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3881" w14:textId="77777777" w:rsidR="00A77B3E" w:rsidRDefault="0094191F" w:rsidP="00C95F4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B478043" w14:textId="77777777" w:rsidR="00A77B3E" w:rsidRDefault="0094191F" w:rsidP="00C95F4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68604</w:t>
      </w:r>
    </w:p>
    <w:p w14:paraId="7110442F" w14:textId="77777777" w:rsidR="00A77B3E" w:rsidRDefault="0094191F" w:rsidP="00C95F4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814A19C" w14:textId="77777777" w:rsidR="00A77B3E" w:rsidRDefault="00A77B3E" w:rsidP="00C95F46">
      <w:pPr>
        <w:spacing w:line="360" w:lineRule="auto"/>
        <w:jc w:val="both"/>
      </w:pPr>
    </w:p>
    <w:p w14:paraId="6A888BC0" w14:textId="77777777" w:rsidR="00A77B3E" w:rsidRDefault="0094191F" w:rsidP="00C95F46">
      <w:pPr>
        <w:spacing w:line="360" w:lineRule="auto"/>
        <w:jc w:val="both"/>
      </w:pPr>
      <w:r>
        <w:rPr>
          <w:rFonts w:ascii="Book Antiqua" w:eastAsia="Book Antiqua" w:hAnsi="Book Antiqua" w:cs="Book Antiqua"/>
          <w:b/>
          <w:i/>
          <w:color w:val="000000"/>
        </w:rPr>
        <w:t>Case Control Study</w:t>
      </w:r>
    </w:p>
    <w:p w14:paraId="136639CB" w14:textId="489EEC31" w:rsidR="00A77B3E" w:rsidRDefault="00082A3F" w:rsidP="00C95F46">
      <w:pPr>
        <w:spacing w:line="360" w:lineRule="auto"/>
        <w:jc w:val="both"/>
      </w:pPr>
      <w:r>
        <w:rPr>
          <w:rFonts w:ascii="Book Antiqua" w:eastAsia="Book Antiqua" w:hAnsi="Book Antiqua" w:cs="Book Antiqua"/>
          <w:b/>
          <w:color w:val="000000"/>
        </w:rPr>
        <w:t>B</w:t>
      </w:r>
      <w:r w:rsidR="0094191F">
        <w:rPr>
          <w:rFonts w:ascii="Book Antiqua" w:eastAsia="Book Antiqua" w:hAnsi="Book Antiqua" w:cs="Book Antiqua"/>
          <w:b/>
          <w:color w:val="000000"/>
        </w:rPr>
        <w:t>lood test</w:t>
      </w:r>
      <w:r w:rsidR="00FE74F0">
        <w:rPr>
          <w:rFonts w:ascii="Book Antiqua" w:eastAsia="Book Antiqua" w:hAnsi="Book Antiqua" w:cs="Book Antiqua"/>
          <w:b/>
          <w:color w:val="000000"/>
        </w:rPr>
        <w:t>s</w:t>
      </w:r>
      <w:r w:rsidR="0094191F">
        <w:rPr>
          <w:rFonts w:ascii="Book Antiqua" w:eastAsia="Book Antiqua" w:hAnsi="Book Antiqua" w:cs="Book Antiqua"/>
          <w:b/>
          <w:color w:val="000000"/>
        </w:rPr>
        <w:t xml:space="preserve"> </w:t>
      </w:r>
      <w:r w:rsidR="00FE74F0">
        <w:rPr>
          <w:rFonts w:ascii="Book Antiqua" w:eastAsia="Book Antiqua" w:hAnsi="Book Antiqua" w:cs="Book Antiqua"/>
          <w:b/>
          <w:color w:val="000000"/>
        </w:rPr>
        <w:t xml:space="preserve">for </w:t>
      </w:r>
      <w:r w:rsidR="0094191F">
        <w:rPr>
          <w:rFonts w:ascii="Book Antiqua" w:eastAsia="Book Antiqua" w:hAnsi="Book Antiqua" w:cs="Book Antiqua"/>
          <w:b/>
          <w:color w:val="000000"/>
        </w:rPr>
        <w:t>prediction of deep endometriosis: A case</w:t>
      </w:r>
      <w:r w:rsidR="00740120">
        <w:rPr>
          <w:rFonts w:ascii="Book Antiqua" w:eastAsia="Book Antiqua" w:hAnsi="Book Antiqua" w:cs="Book Antiqua"/>
          <w:b/>
          <w:color w:val="000000"/>
        </w:rPr>
        <w:t>-</w:t>
      </w:r>
      <w:r w:rsidR="0094191F">
        <w:rPr>
          <w:rFonts w:ascii="Book Antiqua" w:eastAsia="Book Antiqua" w:hAnsi="Book Antiqua" w:cs="Book Antiqua"/>
          <w:b/>
          <w:color w:val="000000"/>
        </w:rPr>
        <w:t>control study</w:t>
      </w:r>
    </w:p>
    <w:p w14:paraId="53C3C995" w14:textId="77777777" w:rsidR="00A77B3E" w:rsidRDefault="00A77B3E" w:rsidP="00C95F46">
      <w:pPr>
        <w:spacing w:line="360" w:lineRule="auto"/>
        <w:jc w:val="both"/>
      </w:pPr>
    </w:p>
    <w:p w14:paraId="191932BF" w14:textId="13D7F450" w:rsidR="00A77B3E" w:rsidRDefault="002E4BBF" w:rsidP="00C95F46">
      <w:pPr>
        <w:spacing w:line="360" w:lineRule="auto"/>
        <w:jc w:val="both"/>
      </w:pPr>
      <w:r>
        <w:rPr>
          <w:rFonts w:ascii="Book Antiqua" w:eastAsia="Book Antiqua" w:hAnsi="Book Antiqua" w:cs="Book Antiqua"/>
          <w:color w:val="000000"/>
        </w:rPr>
        <w:t xml:space="preserve">Chen ZY </w:t>
      </w:r>
      <w:r w:rsidRPr="002E4BB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4191F">
        <w:rPr>
          <w:rFonts w:ascii="Book Antiqua" w:eastAsia="Book Antiqua" w:hAnsi="Book Antiqua" w:cs="Book Antiqua"/>
          <w:color w:val="000000"/>
        </w:rPr>
        <w:t xml:space="preserve">Blood </w:t>
      </w:r>
      <w:r w:rsidR="00B013A3">
        <w:rPr>
          <w:rFonts w:ascii="Book Antiqua" w:eastAsia="Book Antiqua" w:hAnsi="Book Antiqua" w:cs="Book Antiqua"/>
          <w:color w:val="000000"/>
        </w:rPr>
        <w:t>hemostatic</w:t>
      </w:r>
      <w:r w:rsidR="0094191F">
        <w:rPr>
          <w:rFonts w:ascii="Book Antiqua" w:eastAsia="Book Antiqua" w:hAnsi="Book Antiqua" w:cs="Book Antiqua"/>
          <w:color w:val="000000"/>
        </w:rPr>
        <w:t xml:space="preserve"> profiles and deep endometriosis</w:t>
      </w:r>
    </w:p>
    <w:p w14:paraId="76BC8627" w14:textId="77777777" w:rsidR="00A77B3E" w:rsidRDefault="00A77B3E" w:rsidP="00C95F46">
      <w:pPr>
        <w:spacing w:line="360" w:lineRule="auto"/>
        <w:jc w:val="both"/>
      </w:pPr>
    </w:p>
    <w:p w14:paraId="39736BEC" w14:textId="7CDEE639" w:rsidR="00A77B3E" w:rsidRDefault="0094191F" w:rsidP="00C95F46">
      <w:pPr>
        <w:spacing w:line="360" w:lineRule="auto"/>
        <w:jc w:val="both"/>
      </w:pPr>
      <w:r>
        <w:rPr>
          <w:rFonts w:ascii="Book Antiqua" w:eastAsia="Book Antiqua" w:hAnsi="Book Antiqua" w:cs="Book Antiqua"/>
          <w:color w:val="000000"/>
        </w:rPr>
        <w:t>Zheng-Yun Chen</w:t>
      </w:r>
      <w:r w:rsidR="00E64E9D">
        <w:rPr>
          <w:rFonts w:ascii="Book Antiqua" w:eastAsia="Book Antiqua" w:hAnsi="Book Antiqua" w:cs="Book Antiqua"/>
          <w:color w:val="000000"/>
        </w:rPr>
        <w:t xml:space="preserve">, </w:t>
      </w:r>
      <w:r>
        <w:rPr>
          <w:rFonts w:ascii="Book Antiqua" w:eastAsia="Book Antiqua" w:hAnsi="Book Antiqua" w:cs="Book Antiqua"/>
          <w:color w:val="000000"/>
        </w:rPr>
        <w:t>Li</w:t>
      </w:r>
      <w:r w:rsidR="00E64E9D">
        <w:rPr>
          <w:rFonts w:ascii="Book Antiqua" w:eastAsia="Book Antiqua" w:hAnsi="Book Antiqua" w:cs="Book Antiqua"/>
          <w:color w:val="000000"/>
        </w:rPr>
        <w:t xml:space="preserve">-Feng </w:t>
      </w:r>
      <w:r>
        <w:rPr>
          <w:rFonts w:ascii="Book Antiqua" w:eastAsia="Book Antiqua" w:hAnsi="Book Antiqua" w:cs="Book Antiqua"/>
          <w:color w:val="000000"/>
        </w:rPr>
        <w:t>Zhang</w:t>
      </w:r>
      <w:r w:rsidR="00E64E9D">
        <w:rPr>
          <w:rFonts w:ascii="Book Antiqua" w:eastAsia="Book Antiqua" w:hAnsi="Book Antiqua" w:cs="Book Antiqua"/>
          <w:color w:val="000000"/>
        </w:rPr>
        <w:t xml:space="preserve">, </w:t>
      </w:r>
      <w:r>
        <w:rPr>
          <w:rFonts w:ascii="Book Antiqua" w:eastAsia="Book Antiqua" w:hAnsi="Book Antiqua" w:cs="Book Antiqua"/>
          <w:color w:val="000000"/>
        </w:rPr>
        <w:t>Yong</w:t>
      </w:r>
      <w:r w:rsidR="00E64E9D">
        <w:rPr>
          <w:rFonts w:ascii="Book Antiqua" w:eastAsia="Book Antiqua" w:hAnsi="Book Antiqua" w:cs="Book Antiqua"/>
          <w:color w:val="000000"/>
        </w:rPr>
        <w:t xml:space="preserve">-Qing </w:t>
      </w:r>
      <w:r>
        <w:rPr>
          <w:rFonts w:ascii="Book Antiqua" w:eastAsia="Book Antiqua" w:hAnsi="Book Antiqua" w:cs="Book Antiqua"/>
          <w:color w:val="000000"/>
        </w:rPr>
        <w:t>Zhang</w:t>
      </w:r>
      <w:r w:rsidR="00E64E9D">
        <w:rPr>
          <w:rFonts w:ascii="Book Antiqua" w:eastAsia="Book Antiqua" w:hAnsi="Book Antiqua" w:cs="Book Antiqua"/>
          <w:color w:val="000000"/>
        </w:rPr>
        <w:t xml:space="preserve">, </w:t>
      </w:r>
      <w:r>
        <w:rPr>
          <w:rFonts w:ascii="Book Antiqua" w:eastAsia="Book Antiqua" w:hAnsi="Book Antiqua" w:cs="Book Antiqua"/>
          <w:color w:val="000000"/>
        </w:rPr>
        <w:t>Yong Zhou</w:t>
      </w:r>
      <w:r w:rsidR="00E64E9D">
        <w:rPr>
          <w:rFonts w:ascii="Book Antiqua" w:eastAsia="Book Antiqua" w:hAnsi="Book Antiqua" w:cs="Book Antiqua"/>
          <w:color w:val="000000"/>
        </w:rPr>
        <w:t xml:space="preserve">, </w:t>
      </w:r>
      <w:r>
        <w:rPr>
          <w:rFonts w:ascii="Book Antiqua" w:eastAsia="Book Antiqua" w:hAnsi="Book Antiqua" w:cs="Book Antiqua"/>
          <w:color w:val="000000"/>
        </w:rPr>
        <w:t>Xiao</w:t>
      </w:r>
      <w:r w:rsidR="00E64E9D">
        <w:rPr>
          <w:rFonts w:ascii="Book Antiqua" w:eastAsia="Book Antiqua" w:hAnsi="Book Antiqua" w:cs="Book Antiqua"/>
          <w:color w:val="000000"/>
        </w:rPr>
        <w:t>-Yon</w:t>
      </w:r>
      <w:r>
        <w:rPr>
          <w:rFonts w:ascii="Book Antiqua" w:eastAsia="Book Antiqua" w:hAnsi="Book Antiqua" w:cs="Book Antiqua"/>
          <w:color w:val="000000"/>
        </w:rPr>
        <w:t>g Li, Xiu-</w:t>
      </w:r>
      <w:r w:rsidR="00E64E9D">
        <w:rPr>
          <w:rFonts w:ascii="Book Antiqua" w:eastAsia="Book Antiqua" w:hAnsi="Book Antiqua" w:cs="Book Antiqua"/>
          <w:color w:val="000000"/>
        </w:rPr>
        <w:t xml:space="preserve">Feng </w:t>
      </w:r>
      <w:r>
        <w:rPr>
          <w:rFonts w:ascii="Book Antiqua" w:eastAsia="Book Antiqua" w:hAnsi="Book Antiqua" w:cs="Book Antiqua"/>
          <w:color w:val="000000"/>
        </w:rPr>
        <w:t>Huang</w:t>
      </w:r>
    </w:p>
    <w:p w14:paraId="1C0009FD" w14:textId="77777777" w:rsidR="00A77B3E" w:rsidRDefault="00A77B3E" w:rsidP="00C95F46">
      <w:pPr>
        <w:spacing w:line="360" w:lineRule="auto"/>
        <w:jc w:val="both"/>
      </w:pPr>
    </w:p>
    <w:p w14:paraId="488BECCD" w14:textId="2F0B37E3" w:rsidR="00A77B3E" w:rsidRDefault="0094191F" w:rsidP="00C95F46">
      <w:pPr>
        <w:spacing w:line="360" w:lineRule="auto"/>
        <w:jc w:val="both"/>
      </w:pPr>
      <w:r>
        <w:rPr>
          <w:rFonts w:ascii="Book Antiqua" w:eastAsia="Book Antiqua" w:hAnsi="Book Antiqua" w:cs="Book Antiqua"/>
          <w:b/>
          <w:bCs/>
          <w:color w:val="000000"/>
        </w:rPr>
        <w:t xml:space="preserve">Zheng-Yun Chen, </w:t>
      </w:r>
      <w:r w:rsidR="00942AF4" w:rsidRPr="00942AF4">
        <w:rPr>
          <w:rFonts w:ascii="Book Antiqua" w:eastAsia="Book Antiqua" w:hAnsi="Book Antiqua" w:cs="Book Antiqua"/>
          <w:b/>
          <w:bCs/>
          <w:color w:val="000000"/>
        </w:rPr>
        <w:t>Li-Feng</w:t>
      </w:r>
      <w:r>
        <w:rPr>
          <w:rFonts w:ascii="Book Antiqua" w:eastAsia="Book Antiqua" w:hAnsi="Book Antiqua" w:cs="Book Antiqua"/>
          <w:b/>
          <w:bCs/>
          <w:color w:val="000000"/>
        </w:rPr>
        <w:t xml:space="preserve"> Zhang, Yong</w:t>
      </w:r>
      <w:r w:rsidR="0067719F">
        <w:rPr>
          <w:rFonts w:ascii="Book Antiqua" w:eastAsia="Book Antiqua" w:hAnsi="Book Antiqua" w:cs="Book Antiqua"/>
          <w:b/>
          <w:bCs/>
          <w:color w:val="000000"/>
        </w:rPr>
        <w:t xml:space="preserve">-Qing </w:t>
      </w:r>
      <w:r>
        <w:rPr>
          <w:rFonts w:ascii="Book Antiqua" w:eastAsia="Book Antiqua" w:hAnsi="Book Antiqua" w:cs="Book Antiqua"/>
          <w:b/>
          <w:bCs/>
          <w:color w:val="000000"/>
        </w:rPr>
        <w:t>Zhang</w:t>
      </w:r>
      <w:r w:rsidR="0067719F">
        <w:rPr>
          <w:rFonts w:ascii="Book Antiqua" w:eastAsia="Book Antiqua" w:hAnsi="Book Antiqua" w:cs="Book Antiqua"/>
          <w:b/>
          <w:bCs/>
          <w:color w:val="000000"/>
        </w:rPr>
        <w:t xml:space="preserve">, </w:t>
      </w:r>
      <w:r w:rsidR="004F350E">
        <w:rPr>
          <w:rFonts w:ascii="Book Antiqua" w:eastAsia="Book Antiqua" w:hAnsi="Book Antiqua" w:cs="Book Antiqua"/>
          <w:b/>
          <w:bCs/>
          <w:color w:val="000000"/>
        </w:rPr>
        <w:t xml:space="preserve">Yong Zhou, </w:t>
      </w:r>
      <w:r>
        <w:rPr>
          <w:rFonts w:ascii="Book Antiqua" w:eastAsia="Book Antiqua" w:hAnsi="Book Antiqua" w:cs="Book Antiqua"/>
          <w:b/>
          <w:bCs/>
          <w:color w:val="000000"/>
        </w:rPr>
        <w:t>Xiao</w:t>
      </w:r>
      <w:r w:rsidR="0067719F">
        <w:rPr>
          <w:rFonts w:ascii="Book Antiqua" w:eastAsia="Book Antiqua" w:hAnsi="Book Antiqua" w:cs="Book Antiqua"/>
          <w:b/>
          <w:bCs/>
          <w:color w:val="000000"/>
        </w:rPr>
        <w:t xml:space="preserve">-Yong </w:t>
      </w:r>
      <w:r>
        <w:rPr>
          <w:rFonts w:ascii="Book Antiqua" w:eastAsia="Book Antiqua" w:hAnsi="Book Antiqua" w:cs="Book Antiqua"/>
          <w:b/>
          <w:bCs/>
          <w:color w:val="000000"/>
        </w:rPr>
        <w:t>Li</w:t>
      </w:r>
      <w:r w:rsidR="0067719F">
        <w:rPr>
          <w:rFonts w:ascii="Book Antiqua" w:eastAsia="Book Antiqua" w:hAnsi="Book Antiqua" w:cs="Book Antiqua"/>
          <w:b/>
          <w:bCs/>
          <w:color w:val="000000"/>
        </w:rPr>
        <w:t xml:space="preserve">, </w:t>
      </w:r>
      <w:r>
        <w:rPr>
          <w:rFonts w:ascii="Book Antiqua" w:eastAsia="Book Antiqua" w:hAnsi="Book Antiqua" w:cs="Book Antiqua"/>
          <w:b/>
          <w:bCs/>
          <w:color w:val="000000"/>
        </w:rPr>
        <w:t>Xiu</w:t>
      </w:r>
      <w:r w:rsidR="0067719F">
        <w:rPr>
          <w:rFonts w:ascii="Book Antiqua" w:eastAsia="Book Antiqua" w:hAnsi="Book Antiqua" w:cs="Book Antiqua"/>
          <w:b/>
          <w:bCs/>
          <w:color w:val="000000"/>
        </w:rPr>
        <w:t>-Fen</w:t>
      </w:r>
      <w:r>
        <w:rPr>
          <w:rFonts w:ascii="Book Antiqua" w:eastAsia="Book Antiqua" w:hAnsi="Book Antiqua" w:cs="Book Antiqua"/>
          <w:b/>
          <w:bCs/>
          <w:color w:val="000000"/>
        </w:rPr>
        <w:t xml:space="preserve">g Huang, </w:t>
      </w:r>
      <w:r w:rsidR="0067719F" w:rsidRPr="005E22E2">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Gynecology, Women’s Hospital, School of Medicine, Zhejiang University, Hangzhou </w:t>
      </w:r>
      <w:r w:rsidR="005E22E2">
        <w:rPr>
          <w:rFonts w:ascii="Book Antiqua" w:eastAsia="Book Antiqua" w:hAnsi="Book Antiqua" w:cs="Book Antiqua"/>
          <w:color w:val="000000"/>
        </w:rPr>
        <w:t>310006</w:t>
      </w:r>
      <w:r>
        <w:rPr>
          <w:rFonts w:ascii="Book Antiqua" w:eastAsia="Book Antiqua" w:hAnsi="Book Antiqua" w:cs="Book Antiqua"/>
          <w:color w:val="000000"/>
        </w:rPr>
        <w:t xml:space="preserve">, Zhejiang </w:t>
      </w:r>
      <w:r w:rsidR="004F350E">
        <w:rPr>
          <w:rFonts w:ascii="Book Antiqua" w:eastAsia="Book Antiqua" w:hAnsi="Book Antiqua" w:cs="Book Antiqua"/>
          <w:color w:val="000000"/>
        </w:rPr>
        <w:t>Province</w:t>
      </w:r>
      <w:r>
        <w:rPr>
          <w:rFonts w:ascii="Book Antiqua" w:eastAsia="Book Antiqua" w:hAnsi="Book Antiqua" w:cs="Book Antiqua"/>
          <w:color w:val="000000"/>
        </w:rPr>
        <w:t>, China</w:t>
      </w:r>
    </w:p>
    <w:p w14:paraId="0FCE8BB9" w14:textId="77777777" w:rsidR="00A77B3E" w:rsidRDefault="00A77B3E" w:rsidP="00C95F46">
      <w:pPr>
        <w:spacing w:line="360" w:lineRule="auto"/>
        <w:jc w:val="both"/>
      </w:pPr>
    </w:p>
    <w:p w14:paraId="01D2E6D1" w14:textId="5EC452BD" w:rsidR="00A77B3E" w:rsidRDefault="0094191F" w:rsidP="00C95F4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Chen ZY participated in the design of this study, drafted the manuscript, and performed the statistical analysis</w:t>
      </w:r>
      <w:r w:rsidR="008A0C30">
        <w:rPr>
          <w:rFonts w:ascii="Book Antiqua" w:eastAsia="Book Antiqua" w:hAnsi="Book Antiqua" w:cs="Book Antiqua"/>
          <w:color w:val="000000"/>
        </w:rPr>
        <w:t xml:space="preserve">; </w:t>
      </w:r>
      <w:r>
        <w:rPr>
          <w:rFonts w:ascii="Book Antiqua" w:eastAsia="Book Antiqua" w:hAnsi="Book Antiqua" w:cs="Book Antiqua"/>
          <w:color w:val="000000"/>
        </w:rPr>
        <w:t>Zhang LF, Zhang YQ, Zhou Y, and Li XY carried out the study and collected data</w:t>
      </w:r>
      <w:r w:rsidR="008A0C30">
        <w:rPr>
          <w:rFonts w:ascii="Book Antiqua" w:eastAsia="Book Antiqua" w:hAnsi="Book Antiqua" w:cs="Book Antiqua"/>
          <w:color w:val="000000"/>
        </w:rPr>
        <w:t>;</w:t>
      </w:r>
      <w:r>
        <w:rPr>
          <w:rFonts w:ascii="Book Antiqua" w:eastAsia="Book Antiqua" w:hAnsi="Book Antiqua" w:cs="Book Antiqua"/>
          <w:color w:val="000000"/>
        </w:rPr>
        <w:t xml:space="preserve"> Huang XF participated in the design of this study and made critical revision related to the important intellectual content of the manuscript</w:t>
      </w:r>
      <w:r w:rsidR="008A0C30">
        <w:rPr>
          <w:rFonts w:ascii="Book Antiqua" w:eastAsia="Book Antiqua" w:hAnsi="Book Antiqua" w:cs="Book Antiqua"/>
          <w:color w:val="000000"/>
        </w:rPr>
        <w:t>;</w:t>
      </w:r>
      <w:r>
        <w:rPr>
          <w:rFonts w:ascii="Book Antiqua" w:eastAsia="Book Antiqua" w:hAnsi="Book Antiqua" w:cs="Book Antiqua"/>
          <w:color w:val="000000"/>
        </w:rPr>
        <w:t xml:space="preserve"> </w:t>
      </w:r>
      <w:r w:rsidR="00EF36FF">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14:paraId="18F13D7C" w14:textId="77777777" w:rsidR="00F81688" w:rsidRDefault="00F81688" w:rsidP="00C95F46">
      <w:pPr>
        <w:spacing w:line="360" w:lineRule="auto"/>
        <w:jc w:val="both"/>
      </w:pPr>
    </w:p>
    <w:p w14:paraId="12ED92A8" w14:textId="3721A9F6" w:rsidR="00A77B3E" w:rsidRDefault="00F81688" w:rsidP="00C95F46">
      <w:pPr>
        <w:spacing w:line="360" w:lineRule="auto"/>
        <w:jc w:val="both"/>
        <w:rPr>
          <w:rFonts w:ascii="Book Antiqua" w:eastAsia="Book Antiqua" w:hAnsi="Book Antiqua" w:cs="Book Antiqua"/>
          <w:color w:val="000000"/>
        </w:rPr>
      </w:pPr>
      <w:r w:rsidRPr="00F81688">
        <w:rPr>
          <w:rFonts w:ascii="Book Antiqua" w:eastAsia="Book Antiqua" w:hAnsi="Book Antiqua" w:cs="Book Antiqua"/>
          <w:b/>
          <w:bCs/>
          <w:color w:val="000000"/>
        </w:rPr>
        <w:t>Supported by</w:t>
      </w:r>
      <w:r w:rsidRPr="00F81688">
        <w:rPr>
          <w:rFonts w:ascii="Book Antiqua" w:eastAsia="Book Antiqua" w:hAnsi="Book Antiqua" w:cs="Book Antiqua"/>
          <w:color w:val="000000"/>
        </w:rPr>
        <w:t xml:space="preserve"> Zhejiang National Science Foundation</w:t>
      </w:r>
      <w:r w:rsidR="006F2F9F">
        <w:rPr>
          <w:rFonts w:ascii="Book Antiqua" w:eastAsia="Book Antiqua" w:hAnsi="Book Antiqua" w:cs="Book Antiqua"/>
          <w:color w:val="000000"/>
        </w:rPr>
        <w:t xml:space="preserve">, </w:t>
      </w:r>
      <w:r w:rsidR="00005558">
        <w:rPr>
          <w:rFonts w:ascii="Book Antiqua" w:eastAsia="Book Antiqua" w:hAnsi="Book Antiqua" w:cs="Book Antiqua"/>
          <w:color w:val="000000"/>
        </w:rPr>
        <w:t xml:space="preserve">No. </w:t>
      </w:r>
      <w:r w:rsidR="00005558" w:rsidRPr="00005558">
        <w:rPr>
          <w:rFonts w:ascii="Book Antiqua" w:eastAsia="Book Antiqua" w:hAnsi="Book Antiqua" w:cs="Book Antiqua"/>
          <w:color w:val="000000"/>
        </w:rPr>
        <w:t>LGF20H040010</w:t>
      </w:r>
      <w:r w:rsidR="007F2F58">
        <w:rPr>
          <w:rFonts w:ascii="Book Antiqua" w:eastAsia="Book Antiqua" w:hAnsi="Book Antiqua" w:cs="Book Antiqua"/>
          <w:color w:val="000000"/>
        </w:rPr>
        <w:t xml:space="preserve"> and </w:t>
      </w:r>
      <w:r w:rsidR="00DF4E75">
        <w:rPr>
          <w:rFonts w:ascii="Book Antiqua" w:eastAsia="Book Antiqua" w:hAnsi="Book Antiqua" w:cs="Book Antiqua"/>
          <w:color w:val="000000"/>
        </w:rPr>
        <w:t xml:space="preserve">No. </w:t>
      </w:r>
      <w:r w:rsidR="00DF4E75" w:rsidRPr="00DF4E75">
        <w:rPr>
          <w:rFonts w:ascii="Book Antiqua" w:eastAsia="Book Antiqua" w:hAnsi="Book Antiqua" w:cs="Book Antiqua"/>
          <w:color w:val="000000"/>
        </w:rPr>
        <w:t>LY17H040004</w:t>
      </w:r>
      <w:r w:rsidR="00DF4E75">
        <w:rPr>
          <w:rFonts w:ascii="Book Antiqua" w:eastAsia="Book Antiqua" w:hAnsi="Book Antiqua" w:cs="Book Antiqua"/>
          <w:color w:val="000000"/>
        </w:rPr>
        <w:t>;</w:t>
      </w:r>
      <w:r w:rsidR="00AB3CFB">
        <w:rPr>
          <w:rFonts w:ascii="Book Antiqua" w:eastAsia="Book Antiqua" w:hAnsi="Book Antiqua" w:cs="Book Antiqua"/>
          <w:color w:val="000000"/>
        </w:rPr>
        <w:t xml:space="preserve"> and </w:t>
      </w:r>
      <w:r w:rsidR="00E35E75" w:rsidRPr="00E35E75">
        <w:rPr>
          <w:rFonts w:ascii="Book Antiqua" w:eastAsia="Book Antiqua" w:hAnsi="Book Antiqua" w:cs="Book Antiqua"/>
          <w:color w:val="000000"/>
        </w:rPr>
        <w:t>Zhejiang Bureau of Traditional Chinese Medicine</w:t>
      </w:r>
      <w:r w:rsidR="00E35E75">
        <w:rPr>
          <w:rFonts w:ascii="Book Antiqua" w:eastAsia="Book Antiqua" w:hAnsi="Book Antiqua" w:cs="Book Antiqua"/>
          <w:color w:val="000000"/>
        </w:rPr>
        <w:t xml:space="preserve">, No. </w:t>
      </w:r>
      <w:r w:rsidR="00E35E75" w:rsidRPr="00E35E75">
        <w:rPr>
          <w:rFonts w:ascii="Book Antiqua" w:eastAsia="Book Antiqua" w:hAnsi="Book Antiqua" w:cs="Book Antiqua"/>
          <w:color w:val="000000"/>
        </w:rPr>
        <w:t>2017ZA092</w:t>
      </w:r>
      <w:r w:rsidR="00052C76" w:rsidRPr="0043340D">
        <w:rPr>
          <w:rFonts w:ascii="Book Antiqua" w:eastAsia="Book Antiqua" w:hAnsi="Book Antiqua" w:cs="Book Antiqua" w:hint="eastAsia"/>
          <w:color w:val="000000"/>
        </w:rPr>
        <w:t>.</w:t>
      </w:r>
    </w:p>
    <w:p w14:paraId="4C6C35AE" w14:textId="77777777" w:rsidR="00F81688" w:rsidRPr="00F81688" w:rsidRDefault="00F81688" w:rsidP="00C95F46">
      <w:pPr>
        <w:spacing w:line="360" w:lineRule="auto"/>
        <w:jc w:val="both"/>
        <w:rPr>
          <w:rFonts w:ascii="Book Antiqua" w:eastAsia="Book Antiqua" w:hAnsi="Book Antiqua" w:cs="Book Antiqua"/>
          <w:color w:val="000000"/>
        </w:rPr>
      </w:pPr>
    </w:p>
    <w:p w14:paraId="3F1FE963" w14:textId="3A6E06A6" w:rsidR="00A77B3E" w:rsidRDefault="0094191F" w:rsidP="00C95F46">
      <w:pPr>
        <w:spacing w:line="360" w:lineRule="auto"/>
        <w:jc w:val="both"/>
      </w:pPr>
      <w:r>
        <w:rPr>
          <w:rFonts w:ascii="Book Antiqua" w:eastAsia="Book Antiqua" w:hAnsi="Book Antiqua" w:cs="Book Antiqua"/>
          <w:b/>
          <w:bCs/>
          <w:color w:val="000000"/>
        </w:rPr>
        <w:t>Corresponding author: Xiu-</w:t>
      </w:r>
      <w:r w:rsidR="0098000D">
        <w:rPr>
          <w:rFonts w:ascii="Book Antiqua" w:eastAsia="Book Antiqua" w:hAnsi="Book Antiqua" w:cs="Book Antiqua"/>
          <w:b/>
          <w:bCs/>
          <w:color w:val="000000"/>
        </w:rPr>
        <w:t xml:space="preserve">Feng </w:t>
      </w:r>
      <w:r>
        <w:rPr>
          <w:rFonts w:ascii="Book Antiqua" w:eastAsia="Book Antiqua" w:hAnsi="Book Antiqua" w:cs="Book Antiqua"/>
          <w:b/>
          <w:bCs/>
          <w:color w:val="000000"/>
        </w:rPr>
        <w:t xml:space="preserve">Huang, MD, Chief Doctor, </w:t>
      </w:r>
      <w:r w:rsidR="00262752" w:rsidRPr="005E22E2">
        <w:rPr>
          <w:rFonts w:ascii="Book Antiqua" w:eastAsia="Book Antiqua" w:hAnsi="Book Antiqua" w:cs="Book Antiqua"/>
          <w:color w:val="000000"/>
        </w:rPr>
        <w:t xml:space="preserve">Department of </w:t>
      </w:r>
      <w:r w:rsidR="00262752">
        <w:rPr>
          <w:rFonts w:ascii="Book Antiqua" w:eastAsia="Book Antiqua" w:hAnsi="Book Antiqua" w:cs="Book Antiqua"/>
          <w:color w:val="000000"/>
        </w:rPr>
        <w:t>Gynecology</w:t>
      </w:r>
      <w:r>
        <w:rPr>
          <w:rFonts w:ascii="Book Antiqua" w:eastAsia="Book Antiqua" w:hAnsi="Book Antiqua" w:cs="Book Antiqua"/>
          <w:color w:val="000000"/>
        </w:rPr>
        <w:t>, Women’s Hospital, School of Medicine, Zhejiang University, N</w:t>
      </w:r>
      <w:r w:rsidR="005A6B3A">
        <w:rPr>
          <w:rFonts w:ascii="Book Antiqua" w:eastAsia="Book Antiqua" w:hAnsi="Book Antiqua" w:cs="Book Antiqua"/>
          <w:color w:val="000000"/>
        </w:rPr>
        <w:t>o</w:t>
      </w:r>
      <w:r>
        <w:rPr>
          <w:rFonts w:ascii="Book Antiqua" w:eastAsia="Book Antiqua" w:hAnsi="Book Antiqua" w:cs="Book Antiqua"/>
          <w:color w:val="000000"/>
        </w:rPr>
        <w:t>.</w:t>
      </w:r>
      <w:r w:rsidR="005A6B3A">
        <w:rPr>
          <w:rFonts w:ascii="Book Antiqua" w:eastAsia="Book Antiqua" w:hAnsi="Book Antiqua" w:cs="Book Antiqua"/>
          <w:color w:val="000000"/>
        </w:rPr>
        <w:t xml:space="preserve"> </w:t>
      </w:r>
      <w:r>
        <w:rPr>
          <w:rFonts w:ascii="Book Antiqua" w:eastAsia="Book Antiqua" w:hAnsi="Book Antiqua" w:cs="Book Antiqua"/>
          <w:color w:val="000000"/>
        </w:rPr>
        <w:t>1 Xueshi Road, Hangzhou</w:t>
      </w:r>
      <w:r w:rsidR="00C760F0">
        <w:rPr>
          <w:rFonts w:ascii="Book Antiqua" w:eastAsia="Book Antiqua" w:hAnsi="Book Antiqua" w:cs="Book Antiqua"/>
          <w:color w:val="000000"/>
        </w:rPr>
        <w:t xml:space="preserve"> </w:t>
      </w:r>
      <w:r>
        <w:rPr>
          <w:rFonts w:ascii="Book Antiqua" w:eastAsia="Book Antiqua" w:hAnsi="Book Antiqua" w:cs="Book Antiqua"/>
          <w:color w:val="000000"/>
        </w:rPr>
        <w:t xml:space="preserve">310006, Zhejiang </w:t>
      </w:r>
      <w:r w:rsidR="00C0374C">
        <w:rPr>
          <w:rFonts w:ascii="Book Antiqua" w:eastAsia="Book Antiqua" w:hAnsi="Book Antiqua" w:cs="Book Antiqua"/>
          <w:color w:val="000000"/>
        </w:rPr>
        <w:t>Province</w:t>
      </w:r>
      <w:r>
        <w:rPr>
          <w:rFonts w:ascii="Book Antiqua" w:eastAsia="Book Antiqua" w:hAnsi="Book Antiqua" w:cs="Book Antiqua"/>
          <w:color w:val="000000"/>
        </w:rPr>
        <w:t>, China. huangxiufeng@zju.edu.cn</w:t>
      </w:r>
    </w:p>
    <w:p w14:paraId="464947D7" w14:textId="77777777" w:rsidR="00A77B3E" w:rsidRDefault="00A77B3E" w:rsidP="00C95F46">
      <w:pPr>
        <w:spacing w:line="360" w:lineRule="auto"/>
        <w:jc w:val="both"/>
      </w:pPr>
    </w:p>
    <w:p w14:paraId="0455EAE3" w14:textId="77777777" w:rsidR="00A77B3E" w:rsidRDefault="0094191F" w:rsidP="00C95F4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 2021</w:t>
      </w:r>
    </w:p>
    <w:p w14:paraId="6F20A987" w14:textId="447329EC" w:rsidR="00A77B3E" w:rsidRDefault="0094191F" w:rsidP="00C95F46">
      <w:pPr>
        <w:spacing w:line="360" w:lineRule="auto"/>
        <w:jc w:val="both"/>
      </w:pPr>
      <w:r>
        <w:rPr>
          <w:rFonts w:ascii="Book Antiqua" w:eastAsia="Book Antiqua" w:hAnsi="Book Antiqua" w:cs="Book Antiqua"/>
          <w:b/>
          <w:bCs/>
          <w:color w:val="000000"/>
        </w:rPr>
        <w:lastRenderedPageBreak/>
        <w:t xml:space="preserve">Revised: </w:t>
      </w:r>
      <w:r w:rsidR="000D39B7" w:rsidRPr="00521CBC">
        <w:rPr>
          <w:rFonts w:ascii="Book Antiqua" w:eastAsia="Book Antiqua" w:hAnsi="Book Antiqua" w:cs="Book Antiqua"/>
          <w:color w:val="000000"/>
        </w:rPr>
        <w:t>June 26, 2021</w:t>
      </w:r>
    </w:p>
    <w:p w14:paraId="5314A08B" w14:textId="0F48A60E" w:rsidR="00A77B3E" w:rsidRDefault="0094191F" w:rsidP="00C95F46">
      <w:pPr>
        <w:spacing w:line="360" w:lineRule="auto"/>
        <w:jc w:val="both"/>
      </w:pPr>
      <w:r>
        <w:rPr>
          <w:rFonts w:ascii="Book Antiqua" w:eastAsia="Book Antiqua" w:hAnsi="Book Antiqua" w:cs="Book Antiqua"/>
          <w:b/>
          <w:bCs/>
          <w:color w:val="000000"/>
        </w:rPr>
        <w:t xml:space="preserve">Accepted: </w:t>
      </w:r>
      <w:r w:rsidR="0087612D" w:rsidRPr="0087612D">
        <w:rPr>
          <w:rFonts w:ascii="Book Antiqua" w:eastAsia="Book Antiqua" w:hAnsi="Book Antiqua" w:cs="Book Antiqua"/>
          <w:color w:val="000000"/>
        </w:rPr>
        <w:t>September 15, 2021</w:t>
      </w:r>
    </w:p>
    <w:p w14:paraId="595FE21D" w14:textId="2CA706E9" w:rsidR="00A77B3E" w:rsidRDefault="0094191F" w:rsidP="00C95F46">
      <w:pPr>
        <w:spacing w:line="360" w:lineRule="auto"/>
        <w:jc w:val="both"/>
      </w:pPr>
      <w:r>
        <w:rPr>
          <w:rFonts w:ascii="Book Antiqua" w:eastAsia="Book Antiqua" w:hAnsi="Book Antiqua" w:cs="Book Antiqua"/>
          <w:b/>
          <w:bCs/>
          <w:color w:val="000000"/>
        </w:rPr>
        <w:t>Published online:</w:t>
      </w:r>
    </w:p>
    <w:p w14:paraId="027FE1C9" w14:textId="77777777" w:rsidR="006631BB" w:rsidRDefault="006631BB" w:rsidP="00C95F46">
      <w:pPr>
        <w:spacing w:line="360" w:lineRule="auto"/>
        <w:jc w:val="both"/>
      </w:pPr>
    </w:p>
    <w:p w14:paraId="3BB8BB34" w14:textId="77777777" w:rsidR="00682039" w:rsidRDefault="00682039">
      <w:pPr>
        <w:rPr>
          <w:rFonts w:ascii="Book Antiqua" w:eastAsia="Book Antiqua" w:hAnsi="Book Antiqua" w:cs="Book Antiqua"/>
          <w:b/>
          <w:color w:val="000000"/>
        </w:rPr>
      </w:pPr>
      <w:r>
        <w:rPr>
          <w:rFonts w:ascii="Book Antiqua" w:eastAsia="Book Antiqua" w:hAnsi="Book Antiqua" w:cs="Book Antiqua"/>
          <w:b/>
          <w:color w:val="000000"/>
        </w:rPr>
        <w:br w:type="page"/>
      </w:r>
    </w:p>
    <w:p w14:paraId="162A3F89" w14:textId="4239BA9C" w:rsidR="00A77B3E" w:rsidRDefault="0094191F" w:rsidP="00C95F46">
      <w:pPr>
        <w:spacing w:line="360" w:lineRule="auto"/>
        <w:jc w:val="both"/>
      </w:pPr>
      <w:r>
        <w:rPr>
          <w:rFonts w:ascii="Book Antiqua" w:eastAsia="Book Antiqua" w:hAnsi="Book Antiqua" w:cs="Book Antiqua"/>
          <w:b/>
          <w:color w:val="000000"/>
        </w:rPr>
        <w:lastRenderedPageBreak/>
        <w:t>Abstract</w:t>
      </w:r>
    </w:p>
    <w:p w14:paraId="6DD428CF" w14:textId="77777777" w:rsidR="00A77B3E" w:rsidRDefault="0094191F" w:rsidP="00C95F46">
      <w:pPr>
        <w:spacing w:line="360" w:lineRule="auto"/>
        <w:jc w:val="both"/>
      </w:pPr>
      <w:r>
        <w:rPr>
          <w:rFonts w:ascii="Book Antiqua" w:eastAsia="Book Antiqua" w:hAnsi="Book Antiqua" w:cs="Book Antiqua"/>
          <w:color w:val="000000"/>
        </w:rPr>
        <w:t>BACKGROUND</w:t>
      </w:r>
    </w:p>
    <w:p w14:paraId="7F2E7652" w14:textId="4B6F6604" w:rsidR="00A77B3E" w:rsidRDefault="0094191F" w:rsidP="00C95F46">
      <w:pPr>
        <w:spacing w:line="360" w:lineRule="auto"/>
        <w:jc w:val="both"/>
      </w:pPr>
      <w:r>
        <w:rPr>
          <w:rFonts w:ascii="Book Antiqua" w:eastAsia="Book Antiqua" w:hAnsi="Book Antiqua" w:cs="Book Antiqua"/>
          <w:color w:val="000000"/>
        </w:rPr>
        <w:t>Deep endometriosis (DE) is the most aggressive subtype of endometriosis</w:t>
      </w:r>
      <w:r w:rsidR="00636D3D">
        <w:rPr>
          <w:rFonts w:ascii="Book Antiqua" w:eastAsia="Book Antiqua" w:hAnsi="Book Antiqua" w:cs="Book Antiqua"/>
          <w:color w:val="000000"/>
        </w:rPr>
        <w:t>.</w:t>
      </w:r>
      <w:r>
        <w:rPr>
          <w:rFonts w:ascii="Book Antiqua" w:eastAsia="Book Antiqua" w:hAnsi="Book Antiqua" w:cs="Book Antiqua"/>
          <w:color w:val="000000"/>
        </w:rPr>
        <w:t xml:space="preserve"> </w:t>
      </w:r>
      <w:r w:rsidR="00636D3D">
        <w:rPr>
          <w:rFonts w:ascii="Book Antiqua" w:eastAsia="Book Antiqua" w:hAnsi="Book Antiqua" w:cs="Book Antiqua"/>
          <w:color w:val="000000"/>
        </w:rPr>
        <w:t xml:space="preserve">The </w:t>
      </w:r>
      <w:r>
        <w:rPr>
          <w:rFonts w:ascii="Book Antiqua" w:eastAsia="Book Antiqua" w:hAnsi="Book Antiqua" w:cs="Book Antiqua"/>
          <w:color w:val="000000"/>
        </w:rPr>
        <w:t>diagnosis may be challenging</w:t>
      </w:r>
      <w:r w:rsidR="00636D3D">
        <w:rPr>
          <w:rFonts w:ascii="Book Antiqua" w:eastAsia="Book Antiqua" w:hAnsi="Book Antiqua" w:cs="Book Antiqua"/>
          <w:color w:val="000000"/>
        </w:rPr>
        <w:t xml:space="preserve">, and </w:t>
      </w:r>
      <w:r>
        <w:rPr>
          <w:rFonts w:ascii="Book Antiqua" w:eastAsia="Book Antiqua" w:hAnsi="Book Antiqua" w:cs="Book Antiqua"/>
          <w:color w:val="000000"/>
        </w:rPr>
        <w:t xml:space="preserve">no biomarkers </w:t>
      </w:r>
      <w:r w:rsidR="00636D3D">
        <w:rPr>
          <w:rFonts w:ascii="Book Antiqua" w:eastAsia="Book Antiqua" w:hAnsi="Book Antiqua" w:cs="Book Antiqua"/>
          <w:color w:val="000000"/>
        </w:rPr>
        <w:t xml:space="preserve">that can </w:t>
      </w:r>
      <w:r>
        <w:rPr>
          <w:rFonts w:ascii="Book Antiqua" w:eastAsia="Book Antiqua" w:hAnsi="Book Antiqua" w:cs="Book Antiqua"/>
          <w:color w:val="000000"/>
        </w:rPr>
        <w:t>discriminat</w:t>
      </w:r>
      <w:r w:rsidR="00636D3D">
        <w:rPr>
          <w:rFonts w:ascii="Book Antiqua" w:eastAsia="Book Antiqua" w:hAnsi="Book Antiqua" w:cs="Book Antiqua"/>
          <w:color w:val="000000"/>
        </w:rPr>
        <w:t>e</w:t>
      </w:r>
      <w:r>
        <w:rPr>
          <w:rFonts w:ascii="Book Antiqua" w:eastAsia="Book Antiqua" w:hAnsi="Book Antiqua" w:cs="Book Antiqua"/>
          <w:color w:val="000000"/>
        </w:rPr>
        <w:t xml:space="preserve"> women with DE from those without DE</w:t>
      </w:r>
      <w:r w:rsidR="00636D3D">
        <w:rPr>
          <w:rFonts w:ascii="Book Antiqua" w:eastAsia="Book Antiqua" w:hAnsi="Book Antiqua" w:cs="Book Antiqua"/>
          <w:color w:val="000000"/>
        </w:rPr>
        <w:t xml:space="preserve"> have been developed</w:t>
      </w:r>
      <w:r>
        <w:rPr>
          <w:rFonts w:ascii="Book Antiqua" w:eastAsia="Book Antiqua" w:hAnsi="Book Antiqua" w:cs="Book Antiqua"/>
          <w:color w:val="000000"/>
        </w:rPr>
        <w:t>.</w:t>
      </w:r>
    </w:p>
    <w:p w14:paraId="347E2200" w14:textId="77777777" w:rsidR="00A77B3E" w:rsidRDefault="00A77B3E" w:rsidP="00C95F46">
      <w:pPr>
        <w:spacing w:line="360" w:lineRule="auto"/>
        <w:jc w:val="both"/>
      </w:pPr>
    </w:p>
    <w:p w14:paraId="65EB175D" w14:textId="77777777" w:rsidR="00A77B3E" w:rsidRDefault="0094191F" w:rsidP="00C95F46">
      <w:pPr>
        <w:spacing w:line="360" w:lineRule="auto"/>
        <w:jc w:val="both"/>
      </w:pPr>
      <w:r>
        <w:rPr>
          <w:rFonts w:ascii="Book Antiqua" w:eastAsia="Book Antiqua" w:hAnsi="Book Antiqua" w:cs="Book Antiqua"/>
          <w:color w:val="000000"/>
        </w:rPr>
        <w:t>AIM</w:t>
      </w:r>
    </w:p>
    <w:p w14:paraId="06EC41ED" w14:textId="0BA97CA6" w:rsidR="00A77B3E" w:rsidRDefault="0094191F" w:rsidP="00C95F46">
      <w:pPr>
        <w:spacing w:line="360" w:lineRule="auto"/>
        <w:jc w:val="both"/>
      </w:pPr>
      <w:r>
        <w:rPr>
          <w:rFonts w:ascii="Book Antiqua" w:eastAsia="Book Antiqua" w:hAnsi="Book Antiqua" w:cs="Book Antiqua"/>
          <w:color w:val="000000"/>
        </w:rPr>
        <w:t xml:space="preserve">To evaluate the role of blood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parameters and inflammatory indices in the prediction of DE.</w:t>
      </w:r>
    </w:p>
    <w:p w14:paraId="30A9CD3B" w14:textId="77777777" w:rsidR="00A77B3E" w:rsidRDefault="00A77B3E" w:rsidP="00C95F46">
      <w:pPr>
        <w:spacing w:line="360" w:lineRule="auto"/>
        <w:jc w:val="both"/>
      </w:pPr>
    </w:p>
    <w:p w14:paraId="7D3329BF" w14:textId="77777777" w:rsidR="00A77B3E" w:rsidRDefault="0094191F" w:rsidP="00C95F46">
      <w:pPr>
        <w:spacing w:line="360" w:lineRule="auto"/>
        <w:jc w:val="both"/>
      </w:pPr>
      <w:r>
        <w:rPr>
          <w:rFonts w:ascii="Book Antiqua" w:eastAsia="Book Antiqua" w:hAnsi="Book Antiqua" w:cs="Book Antiqua"/>
          <w:color w:val="000000"/>
        </w:rPr>
        <w:t>METHODS</w:t>
      </w:r>
    </w:p>
    <w:p w14:paraId="2ED57202" w14:textId="11AE3343" w:rsidR="00A77B3E" w:rsidRDefault="0094191F" w:rsidP="00C95F46">
      <w:pPr>
        <w:spacing w:line="360" w:lineRule="auto"/>
        <w:jc w:val="both"/>
      </w:pPr>
      <w:r>
        <w:rPr>
          <w:rFonts w:ascii="Book Antiqua" w:eastAsia="Book Antiqua" w:hAnsi="Book Antiqua" w:cs="Book Antiqua"/>
          <w:color w:val="000000"/>
        </w:rPr>
        <w:t xml:space="preserve">This case-control study was performed at the Women’s Hospital, Zhejiang University School of Medicine between January 2015 and December 2016. Women with DE and women with benign gynecologic disease (control group) eligible for gynecological surgery were enrolled. Routine plasma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parameters and inflammatory indices were obtained before surgery. Univariate and multivariate analys</w:t>
      </w:r>
      <w:r w:rsidR="00636D3D">
        <w:rPr>
          <w:rFonts w:ascii="Book Antiqua" w:eastAsia="Book Antiqua" w:hAnsi="Book Antiqua" w:cs="Book Antiqua"/>
          <w:color w:val="000000"/>
        </w:rPr>
        <w:t>i</w:t>
      </w:r>
      <w:r>
        <w:rPr>
          <w:rFonts w:ascii="Book Antiqua" w:eastAsia="Book Antiqua" w:hAnsi="Book Antiqua" w:cs="Book Antiqua"/>
          <w:color w:val="000000"/>
        </w:rPr>
        <w:t xml:space="preserve">s were performed. </w:t>
      </w:r>
      <w:bookmarkStart w:id="0" w:name="_Hlk81164797"/>
      <w:r w:rsidR="00636D3D">
        <w:rPr>
          <w:rFonts w:ascii="Book Antiqua" w:eastAsia="Book Antiqua" w:hAnsi="Book Antiqua" w:cs="Book Antiqua"/>
          <w:color w:val="000000"/>
        </w:rPr>
        <w:t>R</w:t>
      </w:r>
      <w:r>
        <w:rPr>
          <w:rFonts w:ascii="Book Antiqua" w:eastAsia="Book Antiqua" w:hAnsi="Book Antiqua" w:cs="Book Antiqua"/>
          <w:color w:val="000000"/>
        </w:rPr>
        <w:t>eceiver</w:t>
      </w:r>
      <w:r w:rsidR="00257F12">
        <w:rPr>
          <w:rFonts w:ascii="Book Antiqua" w:eastAsia="Book Antiqua" w:hAnsi="Book Antiqua" w:cs="Book Antiqua"/>
          <w:color w:val="000000"/>
        </w:rPr>
        <w:t xml:space="preserve"> operating</w:t>
      </w:r>
      <w:r>
        <w:rPr>
          <w:rFonts w:ascii="Book Antiqua" w:eastAsia="Book Antiqua" w:hAnsi="Book Antiqua" w:cs="Book Antiqua"/>
          <w:color w:val="000000"/>
        </w:rPr>
        <w:t xml:space="preserve"> characteristic (ROC) curves were generated, and area</w:t>
      </w:r>
      <w:r w:rsidR="00FE74F0">
        <w:rPr>
          <w:rFonts w:ascii="Book Antiqua" w:eastAsia="Book Antiqua" w:hAnsi="Book Antiqua" w:cs="Book Antiqua"/>
          <w:color w:val="000000"/>
        </w:rPr>
        <w:t>s</w:t>
      </w:r>
      <w:r>
        <w:rPr>
          <w:rFonts w:ascii="Book Antiqua" w:eastAsia="Book Antiqua" w:hAnsi="Book Antiqua" w:cs="Book Antiqua"/>
          <w:color w:val="000000"/>
        </w:rPr>
        <w:t xml:space="preserve"> under the curve (AUC) </w:t>
      </w:r>
      <w:r w:rsidR="00FE74F0">
        <w:rPr>
          <w:rFonts w:ascii="Book Antiqua" w:eastAsia="Book Antiqua" w:hAnsi="Book Antiqua" w:cs="Book Antiqua"/>
          <w:color w:val="000000"/>
        </w:rPr>
        <w:t xml:space="preserve">were </w:t>
      </w:r>
      <w:r>
        <w:rPr>
          <w:rFonts w:ascii="Book Antiqua" w:eastAsia="Book Antiqua" w:hAnsi="Book Antiqua" w:cs="Book Antiqua"/>
          <w:color w:val="000000"/>
        </w:rPr>
        <w:t>calculated to assess the predictive values of the selected parameters.</w:t>
      </w:r>
      <w:bookmarkEnd w:id="0"/>
    </w:p>
    <w:p w14:paraId="4D8386AD" w14:textId="77777777" w:rsidR="00A77B3E" w:rsidRDefault="00A77B3E" w:rsidP="00C95F46">
      <w:pPr>
        <w:spacing w:line="360" w:lineRule="auto"/>
        <w:jc w:val="both"/>
      </w:pPr>
    </w:p>
    <w:p w14:paraId="49D26D6B" w14:textId="77777777" w:rsidR="00A77B3E" w:rsidRDefault="0094191F" w:rsidP="00C95F46">
      <w:pPr>
        <w:spacing w:line="360" w:lineRule="auto"/>
        <w:jc w:val="both"/>
      </w:pPr>
      <w:r>
        <w:rPr>
          <w:rFonts w:ascii="Book Antiqua" w:eastAsia="Book Antiqua" w:hAnsi="Book Antiqua" w:cs="Book Antiqua"/>
          <w:color w:val="000000"/>
        </w:rPr>
        <w:t>RESULTS</w:t>
      </w:r>
    </w:p>
    <w:p w14:paraId="28BC8228" w14:textId="33C1C48B" w:rsidR="00A77B3E" w:rsidRDefault="0094191F" w:rsidP="00C95F46">
      <w:pPr>
        <w:spacing w:line="360" w:lineRule="auto"/>
        <w:jc w:val="both"/>
      </w:pPr>
      <w:r>
        <w:rPr>
          <w:rFonts w:ascii="Book Antiqua" w:eastAsia="Book Antiqua" w:hAnsi="Book Antiqua" w:cs="Book Antiqua"/>
          <w:color w:val="000000"/>
        </w:rPr>
        <w:t>A total of 126 women were enrolled, including 31 with DE and 95 controls. Plasma fibrinogen (Fg</w:t>
      </w:r>
      <w:r w:rsidR="00636D3D">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E45D9B">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E45D9B">
        <w:rPr>
          <w:rFonts w:ascii="Book Antiqua" w:eastAsia="Book Antiqua" w:hAnsi="Book Antiqua" w:cs="Book Antiqua"/>
          <w:color w:val="000000"/>
        </w:rPr>
        <w:t xml:space="preserve"> </w:t>
      </w:r>
      <w:r>
        <w:rPr>
          <w:rFonts w:ascii="Book Antiqua" w:eastAsia="Book Antiqua" w:hAnsi="Book Antiqua" w:cs="Book Antiqua"/>
          <w:color w:val="000000"/>
        </w:rPr>
        <w:t xml:space="preserve">0.01), international </w:t>
      </w:r>
      <w:r w:rsidR="00636D3D">
        <w:rPr>
          <w:rFonts w:ascii="Book Antiqua" w:eastAsia="Book Antiqua" w:hAnsi="Book Antiqua" w:cs="Book Antiqua"/>
          <w:color w:val="000000"/>
        </w:rPr>
        <w:t xml:space="preserve">normalized </w:t>
      </w:r>
      <w:r>
        <w:rPr>
          <w:rFonts w:ascii="Book Antiqua" w:eastAsia="Book Antiqua" w:hAnsi="Book Antiqua" w:cs="Book Antiqua"/>
          <w:color w:val="000000"/>
        </w:rPr>
        <w:t>ratio (</w:t>
      </w:r>
      <w:r>
        <w:rPr>
          <w:rFonts w:ascii="Book Antiqua" w:eastAsia="Book Antiqua" w:hAnsi="Book Antiqua" w:cs="Book Antiqua"/>
          <w:i/>
          <w:iCs/>
          <w:color w:val="000000"/>
        </w:rPr>
        <w:t>P</w:t>
      </w:r>
      <w:r w:rsidR="000979E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979EE">
        <w:rPr>
          <w:rFonts w:ascii="Book Antiqua" w:eastAsia="Book Antiqua" w:hAnsi="Book Antiqua" w:cs="Book Antiqua"/>
          <w:color w:val="000000"/>
        </w:rPr>
        <w:t xml:space="preserve"> </w:t>
      </w:r>
      <w:r>
        <w:rPr>
          <w:rFonts w:ascii="Book Antiqua" w:eastAsia="Book Antiqua" w:hAnsi="Book Antiqua" w:cs="Book Antiqua"/>
          <w:color w:val="000000"/>
        </w:rPr>
        <w:t>0.05), and C-reactive protein levels (</w:t>
      </w:r>
      <w:r>
        <w:rPr>
          <w:rFonts w:ascii="Book Antiqua" w:eastAsia="Book Antiqua" w:hAnsi="Book Antiqua" w:cs="Book Antiqua"/>
          <w:i/>
          <w:iCs/>
          <w:color w:val="000000"/>
        </w:rPr>
        <w:t>P</w:t>
      </w:r>
      <w:r w:rsidR="00552D39">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552D39">
        <w:rPr>
          <w:rFonts w:ascii="Book Antiqua" w:eastAsia="Book Antiqua" w:hAnsi="Book Antiqua" w:cs="Book Antiqua"/>
          <w:color w:val="000000"/>
        </w:rPr>
        <w:t xml:space="preserve"> </w:t>
      </w:r>
      <w:r>
        <w:rPr>
          <w:rFonts w:ascii="Book Antiqua" w:eastAsia="Book Antiqua" w:hAnsi="Book Antiqua" w:cs="Book Antiqua"/>
          <w:color w:val="000000"/>
        </w:rPr>
        <w:t xml:space="preserve">0.01) were significantly higher in women with DE compared </w:t>
      </w:r>
      <w:r w:rsidR="00636D3D">
        <w:rPr>
          <w:rFonts w:ascii="Book Antiqua" w:eastAsia="Book Antiqua" w:hAnsi="Book Antiqua" w:cs="Book Antiqua"/>
          <w:color w:val="000000"/>
        </w:rPr>
        <w:t xml:space="preserve">with </w:t>
      </w:r>
      <w:r>
        <w:rPr>
          <w:rFonts w:ascii="Book Antiqua" w:eastAsia="Book Antiqua" w:hAnsi="Book Antiqua" w:cs="Book Antiqua"/>
          <w:color w:val="000000"/>
        </w:rPr>
        <w:t>controls</w:t>
      </w:r>
      <w:r w:rsidR="00636D3D">
        <w:rPr>
          <w:rFonts w:ascii="Book Antiqua" w:eastAsia="Book Antiqua" w:hAnsi="Book Antiqua" w:cs="Book Antiqua"/>
          <w:color w:val="000000"/>
        </w:rPr>
        <w:t>.</w:t>
      </w:r>
      <w:r>
        <w:rPr>
          <w:rFonts w:ascii="Book Antiqua" w:eastAsia="Book Antiqua" w:hAnsi="Book Antiqua" w:cs="Book Antiqua"/>
          <w:color w:val="000000"/>
        </w:rPr>
        <w:t xml:space="preserve"> </w:t>
      </w:r>
      <w:r w:rsidR="00636D3D">
        <w:rPr>
          <w:rFonts w:ascii="Book Antiqua" w:eastAsia="Book Antiqua" w:hAnsi="Book Antiqua" w:cs="Book Antiqua"/>
          <w:color w:val="000000"/>
        </w:rPr>
        <w:t>P</w:t>
      </w:r>
      <w:r>
        <w:rPr>
          <w:rFonts w:ascii="Book Antiqua" w:eastAsia="Book Antiqua" w:hAnsi="Book Antiqua" w:cs="Book Antiqua"/>
          <w:color w:val="000000"/>
        </w:rPr>
        <w:t>lasma hemoglobin (HB) levels (</w:t>
      </w:r>
      <w:r>
        <w:rPr>
          <w:rFonts w:ascii="Book Antiqua" w:eastAsia="Book Antiqua" w:hAnsi="Book Antiqua" w:cs="Book Antiqua"/>
          <w:i/>
          <w:iCs/>
          <w:color w:val="000000"/>
        </w:rPr>
        <w:t>P</w:t>
      </w:r>
      <w:r w:rsidR="00231438">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231438">
        <w:rPr>
          <w:rFonts w:ascii="Book Antiqua" w:eastAsia="Book Antiqua" w:hAnsi="Book Antiqua" w:cs="Book Antiqua"/>
          <w:color w:val="000000"/>
        </w:rPr>
        <w:t xml:space="preserve"> </w:t>
      </w:r>
      <w:r>
        <w:rPr>
          <w:rFonts w:ascii="Book Antiqua" w:eastAsia="Book Antiqua" w:hAnsi="Book Antiqua" w:cs="Book Antiqua"/>
          <w:color w:val="000000"/>
        </w:rPr>
        <w:t>0.05) and shortened thrombin time (</w:t>
      </w:r>
      <w:r>
        <w:rPr>
          <w:rFonts w:ascii="Book Antiqua" w:eastAsia="Book Antiqua" w:hAnsi="Book Antiqua" w:cs="Book Antiqua"/>
          <w:i/>
          <w:iCs/>
          <w:color w:val="000000"/>
        </w:rPr>
        <w:t>P</w:t>
      </w:r>
      <w:r w:rsidR="00F906CB">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906CB">
        <w:rPr>
          <w:rFonts w:ascii="Book Antiqua" w:eastAsia="Book Antiqua" w:hAnsi="Book Antiqua" w:cs="Book Antiqua"/>
          <w:color w:val="000000"/>
        </w:rPr>
        <w:t xml:space="preserve"> </w:t>
      </w:r>
      <w:r>
        <w:rPr>
          <w:rFonts w:ascii="Book Antiqua" w:eastAsia="Book Antiqua" w:hAnsi="Book Antiqua" w:cs="Book Antiqua"/>
          <w:color w:val="000000"/>
        </w:rPr>
        <w:t xml:space="preserve">0.05) were significantly lower in women with DE </w:t>
      </w:r>
      <w:r w:rsidR="00636D3D">
        <w:rPr>
          <w:rFonts w:ascii="Book Antiqua" w:eastAsia="Book Antiqua" w:hAnsi="Book Antiqua" w:cs="Book Antiqua"/>
          <w:color w:val="000000"/>
        </w:rPr>
        <w:t>than in</w:t>
      </w:r>
      <w:r>
        <w:rPr>
          <w:rFonts w:ascii="Book Antiqua" w:eastAsia="Book Antiqua" w:hAnsi="Book Antiqua" w:cs="Book Antiqua"/>
          <w:color w:val="000000"/>
        </w:rPr>
        <w:t xml:space="preserve"> controls. Plasma Fg levels [adjusted OR (aOR) 2.12, 95%</w:t>
      </w:r>
      <w:r w:rsidR="00234115">
        <w:rPr>
          <w:rFonts w:ascii="Book Antiqua" w:eastAsia="Book Antiqua" w:hAnsi="Book Antiqua" w:cs="Book Antiqua"/>
          <w:color w:val="000000"/>
        </w:rPr>
        <w:t>confidence interval (</w:t>
      </w:r>
      <w:r>
        <w:rPr>
          <w:rFonts w:ascii="Book Antiqua" w:eastAsia="Book Antiqua" w:hAnsi="Book Antiqua" w:cs="Book Antiqua"/>
          <w:color w:val="000000"/>
        </w:rPr>
        <w:t>CI</w:t>
      </w:r>
      <w:r w:rsidR="00234115">
        <w:rPr>
          <w:rFonts w:ascii="Book Antiqua" w:eastAsia="Book Antiqua" w:hAnsi="Book Antiqua" w:cs="Book Antiqua"/>
          <w:color w:val="000000"/>
        </w:rPr>
        <w:t>)</w:t>
      </w:r>
      <w:r>
        <w:rPr>
          <w:rFonts w:ascii="Book Antiqua" w:eastAsia="Book Antiqua" w:hAnsi="Book Antiqua" w:cs="Book Antiqua"/>
          <w:color w:val="000000"/>
        </w:rPr>
        <w:t>:</w:t>
      </w:r>
      <w:r w:rsidR="0054043E">
        <w:rPr>
          <w:rFonts w:ascii="Book Antiqua" w:eastAsia="Book Antiqua" w:hAnsi="Book Antiqua" w:cs="Book Antiqua"/>
          <w:color w:val="000000"/>
        </w:rPr>
        <w:t xml:space="preserve"> </w:t>
      </w:r>
      <w:r>
        <w:rPr>
          <w:rFonts w:ascii="Book Antiqua" w:eastAsia="Book Antiqua" w:hAnsi="Book Antiqua" w:cs="Book Antiqua"/>
          <w:color w:val="000000"/>
        </w:rPr>
        <w:t xml:space="preserve">1.31-3.75] and plasma HB levels (aOR 0.48, 95%CI: 0.29-0.78) were significantly associated with DE (both </w:t>
      </w:r>
      <w:r>
        <w:rPr>
          <w:rFonts w:ascii="Book Antiqua" w:eastAsia="Book Antiqua" w:hAnsi="Book Antiqua" w:cs="Book Antiqua"/>
          <w:i/>
          <w:iCs/>
          <w:color w:val="000000"/>
        </w:rPr>
        <w:t>P &lt;</w:t>
      </w:r>
      <w:r w:rsidRPr="00970300">
        <w:rPr>
          <w:rFonts w:ascii="Book Antiqua" w:eastAsia="Book Antiqua" w:hAnsi="Book Antiqua" w:cs="Book Antiqua"/>
          <w:color w:val="000000"/>
        </w:rPr>
        <w:t xml:space="preserve"> 0.05</w:t>
      </w:r>
      <w:r>
        <w:rPr>
          <w:rFonts w:ascii="Book Antiqua" w:eastAsia="Book Antiqua" w:hAnsi="Book Antiqua" w:cs="Book Antiqua"/>
          <w:color w:val="000000"/>
        </w:rPr>
        <w:t xml:space="preserve">). ROC analysis showed that the diagnostic value of Fg or HB alone for DE was limited. The AUC of the combination of both markers </w:t>
      </w:r>
      <w:r w:rsidR="00575660">
        <w:rPr>
          <w:rFonts w:ascii="Book Antiqua" w:eastAsia="Book Antiqua" w:hAnsi="Book Antiqua" w:cs="Book Antiqua"/>
          <w:color w:val="000000"/>
        </w:rPr>
        <w:t xml:space="preserve">as </w:t>
      </w:r>
      <w:r>
        <w:rPr>
          <w:rFonts w:ascii="Book Antiqua" w:eastAsia="Book Antiqua" w:hAnsi="Book Antiqua" w:cs="Book Antiqua"/>
          <w:color w:val="000000"/>
        </w:rPr>
        <w:t>a du</w:t>
      </w:r>
      <w:r w:rsidR="00575660">
        <w:rPr>
          <w:rFonts w:ascii="Book Antiqua" w:eastAsia="Book Antiqua" w:hAnsi="Book Antiqua" w:cs="Book Antiqua"/>
          <w:color w:val="000000"/>
        </w:rPr>
        <w:t>al</w:t>
      </w:r>
      <w:r>
        <w:rPr>
          <w:rFonts w:ascii="Book Antiqua" w:eastAsia="Book Antiqua" w:hAnsi="Book Antiqua" w:cs="Book Antiqua"/>
          <w:color w:val="000000"/>
        </w:rPr>
        <w:t xml:space="preserve"> marker index was 0.773 with improved sensitivity (67.7%) and specificity (78.9%) at cutoff</w:t>
      </w:r>
      <w:r w:rsidR="00636D3D">
        <w:rPr>
          <w:rFonts w:ascii="Book Antiqua" w:eastAsia="Book Antiqua" w:hAnsi="Book Antiqua" w:cs="Book Antiqua"/>
          <w:color w:val="000000"/>
        </w:rPr>
        <w:t>s</w:t>
      </w:r>
      <w:r>
        <w:rPr>
          <w:rFonts w:ascii="Book Antiqua" w:eastAsia="Book Antiqua" w:hAnsi="Book Antiqua" w:cs="Book Antiqua"/>
          <w:color w:val="000000"/>
        </w:rPr>
        <w:t xml:space="preserve"> of 3.09 g/L and 126 g/L, respectively.</w:t>
      </w:r>
    </w:p>
    <w:p w14:paraId="62D9FBAA" w14:textId="77777777" w:rsidR="00A77B3E" w:rsidRDefault="00A77B3E" w:rsidP="00C95F46">
      <w:pPr>
        <w:spacing w:line="360" w:lineRule="auto"/>
        <w:jc w:val="both"/>
      </w:pPr>
    </w:p>
    <w:p w14:paraId="5F989F5E" w14:textId="77777777" w:rsidR="00A77B3E" w:rsidRDefault="0094191F" w:rsidP="00C95F46">
      <w:pPr>
        <w:spacing w:line="360" w:lineRule="auto"/>
        <w:jc w:val="both"/>
      </w:pPr>
      <w:r>
        <w:rPr>
          <w:rFonts w:ascii="Book Antiqua" w:eastAsia="Book Antiqua" w:hAnsi="Book Antiqua" w:cs="Book Antiqua"/>
          <w:color w:val="000000"/>
        </w:rPr>
        <w:t>CONCLUSION</w:t>
      </w:r>
    </w:p>
    <w:p w14:paraId="7D26C797" w14:textId="3B067133" w:rsidR="00A77B3E" w:rsidRDefault="0094191F" w:rsidP="00C95F46">
      <w:pPr>
        <w:spacing w:line="360" w:lineRule="auto"/>
        <w:jc w:val="both"/>
      </w:pPr>
      <w:r>
        <w:rPr>
          <w:rFonts w:ascii="Book Antiqua" w:eastAsia="Book Antiqua" w:hAnsi="Book Antiqua" w:cs="Book Antiqua"/>
          <w:color w:val="000000"/>
        </w:rPr>
        <w:t xml:space="preserve">The combination of Fg and HB </w:t>
      </w:r>
      <w:r w:rsidR="00636D3D">
        <w:rPr>
          <w:rFonts w:ascii="Book Antiqua" w:eastAsia="Book Antiqua" w:hAnsi="Book Antiqua" w:cs="Book Antiqua"/>
          <w:color w:val="000000"/>
        </w:rPr>
        <w:t>w</w:t>
      </w:r>
      <w:r>
        <w:rPr>
          <w:rFonts w:ascii="Book Antiqua" w:eastAsia="Book Antiqua" w:hAnsi="Book Antiqua" w:cs="Book Antiqua"/>
          <w:color w:val="000000"/>
        </w:rPr>
        <w:t xml:space="preserve">as a reliable predictor of DE. </w:t>
      </w:r>
      <w:r w:rsidR="00636D3D">
        <w:rPr>
          <w:rFonts w:ascii="Book Antiqua" w:eastAsia="Book Antiqua" w:hAnsi="Book Antiqua" w:cs="Book Antiqua"/>
          <w:color w:val="000000"/>
        </w:rPr>
        <w:t>A</w:t>
      </w:r>
      <w:r>
        <w:rPr>
          <w:rFonts w:ascii="Book Antiqua" w:eastAsia="Book Antiqua" w:hAnsi="Book Antiqua" w:cs="Book Antiqua"/>
          <w:color w:val="000000"/>
        </w:rPr>
        <w:t xml:space="preserve"> larger study is needed to confirm the findings.</w:t>
      </w:r>
    </w:p>
    <w:p w14:paraId="53C3E204" w14:textId="77777777" w:rsidR="00A77B3E" w:rsidRDefault="00A77B3E" w:rsidP="00C95F46">
      <w:pPr>
        <w:spacing w:line="360" w:lineRule="auto"/>
        <w:jc w:val="both"/>
      </w:pPr>
    </w:p>
    <w:p w14:paraId="1CC29E87" w14:textId="100E86D3" w:rsidR="00A77B3E" w:rsidRDefault="0094191F" w:rsidP="00C95F4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Deep endometriosis; Diagnosis; Fibrinogen; Hemoglobin; Inflammation</w:t>
      </w:r>
    </w:p>
    <w:p w14:paraId="71486A2C" w14:textId="77777777" w:rsidR="00A77B3E" w:rsidRDefault="00A77B3E" w:rsidP="00C95F46">
      <w:pPr>
        <w:spacing w:line="360" w:lineRule="auto"/>
        <w:jc w:val="both"/>
      </w:pPr>
    </w:p>
    <w:p w14:paraId="021DFE9E" w14:textId="54098ACA" w:rsidR="00A77B3E" w:rsidRDefault="0094191F" w:rsidP="00C95F46">
      <w:pPr>
        <w:spacing w:line="360" w:lineRule="auto"/>
        <w:jc w:val="both"/>
      </w:pPr>
      <w:r>
        <w:rPr>
          <w:rFonts w:ascii="Book Antiqua" w:eastAsia="Book Antiqua" w:hAnsi="Book Antiqua" w:cs="Book Antiqua"/>
          <w:color w:val="000000"/>
        </w:rPr>
        <w:t>Chen ZY, Zhang L, Zhang Y</w:t>
      </w:r>
      <w:r w:rsidR="00AE7964">
        <w:rPr>
          <w:rFonts w:ascii="Book Antiqua" w:eastAsia="Book Antiqua" w:hAnsi="Book Antiqua" w:cs="Book Antiqua"/>
          <w:color w:val="000000"/>
        </w:rPr>
        <w:t>Q</w:t>
      </w:r>
      <w:r>
        <w:rPr>
          <w:rFonts w:ascii="Book Antiqua" w:eastAsia="Book Antiqua" w:hAnsi="Book Antiqua" w:cs="Book Antiqua"/>
          <w:color w:val="000000"/>
        </w:rPr>
        <w:t>, Zhou Y, Li X</w:t>
      </w:r>
      <w:r w:rsidR="00AE7964">
        <w:rPr>
          <w:rFonts w:ascii="Book Antiqua" w:eastAsia="Book Antiqua" w:hAnsi="Book Antiqua" w:cs="Book Antiqua"/>
          <w:color w:val="000000"/>
        </w:rPr>
        <w:t>Y</w:t>
      </w:r>
      <w:r>
        <w:rPr>
          <w:rFonts w:ascii="Book Antiqua" w:eastAsia="Book Antiqua" w:hAnsi="Book Antiqua" w:cs="Book Antiqua"/>
          <w:color w:val="000000"/>
        </w:rPr>
        <w:t xml:space="preserve">, Huang XF. </w:t>
      </w:r>
      <w:r w:rsidR="00EF36FF" w:rsidRPr="00234A21">
        <w:rPr>
          <w:rFonts w:ascii="Book Antiqua" w:eastAsia="Book Antiqua" w:hAnsi="Book Antiqua" w:cs="Book Antiqua"/>
          <w:bCs/>
          <w:color w:val="000000"/>
        </w:rPr>
        <w:t>Blood tests for prediction of deep endometriosis: A case-control study</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53BDA4C6" w14:textId="77777777" w:rsidR="00A77B3E" w:rsidRDefault="00A77B3E" w:rsidP="00C95F46">
      <w:pPr>
        <w:spacing w:line="360" w:lineRule="auto"/>
        <w:jc w:val="both"/>
      </w:pPr>
    </w:p>
    <w:p w14:paraId="2D6734AC" w14:textId="34A4DAB6" w:rsidR="00A77B3E" w:rsidRDefault="0094191F" w:rsidP="00C95F46">
      <w:pPr>
        <w:spacing w:line="360" w:lineRule="auto"/>
        <w:jc w:val="both"/>
      </w:pPr>
      <w:r>
        <w:rPr>
          <w:rFonts w:ascii="Book Antiqua" w:eastAsia="Book Antiqua" w:hAnsi="Book Antiqua" w:cs="Book Antiqua"/>
          <w:b/>
          <w:bCs/>
          <w:color w:val="000000"/>
          <w:szCs w:val="16"/>
        </w:rPr>
        <w:t xml:space="preserve">Core Tip: </w:t>
      </w:r>
      <w:r w:rsidR="00353B7C">
        <w:rPr>
          <w:rFonts w:ascii="Book Antiqua" w:eastAsia="Book Antiqua" w:hAnsi="Book Antiqua" w:cs="Book Antiqua"/>
          <w:color w:val="000000"/>
        </w:rPr>
        <w:t>Deep endometriosis (DE)</w:t>
      </w:r>
      <w:r>
        <w:rPr>
          <w:rFonts w:ascii="Book Antiqua" w:eastAsia="Book Antiqua" w:hAnsi="Book Antiqua" w:cs="Book Antiqua"/>
          <w:color w:val="000000"/>
        </w:rPr>
        <w:t xml:space="preserve"> is the most aggressive subtype of endometriosis. </w:t>
      </w:r>
      <w:r w:rsidR="00636D3D">
        <w:rPr>
          <w:rFonts w:ascii="Book Antiqua" w:eastAsia="Book Antiqua" w:hAnsi="Book Antiqua" w:cs="Book Antiqua"/>
          <w:color w:val="000000"/>
        </w:rPr>
        <w:t xml:space="preserve">Prompt </w:t>
      </w:r>
      <w:r>
        <w:rPr>
          <w:rFonts w:ascii="Book Antiqua" w:eastAsia="Book Antiqua" w:hAnsi="Book Antiqua" w:cs="Book Antiqua"/>
          <w:color w:val="000000"/>
        </w:rPr>
        <w:t>diagnosis of DE is challenging</w:t>
      </w:r>
      <w:r w:rsidR="00636D3D">
        <w:rPr>
          <w:rFonts w:ascii="Book Antiqua" w:eastAsia="Book Antiqua" w:hAnsi="Book Antiqua" w:cs="Book Antiqua"/>
          <w:color w:val="000000"/>
        </w:rPr>
        <w:t>, and d</w:t>
      </w:r>
      <w:r>
        <w:rPr>
          <w:rFonts w:ascii="Book Antiqua" w:eastAsia="Book Antiqua" w:hAnsi="Book Antiqua" w:cs="Book Antiqua"/>
          <w:color w:val="000000"/>
        </w:rPr>
        <w:t xml:space="preserve">eveloping new approaches for DE prediction before surgical intervention is of </w:t>
      </w:r>
      <w:r w:rsidR="00636D3D">
        <w:rPr>
          <w:rFonts w:ascii="Book Antiqua" w:eastAsia="Book Antiqua" w:hAnsi="Book Antiqua" w:cs="Book Antiqua"/>
          <w:color w:val="000000"/>
        </w:rPr>
        <w:t xml:space="preserve">key </w:t>
      </w:r>
      <w:r>
        <w:rPr>
          <w:rFonts w:ascii="Book Antiqua" w:eastAsia="Book Antiqua" w:hAnsi="Book Antiqua" w:cs="Book Antiqua"/>
          <w:color w:val="000000"/>
        </w:rPr>
        <w:t xml:space="preserve">importance for controlling the disease. Herein, we performed a case-control study to evaluate the role of plasma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parameters and inflammatory indices in predicting DE. Our results revealed that the combination of fibrinogen and hemoglobin had a good predictive value for DE before surgical intervention.</w:t>
      </w:r>
    </w:p>
    <w:p w14:paraId="227A8A61" w14:textId="77777777" w:rsidR="00C27C69" w:rsidRDefault="00C27C69" w:rsidP="00C95F46">
      <w:pPr>
        <w:spacing w:line="360" w:lineRule="auto"/>
        <w:jc w:val="both"/>
        <w:rPr>
          <w:rFonts w:ascii="Book Antiqua" w:eastAsia="Book Antiqua" w:hAnsi="Book Antiqua" w:cs="Book Antiqua"/>
          <w:b/>
          <w:caps/>
          <w:color w:val="000000"/>
          <w:u w:val="single"/>
        </w:rPr>
        <w:sectPr w:rsidR="00C27C69">
          <w:footerReference w:type="default" r:id="rId6"/>
          <w:pgSz w:w="12240" w:h="15840"/>
          <w:pgMar w:top="1440" w:right="1440" w:bottom="1440" w:left="1440" w:header="720" w:footer="720" w:gutter="0"/>
          <w:cols w:space="720"/>
          <w:docGrid w:linePitch="360"/>
        </w:sectPr>
      </w:pPr>
    </w:p>
    <w:p w14:paraId="54FA3098" w14:textId="35088246" w:rsidR="00A77B3E" w:rsidRDefault="0094191F" w:rsidP="00C95F46">
      <w:pPr>
        <w:spacing w:line="360" w:lineRule="auto"/>
        <w:jc w:val="both"/>
      </w:pPr>
      <w:r>
        <w:rPr>
          <w:rFonts w:ascii="Book Antiqua" w:eastAsia="Book Antiqua" w:hAnsi="Book Antiqua" w:cs="Book Antiqua"/>
          <w:b/>
          <w:caps/>
          <w:color w:val="000000"/>
          <w:u w:val="single"/>
        </w:rPr>
        <w:lastRenderedPageBreak/>
        <w:t>INTRODUCTION</w:t>
      </w:r>
    </w:p>
    <w:p w14:paraId="1D2719C0" w14:textId="1A72DBB3" w:rsidR="00A77B3E" w:rsidRDefault="0094191F" w:rsidP="00C95F46">
      <w:pPr>
        <w:spacing w:line="360" w:lineRule="auto"/>
        <w:jc w:val="both"/>
      </w:pPr>
      <w:r>
        <w:rPr>
          <w:rFonts w:ascii="Book Antiqua" w:eastAsia="Book Antiqua" w:hAnsi="Book Antiqua" w:cs="Book Antiqua"/>
          <w:color w:val="000000"/>
        </w:rPr>
        <w:t>Endometriosis, which is characterized by the presence of endometrial glands and stroma at ectopic sites, affects approximately 10% of women of reproductive age. Up to 80% of women with endometriosis suffer from chronic pain, and up to 50% of women suffer from infertility. Endometriosis-related productivity loss and decreased quality of life lead to a heavy economic burden</w:t>
      </w:r>
      <w:r w:rsidR="000E09F6" w:rsidRPr="000E09F6">
        <w:rPr>
          <w:rFonts w:ascii="Book Antiqua" w:eastAsia="Book Antiqua" w:hAnsi="Book Antiqua" w:cs="Book Antiqua"/>
          <w:color w:val="000000"/>
          <w:vertAlign w:val="superscript"/>
        </w:rPr>
        <w:t>[</w:t>
      </w:r>
      <w:hyperlink w:anchor="_ENREF_1" w:tooltip="Simoens, 2012 #1" w:history="1">
        <w:r w:rsidRPr="00F50EED">
          <w:rPr>
            <w:rFonts w:ascii="Book Antiqua" w:eastAsia="Book Antiqua" w:hAnsi="Book Antiqua" w:cs="Book Antiqua"/>
            <w:color w:val="000000"/>
            <w:vertAlign w:val="superscript"/>
          </w:rPr>
          <w:t>1</w:t>
        </w:r>
      </w:hyperlink>
      <w:r w:rsidRPr="00F50EED">
        <w:rPr>
          <w:rFonts w:ascii="Book Antiqua" w:eastAsia="Book Antiqua" w:hAnsi="Book Antiqua" w:cs="Book Antiqua"/>
          <w:color w:val="000000"/>
          <w:vertAlign w:val="superscript"/>
        </w:rPr>
        <w:t>]</w:t>
      </w:r>
      <w:r>
        <w:rPr>
          <w:rFonts w:ascii="Book Antiqua" w:eastAsia="Book Antiqua" w:hAnsi="Book Antiqua" w:cs="Book Antiqua"/>
          <w:color w:val="000000"/>
        </w:rPr>
        <w:t>. Endometriosis can be classified as superficial endometriosis (SUP), ovarian endometrioma (OMA), and deep endometriosis (DE)</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DE is the most aggressive of the three subtypes that constitute endometriosis. It is defined as an endometriotic lesion penetrating a depth of &gt;</w:t>
      </w:r>
      <w:r w:rsidR="000B608A">
        <w:rPr>
          <w:rFonts w:ascii="Book Antiqua" w:eastAsia="Book Antiqua" w:hAnsi="Book Antiqua" w:cs="Book Antiqua"/>
          <w:color w:val="000000"/>
        </w:rPr>
        <w:t xml:space="preserve"> </w:t>
      </w:r>
      <w:r>
        <w:rPr>
          <w:rFonts w:ascii="Book Antiqua" w:eastAsia="Book Antiqua" w:hAnsi="Book Antiqua" w:cs="Book Antiqua"/>
          <w:color w:val="000000"/>
        </w:rPr>
        <w:t>5 mm and showing aggressive behavior</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It can affect </w:t>
      </w:r>
      <w:r w:rsidR="00636D3D">
        <w:rPr>
          <w:rFonts w:ascii="Book Antiqua" w:eastAsia="Book Antiqua" w:hAnsi="Book Antiqua" w:cs="Book Antiqua"/>
          <w:color w:val="000000"/>
        </w:rPr>
        <w:t xml:space="preserve">the </w:t>
      </w:r>
      <w:r>
        <w:rPr>
          <w:rFonts w:ascii="Book Antiqua" w:eastAsia="Book Antiqua" w:hAnsi="Book Antiqua" w:cs="Book Antiqua"/>
          <w:color w:val="000000"/>
        </w:rPr>
        <w:t>uterosacral ligaments, parametrium, bladder, and bowel. Patients with DE usually present with severe pelvic pain and low fertility. The heterogeneity of the disease makes the diagnosis of DE a clinical challenge</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that </w:t>
      </w:r>
      <w:r w:rsidR="00636D3D">
        <w:rPr>
          <w:rFonts w:ascii="Book Antiqua" w:eastAsia="Book Antiqua" w:hAnsi="Book Antiqua" w:cs="Book Antiqua"/>
          <w:color w:val="000000"/>
        </w:rPr>
        <w:t xml:space="preserve">may </w:t>
      </w:r>
      <w:r>
        <w:rPr>
          <w:rFonts w:ascii="Book Antiqua" w:eastAsia="Book Antiqua" w:hAnsi="Book Antiqua" w:cs="Book Antiqua"/>
          <w:color w:val="000000"/>
        </w:rPr>
        <w:t>be delayed for more than 8 years</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Accidental intraoperative diagnosis of DE is also common. DE often requires surgical therapy, and a high incidence of surgical morbidity of DE has been reported</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Therefore, developing new approaches for predicting DE before surgery is of crucial importance.</w:t>
      </w:r>
    </w:p>
    <w:p w14:paraId="0013AF20" w14:textId="424CA78B" w:rsidR="00A77B3E" w:rsidRDefault="00503DE0" w:rsidP="0050221A">
      <w:pPr>
        <w:spacing w:line="360" w:lineRule="auto"/>
        <w:ind w:firstLineChars="200" w:firstLine="480"/>
        <w:jc w:val="both"/>
      </w:pPr>
      <w:r>
        <w:rPr>
          <w:rFonts w:ascii="Book Antiqua" w:eastAsia="Book Antiqua" w:hAnsi="Book Antiqua" w:cs="Book Antiqua"/>
          <w:color w:val="000000"/>
        </w:rPr>
        <w:t>In previous</w:t>
      </w:r>
      <w:r w:rsidR="0094191F">
        <w:rPr>
          <w:rFonts w:ascii="Book Antiqua" w:eastAsia="Book Antiqua" w:hAnsi="Book Antiqua" w:cs="Book Antiqua"/>
          <w:color w:val="000000"/>
        </w:rPr>
        <w:t xml:space="preserve"> years, symptoms and clinical history, pelvic examination, </w:t>
      </w:r>
      <w:r w:rsidR="00C51E65">
        <w:rPr>
          <w:rFonts w:ascii="Book Antiqua" w:eastAsia="Book Antiqua" w:hAnsi="Book Antiqua" w:cs="Book Antiqua"/>
          <w:color w:val="000000"/>
        </w:rPr>
        <w:t>blood test</w:t>
      </w:r>
      <w:r>
        <w:rPr>
          <w:rFonts w:ascii="Book Antiqua" w:eastAsia="Book Antiqua" w:hAnsi="Book Antiqua" w:cs="Book Antiqua"/>
          <w:color w:val="000000"/>
        </w:rPr>
        <w:t>s</w:t>
      </w:r>
      <w:r w:rsidR="0094191F">
        <w:rPr>
          <w:rFonts w:ascii="Book Antiqua" w:eastAsia="Book Antiqua" w:hAnsi="Book Antiqua" w:cs="Book Antiqua"/>
          <w:color w:val="000000"/>
        </w:rPr>
        <w:t>, transvaginal ultrasound, and magnetic resonance imaging (MRI) have been proposed for the pre</w:t>
      </w:r>
      <w:r w:rsidR="00257F12">
        <w:rPr>
          <w:rFonts w:ascii="Book Antiqua" w:eastAsia="Book Antiqua" w:hAnsi="Book Antiqua" w:cs="Book Antiqua"/>
          <w:color w:val="000000"/>
        </w:rPr>
        <w:t>operative</w:t>
      </w:r>
      <w:r w:rsidR="0094191F">
        <w:rPr>
          <w:rFonts w:ascii="Book Antiqua" w:eastAsia="Book Antiqua" w:hAnsi="Book Antiqua" w:cs="Book Antiqua"/>
          <w:color w:val="000000"/>
        </w:rPr>
        <w:t xml:space="preserve"> prediction of endometriosis</w:t>
      </w:r>
      <w:r w:rsidR="000E09F6" w:rsidRPr="000E09F6">
        <w:rPr>
          <w:rFonts w:ascii="Book Antiqua" w:eastAsia="Book Antiqua" w:hAnsi="Book Antiqua" w:cs="Book Antiqua"/>
          <w:color w:val="000000"/>
          <w:vertAlign w:val="superscript"/>
        </w:rPr>
        <w:t>[</w:t>
      </w:r>
      <w:r w:rsidR="0094191F">
        <w:rPr>
          <w:rFonts w:ascii="Book Antiqua" w:eastAsia="Book Antiqua" w:hAnsi="Book Antiqua" w:cs="Book Antiqua"/>
          <w:color w:val="000000"/>
          <w:szCs w:val="30"/>
          <w:vertAlign w:val="superscript"/>
        </w:rPr>
        <w:t>9-13]</w:t>
      </w:r>
      <w:r w:rsidR="0094191F">
        <w:rPr>
          <w:rFonts w:ascii="Book Antiqua" w:eastAsia="Book Antiqua" w:hAnsi="Book Antiqua" w:cs="Book Antiqua"/>
          <w:color w:val="000000"/>
        </w:rPr>
        <w:t>. However, the clinical presentation of DE tends to vary. Some women experience severe pain, while others remain asymptomatic</w:t>
      </w:r>
      <w:r w:rsidR="000E09F6" w:rsidRPr="000E09F6">
        <w:rPr>
          <w:rFonts w:ascii="Book Antiqua" w:eastAsia="Book Antiqua" w:hAnsi="Book Antiqua" w:cs="Book Antiqua"/>
          <w:color w:val="000000"/>
          <w:vertAlign w:val="superscript"/>
        </w:rPr>
        <w:t>[</w:t>
      </w:r>
      <w:r w:rsidR="0094191F">
        <w:rPr>
          <w:rFonts w:ascii="Book Antiqua" w:eastAsia="Book Antiqua" w:hAnsi="Book Antiqua" w:cs="Book Antiqua"/>
          <w:color w:val="000000"/>
          <w:szCs w:val="30"/>
          <w:vertAlign w:val="superscript"/>
        </w:rPr>
        <w:t>10-11]</w:t>
      </w:r>
      <w:r w:rsidR="0094191F">
        <w:rPr>
          <w:rFonts w:ascii="Book Antiqua" w:eastAsia="Book Antiqua" w:hAnsi="Book Antiqua" w:cs="Book Antiqua"/>
          <w:color w:val="000000"/>
        </w:rPr>
        <w:t xml:space="preserve">. </w:t>
      </w:r>
      <w:r>
        <w:rPr>
          <w:rFonts w:ascii="Book Antiqua" w:eastAsia="Book Antiqua" w:hAnsi="Book Antiqua" w:cs="Book Antiqua"/>
          <w:color w:val="000000"/>
        </w:rPr>
        <w:t>P</w:t>
      </w:r>
      <w:r w:rsidR="0094191F">
        <w:rPr>
          <w:rFonts w:ascii="Book Antiqua" w:eastAsia="Book Antiqua" w:hAnsi="Book Antiqua" w:cs="Book Antiqua"/>
          <w:color w:val="000000"/>
        </w:rPr>
        <w:t>elvic examination results and the accuracy of ultrasound or MRI diagnosis can significantly vary in relation to the location of DE</w:t>
      </w:r>
      <w:r w:rsidR="000E09F6" w:rsidRPr="000E09F6">
        <w:rPr>
          <w:rFonts w:ascii="Book Antiqua" w:eastAsia="Book Antiqua" w:hAnsi="Book Antiqua" w:cs="Book Antiqua"/>
          <w:color w:val="000000"/>
          <w:vertAlign w:val="superscript"/>
        </w:rPr>
        <w:t>[</w:t>
      </w:r>
      <w:r w:rsidR="0094191F">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94191F">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94191F">
        <w:rPr>
          <w:rFonts w:ascii="Book Antiqua" w:eastAsia="Book Antiqua" w:hAnsi="Book Antiqua" w:cs="Book Antiqua"/>
          <w:color w:val="000000"/>
        </w:rPr>
        <w:t xml:space="preserve">assessment by vaginal examination or image diagnosis </w:t>
      </w:r>
      <w:r>
        <w:rPr>
          <w:rFonts w:ascii="Book Antiqua" w:eastAsia="Book Antiqua" w:hAnsi="Book Antiqua" w:cs="Book Antiqua"/>
          <w:color w:val="000000"/>
        </w:rPr>
        <w:t>depends on the level of</w:t>
      </w:r>
      <w:r w:rsidR="0094191F">
        <w:rPr>
          <w:rFonts w:ascii="Book Antiqua" w:eastAsia="Book Antiqua" w:hAnsi="Book Antiqua" w:cs="Book Antiqua"/>
          <w:color w:val="000000"/>
        </w:rPr>
        <w:t xml:space="preserve"> expertise.</w:t>
      </w:r>
      <w:r w:rsidR="0094191F" w:rsidRPr="00C3367B">
        <w:rPr>
          <w:rFonts w:ascii="Book Antiqua" w:eastAsia="Book Antiqua" w:hAnsi="Book Antiqua" w:cs="Book Antiqua"/>
          <w:color w:val="000000"/>
        </w:rPr>
        <w:t xml:space="preserve"> </w:t>
      </w:r>
      <w:r w:rsidR="006216C1" w:rsidRPr="00F140B3">
        <w:rPr>
          <w:rFonts w:ascii="Book Antiqua" w:eastAsia="Book Antiqua" w:hAnsi="Book Antiqua"/>
          <w:color w:val="000000"/>
        </w:rPr>
        <w:t xml:space="preserve">The </w:t>
      </w:r>
      <w:r w:rsidR="006216C1" w:rsidRPr="00F140B3">
        <w:rPr>
          <w:rFonts w:ascii="Book Antiqua" w:hAnsi="Book Antiqua"/>
          <w:lang w:bidi="ar"/>
        </w:rPr>
        <w:t>benefit of blood test prediction of deep endometriosis</w:t>
      </w:r>
      <w:r w:rsidR="006216C1" w:rsidRPr="00F140B3">
        <w:rPr>
          <w:rFonts w:ascii="Book Antiqua" w:eastAsia="Book Antiqua" w:hAnsi="Book Antiqua"/>
          <w:color w:val="000000"/>
        </w:rPr>
        <w:t xml:space="preserve"> </w:t>
      </w:r>
      <w:r w:rsidR="001D2394" w:rsidRPr="00F140B3">
        <w:rPr>
          <w:rFonts w:ascii="Book Antiqua" w:eastAsia="Book Antiqua" w:hAnsi="Book Antiqua"/>
          <w:color w:val="000000"/>
        </w:rPr>
        <w:t xml:space="preserve">would </w:t>
      </w:r>
      <w:r w:rsidR="006216C1" w:rsidRPr="00F140B3">
        <w:rPr>
          <w:rFonts w:ascii="Book Antiqua" w:eastAsia="Book Antiqua" w:hAnsi="Book Antiqua"/>
          <w:color w:val="000000"/>
        </w:rPr>
        <w:t>ha</w:t>
      </w:r>
      <w:r w:rsidR="001D2394" w:rsidRPr="00F140B3">
        <w:rPr>
          <w:rFonts w:ascii="Book Antiqua" w:eastAsia="Book Antiqua" w:hAnsi="Book Antiqua"/>
          <w:color w:val="000000"/>
        </w:rPr>
        <w:t xml:space="preserve">ve </w:t>
      </w:r>
      <w:r w:rsidR="006216C1" w:rsidRPr="00F140B3">
        <w:rPr>
          <w:rFonts w:ascii="Book Antiqua" w:eastAsia="Book Antiqua" w:hAnsi="Book Antiqua"/>
          <w:color w:val="000000"/>
        </w:rPr>
        <w:t xml:space="preserve">the advantages of </w:t>
      </w:r>
      <w:r>
        <w:rPr>
          <w:rFonts w:ascii="Book Antiqua" w:eastAsia="Book Antiqua" w:hAnsi="Book Antiqua"/>
          <w:color w:val="000000"/>
        </w:rPr>
        <w:t xml:space="preserve">being </w:t>
      </w:r>
      <w:r w:rsidR="002E0502" w:rsidRPr="00F140B3">
        <w:rPr>
          <w:rFonts w:ascii="Book Antiqua" w:eastAsia="Book Antiqua" w:hAnsi="Book Antiqua"/>
          <w:color w:val="000000"/>
        </w:rPr>
        <w:t xml:space="preserve">noninvasive, </w:t>
      </w:r>
      <w:r w:rsidR="006216C1" w:rsidRPr="00F140B3">
        <w:rPr>
          <w:rFonts w:ascii="Book Antiqua" w:eastAsia="Book Antiqua" w:hAnsi="Book Antiqua"/>
          <w:color w:val="000000"/>
        </w:rPr>
        <w:t>no</w:t>
      </w:r>
      <w:r>
        <w:rPr>
          <w:rFonts w:ascii="Book Antiqua" w:eastAsia="Book Antiqua" w:hAnsi="Book Antiqua"/>
          <w:color w:val="000000"/>
        </w:rPr>
        <w:t xml:space="preserve"> exposure to</w:t>
      </w:r>
      <w:r w:rsidR="006216C1" w:rsidRPr="00F140B3">
        <w:rPr>
          <w:rFonts w:ascii="Book Antiqua" w:eastAsia="Book Antiqua" w:hAnsi="Book Antiqua"/>
          <w:color w:val="000000"/>
        </w:rPr>
        <w:t xml:space="preserve"> harmful radiation, rapid report</w:t>
      </w:r>
      <w:r>
        <w:rPr>
          <w:rFonts w:ascii="Book Antiqua" w:eastAsia="Book Antiqua" w:hAnsi="Book Antiqua"/>
          <w:color w:val="000000"/>
        </w:rPr>
        <w:t>ing</w:t>
      </w:r>
      <w:r w:rsidR="006216C1" w:rsidRPr="00F140B3">
        <w:rPr>
          <w:rFonts w:ascii="Book Antiqua" w:eastAsia="Book Antiqua" w:hAnsi="Book Antiqua"/>
          <w:color w:val="000000"/>
        </w:rPr>
        <w:t xml:space="preserve">, and low cost. </w:t>
      </w:r>
      <w:r w:rsidR="00C3367B" w:rsidRPr="00F140B3">
        <w:rPr>
          <w:rFonts w:ascii="Book Antiqua" w:eastAsia="Book Antiqua" w:hAnsi="Book Antiqua"/>
          <w:color w:val="000000"/>
        </w:rPr>
        <w:t>Several s</w:t>
      </w:r>
      <w:r w:rsidR="00C51E65" w:rsidRPr="00F140B3">
        <w:rPr>
          <w:rFonts w:ascii="Book Antiqua" w:eastAsia="Book Antiqua" w:hAnsi="Book Antiqua"/>
          <w:color w:val="000000"/>
        </w:rPr>
        <w:t xml:space="preserve">tudies have explored the predictive </w:t>
      </w:r>
      <w:r>
        <w:rPr>
          <w:rFonts w:ascii="Book Antiqua" w:eastAsia="Book Antiqua" w:hAnsi="Book Antiqua"/>
          <w:color w:val="000000"/>
        </w:rPr>
        <w:t>value</w:t>
      </w:r>
      <w:r w:rsidRPr="00F140B3">
        <w:rPr>
          <w:rFonts w:ascii="Book Antiqua" w:eastAsia="Book Antiqua" w:hAnsi="Book Antiqua"/>
          <w:color w:val="000000"/>
        </w:rPr>
        <w:t xml:space="preserve"> </w:t>
      </w:r>
      <w:r w:rsidR="00C51E65" w:rsidRPr="00F140B3">
        <w:rPr>
          <w:rFonts w:ascii="Book Antiqua" w:eastAsia="Book Antiqua" w:hAnsi="Book Antiqua"/>
          <w:color w:val="000000"/>
        </w:rPr>
        <w:t xml:space="preserve">of </w:t>
      </w:r>
      <w:r w:rsidR="00B655A8" w:rsidRPr="00F140B3">
        <w:rPr>
          <w:rFonts w:ascii="Book Antiqua" w:eastAsia="Book Antiqua" w:hAnsi="Book Antiqua"/>
          <w:color w:val="000000"/>
        </w:rPr>
        <w:t xml:space="preserve">blood </w:t>
      </w:r>
      <w:r w:rsidR="0007482D" w:rsidRPr="00F140B3">
        <w:rPr>
          <w:rFonts w:ascii="Book Antiqua" w:eastAsia="Book Antiqua" w:hAnsi="Book Antiqua"/>
          <w:color w:val="000000"/>
        </w:rPr>
        <w:t>biomarkers</w:t>
      </w:r>
      <w:r w:rsidR="00B655A8" w:rsidRPr="00F140B3">
        <w:rPr>
          <w:rFonts w:ascii="Book Antiqua" w:eastAsia="Book Antiqua" w:hAnsi="Book Antiqua"/>
          <w:color w:val="000000"/>
        </w:rPr>
        <w:t xml:space="preserve"> such as serum CA</w:t>
      </w:r>
      <w:r w:rsidR="00EA0201">
        <w:rPr>
          <w:rFonts w:ascii="Book Antiqua" w:eastAsia="Book Antiqua" w:hAnsi="Book Antiqua"/>
          <w:color w:val="000000"/>
        </w:rPr>
        <w:t>-</w:t>
      </w:r>
      <w:r w:rsidR="00B655A8" w:rsidRPr="00F140B3">
        <w:rPr>
          <w:rFonts w:ascii="Book Antiqua" w:eastAsia="Book Antiqua" w:hAnsi="Book Antiqua"/>
          <w:color w:val="000000"/>
        </w:rPr>
        <w:t>125</w:t>
      </w:r>
      <w:r w:rsidR="00C3367B" w:rsidRPr="00F140B3">
        <w:rPr>
          <w:rFonts w:ascii="Book Antiqua" w:eastAsia="Book Antiqua" w:hAnsi="Book Antiqua"/>
          <w:color w:val="000000"/>
        </w:rPr>
        <w:t xml:space="preserve"> in DE</w:t>
      </w:r>
      <w:r w:rsidR="000E09F6" w:rsidRPr="000E09F6">
        <w:rPr>
          <w:rFonts w:ascii="Book Antiqua" w:eastAsia="Book Antiqua" w:hAnsi="Book Antiqua"/>
          <w:color w:val="000000"/>
          <w:vertAlign w:val="superscript"/>
        </w:rPr>
        <w:t>[</w:t>
      </w:r>
      <w:hyperlink w:anchor="_ENREF_30" w:tooltip="Bazot, 2017 #30" w:history="1">
        <w:r w:rsidR="00955247" w:rsidRPr="001E22A2">
          <w:rPr>
            <w:rFonts w:ascii="Book Antiqua" w:eastAsia="Book Antiqua" w:hAnsi="Book Antiqua" w:cs="Book Antiqua"/>
            <w:color w:val="000000"/>
            <w:vertAlign w:val="superscript"/>
          </w:rPr>
          <w:t>11-12</w:t>
        </w:r>
      </w:hyperlink>
      <w:r w:rsidR="00955247" w:rsidRPr="001E22A2">
        <w:rPr>
          <w:rFonts w:ascii="Book Antiqua" w:eastAsia="Book Antiqua" w:hAnsi="Book Antiqua" w:cs="Book Antiqua"/>
          <w:color w:val="000000"/>
          <w:vertAlign w:val="superscript"/>
        </w:rPr>
        <w:t>]</w:t>
      </w:r>
      <w:r w:rsidR="00B655A8" w:rsidRPr="00F140B3">
        <w:rPr>
          <w:rFonts w:ascii="Book Antiqua" w:eastAsia="Book Antiqua" w:hAnsi="Book Antiqua"/>
          <w:color w:val="000000"/>
        </w:rPr>
        <w:t>.</w:t>
      </w:r>
      <w:r w:rsidR="00B655A8" w:rsidRPr="006B3EEC">
        <w:rPr>
          <w:rFonts w:eastAsia="Book Antiqua"/>
          <w:color w:val="000000"/>
          <w:sz w:val="28"/>
          <w:szCs w:val="28"/>
        </w:rPr>
        <w:t xml:space="preserve"> </w:t>
      </w:r>
      <w:r>
        <w:rPr>
          <w:rFonts w:ascii="Book Antiqua" w:eastAsia="Book Antiqua" w:hAnsi="Book Antiqua" w:cs="Book Antiqua"/>
          <w:color w:val="000000"/>
        </w:rPr>
        <w:t>L</w:t>
      </w:r>
      <w:r w:rsidR="0094191F">
        <w:rPr>
          <w:rFonts w:ascii="Book Antiqua" w:eastAsia="Book Antiqua" w:hAnsi="Book Antiqua" w:cs="Book Antiqua"/>
          <w:color w:val="000000"/>
        </w:rPr>
        <w:t>ow sensitivity and specificity</w:t>
      </w:r>
      <w:r>
        <w:rPr>
          <w:rFonts w:ascii="Book Antiqua" w:eastAsia="Book Antiqua" w:hAnsi="Book Antiqua" w:cs="Book Antiqua"/>
          <w:color w:val="000000"/>
        </w:rPr>
        <w:t xml:space="preserve"> reduce the value of</w:t>
      </w:r>
      <w:r w:rsidR="0094191F">
        <w:rPr>
          <w:rFonts w:ascii="Book Antiqua" w:eastAsia="Book Antiqua" w:hAnsi="Book Antiqua" w:cs="Book Antiqua"/>
          <w:color w:val="000000"/>
        </w:rPr>
        <w:t xml:space="preserve"> serum CA-125 as a single test in the diagnosis</w:t>
      </w:r>
      <w:r w:rsidR="00C3367B">
        <w:rPr>
          <w:rFonts w:ascii="Book Antiqua" w:eastAsia="Book Antiqua" w:hAnsi="Book Antiqua" w:cs="Book Antiqua"/>
          <w:color w:val="000000"/>
        </w:rPr>
        <w:t xml:space="preserve"> of DE</w:t>
      </w:r>
      <w:r w:rsidR="0094191F">
        <w:rPr>
          <w:rFonts w:ascii="Book Antiqua" w:eastAsia="Book Antiqua" w:hAnsi="Book Antiqua" w:cs="Book Antiqua"/>
          <w:color w:val="000000"/>
        </w:rPr>
        <w:t>. In fact, a reliable non</w:t>
      </w:r>
      <w:r w:rsidR="00257F12">
        <w:rPr>
          <w:rFonts w:ascii="Book Antiqua" w:eastAsia="Book Antiqua" w:hAnsi="Book Antiqua" w:cs="Book Antiqua"/>
          <w:color w:val="000000"/>
        </w:rPr>
        <w:t>invasive</w:t>
      </w:r>
      <w:r w:rsidR="0094191F">
        <w:rPr>
          <w:rFonts w:ascii="Book Antiqua" w:eastAsia="Book Antiqua" w:hAnsi="Book Antiqua" w:cs="Book Antiqua"/>
          <w:color w:val="000000"/>
        </w:rPr>
        <w:t xml:space="preserve"> marker for pre</w:t>
      </w:r>
      <w:r w:rsidR="00257F12">
        <w:rPr>
          <w:rFonts w:ascii="Book Antiqua" w:eastAsia="Book Antiqua" w:hAnsi="Book Antiqua" w:cs="Book Antiqua"/>
          <w:color w:val="000000"/>
        </w:rPr>
        <w:t>operative</w:t>
      </w:r>
      <w:r w:rsidR="0094191F">
        <w:rPr>
          <w:rFonts w:ascii="Book Antiqua" w:eastAsia="Book Antiqua" w:hAnsi="Book Antiqua" w:cs="Book Antiqua"/>
          <w:color w:val="000000"/>
        </w:rPr>
        <w:t xml:space="preserve"> diagnosis of this disease has not yet been introduced.</w:t>
      </w:r>
    </w:p>
    <w:p w14:paraId="2F35A06B" w14:textId="19EB68FA" w:rsidR="00A77B3E" w:rsidRDefault="0094191F">
      <w:pPr>
        <w:spacing w:line="360" w:lineRule="auto"/>
        <w:ind w:firstLineChars="200" w:firstLine="480"/>
        <w:jc w:val="both"/>
      </w:pPr>
      <w:r>
        <w:rPr>
          <w:rFonts w:ascii="Book Antiqua" w:eastAsia="Book Antiqua" w:hAnsi="Book Antiqua" w:cs="Book Antiqua"/>
          <w:color w:val="000000"/>
        </w:rPr>
        <w:lastRenderedPageBreak/>
        <w:t>The most widely accepted etiologic mechanism of endometriosis is retrograde menstruation resulting in ectopic implantation of endometrium in the pelvic</w:t>
      </w:r>
      <w:r w:rsidR="00503DE0">
        <w:rPr>
          <w:rFonts w:ascii="Book Antiqua" w:eastAsia="Book Antiqua" w:hAnsi="Book Antiqua" w:cs="Book Antiqua"/>
          <w:color w:val="000000"/>
        </w:rPr>
        <w:t xml:space="preserve"> cavity</w:t>
      </w:r>
      <w:r>
        <w:rPr>
          <w:rFonts w:ascii="Book Antiqua" w:eastAsia="Book Antiqua" w:hAnsi="Book Antiqua" w:cs="Book Antiqua"/>
          <w:color w:val="000000"/>
        </w:rPr>
        <w:t>. The ectopic implanted endometrium can lead to recurrent bleeding, subsequent repeated tissue injury, and inflammation</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Endometriosis has also been associated with increased activation of the coagulation system and fibrinolysis system, </w:t>
      </w:r>
      <w:r w:rsidR="00503DE0">
        <w:rPr>
          <w:rFonts w:ascii="Book Antiqua" w:eastAsia="Book Antiqua" w:hAnsi="Book Antiqua" w:cs="Book Antiqua"/>
          <w:color w:val="000000"/>
        </w:rPr>
        <w:t>and</w:t>
      </w:r>
      <w:r>
        <w:rPr>
          <w:rFonts w:ascii="Book Antiqua" w:eastAsia="Book Antiqua" w:hAnsi="Book Antiqua" w:cs="Book Antiqua"/>
          <w:color w:val="000000"/>
        </w:rPr>
        <w:t xml:space="preserve"> elevated plasma fibrinogen (Fg) levels, shortened thrombin time (TT), shortened activated partial thromboplastin time (APTT), shortened prothrombin time (PT), and increased expression of urokinase-type plasminogen activator and plasminogen activator inhibitors</w:t>
      </w:r>
      <w:r w:rsidR="000E09F6" w:rsidRPr="000E09F6">
        <w:rPr>
          <w:rFonts w:ascii="Book Antiqua" w:eastAsia="Book Antiqua" w:hAnsi="Book Antiqua" w:cs="Book Antiqua"/>
          <w:color w:val="000000"/>
          <w:vertAlign w:val="superscript"/>
        </w:rPr>
        <w:t>[</w:t>
      </w:r>
      <w:r w:rsidR="00F50EED">
        <w:rPr>
          <w:rFonts w:ascii="Book Antiqua" w:eastAsia="Book Antiqua" w:hAnsi="Book Antiqua" w:cs="Book Antiqua"/>
          <w:color w:val="000000"/>
          <w:vertAlign w:val="superscript"/>
        </w:rPr>
        <w:t>15-19</w:t>
      </w:r>
      <w:r>
        <w:rPr>
          <w:rFonts w:ascii="Book Antiqua" w:eastAsia="Book Antiqua" w:hAnsi="Book Antiqua" w:cs="Book Antiqua"/>
          <w:color w:val="000000"/>
          <w:vertAlign w:val="superscript"/>
        </w:rPr>
        <w:t>]</w:t>
      </w:r>
      <w:r>
        <w:rPr>
          <w:rFonts w:ascii="Book Antiqua" w:eastAsia="Book Antiqua" w:hAnsi="Book Antiqua" w:cs="Book Antiqua"/>
          <w:color w:val="000000"/>
        </w:rPr>
        <w:t>. The data indicate that women with endometriosis might have a potential hypercoagulable state. Additionally, a high concentration of proinflammatory cytokines was reported in women with endometriosis</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Nevertheless, whether these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routine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parameters and inflammatory indices have any predictive value in terms of pre</w:t>
      </w:r>
      <w:r w:rsidR="00257F12">
        <w:rPr>
          <w:rFonts w:ascii="Book Antiqua" w:eastAsia="Book Antiqua" w:hAnsi="Book Antiqua" w:cs="Book Antiqua"/>
          <w:color w:val="000000"/>
        </w:rPr>
        <w:t>operative</w:t>
      </w:r>
      <w:r>
        <w:rPr>
          <w:rFonts w:ascii="Book Antiqua" w:eastAsia="Book Antiqua" w:hAnsi="Book Antiqua" w:cs="Book Antiqua"/>
          <w:color w:val="000000"/>
        </w:rPr>
        <w:t xml:space="preserve"> diagnosis of DE has not yet been determined. </w:t>
      </w:r>
      <w:r w:rsidR="00503DE0">
        <w:rPr>
          <w:rFonts w:ascii="Book Antiqua" w:eastAsia="Book Antiqua" w:hAnsi="Book Antiqua" w:cs="Book Antiqua"/>
          <w:color w:val="000000"/>
        </w:rPr>
        <w:t xml:space="preserve">This </w:t>
      </w:r>
      <w:r>
        <w:rPr>
          <w:rFonts w:ascii="Book Antiqua" w:eastAsia="Book Antiqua" w:hAnsi="Book Antiqua" w:cs="Book Antiqua"/>
          <w:color w:val="000000"/>
        </w:rPr>
        <w:t>study was conducted to assess whether DE could be identified by routine hematological parameters</w:t>
      </w:r>
      <w:r w:rsidR="00C146F4">
        <w:rPr>
          <w:rFonts w:ascii="Book Antiqua" w:eastAsia="Book Antiqua" w:hAnsi="Book Antiqua" w:cs="Book Antiqua"/>
          <w:color w:val="000000"/>
        </w:rPr>
        <w:t xml:space="preserve"> before surgery</w:t>
      </w:r>
      <w:r>
        <w:rPr>
          <w:rFonts w:ascii="Book Antiqua" w:eastAsia="Book Antiqua" w:hAnsi="Book Antiqua" w:cs="Book Antiqua"/>
          <w:color w:val="000000"/>
        </w:rPr>
        <w:t xml:space="preserve">. The </w:t>
      </w:r>
      <w:r w:rsidR="00503DE0">
        <w:rPr>
          <w:rFonts w:ascii="Book Antiqua" w:eastAsia="Book Antiqua" w:hAnsi="Book Antiqua" w:cs="Book Antiqua"/>
          <w:color w:val="000000"/>
        </w:rPr>
        <w:t xml:space="preserve">study </w:t>
      </w:r>
      <w:r>
        <w:rPr>
          <w:rFonts w:ascii="Book Antiqua" w:eastAsia="Book Antiqua" w:hAnsi="Book Antiqua" w:cs="Book Antiqua"/>
          <w:color w:val="000000"/>
        </w:rPr>
        <w:t xml:space="preserve">objectives were to </w:t>
      </w:r>
      <w:r w:rsidR="00503DE0">
        <w:rPr>
          <w:rFonts w:ascii="Book Antiqua" w:eastAsia="Book Antiqua" w:hAnsi="Book Antiqua" w:cs="Book Antiqua"/>
          <w:color w:val="000000"/>
        </w:rPr>
        <w:t xml:space="preserve">estimate </w:t>
      </w:r>
      <w:r>
        <w:rPr>
          <w:rFonts w:ascii="Book Antiqua" w:eastAsia="Book Antiqua" w:hAnsi="Book Antiqua" w:cs="Book Antiqua"/>
          <w:color w:val="000000"/>
        </w:rPr>
        <w:t xml:space="preserve">the predictive values of routine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parameters and inflammatory indices for DE.</w:t>
      </w:r>
    </w:p>
    <w:p w14:paraId="3757E967" w14:textId="77777777" w:rsidR="00A77B3E" w:rsidRDefault="00A77B3E" w:rsidP="00C95F46">
      <w:pPr>
        <w:spacing w:line="360" w:lineRule="auto"/>
        <w:jc w:val="both"/>
      </w:pPr>
    </w:p>
    <w:p w14:paraId="42A1F573" w14:textId="77777777" w:rsidR="00A77B3E" w:rsidRDefault="0094191F" w:rsidP="00C95F46">
      <w:pPr>
        <w:spacing w:line="360" w:lineRule="auto"/>
        <w:jc w:val="both"/>
      </w:pPr>
      <w:r>
        <w:rPr>
          <w:rFonts w:ascii="Book Antiqua" w:eastAsia="Book Antiqua" w:hAnsi="Book Antiqua" w:cs="Book Antiqua"/>
          <w:b/>
          <w:caps/>
          <w:color w:val="000000"/>
          <w:u w:val="single"/>
        </w:rPr>
        <w:t>MATERIALS AND METHODS</w:t>
      </w:r>
    </w:p>
    <w:p w14:paraId="5A521F3B" w14:textId="77777777" w:rsidR="00A77B3E" w:rsidRPr="00A16CDB" w:rsidRDefault="0094191F" w:rsidP="00C95F46">
      <w:pPr>
        <w:spacing w:line="360" w:lineRule="auto"/>
        <w:jc w:val="both"/>
        <w:rPr>
          <w:i/>
          <w:iCs/>
        </w:rPr>
      </w:pPr>
      <w:r w:rsidRPr="00A16CDB">
        <w:rPr>
          <w:rFonts w:ascii="Book Antiqua" w:eastAsia="Book Antiqua" w:hAnsi="Book Antiqua" w:cs="Book Antiqua"/>
          <w:b/>
          <w:bCs/>
          <w:i/>
          <w:iCs/>
          <w:color w:val="000000"/>
        </w:rPr>
        <w:t>Study subjects</w:t>
      </w:r>
    </w:p>
    <w:p w14:paraId="1B850E33" w14:textId="6AC697B6" w:rsidR="00A77B3E" w:rsidRDefault="0094191F" w:rsidP="00C95F46">
      <w:pPr>
        <w:spacing w:line="360" w:lineRule="auto"/>
        <w:jc w:val="both"/>
      </w:pPr>
      <w:r>
        <w:rPr>
          <w:rFonts w:ascii="Book Antiqua" w:eastAsia="Book Antiqua" w:hAnsi="Book Antiqua" w:cs="Book Antiqua"/>
          <w:color w:val="000000"/>
        </w:rPr>
        <w:t>A case-control study was performed at the Women’s Hospital, Zhejiang University School of Medicine between January 2015 and December 2016. Approval for this study was obtained from the Institutional Ethics Committee at Women’s Hospital School of Medicine, Zhejiang University (IRB-20200049-R).</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Data were retrospectively retrieved from </w:t>
      </w:r>
      <w:r w:rsidR="00503DE0">
        <w:rPr>
          <w:rFonts w:ascii="Book Antiqua" w:eastAsia="Book Antiqua" w:hAnsi="Book Antiqua" w:cs="Book Antiqua"/>
          <w:color w:val="000000"/>
        </w:rPr>
        <w:t xml:space="preserve">an </w:t>
      </w:r>
      <w:r>
        <w:rPr>
          <w:rFonts w:ascii="Book Antiqua" w:eastAsia="Book Antiqua" w:hAnsi="Book Antiqua" w:cs="Book Antiqua"/>
          <w:color w:val="000000"/>
        </w:rPr>
        <w:t>electronic</w:t>
      </w:r>
      <w:r>
        <w:rPr>
          <w:rFonts w:ascii="Book Antiqua" w:eastAsia="Book Antiqua" w:hAnsi="Book Antiqua" w:cs="Book Antiqua"/>
          <w:b/>
          <w:bCs/>
          <w:color w:val="000000"/>
        </w:rPr>
        <w:t xml:space="preserve"> </w:t>
      </w:r>
      <w:r>
        <w:rPr>
          <w:rFonts w:ascii="Book Antiqua" w:eastAsia="Book Antiqua" w:hAnsi="Book Antiqua" w:cs="Book Antiqua"/>
          <w:color w:val="000000"/>
        </w:rPr>
        <w:t>database.</w:t>
      </w:r>
      <w:r>
        <w:rPr>
          <w:rFonts w:ascii="Book Antiqua" w:eastAsia="Book Antiqua" w:hAnsi="Book Antiqua" w:cs="Book Antiqua"/>
          <w:b/>
          <w:bCs/>
          <w:color w:val="000000"/>
        </w:rPr>
        <w:t xml:space="preserve"> </w:t>
      </w:r>
      <w:r>
        <w:rPr>
          <w:rFonts w:ascii="Book Antiqua" w:eastAsia="Book Antiqua" w:hAnsi="Book Antiqua" w:cs="Book Antiqua"/>
          <w:color w:val="000000"/>
        </w:rPr>
        <w:t>Inclusion criteria for the DE group were: (</w:t>
      </w:r>
      <w:r w:rsidR="008650CE">
        <w:rPr>
          <w:rFonts w:ascii="Book Antiqua" w:eastAsia="Book Antiqua" w:hAnsi="Book Antiqua" w:cs="Book Antiqua"/>
          <w:color w:val="000000"/>
        </w:rPr>
        <w:t>1</w:t>
      </w:r>
      <w:r>
        <w:rPr>
          <w:rFonts w:ascii="Book Antiqua" w:eastAsia="Book Antiqua" w:hAnsi="Book Antiqua" w:cs="Book Antiqua"/>
          <w:color w:val="000000"/>
        </w:rPr>
        <w:t xml:space="preserve">) 18 </w:t>
      </w:r>
      <w:r w:rsidR="00503DE0">
        <w:rPr>
          <w:rFonts w:ascii="Book Antiqua" w:eastAsia="Book Antiqua" w:hAnsi="Book Antiqua" w:cs="Book Antiqua"/>
          <w:color w:val="000000"/>
        </w:rPr>
        <w:t>to</w:t>
      </w:r>
      <w:r>
        <w:rPr>
          <w:rFonts w:ascii="Book Antiqua" w:eastAsia="Book Antiqua" w:hAnsi="Book Antiqua" w:cs="Book Antiqua"/>
          <w:color w:val="000000"/>
        </w:rPr>
        <w:t xml:space="preserve"> 40 years</w:t>
      </w:r>
      <w:r w:rsidR="00503DE0">
        <w:rPr>
          <w:rFonts w:ascii="Book Antiqua" w:eastAsia="Book Antiqua" w:hAnsi="Book Antiqua" w:cs="Book Antiqua"/>
          <w:color w:val="000000"/>
        </w:rPr>
        <w:t xml:space="preserve"> of age</w:t>
      </w:r>
      <w:r w:rsidR="00CF649E" w:rsidRPr="00CF649E">
        <w:rPr>
          <w:rFonts w:ascii="Book Antiqua" w:eastAsia="Book Antiqua" w:hAnsi="Book Antiqua" w:cs="Book Antiqua"/>
          <w:color w:val="000000"/>
          <w:vertAlign w:val="superscript"/>
        </w:rPr>
        <w:t>[</w:t>
      </w:r>
      <w:hyperlink w:anchor="_ENREF_13" w:tooltip="Prescott, 2016 #13" w:history="1">
        <w:r w:rsidRPr="008A153F">
          <w:rPr>
            <w:rFonts w:ascii="Book Antiqua" w:eastAsia="Book Antiqua" w:hAnsi="Book Antiqua" w:cs="Book Antiqua"/>
            <w:color w:val="000000"/>
            <w:vertAlign w:val="superscript"/>
          </w:rPr>
          <w:t>13</w:t>
        </w:r>
      </w:hyperlink>
      <w:r w:rsidRPr="008A153F">
        <w:rPr>
          <w:rFonts w:ascii="Book Antiqua" w:eastAsia="Book Antiqua" w:hAnsi="Book Antiqua" w:cs="Book Antiqua"/>
          <w:color w:val="000000"/>
          <w:u w:val="single"/>
          <w:vertAlign w:val="superscript"/>
        </w:rPr>
        <w:t>]</w:t>
      </w:r>
      <w:r>
        <w:rPr>
          <w:rFonts w:ascii="Book Antiqua" w:eastAsia="Book Antiqua" w:hAnsi="Book Antiqua" w:cs="Book Antiqua"/>
          <w:color w:val="000000"/>
        </w:rPr>
        <w:t xml:space="preserve">; </w:t>
      </w:r>
      <w:r w:rsidR="009308AB">
        <w:rPr>
          <w:rFonts w:ascii="Book Antiqua" w:eastAsia="Book Antiqua" w:hAnsi="Book Antiqua" w:cs="Book Antiqua"/>
          <w:color w:val="000000"/>
        </w:rPr>
        <w:t xml:space="preserve">and </w:t>
      </w:r>
      <w:r>
        <w:rPr>
          <w:rFonts w:ascii="Book Antiqua" w:eastAsia="Book Antiqua" w:hAnsi="Book Antiqua" w:cs="Book Antiqua"/>
          <w:color w:val="000000"/>
        </w:rPr>
        <w:t>(</w:t>
      </w:r>
      <w:r w:rsidR="00143775">
        <w:rPr>
          <w:rFonts w:ascii="Book Antiqua" w:eastAsia="Book Antiqua" w:hAnsi="Book Antiqua" w:cs="Book Antiqua"/>
          <w:color w:val="000000"/>
        </w:rPr>
        <w:t>2</w:t>
      </w:r>
      <w:r>
        <w:rPr>
          <w:rFonts w:ascii="Book Antiqua" w:eastAsia="Book Antiqua" w:hAnsi="Book Antiqua" w:cs="Book Antiqua"/>
          <w:color w:val="000000"/>
        </w:rPr>
        <w:t>) DE defined as endometriotic lesions that infiltrate</w:t>
      </w:r>
      <w:r w:rsidR="00503DE0">
        <w:rPr>
          <w:rFonts w:ascii="Book Antiqua" w:eastAsia="Book Antiqua" w:hAnsi="Book Antiqua" w:cs="Book Antiqua"/>
          <w:color w:val="000000"/>
        </w:rPr>
        <w:t>d</w:t>
      </w:r>
      <w:r>
        <w:rPr>
          <w:rFonts w:ascii="Book Antiqua" w:eastAsia="Book Antiqua" w:hAnsi="Book Antiqua" w:cs="Book Antiqua"/>
          <w:color w:val="000000"/>
        </w:rPr>
        <w:t xml:space="preserve"> the uterosacral ligaments</w:t>
      </w:r>
      <w:r w:rsidR="00503DE0">
        <w:rPr>
          <w:rFonts w:ascii="Book Antiqua" w:eastAsia="Book Antiqua" w:hAnsi="Book Antiqua" w:cs="Book Antiqua"/>
          <w:color w:val="000000"/>
        </w:rPr>
        <w:t xml:space="preserve"> by</w:t>
      </w:r>
      <w:r>
        <w:rPr>
          <w:rFonts w:ascii="Book Antiqua" w:eastAsia="Book Antiqua" w:hAnsi="Book Antiqua" w:cs="Book Antiqua"/>
          <w:color w:val="000000"/>
        </w:rPr>
        <w:t xml:space="preserve"> &gt; 5 mm and muscularis propria (bladder, intestine, ureters)</w:t>
      </w:r>
      <w:r w:rsidR="00503DE0">
        <w:rPr>
          <w:rFonts w:ascii="Book Antiqua" w:eastAsia="Book Antiqua" w:hAnsi="Book Antiqua" w:cs="Book Antiqua"/>
          <w:color w:val="000000"/>
        </w:rPr>
        <w:t>.</w:t>
      </w:r>
      <w:r>
        <w:rPr>
          <w:rFonts w:ascii="Book Antiqua" w:eastAsia="Book Antiqua" w:hAnsi="Book Antiqua" w:cs="Book Antiqua"/>
          <w:color w:val="000000"/>
        </w:rPr>
        <w:t xml:space="preserve"> </w:t>
      </w:r>
      <w:r w:rsidR="00503DE0">
        <w:rPr>
          <w:rFonts w:ascii="Book Antiqua" w:eastAsia="Book Antiqua" w:hAnsi="Book Antiqua" w:cs="Book Antiqua"/>
          <w:color w:val="000000"/>
        </w:rPr>
        <w:t xml:space="preserve">Lesions </w:t>
      </w:r>
      <w:r>
        <w:rPr>
          <w:rFonts w:ascii="Book Antiqua" w:eastAsia="Book Antiqua" w:hAnsi="Book Antiqua" w:cs="Book Antiqua"/>
          <w:color w:val="000000"/>
        </w:rPr>
        <w:t>were confirmed by pathology. Patients with DE who simultaneously had SUP or OMA were also included</w:t>
      </w:r>
      <w:r w:rsidR="00CF649E" w:rsidRPr="00CF649E">
        <w:rPr>
          <w:rFonts w:ascii="Book Antiqua" w:eastAsia="Book Antiqua" w:hAnsi="Book Antiqua" w:cs="Book Antiqua"/>
          <w:color w:val="000000"/>
          <w:vertAlign w:val="superscript"/>
        </w:rPr>
        <w:t>[</w:t>
      </w:r>
      <w:hyperlink w:anchor="_ENREF_2" w:tooltip="Johnson, 2017 #2" w:history="1">
        <w:r w:rsidRPr="008A153F">
          <w:rPr>
            <w:rFonts w:ascii="Book Antiqua" w:eastAsia="Book Antiqua" w:hAnsi="Book Antiqua" w:cs="Book Antiqua"/>
            <w:color w:val="000000"/>
            <w:vertAlign w:val="superscript"/>
          </w:rPr>
          <w:t>2</w:t>
        </w:r>
      </w:hyperlink>
      <w:r w:rsidRPr="008A153F">
        <w:rPr>
          <w:rFonts w:ascii="Book Antiqua" w:eastAsia="Book Antiqua" w:hAnsi="Book Antiqua" w:cs="Book Antiqua"/>
          <w:color w:val="000000"/>
          <w:vertAlign w:val="superscript"/>
        </w:rPr>
        <w:t>,</w:t>
      </w:r>
      <w:hyperlink w:anchor="_ENREF_14" w:tooltip="Lafay Pillet, 2012 #14" w:history="1">
        <w:r w:rsidRPr="008A153F">
          <w:rPr>
            <w:rFonts w:ascii="Book Antiqua" w:eastAsia="Book Antiqua" w:hAnsi="Book Antiqua" w:cs="Book Antiqua"/>
            <w:color w:val="000000"/>
            <w:vertAlign w:val="superscript"/>
          </w:rPr>
          <w:t>14</w:t>
        </w:r>
      </w:hyperlink>
      <w:r w:rsidRPr="008A153F">
        <w:rPr>
          <w:rFonts w:ascii="Book Antiqua" w:eastAsia="Book Antiqua" w:hAnsi="Book Antiqua" w:cs="Book Antiqua"/>
          <w:color w:val="000000"/>
          <w:vertAlign w:val="superscript"/>
        </w:rPr>
        <w:t>]</w:t>
      </w:r>
      <w:r>
        <w:rPr>
          <w:rFonts w:ascii="Book Antiqua" w:eastAsia="Book Antiqua" w:hAnsi="Book Antiqua" w:cs="Book Antiqua"/>
          <w:color w:val="000000"/>
        </w:rPr>
        <w:t>. Exclusion criteria for the DE group were: (</w:t>
      </w:r>
      <w:r w:rsidR="00C11A6C">
        <w:rPr>
          <w:rFonts w:ascii="Book Antiqua" w:eastAsia="Book Antiqua" w:hAnsi="Book Antiqua" w:cs="Book Antiqua"/>
          <w:color w:val="000000"/>
        </w:rPr>
        <w:t>1</w:t>
      </w:r>
      <w:r>
        <w:rPr>
          <w:rFonts w:ascii="Book Antiqua" w:eastAsia="Book Antiqua" w:hAnsi="Book Antiqua" w:cs="Book Antiqua"/>
          <w:color w:val="000000"/>
        </w:rPr>
        <w:t xml:space="preserve">) </w:t>
      </w:r>
      <w:r w:rsidR="00344492">
        <w:rPr>
          <w:rFonts w:ascii="Book Antiqua" w:eastAsia="Book Antiqua" w:hAnsi="Book Antiqua" w:cs="Book Antiqua"/>
          <w:color w:val="000000"/>
        </w:rPr>
        <w:t>A h</w:t>
      </w:r>
      <w:r w:rsidR="00C11A6C">
        <w:rPr>
          <w:rFonts w:ascii="Book Antiqua" w:eastAsia="Book Antiqua" w:hAnsi="Book Antiqua" w:cs="Book Antiqua"/>
          <w:color w:val="000000"/>
        </w:rPr>
        <w:t xml:space="preserve">istory </w:t>
      </w:r>
      <w:r>
        <w:rPr>
          <w:rFonts w:ascii="Book Antiqua" w:eastAsia="Book Antiqua" w:hAnsi="Book Antiqua" w:cs="Book Antiqua"/>
          <w:color w:val="000000"/>
        </w:rPr>
        <w:t xml:space="preserve">of abnormal uterine bleeding </w:t>
      </w:r>
      <w:r w:rsidR="00344492">
        <w:rPr>
          <w:rFonts w:ascii="Book Antiqua" w:eastAsia="Book Antiqua" w:hAnsi="Book Antiqua" w:cs="Book Antiqua"/>
          <w:color w:val="000000"/>
        </w:rPr>
        <w:t xml:space="preserve">in </w:t>
      </w:r>
      <w:r>
        <w:rPr>
          <w:rFonts w:ascii="Book Antiqua" w:eastAsia="Book Antiqua" w:hAnsi="Book Antiqua" w:cs="Book Antiqua"/>
          <w:color w:val="000000"/>
        </w:rPr>
        <w:t xml:space="preserve">the </w:t>
      </w:r>
      <w:r w:rsidR="00344492">
        <w:rPr>
          <w:rFonts w:ascii="Book Antiqua" w:eastAsia="Book Antiqua" w:hAnsi="Book Antiqua" w:cs="Book Antiqua"/>
          <w:color w:val="000000"/>
        </w:rPr>
        <w:t xml:space="preserve">previous </w:t>
      </w:r>
      <w:r>
        <w:rPr>
          <w:rFonts w:ascii="Book Antiqua" w:eastAsia="Book Antiqua" w:hAnsi="Book Antiqua" w:cs="Book Antiqua"/>
          <w:color w:val="000000"/>
        </w:rPr>
        <w:t>3 mo; (</w:t>
      </w:r>
      <w:r w:rsidR="00533984">
        <w:rPr>
          <w:rFonts w:ascii="Book Antiqua" w:eastAsia="Book Antiqua" w:hAnsi="Book Antiqua" w:cs="Book Antiqua"/>
          <w:color w:val="000000"/>
        </w:rPr>
        <w:t>2</w:t>
      </w:r>
      <w:r>
        <w:rPr>
          <w:rFonts w:ascii="Book Antiqua" w:eastAsia="Book Antiqua" w:hAnsi="Book Antiqua" w:cs="Book Antiqua"/>
          <w:color w:val="000000"/>
        </w:rPr>
        <w:t xml:space="preserve">) </w:t>
      </w:r>
      <w:r w:rsidR="00344492">
        <w:rPr>
          <w:rFonts w:ascii="Book Antiqua" w:eastAsia="Book Antiqua" w:hAnsi="Book Antiqua" w:cs="Book Antiqua"/>
          <w:color w:val="000000"/>
        </w:rPr>
        <w:t>A h</w:t>
      </w:r>
      <w:r w:rsidR="00533984">
        <w:rPr>
          <w:rFonts w:ascii="Book Antiqua" w:eastAsia="Book Antiqua" w:hAnsi="Book Antiqua" w:cs="Book Antiqua"/>
          <w:color w:val="000000"/>
        </w:rPr>
        <w:t xml:space="preserve">istory </w:t>
      </w:r>
      <w:r>
        <w:rPr>
          <w:rFonts w:ascii="Book Antiqua" w:eastAsia="Book Antiqua" w:hAnsi="Book Antiqua" w:cs="Book Antiqua"/>
          <w:color w:val="000000"/>
        </w:rPr>
        <w:t>of acute inflammation, suspected infectious disease, malignancy, metaboli</w:t>
      </w:r>
      <w:r w:rsidR="00344492">
        <w:rPr>
          <w:rFonts w:ascii="Book Antiqua" w:eastAsia="Book Antiqua" w:hAnsi="Book Antiqua" w:cs="Book Antiqua"/>
          <w:color w:val="000000"/>
        </w:rPr>
        <w:t>c</w:t>
      </w:r>
      <w:r>
        <w:rPr>
          <w:rFonts w:ascii="Book Antiqua" w:eastAsia="Book Antiqua" w:hAnsi="Book Antiqua" w:cs="Book Antiqua"/>
          <w:color w:val="000000"/>
        </w:rPr>
        <w:t xml:space="preserve"> diseases, and autoimmune disease </w:t>
      </w:r>
      <w:r w:rsidR="00344492">
        <w:rPr>
          <w:rFonts w:ascii="Book Antiqua" w:eastAsia="Book Antiqua" w:hAnsi="Book Antiqua" w:cs="Book Antiqua"/>
          <w:color w:val="000000"/>
        </w:rPr>
        <w:t xml:space="preserve">in </w:t>
      </w:r>
      <w:r>
        <w:rPr>
          <w:rFonts w:ascii="Book Antiqua" w:eastAsia="Book Antiqua" w:hAnsi="Book Antiqua" w:cs="Book Antiqua"/>
          <w:color w:val="000000"/>
        </w:rPr>
        <w:t xml:space="preserve">the </w:t>
      </w:r>
      <w:r w:rsidR="00344492">
        <w:rPr>
          <w:rFonts w:ascii="Book Antiqua" w:eastAsia="Book Antiqua" w:hAnsi="Book Antiqua" w:cs="Book Antiqua"/>
          <w:color w:val="000000"/>
        </w:rPr>
        <w:lastRenderedPageBreak/>
        <w:t xml:space="preserve">previous </w:t>
      </w:r>
      <w:r>
        <w:rPr>
          <w:rFonts w:ascii="Book Antiqua" w:eastAsia="Book Antiqua" w:hAnsi="Book Antiqua" w:cs="Book Antiqua"/>
          <w:color w:val="000000"/>
        </w:rPr>
        <w:t>3 mo; (</w:t>
      </w:r>
      <w:r w:rsidR="00533984">
        <w:rPr>
          <w:rFonts w:ascii="Book Antiqua" w:eastAsia="Book Antiqua" w:hAnsi="Book Antiqua" w:cs="Book Antiqua"/>
          <w:color w:val="000000"/>
        </w:rPr>
        <w:t>3</w:t>
      </w:r>
      <w:r>
        <w:rPr>
          <w:rFonts w:ascii="Book Antiqua" w:eastAsia="Book Antiqua" w:hAnsi="Book Antiqua" w:cs="Book Antiqua"/>
          <w:color w:val="000000"/>
        </w:rPr>
        <w:t xml:space="preserve">) </w:t>
      </w:r>
      <w:r w:rsidR="00533984">
        <w:rPr>
          <w:rFonts w:ascii="Book Antiqua" w:eastAsia="Book Antiqua" w:hAnsi="Book Antiqua" w:cs="Book Antiqua"/>
          <w:color w:val="000000"/>
        </w:rPr>
        <w:t>Pregnancy</w:t>
      </w:r>
      <w:r>
        <w:rPr>
          <w:rFonts w:ascii="Book Antiqua" w:eastAsia="Book Antiqua" w:hAnsi="Book Antiqua" w:cs="Book Antiqua"/>
          <w:color w:val="000000"/>
        </w:rPr>
        <w:t>; (</w:t>
      </w:r>
      <w:r w:rsidR="00533984">
        <w:rPr>
          <w:rFonts w:ascii="Book Antiqua" w:eastAsia="Book Antiqua" w:hAnsi="Book Antiqua" w:cs="Book Antiqua"/>
          <w:color w:val="000000"/>
        </w:rPr>
        <w:t>4</w:t>
      </w:r>
      <w:r>
        <w:rPr>
          <w:rFonts w:ascii="Book Antiqua" w:eastAsia="Book Antiqua" w:hAnsi="Book Antiqua" w:cs="Book Antiqua"/>
          <w:color w:val="000000"/>
        </w:rPr>
        <w:t xml:space="preserve">) </w:t>
      </w:r>
      <w:r w:rsidR="00533984">
        <w:rPr>
          <w:rFonts w:ascii="Book Antiqua" w:eastAsia="Book Antiqua" w:hAnsi="Book Antiqua" w:cs="Book Antiqua"/>
          <w:color w:val="000000"/>
        </w:rPr>
        <w:t xml:space="preserve">Hormonal </w:t>
      </w:r>
      <w:r>
        <w:rPr>
          <w:rFonts w:ascii="Book Antiqua" w:eastAsia="Book Antiqua" w:hAnsi="Book Antiqua" w:cs="Book Antiqua"/>
          <w:color w:val="000000"/>
        </w:rPr>
        <w:t>therapy, including oral contraceptives, gonadotropin-releasing hormone analogs</w:t>
      </w:r>
      <w:r w:rsidR="00344492">
        <w:rPr>
          <w:rFonts w:ascii="Book Antiqua" w:eastAsia="Book Antiqua" w:hAnsi="Book Antiqua" w:cs="Book Antiqua"/>
          <w:color w:val="000000"/>
        </w:rPr>
        <w:t>,</w:t>
      </w:r>
      <w:r>
        <w:rPr>
          <w:rFonts w:ascii="Book Antiqua" w:eastAsia="Book Antiqua" w:hAnsi="Book Antiqua" w:cs="Book Antiqua"/>
          <w:color w:val="000000"/>
        </w:rPr>
        <w:t xml:space="preserve"> or any other hormonal treatment, antithrombotic and hemostatic agents, and herbal compounds during the previous 3 mo; (</w:t>
      </w:r>
      <w:r w:rsidR="00533984">
        <w:rPr>
          <w:rFonts w:ascii="Book Antiqua" w:eastAsia="Book Antiqua" w:hAnsi="Book Antiqua" w:cs="Book Antiqua"/>
          <w:color w:val="000000"/>
        </w:rPr>
        <w:t>5</w:t>
      </w:r>
      <w:r>
        <w:rPr>
          <w:rFonts w:ascii="Book Antiqua" w:eastAsia="Book Antiqua" w:hAnsi="Book Antiqua" w:cs="Book Antiqua"/>
          <w:color w:val="000000"/>
        </w:rPr>
        <w:t xml:space="preserve">) </w:t>
      </w:r>
      <w:r w:rsidR="00344492">
        <w:rPr>
          <w:rFonts w:ascii="Book Antiqua" w:eastAsia="Book Antiqua" w:hAnsi="Book Antiqua" w:cs="Book Antiqua"/>
          <w:color w:val="000000"/>
        </w:rPr>
        <w:t>Medical e</w:t>
      </w:r>
      <w:r w:rsidR="00533984">
        <w:rPr>
          <w:rFonts w:ascii="Book Antiqua" w:eastAsia="Book Antiqua" w:hAnsi="Book Antiqua" w:cs="Book Antiqua"/>
          <w:color w:val="000000"/>
        </w:rPr>
        <w:t>mergenc</w:t>
      </w:r>
      <w:r w:rsidR="00344492">
        <w:rPr>
          <w:rFonts w:ascii="Book Antiqua" w:eastAsia="Book Antiqua" w:hAnsi="Book Antiqua" w:cs="Book Antiqua"/>
          <w:color w:val="000000"/>
        </w:rPr>
        <w:t>ies</w:t>
      </w:r>
      <w:r>
        <w:rPr>
          <w:rFonts w:ascii="Book Antiqua" w:eastAsia="Book Antiqua" w:hAnsi="Book Antiqua" w:cs="Book Antiqua"/>
          <w:color w:val="000000"/>
        </w:rPr>
        <w:t>;</w:t>
      </w:r>
      <w:r w:rsidR="002C766B">
        <w:rPr>
          <w:rFonts w:ascii="Book Antiqua" w:eastAsia="Book Antiqua" w:hAnsi="Book Antiqua" w:cs="Book Antiqua"/>
          <w:color w:val="000000"/>
        </w:rPr>
        <w:t xml:space="preserve"> and </w:t>
      </w:r>
      <w:r>
        <w:rPr>
          <w:rFonts w:ascii="Book Antiqua" w:eastAsia="Book Antiqua" w:hAnsi="Book Antiqua" w:cs="Book Antiqua"/>
          <w:color w:val="000000"/>
        </w:rPr>
        <w:t>(</w:t>
      </w:r>
      <w:r w:rsidR="00533984">
        <w:rPr>
          <w:rFonts w:ascii="Book Antiqua" w:eastAsia="Book Antiqua" w:hAnsi="Book Antiqua" w:cs="Book Antiqua"/>
          <w:color w:val="000000"/>
        </w:rPr>
        <w:t>6</w:t>
      </w:r>
      <w:r>
        <w:rPr>
          <w:rFonts w:ascii="Book Antiqua" w:eastAsia="Book Antiqua" w:hAnsi="Book Antiqua" w:cs="Book Antiqua"/>
          <w:color w:val="000000"/>
        </w:rPr>
        <w:t xml:space="preserve">) </w:t>
      </w:r>
      <w:r w:rsidR="00533984">
        <w:rPr>
          <w:rFonts w:ascii="Book Antiqua" w:eastAsia="Book Antiqua" w:hAnsi="Book Antiqua" w:cs="Book Antiqua"/>
          <w:color w:val="000000"/>
        </w:rPr>
        <w:t xml:space="preserve">With </w:t>
      </w:r>
      <w:r>
        <w:rPr>
          <w:rFonts w:ascii="Book Antiqua" w:eastAsia="Book Antiqua" w:hAnsi="Book Antiqua" w:cs="Book Antiqua"/>
          <w:color w:val="000000"/>
        </w:rPr>
        <w:t>non-fasting lipid profiles.</w:t>
      </w:r>
    </w:p>
    <w:p w14:paraId="5A7E865A" w14:textId="4167576E" w:rsidR="00A77B3E" w:rsidRDefault="0094191F" w:rsidP="00B7239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Women </w:t>
      </w:r>
      <w:r w:rsidR="00344492">
        <w:rPr>
          <w:rFonts w:ascii="Book Antiqua" w:eastAsia="Book Antiqua" w:hAnsi="Book Antiqua" w:cs="Book Antiqua"/>
          <w:color w:val="000000"/>
        </w:rPr>
        <w:t xml:space="preserve">between </w:t>
      </w:r>
      <w:r>
        <w:rPr>
          <w:rFonts w:ascii="Book Antiqua" w:eastAsia="Book Antiqua" w:hAnsi="Book Antiqua" w:cs="Book Antiqua"/>
          <w:color w:val="000000"/>
        </w:rPr>
        <w:t xml:space="preserve">18 </w:t>
      </w:r>
      <w:r w:rsidR="00344492">
        <w:rPr>
          <w:rFonts w:ascii="Book Antiqua" w:eastAsia="Book Antiqua" w:hAnsi="Book Antiqua" w:cs="Book Antiqua"/>
          <w:color w:val="000000"/>
        </w:rPr>
        <w:t xml:space="preserve">and </w:t>
      </w:r>
      <w:r>
        <w:rPr>
          <w:rFonts w:ascii="Book Antiqua" w:eastAsia="Book Antiqua" w:hAnsi="Book Antiqua" w:cs="Book Antiqua"/>
          <w:color w:val="000000"/>
        </w:rPr>
        <w:t>40 years</w:t>
      </w:r>
      <w:r w:rsidR="00344492">
        <w:rPr>
          <w:rFonts w:ascii="Book Antiqua" w:eastAsia="Book Antiqua" w:hAnsi="Book Antiqua" w:cs="Book Antiqua"/>
          <w:color w:val="000000"/>
        </w:rPr>
        <w:t xml:space="preserve"> of age with</w:t>
      </w:r>
      <w:r>
        <w:rPr>
          <w:rFonts w:ascii="Book Antiqua" w:eastAsia="Book Antiqua" w:hAnsi="Book Antiqua" w:cs="Book Antiqua"/>
          <w:color w:val="000000"/>
        </w:rPr>
        <w:t xml:space="preserve"> surgical treatment at the same time for benign gynecologic diseases, including benign ovarian tumors, tubal infertility, cervical intraepithelial neoplasia, and intrauterine adhesion, but without any evidence of endometriosis, were recruited as controls. Detailed histor</w:t>
      </w:r>
      <w:r w:rsidR="00344492">
        <w:rPr>
          <w:rFonts w:ascii="Book Antiqua" w:eastAsia="Book Antiqua" w:hAnsi="Book Antiqua" w:cs="Book Antiqua"/>
          <w:color w:val="000000"/>
        </w:rPr>
        <w:t>ies</w:t>
      </w:r>
      <w:r>
        <w:rPr>
          <w:rFonts w:ascii="Book Antiqua" w:eastAsia="Book Antiqua" w:hAnsi="Book Antiqua" w:cs="Book Antiqua"/>
          <w:color w:val="000000"/>
        </w:rPr>
        <w:t>, thorough physical examination</w:t>
      </w:r>
      <w:r w:rsidR="00344492">
        <w:rPr>
          <w:rFonts w:ascii="Book Antiqua" w:eastAsia="Book Antiqua" w:hAnsi="Book Antiqua" w:cs="Book Antiqua"/>
          <w:color w:val="000000"/>
        </w:rPr>
        <w:t>s</w:t>
      </w:r>
      <w:r>
        <w:rPr>
          <w:rFonts w:ascii="Book Antiqua" w:eastAsia="Book Antiqua" w:hAnsi="Book Antiqua" w:cs="Book Antiqua"/>
          <w:color w:val="000000"/>
        </w:rPr>
        <w:t xml:space="preserve"> of the abdominal-pelvic cavity, and sonography screening were performed by designated experts. The exclusion criteria were the same as for the DE group. Women to be enrolled in the controls with suspected endometriosis presenting dysmenorrhea or tenderness in the pelvic cavity or were also excluded.</w:t>
      </w:r>
    </w:p>
    <w:p w14:paraId="73EB6751" w14:textId="7B6B2EBD" w:rsidR="00F140B3" w:rsidRDefault="00F140B3" w:rsidP="00140F2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During the </w:t>
      </w:r>
      <w:r w:rsidR="00344492">
        <w:rPr>
          <w:rFonts w:ascii="Book Antiqua" w:eastAsia="Book Antiqua" w:hAnsi="Book Antiqua" w:cs="Book Antiqua"/>
          <w:color w:val="000000"/>
        </w:rPr>
        <w:t xml:space="preserve">study </w:t>
      </w:r>
      <w:r>
        <w:rPr>
          <w:rFonts w:ascii="Book Antiqua" w:eastAsia="Book Antiqua" w:hAnsi="Book Antiqua" w:cs="Book Antiqua"/>
          <w:color w:val="000000"/>
        </w:rPr>
        <w:t xml:space="preserve">period, 698 patients with endometriosis were scheduled for surgery in the general gynecology department. However, 667 women were excluded </w:t>
      </w:r>
      <w:r w:rsidR="00344492">
        <w:rPr>
          <w:rFonts w:ascii="Book Antiqua" w:eastAsia="Book Antiqua" w:hAnsi="Book Antiqua" w:cs="Book Antiqua"/>
          <w:color w:val="000000"/>
        </w:rPr>
        <w:t xml:space="preserve">because </w:t>
      </w:r>
      <w:r>
        <w:rPr>
          <w:rFonts w:ascii="Book Antiqua" w:eastAsia="Book Antiqua" w:hAnsi="Book Antiqua" w:cs="Book Antiqua"/>
          <w:color w:val="000000"/>
        </w:rPr>
        <w:t xml:space="preserve">they did not meet the selection criteria, 154 </w:t>
      </w:r>
      <w:r w:rsidR="00344492">
        <w:rPr>
          <w:rFonts w:ascii="Book Antiqua" w:eastAsia="Book Antiqua" w:hAnsi="Book Antiqua" w:cs="Book Antiqua"/>
          <w:color w:val="000000"/>
        </w:rPr>
        <w:t>who were</w:t>
      </w:r>
      <w:r>
        <w:rPr>
          <w:rFonts w:ascii="Book Antiqua" w:eastAsia="Book Antiqua" w:hAnsi="Book Antiqua" w:cs="Book Antiqua"/>
          <w:color w:val="000000"/>
        </w:rPr>
        <w:t xml:space="preserve"> &gt; 40 years</w:t>
      </w:r>
      <w:r w:rsidR="00344492">
        <w:rPr>
          <w:rFonts w:ascii="Book Antiqua" w:eastAsia="Book Antiqua" w:hAnsi="Book Antiqua" w:cs="Book Antiqua"/>
          <w:color w:val="000000"/>
        </w:rPr>
        <w:t xml:space="preserve"> of age</w:t>
      </w:r>
      <w:r>
        <w:rPr>
          <w:rFonts w:ascii="Book Antiqua" w:eastAsia="Book Antiqua" w:hAnsi="Book Antiqua" w:cs="Book Antiqua"/>
          <w:color w:val="000000"/>
        </w:rPr>
        <w:t>, 251 with non-fast</w:t>
      </w:r>
      <w:r w:rsidR="00344492">
        <w:rPr>
          <w:rFonts w:ascii="Book Antiqua" w:eastAsia="Book Antiqua" w:hAnsi="Book Antiqua" w:cs="Book Antiqua"/>
          <w:color w:val="000000"/>
        </w:rPr>
        <w:t>ed</w:t>
      </w:r>
      <w:r>
        <w:rPr>
          <w:rFonts w:ascii="Book Antiqua" w:eastAsia="Book Antiqua" w:hAnsi="Book Antiqua" w:cs="Book Antiqua"/>
          <w:color w:val="000000"/>
        </w:rPr>
        <w:t xml:space="preserve"> blood collection, 138 with no surgical treatment, with hormonal treatment, or complicated </w:t>
      </w:r>
      <w:r w:rsidR="00344492">
        <w:rPr>
          <w:rFonts w:ascii="Book Antiqua" w:eastAsia="Book Antiqua" w:hAnsi="Book Antiqua" w:cs="Book Antiqua"/>
          <w:color w:val="000000"/>
        </w:rPr>
        <w:t xml:space="preserve">by </w:t>
      </w:r>
      <w:r>
        <w:rPr>
          <w:rFonts w:ascii="Book Antiqua" w:eastAsia="Book Antiqua" w:hAnsi="Book Antiqua" w:cs="Book Antiqua"/>
          <w:color w:val="000000"/>
        </w:rPr>
        <w:t xml:space="preserve">other diseases, 124 with pathologically proven endometriosis but not DE phenotype. </w:t>
      </w:r>
      <w:r w:rsidR="00344492">
        <w:rPr>
          <w:rFonts w:ascii="Book Antiqua" w:eastAsia="Book Antiqua" w:hAnsi="Book Antiqua" w:cs="Book Antiqua"/>
          <w:color w:val="000000"/>
        </w:rPr>
        <w:t>The remaining 170</w:t>
      </w:r>
      <w:r>
        <w:rPr>
          <w:rFonts w:ascii="Book Antiqua" w:eastAsia="Book Antiqua" w:hAnsi="Book Antiqua" w:cs="Book Antiqua"/>
          <w:color w:val="000000"/>
        </w:rPr>
        <w:t xml:space="preserve"> eligible women without endometriosis were enrolled</w:t>
      </w:r>
      <w:r w:rsidR="00344492">
        <w:rPr>
          <w:rFonts w:ascii="Book Antiqua" w:eastAsia="Book Antiqua" w:hAnsi="Book Antiqua" w:cs="Book Antiqua"/>
          <w:color w:val="000000"/>
        </w:rPr>
        <w:t>;</w:t>
      </w:r>
      <w:r>
        <w:rPr>
          <w:rFonts w:ascii="Book Antiqua" w:eastAsia="Book Antiqua" w:hAnsi="Book Antiqua" w:cs="Book Antiqua"/>
          <w:color w:val="000000"/>
        </w:rPr>
        <w:t xml:space="preserve"> 75 cases were excluded</w:t>
      </w:r>
      <w:r w:rsidR="00344492">
        <w:rPr>
          <w:rFonts w:ascii="Book Antiqua" w:eastAsia="Book Antiqua" w:hAnsi="Book Antiqua" w:cs="Book Antiqua"/>
          <w:color w:val="000000"/>
        </w:rPr>
        <w:t>,</w:t>
      </w:r>
      <w:r>
        <w:rPr>
          <w:rFonts w:ascii="Book Antiqua" w:eastAsia="Book Antiqua" w:hAnsi="Book Antiqua" w:cs="Book Antiqua"/>
          <w:color w:val="000000"/>
        </w:rPr>
        <w:t xml:space="preserve"> 30 </w:t>
      </w:r>
      <w:r w:rsidR="00344492">
        <w:rPr>
          <w:rFonts w:ascii="Book Antiqua" w:eastAsia="Book Antiqua" w:hAnsi="Book Antiqua" w:cs="Book Antiqua"/>
          <w:color w:val="000000"/>
        </w:rPr>
        <w:t>because of</w:t>
      </w:r>
      <w:r>
        <w:rPr>
          <w:rFonts w:ascii="Book Antiqua" w:eastAsia="Book Antiqua" w:hAnsi="Book Antiqua" w:cs="Book Antiqua"/>
          <w:color w:val="000000"/>
        </w:rPr>
        <w:t xml:space="preserve"> suspected endometriosis, 21 with no surgical treatment, and 24 complicated </w:t>
      </w:r>
      <w:r w:rsidR="00344492">
        <w:rPr>
          <w:rFonts w:ascii="Book Antiqua" w:eastAsia="Book Antiqua" w:hAnsi="Book Antiqua" w:cs="Book Antiqua"/>
          <w:color w:val="000000"/>
        </w:rPr>
        <w:t xml:space="preserve">by </w:t>
      </w:r>
      <w:r>
        <w:rPr>
          <w:rFonts w:ascii="Book Antiqua" w:eastAsia="Book Antiqua" w:hAnsi="Book Antiqua" w:cs="Book Antiqua"/>
          <w:color w:val="000000"/>
        </w:rPr>
        <w:t>inflammatory, or metaboli</w:t>
      </w:r>
      <w:r w:rsidR="00344492">
        <w:rPr>
          <w:rFonts w:ascii="Book Antiqua" w:eastAsia="Book Antiqua" w:hAnsi="Book Antiqua" w:cs="Book Antiqua"/>
          <w:color w:val="000000"/>
        </w:rPr>
        <w:t>c</w:t>
      </w:r>
      <w:r>
        <w:rPr>
          <w:rFonts w:ascii="Book Antiqua" w:eastAsia="Book Antiqua" w:hAnsi="Book Antiqua" w:cs="Book Antiqua"/>
          <w:color w:val="000000"/>
        </w:rPr>
        <w:t>, or autoimmune diseases.</w:t>
      </w:r>
    </w:p>
    <w:p w14:paraId="438F4713" w14:textId="77777777" w:rsidR="003B5507" w:rsidRDefault="003B5507" w:rsidP="000A58BF">
      <w:pPr>
        <w:spacing w:line="360" w:lineRule="auto"/>
        <w:jc w:val="both"/>
      </w:pPr>
    </w:p>
    <w:p w14:paraId="42F52401" w14:textId="77777777" w:rsidR="00A77B3E" w:rsidRPr="000A58BF" w:rsidRDefault="0094191F" w:rsidP="00C95F46">
      <w:pPr>
        <w:spacing w:line="360" w:lineRule="auto"/>
        <w:jc w:val="both"/>
        <w:rPr>
          <w:i/>
          <w:iCs/>
        </w:rPr>
      </w:pPr>
      <w:r w:rsidRPr="000A58BF">
        <w:rPr>
          <w:rFonts w:ascii="Book Antiqua" w:eastAsia="Book Antiqua" w:hAnsi="Book Antiqua" w:cs="Book Antiqua"/>
          <w:b/>
          <w:bCs/>
          <w:i/>
          <w:iCs/>
          <w:color w:val="000000"/>
        </w:rPr>
        <w:t>Blood collection and laboratory methods</w:t>
      </w:r>
    </w:p>
    <w:p w14:paraId="474AFB85" w14:textId="10A906A2" w:rsidR="00A77B3E" w:rsidRDefault="0094191F" w:rsidP="00234A2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w:t>
      </w:r>
      <w:r w:rsidR="00344492">
        <w:rPr>
          <w:rFonts w:ascii="Book Antiqua" w:eastAsia="Book Antiqua" w:hAnsi="Book Antiqua" w:cs="Book Antiqua"/>
          <w:color w:val="000000"/>
        </w:rPr>
        <w:t>participants</w:t>
      </w:r>
      <w:r>
        <w:rPr>
          <w:rFonts w:ascii="Book Antiqua" w:eastAsia="Book Antiqua" w:hAnsi="Book Antiqua" w:cs="Book Antiqua"/>
          <w:color w:val="000000"/>
        </w:rPr>
        <w:t xml:space="preserve"> had routine peripheral blood tests before surgery. </w:t>
      </w:r>
      <w:r w:rsidR="0039106D">
        <w:rPr>
          <w:rFonts w:ascii="Book Antiqua" w:eastAsia="Book Antiqua" w:hAnsi="Book Antiqua" w:cs="Book Antiqua"/>
          <w:color w:val="000000"/>
        </w:rPr>
        <w:t>B</w:t>
      </w:r>
      <w:r>
        <w:rPr>
          <w:rFonts w:ascii="Book Antiqua" w:eastAsia="Book Antiqua" w:hAnsi="Book Antiqua" w:cs="Book Antiqua"/>
          <w:color w:val="000000"/>
        </w:rPr>
        <w:t xml:space="preserve">lood samples with </w:t>
      </w:r>
      <w:r w:rsidR="007375E1" w:rsidRPr="007375E1">
        <w:rPr>
          <w:rFonts w:ascii="Book Antiqua" w:eastAsia="Book Antiqua" w:hAnsi="Book Antiqua" w:cs="Book Antiqua"/>
          <w:color w:val="000000"/>
        </w:rPr>
        <w:t>ethylenediaminetetraacetic acid</w:t>
      </w:r>
      <w:r w:rsidR="007375E1">
        <w:rPr>
          <w:rFonts w:ascii="Book Antiqua" w:eastAsia="Book Antiqua" w:hAnsi="Book Antiqua" w:cs="Book Antiqua"/>
          <w:color w:val="000000"/>
        </w:rPr>
        <w:t xml:space="preserve"> (</w:t>
      </w:r>
      <w:r>
        <w:rPr>
          <w:rFonts w:ascii="Book Antiqua" w:eastAsia="Book Antiqua" w:hAnsi="Book Antiqua" w:cs="Book Antiqua"/>
          <w:color w:val="000000"/>
        </w:rPr>
        <w:t>EDTA</w:t>
      </w:r>
      <w:r w:rsidR="007375E1">
        <w:rPr>
          <w:rFonts w:ascii="Book Antiqua" w:eastAsia="Book Antiqua" w:hAnsi="Book Antiqua" w:cs="Book Antiqua"/>
          <w:color w:val="000000"/>
        </w:rPr>
        <w:t>)</w:t>
      </w:r>
      <w:r>
        <w:rPr>
          <w:rFonts w:ascii="Book Antiqua" w:eastAsia="Book Antiqua" w:hAnsi="Book Antiqua" w:cs="Book Antiqua"/>
          <w:color w:val="000000"/>
        </w:rPr>
        <w:t xml:space="preserve"> as </w:t>
      </w:r>
      <w:r w:rsidR="0039106D">
        <w:rPr>
          <w:rFonts w:ascii="Book Antiqua" w:eastAsia="Book Antiqua" w:hAnsi="Book Antiqua" w:cs="Book Antiqua"/>
          <w:color w:val="000000"/>
        </w:rPr>
        <w:t xml:space="preserve">the </w:t>
      </w:r>
      <w:r>
        <w:rPr>
          <w:rFonts w:ascii="Book Antiqua" w:eastAsia="Book Antiqua" w:hAnsi="Book Antiqua" w:cs="Book Antiqua"/>
          <w:color w:val="000000"/>
        </w:rPr>
        <w:t xml:space="preserve">anticoagulant were </w:t>
      </w:r>
      <w:r w:rsidR="0039106D">
        <w:rPr>
          <w:rFonts w:ascii="Book Antiqua" w:eastAsia="Book Antiqua" w:hAnsi="Book Antiqua" w:cs="Book Antiqua"/>
          <w:color w:val="000000"/>
        </w:rPr>
        <w:t xml:space="preserve">used </w:t>
      </w:r>
      <w:r>
        <w:rPr>
          <w:rFonts w:ascii="Book Antiqua" w:eastAsia="Book Antiqua" w:hAnsi="Book Antiqua" w:cs="Book Antiqua"/>
          <w:color w:val="000000"/>
        </w:rPr>
        <w:t xml:space="preserve">to </w:t>
      </w:r>
      <w:r w:rsidR="0039106D">
        <w:rPr>
          <w:rFonts w:ascii="Book Antiqua" w:eastAsia="Book Antiqua" w:hAnsi="Book Antiqua" w:cs="Book Antiqua"/>
          <w:color w:val="000000"/>
        </w:rPr>
        <w:t xml:space="preserve">obtain a </w:t>
      </w:r>
      <w:r>
        <w:rPr>
          <w:rFonts w:ascii="Book Antiqua" w:eastAsia="Book Antiqua" w:hAnsi="Book Antiqua" w:cs="Book Antiqua"/>
          <w:color w:val="000000"/>
        </w:rPr>
        <w:t>complete blood count</w:t>
      </w:r>
      <w:r w:rsidR="0039106D">
        <w:rPr>
          <w:rFonts w:ascii="Book Antiqua" w:eastAsia="Book Antiqua" w:hAnsi="Book Antiqua" w:cs="Book Antiqua"/>
          <w:color w:val="000000"/>
        </w:rPr>
        <w:t>,</w:t>
      </w:r>
      <w:r w:rsidR="00B3205D">
        <w:rPr>
          <w:rFonts w:ascii="Book Antiqua" w:eastAsia="Book Antiqua" w:hAnsi="Book Antiqua" w:cs="Book Antiqua"/>
          <w:color w:val="000000"/>
        </w:rPr>
        <w:t xml:space="preserve"> </w:t>
      </w:r>
      <w:r w:rsidR="0039106D">
        <w:rPr>
          <w:rFonts w:ascii="Book Antiqua" w:eastAsia="Book Antiqua" w:hAnsi="Book Antiqua" w:cs="Book Antiqua"/>
          <w:color w:val="000000"/>
        </w:rPr>
        <w:t>p</w:t>
      </w:r>
      <w:r>
        <w:rPr>
          <w:rFonts w:ascii="Book Antiqua" w:eastAsia="Book Antiqua" w:hAnsi="Book Antiqua" w:cs="Book Antiqua"/>
          <w:color w:val="000000"/>
        </w:rPr>
        <w:t xml:space="preserve">latelet count, </w:t>
      </w:r>
      <w:r w:rsidR="00A53463">
        <w:rPr>
          <w:rFonts w:ascii="Book Antiqua" w:eastAsia="Book Antiqua" w:hAnsi="Book Antiqua" w:cs="Book Antiqua"/>
          <w:color w:val="000000"/>
        </w:rPr>
        <w:t>HB</w:t>
      </w:r>
      <w:r>
        <w:rPr>
          <w:rFonts w:ascii="Book Antiqua" w:eastAsia="Book Antiqua" w:hAnsi="Book Antiqua" w:cs="Book Antiqua"/>
          <w:color w:val="000000"/>
        </w:rPr>
        <w:t xml:space="preserve"> level, neutrophil count, and</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lymphocyte count </w:t>
      </w:r>
      <w:r w:rsidR="0039106D">
        <w:rPr>
          <w:rFonts w:ascii="Book Antiqua" w:eastAsia="Book Antiqua" w:hAnsi="Book Antiqua" w:cs="Book Antiqua"/>
          <w:color w:val="000000"/>
        </w:rPr>
        <w:t xml:space="preserve">with a, </w:t>
      </w:r>
      <w:r w:rsidR="007A5CDC">
        <w:rPr>
          <w:rFonts w:ascii="Book Antiqua" w:eastAsia="Book Antiqua" w:hAnsi="Book Antiqua" w:cs="Book Antiqua"/>
          <w:color w:val="000000"/>
        </w:rPr>
        <w:t>autoanalyzer</w:t>
      </w:r>
      <w:r w:rsidR="0039106D">
        <w:rPr>
          <w:rFonts w:ascii="Book Antiqua" w:eastAsia="Book Antiqua" w:hAnsi="Book Antiqua" w:cs="Book Antiqua"/>
          <w:color w:val="000000"/>
        </w:rPr>
        <w:t xml:space="preserve"> (Beckman, Coulter LH750).</w:t>
      </w:r>
      <w:r>
        <w:rPr>
          <w:rFonts w:ascii="Book Antiqua" w:eastAsia="Book Antiqua" w:hAnsi="Book Antiqua" w:cs="Book Antiqua"/>
          <w:color w:val="000000"/>
        </w:rPr>
        <w:t xml:space="preserve"> </w:t>
      </w:r>
      <w:r w:rsidR="0039106D">
        <w:rPr>
          <w:rFonts w:ascii="Book Antiqua" w:eastAsia="Book Antiqua" w:hAnsi="Book Antiqua" w:cs="Book Antiqua"/>
          <w:color w:val="000000"/>
        </w:rPr>
        <w:t>C</w:t>
      </w:r>
      <w:r>
        <w:rPr>
          <w:rFonts w:ascii="Book Antiqua" w:eastAsia="Book Antiqua" w:hAnsi="Book Antiqua" w:cs="Book Antiqua"/>
          <w:color w:val="000000"/>
        </w:rPr>
        <w:t xml:space="preserve">oagulative parameters, including PT, TT, APTT, and Fg, were determined with an automatic blood coagulation analyzer (STAGO, Evolution ISTA-R-IV, Germany). The </w:t>
      </w:r>
      <w:bookmarkStart w:id="1" w:name="OLE_LINK1"/>
      <w:r>
        <w:rPr>
          <w:rFonts w:ascii="Book Antiqua" w:eastAsia="Book Antiqua" w:hAnsi="Book Antiqua" w:cs="Book Antiqua"/>
          <w:color w:val="000000"/>
        </w:rPr>
        <w:t>neutrophil-to-lymphocyte ratio</w:t>
      </w:r>
      <w:bookmarkEnd w:id="1"/>
      <w:r>
        <w:rPr>
          <w:rFonts w:ascii="Book Antiqua" w:eastAsia="Book Antiqua" w:hAnsi="Book Antiqua" w:cs="Book Antiqua"/>
          <w:color w:val="000000"/>
        </w:rPr>
        <w:t xml:space="preserve"> (NLR), platelet-to-lymphocyte ratio (PLR), international </w:t>
      </w:r>
      <w:r w:rsidR="0039106D">
        <w:rPr>
          <w:rFonts w:ascii="Book Antiqua" w:eastAsia="Book Antiqua" w:hAnsi="Book Antiqua" w:cs="Book Antiqua"/>
          <w:color w:val="000000"/>
        </w:rPr>
        <w:t xml:space="preserve">normalized </w:t>
      </w:r>
      <w:r>
        <w:rPr>
          <w:rFonts w:ascii="Book Antiqua" w:eastAsia="Book Antiqua" w:hAnsi="Book Antiqua" w:cs="Book Antiqua"/>
          <w:color w:val="000000"/>
        </w:rPr>
        <w:t xml:space="preserve">ratio (INR), platelet </w:t>
      </w:r>
      <w:r w:rsidR="00F03967">
        <w:rPr>
          <w:rFonts w:ascii="Book Antiqua" w:eastAsia="Book Antiqua" w:hAnsi="Book Antiqua" w:cs="Book Antiqua"/>
          <w:color w:val="000000"/>
        </w:rPr>
        <w:t>distribution</w:t>
      </w:r>
      <w:r>
        <w:rPr>
          <w:rFonts w:ascii="Book Antiqua" w:eastAsia="Book Antiqua" w:hAnsi="Book Antiqua" w:cs="Book Antiqua"/>
          <w:color w:val="000000"/>
        </w:rPr>
        <w:t xml:space="preserve"> width, neutrophil number, lymphocyte number, and mean platelet volume</w:t>
      </w:r>
      <w:r w:rsidR="00C52AC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were also calculated. Considering crosstalk between lipid metabolism and coagulation function, serum lipid profiles including total cholesterol, total triglycerides, high-density lipoprotein, and low-density lipoprotein</w:t>
      </w:r>
      <w:r w:rsidR="00AF115B">
        <w:rPr>
          <w:rFonts w:ascii="Book Antiqua" w:eastAsia="Book Antiqua" w:hAnsi="Book Antiqua" w:cs="Book Antiqua"/>
          <w:color w:val="000000"/>
        </w:rPr>
        <w:t xml:space="preserve"> </w:t>
      </w:r>
      <w:r>
        <w:rPr>
          <w:rFonts w:ascii="Book Antiqua" w:eastAsia="Book Antiqua" w:hAnsi="Book Antiqua" w:cs="Book Antiqua"/>
          <w:color w:val="000000"/>
        </w:rPr>
        <w:t>were tested and measured by enzymatic colorimetric assay after an overnight fast of 12 h.</w:t>
      </w:r>
      <w:r w:rsidR="0039106D">
        <w:rPr>
          <w:rFonts w:ascii="Book Antiqua" w:eastAsia="Book Antiqua" w:hAnsi="Book Antiqua" w:cs="Book Antiqua"/>
          <w:color w:val="000000"/>
        </w:rPr>
        <w:t xml:space="preserve"> </w:t>
      </w:r>
      <w:r>
        <w:rPr>
          <w:rFonts w:ascii="Book Antiqua" w:eastAsia="Book Antiqua" w:hAnsi="Book Antiqua" w:cs="Book Antiqua"/>
          <w:color w:val="000000"/>
        </w:rPr>
        <w:t>C-reactive protein (CRP) levels were simultaneously determined. The blood samples without EDTA were centrifuged at 3500</w:t>
      </w:r>
      <w:r w:rsidR="00157187">
        <w:rPr>
          <w:rFonts w:ascii="Book Antiqua" w:eastAsia="Book Antiqua" w:hAnsi="Book Antiqua" w:cs="Book Antiqua"/>
          <w:color w:val="000000"/>
        </w:rPr>
        <w:t xml:space="preserve"> </w:t>
      </w:r>
      <w:r w:rsidRPr="00234A21">
        <w:rPr>
          <w:rFonts w:ascii="Book Antiqua" w:eastAsia="Book Antiqua" w:hAnsi="Book Antiqua" w:cs="Book Antiqua"/>
          <w:i/>
          <w:iCs/>
          <w:color w:val="000000"/>
        </w:rPr>
        <w:t>g</w:t>
      </w:r>
      <w:r>
        <w:rPr>
          <w:rFonts w:ascii="Book Antiqua" w:eastAsia="Book Antiqua" w:hAnsi="Book Antiqua" w:cs="Book Antiqua"/>
          <w:color w:val="000000"/>
        </w:rPr>
        <w:t xml:space="preserve">, and serum supernatants were collected. CRP levels were assayed </w:t>
      </w:r>
      <w:r w:rsidR="0039106D">
        <w:rPr>
          <w:rFonts w:ascii="Book Antiqua" w:eastAsia="Book Antiqua" w:hAnsi="Book Antiqua" w:cs="Book Antiqua"/>
          <w:color w:val="000000"/>
        </w:rPr>
        <w:t xml:space="preserve">in </w:t>
      </w:r>
      <w:r>
        <w:rPr>
          <w:rFonts w:ascii="Book Antiqua" w:eastAsia="Book Antiqua" w:hAnsi="Book Antiqua" w:cs="Book Antiqua"/>
          <w:color w:val="000000"/>
        </w:rPr>
        <w:t>fresh serum using an immunoturbidimetric assay (Abbott, Architect C16000).</w:t>
      </w:r>
      <w:r>
        <w:rPr>
          <w:rFonts w:ascii="Book Antiqua" w:eastAsia="Book Antiqua" w:hAnsi="Book Antiqua" w:cs="Book Antiqua"/>
          <w:b/>
          <w:bCs/>
          <w:color w:val="000000"/>
        </w:rPr>
        <w:t xml:space="preserve"> </w:t>
      </w:r>
      <w:r w:rsidR="0039106D">
        <w:rPr>
          <w:rFonts w:ascii="Book Antiqua" w:eastAsia="Book Antiqua" w:hAnsi="Book Antiqua" w:cs="Book Antiqua"/>
          <w:color w:val="000000"/>
        </w:rPr>
        <w:t>I</w:t>
      </w:r>
      <w:r>
        <w:rPr>
          <w:rFonts w:ascii="Book Antiqua" w:eastAsia="Book Antiqua" w:hAnsi="Book Antiqua" w:cs="Book Antiqua"/>
          <w:color w:val="000000"/>
        </w:rPr>
        <w:t>ntra- and interassay coefficients of variation for all measurements were 5</w:t>
      </w:r>
      <w:r w:rsidR="00157187">
        <w:rPr>
          <w:rFonts w:ascii="Book Antiqua" w:eastAsia="Book Antiqua" w:hAnsi="Book Antiqua" w:cs="Book Antiqua"/>
          <w:color w:val="000000"/>
        </w:rPr>
        <w:t>%</w:t>
      </w:r>
      <w:r>
        <w:rPr>
          <w:rFonts w:ascii="Book Antiqua" w:eastAsia="Book Antiqua" w:hAnsi="Book Antiqua" w:cs="Book Antiqua"/>
          <w:color w:val="000000"/>
        </w:rPr>
        <w:t xml:space="preserve"> and 10%, respectively.</w:t>
      </w:r>
    </w:p>
    <w:p w14:paraId="68542C34" w14:textId="77777777" w:rsidR="00157187" w:rsidRDefault="00157187" w:rsidP="00157187">
      <w:pPr>
        <w:spacing w:line="360" w:lineRule="auto"/>
        <w:ind w:firstLineChars="200" w:firstLine="480"/>
        <w:jc w:val="both"/>
      </w:pPr>
    </w:p>
    <w:p w14:paraId="229FEF71" w14:textId="77777777" w:rsidR="00A77B3E" w:rsidRPr="00157187" w:rsidRDefault="0094191F" w:rsidP="00C95F46">
      <w:pPr>
        <w:spacing w:line="360" w:lineRule="auto"/>
        <w:jc w:val="both"/>
        <w:rPr>
          <w:i/>
          <w:iCs/>
        </w:rPr>
      </w:pPr>
      <w:r w:rsidRPr="00157187">
        <w:rPr>
          <w:rFonts w:ascii="Book Antiqua" w:eastAsia="Book Antiqua" w:hAnsi="Book Antiqua" w:cs="Book Antiqua"/>
          <w:b/>
          <w:bCs/>
          <w:i/>
          <w:iCs/>
          <w:color w:val="000000"/>
        </w:rPr>
        <w:t>Statistical analysis</w:t>
      </w:r>
    </w:p>
    <w:p w14:paraId="6CB17885" w14:textId="48EF2A3C" w:rsidR="00A77B3E" w:rsidRDefault="0094191F" w:rsidP="00C95F46">
      <w:pPr>
        <w:spacing w:line="360" w:lineRule="auto"/>
        <w:jc w:val="both"/>
      </w:pPr>
      <w:r>
        <w:rPr>
          <w:rFonts w:ascii="Book Antiqua" w:eastAsia="Book Antiqua" w:hAnsi="Book Antiqua" w:cs="Book Antiqua"/>
          <w:color w:val="000000"/>
        </w:rPr>
        <w:t xml:space="preserve">Continuous data were </w:t>
      </w:r>
      <w:r w:rsidR="0039106D">
        <w:rPr>
          <w:rFonts w:ascii="Book Antiqua" w:eastAsia="Book Antiqua" w:hAnsi="Book Antiqua" w:cs="Book Antiqua"/>
          <w:color w:val="000000"/>
        </w:rPr>
        <w:t xml:space="preserve">reported </w:t>
      </w:r>
      <w:r>
        <w:rPr>
          <w:rFonts w:ascii="Book Antiqua" w:eastAsia="Book Antiqua" w:hAnsi="Book Antiqua" w:cs="Book Antiqua"/>
          <w:color w:val="000000"/>
        </w:rPr>
        <w:t xml:space="preserve">as means ± </w:t>
      </w:r>
      <w:r w:rsidR="0039106D">
        <w:rPr>
          <w:rFonts w:ascii="Book Antiqua" w:eastAsia="Book Antiqua" w:hAnsi="Book Antiqua" w:cs="Book Antiqua"/>
          <w:color w:val="000000"/>
        </w:rPr>
        <w:t xml:space="preserve">standard deviation </w:t>
      </w:r>
      <w:r>
        <w:rPr>
          <w:rFonts w:ascii="Book Antiqua" w:eastAsia="Book Antiqua" w:hAnsi="Book Antiqua" w:cs="Book Antiqua"/>
          <w:color w:val="000000"/>
        </w:rPr>
        <w:t>for normal</w:t>
      </w:r>
      <w:r w:rsidR="0039106D">
        <w:rPr>
          <w:rFonts w:ascii="Book Antiqua" w:eastAsia="Book Antiqua" w:hAnsi="Book Antiqua" w:cs="Book Antiqua"/>
          <w:color w:val="000000"/>
        </w:rPr>
        <w:t>ly distributed</w:t>
      </w:r>
      <w:r>
        <w:rPr>
          <w:rFonts w:ascii="Book Antiqua" w:eastAsia="Book Antiqua" w:hAnsi="Book Antiqua" w:cs="Book Antiqua"/>
          <w:color w:val="000000"/>
        </w:rPr>
        <w:t xml:space="preserve"> variables, and variables </w:t>
      </w:r>
      <w:r w:rsidR="007B7F43">
        <w:rPr>
          <w:rFonts w:ascii="Book Antiqua" w:eastAsia="Book Antiqua" w:hAnsi="Book Antiqua" w:cs="Book Antiqua"/>
          <w:color w:val="000000"/>
        </w:rPr>
        <w:t xml:space="preserve">that were not </w:t>
      </w:r>
      <w:r>
        <w:rPr>
          <w:rFonts w:ascii="Book Antiqua" w:eastAsia="Book Antiqua" w:hAnsi="Book Antiqua" w:cs="Book Antiqua"/>
          <w:color w:val="000000"/>
        </w:rPr>
        <w:t>normal</w:t>
      </w:r>
      <w:r w:rsidR="007B7F43">
        <w:rPr>
          <w:rFonts w:ascii="Book Antiqua" w:eastAsia="Book Antiqua" w:hAnsi="Book Antiqua" w:cs="Book Antiqua"/>
          <w:color w:val="000000"/>
        </w:rPr>
        <w:t>ly</w:t>
      </w:r>
      <w:r>
        <w:rPr>
          <w:rFonts w:ascii="Book Antiqua" w:eastAsia="Book Antiqua" w:hAnsi="Book Antiqua" w:cs="Book Antiqua"/>
          <w:color w:val="000000"/>
        </w:rPr>
        <w:t xml:space="preserve"> distribut</w:t>
      </w:r>
      <w:r w:rsidR="007B7F43">
        <w:rPr>
          <w:rFonts w:ascii="Book Antiqua" w:eastAsia="Book Antiqua" w:hAnsi="Book Antiqua" w:cs="Book Antiqua"/>
          <w:color w:val="000000"/>
        </w:rPr>
        <w:t>ed were reported as medians and range. Between-group</w:t>
      </w:r>
      <w:r>
        <w:rPr>
          <w:rFonts w:ascii="Book Antiqua" w:eastAsia="Book Antiqua" w:hAnsi="Book Antiqua" w:cs="Book Antiqua"/>
          <w:color w:val="000000"/>
        </w:rPr>
        <w:t xml:space="preserve"> differences </w:t>
      </w:r>
      <w:r w:rsidR="007B7F43">
        <w:rPr>
          <w:rFonts w:ascii="Book Antiqua" w:eastAsia="Book Antiqua" w:hAnsi="Book Antiqua" w:cs="Book Antiqua"/>
          <w:color w:val="000000"/>
        </w:rPr>
        <w:t xml:space="preserve">of variables with a normal distribution </w:t>
      </w:r>
      <w:r>
        <w:rPr>
          <w:rFonts w:ascii="Book Antiqua" w:eastAsia="Book Antiqua" w:hAnsi="Book Antiqua" w:cs="Book Antiqua"/>
          <w:color w:val="000000"/>
        </w:rPr>
        <w:t xml:space="preserve">were tested by </w:t>
      </w:r>
      <w:r w:rsidR="007B7F43">
        <w:rPr>
          <w:rFonts w:ascii="Book Antiqua" w:eastAsia="Book Antiqua" w:hAnsi="Book Antiqua" w:cs="Book Antiqua"/>
          <w:color w:val="000000"/>
        </w:rPr>
        <w:t xml:space="preserve">analysis of variance </w:t>
      </w:r>
      <w:r>
        <w:rPr>
          <w:rFonts w:ascii="Book Antiqua" w:eastAsia="Book Antiqua" w:hAnsi="Book Antiqua" w:cs="Book Antiqua"/>
          <w:color w:val="000000"/>
        </w:rPr>
        <w:t xml:space="preserve">and Student’s </w:t>
      </w:r>
      <w:r>
        <w:rPr>
          <w:rFonts w:ascii="Book Antiqua" w:eastAsia="Book Antiqua" w:hAnsi="Book Antiqua" w:cs="Book Antiqua"/>
          <w:i/>
          <w:iCs/>
          <w:color w:val="000000"/>
        </w:rPr>
        <w:t>t-</w:t>
      </w:r>
      <w:r>
        <w:rPr>
          <w:rFonts w:ascii="Book Antiqua" w:eastAsia="Book Antiqua" w:hAnsi="Book Antiqua" w:cs="Book Antiqua"/>
          <w:color w:val="000000"/>
        </w:rPr>
        <w:t>test</w:t>
      </w:r>
      <w:r w:rsidR="007B7F43">
        <w:rPr>
          <w:rFonts w:ascii="Book Antiqua" w:eastAsia="Book Antiqua" w:hAnsi="Book Antiqua" w:cs="Book Antiqua"/>
          <w:color w:val="000000"/>
        </w:rPr>
        <w:t>.</w:t>
      </w:r>
      <w:r>
        <w:rPr>
          <w:rFonts w:ascii="Book Antiqua" w:eastAsia="Book Antiqua" w:hAnsi="Book Antiqua" w:cs="Book Antiqua"/>
          <w:color w:val="000000"/>
        </w:rPr>
        <w:t xml:space="preserve"> </w:t>
      </w:r>
      <w:r w:rsidR="007B7F43">
        <w:rPr>
          <w:rFonts w:ascii="Book Antiqua" w:eastAsia="Book Antiqua" w:hAnsi="Book Antiqua" w:cs="Book Antiqua"/>
          <w:color w:val="000000"/>
        </w:rPr>
        <w:t>F</w:t>
      </w:r>
      <w:r>
        <w:rPr>
          <w:rFonts w:ascii="Book Antiqua" w:eastAsia="Book Antiqua" w:hAnsi="Book Antiqua" w:cs="Book Antiqua"/>
          <w:color w:val="000000"/>
        </w:rPr>
        <w:t xml:space="preserve">or variables with </w:t>
      </w:r>
      <w:r w:rsidR="007B7F43">
        <w:rPr>
          <w:rFonts w:ascii="Book Antiqua" w:eastAsia="Book Antiqua" w:hAnsi="Book Antiqua" w:cs="Book Antiqua"/>
          <w:color w:val="000000"/>
        </w:rPr>
        <w:t xml:space="preserve">a </w:t>
      </w:r>
      <w:r>
        <w:rPr>
          <w:rFonts w:ascii="Book Antiqua" w:eastAsia="Book Antiqua" w:hAnsi="Book Antiqua" w:cs="Book Antiqua"/>
          <w:color w:val="000000"/>
        </w:rPr>
        <w:t>non-normal distribution</w:t>
      </w:r>
      <w:r w:rsidR="007B7F43">
        <w:rPr>
          <w:rFonts w:ascii="Book Antiqua" w:eastAsia="Book Antiqua" w:hAnsi="Book Antiqua" w:cs="Book Antiqua"/>
          <w:color w:val="000000"/>
        </w:rPr>
        <w:t>, differences were compared with Kruskal–Wallis and Wilcoxon tests.</w:t>
      </w:r>
      <w:r>
        <w:rPr>
          <w:rFonts w:ascii="Book Antiqua" w:eastAsia="Book Antiqua" w:hAnsi="Book Antiqua" w:cs="Book Antiqua"/>
          <w:color w:val="000000"/>
        </w:rPr>
        <w:t xml:space="preserve"> Categorical variables were </w:t>
      </w:r>
      <w:r w:rsidR="007B7F43">
        <w:rPr>
          <w:rFonts w:ascii="Book Antiqua" w:eastAsia="Book Antiqua" w:hAnsi="Book Antiqua" w:cs="Book Antiqua"/>
          <w:color w:val="000000"/>
        </w:rPr>
        <w:t xml:space="preserve">reported </w:t>
      </w:r>
      <w:r>
        <w:rPr>
          <w:rFonts w:ascii="Book Antiqua" w:eastAsia="Book Antiqua" w:hAnsi="Book Antiqua" w:cs="Book Antiqua"/>
          <w:color w:val="000000"/>
        </w:rPr>
        <w:t xml:space="preserve">as </w:t>
      </w:r>
      <w:r w:rsidRPr="00422BB2">
        <w:rPr>
          <w:rFonts w:ascii="Book Antiqua" w:eastAsia="Book Antiqua" w:hAnsi="Book Antiqua" w:cs="Book Antiqua"/>
          <w:i/>
          <w:iCs/>
          <w:color w:val="000000"/>
        </w:rPr>
        <w:t>n</w:t>
      </w:r>
      <w:r>
        <w:rPr>
          <w:rFonts w:ascii="Book Antiqua" w:eastAsia="Book Antiqua" w:hAnsi="Book Antiqua" w:cs="Book Antiqua"/>
          <w:color w:val="000000"/>
        </w:rPr>
        <w:t xml:space="preserve"> (%), and the </w:t>
      </w:r>
      <w:r w:rsidR="007B7F43">
        <w:rPr>
          <w:rFonts w:ascii="Book Antiqua" w:eastAsia="Book Antiqua" w:hAnsi="Book Antiqua" w:cs="Book Antiqua"/>
          <w:color w:val="000000"/>
        </w:rPr>
        <w:sym w:font="Symbol" w:char="F020"/>
      </w:r>
      <w:r w:rsidR="007B7F43" w:rsidRPr="00234A21">
        <w:rPr>
          <w:rFonts w:ascii="Book Antiqua" w:eastAsia="Book Antiqua" w:hAnsi="Book Antiqua" w:cs="Book Antiqua"/>
          <w:i/>
          <w:iCs/>
          <w:color w:val="000000"/>
        </w:rPr>
        <w:sym w:font="Symbol" w:char="F063"/>
      </w:r>
      <w:r w:rsidR="007B7F43" w:rsidRPr="00234A21">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-square test was used to compare the distribution across different groups. Stepwise logistic regression was used to assess the association of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profiles with the presence of DE. All indices </w:t>
      </w:r>
      <w:r w:rsidR="000F05A9">
        <w:rPr>
          <w:rFonts w:ascii="Book Antiqua" w:eastAsia="Book Antiqua" w:hAnsi="Book Antiqua" w:cs="Book Antiqua"/>
          <w:color w:val="000000"/>
        </w:rPr>
        <w:t xml:space="preserve">of interest </w:t>
      </w:r>
      <w:r>
        <w:rPr>
          <w:rFonts w:ascii="Book Antiqua" w:eastAsia="Book Antiqua" w:hAnsi="Book Antiqua" w:cs="Book Antiqua"/>
          <w:color w:val="000000"/>
        </w:rPr>
        <w:t>such as age, body mass index (BMI), history of delivery and abortion, inflammatory indices, and serum lipid profiles that could cause a confounding bias were entered into the initial model as potential risk factors with SLE</w:t>
      </w:r>
      <w:r w:rsidR="00422BB2">
        <w:rPr>
          <w:rFonts w:ascii="Book Antiqua" w:eastAsia="Book Antiqua" w:hAnsi="Book Antiqua" w:cs="Book Antiqua"/>
          <w:color w:val="000000"/>
        </w:rPr>
        <w:t xml:space="preserve"> </w:t>
      </w:r>
      <w:r>
        <w:rPr>
          <w:rFonts w:ascii="Book Antiqua" w:eastAsia="Book Antiqua" w:hAnsi="Book Antiqua" w:cs="Book Antiqua"/>
          <w:color w:val="000000"/>
        </w:rPr>
        <w:t>=</w:t>
      </w:r>
      <w:r w:rsidR="00422BB2">
        <w:rPr>
          <w:rFonts w:ascii="Book Antiqua" w:eastAsia="Book Antiqua" w:hAnsi="Book Antiqua" w:cs="Book Antiqua"/>
          <w:color w:val="000000"/>
        </w:rPr>
        <w:t xml:space="preserve"> </w:t>
      </w:r>
      <w:r>
        <w:rPr>
          <w:rFonts w:ascii="Book Antiqua" w:eastAsia="Book Antiqua" w:hAnsi="Book Antiqua" w:cs="Book Antiqua"/>
          <w:color w:val="000000"/>
        </w:rPr>
        <w:t>0.05</w:t>
      </w:r>
      <w:r w:rsidR="000F05A9">
        <w:rPr>
          <w:rFonts w:ascii="Book Antiqua" w:eastAsia="Book Antiqua" w:hAnsi="Book Antiqua" w:cs="Book Antiqua"/>
          <w:color w:val="000000"/>
        </w:rPr>
        <w:t xml:space="preserve"> and</w:t>
      </w:r>
      <w:r>
        <w:rPr>
          <w:rFonts w:ascii="Book Antiqua" w:eastAsia="Book Antiqua" w:hAnsi="Book Antiqua" w:cs="Book Antiqua"/>
          <w:color w:val="000000"/>
        </w:rPr>
        <w:t xml:space="preserve"> SLS</w:t>
      </w:r>
      <w:r w:rsidR="00422BB2">
        <w:rPr>
          <w:rFonts w:ascii="Book Antiqua" w:eastAsia="Book Antiqua" w:hAnsi="Book Antiqua" w:cs="Book Antiqua"/>
          <w:color w:val="000000"/>
        </w:rPr>
        <w:t xml:space="preserve"> </w:t>
      </w:r>
      <w:r>
        <w:rPr>
          <w:rFonts w:ascii="Book Antiqua" w:eastAsia="Book Antiqua" w:hAnsi="Book Antiqua" w:cs="Book Antiqua"/>
          <w:color w:val="000000"/>
        </w:rPr>
        <w:t>=</w:t>
      </w:r>
      <w:r w:rsidR="00422BB2">
        <w:rPr>
          <w:rFonts w:ascii="Book Antiqua" w:eastAsia="Book Antiqua" w:hAnsi="Book Antiqua" w:cs="Book Antiqua"/>
          <w:color w:val="000000"/>
        </w:rPr>
        <w:t xml:space="preserve"> </w:t>
      </w:r>
      <w:r>
        <w:rPr>
          <w:rFonts w:ascii="Book Antiqua" w:eastAsia="Book Antiqua" w:hAnsi="Book Antiqua" w:cs="Book Antiqua"/>
          <w:color w:val="000000"/>
        </w:rPr>
        <w:t xml:space="preserve">0.10. The final model was built using all significant variables in the multivariate analysis. Receiver operating characteristic (ROC) curves were constructed, and the area under curves was calculated to </w:t>
      </w:r>
      <w:r w:rsidR="000F05A9">
        <w:rPr>
          <w:rFonts w:ascii="Book Antiqua" w:eastAsia="Book Antiqua" w:hAnsi="Book Antiqua" w:cs="Book Antiqua"/>
          <w:color w:val="000000"/>
        </w:rPr>
        <w:t xml:space="preserve">determine </w:t>
      </w:r>
      <w:r>
        <w:rPr>
          <w:rFonts w:ascii="Book Antiqua" w:eastAsia="Book Antiqua" w:hAnsi="Book Antiqua" w:cs="Book Antiqua"/>
          <w:color w:val="000000"/>
        </w:rPr>
        <w:t>the predicti</w:t>
      </w:r>
      <w:r w:rsidR="000F05A9">
        <w:rPr>
          <w:rFonts w:ascii="Book Antiqua" w:eastAsia="Book Antiqua" w:hAnsi="Book Antiqua" w:cs="Book Antiqua"/>
          <w:color w:val="000000"/>
        </w:rPr>
        <w:t>ve</w:t>
      </w:r>
      <w:r>
        <w:rPr>
          <w:rFonts w:ascii="Book Antiqua" w:eastAsia="Book Antiqua" w:hAnsi="Book Antiqua" w:cs="Book Antiqua"/>
          <w:color w:val="000000"/>
        </w:rPr>
        <w:t xml:space="preserve"> power of the independent risk factors. </w:t>
      </w:r>
      <w:bookmarkStart w:id="2" w:name="_Hlk81164826"/>
      <w:r w:rsidR="000F05A9">
        <w:rPr>
          <w:rFonts w:ascii="Book Antiqua" w:eastAsia="Book Antiqua" w:hAnsi="Book Antiqua" w:cs="Book Antiqua"/>
          <w:color w:val="000000"/>
        </w:rPr>
        <w:t xml:space="preserve">The </w:t>
      </w:r>
      <w:r>
        <w:rPr>
          <w:rFonts w:ascii="Book Antiqua" w:eastAsia="Book Antiqua" w:hAnsi="Book Antiqua" w:cs="Book Antiqua"/>
          <w:color w:val="000000"/>
        </w:rPr>
        <w:t>statistical analys</w:t>
      </w:r>
      <w:r w:rsidR="000F05A9">
        <w:rPr>
          <w:rFonts w:ascii="Book Antiqua" w:eastAsia="Book Antiqua" w:hAnsi="Book Antiqua" w:cs="Book Antiqua"/>
          <w:color w:val="000000"/>
        </w:rPr>
        <w:t>i</w:t>
      </w:r>
      <w:r>
        <w:rPr>
          <w:rFonts w:ascii="Book Antiqua" w:eastAsia="Book Antiqua" w:hAnsi="Book Antiqua" w:cs="Book Antiqua"/>
          <w:color w:val="000000"/>
        </w:rPr>
        <w:t xml:space="preserve">s were conducted </w:t>
      </w:r>
      <w:r w:rsidR="000F05A9">
        <w:rPr>
          <w:rFonts w:ascii="Book Antiqua" w:eastAsia="Book Antiqua" w:hAnsi="Book Antiqua" w:cs="Book Antiqua"/>
          <w:color w:val="000000"/>
        </w:rPr>
        <w:t xml:space="preserve">with </w:t>
      </w:r>
      <w:r>
        <w:rPr>
          <w:rFonts w:ascii="Book Antiqua" w:eastAsia="Book Antiqua" w:hAnsi="Book Antiqua" w:cs="Book Antiqua"/>
          <w:color w:val="000000"/>
        </w:rPr>
        <w:t>SAS</w:t>
      </w:r>
      <w:bookmarkEnd w:id="2"/>
      <w:r>
        <w:rPr>
          <w:rFonts w:ascii="Book Antiqua" w:eastAsia="Book Antiqua" w:hAnsi="Book Antiqua" w:cs="Book Antiqua"/>
          <w:color w:val="000000"/>
        </w:rPr>
        <w:t>, version 9.4 (SAS Institute, Cary, NC</w:t>
      </w:r>
      <w:r w:rsidR="000F05A9">
        <w:rPr>
          <w:rFonts w:ascii="Book Antiqua" w:eastAsia="Book Antiqua" w:hAnsi="Book Antiqua" w:cs="Book Antiqua"/>
          <w:color w:val="000000"/>
        </w:rPr>
        <w:t>, United States</w:t>
      </w:r>
      <w:r>
        <w:rPr>
          <w:rFonts w:ascii="Book Antiqua" w:eastAsia="Book Antiqua" w:hAnsi="Book Antiqua" w:cs="Book Antiqua"/>
          <w:color w:val="000000"/>
        </w:rPr>
        <w:t xml:space="preserve">). </w:t>
      </w:r>
      <w:r w:rsidRPr="00524021">
        <w:rPr>
          <w:rFonts w:ascii="Book Antiqua" w:eastAsia="Book Antiqua" w:hAnsi="Book Antiqua" w:cs="Book Antiqua"/>
          <w:i/>
          <w:iCs/>
          <w:color w:val="000000"/>
        </w:rPr>
        <w:t>P</w:t>
      </w:r>
      <w:r w:rsidR="000F05A9">
        <w:rPr>
          <w:rFonts w:ascii="Book Antiqua" w:eastAsia="Book Antiqua" w:hAnsi="Book Antiqua" w:cs="Book Antiqua"/>
          <w:color w:val="000000"/>
        </w:rPr>
        <w:t>-</w:t>
      </w:r>
      <w:r>
        <w:rPr>
          <w:rFonts w:ascii="Book Antiqua" w:eastAsia="Book Antiqua" w:hAnsi="Book Antiqua" w:cs="Book Antiqua"/>
          <w:color w:val="000000"/>
        </w:rPr>
        <w:t>value</w:t>
      </w:r>
      <w:r w:rsidR="000F05A9">
        <w:rPr>
          <w:rFonts w:ascii="Book Antiqua" w:eastAsia="Book Antiqua" w:hAnsi="Book Antiqua" w:cs="Book Antiqua"/>
          <w:color w:val="000000"/>
        </w:rPr>
        <w:t>s</w:t>
      </w:r>
      <w:r>
        <w:rPr>
          <w:rFonts w:ascii="Book Antiqua" w:eastAsia="Book Antiqua" w:hAnsi="Book Antiqua" w:cs="Book Antiqua"/>
          <w:color w:val="000000"/>
        </w:rPr>
        <w:t xml:space="preserve"> &lt;</w:t>
      </w:r>
      <w:r w:rsidR="008F626D">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sidR="000F05A9">
        <w:rPr>
          <w:rFonts w:ascii="Book Antiqua" w:eastAsia="Book Antiqua" w:hAnsi="Book Antiqua" w:cs="Book Antiqua"/>
          <w:color w:val="000000"/>
        </w:rPr>
        <w:t xml:space="preserve">were </w:t>
      </w:r>
      <w:r>
        <w:rPr>
          <w:rFonts w:ascii="Book Antiqua" w:eastAsia="Book Antiqua" w:hAnsi="Book Antiqua" w:cs="Book Antiqua"/>
          <w:color w:val="000000"/>
        </w:rPr>
        <w:t>considered statistically significant.</w:t>
      </w:r>
    </w:p>
    <w:p w14:paraId="6F69888A" w14:textId="77777777" w:rsidR="00A77B3E" w:rsidRDefault="00A77B3E" w:rsidP="00C95F46">
      <w:pPr>
        <w:spacing w:line="360" w:lineRule="auto"/>
        <w:jc w:val="both"/>
      </w:pPr>
    </w:p>
    <w:p w14:paraId="3EA80AA6" w14:textId="77777777" w:rsidR="00A77B3E" w:rsidRDefault="0094191F" w:rsidP="00C95F46">
      <w:pPr>
        <w:spacing w:line="360" w:lineRule="auto"/>
        <w:jc w:val="both"/>
      </w:pPr>
      <w:r>
        <w:rPr>
          <w:rFonts w:ascii="Book Antiqua" w:eastAsia="Book Antiqua" w:hAnsi="Book Antiqua" w:cs="Book Antiqua"/>
          <w:b/>
          <w:caps/>
          <w:color w:val="000000"/>
          <w:u w:val="single"/>
        </w:rPr>
        <w:t>RESULTS</w:t>
      </w:r>
    </w:p>
    <w:p w14:paraId="4FAD472A" w14:textId="77777777" w:rsidR="00A77B3E" w:rsidRPr="00573A30" w:rsidRDefault="0094191F" w:rsidP="00C95F46">
      <w:pPr>
        <w:spacing w:line="360" w:lineRule="auto"/>
        <w:jc w:val="both"/>
        <w:rPr>
          <w:i/>
          <w:iCs/>
        </w:rPr>
      </w:pPr>
      <w:r w:rsidRPr="00573A30">
        <w:rPr>
          <w:rFonts w:ascii="Book Antiqua" w:eastAsia="Book Antiqua" w:hAnsi="Book Antiqua" w:cs="Book Antiqua"/>
          <w:b/>
          <w:bCs/>
          <w:i/>
          <w:iCs/>
          <w:color w:val="000000"/>
        </w:rPr>
        <w:t>Subject characteristics</w:t>
      </w:r>
    </w:p>
    <w:p w14:paraId="458FED53" w14:textId="40AE5823" w:rsidR="00A77B3E" w:rsidRDefault="00BC6514" w:rsidP="00C95F46">
      <w:pPr>
        <w:spacing w:line="360" w:lineRule="auto"/>
        <w:jc w:val="both"/>
        <w:rPr>
          <w:rFonts w:ascii="Book Antiqua" w:eastAsia="Book Antiqua" w:hAnsi="Book Antiqua" w:cs="Book Antiqua"/>
          <w:color w:val="000000"/>
        </w:rPr>
      </w:pPr>
      <w:r w:rsidRPr="00036280">
        <w:rPr>
          <w:rFonts w:ascii="Book Antiqua" w:eastAsia="SimSun" w:hAnsi="Book Antiqua"/>
        </w:rPr>
        <w:lastRenderedPageBreak/>
        <w:t>A total of 12</w:t>
      </w:r>
      <w:r w:rsidRPr="00D91D5A">
        <w:rPr>
          <w:rFonts w:ascii="Book Antiqua" w:eastAsia="SimSun" w:hAnsi="Book Antiqua"/>
        </w:rPr>
        <w:t xml:space="preserve">6 women </w:t>
      </w:r>
      <w:r w:rsidR="00C91C56" w:rsidRPr="00D91D5A">
        <w:rPr>
          <w:rFonts w:ascii="Book Antiqua" w:eastAsia="Book Antiqua" w:hAnsi="Book Antiqua" w:cs="Book Antiqua"/>
          <w:color w:val="000000"/>
        </w:rPr>
        <w:t>were enrolled in this study, 31 with DE and 95 without DE (Figure 1).</w:t>
      </w:r>
      <w:r w:rsidR="001E22A2" w:rsidRPr="00D91D5A">
        <w:rPr>
          <w:rFonts w:ascii="Book Antiqua" w:eastAsia="Book Antiqua" w:hAnsi="Book Antiqua" w:cs="Book Antiqua"/>
          <w:color w:val="000000"/>
        </w:rPr>
        <w:t xml:space="preserve"> </w:t>
      </w:r>
      <w:r w:rsidR="0094191F" w:rsidRPr="00D91D5A">
        <w:rPr>
          <w:rFonts w:ascii="Book Antiqua" w:eastAsia="Book Antiqua" w:hAnsi="Book Antiqua" w:cs="Book Antiqua"/>
          <w:color w:val="000000"/>
        </w:rPr>
        <w:t xml:space="preserve">The indications for surgery in the DE patients were </w:t>
      </w:r>
      <w:r w:rsidR="000F05A9">
        <w:rPr>
          <w:rFonts w:ascii="Book Antiqua" w:eastAsia="Book Antiqua" w:hAnsi="Book Antiqua" w:cs="Book Antiqua"/>
          <w:color w:val="000000"/>
        </w:rPr>
        <w:t xml:space="preserve">a </w:t>
      </w:r>
      <w:r w:rsidR="0094191F" w:rsidRPr="00D91D5A">
        <w:rPr>
          <w:rFonts w:ascii="Book Antiqua" w:eastAsia="Book Antiqua" w:hAnsi="Book Antiqua" w:cs="Book Antiqua"/>
          <w:color w:val="000000"/>
        </w:rPr>
        <w:t xml:space="preserve">pelvic mass, history </w:t>
      </w:r>
      <w:r w:rsidR="0094191F">
        <w:rPr>
          <w:rFonts w:ascii="Book Antiqua" w:eastAsia="Book Antiqua" w:hAnsi="Book Antiqua" w:cs="Book Antiqua"/>
          <w:color w:val="000000"/>
        </w:rPr>
        <w:t xml:space="preserve">of infertility, pelvic pain with failed analgesics. DE involved the uterosacral ligament in 26 (83.9%) patients, </w:t>
      </w:r>
      <w:r w:rsidR="000F05A9">
        <w:rPr>
          <w:rFonts w:ascii="Book Antiqua" w:eastAsia="Book Antiqua" w:hAnsi="Book Antiqua" w:cs="Book Antiqua"/>
          <w:color w:val="000000"/>
        </w:rPr>
        <w:t xml:space="preserve">the </w:t>
      </w:r>
      <w:r w:rsidR="0094191F">
        <w:rPr>
          <w:rFonts w:ascii="Book Antiqua" w:eastAsia="Book Antiqua" w:hAnsi="Book Antiqua" w:cs="Book Antiqua"/>
          <w:color w:val="000000"/>
        </w:rPr>
        <w:t xml:space="preserve">colorectal septum in </w:t>
      </w:r>
      <w:r w:rsidR="00575660">
        <w:rPr>
          <w:rFonts w:ascii="Book Antiqua" w:eastAsia="Book Antiqua" w:hAnsi="Book Antiqua" w:cs="Book Antiqua"/>
          <w:color w:val="000000"/>
        </w:rPr>
        <w:t xml:space="preserve">two </w:t>
      </w:r>
      <w:r w:rsidR="0094191F">
        <w:rPr>
          <w:rFonts w:ascii="Book Antiqua" w:eastAsia="Book Antiqua" w:hAnsi="Book Antiqua" w:cs="Book Antiqua"/>
          <w:color w:val="000000"/>
        </w:rPr>
        <w:t xml:space="preserve">(6.5%), </w:t>
      </w:r>
      <w:r w:rsidR="000F05A9">
        <w:rPr>
          <w:rFonts w:ascii="Book Antiqua" w:eastAsia="Book Antiqua" w:hAnsi="Book Antiqua" w:cs="Book Antiqua"/>
          <w:color w:val="000000"/>
        </w:rPr>
        <w:t xml:space="preserve">the </w:t>
      </w:r>
      <w:r w:rsidR="0094191F">
        <w:rPr>
          <w:rFonts w:ascii="Book Antiqua" w:eastAsia="Book Antiqua" w:hAnsi="Book Antiqua" w:cs="Book Antiqua"/>
          <w:color w:val="000000"/>
        </w:rPr>
        <w:t xml:space="preserve">ureter </w:t>
      </w:r>
      <w:r w:rsidR="00575660">
        <w:rPr>
          <w:rFonts w:ascii="Book Antiqua" w:eastAsia="Book Antiqua" w:hAnsi="Book Antiqua" w:cs="Book Antiqua"/>
          <w:color w:val="000000"/>
        </w:rPr>
        <w:t>in one (3.2%), and the</w:t>
      </w:r>
      <w:r w:rsidR="0094191F">
        <w:rPr>
          <w:rFonts w:ascii="Book Antiqua" w:eastAsia="Book Antiqua" w:hAnsi="Book Antiqua" w:cs="Book Antiqua"/>
          <w:color w:val="000000"/>
        </w:rPr>
        <w:t xml:space="preserve"> sigmoid </w:t>
      </w:r>
      <w:r w:rsidR="00575660">
        <w:rPr>
          <w:rFonts w:ascii="Book Antiqua" w:eastAsia="Book Antiqua" w:hAnsi="Book Antiqua" w:cs="Book Antiqua"/>
          <w:color w:val="000000"/>
        </w:rPr>
        <w:t>in two</w:t>
      </w:r>
      <w:r w:rsidR="0094191F">
        <w:rPr>
          <w:rFonts w:ascii="Book Antiqua" w:eastAsia="Book Antiqua" w:hAnsi="Book Antiqua" w:cs="Book Antiqua"/>
          <w:color w:val="000000"/>
        </w:rPr>
        <w:t xml:space="preserve"> (6.5%). Adenomyosis was suspected in 13 women with no uterine fibroids on transvaginal ultrasound. The indications for surgery in controls were benign ovarian tumors and tubal infertility (54 cases), cervical intraepithelial neoplasia (28 case</w:t>
      </w:r>
      <w:r w:rsidR="0094191F" w:rsidRPr="00592BC5">
        <w:rPr>
          <w:rFonts w:ascii="Book Antiqua" w:eastAsia="Book Antiqua" w:hAnsi="Book Antiqua" w:cs="Book Antiqua"/>
          <w:color w:val="000000"/>
        </w:rPr>
        <w:t>s), and intrauterine adhesion (13 cases). Baseline clinical characteristics are shown in Table 1. Th</w:t>
      </w:r>
      <w:r w:rsidR="0094191F">
        <w:rPr>
          <w:rFonts w:ascii="Book Antiqua" w:eastAsia="Book Antiqua" w:hAnsi="Book Antiqua" w:cs="Book Antiqua"/>
          <w:color w:val="000000"/>
        </w:rPr>
        <w:t>ere were no differences in age, BMI, parity, abortion, and lipid profiles between the study and the control group</w:t>
      </w:r>
      <w:r w:rsidR="00575660">
        <w:rPr>
          <w:rFonts w:ascii="Book Antiqua" w:eastAsia="Book Antiqua" w:hAnsi="Book Antiqua" w:cs="Book Antiqua"/>
          <w:color w:val="000000"/>
        </w:rPr>
        <w:t>s</w:t>
      </w:r>
      <w:r w:rsidR="0094191F">
        <w:rPr>
          <w:rFonts w:ascii="Book Antiqua" w:eastAsia="Book Antiqua" w:hAnsi="Book Antiqua" w:cs="Book Antiqua"/>
          <w:color w:val="000000"/>
        </w:rPr>
        <w:t>.</w:t>
      </w:r>
    </w:p>
    <w:p w14:paraId="1EB0126F" w14:textId="77777777" w:rsidR="00592BC5" w:rsidRDefault="00592BC5" w:rsidP="00C95F46">
      <w:pPr>
        <w:spacing w:line="360" w:lineRule="auto"/>
        <w:jc w:val="both"/>
      </w:pPr>
    </w:p>
    <w:p w14:paraId="3D90658A" w14:textId="6F4DA95E" w:rsidR="00A77B3E" w:rsidRPr="00592BC5" w:rsidRDefault="00575660" w:rsidP="00C95F46">
      <w:pPr>
        <w:spacing w:line="360" w:lineRule="auto"/>
        <w:jc w:val="both"/>
        <w:rPr>
          <w:rFonts w:ascii="Book Antiqua" w:eastAsia="Book Antiqua" w:hAnsi="Book Antiqua" w:cs="Book Antiqua"/>
          <w:color w:val="000000"/>
        </w:rPr>
      </w:pPr>
      <w:r>
        <w:rPr>
          <w:rFonts w:ascii="Book Antiqua" w:eastAsia="Book Antiqua" w:hAnsi="Book Antiqua" w:cs="Book Antiqua"/>
          <w:b/>
          <w:bCs/>
          <w:i/>
          <w:iCs/>
          <w:color w:val="000000"/>
        </w:rPr>
        <w:t>D</w:t>
      </w:r>
      <w:r w:rsidR="0094191F" w:rsidRPr="00592BC5">
        <w:rPr>
          <w:rFonts w:ascii="Book Antiqua" w:eastAsia="Book Antiqua" w:hAnsi="Book Antiqua" w:cs="Book Antiqua"/>
          <w:b/>
          <w:bCs/>
          <w:i/>
          <w:iCs/>
          <w:color w:val="000000"/>
        </w:rPr>
        <w:t>ifference</w:t>
      </w:r>
      <w:r>
        <w:rPr>
          <w:rFonts w:ascii="Book Antiqua" w:eastAsia="Book Antiqua" w:hAnsi="Book Antiqua" w:cs="Book Antiqua"/>
          <w:b/>
          <w:bCs/>
          <w:i/>
          <w:iCs/>
          <w:color w:val="000000"/>
        </w:rPr>
        <w:t>s</w:t>
      </w:r>
      <w:r w:rsidR="0094191F" w:rsidRPr="00592BC5">
        <w:rPr>
          <w:rFonts w:ascii="Book Antiqua" w:eastAsia="Book Antiqua" w:hAnsi="Book Antiqua" w:cs="Book Antiqua"/>
          <w:b/>
          <w:bCs/>
          <w:i/>
          <w:iCs/>
          <w:color w:val="000000"/>
        </w:rPr>
        <w:t xml:space="preserve"> in </w:t>
      </w:r>
      <w:r w:rsidR="00B013A3">
        <w:rPr>
          <w:rFonts w:ascii="Book Antiqua" w:eastAsia="Book Antiqua" w:hAnsi="Book Antiqua" w:cs="Book Antiqua"/>
          <w:b/>
          <w:bCs/>
          <w:i/>
          <w:iCs/>
          <w:color w:val="000000"/>
        </w:rPr>
        <w:t>hemostatic</w:t>
      </w:r>
      <w:r w:rsidR="0094191F" w:rsidRPr="00592BC5">
        <w:rPr>
          <w:rFonts w:ascii="Book Antiqua" w:eastAsia="Book Antiqua" w:hAnsi="Book Antiqua" w:cs="Book Antiqua"/>
          <w:b/>
          <w:bCs/>
          <w:i/>
          <w:iCs/>
          <w:color w:val="000000"/>
        </w:rPr>
        <w:t xml:space="preserve"> profiles and inflammatory indices between patients with and without DE</w:t>
      </w:r>
    </w:p>
    <w:p w14:paraId="6794378C" w14:textId="59660640" w:rsidR="00A77B3E" w:rsidRDefault="0094191F" w:rsidP="00C95F4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Plasma Fg (</w:t>
      </w:r>
      <w:r>
        <w:rPr>
          <w:rFonts w:ascii="Book Antiqua" w:eastAsia="Book Antiqua" w:hAnsi="Book Antiqua" w:cs="Book Antiqua"/>
          <w:i/>
          <w:iCs/>
          <w:color w:val="000000"/>
        </w:rPr>
        <w:t>P</w:t>
      </w:r>
      <w:r w:rsidR="00BE2B0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BE2B0C">
        <w:rPr>
          <w:rFonts w:ascii="Book Antiqua" w:eastAsia="Book Antiqua" w:hAnsi="Book Antiqua" w:cs="Book Antiqua"/>
          <w:color w:val="000000"/>
        </w:rPr>
        <w:t xml:space="preserve"> </w:t>
      </w:r>
      <w:r>
        <w:rPr>
          <w:rFonts w:ascii="Book Antiqua" w:eastAsia="Book Antiqua" w:hAnsi="Book Antiqua" w:cs="Book Antiqua"/>
          <w:color w:val="000000"/>
        </w:rPr>
        <w:t xml:space="preserve">0.01), INR </w:t>
      </w:r>
      <w:r>
        <w:rPr>
          <w:rFonts w:ascii="Book Antiqua" w:eastAsia="Book Antiqua" w:hAnsi="Book Antiqua" w:cs="Book Antiqua"/>
          <w:i/>
          <w:iCs/>
          <w:color w:val="000000"/>
        </w:rPr>
        <w:t>(P</w:t>
      </w:r>
      <w:r w:rsidR="00BE2B0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BE2B0C">
        <w:rPr>
          <w:rFonts w:ascii="Book Antiqua" w:eastAsia="Book Antiqua" w:hAnsi="Book Antiqua" w:cs="Book Antiqua"/>
          <w:color w:val="000000"/>
        </w:rPr>
        <w:t xml:space="preserve"> </w:t>
      </w:r>
      <w:r>
        <w:rPr>
          <w:rFonts w:ascii="Book Antiqua" w:eastAsia="Book Antiqua" w:hAnsi="Book Antiqua" w:cs="Book Antiqua"/>
          <w:color w:val="000000"/>
        </w:rPr>
        <w:t>0.05), and CRP levels (</w:t>
      </w:r>
      <w:r>
        <w:rPr>
          <w:rFonts w:ascii="Book Antiqua" w:eastAsia="Book Antiqua" w:hAnsi="Book Antiqua" w:cs="Book Antiqua"/>
          <w:i/>
          <w:iCs/>
          <w:color w:val="000000"/>
        </w:rPr>
        <w:t>P</w:t>
      </w:r>
      <w:r w:rsidR="00BE2B0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BE2B0C">
        <w:rPr>
          <w:rFonts w:ascii="Book Antiqua" w:eastAsia="Book Antiqua" w:hAnsi="Book Antiqua" w:cs="Book Antiqua"/>
          <w:color w:val="000000"/>
        </w:rPr>
        <w:t xml:space="preserve"> </w:t>
      </w:r>
      <w:r>
        <w:rPr>
          <w:rFonts w:ascii="Book Antiqua" w:eastAsia="Book Antiqua" w:hAnsi="Book Antiqua" w:cs="Book Antiqua"/>
          <w:color w:val="000000"/>
        </w:rPr>
        <w:t xml:space="preserve">0.01) of women with DE were significantly higher than </w:t>
      </w:r>
      <w:r w:rsidR="00575660">
        <w:rPr>
          <w:rFonts w:ascii="Book Antiqua" w:eastAsia="Book Antiqua" w:hAnsi="Book Antiqua" w:cs="Book Antiqua"/>
          <w:color w:val="000000"/>
        </w:rPr>
        <w:t xml:space="preserve">those in </w:t>
      </w:r>
      <w:r>
        <w:rPr>
          <w:rFonts w:ascii="Book Antiqua" w:eastAsia="Book Antiqua" w:hAnsi="Book Antiqua" w:cs="Book Antiqua"/>
          <w:color w:val="000000"/>
        </w:rPr>
        <w:t>controls</w:t>
      </w:r>
      <w:r w:rsidR="00575660">
        <w:rPr>
          <w:rFonts w:ascii="Book Antiqua" w:eastAsia="Book Antiqua" w:hAnsi="Book Antiqua" w:cs="Book Antiqua"/>
          <w:color w:val="000000"/>
        </w:rPr>
        <w:t>.</w:t>
      </w:r>
      <w:r>
        <w:rPr>
          <w:rFonts w:ascii="Book Antiqua" w:eastAsia="Book Antiqua" w:hAnsi="Book Antiqua" w:cs="Book Antiqua"/>
          <w:color w:val="000000"/>
        </w:rPr>
        <w:t xml:space="preserve"> </w:t>
      </w:r>
      <w:r w:rsidR="00575660">
        <w:rPr>
          <w:rFonts w:ascii="Book Antiqua" w:eastAsia="Book Antiqua" w:hAnsi="Book Antiqua" w:cs="Book Antiqua"/>
          <w:color w:val="000000"/>
        </w:rPr>
        <w:t>P</w:t>
      </w:r>
      <w:r>
        <w:rPr>
          <w:rFonts w:ascii="Book Antiqua" w:eastAsia="Book Antiqua" w:hAnsi="Book Antiqua" w:cs="Book Antiqua"/>
          <w:color w:val="000000"/>
        </w:rPr>
        <w:t>lasma HB levels (</w:t>
      </w:r>
      <w:r>
        <w:rPr>
          <w:rFonts w:ascii="Book Antiqua" w:eastAsia="Book Antiqua" w:hAnsi="Book Antiqua" w:cs="Book Antiqua"/>
          <w:i/>
          <w:iCs/>
          <w:color w:val="000000"/>
        </w:rPr>
        <w:t>P</w:t>
      </w:r>
      <w:r w:rsidR="00BE2B0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BE2B0C">
        <w:rPr>
          <w:rFonts w:ascii="Book Antiqua" w:eastAsia="Book Antiqua" w:hAnsi="Book Antiqua" w:cs="Book Antiqua"/>
          <w:color w:val="000000"/>
        </w:rPr>
        <w:t xml:space="preserve"> </w:t>
      </w:r>
      <w:r>
        <w:rPr>
          <w:rFonts w:ascii="Book Antiqua" w:eastAsia="Book Antiqua" w:hAnsi="Book Antiqua" w:cs="Book Antiqua"/>
          <w:color w:val="000000"/>
        </w:rPr>
        <w:t>0.05) and TT (</w:t>
      </w:r>
      <w:r>
        <w:rPr>
          <w:rFonts w:ascii="Book Antiqua" w:eastAsia="Book Antiqua" w:hAnsi="Book Antiqua" w:cs="Book Antiqua"/>
          <w:i/>
          <w:iCs/>
          <w:color w:val="000000"/>
        </w:rPr>
        <w:t>P</w:t>
      </w:r>
      <w:r w:rsidR="00BE2B0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BE2B0C">
        <w:rPr>
          <w:rFonts w:ascii="Book Antiqua" w:eastAsia="Book Antiqua" w:hAnsi="Book Antiqua" w:cs="Book Antiqua"/>
          <w:color w:val="000000"/>
        </w:rPr>
        <w:t xml:space="preserve"> </w:t>
      </w:r>
      <w:r>
        <w:rPr>
          <w:rFonts w:ascii="Book Antiqua" w:eastAsia="Book Antiqua" w:hAnsi="Book Antiqua" w:cs="Book Antiqua"/>
          <w:color w:val="000000"/>
        </w:rPr>
        <w:t xml:space="preserve">0.05) of women with DE were significantly lower </w:t>
      </w:r>
      <w:r w:rsidR="00575660">
        <w:rPr>
          <w:rFonts w:ascii="Book Antiqua" w:eastAsia="Book Antiqua" w:hAnsi="Book Antiqua" w:cs="Book Antiqua"/>
          <w:color w:val="000000"/>
        </w:rPr>
        <w:t>than those in</w:t>
      </w:r>
      <w:r>
        <w:rPr>
          <w:rFonts w:ascii="Book Antiqua" w:eastAsia="Book Antiqua" w:hAnsi="Book Antiqua" w:cs="Book Antiqua"/>
          <w:color w:val="000000"/>
        </w:rPr>
        <w:t xml:space="preserve"> controls. </w:t>
      </w:r>
      <w:r w:rsidR="00575660">
        <w:rPr>
          <w:rFonts w:ascii="Book Antiqua" w:eastAsia="Book Antiqua" w:hAnsi="Book Antiqua" w:cs="Book Antiqua"/>
          <w:color w:val="000000"/>
        </w:rPr>
        <w:t>D</w:t>
      </w:r>
      <w:r>
        <w:rPr>
          <w:rFonts w:ascii="Book Antiqua" w:eastAsia="Book Antiqua" w:hAnsi="Book Antiqua" w:cs="Book Antiqua"/>
          <w:color w:val="000000"/>
        </w:rPr>
        <w:t>ifference</w:t>
      </w:r>
      <w:r w:rsidR="00575660">
        <w:rPr>
          <w:rFonts w:ascii="Book Antiqua" w:eastAsia="Book Antiqua" w:hAnsi="Book Antiqua" w:cs="Book Antiqua"/>
          <w:color w:val="000000"/>
        </w:rPr>
        <w:t>s</w:t>
      </w:r>
      <w:r>
        <w:rPr>
          <w:rFonts w:ascii="Book Antiqua" w:eastAsia="Book Antiqua" w:hAnsi="Book Antiqua" w:cs="Book Antiqua"/>
          <w:color w:val="000000"/>
        </w:rPr>
        <w:t xml:space="preserve"> </w:t>
      </w:r>
      <w:r w:rsidR="00575660">
        <w:rPr>
          <w:rFonts w:ascii="Book Antiqua" w:eastAsia="Book Antiqua" w:hAnsi="Book Antiqua" w:cs="Book Antiqua"/>
          <w:color w:val="000000"/>
        </w:rPr>
        <w:t xml:space="preserve">between the </w:t>
      </w:r>
      <w:r>
        <w:rPr>
          <w:rFonts w:ascii="Book Antiqua" w:eastAsia="Book Antiqua" w:hAnsi="Book Antiqua" w:cs="Book Antiqua"/>
          <w:color w:val="000000"/>
        </w:rPr>
        <w:t xml:space="preserve">other hematological parameters </w:t>
      </w:r>
      <w:r w:rsidR="00575660">
        <w:rPr>
          <w:rFonts w:ascii="Book Antiqua" w:eastAsia="Book Antiqua" w:hAnsi="Book Antiqua" w:cs="Book Antiqua"/>
          <w:color w:val="000000"/>
        </w:rPr>
        <w:t xml:space="preserve">in </w:t>
      </w:r>
      <w:r>
        <w:rPr>
          <w:rFonts w:ascii="Book Antiqua" w:eastAsia="Book Antiqua" w:hAnsi="Book Antiqua" w:cs="Book Antiqua"/>
          <w:color w:val="000000"/>
        </w:rPr>
        <w:t>the</w:t>
      </w:r>
      <w:r w:rsidRPr="00BE2B0C">
        <w:rPr>
          <w:rFonts w:ascii="Book Antiqua" w:eastAsia="Book Antiqua" w:hAnsi="Book Antiqua" w:cs="Book Antiqua"/>
          <w:color w:val="000000"/>
        </w:rPr>
        <w:t xml:space="preserve"> two groups</w:t>
      </w:r>
      <w:r w:rsidR="00575660">
        <w:rPr>
          <w:rFonts w:ascii="Book Antiqua" w:eastAsia="Book Antiqua" w:hAnsi="Book Antiqua" w:cs="Book Antiqua"/>
          <w:color w:val="000000"/>
        </w:rPr>
        <w:t xml:space="preserve"> were not significant</w:t>
      </w:r>
      <w:r w:rsidRPr="00BE2B0C">
        <w:rPr>
          <w:rFonts w:ascii="Book Antiqua" w:eastAsia="Book Antiqua" w:hAnsi="Book Antiqua" w:cs="Book Antiqua"/>
          <w:color w:val="000000"/>
        </w:rPr>
        <w:t xml:space="preserve"> (Table 2).</w:t>
      </w:r>
    </w:p>
    <w:p w14:paraId="5C36024E" w14:textId="77777777" w:rsidR="00936E5F" w:rsidRPr="00BE2B0C" w:rsidRDefault="00936E5F" w:rsidP="00C95F46">
      <w:pPr>
        <w:spacing w:line="360" w:lineRule="auto"/>
        <w:jc w:val="both"/>
      </w:pPr>
    </w:p>
    <w:p w14:paraId="3C23DC96" w14:textId="3A0A9978" w:rsidR="00A77B3E" w:rsidRPr="00936E5F" w:rsidRDefault="0094191F" w:rsidP="00C95F46">
      <w:pPr>
        <w:spacing w:line="360" w:lineRule="auto"/>
        <w:jc w:val="both"/>
        <w:rPr>
          <w:i/>
          <w:iCs/>
        </w:rPr>
      </w:pPr>
      <w:r w:rsidRPr="00936E5F">
        <w:rPr>
          <w:rFonts w:ascii="Book Antiqua" w:eastAsia="Book Antiqua" w:hAnsi="Book Antiqua" w:cs="Book Antiqua"/>
          <w:b/>
          <w:bCs/>
          <w:i/>
          <w:iCs/>
          <w:color w:val="000000"/>
        </w:rPr>
        <w:t xml:space="preserve">Multivariate analysis of </w:t>
      </w:r>
      <w:r w:rsidR="00B013A3">
        <w:rPr>
          <w:rFonts w:ascii="Book Antiqua" w:eastAsia="Book Antiqua" w:hAnsi="Book Antiqua" w:cs="Book Antiqua"/>
          <w:b/>
          <w:bCs/>
          <w:i/>
          <w:iCs/>
          <w:color w:val="000000"/>
        </w:rPr>
        <w:t>hemostatic</w:t>
      </w:r>
      <w:r w:rsidRPr="00936E5F">
        <w:rPr>
          <w:rFonts w:ascii="Book Antiqua" w:eastAsia="Book Antiqua" w:hAnsi="Book Antiqua" w:cs="Book Antiqua"/>
          <w:b/>
          <w:bCs/>
          <w:i/>
          <w:iCs/>
          <w:color w:val="000000"/>
        </w:rPr>
        <w:t xml:space="preserve"> parameters and inflammatory indices</w:t>
      </w:r>
    </w:p>
    <w:p w14:paraId="46D24174" w14:textId="28B28751" w:rsidR="00A77B3E" w:rsidRDefault="0094191F" w:rsidP="00C95F46">
      <w:pPr>
        <w:spacing w:line="360" w:lineRule="auto"/>
        <w:jc w:val="both"/>
      </w:pPr>
      <w:r>
        <w:rPr>
          <w:rFonts w:ascii="Book Antiqua" w:eastAsia="Book Antiqua" w:hAnsi="Book Antiqua" w:cs="Book Antiqua"/>
          <w:color w:val="000000"/>
        </w:rPr>
        <w:t xml:space="preserve">Multivariate analysis </w:t>
      </w:r>
      <w:r w:rsidR="00575660" w:rsidRPr="00F73C7D">
        <w:rPr>
          <w:rFonts w:ascii="Book Antiqua" w:eastAsia="Book Antiqua" w:hAnsi="Book Antiqua" w:cs="Book Antiqua"/>
          <w:color w:val="000000"/>
        </w:rPr>
        <w:t>(Table 3)</w:t>
      </w:r>
      <w:r w:rsidR="00575660">
        <w:rPr>
          <w:rFonts w:ascii="Book Antiqua" w:eastAsia="Book Antiqua" w:hAnsi="Book Antiqua" w:cs="Book Antiqua"/>
          <w:color w:val="000000"/>
        </w:rPr>
        <w:t xml:space="preserve"> </w:t>
      </w:r>
      <w:r>
        <w:rPr>
          <w:rFonts w:ascii="Book Antiqua" w:eastAsia="Book Antiqua" w:hAnsi="Book Antiqua" w:cs="Book Antiqua"/>
          <w:color w:val="000000"/>
        </w:rPr>
        <w:t>showed that plasma Fg levels [</w:t>
      </w:r>
      <w:r w:rsidR="00CF7A7D">
        <w:rPr>
          <w:rFonts w:ascii="Book Antiqua" w:eastAsia="Book Antiqua" w:hAnsi="Book Antiqua" w:cs="Book Antiqua"/>
          <w:color w:val="000000"/>
        </w:rPr>
        <w:t>o</w:t>
      </w:r>
      <w:r>
        <w:rPr>
          <w:rFonts w:ascii="Book Antiqua" w:eastAsia="Book Antiqua" w:hAnsi="Book Antiqua" w:cs="Book Antiqua"/>
          <w:color w:val="000000"/>
        </w:rPr>
        <w:t>dd</w:t>
      </w:r>
      <w:r w:rsidR="00CF7A7D">
        <w:rPr>
          <w:rFonts w:ascii="Book Antiqua" w:eastAsia="Book Antiqua" w:hAnsi="Book Antiqua" w:cs="Book Antiqua"/>
          <w:color w:val="000000"/>
        </w:rPr>
        <w:t>s r</w:t>
      </w:r>
      <w:r>
        <w:rPr>
          <w:rFonts w:ascii="Book Antiqua" w:eastAsia="Book Antiqua" w:hAnsi="Book Antiqua" w:cs="Book Antiqua"/>
          <w:color w:val="000000"/>
        </w:rPr>
        <w:t>atio (OR) 1.67, 95%CI: 1.13</w:t>
      </w:r>
      <w:r w:rsidR="00E94709">
        <w:rPr>
          <w:rFonts w:ascii="Book Antiqua" w:eastAsia="Book Antiqua" w:hAnsi="Book Antiqua" w:cs="Book Antiqua"/>
          <w:color w:val="000000"/>
        </w:rPr>
        <w:t>-</w:t>
      </w:r>
      <w:r>
        <w:rPr>
          <w:rFonts w:ascii="Book Antiqua" w:eastAsia="Book Antiqua" w:hAnsi="Book Antiqua" w:cs="Book Antiqua"/>
          <w:color w:val="000000"/>
        </w:rPr>
        <w:t>2.46], PT (OR 1.63, 95%CI: 1.12</w:t>
      </w:r>
      <w:r w:rsidR="000920EE">
        <w:rPr>
          <w:rFonts w:ascii="Book Antiqua" w:eastAsia="Book Antiqua" w:hAnsi="Book Antiqua" w:cs="Book Antiqua"/>
          <w:color w:val="000000"/>
        </w:rPr>
        <w:t>-</w:t>
      </w:r>
      <w:r>
        <w:rPr>
          <w:rFonts w:ascii="Book Antiqua" w:eastAsia="Book Antiqua" w:hAnsi="Book Antiqua" w:cs="Book Antiqua"/>
          <w:color w:val="000000"/>
        </w:rPr>
        <w:t>2.38), plasma HB levels (OR 0.63, 95%CI: 0.42</w:t>
      </w:r>
      <w:r w:rsidR="001D3155">
        <w:rPr>
          <w:rFonts w:ascii="Book Antiqua" w:eastAsia="Book Antiqua" w:hAnsi="Book Antiqua" w:cs="Book Antiqua"/>
          <w:color w:val="000000"/>
        </w:rPr>
        <w:t>-</w:t>
      </w:r>
      <w:r>
        <w:rPr>
          <w:rFonts w:ascii="Book Antiqua" w:eastAsia="Book Antiqua" w:hAnsi="Book Antiqua" w:cs="Book Antiqua"/>
          <w:color w:val="000000"/>
        </w:rPr>
        <w:t xml:space="preserve">0.92), and TT (OR 0.69, 95%CI: 0.48-0.99) were significantly associated with the presence of DE (all </w:t>
      </w:r>
      <w:r>
        <w:rPr>
          <w:rFonts w:ascii="Book Antiqua" w:eastAsia="Book Antiqua" w:hAnsi="Book Antiqua" w:cs="Book Antiqua"/>
          <w:i/>
          <w:iCs/>
          <w:color w:val="000000"/>
        </w:rPr>
        <w:t>P &lt;</w:t>
      </w:r>
      <w:r w:rsidRPr="00F73C7D">
        <w:rPr>
          <w:rFonts w:ascii="Book Antiqua" w:eastAsia="Book Antiqua" w:hAnsi="Book Antiqua" w:cs="Book Antiqua"/>
          <w:color w:val="000000"/>
        </w:rPr>
        <w:t xml:space="preserve"> 0.05</w:t>
      </w:r>
      <w:r>
        <w:rPr>
          <w:rFonts w:ascii="Book Antiqua" w:eastAsia="Book Antiqua" w:hAnsi="Book Antiqua" w:cs="Book Antiqua"/>
          <w:color w:val="000000"/>
        </w:rPr>
        <w:t>)</w:t>
      </w:r>
      <w:r w:rsidRPr="00F73C7D">
        <w:rPr>
          <w:rFonts w:ascii="Book Antiqua" w:eastAsia="Book Antiqua" w:hAnsi="Book Antiqua" w:cs="Book Antiqua"/>
          <w:color w:val="000000"/>
        </w:rPr>
        <w:t>.</w:t>
      </w:r>
      <w:r>
        <w:rPr>
          <w:rFonts w:ascii="Book Antiqua" w:eastAsia="Book Antiqua" w:hAnsi="Book Antiqua" w:cs="Book Antiqua"/>
          <w:color w:val="000000"/>
        </w:rPr>
        <w:t xml:space="preserve"> No relationship</w:t>
      </w:r>
      <w:r w:rsidR="00575660">
        <w:rPr>
          <w:rFonts w:ascii="Book Antiqua" w:eastAsia="Book Antiqua" w:hAnsi="Book Antiqua" w:cs="Book Antiqua"/>
          <w:color w:val="000000"/>
        </w:rPr>
        <w:t>s</w:t>
      </w:r>
      <w:r>
        <w:rPr>
          <w:rFonts w:ascii="Book Antiqua" w:eastAsia="Book Antiqua" w:hAnsi="Book Antiqua" w:cs="Book Antiqua"/>
          <w:color w:val="000000"/>
        </w:rPr>
        <w:t xml:space="preserve"> between the other hematological parameters and the presence of DE </w:t>
      </w:r>
      <w:r w:rsidR="00575660">
        <w:rPr>
          <w:rFonts w:ascii="Book Antiqua" w:eastAsia="Book Antiqua" w:hAnsi="Book Antiqua" w:cs="Book Antiqua"/>
          <w:color w:val="000000"/>
        </w:rPr>
        <w:t xml:space="preserve">were </w:t>
      </w:r>
      <w:r>
        <w:rPr>
          <w:rFonts w:ascii="Book Antiqua" w:eastAsia="Book Antiqua" w:hAnsi="Book Antiqua" w:cs="Book Antiqua"/>
          <w:color w:val="000000"/>
        </w:rPr>
        <w:t>found. APTT, INR, NLR, and PLR were not included in the multivariable logistic models</w:t>
      </w:r>
      <w:r w:rsidR="00575660">
        <w:rPr>
          <w:rFonts w:ascii="Book Antiqua" w:eastAsia="Book Antiqua" w:hAnsi="Book Antiqua" w:cs="Book Antiqua"/>
          <w:color w:val="000000"/>
        </w:rPr>
        <w:t>,</w:t>
      </w:r>
      <w:r>
        <w:rPr>
          <w:rFonts w:ascii="Book Antiqua" w:eastAsia="Book Antiqua" w:hAnsi="Book Antiqua" w:cs="Book Antiqua"/>
          <w:color w:val="000000"/>
        </w:rPr>
        <w:t xml:space="preserve"> considering </w:t>
      </w:r>
      <w:r w:rsidR="00575660">
        <w:rPr>
          <w:rFonts w:ascii="Book Antiqua" w:eastAsia="Book Antiqua" w:hAnsi="Book Antiqua" w:cs="Book Antiqua"/>
          <w:color w:val="000000"/>
        </w:rPr>
        <w:t xml:space="preserve">that </w:t>
      </w:r>
      <w:r>
        <w:rPr>
          <w:rFonts w:ascii="Book Antiqua" w:eastAsia="Book Antiqua" w:hAnsi="Book Antiqua" w:cs="Book Antiqua"/>
          <w:color w:val="000000"/>
        </w:rPr>
        <w:t>the</w:t>
      </w:r>
      <w:r w:rsidR="00575660">
        <w:rPr>
          <w:rFonts w:ascii="Book Antiqua" w:eastAsia="Book Antiqua" w:hAnsi="Book Antiqua" w:cs="Book Antiqua"/>
          <w:color w:val="000000"/>
        </w:rPr>
        <w:t>y</w:t>
      </w:r>
      <w:r>
        <w:rPr>
          <w:rFonts w:ascii="Book Antiqua" w:eastAsia="Book Antiqua" w:hAnsi="Book Antiqua" w:cs="Book Antiqua"/>
          <w:color w:val="000000"/>
        </w:rPr>
        <w:t xml:space="preserve"> overlapped with other parameters.</w:t>
      </w:r>
    </w:p>
    <w:p w14:paraId="0B25EC9D" w14:textId="0C6188FD" w:rsidR="00A77B3E" w:rsidRDefault="0094191F" w:rsidP="00E801F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After adjusting for potentially confounding factors including age, BMI, history of delivery and abortion, and serum lipid profiles, plasma Fg levels [adjusted OR (aOR) 2.12, 95%CI:</w:t>
      </w:r>
      <w:r w:rsidR="003542F4">
        <w:rPr>
          <w:rFonts w:ascii="Book Antiqua" w:eastAsia="Book Antiqua" w:hAnsi="Book Antiqua" w:cs="Book Antiqua"/>
          <w:color w:val="000000"/>
        </w:rPr>
        <w:t xml:space="preserve"> </w:t>
      </w:r>
      <w:r>
        <w:rPr>
          <w:rFonts w:ascii="Book Antiqua" w:eastAsia="Book Antiqua" w:hAnsi="Book Antiqua" w:cs="Book Antiqua"/>
          <w:color w:val="000000"/>
        </w:rPr>
        <w:t xml:space="preserve">1.31-3.75] and plasma HB levels (aOR 0.48, 95%CI: 0.29-0.78) remained significantly associated with the presence of DE (both </w:t>
      </w:r>
      <w:r>
        <w:rPr>
          <w:rFonts w:ascii="Book Antiqua" w:eastAsia="Book Antiqua" w:hAnsi="Book Antiqua" w:cs="Book Antiqua"/>
          <w:i/>
          <w:iCs/>
          <w:color w:val="000000"/>
        </w:rPr>
        <w:t xml:space="preserve">P &lt; </w:t>
      </w:r>
      <w:r w:rsidRPr="00293C35">
        <w:rPr>
          <w:rFonts w:ascii="Book Antiqua" w:eastAsia="Book Antiqua" w:hAnsi="Book Antiqua" w:cs="Book Antiqua"/>
          <w:color w:val="000000"/>
        </w:rPr>
        <w:t>0.05</w:t>
      </w:r>
      <w:r w:rsidR="00575660">
        <w:rPr>
          <w:rFonts w:ascii="Book Antiqua" w:eastAsia="Book Antiqua" w:hAnsi="Book Antiqua" w:cs="Book Antiqua"/>
          <w:color w:val="000000"/>
        </w:rPr>
        <w:t xml:space="preserve">, </w:t>
      </w:r>
      <w:r w:rsidR="00575660" w:rsidRPr="00293C35">
        <w:rPr>
          <w:rFonts w:ascii="Book Antiqua" w:eastAsia="Book Antiqua" w:hAnsi="Book Antiqua" w:cs="Book Antiqua"/>
          <w:color w:val="000000"/>
        </w:rPr>
        <w:t>Table 4</w:t>
      </w:r>
      <w:r w:rsidR="00575660">
        <w:rPr>
          <w:rFonts w:ascii="Book Antiqua" w:eastAsia="Book Antiqua" w:hAnsi="Book Antiqua" w:cs="Book Antiqua"/>
          <w:color w:val="000000"/>
        </w:rPr>
        <w:t>)</w:t>
      </w:r>
      <w:r>
        <w:rPr>
          <w:rFonts w:ascii="Book Antiqua" w:eastAsia="Book Antiqua" w:hAnsi="Book Antiqua" w:cs="Book Antiqua"/>
          <w:color w:val="000000"/>
        </w:rPr>
        <w:t xml:space="preserve">. </w:t>
      </w:r>
      <w:r w:rsidR="00575660">
        <w:rPr>
          <w:rFonts w:ascii="Book Antiqua" w:eastAsia="Book Antiqua" w:hAnsi="Book Antiqua" w:cs="Book Antiqua"/>
          <w:color w:val="000000"/>
        </w:rPr>
        <w:t>T</w:t>
      </w:r>
      <w:r>
        <w:rPr>
          <w:rFonts w:ascii="Book Antiqua" w:eastAsia="Book Antiqua" w:hAnsi="Book Antiqua" w:cs="Book Antiqua"/>
          <w:color w:val="000000"/>
        </w:rPr>
        <w:t xml:space="preserve">he relationship between PT/TT and DE </w:t>
      </w:r>
      <w:r w:rsidR="00575660">
        <w:rPr>
          <w:rFonts w:ascii="Book Antiqua" w:eastAsia="Book Antiqua" w:hAnsi="Book Antiqua" w:cs="Book Antiqua"/>
          <w:color w:val="000000"/>
        </w:rPr>
        <w:t xml:space="preserve">was no longer </w:t>
      </w:r>
      <w:r>
        <w:rPr>
          <w:rFonts w:ascii="Book Antiqua" w:eastAsia="Book Antiqua" w:hAnsi="Book Antiqua" w:cs="Book Antiqua"/>
          <w:color w:val="000000"/>
        </w:rPr>
        <w:t>significant.</w:t>
      </w:r>
    </w:p>
    <w:p w14:paraId="3573AF1A" w14:textId="77777777" w:rsidR="00E8492C" w:rsidRDefault="00E8492C" w:rsidP="00E801FF">
      <w:pPr>
        <w:spacing w:line="360" w:lineRule="auto"/>
        <w:ind w:firstLineChars="200" w:firstLine="480"/>
        <w:jc w:val="both"/>
      </w:pPr>
    </w:p>
    <w:p w14:paraId="48F304F9" w14:textId="14D10BFC" w:rsidR="00A77B3E" w:rsidRPr="009C4A3A" w:rsidRDefault="0094191F" w:rsidP="00C95F46">
      <w:pPr>
        <w:spacing w:line="360" w:lineRule="auto"/>
        <w:jc w:val="both"/>
        <w:rPr>
          <w:i/>
          <w:iCs/>
        </w:rPr>
      </w:pPr>
      <w:r w:rsidRPr="009C4A3A">
        <w:rPr>
          <w:rFonts w:ascii="Book Antiqua" w:eastAsia="Book Antiqua" w:hAnsi="Book Antiqua" w:cs="Book Antiqua"/>
          <w:b/>
          <w:bCs/>
          <w:i/>
          <w:iCs/>
          <w:color w:val="000000"/>
        </w:rPr>
        <w:t>Predictive performance of Fg and HB for DE detection</w:t>
      </w:r>
    </w:p>
    <w:p w14:paraId="2E12984E" w14:textId="254E91FF" w:rsidR="00A77B3E" w:rsidRDefault="0094191F" w:rsidP="00C95F46">
      <w:pPr>
        <w:spacing w:line="360" w:lineRule="auto"/>
        <w:jc w:val="both"/>
      </w:pPr>
      <w:r>
        <w:rPr>
          <w:rFonts w:ascii="Book Antiqua" w:eastAsia="Book Antiqua" w:hAnsi="Book Antiqua" w:cs="Book Antiqua"/>
          <w:color w:val="000000"/>
        </w:rPr>
        <w:t>The predictive performance of Fg and HB for DE was investigated using ROC analysis. The area under the curve (AUC) of Fg was 0.639 (95%CI</w:t>
      </w:r>
      <w:r w:rsidR="00D55EBB">
        <w:rPr>
          <w:rFonts w:ascii="Book Antiqua" w:eastAsia="Book Antiqua" w:hAnsi="Book Antiqua" w:cs="Book Antiqua"/>
          <w:color w:val="000000"/>
        </w:rPr>
        <w:t>:</w:t>
      </w:r>
      <w:r>
        <w:rPr>
          <w:rFonts w:ascii="Book Antiqua" w:eastAsia="Book Antiqua" w:hAnsi="Book Antiqua" w:cs="Book Antiqua"/>
          <w:color w:val="000000"/>
        </w:rPr>
        <w:t xml:space="preserve"> 0.524-0.755, sensitivity = 58.1%, specificity = 70.5%), and that of HB was 0.664 (95%CI</w:t>
      </w:r>
      <w:r w:rsidR="00DF188E">
        <w:rPr>
          <w:rFonts w:ascii="Book Antiqua" w:eastAsia="Book Antiqua" w:hAnsi="Book Antiqua" w:cs="Book Antiqua"/>
          <w:color w:val="000000"/>
        </w:rPr>
        <w:t>:</w:t>
      </w:r>
      <w:r>
        <w:rPr>
          <w:rFonts w:ascii="Book Antiqua" w:eastAsia="Book Antiqua" w:hAnsi="Book Antiqua" w:cs="Book Antiqua"/>
          <w:color w:val="000000"/>
        </w:rPr>
        <w:t xml:space="preserve"> 0.552-0.776, sensitivity = 64.5%, specificity = 62.1%) for the diagnosis of DE. The AUC of the combination of both markers was 0.773 with improved sensitivity (67.7%) and specificity (78.9%) at a cut</w:t>
      </w:r>
      <w:r w:rsidR="00257F12">
        <w:rPr>
          <w:rFonts w:ascii="Book Antiqua" w:eastAsia="Book Antiqua" w:hAnsi="Book Antiqua" w:cs="Book Antiqua"/>
          <w:color w:val="000000"/>
        </w:rPr>
        <w:t>off</w:t>
      </w:r>
      <w:r>
        <w:rPr>
          <w:rFonts w:ascii="Book Antiqua" w:eastAsia="Book Antiqua" w:hAnsi="Book Antiqua" w:cs="Book Antiqua"/>
          <w:color w:val="000000"/>
        </w:rPr>
        <w:t xml:space="preserve"> of 3.09 (g/L) and 126 (g/L), respectively (</w:t>
      </w:r>
      <w:r w:rsidRPr="00DF188E">
        <w:rPr>
          <w:rFonts w:ascii="Book Antiqua" w:eastAsia="Book Antiqua" w:hAnsi="Book Antiqua" w:cs="Book Antiqua"/>
          <w:color w:val="000000"/>
        </w:rPr>
        <w:t>Table 4, Figure 2</w:t>
      </w:r>
      <w:r>
        <w:rPr>
          <w:rFonts w:ascii="Book Antiqua" w:eastAsia="Book Antiqua" w:hAnsi="Book Antiqua" w:cs="Book Antiqua"/>
          <w:color w:val="000000"/>
        </w:rPr>
        <w:t xml:space="preserve">). The combination of both markers </w:t>
      </w:r>
      <w:r w:rsidR="00575660">
        <w:rPr>
          <w:rFonts w:ascii="Book Antiqua" w:eastAsia="Book Antiqua" w:hAnsi="Book Antiqua" w:cs="Book Antiqua"/>
          <w:color w:val="000000"/>
        </w:rPr>
        <w:t xml:space="preserve">as </w:t>
      </w:r>
      <w:r>
        <w:rPr>
          <w:rFonts w:ascii="Book Antiqua" w:eastAsia="Book Antiqua" w:hAnsi="Book Antiqua" w:cs="Book Antiqua"/>
          <w:color w:val="000000"/>
        </w:rPr>
        <w:t>a du</w:t>
      </w:r>
      <w:r w:rsidR="00575660">
        <w:rPr>
          <w:rFonts w:ascii="Book Antiqua" w:eastAsia="Book Antiqua" w:hAnsi="Book Antiqua" w:cs="Book Antiqua"/>
          <w:color w:val="000000"/>
        </w:rPr>
        <w:t>al</w:t>
      </w:r>
      <w:r>
        <w:rPr>
          <w:rFonts w:ascii="Book Antiqua" w:eastAsia="Book Antiqua" w:hAnsi="Book Antiqua" w:cs="Book Antiqua"/>
          <w:color w:val="000000"/>
        </w:rPr>
        <w:t xml:space="preserve"> marker index significantly improved the diagnostic accuracy.</w:t>
      </w:r>
    </w:p>
    <w:p w14:paraId="1A69A5A1" w14:textId="77777777" w:rsidR="00A77B3E" w:rsidRDefault="00A77B3E" w:rsidP="00C95F46">
      <w:pPr>
        <w:spacing w:line="360" w:lineRule="auto"/>
        <w:jc w:val="both"/>
      </w:pPr>
    </w:p>
    <w:p w14:paraId="6203DB4A" w14:textId="77777777" w:rsidR="00A77B3E" w:rsidRDefault="0094191F" w:rsidP="00C95F46">
      <w:pPr>
        <w:spacing w:line="360" w:lineRule="auto"/>
        <w:jc w:val="both"/>
      </w:pPr>
      <w:r>
        <w:rPr>
          <w:rFonts w:ascii="Book Antiqua" w:eastAsia="Book Antiqua" w:hAnsi="Book Antiqua" w:cs="Book Antiqua"/>
          <w:b/>
          <w:caps/>
          <w:color w:val="000000"/>
          <w:u w:val="single"/>
        </w:rPr>
        <w:t>DISCUSSION</w:t>
      </w:r>
    </w:p>
    <w:p w14:paraId="3874D13A" w14:textId="294F8A19" w:rsidR="00A77B3E" w:rsidRDefault="0094191F" w:rsidP="00234A21">
      <w:pPr>
        <w:spacing w:line="360" w:lineRule="auto"/>
        <w:jc w:val="both"/>
      </w:pPr>
      <w:r>
        <w:rPr>
          <w:rFonts w:ascii="Book Antiqua" w:eastAsia="Book Antiqua" w:hAnsi="Book Antiqua" w:cs="Book Antiqua"/>
          <w:color w:val="000000"/>
        </w:rPr>
        <w:t xml:space="preserve">This study examined the predictive values of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parameters and inflammatory indices for DE. Our data suggest that the combination of Fg and HB levels could be used as a reliable predictor of DE. To the best of our knowledge, this is the first report that evaluated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parameters and inflammatory indices for the prediction of DE. Fg is a known coagulation factor associated with hypercoagulation. As an acute-phase reaction and a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parameter, Fg has an important role in coagulation, inflammation, and the maintenance of hemostasis</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Fg is also a marker of inflammation and a major determinant of thrombosis and hemorheology</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 this study, we found elevated Fg levels in DE patients, which is consistent with previous findings</w:t>
      </w:r>
      <w:r w:rsidR="000E09F6" w:rsidRPr="000E09F6">
        <w:rPr>
          <w:rFonts w:ascii="Book Antiqua" w:eastAsia="Book Antiqua" w:hAnsi="Book Antiqua" w:cs="Book Antiqua"/>
          <w:color w:val="000000"/>
          <w:vertAlign w:val="superscript"/>
        </w:rPr>
        <w:t>[</w:t>
      </w:r>
      <w:r w:rsidR="00D91752">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748B68D9" w14:textId="4BD349E8" w:rsidR="00A77B3E" w:rsidRDefault="0094191F" w:rsidP="002C00EF">
      <w:pPr>
        <w:spacing w:line="360" w:lineRule="auto"/>
        <w:ind w:firstLineChars="200" w:firstLine="480"/>
        <w:jc w:val="both"/>
      </w:pPr>
      <w:r>
        <w:rPr>
          <w:rFonts w:ascii="Book Antiqua" w:eastAsia="Book Antiqua" w:hAnsi="Book Antiqua" w:cs="Book Antiqua"/>
          <w:color w:val="000000"/>
        </w:rPr>
        <w:t xml:space="preserve">Increasing evidence </w:t>
      </w:r>
      <w:r w:rsidR="003E5F7F">
        <w:rPr>
          <w:rFonts w:ascii="Book Antiqua" w:eastAsia="Book Antiqua" w:hAnsi="Book Antiqua" w:cs="Book Antiqua"/>
          <w:color w:val="000000"/>
        </w:rPr>
        <w:t xml:space="preserve">shows </w:t>
      </w:r>
      <w:r>
        <w:rPr>
          <w:rFonts w:ascii="Book Antiqua" w:eastAsia="Book Antiqua" w:hAnsi="Book Antiqua" w:cs="Book Antiqua"/>
          <w:color w:val="000000"/>
        </w:rPr>
        <w:t xml:space="preserve">that pathophysiological changes in endometriosis have features </w:t>
      </w:r>
      <w:r w:rsidR="003E5F7F">
        <w:rPr>
          <w:rFonts w:ascii="Book Antiqua" w:eastAsia="Book Antiqua" w:hAnsi="Book Antiqua" w:cs="Book Antiqua"/>
          <w:color w:val="000000"/>
        </w:rPr>
        <w:t xml:space="preserve">in common </w:t>
      </w:r>
      <w:r>
        <w:rPr>
          <w:rFonts w:ascii="Book Antiqua" w:eastAsia="Book Antiqua" w:hAnsi="Book Antiqua" w:cs="Book Antiqua"/>
          <w:color w:val="000000"/>
        </w:rPr>
        <w:t>with those observed during tissue injury and repair (TIAR)</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3,25-26]</w:t>
      </w:r>
      <w:r>
        <w:rPr>
          <w:rFonts w:ascii="Book Antiqua" w:eastAsia="Book Antiqua" w:hAnsi="Book Antiqua" w:cs="Book Antiqua"/>
          <w:color w:val="000000"/>
        </w:rPr>
        <w:t>. TIAR process may contribute to the development of endometriosis. The coagulation and fibrinolytic system</w:t>
      </w:r>
      <w:r w:rsidR="003E5F7F">
        <w:rPr>
          <w:rFonts w:ascii="Book Antiqua" w:eastAsia="Book Antiqua" w:hAnsi="Book Antiqua" w:cs="Book Antiqua"/>
          <w:color w:val="000000"/>
        </w:rPr>
        <w:t>s</w:t>
      </w:r>
      <w:r>
        <w:rPr>
          <w:rFonts w:ascii="Book Antiqua" w:eastAsia="Book Antiqua" w:hAnsi="Book Antiqua" w:cs="Book Antiqua"/>
          <w:color w:val="000000"/>
        </w:rPr>
        <w:t xml:space="preserve"> have important role</w:t>
      </w:r>
      <w:r w:rsidR="003E5F7F">
        <w:rPr>
          <w:rFonts w:ascii="Book Antiqua" w:eastAsia="Book Antiqua" w:hAnsi="Book Antiqua" w:cs="Book Antiqua"/>
          <w:color w:val="000000"/>
        </w:rPr>
        <w:t>s</w:t>
      </w:r>
      <w:r>
        <w:rPr>
          <w:rFonts w:ascii="Book Antiqua" w:eastAsia="Book Antiqua" w:hAnsi="Book Antiqua" w:cs="Book Antiqua"/>
          <w:color w:val="000000"/>
        </w:rPr>
        <w:t xml:space="preserve"> in TIAR</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w:t>
      </w:r>
      <w:r w:rsidR="003E5F7F">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 in plasma Fg is more likely caused by recurrent bleeding in the ectopic implantation of the endometrium and the impairment of the fibrinolytic system in endometriosis. Elevated Fg levels may reflect </w:t>
      </w:r>
      <w:r w:rsidR="003E5F7F">
        <w:rPr>
          <w:rFonts w:ascii="Book Antiqua" w:eastAsia="Book Antiqua" w:hAnsi="Book Antiqua" w:cs="Book Antiqua"/>
          <w:color w:val="000000"/>
        </w:rPr>
        <w:t xml:space="preserve">hemorheological </w:t>
      </w:r>
      <w:r>
        <w:rPr>
          <w:rFonts w:ascii="Book Antiqua" w:eastAsia="Book Antiqua" w:hAnsi="Book Antiqua" w:cs="Book Antiqua"/>
          <w:color w:val="000000"/>
        </w:rPr>
        <w:t>disorder</w:t>
      </w:r>
      <w:r w:rsidR="003E5F7F">
        <w:rPr>
          <w:rFonts w:ascii="Book Antiqua" w:eastAsia="Book Antiqua" w:hAnsi="Book Antiqua" w:cs="Book Antiqua"/>
          <w:color w:val="000000"/>
        </w:rPr>
        <w:t>s</w:t>
      </w:r>
      <w:r>
        <w:rPr>
          <w:rFonts w:ascii="Book Antiqua" w:eastAsia="Book Antiqua" w:hAnsi="Book Antiqua" w:cs="Book Antiqua"/>
          <w:color w:val="000000"/>
        </w:rPr>
        <w:t>, a potential hypercoagulable status, and subclinic</w:t>
      </w:r>
      <w:r w:rsidR="003E5F7F">
        <w:rPr>
          <w:rFonts w:ascii="Book Antiqua" w:eastAsia="Book Antiqua" w:hAnsi="Book Antiqua" w:cs="Book Antiqua"/>
          <w:color w:val="000000"/>
        </w:rPr>
        <w:t>al</w:t>
      </w:r>
      <w:r>
        <w:rPr>
          <w:rFonts w:ascii="Book Antiqua" w:eastAsia="Book Antiqua" w:hAnsi="Book Antiqua" w:cs="Book Antiqua"/>
          <w:color w:val="000000"/>
        </w:rPr>
        <w:t xml:space="preserve"> systemic inflammation in endometriosis.</w:t>
      </w:r>
    </w:p>
    <w:p w14:paraId="23423150" w14:textId="41EC6E0F" w:rsidR="00A77B3E" w:rsidRDefault="0094191F" w:rsidP="00ED18E4">
      <w:pPr>
        <w:spacing w:line="360" w:lineRule="auto"/>
        <w:ind w:firstLineChars="200" w:firstLine="480"/>
        <w:jc w:val="both"/>
      </w:pPr>
      <w:r>
        <w:rPr>
          <w:rFonts w:ascii="Book Antiqua" w:eastAsia="Book Antiqua" w:hAnsi="Book Antiqua" w:cs="Book Antiqua"/>
          <w:color w:val="000000"/>
        </w:rPr>
        <w:lastRenderedPageBreak/>
        <w:t xml:space="preserve">In this study, </w:t>
      </w:r>
      <w:r w:rsidR="003E5F7F">
        <w:rPr>
          <w:rFonts w:ascii="Book Antiqua" w:eastAsia="Book Antiqua" w:hAnsi="Book Antiqua" w:cs="Book Antiqua"/>
          <w:color w:val="000000"/>
        </w:rPr>
        <w:t xml:space="preserve">a </w:t>
      </w:r>
      <w:r>
        <w:rPr>
          <w:rFonts w:ascii="Book Antiqua" w:eastAsia="Book Antiqua" w:hAnsi="Book Antiqua" w:cs="Book Antiqua"/>
          <w:color w:val="000000"/>
        </w:rPr>
        <w:t xml:space="preserve">shortened TT was found in women with DE, which </w:t>
      </w:r>
      <w:r w:rsidR="003E5F7F">
        <w:rPr>
          <w:rFonts w:ascii="Book Antiqua" w:eastAsia="Book Antiqua" w:hAnsi="Book Antiqua" w:cs="Book Antiqua"/>
          <w:color w:val="000000"/>
        </w:rPr>
        <w:t xml:space="preserve">is </w:t>
      </w:r>
      <w:r>
        <w:rPr>
          <w:rFonts w:ascii="Book Antiqua" w:eastAsia="Book Antiqua" w:hAnsi="Book Antiqua" w:cs="Book Antiqua"/>
          <w:color w:val="000000"/>
        </w:rPr>
        <w:t>in line with previous studies</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TT reflect</w:t>
      </w:r>
      <w:r w:rsidR="003E5F7F">
        <w:rPr>
          <w:rFonts w:ascii="Book Antiqua" w:eastAsia="Book Antiqua" w:hAnsi="Book Antiqua" w:cs="Book Antiqua"/>
          <w:color w:val="000000"/>
        </w:rPr>
        <w:t>s</w:t>
      </w:r>
      <w:r>
        <w:rPr>
          <w:rFonts w:ascii="Book Antiqua" w:eastAsia="Book Antiqua" w:hAnsi="Book Antiqua" w:cs="Book Antiqua"/>
          <w:color w:val="000000"/>
        </w:rPr>
        <w:t xml:space="preserve"> anticoagulat</w:t>
      </w:r>
      <w:r w:rsidR="003E5F7F">
        <w:rPr>
          <w:rFonts w:ascii="Book Antiqua" w:eastAsia="Book Antiqua" w:hAnsi="Book Antiqua" w:cs="Book Antiqua"/>
          <w:color w:val="000000"/>
        </w:rPr>
        <w:t>ion</w:t>
      </w:r>
      <w:r>
        <w:rPr>
          <w:rFonts w:ascii="Book Antiqua" w:eastAsia="Book Antiqua" w:hAnsi="Book Antiqua" w:cs="Book Antiqua"/>
          <w:color w:val="000000"/>
        </w:rPr>
        <w:t>, and a shortened TT indicate</w:t>
      </w:r>
      <w:r w:rsidR="003E5F7F">
        <w:rPr>
          <w:rFonts w:ascii="Book Antiqua" w:eastAsia="Book Antiqua" w:hAnsi="Book Antiqua" w:cs="Book Antiqua"/>
          <w:color w:val="000000"/>
        </w:rPr>
        <w:t>s</w:t>
      </w:r>
      <w:r>
        <w:rPr>
          <w:rFonts w:ascii="Book Antiqua" w:eastAsia="Book Antiqua" w:hAnsi="Book Antiqua" w:cs="Book Antiqua"/>
          <w:color w:val="000000"/>
        </w:rPr>
        <w:t xml:space="preserve"> hypo-fibrinolysis. In this study, an inverse relationship between TT and DE was initially detected </w:t>
      </w:r>
      <w:r w:rsidR="003E5F7F">
        <w:rPr>
          <w:rFonts w:ascii="Book Antiqua" w:eastAsia="Book Antiqua" w:hAnsi="Book Antiqua" w:cs="Book Antiqua"/>
          <w:color w:val="000000"/>
        </w:rPr>
        <w:t xml:space="preserve">by </w:t>
      </w:r>
      <w:r>
        <w:rPr>
          <w:rFonts w:ascii="Book Antiqua" w:eastAsia="Book Antiqua" w:hAnsi="Book Antiqua" w:cs="Book Antiqua"/>
          <w:color w:val="000000"/>
        </w:rPr>
        <w:t xml:space="preserve">multivariate analysis. After adjusting for confounding factors, </w:t>
      </w:r>
      <w:r w:rsidR="003E5F7F">
        <w:rPr>
          <w:rFonts w:ascii="Book Antiqua" w:eastAsia="Book Antiqua" w:hAnsi="Book Antiqua" w:cs="Book Antiqua"/>
          <w:color w:val="000000"/>
        </w:rPr>
        <w:t xml:space="preserve">the </w:t>
      </w:r>
      <w:r>
        <w:rPr>
          <w:rFonts w:ascii="Book Antiqua" w:eastAsia="Book Antiqua" w:hAnsi="Book Antiqua" w:cs="Book Antiqua"/>
          <w:color w:val="000000"/>
        </w:rPr>
        <w:t>association was no longer significant. Moreover, no difference</w:t>
      </w:r>
      <w:r w:rsidR="003E5F7F">
        <w:rPr>
          <w:rFonts w:ascii="Book Antiqua" w:eastAsia="Book Antiqua" w:hAnsi="Book Antiqua" w:cs="Book Antiqua"/>
          <w:color w:val="000000"/>
        </w:rPr>
        <w:t>s</w:t>
      </w:r>
      <w:r>
        <w:rPr>
          <w:rFonts w:ascii="Book Antiqua" w:eastAsia="Book Antiqua" w:hAnsi="Book Antiqua" w:cs="Book Antiqua"/>
          <w:color w:val="000000"/>
        </w:rPr>
        <w:t xml:space="preserve"> in APTT and TT </w:t>
      </w:r>
      <w:r w:rsidR="003E5F7F">
        <w:rPr>
          <w:rFonts w:ascii="Book Antiqua" w:eastAsia="Book Antiqua" w:hAnsi="Book Antiqua" w:cs="Book Antiqua"/>
          <w:color w:val="000000"/>
        </w:rPr>
        <w:t xml:space="preserve">were </w:t>
      </w:r>
      <w:r>
        <w:rPr>
          <w:rFonts w:ascii="Book Antiqua" w:eastAsia="Book Antiqua" w:hAnsi="Book Antiqua" w:cs="Book Antiqua"/>
          <w:color w:val="000000"/>
        </w:rPr>
        <w:t>found between the DE and the control group</w:t>
      </w:r>
      <w:r w:rsidR="003E5F7F">
        <w:rPr>
          <w:rFonts w:ascii="Book Antiqua" w:eastAsia="Book Antiqua" w:hAnsi="Book Antiqua" w:cs="Book Antiqua"/>
          <w:color w:val="000000"/>
        </w:rPr>
        <w:t>s</w:t>
      </w:r>
      <w:r>
        <w:rPr>
          <w:rFonts w:ascii="Book Antiqua" w:eastAsia="Book Antiqua" w:hAnsi="Book Antiqua" w:cs="Book Antiqua"/>
          <w:color w:val="000000"/>
        </w:rPr>
        <w:t>.</w:t>
      </w:r>
    </w:p>
    <w:p w14:paraId="3D6A93DE" w14:textId="3166226F" w:rsidR="00A77B3E" w:rsidRDefault="0094191F" w:rsidP="00C6391C">
      <w:pPr>
        <w:spacing w:line="360" w:lineRule="auto"/>
        <w:ind w:firstLineChars="200" w:firstLine="480"/>
        <w:jc w:val="both"/>
      </w:pPr>
      <w:r>
        <w:rPr>
          <w:rFonts w:ascii="Book Antiqua" w:eastAsia="Book Antiqua" w:hAnsi="Book Antiqua" w:cs="Book Antiqua"/>
          <w:color w:val="000000"/>
        </w:rPr>
        <w:t xml:space="preserve">Decreased plasma HB levels were identified in women with DE in this study, which </w:t>
      </w:r>
      <w:r w:rsidR="003E5F7F">
        <w:rPr>
          <w:rFonts w:ascii="Book Antiqua" w:eastAsia="Book Antiqua" w:hAnsi="Book Antiqua" w:cs="Book Antiqua"/>
          <w:color w:val="000000"/>
        </w:rPr>
        <w:t xml:space="preserve">is </w:t>
      </w:r>
      <w:r>
        <w:rPr>
          <w:rFonts w:ascii="Book Antiqua" w:eastAsia="Book Antiqua" w:hAnsi="Book Antiqua" w:cs="Book Antiqua"/>
          <w:color w:val="000000"/>
        </w:rPr>
        <w:t>in line with the findings in women with OMA</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Moreover, our results revealed an inverse relationship between plasma HB levels and the presence of DE. An inverse association between severity of endometriosis and plasma HB levels was reported in another stud</w:t>
      </w:r>
      <w:r w:rsidRPr="004F2966">
        <w:rPr>
          <w:rFonts w:ascii="Book Antiqua" w:eastAsia="Book Antiqua" w:hAnsi="Book Antiqua" w:cs="Book Antiqua"/>
          <w:color w:val="000000"/>
        </w:rPr>
        <w:t>y</w:t>
      </w:r>
      <w:r w:rsidR="000E09F6" w:rsidRPr="000E09F6">
        <w:rPr>
          <w:rFonts w:ascii="Book Antiqua" w:eastAsia="Book Antiqua" w:hAnsi="Book Antiqua" w:cs="Book Antiqua"/>
          <w:color w:val="000000"/>
          <w:vertAlign w:val="superscript"/>
        </w:rPr>
        <w:t>[</w:t>
      </w:r>
      <w:hyperlink w:anchor="_ENREF_27" w:tooltip="Kim, 2014 #27" w:history="1">
        <w:r w:rsidRPr="004F2966">
          <w:rPr>
            <w:rFonts w:ascii="Book Antiqua" w:eastAsia="Book Antiqua" w:hAnsi="Book Antiqua" w:cs="Book Antiqua"/>
            <w:color w:val="000000"/>
            <w:vertAlign w:val="superscript"/>
          </w:rPr>
          <w:t>30</w:t>
        </w:r>
      </w:hyperlink>
      <w:r w:rsidRPr="004F2966">
        <w:rPr>
          <w:rFonts w:ascii="Book Antiqua" w:eastAsia="Book Antiqua" w:hAnsi="Book Antiqua" w:cs="Book Antiqua"/>
          <w:color w:val="000000"/>
          <w:vertAlign w:val="superscript"/>
        </w:rPr>
        <w:t>]</w:t>
      </w:r>
      <w:r w:rsidRPr="004F2966">
        <w:rPr>
          <w:rFonts w:ascii="Book Antiqua" w:eastAsia="Book Antiqua" w:hAnsi="Book Antiqua" w:cs="Book Antiqua"/>
          <w:color w:val="000000"/>
        </w:rPr>
        <w:t>.</w:t>
      </w:r>
      <w:r>
        <w:rPr>
          <w:rFonts w:ascii="Book Antiqua" w:eastAsia="Book Antiqua" w:hAnsi="Book Antiqua" w:cs="Book Antiqua"/>
          <w:color w:val="000000"/>
        </w:rPr>
        <w:t xml:space="preserve"> The exact cause of low plasma HB levels in patients with endometriosis is not clear. It may be associated with erythrocyte regulation of iron metabolism disorders or chronic systemic inflammation</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Low plasma HB levels may be associated with hypoxia</w:t>
      </w:r>
      <w:r w:rsidR="003E5F7F">
        <w:rPr>
          <w:rFonts w:ascii="Book Antiqua" w:eastAsia="Book Antiqua" w:hAnsi="Book Antiqua" w:cs="Book Antiqua"/>
          <w:color w:val="000000"/>
        </w:rPr>
        <w:t>,</w:t>
      </w:r>
      <w:r>
        <w:rPr>
          <w:rFonts w:ascii="Book Antiqua" w:eastAsia="Book Antiqua" w:hAnsi="Book Antiqua" w:cs="Book Antiqua"/>
          <w:color w:val="000000"/>
        </w:rPr>
        <w:t xml:space="preserve"> </w:t>
      </w:r>
      <w:r w:rsidR="003E5F7F">
        <w:rPr>
          <w:rFonts w:ascii="Book Antiqua" w:eastAsia="Book Antiqua" w:hAnsi="Book Antiqua" w:cs="Book Antiqua"/>
          <w:color w:val="000000"/>
        </w:rPr>
        <w:t xml:space="preserve">which has been </w:t>
      </w:r>
      <w:r>
        <w:rPr>
          <w:rFonts w:ascii="Book Antiqua" w:eastAsia="Book Antiqua" w:hAnsi="Book Antiqua" w:cs="Book Antiqua"/>
          <w:color w:val="000000"/>
        </w:rPr>
        <w:t>reported to facilitating endometriosis development</w:t>
      </w:r>
      <w:r w:rsidR="000E09F6" w:rsidRPr="000E09F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33]</w:t>
      </w:r>
      <w:r>
        <w:rPr>
          <w:rFonts w:ascii="Book Antiqua" w:eastAsia="Book Antiqua" w:hAnsi="Book Antiqua" w:cs="Book Antiqua"/>
          <w:color w:val="000000"/>
        </w:rPr>
        <w:t>. Further studies are required to investigate how HB contributes to the development of DE.</w:t>
      </w:r>
    </w:p>
    <w:p w14:paraId="3CB78244" w14:textId="60BD8FA7" w:rsidR="00A77B3E" w:rsidRDefault="0094191F" w:rsidP="00292D62">
      <w:pPr>
        <w:spacing w:line="360" w:lineRule="auto"/>
        <w:ind w:firstLineChars="200" w:firstLine="480"/>
        <w:jc w:val="both"/>
      </w:pPr>
      <w:r>
        <w:rPr>
          <w:rFonts w:ascii="Book Antiqua" w:eastAsia="Book Antiqua" w:hAnsi="Book Antiqua" w:cs="Book Antiqua"/>
          <w:color w:val="000000"/>
        </w:rPr>
        <w:t xml:space="preserve">Serum CA-125 antigen is the most </w:t>
      </w:r>
      <w:r w:rsidR="003E5F7F">
        <w:rPr>
          <w:rFonts w:ascii="Book Antiqua" w:eastAsia="Book Antiqua" w:hAnsi="Book Antiqua" w:cs="Book Antiqua"/>
          <w:color w:val="000000"/>
        </w:rPr>
        <w:t xml:space="preserve">frequently used </w:t>
      </w:r>
      <w:r>
        <w:rPr>
          <w:rFonts w:ascii="Book Antiqua" w:eastAsia="Book Antiqua" w:hAnsi="Book Antiqua" w:cs="Book Antiqua"/>
          <w:color w:val="000000"/>
        </w:rPr>
        <w:t>biomarker in the diagnosis of endometriosis in clinic practice</w:t>
      </w:r>
      <w:r>
        <w:rPr>
          <w:rFonts w:ascii="Book Antiqua" w:eastAsia="Book Antiqua" w:hAnsi="Book Antiqua" w:cs="Book Antiqua"/>
          <w:color w:val="000000"/>
          <w:szCs w:val="30"/>
          <w:vertAlign w:val="superscript"/>
        </w:rPr>
        <w:t>[11</w:t>
      </w:r>
      <w:r w:rsidR="00562C00">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34-35]</w:t>
      </w:r>
      <w:r>
        <w:rPr>
          <w:rFonts w:ascii="Book Antiqua" w:eastAsia="Book Antiqua" w:hAnsi="Book Antiqua" w:cs="Book Antiqua"/>
          <w:color w:val="000000"/>
        </w:rPr>
        <w:t xml:space="preserve">. Santulli </w:t>
      </w:r>
      <w:r>
        <w:rPr>
          <w:rFonts w:ascii="Book Antiqua" w:eastAsia="Book Antiqua" w:hAnsi="Book Antiqua" w:cs="Book Antiqua"/>
          <w:i/>
          <w:iCs/>
          <w:color w:val="000000"/>
        </w:rPr>
        <w:t>et al</w:t>
      </w:r>
      <w:r w:rsidR="00BD5DC1" w:rsidRPr="00CF649E">
        <w:rPr>
          <w:rFonts w:ascii="Book Antiqua" w:eastAsia="Book Antiqua" w:hAnsi="Book Antiqua" w:cs="Book Antiqua"/>
          <w:color w:val="000000"/>
          <w:vertAlign w:val="superscript"/>
        </w:rPr>
        <w:t>[</w:t>
      </w:r>
      <w:r w:rsidR="00BD5DC1">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w:t>
      </w:r>
      <w:r w:rsidR="003E5F7F">
        <w:rPr>
          <w:rFonts w:ascii="Book Antiqua" w:eastAsia="Book Antiqua" w:hAnsi="Book Antiqua" w:cs="Book Antiqua"/>
          <w:color w:val="000000"/>
        </w:rPr>
        <w:t xml:space="preserve">reported </w:t>
      </w:r>
      <w:r>
        <w:rPr>
          <w:rFonts w:ascii="Book Antiqua" w:eastAsia="Book Antiqua" w:hAnsi="Book Antiqua" w:cs="Book Antiqua"/>
          <w:color w:val="000000"/>
        </w:rPr>
        <w:t xml:space="preserve">that serum CA-125 antigen was significantly associated with the severity and the penetration depth of DE; </w:t>
      </w:r>
      <w:r w:rsidR="003E5F7F">
        <w:rPr>
          <w:rFonts w:ascii="Book Antiqua" w:eastAsia="Book Antiqua" w:hAnsi="Book Antiqua" w:cs="Book Antiqua"/>
          <w:color w:val="000000"/>
        </w:rPr>
        <w:t>but</w:t>
      </w:r>
      <w:r>
        <w:rPr>
          <w:rFonts w:ascii="Book Antiqua" w:eastAsia="Book Antiqua" w:hAnsi="Book Antiqua" w:cs="Book Antiqua"/>
          <w:color w:val="000000"/>
        </w:rPr>
        <w:t xml:space="preserve"> it </w:t>
      </w:r>
      <w:r w:rsidR="003E5F7F">
        <w:rPr>
          <w:rFonts w:ascii="Book Antiqua" w:eastAsia="Book Antiqua" w:hAnsi="Book Antiqua" w:cs="Book Antiqua"/>
          <w:color w:val="000000"/>
        </w:rPr>
        <w:t xml:space="preserve">is </w:t>
      </w:r>
      <w:r>
        <w:rPr>
          <w:rFonts w:ascii="Book Antiqua" w:eastAsia="Book Antiqua" w:hAnsi="Book Antiqua" w:cs="Book Antiqua"/>
          <w:color w:val="000000"/>
        </w:rPr>
        <w:t xml:space="preserve">not </w:t>
      </w:r>
      <w:r w:rsidR="007A5CDC">
        <w:rPr>
          <w:rFonts w:ascii="Book Antiqua" w:eastAsia="Book Antiqua" w:hAnsi="Book Antiqua" w:cs="Book Antiqua"/>
          <w:color w:val="000000"/>
        </w:rPr>
        <w:t>widely</w:t>
      </w:r>
      <w:r>
        <w:rPr>
          <w:rFonts w:ascii="Book Antiqua" w:eastAsia="Book Antiqua" w:hAnsi="Book Antiqua" w:cs="Book Antiqua"/>
          <w:color w:val="000000"/>
        </w:rPr>
        <w:t xml:space="preserve"> used in the diagnosis of DE. In this study, we found that either plasma Fg levels alone or plasma HB levels were not powerful enough to predict DE. A good predictive value for DE was obtained when plasma Fg levels were combined with HB levels. The AUC of the combination was 0.773, and the specificity was 78.9% at cutoff</w:t>
      </w:r>
      <w:r w:rsidR="003E5F7F">
        <w:rPr>
          <w:rFonts w:ascii="Book Antiqua" w:eastAsia="Book Antiqua" w:hAnsi="Book Antiqua" w:cs="Book Antiqua"/>
          <w:color w:val="000000"/>
        </w:rPr>
        <w:t>s</w:t>
      </w:r>
      <w:r>
        <w:rPr>
          <w:rFonts w:ascii="Book Antiqua" w:eastAsia="Book Antiqua" w:hAnsi="Book Antiqua" w:cs="Book Antiqua"/>
          <w:color w:val="000000"/>
        </w:rPr>
        <w:t xml:space="preserve"> of 3.09 g/L and 126 g/L. Ding </w:t>
      </w:r>
      <w:r>
        <w:rPr>
          <w:rFonts w:ascii="Book Antiqua" w:eastAsia="Book Antiqua" w:hAnsi="Book Antiqua" w:cs="Book Antiqua"/>
          <w:i/>
          <w:iCs/>
          <w:color w:val="000000"/>
        </w:rPr>
        <w:t>et al</w:t>
      </w:r>
      <w:r w:rsidR="000E09F6" w:rsidRPr="000E09F6">
        <w:rPr>
          <w:rFonts w:ascii="Book Antiqua" w:eastAsia="Book Antiqua" w:hAnsi="Book Antiqua" w:cs="Book Antiqua"/>
          <w:i/>
          <w:iCs/>
          <w:color w:val="000000"/>
          <w:vertAlign w:val="superscript"/>
        </w:rPr>
        <w:t>[</w:t>
      </w:r>
      <w:r w:rsidR="00673E99">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investigated the predictive role of Fg for endometriosis and found that the combination of Fg and serum CA-125 had good predictive power for OMA. They showed that Fg had potential predictive value for endometriosis, which is consistent with our results. Our model for predicting DE with the use of plasma Fg and HB may have clinical implications. </w:t>
      </w:r>
      <w:r w:rsidR="00E41027">
        <w:rPr>
          <w:rFonts w:ascii="Book Antiqua" w:eastAsia="Book Antiqua" w:hAnsi="Book Antiqua" w:cs="Book Antiqua"/>
          <w:color w:val="000000"/>
        </w:rPr>
        <w:t>U</w:t>
      </w:r>
      <w:r>
        <w:rPr>
          <w:rFonts w:ascii="Book Antiqua" w:eastAsia="Book Antiqua" w:hAnsi="Book Antiqua" w:cs="Book Antiqua"/>
          <w:color w:val="000000"/>
        </w:rPr>
        <w:t>s</w:t>
      </w:r>
      <w:r w:rsidR="00E41027">
        <w:rPr>
          <w:rFonts w:ascii="Book Antiqua" w:eastAsia="Book Antiqua" w:hAnsi="Book Antiqua" w:cs="Book Antiqua"/>
          <w:color w:val="000000"/>
        </w:rPr>
        <w:t>ing</w:t>
      </w:r>
      <w:r>
        <w:rPr>
          <w:rFonts w:ascii="Book Antiqua" w:eastAsia="Book Antiqua" w:hAnsi="Book Antiqua" w:cs="Book Antiqua"/>
          <w:color w:val="000000"/>
        </w:rPr>
        <w:t xml:space="preserve"> this model, patients suspected of DE should undergo </w:t>
      </w:r>
      <w:r w:rsidR="00455C18">
        <w:rPr>
          <w:rFonts w:ascii="Book Antiqua" w:eastAsia="Book Antiqua" w:hAnsi="Book Antiqua" w:cs="Book Antiqua"/>
          <w:color w:val="000000"/>
        </w:rPr>
        <w:t xml:space="preserve">a thorough preoperative assessment through </w:t>
      </w:r>
      <w:r>
        <w:rPr>
          <w:rFonts w:ascii="Book Antiqua" w:eastAsia="Book Antiqua" w:hAnsi="Book Antiqua" w:cs="Book Antiqua"/>
          <w:color w:val="000000"/>
        </w:rPr>
        <w:t xml:space="preserve">pelvic examination and pelvic imaging </w:t>
      </w:r>
      <w:r w:rsidR="00E41027">
        <w:rPr>
          <w:rFonts w:ascii="Book Antiqua" w:eastAsia="Book Antiqua" w:hAnsi="Book Antiqua" w:cs="Book Antiqua"/>
          <w:color w:val="000000"/>
        </w:rPr>
        <w:t xml:space="preserve">to </w:t>
      </w:r>
      <w:r>
        <w:rPr>
          <w:rFonts w:ascii="Book Antiqua" w:eastAsia="Book Antiqua" w:hAnsi="Book Antiqua" w:cs="Book Antiqua"/>
          <w:color w:val="000000"/>
        </w:rPr>
        <w:t>detect DE nodules. Nonetheless, further studies for optimized predictive tools for DE are warranted.</w:t>
      </w:r>
    </w:p>
    <w:p w14:paraId="670D43A4" w14:textId="4FABA515" w:rsidR="00A77B3E" w:rsidRDefault="0094191F" w:rsidP="00913168">
      <w:pPr>
        <w:spacing w:line="360" w:lineRule="auto"/>
        <w:ind w:firstLineChars="200" w:firstLine="480"/>
        <w:jc w:val="both"/>
      </w:pPr>
      <w:r>
        <w:rPr>
          <w:rFonts w:ascii="Book Antiqua" w:eastAsia="Book Antiqua" w:hAnsi="Book Antiqua" w:cs="Book Antiqua"/>
          <w:color w:val="000000"/>
        </w:rPr>
        <w:lastRenderedPageBreak/>
        <w:t xml:space="preserve">Endometriosis is associated with an inflammatory response. In this study, increased CRP levels were found in the DE group, </w:t>
      </w:r>
      <w:r w:rsidR="00E41027">
        <w:rPr>
          <w:rFonts w:ascii="Book Antiqua" w:eastAsia="Book Antiqua" w:hAnsi="Book Antiqua" w:cs="Book Antiqua"/>
          <w:color w:val="000000"/>
        </w:rPr>
        <w:t xml:space="preserve">and </w:t>
      </w:r>
      <w:r>
        <w:rPr>
          <w:rFonts w:ascii="Book Antiqua" w:eastAsia="Book Antiqua" w:hAnsi="Book Antiqua" w:cs="Book Antiqua"/>
          <w:color w:val="000000"/>
        </w:rPr>
        <w:t xml:space="preserve">there </w:t>
      </w:r>
      <w:r w:rsidR="00E41027">
        <w:rPr>
          <w:rFonts w:ascii="Book Antiqua" w:eastAsia="Book Antiqua" w:hAnsi="Book Antiqua" w:cs="Book Antiqua"/>
          <w:color w:val="000000"/>
        </w:rPr>
        <w:t xml:space="preserve">the </w:t>
      </w:r>
      <w:r>
        <w:rPr>
          <w:rFonts w:ascii="Book Antiqua" w:eastAsia="Book Antiqua" w:hAnsi="Book Antiqua" w:cs="Book Antiqua"/>
          <w:color w:val="000000"/>
        </w:rPr>
        <w:t>difference in NLR between women with or without DE</w:t>
      </w:r>
      <w:r w:rsidR="00E41027">
        <w:rPr>
          <w:rFonts w:ascii="Book Antiqua" w:eastAsia="Book Antiqua" w:hAnsi="Book Antiqua" w:cs="Book Antiqua"/>
          <w:color w:val="000000"/>
        </w:rPr>
        <w:t xml:space="preserve"> was not significant</w:t>
      </w:r>
      <w:r>
        <w:rPr>
          <w:rFonts w:ascii="Book Antiqua" w:eastAsia="Book Antiqua" w:hAnsi="Book Antiqua" w:cs="Book Antiqua"/>
          <w:color w:val="000000"/>
        </w:rPr>
        <w:t xml:space="preserve">. The results of </w:t>
      </w:r>
      <w:r w:rsidR="00E41027">
        <w:rPr>
          <w:rFonts w:ascii="Book Antiqua" w:eastAsia="Book Antiqua" w:hAnsi="Book Antiqua" w:cs="Book Antiqua"/>
          <w:color w:val="000000"/>
        </w:rPr>
        <w:t xml:space="preserve">the value of </w:t>
      </w:r>
      <w:r>
        <w:rPr>
          <w:rFonts w:ascii="Book Antiqua" w:eastAsia="Book Antiqua" w:hAnsi="Book Antiqua" w:cs="Book Antiqua"/>
          <w:color w:val="000000"/>
        </w:rPr>
        <w:t xml:space="preserve">inflammatory indices such as CRP and NLR in endometriosis </w:t>
      </w:r>
      <w:r w:rsidR="00E41027">
        <w:rPr>
          <w:rFonts w:ascii="Book Antiqua" w:eastAsia="Book Antiqua" w:hAnsi="Book Antiqua" w:cs="Book Antiqua"/>
          <w:color w:val="000000"/>
        </w:rPr>
        <w:t xml:space="preserve">in previous studies are </w:t>
      </w:r>
      <w:r>
        <w:rPr>
          <w:rFonts w:ascii="Book Antiqua" w:eastAsia="Book Antiqua" w:hAnsi="Book Antiqua" w:cs="Book Antiqua"/>
          <w:color w:val="000000"/>
        </w:rPr>
        <w:t>not consistent</w:t>
      </w:r>
      <w:r w:rsidR="00CF649E" w:rsidRPr="00CF649E">
        <w:rPr>
          <w:rFonts w:ascii="Book Antiqua" w:eastAsia="Book Antiqua" w:hAnsi="Book Antiqua" w:cs="Book Antiqua"/>
          <w:color w:val="000000"/>
          <w:vertAlign w:val="superscript"/>
        </w:rPr>
        <w:t>[</w:t>
      </w:r>
      <w:r w:rsidR="00F50EED">
        <w:rPr>
          <w:rFonts w:ascii="Book Antiqua" w:eastAsia="Book Antiqua" w:hAnsi="Book Antiqua" w:cs="Book Antiqua"/>
          <w:color w:val="000000"/>
          <w:szCs w:val="30"/>
          <w:vertAlign w:val="superscript"/>
        </w:rPr>
        <w:t>29</w:t>
      </w:r>
      <w:r w:rsidR="008154F2" w:rsidRPr="008154F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37</w:t>
      </w:r>
      <w:r w:rsidR="00F50EE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This inconsistency may be associated with a different course, subtypes, and sample sizes used in those studies. In this study, </w:t>
      </w:r>
      <w:r w:rsidR="00E41027">
        <w:rPr>
          <w:rFonts w:ascii="Book Antiqua" w:eastAsia="Book Antiqua" w:hAnsi="Book Antiqua" w:cs="Book Antiqua"/>
          <w:color w:val="000000"/>
        </w:rPr>
        <w:t xml:space="preserve">multivariate analysis </w:t>
      </w:r>
      <w:r>
        <w:rPr>
          <w:rFonts w:ascii="Book Antiqua" w:eastAsia="Book Antiqua" w:hAnsi="Book Antiqua" w:cs="Book Antiqua"/>
          <w:color w:val="000000"/>
        </w:rPr>
        <w:t>did not identify any association between CRP and NLR and the presence of DE.</w:t>
      </w:r>
    </w:p>
    <w:p w14:paraId="02E8DBB9" w14:textId="18C10895" w:rsidR="00A77B3E" w:rsidRDefault="0094191F" w:rsidP="0063725D">
      <w:pPr>
        <w:spacing w:line="360" w:lineRule="auto"/>
        <w:ind w:firstLineChars="200" w:firstLine="480"/>
        <w:jc w:val="both"/>
      </w:pPr>
      <w:r>
        <w:rPr>
          <w:rFonts w:ascii="Book Antiqua" w:eastAsia="Book Antiqua" w:hAnsi="Book Antiqua" w:cs="Book Antiqua"/>
          <w:color w:val="000000"/>
        </w:rPr>
        <w:t xml:space="preserve">Low HB levels could be caused by other bleeding disorders such as adenomyosis and uterine fibroids. In this study, 13 patients in the DE group had suspected adenomyosis with no uterine fibroids. Nonetheless, </w:t>
      </w:r>
      <w:r w:rsidR="00447431">
        <w:rPr>
          <w:rFonts w:ascii="Book Antiqua" w:eastAsia="Book Antiqua" w:hAnsi="Book Antiqua" w:cs="Book Antiqua"/>
          <w:color w:val="000000"/>
        </w:rPr>
        <w:t xml:space="preserve">they </w:t>
      </w:r>
      <w:r>
        <w:rPr>
          <w:rFonts w:ascii="Book Antiqua" w:eastAsia="Book Antiqua" w:hAnsi="Book Antiqua" w:cs="Book Antiqua"/>
          <w:color w:val="000000"/>
        </w:rPr>
        <w:t>did not complain of abnormal menstrual bleeding, and the HB levels were still within the normal range. Thus, the decreased HB levels of the DE group could not be attributed to concomitant adenomyosis. In addition, the coexistence of adenomyosis and endometriosis is well known</w:t>
      </w:r>
      <w:r w:rsidR="00CF649E" w:rsidRPr="00CF649E">
        <w:rPr>
          <w:rFonts w:ascii="Book Antiqua" w:eastAsia="Book Antiqua" w:hAnsi="Book Antiqua" w:cs="Book Antiqua"/>
          <w:color w:val="000000"/>
          <w:vertAlign w:val="superscript"/>
        </w:rPr>
        <w:t>[</w:t>
      </w:r>
      <w:r w:rsidR="009E7951">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We could not exclude the women with both DE and adenomyosis from the DE group in this study.</w:t>
      </w:r>
    </w:p>
    <w:p w14:paraId="3A420653" w14:textId="061FF5C8" w:rsidR="00A77B3E" w:rsidRDefault="0094191F" w:rsidP="00C766CD">
      <w:pPr>
        <w:spacing w:line="360" w:lineRule="auto"/>
        <w:ind w:firstLineChars="200" w:firstLine="480"/>
        <w:jc w:val="both"/>
      </w:pPr>
      <w:r>
        <w:rPr>
          <w:rFonts w:ascii="Book Antiqua" w:eastAsia="Book Antiqua" w:hAnsi="Book Antiqua" w:cs="Book Antiqua"/>
          <w:color w:val="000000"/>
        </w:rPr>
        <w:t>Our study has several limitations. First, the size of the DE group was relatively small. The low incidence of DE and strict criteria imposed in this study limited the enrol</w:t>
      </w:r>
      <w:r w:rsidR="00234115">
        <w:rPr>
          <w:rFonts w:ascii="Book Antiqua" w:eastAsia="Book Antiqua" w:hAnsi="Book Antiqua" w:cs="Book Antiqua"/>
          <w:color w:val="000000"/>
        </w:rPr>
        <w:t>lment</w:t>
      </w:r>
      <w:r>
        <w:rPr>
          <w:rFonts w:ascii="Book Antiqua" w:eastAsia="Book Antiqua" w:hAnsi="Book Antiqua" w:cs="Book Antiqua"/>
          <w:color w:val="000000"/>
        </w:rPr>
        <w:t xml:space="preserve">. Additionally, this is the first study that evaluated the predictive role of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parameters for DE, and one of the </w:t>
      </w:r>
      <w:r w:rsidR="00447431">
        <w:rPr>
          <w:rFonts w:ascii="Book Antiqua" w:eastAsia="Book Antiqua" w:hAnsi="Book Antiqua" w:cs="Book Antiqua"/>
          <w:color w:val="000000"/>
        </w:rPr>
        <w:t xml:space="preserve">aims </w:t>
      </w:r>
      <w:r>
        <w:rPr>
          <w:rFonts w:ascii="Book Antiqua" w:eastAsia="Book Antiqua" w:hAnsi="Book Antiqua" w:cs="Book Antiqua"/>
          <w:color w:val="000000"/>
        </w:rPr>
        <w:t xml:space="preserve">of this study was to inspire future larger investigations. Second, </w:t>
      </w:r>
      <w:r w:rsidR="00447431">
        <w:rPr>
          <w:rFonts w:ascii="Book Antiqua" w:eastAsia="Book Antiqua" w:hAnsi="Book Antiqua" w:cs="Book Antiqua"/>
          <w:color w:val="000000"/>
        </w:rPr>
        <w:t xml:space="preserve">as </w:t>
      </w:r>
      <w:r>
        <w:rPr>
          <w:rFonts w:ascii="Book Antiqua" w:eastAsia="Book Antiqua" w:hAnsi="Book Antiqua" w:cs="Book Antiqua"/>
          <w:color w:val="000000"/>
        </w:rPr>
        <w:t>we did not include cases with only SUP or OMA subtype</w:t>
      </w:r>
      <w:r w:rsidR="00447431">
        <w:rPr>
          <w:rFonts w:ascii="Book Antiqua" w:eastAsia="Book Antiqua" w:hAnsi="Book Antiqua" w:cs="Book Antiqua"/>
          <w:color w:val="000000"/>
        </w:rPr>
        <w:t xml:space="preserve">s, </w:t>
      </w:r>
      <w:r>
        <w:rPr>
          <w:rFonts w:ascii="Book Antiqua" w:eastAsia="Book Antiqua" w:hAnsi="Book Antiqua" w:cs="Book Antiqua"/>
          <w:color w:val="000000"/>
        </w:rPr>
        <w:t>the results may not be applicable for all patients with endometriosis. Finally, there was no ideal control group for studying plasma Fg levels in DE. Our control group consisted of women</w:t>
      </w:r>
      <w:r w:rsidR="00447431">
        <w:rPr>
          <w:rFonts w:ascii="Book Antiqua" w:eastAsia="Book Antiqua" w:hAnsi="Book Antiqua" w:cs="Book Antiqua"/>
          <w:color w:val="000000"/>
        </w:rPr>
        <w:t xml:space="preserve"> with surgery </w:t>
      </w:r>
      <w:r>
        <w:rPr>
          <w:rFonts w:ascii="Book Antiqua" w:eastAsia="Book Antiqua" w:hAnsi="Book Antiqua" w:cs="Book Antiqua"/>
          <w:color w:val="000000"/>
        </w:rPr>
        <w:t>for benign gynecological conditions, which permitted a thorough assessment of DE. However, some of the conditions, such as tubal infertility or ovarian cysts, might be associated with altered plasma levels.</w:t>
      </w:r>
    </w:p>
    <w:p w14:paraId="11F967E3" w14:textId="311351D7" w:rsidR="00A77B3E" w:rsidRDefault="00447431" w:rsidP="008F2F75">
      <w:pPr>
        <w:spacing w:line="360" w:lineRule="auto"/>
        <w:ind w:firstLineChars="200" w:firstLine="480"/>
        <w:jc w:val="both"/>
      </w:pPr>
      <w:r>
        <w:rPr>
          <w:rFonts w:ascii="Book Antiqua" w:eastAsia="Book Antiqua" w:hAnsi="Book Antiqua" w:cs="Book Antiqua"/>
          <w:color w:val="000000"/>
        </w:rPr>
        <w:t xml:space="preserve">In addition to </w:t>
      </w:r>
      <w:r w:rsidR="0094191F">
        <w:rPr>
          <w:rFonts w:ascii="Book Antiqua" w:eastAsia="Book Antiqua" w:hAnsi="Book Antiqua" w:cs="Book Antiqua"/>
          <w:color w:val="000000"/>
        </w:rPr>
        <w:t xml:space="preserve">the limitations, the following strengths should also be pointed out. First, the results of Fg/HB and the presence of DE were consistent in both univariate and multivariate analysis. Second, we </w:t>
      </w:r>
      <w:r>
        <w:rPr>
          <w:rFonts w:ascii="Book Antiqua" w:eastAsia="Book Antiqua" w:hAnsi="Book Antiqua" w:cs="Book Antiqua"/>
          <w:color w:val="000000"/>
        </w:rPr>
        <w:t xml:space="preserve">for </w:t>
      </w:r>
      <w:r w:rsidR="0094191F">
        <w:rPr>
          <w:rFonts w:ascii="Book Antiqua" w:eastAsia="Book Antiqua" w:hAnsi="Book Antiqua" w:cs="Book Antiqua"/>
          <w:color w:val="000000"/>
        </w:rPr>
        <w:t>adjusted th</w:t>
      </w:r>
      <w:r>
        <w:rPr>
          <w:rFonts w:ascii="Book Antiqua" w:eastAsia="Book Antiqua" w:hAnsi="Book Antiqua" w:cs="Book Antiqua"/>
          <w:color w:val="000000"/>
        </w:rPr>
        <w:t>o</w:t>
      </w:r>
      <w:r w:rsidR="0094191F">
        <w:rPr>
          <w:rFonts w:ascii="Book Antiqua" w:eastAsia="Book Antiqua" w:hAnsi="Book Antiqua" w:cs="Book Antiqua"/>
          <w:color w:val="000000"/>
        </w:rPr>
        <w:t>se confounding factors to eliminate possible effect</w:t>
      </w:r>
      <w:r>
        <w:rPr>
          <w:rFonts w:ascii="Book Antiqua" w:eastAsia="Book Antiqua" w:hAnsi="Book Antiqua" w:cs="Book Antiqua"/>
          <w:color w:val="000000"/>
        </w:rPr>
        <w:t>s</w:t>
      </w:r>
      <w:r w:rsidR="0094191F">
        <w:rPr>
          <w:rFonts w:ascii="Book Antiqua" w:eastAsia="Book Antiqua" w:hAnsi="Book Antiqua" w:cs="Book Antiqua"/>
          <w:color w:val="000000"/>
        </w:rPr>
        <w:t xml:space="preserve"> on coagulation function and inflammatory response, which could make </w:t>
      </w:r>
      <w:r w:rsidR="0094191F">
        <w:rPr>
          <w:rFonts w:ascii="Book Antiqua" w:eastAsia="Book Antiqua" w:hAnsi="Book Antiqua" w:cs="Book Antiqua"/>
          <w:color w:val="000000"/>
        </w:rPr>
        <w:lastRenderedPageBreak/>
        <w:t xml:space="preserve">the predictive value of Fg and HB more reliable. In addition, these effects were </w:t>
      </w:r>
      <w:r>
        <w:rPr>
          <w:rFonts w:ascii="Book Antiqua" w:eastAsia="Book Antiqua" w:hAnsi="Book Antiqua" w:cs="Book Antiqua"/>
          <w:color w:val="000000"/>
        </w:rPr>
        <w:t xml:space="preserve">not investigated </w:t>
      </w:r>
      <w:r w:rsidR="0094191F">
        <w:rPr>
          <w:rFonts w:ascii="Book Antiqua" w:eastAsia="Book Antiqua" w:hAnsi="Book Antiqua" w:cs="Book Antiqua"/>
          <w:color w:val="000000"/>
        </w:rPr>
        <w:t xml:space="preserve">in the </w:t>
      </w:r>
      <w:r>
        <w:rPr>
          <w:rFonts w:ascii="Book Antiqua" w:eastAsia="Book Antiqua" w:hAnsi="Book Antiqua" w:cs="Book Antiqua"/>
          <w:color w:val="000000"/>
        </w:rPr>
        <w:t xml:space="preserve">previous </w:t>
      </w:r>
      <w:r w:rsidR="0094191F">
        <w:rPr>
          <w:rFonts w:ascii="Book Antiqua" w:eastAsia="Book Antiqua" w:hAnsi="Book Antiqua" w:cs="Book Antiqua"/>
          <w:color w:val="000000"/>
        </w:rPr>
        <w:t>relevant studies on endometriosis.</w:t>
      </w:r>
    </w:p>
    <w:p w14:paraId="28132FC1" w14:textId="0B1F4315" w:rsidR="00A77B3E" w:rsidRDefault="00447431" w:rsidP="00305CC9">
      <w:pPr>
        <w:spacing w:line="360" w:lineRule="auto"/>
        <w:ind w:firstLineChars="200" w:firstLine="480"/>
        <w:jc w:val="both"/>
      </w:pPr>
      <w:r>
        <w:rPr>
          <w:rFonts w:ascii="Book Antiqua" w:eastAsia="Book Antiqua" w:hAnsi="Book Antiqua" w:cs="Book Antiqua"/>
          <w:color w:val="000000"/>
        </w:rPr>
        <w:t>T</w:t>
      </w:r>
      <w:r w:rsidR="0094191F">
        <w:rPr>
          <w:rFonts w:ascii="Book Antiqua" w:eastAsia="Book Antiqua" w:hAnsi="Book Antiqua" w:cs="Book Antiqua"/>
          <w:color w:val="000000"/>
        </w:rPr>
        <w:t xml:space="preserve">he </w:t>
      </w:r>
      <w:r>
        <w:rPr>
          <w:rFonts w:ascii="Book Antiqua" w:eastAsia="Book Antiqua" w:hAnsi="Book Antiqua" w:cs="Book Antiqua"/>
          <w:color w:val="000000"/>
        </w:rPr>
        <w:t xml:space="preserve">study findings support the </w:t>
      </w:r>
      <w:r w:rsidR="0094191F">
        <w:rPr>
          <w:rFonts w:ascii="Book Antiqua" w:eastAsia="Book Antiqua" w:hAnsi="Book Antiqua" w:cs="Book Antiqua"/>
          <w:color w:val="000000"/>
        </w:rPr>
        <w:t>routine combination of Fg and HB as an essential part of the pr</w:t>
      </w:r>
      <w:r>
        <w:rPr>
          <w:rFonts w:ascii="Book Antiqua" w:eastAsia="Book Antiqua" w:hAnsi="Book Antiqua" w:cs="Book Antiqua"/>
          <w:color w:val="000000"/>
        </w:rPr>
        <w:t>e</w:t>
      </w:r>
      <w:r w:rsidR="0094191F">
        <w:rPr>
          <w:rFonts w:ascii="Book Antiqua" w:eastAsia="Book Antiqua" w:hAnsi="Book Antiqua" w:cs="Book Antiqua"/>
          <w:color w:val="000000"/>
        </w:rPr>
        <w:t xml:space="preserve">operative assessment </w:t>
      </w:r>
      <w:r>
        <w:rPr>
          <w:rFonts w:ascii="Book Antiqua" w:eastAsia="Book Antiqua" w:hAnsi="Book Antiqua" w:cs="Book Antiqua"/>
          <w:color w:val="000000"/>
        </w:rPr>
        <w:t xml:space="preserve">of </w:t>
      </w:r>
      <w:r w:rsidR="0094191F">
        <w:rPr>
          <w:rFonts w:ascii="Book Antiqua" w:eastAsia="Book Antiqua" w:hAnsi="Book Antiqua" w:cs="Book Antiqua"/>
          <w:color w:val="000000"/>
        </w:rPr>
        <w:t xml:space="preserve">patients with suspected DE. </w:t>
      </w:r>
      <w:r>
        <w:rPr>
          <w:rFonts w:ascii="Book Antiqua" w:eastAsia="Book Antiqua" w:hAnsi="Book Antiqua" w:cs="Book Antiqua"/>
          <w:color w:val="000000"/>
        </w:rPr>
        <w:t xml:space="preserve">The </w:t>
      </w:r>
      <w:r w:rsidR="0094191F">
        <w:rPr>
          <w:rFonts w:ascii="Book Antiqua" w:eastAsia="Book Antiqua" w:hAnsi="Book Antiqua" w:cs="Book Antiqua"/>
          <w:color w:val="000000"/>
        </w:rPr>
        <w:t xml:space="preserve">model can be </w:t>
      </w:r>
      <w:r w:rsidR="0086619F">
        <w:rPr>
          <w:rFonts w:ascii="Book Antiqua" w:eastAsia="Book Antiqua" w:hAnsi="Book Antiqua" w:cs="Book Antiqua"/>
          <w:color w:val="000000"/>
        </w:rPr>
        <w:t xml:space="preserve">adopted for use in </w:t>
      </w:r>
      <w:r w:rsidR="0094191F">
        <w:rPr>
          <w:rFonts w:ascii="Book Antiqua" w:eastAsia="Book Antiqua" w:hAnsi="Book Antiqua" w:cs="Book Antiqua"/>
          <w:color w:val="000000"/>
        </w:rPr>
        <w:t xml:space="preserve">clinical practice. Furthermore, this study suggests that an altered coagulation system may </w:t>
      </w:r>
      <w:r w:rsidR="0086619F">
        <w:rPr>
          <w:rFonts w:ascii="Book Antiqua" w:eastAsia="Book Antiqua" w:hAnsi="Book Antiqua" w:cs="Book Antiqua"/>
          <w:color w:val="000000"/>
        </w:rPr>
        <w:t xml:space="preserve">have key involvement </w:t>
      </w:r>
      <w:r w:rsidR="0094191F">
        <w:rPr>
          <w:rFonts w:ascii="Book Antiqua" w:eastAsia="Book Antiqua" w:hAnsi="Book Antiqua" w:cs="Book Antiqua"/>
          <w:color w:val="000000"/>
        </w:rPr>
        <w:t xml:space="preserve">in the development of endometriosis. </w:t>
      </w:r>
      <w:r w:rsidR="0086619F">
        <w:rPr>
          <w:rFonts w:ascii="Book Antiqua" w:eastAsia="Book Antiqua" w:hAnsi="Book Antiqua" w:cs="Book Antiqua"/>
          <w:color w:val="000000"/>
        </w:rPr>
        <w:t xml:space="preserve">The </w:t>
      </w:r>
      <w:r w:rsidR="0094191F">
        <w:rPr>
          <w:rFonts w:ascii="Book Antiqua" w:eastAsia="Book Antiqua" w:hAnsi="Book Antiqua" w:cs="Book Antiqua"/>
          <w:color w:val="000000"/>
        </w:rPr>
        <w:t>results also suggested that patients with DE may have a potential hypercoagulable state. Further studies are required to determine the anticoagulant therapy for these patients.</w:t>
      </w:r>
    </w:p>
    <w:p w14:paraId="031BD31D" w14:textId="77777777" w:rsidR="00A77B3E" w:rsidRDefault="00A77B3E" w:rsidP="00C95F46">
      <w:pPr>
        <w:spacing w:line="360" w:lineRule="auto"/>
        <w:jc w:val="both"/>
      </w:pPr>
    </w:p>
    <w:p w14:paraId="5D7EA466" w14:textId="77777777" w:rsidR="00A77B3E" w:rsidRDefault="0094191F" w:rsidP="00C95F46">
      <w:pPr>
        <w:spacing w:line="360" w:lineRule="auto"/>
        <w:jc w:val="both"/>
      </w:pPr>
      <w:r>
        <w:rPr>
          <w:rFonts w:ascii="Book Antiqua" w:eastAsia="Book Antiqua" w:hAnsi="Book Antiqua" w:cs="Book Antiqua"/>
          <w:b/>
          <w:caps/>
          <w:color w:val="000000"/>
          <w:u w:val="single"/>
        </w:rPr>
        <w:t>CONCLUSION</w:t>
      </w:r>
    </w:p>
    <w:p w14:paraId="5E75C4FB" w14:textId="477008FA" w:rsidR="00A77B3E" w:rsidRDefault="0094191F" w:rsidP="00C95F46">
      <w:pPr>
        <w:spacing w:line="360" w:lineRule="auto"/>
        <w:jc w:val="both"/>
      </w:pPr>
      <w:r>
        <w:rPr>
          <w:rFonts w:ascii="Book Antiqua" w:eastAsia="Book Antiqua" w:hAnsi="Book Antiqua" w:cs="Book Antiqua"/>
          <w:color w:val="000000"/>
        </w:rPr>
        <w:t xml:space="preserve">A combination of Fg and HB could be used </w:t>
      </w:r>
      <w:r w:rsidR="0086619F">
        <w:rPr>
          <w:rFonts w:ascii="Book Antiqua" w:eastAsia="Book Antiqua" w:hAnsi="Book Antiqua" w:cs="Book Antiqua"/>
          <w:color w:val="000000"/>
        </w:rPr>
        <w:t xml:space="preserve">in routine clinical practice as </w:t>
      </w:r>
      <w:r>
        <w:rPr>
          <w:rFonts w:ascii="Book Antiqua" w:eastAsia="Book Antiqua" w:hAnsi="Book Antiqua" w:cs="Book Antiqua"/>
          <w:color w:val="000000"/>
        </w:rPr>
        <w:t>a reliable predictor of DE before surgical intervention. Future studies with larger samples are needed to verify the findings</w:t>
      </w:r>
      <w:r w:rsidR="0086619F">
        <w:rPr>
          <w:rFonts w:ascii="Book Antiqua" w:eastAsia="Book Antiqua" w:hAnsi="Book Antiqua" w:cs="Book Antiqua"/>
          <w:color w:val="000000"/>
        </w:rPr>
        <w:t xml:space="preserve"> and </w:t>
      </w:r>
      <w:r>
        <w:rPr>
          <w:rFonts w:ascii="Book Antiqua" w:eastAsia="Book Antiqua" w:hAnsi="Book Antiqua" w:cs="Book Antiqua"/>
          <w:color w:val="000000"/>
        </w:rPr>
        <w:t>to investigate how Fg and HB contribute to the development of endometriosis, particularly DE.</w:t>
      </w:r>
    </w:p>
    <w:p w14:paraId="6712BF8D" w14:textId="77777777" w:rsidR="00A77B3E" w:rsidRDefault="00A77B3E" w:rsidP="00C95F46">
      <w:pPr>
        <w:spacing w:line="360" w:lineRule="auto"/>
        <w:jc w:val="both"/>
      </w:pPr>
    </w:p>
    <w:p w14:paraId="554B736A" w14:textId="77777777" w:rsidR="00A77B3E" w:rsidRDefault="0094191F" w:rsidP="00C95F46">
      <w:pPr>
        <w:spacing w:line="360" w:lineRule="auto"/>
        <w:jc w:val="both"/>
      </w:pPr>
      <w:r>
        <w:rPr>
          <w:rFonts w:ascii="Book Antiqua" w:eastAsia="Book Antiqua" w:hAnsi="Book Antiqua" w:cs="Book Antiqua"/>
          <w:b/>
          <w:caps/>
          <w:color w:val="000000"/>
          <w:u w:val="single"/>
        </w:rPr>
        <w:t>ARTICLE HIGHLIGHTS</w:t>
      </w:r>
    </w:p>
    <w:p w14:paraId="4A9798A0" w14:textId="77777777" w:rsidR="00A77B3E" w:rsidRDefault="0094191F" w:rsidP="00C95F46">
      <w:pPr>
        <w:spacing w:line="360" w:lineRule="auto"/>
        <w:jc w:val="both"/>
      </w:pPr>
      <w:r>
        <w:rPr>
          <w:rFonts w:ascii="Book Antiqua" w:eastAsia="Book Antiqua" w:hAnsi="Book Antiqua" w:cs="Book Antiqua"/>
          <w:b/>
          <w:i/>
          <w:color w:val="000000"/>
        </w:rPr>
        <w:t>Research background</w:t>
      </w:r>
    </w:p>
    <w:p w14:paraId="34C71A47" w14:textId="2E832F06" w:rsidR="00A77B3E" w:rsidRDefault="0094191F" w:rsidP="00C95F46">
      <w:pPr>
        <w:spacing w:line="360" w:lineRule="auto"/>
        <w:jc w:val="both"/>
      </w:pPr>
      <w:r>
        <w:rPr>
          <w:rFonts w:ascii="Book Antiqua" w:eastAsia="Book Antiqua" w:hAnsi="Book Antiqua" w:cs="Book Antiqua"/>
          <w:color w:val="000000"/>
        </w:rPr>
        <w:t>Deep endometriosis (DE) is the most aggressive subtype of the disease. The diagnosis of DE is challenging. No biomarkers have been identified for discriminating women with DE from those without DE.</w:t>
      </w:r>
    </w:p>
    <w:p w14:paraId="5547DBB3" w14:textId="77777777" w:rsidR="00A77B3E" w:rsidRDefault="00A77B3E" w:rsidP="00C95F46">
      <w:pPr>
        <w:spacing w:line="360" w:lineRule="auto"/>
        <w:jc w:val="both"/>
      </w:pPr>
    </w:p>
    <w:p w14:paraId="40C44DED" w14:textId="77777777" w:rsidR="00A77B3E" w:rsidRDefault="0094191F" w:rsidP="00C95F46">
      <w:pPr>
        <w:spacing w:line="360" w:lineRule="auto"/>
        <w:jc w:val="both"/>
      </w:pPr>
      <w:r>
        <w:rPr>
          <w:rFonts w:ascii="Book Antiqua" w:eastAsia="Book Antiqua" w:hAnsi="Book Antiqua" w:cs="Book Antiqua"/>
          <w:b/>
          <w:i/>
          <w:color w:val="000000"/>
        </w:rPr>
        <w:t>Research motivation</w:t>
      </w:r>
    </w:p>
    <w:p w14:paraId="45EE4627" w14:textId="0BDACC48" w:rsidR="00A77B3E" w:rsidRDefault="0094191F" w:rsidP="00C95F46">
      <w:pPr>
        <w:spacing w:line="360" w:lineRule="auto"/>
        <w:jc w:val="both"/>
      </w:pPr>
      <w:r>
        <w:rPr>
          <w:rFonts w:ascii="Book Antiqua" w:eastAsia="Book Antiqua" w:hAnsi="Book Antiqua" w:cs="Book Antiqua"/>
          <w:color w:val="000000"/>
          <w:shd w:val="clear" w:color="auto" w:fill="FFFFFF"/>
        </w:rPr>
        <w:t xml:space="preserve">Developing new approaches for predicting DE before surgery is of crucial importance. It is unclear whether DE could be identified by routine hematological </w:t>
      </w:r>
      <w:r w:rsidR="0086619F">
        <w:rPr>
          <w:rFonts w:ascii="Book Antiqua" w:eastAsia="Book Antiqua" w:hAnsi="Book Antiqua" w:cs="Book Antiqua"/>
          <w:color w:val="000000"/>
          <w:shd w:val="clear" w:color="auto" w:fill="FFFFFF"/>
        </w:rPr>
        <w:t>evaluation</w:t>
      </w:r>
      <w:r w:rsidR="0086619F" w:rsidRPr="0086619F">
        <w:rPr>
          <w:rFonts w:ascii="Book Antiqua" w:eastAsia="Book Antiqua" w:hAnsi="Book Antiqua" w:cs="Book Antiqua"/>
          <w:color w:val="000000"/>
          <w:shd w:val="clear" w:color="auto" w:fill="FFFFFF"/>
        </w:rPr>
        <w:t xml:space="preserve"> </w:t>
      </w:r>
      <w:r w:rsidR="0086619F">
        <w:rPr>
          <w:rFonts w:ascii="Book Antiqua" w:eastAsia="Book Antiqua" w:hAnsi="Book Antiqua" w:cs="Book Antiqua"/>
          <w:color w:val="000000"/>
          <w:shd w:val="clear" w:color="auto" w:fill="FFFFFF"/>
        </w:rPr>
        <w:t>before surgery.</w:t>
      </w:r>
    </w:p>
    <w:p w14:paraId="610623D4" w14:textId="77777777" w:rsidR="00A77B3E" w:rsidRDefault="00A77B3E" w:rsidP="00C95F46">
      <w:pPr>
        <w:spacing w:line="360" w:lineRule="auto"/>
        <w:jc w:val="both"/>
      </w:pPr>
    </w:p>
    <w:p w14:paraId="439957CE" w14:textId="77777777" w:rsidR="00A77B3E" w:rsidRDefault="0094191F" w:rsidP="00C95F46">
      <w:pPr>
        <w:spacing w:line="360" w:lineRule="auto"/>
        <w:jc w:val="both"/>
      </w:pPr>
      <w:r>
        <w:rPr>
          <w:rFonts w:ascii="Book Antiqua" w:eastAsia="Book Antiqua" w:hAnsi="Book Antiqua" w:cs="Book Antiqua"/>
          <w:b/>
          <w:i/>
          <w:color w:val="000000"/>
        </w:rPr>
        <w:t>Research objectives</w:t>
      </w:r>
    </w:p>
    <w:p w14:paraId="6CCA40DE" w14:textId="63DB9E0D" w:rsidR="00A77B3E" w:rsidRDefault="0094191F" w:rsidP="00C95F46">
      <w:pPr>
        <w:spacing w:line="360" w:lineRule="auto"/>
        <w:jc w:val="both"/>
      </w:pPr>
      <w:r>
        <w:rPr>
          <w:rFonts w:ascii="Book Antiqua" w:eastAsia="Book Antiqua" w:hAnsi="Book Antiqua" w:cs="Book Antiqua"/>
          <w:color w:val="000000"/>
        </w:rPr>
        <w:t xml:space="preserve">To evaluate the role of blood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parameters and inflammatory indices in the prediction of DE before surgical intervention.</w:t>
      </w:r>
    </w:p>
    <w:p w14:paraId="262765FB" w14:textId="77777777" w:rsidR="00A77B3E" w:rsidRDefault="00A77B3E" w:rsidP="00C95F46">
      <w:pPr>
        <w:spacing w:line="360" w:lineRule="auto"/>
        <w:jc w:val="both"/>
      </w:pPr>
    </w:p>
    <w:p w14:paraId="50802639" w14:textId="77777777" w:rsidR="00A77B3E" w:rsidRDefault="0094191F" w:rsidP="00C95F46">
      <w:pPr>
        <w:spacing w:line="360" w:lineRule="auto"/>
        <w:jc w:val="both"/>
      </w:pPr>
      <w:r>
        <w:rPr>
          <w:rFonts w:ascii="Book Antiqua" w:eastAsia="Book Antiqua" w:hAnsi="Book Antiqua" w:cs="Book Antiqua"/>
          <w:b/>
          <w:i/>
          <w:color w:val="000000"/>
        </w:rPr>
        <w:lastRenderedPageBreak/>
        <w:t>Research methods</w:t>
      </w:r>
    </w:p>
    <w:p w14:paraId="5F4742F4" w14:textId="46B96B7C" w:rsidR="00A77B3E" w:rsidRDefault="0094191F" w:rsidP="00C95F46">
      <w:pPr>
        <w:spacing w:line="360" w:lineRule="auto"/>
        <w:jc w:val="both"/>
      </w:pPr>
      <w:r>
        <w:rPr>
          <w:rFonts w:ascii="Book Antiqua" w:eastAsia="Book Antiqua" w:hAnsi="Book Antiqua" w:cs="Book Antiqua"/>
          <w:color w:val="000000"/>
        </w:rPr>
        <w:t xml:space="preserve">A case-control study </w:t>
      </w:r>
      <w:r w:rsidR="0086619F">
        <w:rPr>
          <w:rFonts w:ascii="Book Antiqua" w:eastAsia="Book Antiqua" w:hAnsi="Book Antiqua" w:cs="Book Antiqua"/>
          <w:color w:val="000000"/>
        </w:rPr>
        <w:t>investigated the value of</w:t>
      </w:r>
      <w:r>
        <w:rPr>
          <w:rFonts w:ascii="Book Antiqua" w:eastAsia="Book Antiqua" w:hAnsi="Book Antiqua" w:cs="Book Antiqua"/>
          <w:color w:val="000000"/>
        </w:rPr>
        <w:t xml:space="preserve"> </w:t>
      </w:r>
      <w:r w:rsidR="0086619F">
        <w:rPr>
          <w:rFonts w:ascii="Book Antiqua" w:eastAsia="Book Antiqua" w:hAnsi="Book Antiqua" w:cs="Book Antiqua"/>
          <w:color w:val="000000"/>
        </w:rPr>
        <w:t>r</w:t>
      </w:r>
      <w:r>
        <w:rPr>
          <w:rFonts w:ascii="Book Antiqua" w:eastAsia="Book Antiqua" w:hAnsi="Book Antiqua" w:cs="Book Antiqua"/>
          <w:color w:val="000000"/>
        </w:rPr>
        <w:t xml:space="preserve">outine plasma </w:t>
      </w:r>
      <w:r w:rsidR="00B013A3">
        <w:rPr>
          <w:rFonts w:ascii="Book Antiqua" w:eastAsia="Book Antiqua" w:hAnsi="Book Antiqua" w:cs="Book Antiqua"/>
          <w:color w:val="000000"/>
        </w:rPr>
        <w:t>hemostatic</w:t>
      </w:r>
      <w:r>
        <w:rPr>
          <w:rFonts w:ascii="Book Antiqua" w:eastAsia="Book Antiqua" w:hAnsi="Book Antiqua" w:cs="Book Antiqua"/>
          <w:color w:val="000000"/>
        </w:rPr>
        <w:t xml:space="preserve"> parameters and inflammatory indices in women with DE and without endometriosis. Univariate analys</w:t>
      </w:r>
      <w:r w:rsidR="0086619F">
        <w:rPr>
          <w:rFonts w:ascii="Book Antiqua" w:eastAsia="Book Antiqua" w:hAnsi="Book Antiqua" w:cs="Book Antiqua"/>
          <w:color w:val="000000"/>
        </w:rPr>
        <w:t>i</w:t>
      </w:r>
      <w:r>
        <w:rPr>
          <w:rFonts w:ascii="Book Antiqua" w:eastAsia="Book Antiqua" w:hAnsi="Book Antiqua" w:cs="Book Antiqua"/>
          <w:color w:val="000000"/>
        </w:rPr>
        <w:t>s and multivariate analys</w:t>
      </w:r>
      <w:r w:rsidR="0086619F">
        <w:rPr>
          <w:rFonts w:ascii="Book Antiqua" w:eastAsia="Book Antiqua" w:hAnsi="Book Antiqua" w:cs="Book Antiqua"/>
          <w:color w:val="000000"/>
        </w:rPr>
        <w:t>i</w:t>
      </w:r>
      <w:r>
        <w:rPr>
          <w:rFonts w:ascii="Book Antiqua" w:eastAsia="Book Antiqua" w:hAnsi="Book Antiqua" w:cs="Book Antiqua"/>
          <w:color w:val="000000"/>
        </w:rPr>
        <w:t xml:space="preserve">s </w:t>
      </w:r>
      <w:r w:rsidR="0086619F">
        <w:rPr>
          <w:rFonts w:ascii="Book Antiqua" w:eastAsia="Book Antiqua" w:hAnsi="Book Antiqua" w:cs="Book Antiqua"/>
          <w:color w:val="000000"/>
        </w:rPr>
        <w:t>following adjustment for</w:t>
      </w:r>
      <w:r>
        <w:rPr>
          <w:rFonts w:ascii="Book Antiqua" w:eastAsia="Book Antiqua" w:hAnsi="Book Antiqua" w:cs="Book Antiqua"/>
          <w:color w:val="000000"/>
        </w:rPr>
        <w:t xml:space="preserve"> </w:t>
      </w:r>
      <w:r w:rsidR="0086619F">
        <w:rPr>
          <w:rFonts w:ascii="Book Antiqua" w:eastAsia="Book Antiqua" w:hAnsi="Book Antiqua" w:cs="Book Antiqua"/>
          <w:color w:val="000000"/>
        </w:rPr>
        <w:t>p</w:t>
      </w:r>
      <w:r>
        <w:rPr>
          <w:rFonts w:ascii="Book Antiqua" w:eastAsia="Book Antiqua" w:hAnsi="Book Antiqua" w:cs="Book Antiqua"/>
          <w:color w:val="000000"/>
        </w:rPr>
        <w:t xml:space="preserve">otential confounding factors were </w:t>
      </w:r>
      <w:r w:rsidR="0086619F">
        <w:rPr>
          <w:rFonts w:ascii="Book Antiqua" w:eastAsia="Book Antiqua" w:hAnsi="Book Antiqua" w:cs="Book Antiqua"/>
          <w:color w:val="000000"/>
        </w:rPr>
        <w:t>performed</w:t>
      </w:r>
      <w:r>
        <w:rPr>
          <w:rFonts w:ascii="Book Antiqua" w:eastAsia="Book Antiqua" w:hAnsi="Book Antiqua" w:cs="Book Antiqua"/>
          <w:color w:val="000000"/>
        </w:rPr>
        <w:t xml:space="preserve">. </w:t>
      </w:r>
      <w:r w:rsidR="0086619F">
        <w:rPr>
          <w:rFonts w:ascii="Book Antiqua" w:eastAsia="Book Antiqua" w:hAnsi="Book Antiqua" w:cs="Book Antiqua"/>
          <w:color w:val="000000"/>
        </w:rPr>
        <w:t>R</w:t>
      </w:r>
      <w:r>
        <w:rPr>
          <w:rFonts w:ascii="Book Antiqua" w:eastAsia="Book Antiqua" w:hAnsi="Book Antiqua" w:cs="Book Antiqua"/>
          <w:color w:val="000000"/>
        </w:rPr>
        <w:t>eceiver</w:t>
      </w:r>
      <w:r w:rsidR="00257F12">
        <w:rPr>
          <w:rFonts w:ascii="Book Antiqua" w:eastAsia="Book Antiqua" w:hAnsi="Book Antiqua" w:cs="Book Antiqua"/>
          <w:color w:val="000000"/>
        </w:rPr>
        <w:t xml:space="preserve"> operating</w:t>
      </w:r>
      <w:r>
        <w:rPr>
          <w:rFonts w:ascii="Book Antiqua" w:eastAsia="Book Antiqua" w:hAnsi="Book Antiqua" w:cs="Book Antiqua"/>
          <w:color w:val="000000"/>
        </w:rPr>
        <w:t xml:space="preserve"> characteristic curves were generated, and the area</w:t>
      </w:r>
      <w:r w:rsidR="0086619F">
        <w:rPr>
          <w:rFonts w:ascii="Book Antiqua" w:eastAsia="Book Antiqua" w:hAnsi="Book Antiqua" w:cs="Book Antiqua"/>
          <w:color w:val="000000"/>
        </w:rPr>
        <w:t>s</w:t>
      </w:r>
      <w:r>
        <w:rPr>
          <w:rFonts w:ascii="Book Antiqua" w:eastAsia="Book Antiqua" w:hAnsi="Book Antiqua" w:cs="Book Antiqua"/>
          <w:color w:val="000000"/>
        </w:rPr>
        <w:t xml:space="preserve"> under the curve was calculated to assess the predictive values of the selected parameters.</w:t>
      </w:r>
    </w:p>
    <w:p w14:paraId="4BE07A35" w14:textId="77777777" w:rsidR="00A77B3E" w:rsidRDefault="00A77B3E" w:rsidP="00C95F46">
      <w:pPr>
        <w:spacing w:line="360" w:lineRule="auto"/>
        <w:jc w:val="both"/>
      </w:pPr>
    </w:p>
    <w:p w14:paraId="7DBD2ED9" w14:textId="77777777" w:rsidR="00A77B3E" w:rsidRDefault="0094191F" w:rsidP="00C95F46">
      <w:pPr>
        <w:spacing w:line="360" w:lineRule="auto"/>
        <w:jc w:val="both"/>
      </w:pPr>
      <w:r>
        <w:rPr>
          <w:rFonts w:ascii="Book Antiqua" w:eastAsia="Book Antiqua" w:hAnsi="Book Antiqua" w:cs="Book Antiqua"/>
          <w:b/>
          <w:i/>
          <w:color w:val="000000"/>
        </w:rPr>
        <w:t>Research results</w:t>
      </w:r>
    </w:p>
    <w:p w14:paraId="5DBB34BD" w14:textId="3412DC96" w:rsidR="00A77B3E" w:rsidRDefault="0094191F" w:rsidP="00C95F46">
      <w:pPr>
        <w:spacing w:line="360" w:lineRule="auto"/>
        <w:jc w:val="both"/>
      </w:pPr>
      <w:r>
        <w:rPr>
          <w:rFonts w:ascii="Book Antiqua" w:eastAsia="Book Antiqua" w:hAnsi="Book Antiqua" w:cs="Book Antiqua"/>
          <w:color w:val="000000"/>
        </w:rPr>
        <w:t xml:space="preserve">Elevated plasma fibrinogen (Fg) and decreased hemoglobin (HB) levels were found in women with DE compared </w:t>
      </w:r>
      <w:r w:rsidR="0086619F">
        <w:rPr>
          <w:rFonts w:ascii="Book Antiqua" w:eastAsia="Book Antiqua" w:hAnsi="Book Antiqua" w:cs="Book Antiqua"/>
          <w:color w:val="000000"/>
        </w:rPr>
        <w:t xml:space="preserve">with </w:t>
      </w:r>
      <w:r>
        <w:rPr>
          <w:rFonts w:ascii="Book Antiqua" w:eastAsia="Book Antiqua" w:hAnsi="Book Antiqua" w:cs="Book Antiqua"/>
          <w:color w:val="000000"/>
        </w:rPr>
        <w:t xml:space="preserve">controls. Plasma Fg and HB levels were significantly associated with DE after adjusting </w:t>
      </w:r>
      <w:r w:rsidR="0086619F">
        <w:rPr>
          <w:rFonts w:ascii="Book Antiqua" w:eastAsia="Book Antiqua" w:hAnsi="Book Antiqua" w:cs="Book Antiqua"/>
          <w:color w:val="000000"/>
        </w:rPr>
        <w:t xml:space="preserve">for </w:t>
      </w:r>
      <w:r>
        <w:rPr>
          <w:rFonts w:ascii="Book Antiqua" w:eastAsia="Book Antiqua" w:hAnsi="Book Antiqua" w:cs="Book Antiqua"/>
          <w:color w:val="000000"/>
        </w:rPr>
        <w:t>potential confounding factors. The diagnostic value of Fg or HB alone for DE detection before surgical intervention was limited, but the combination of Fg and HB ha</w:t>
      </w:r>
      <w:r w:rsidR="0086619F">
        <w:rPr>
          <w:rFonts w:ascii="Book Antiqua" w:eastAsia="Book Antiqua" w:hAnsi="Book Antiqua" w:cs="Book Antiqua"/>
          <w:color w:val="000000"/>
        </w:rPr>
        <w:t>d</w:t>
      </w:r>
      <w:r>
        <w:rPr>
          <w:rFonts w:ascii="Book Antiqua" w:eastAsia="Book Antiqua" w:hAnsi="Book Antiqua" w:cs="Book Antiqua"/>
          <w:color w:val="000000"/>
        </w:rPr>
        <w:t xml:space="preserve"> good predictive value for DE.</w:t>
      </w:r>
    </w:p>
    <w:p w14:paraId="71E324E0" w14:textId="77777777" w:rsidR="00A77B3E" w:rsidRDefault="00A77B3E" w:rsidP="00C95F46">
      <w:pPr>
        <w:spacing w:line="360" w:lineRule="auto"/>
        <w:jc w:val="both"/>
      </w:pPr>
    </w:p>
    <w:p w14:paraId="320AACFF" w14:textId="77777777" w:rsidR="00A77B3E" w:rsidRDefault="0094191F" w:rsidP="00C95F46">
      <w:pPr>
        <w:spacing w:line="360" w:lineRule="auto"/>
        <w:jc w:val="both"/>
      </w:pPr>
      <w:r>
        <w:rPr>
          <w:rFonts w:ascii="Book Antiqua" w:eastAsia="Book Antiqua" w:hAnsi="Book Antiqua" w:cs="Book Antiqua"/>
          <w:b/>
          <w:i/>
          <w:color w:val="000000"/>
        </w:rPr>
        <w:t>Research conclusions</w:t>
      </w:r>
    </w:p>
    <w:p w14:paraId="5E9B83C8" w14:textId="26BEE448" w:rsidR="00A77B3E" w:rsidRDefault="0094191F" w:rsidP="00C95F46">
      <w:pPr>
        <w:spacing w:line="360" w:lineRule="auto"/>
        <w:jc w:val="both"/>
      </w:pPr>
      <w:r>
        <w:rPr>
          <w:rFonts w:ascii="Book Antiqua" w:eastAsia="Book Antiqua" w:hAnsi="Book Antiqua" w:cs="Book Antiqua"/>
          <w:color w:val="000000"/>
        </w:rPr>
        <w:t>It suggested that the combination of Fg and HB levels could be used as a reliable predictor of DE. Based on th</w:t>
      </w:r>
      <w:r w:rsidR="0086619F">
        <w:rPr>
          <w:rFonts w:ascii="Book Antiqua" w:eastAsia="Book Antiqua" w:hAnsi="Book Antiqua" w:cs="Book Antiqua"/>
          <w:color w:val="000000"/>
        </w:rPr>
        <w:t>e</w:t>
      </w:r>
      <w:r>
        <w:rPr>
          <w:rFonts w:ascii="Book Antiqua" w:eastAsia="Book Antiqua" w:hAnsi="Book Antiqua" w:cs="Book Antiqua"/>
          <w:color w:val="000000"/>
        </w:rPr>
        <w:t xml:space="preserve"> model, a thorough assessment </w:t>
      </w:r>
      <w:r w:rsidR="0086619F">
        <w:rPr>
          <w:rFonts w:ascii="Book Antiqua" w:eastAsia="Book Antiqua" w:hAnsi="Book Antiqua" w:cs="Book Antiqua"/>
          <w:color w:val="000000"/>
        </w:rPr>
        <w:t xml:space="preserve">is recommended </w:t>
      </w:r>
      <w:r>
        <w:rPr>
          <w:rFonts w:ascii="Book Antiqua" w:eastAsia="Book Antiqua" w:hAnsi="Book Antiqua" w:cs="Book Antiqua"/>
          <w:color w:val="000000"/>
        </w:rPr>
        <w:t>for suspected patients with DE.</w:t>
      </w:r>
    </w:p>
    <w:p w14:paraId="0F1B84FF" w14:textId="77777777" w:rsidR="00A77B3E" w:rsidRDefault="00A77B3E" w:rsidP="00C95F46">
      <w:pPr>
        <w:spacing w:line="360" w:lineRule="auto"/>
        <w:jc w:val="both"/>
      </w:pPr>
    </w:p>
    <w:p w14:paraId="2DC9EF59" w14:textId="77777777" w:rsidR="00A77B3E" w:rsidRDefault="0094191F" w:rsidP="00C95F46">
      <w:pPr>
        <w:spacing w:line="360" w:lineRule="auto"/>
        <w:jc w:val="both"/>
      </w:pPr>
      <w:r>
        <w:rPr>
          <w:rFonts w:ascii="Book Antiqua" w:eastAsia="Book Antiqua" w:hAnsi="Book Antiqua" w:cs="Book Antiqua"/>
          <w:b/>
          <w:i/>
          <w:color w:val="000000"/>
        </w:rPr>
        <w:t>Research perspectives</w:t>
      </w:r>
    </w:p>
    <w:p w14:paraId="36EFF277" w14:textId="77777777" w:rsidR="00A77B3E" w:rsidRDefault="0094191F" w:rsidP="00C95F46">
      <w:pPr>
        <w:spacing w:line="360" w:lineRule="auto"/>
        <w:jc w:val="both"/>
      </w:pPr>
      <w:r>
        <w:rPr>
          <w:rFonts w:ascii="Book Antiqua" w:eastAsia="Book Antiqua" w:hAnsi="Book Antiqua" w:cs="Book Antiqua"/>
          <w:color w:val="000000"/>
        </w:rPr>
        <w:t>Further studies are required to investigate how Fg and HB contribute to the development of endometriosis, particularly DE.</w:t>
      </w:r>
    </w:p>
    <w:p w14:paraId="2E357D7F" w14:textId="77777777" w:rsidR="00A77B3E" w:rsidRDefault="00A77B3E" w:rsidP="00C95F46">
      <w:pPr>
        <w:spacing w:line="360" w:lineRule="auto"/>
        <w:jc w:val="both"/>
      </w:pPr>
    </w:p>
    <w:p w14:paraId="551C48CD" w14:textId="082A8CFE" w:rsidR="00A77B3E" w:rsidRDefault="0094191F" w:rsidP="00C95F46">
      <w:pPr>
        <w:spacing w:line="360" w:lineRule="auto"/>
        <w:jc w:val="both"/>
      </w:pPr>
      <w:r>
        <w:rPr>
          <w:rFonts w:ascii="Book Antiqua" w:eastAsia="Book Antiqua" w:hAnsi="Book Antiqua" w:cs="Book Antiqua"/>
          <w:b/>
          <w:caps/>
          <w:color w:val="000000"/>
          <w:u w:val="single"/>
        </w:rPr>
        <w:t>ACKNOWLEDGEMENTS</w:t>
      </w:r>
    </w:p>
    <w:p w14:paraId="3921CE3E" w14:textId="044852FC" w:rsidR="00A77B3E" w:rsidRDefault="0094191F" w:rsidP="00C95F46">
      <w:pPr>
        <w:spacing w:line="360" w:lineRule="auto"/>
        <w:jc w:val="both"/>
      </w:pPr>
      <w:r>
        <w:rPr>
          <w:rFonts w:ascii="Book Antiqua" w:eastAsia="Book Antiqua" w:hAnsi="Book Antiqua" w:cs="Book Antiqua"/>
          <w:color w:val="000000"/>
        </w:rPr>
        <w:t>We thank Li</w:t>
      </w:r>
      <w:r w:rsidR="0036046E">
        <w:rPr>
          <w:rFonts w:ascii="Book Antiqua" w:eastAsia="Book Antiqua" w:hAnsi="Book Antiqua" w:cs="Book Antiqua"/>
          <w:color w:val="000000"/>
        </w:rPr>
        <w:t xml:space="preserve"> M</w:t>
      </w:r>
      <w:r>
        <w:rPr>
          <w:rFonts w:ascii="Book Antiqua" w:eastAsia="Book Antiqua" w:hAnsi="Book Antiqua" w:cs="Book Antiqua"/>
          <w:color w:val="000000"/>
        </w:rPr>
        <w:t xml:space="preserve"> from Haining Center for Disease Control and Prevention of Zhejiang Province, China for reviewing the statistical methods used in this study.</w:t>
      </w:r>
    </w:p>
    <w:p w14:paraId="60F1FE55" w14:textId="77777777" w:rsidR="00A77B3E" w:rsidRDefault="00A77B3E" w:rsidP="00C95F46">
      <w:pPr>
        <w:spacing w:line="360" w:lineRule="auto"/>
        <w:jc w:val="both"/>
      </w:pPr>
    </w:p>
    <w:p w14:paraId="3EB6EC9A" w14:textId="77777777" w:rsidR="00A77B3E" w:rsidRDefault="0094191F" w:rsidP="00C95F46">
      <w:pPr>
        <w:spacing w:line="360" w:lineRule="auto"/>
        <w:jc w:val="both"/>
      </w:pPr>
      <w:r>
        <w:rPr>
          <w:rFonts w:ascii="Book Antiqua" w:eastAsia="Book Antiqua" w:hAnsi="Book Antiqua" w:cs="Book Antiqua"/>
          <w:b/>
          <w:color w:val="000000"/>
        </w:rPr>
        <w:t>REFERENCES</w:t>
      </w:r>
    </w:p>
    <w:p w14:paraId="0A9FB51A" w14:textId="77777777" w:rsidR="00A77B3E" w:rsidRDefault="0094191F" w:rsidP="00C95F4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Simoens S</w:t>
      </w:r>
      <w:r>
        <w:rPr>
          <w:rFonts w:ascii="Book Antiqua" w:eastAsia="Book Antiqua" w:hAnsi="Book Antiqua" w:cs="Book Antiqua"/>
          <w:color w:val="000000"/>
        </w:rPr>
        <w:t xml:space="preserve">, Dunselman G, Dirksen C, Hummelshoj L, Bokor A, Brandes I, Brodszky V, Canis M, Colombo GL, DeLeire T, Falcone T, Graham B, Halis G, Horne A, Kanj O, Kjer </w:t>
      </w:r>
      <w:r>
        <w:rPr>
          <w:rFonts w:ascii="Book Antiqua" w:eastAsia="Book Antiqua" w:hAnsi="Book Antiqua" w:cs="Book Antiqua"/>
          <w:color w:val="000000"/>
        </w:rPr>
        <w:lastRenderedPageBreak/>
        <w:t xml:space="preserve">JJ, Kristensen J, Lebovic D, Mueller M, Vigano P, Wullschleger M, D'Hooghe T. The burden of endometriosis: costs and quality of life of women with endometriosis and treated in referral centres. </w:t>
      </w:r>
      <w:r>
        <w:rPr>
          <w:rFonts w:ascii="Book Antiqua" w:eastAsia="Book Antiqua" w:hAnsi="Book Antiqua" w:cs="Book Antiqua"/>
          <w:i/>
          <w:iCs/>
          <w:color w:val="000000"/>
        </w:rPr>
        <w:t>Hum Reprod</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1292-1299 [PMID: 22422778 DOI: 10.1093/humrep/des073]</w:t>
      </w:r>
    </w:p>
    <w:p w14:paraId="2BF3622A" w14:textId="06B834EA" w:rsidR="00A77B3E" w:rsidRDefault="0094191F" w:rsidP="00C95F4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Johnson NP</w:t>
      </w:r>
      <w:r>
        <w:rPr>
          <w:rFonts w:ascii="Book Antiqua" w:eastAsia="Book Antiqua" w:hAnsi="Book Antiqua" w:cs="Book Antiqua"/>
          <w:color w:val="000000"/>
        </w:rPr>
        <w:t xml:space="preserve">, Hummelshoj L, Adamson GD, Keckstein J, Taylor HS, Abrao MS, Bush D, Kiesel L, Tamimi R, Sharpe-Timms KL, Rombauts L, Giudice LC; World Endometriosis Society Sao Paulo Consortium. World Endometriosis Society consensus on the classification of endometriosis. </w:t>
      </w:r>
      <w:r>
        <w:rPr>
          <w:rFonts w:ascii="Book Antiqua" w:eastAsia="Book Antiqua" w:hAnsi="Book Antiqua" w:cs="Book Antiqua"/>
          <w:i/>
          <w:iCs/>
          <w:color w:val="000000"/>
        </w:rPr>
        <w:t>Hum Reprod</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315-324 [PMID: 27920089 DOI: 10.1093/humrep/dew293]</w:t>
      </w:r>
    </w:p>
    <w:p w14:paraId="3309B62E" w14:textId="77777777" w:rsidR="00A77B3E" w:rsidRDefault="0094191F" w:rsidP="00C95F4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Gordts S</w:t>
      </w:r>
      <w:r>
        <w:rPr>
          <w:rFonts w:ascii="Book Antiqua" w:eastAsia="Book Antiqua" w:hAnsi="Book Antiqua" w:cs="Book Antiqua"/>
          <w:color w:val="000000"/>
        </w:rPr>
        <w:t xml:space="preserve">, Koninckx P, Brosens I. Pathogenesis of deep endometriosis. </w:t>
      </w:r>
      <w:r>
        <w:rPr>
          <w:rFonts w:ascii="Book Antiqua" w:eastAsia="Book Antiqua" w:hAnsi="Book Antiqua" w:cs="Book Antiqua"/>
          <w:i/>
          <w:iCs/>
          <w:color w:val="000000"/>
        </w:rPr>
        <w:t>Fertil Steril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108</w:t>
      </w:r>
      <w:r>
        <w:rPr>
          <w:rFonts w:ascii="Book Antiqua" w:eastAsia="Book Antiqua" w:hAnsi="Book Antiqua" w:cs="Book Antiqua"/>
          <w:color w:val="000000"/>
        </w:rPr>
        <w:t>: 872-885.e1 [PMID: 29100623 DOI: 10.1016/j.fertnstert.2017.08.036]</w:t>
      </w:r>
    </w:p>
    <w:p w14:paraId="169EE326" w14:textId="77777777" w:rsidR="00A77B3E" w:rsidRDefault="0094191F" w:rsidP="00C95F4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Agarwal SK</w:t>
      </w:r>
      <w:r>
        <w:rPr>
          <w:rFonts w:ascii="Book Antiqua" w:eastAsia="Book Antiqua" w:hAnsi="Book Antiqua" w:cs="Book Antiqua"/>
          <w:color w:val="000000"/>
        </w:rPr>
        <w:t xml:space="preserve">, Chapron C, Giudice LC, Laufer MR, Leyland N, Missmer SA, Singh SS, Taylor HS. Clinical diagnosis of endometriosis: a call to action. </w:t>
      </w:r>
      <w:r>
        <w:rPr>
          <w:rFonts w:ascii="Book Antiqua" w:eastAsia="Book Antiqua" w:hAnsi="Book Antiqua" w:cs="Book Antiqua"/>
          <w:i/>
          <w:iCs/>
          <w:color w:val="000000"/>
        </w:rPr>
        <w:t>Am J Obstet Gynecol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220</w:t>
      </w:r>
      <w:r>
        <w:rPr>
          <w:rFonts w:ascii="Book Antiqua" w:eastAsia="Book Antiqua" w:hAnsi="Book Antiqua" w:cs="Book Antiqua"/>
          <w:color w:val="000000"/>
        </w:rPr>
        <w:t>: 354.e1-354.e12 [PMID: 30625295 DOI: 10.1016/j.ajog.2018.12.039]</w:t>
      </w:r>
    </w:p>
    <w:p w14:paraId="687CD383" w14:textId="77777777" w:rsidR="00A77B3E" w:rsidRDefault="0094191F" w:rsidP="00C95F4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Abrão MS</w:t>
      </w:r>
      <w:r>
        <w:rPr>
          <w:rFonts w:ascii="Book Antiqua" w:eastAsia="Book Antiqua" w:hAnsi="Book Antiqua" w:cs="Book Antiqua"/>
          <w:color w:val="000000"/>
        </w:rPr>
        <w:t xml:space="preserve">, Petraglia F, Falcone T, Keckstein J, Osuga Y, Chapron C. Deep endometriosis infiltrating the recto-sigmoid: critical factors to consider before management. </w:t>
      </w:r>
      <w:r>
        <w:rPr>
          <w:rFonts w:ascii="Book Antiqua" w:eastAsia="Book Antiqua" w:hAnsi="Book Antiqua" w:cs="Book Antiqua"/>
          <w:i/>
          <w:iCs/>
          <w:color w:val="000000"/>
        </w:rPr>
        <w:t>Hum Reprod Update</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329-339 [PMID: 25618908 DOI: 10.1093/humupd/dmv003]</w:t>
      </w:r>
    </w:p>
    <w:p w14:paraId="17CB36F6" w14:textId="77777777" w:rsidR="00A77B3E" w:rsidRDefault="0094191F" w:rsidP="00C95F4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Poupon C</w:t>
      </w:r>
      <w:r>
        <w:rPr>
          <w:rFonts w:ascii="Book Antiqua" w:eastAsia="Book Antiqua" w:hAnsi="Book Antiqua" w:cs="Book Antiqua"/>
          <w:color w:val="000000"/>
        </w:rPr>
        <w:t xml:space="preserve">, Owen C, Arfi A, Cohen J, Bendifallah S, Daraï E. Nomogram predicting the likelihood of complications after surgery for deep endometriosis without bowel involvement. </w:t>
      </w:r>
      <w:r>
        <w:rPr>
          <w:rFonts w:ascii="Book Antiqua" w:eastAsia="Book Antiqua" w:hAnsi="Book Antiqua" w:cs="Book Antiqua"/>
          <w:i/>
          <w:iCs/>
          <w:color w:val="000000"/>
        </w:rPr>
        <w:t>Eur J Obstet Gynecol Reprod Biol X</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100028 [PMID: 31403118 DOI: 10.1016/j.eurox.2019.100028]</w:t>
      </w:r>
    </w:p>
    <w:p w14:paraId="6A084432" w14:textId="77777777" w:rsidR="00A77B3E" w:rsidRDefault="0094191F" w:rsidP="00C95F4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Ghai V</w:t>
      </w:r>
      <w:r>
        <w:rPr>
          <w:rFonts w:ascii="Book Antiqua" w:eastAsia="Book Antiqua" w:hAnsi="Book Antiqua" w:cs="Book Antiqua"/>
          <w:color w:val="000000"/>
        </w:rPr>
        <w:t xml:space="preserve">, Jan H, Shakir F, Haines P, Kent A. Diagnostic delay for superficial and deep endometriosis in the United Kingdom. </w:t>
      </w:r>
      <w:r>
        <w:rPr>
          <w:rFonts w:ascii="Book Antiqua" w:eastAsia="Book Antiqua" w:hAnsi="Book Antiqua" w:cs="Book Antiqua"/>
          <w:i/>
          <w:iCs/>
          <w:color w:val="000000"/>
        </w:rPr>
        <w:t>J Obstet Gynaecol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83-89 [PMID: 31328629 DOI: 10.1080/01443615.2019.1603217]</w:t>
      </w:r>
    </w:p>
    <w:p w14:paraId="5A2D2148" w14:textId="77777777" w:rsidR="00A77B3E" w:rsidRDefault="0094191F" w:rsidP="00C95F4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Roman H</w:t>
      </w:r>
      <w:r>
        <w:rPr>
          <w:rFonts w:ascii="Book Antiqua" w:eastAsia="Book Antiqua" w:hAnsi="Book Antiqua" w:cs="Book Antiqua"/>
          <w:color w:val="000000"/>
        </w:rPr>
        <w:t xml:space="preserve">, Bubenheim M, Huet E, Bridoux V, Zacharopoulou C, Daraï E, Collinet P, Tuech JJ. Conservative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colorectal resection in deep endometriosis infiltrating the rectum: a randomized trial. </w:t>
      </w:r>
      <w:r>
        <w:rPr>
          <w:rFonts w:ascii="Book Antiqua" w:eastAsia="Book Antiqua" w:hAnsi="Book Antiqua" w:cs="Book Antiqua"/>
          <w:i/>
          <w:iCs/>
          <w:color w:val="000000"/>
        </w:rPr>
        <w:t>Hum Reprod</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47-57 [PMID: 29194531 DOI: 10.1093/humrep/dex336]</w:t>
      </w:r>
    </w:p>
    <w:p w14:paraId="1062AF4F" w14:textId="77777777" w:rsidR="00A77B3E" w:rsidRDefault="0094191F" w:rsidP="00C95F46">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Bazot M</w:t>
      </w:r>
      <w:r>
        <w:rPr>
          <w:rFonts w:ascii="Book Antiqua" w:eastAsia="Book Antiqua" w:hAnsi="Book Antiqua" w:cs="Book Antiqua"/>
          <w:color w:val="000000"/>
        </w:rPr>
        <w:t xml:space="preserve">, Daraï E. Diagnosis of deep endometriosis: clinical examination, ultrasonography, magnetic resonance imaging, and other techniques. </w:t>
      </w:r>
      <w:r>
        <w:rPr>
          <w:rFonts w:ascii="Book Antiqua" w:eastAsia="Book Antiqua" w:hAnsi="Book Antiqua" w:cs="Book Antiqua"/>
          <w:i/>
          <w:iCs/>
          <w:color w:val="000000"/>
        </w:rPr>
        <w:t>Fertil Steril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108</w:t>
      </w:r>
      <w:r>
        <w:rPr>
          <w:rFonts w:ascii="Book Antiqua" w:eastAsia="Book Antiqua" w:hAnsi="Book Antiqua" w:cs="Book Antiqua"/>
          <w:color w:val="000000"/>
        </w:rPr>
        <w:t>: 886-894 [PMID: 29202963 DOI: 10.1016/j.fertnstert.2017.10.026]</w:t>
      </w:r>
    </w:p>
    <w:p w14:paraId="34EC2F9C" w14:textId="1B84B387" w:rsidR="00A77B3E" w:rsidRDefault="0094191F" w:rsidP="00C95F4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Nnoaham KE,</w:t>
      </w:r>
      <w:r>
        <w:rPr>
          <w:rFonts w:ascii="Book Antiqua" w:eastAsia="Book Antiqua" w:hAnsi="Book Antiqua" w:cs="Book Antiqua"/>
          <w:color w:val="000000"/>
        </w:rPr>
        <w:t xml:space="preserve"> Hummelshoj L, Kennedy SH, Jenkinson C, Zondervan KT; World Endometriosis Research Foundation Women's Health Symptom Survey Consortium. Developing symptom-based predictive models of endometriosis as a clinical screening tool: results from a multicenter study. </w:t>
      </w:r>
      <w:r w:rsidRPr="001B3F3E">
        <w:rPr>
          <w:rFonts w:ascii="Book Antiqua" w:eastAsia="Book Antiqua" w:hAnsi="Book Antiqua" w:cs="Book Antiqua"/>
          <w:i/>
          <w:iCs/>
          <w:color w:val="000000"/>
        </w:rPr>
        <w:t xml:space="preserve">Fertil Steril </w:t>
      </w:r>
      <w:r>
        <w:rPr>
          <w:rFonts w:ascii="Book Antiqua" w:eastAsia="Book Antiqua" w:hAnsi="Book Antiqua" w:cs="Book Antiqua"/>
          <w:color w:val="000000"/>
        </w:rPr>
        <w:t xml:space="preserve">2012; </w:t>
      </w:r>
      <w:r w:rsidRPr="00BC7619">
        <w:rPr>
          <w:rFonts w:ascii="Book Antiqua" w:eastAsia="Book Antiqua" w:hAnsi="Book Antiqua" w:cs="Book Antiqua"/>
          <w:b/>
          <w:bCs/>
          <w:color w:val="000000"/>
        </w:rPr>
        <w:t>98</w:t>
      </w:r>
      <w:r>
        <w:rPr>
          <w:rFonts w:ascii="Book Antiqua" w:eastAsia="Book Antiqua" w:hAnsi="Book Antiqua" w:cs="Book Antiqua"/>
          <w:color w:val="000000"/>
        </w:rPr>
        <w:t>:</w:t>
      </w:r>
      <w:r w:rsidR="0002222E">
        <w:rPr>
          <w:rFonts w:ascii="Book Antiqua" w:eastAsia="Book Antiqua" w:hAnsi="Book Antiqua" w:cs="Book Antiqua"/>
          <w:color w:val="000000"/>
        </w:rPr>
        <w:t xml:space="preserve"> </w:t>
      </w:r>
      <w:r>
        <w:rPr>
          <w:rFonts w:ascii="Book Antiqua" w:eastAsia="Book Antiqua" w:hAnsi="Book Antiqua" w:cs="Book Antiqua"/>
          <w:color w:val="000000"/>
        </w:rPr>
        <w:t>692-701.e5 [</w:t>
      </w:r>
      <w:r w:rsidR="001D139A" w:rsidRPr="001D139A">
        <w:rPr>
          <w:rFonts w:ascii="Book Antiqua" w:eastAsia="Book Antiqua" w:hAnsi="Book Antiqua" w:cs="Book Antiqua"/>
          <w:color w:val="000000"/>
        </w:rPr>
        <w:t>PMID:</w:t>
      </w:r>
      <w:r w:rsidR="001D139A">
        <w:rPr>
          <w:rFonts w:ascii="Book Antiqua" w:eastAsia="Book Antiqua" w:hAnsi="Book Antiqua" w:cs="Book Antiqua"/>
          <w:color w:val="000000"/>
        </w:rPr>
        <w:t xml:space="preserve"> </w:t>
      </w:r>
      <w:r w:rsidR="001D139A" w:rsidRPr="001D139A">
        <w:rPr>
          <w:rFonts w:ascii="Book Antiqua" w:eastAsia="Book Antiqua" w:hAnsi="Book Antiqua" w:cs="Book Antiqua"/>
          <w:color w:val="000000"/>
        </w:rPr>
        <w:t>22657249</w:t>
      </w:r>
      <w:r>
        <w:rPr>
          <w:rFonts w:ascii="Book Antiqua" w:eastAsia="Book Antiqua" w:hAnsi="Book Antiqua" w:cs="Book Antiqua"/>
          <w:color w:val="000000"/>
        </w:rPr>
        <w:t xml:space="preserve"> DOI: </w:t>
      </w:r>
      <w:r w:rsidR="007A1B67" w:rsidRPr="007A1B67">
        <w:rPr>
          <w:rFonts w:ascii="Book Antiqua" w:eastAsia="Book Antiqua" w:hAnsi="Book Antiqua" w:cs="Book Antiqua"/>
          <w:color w:val="000000"/>
        </w:rPr>
        <w:t>10.1016/j.fertnstert.2012.04.022</w:t>
      </w:r>
      <w:r>
        <w:rPr>
          <w:rFonts w:ascii="Book Antiqua" w:eastAsia="Book Antiqua" w:hAnsi="Book Antiqua" w:cs="Book Antiqua"/>
          <w:color w:val="000000"/>
        </w:rPr>
        <w:t>]</w:t>
      </w:r>
    </w:p>
    <w:p w14:paraId="63EB3934" w14:textId="77777777" w:rsidR="00A77B3E" w:rsidRDefault="0094191F" w:rsidP="00C95F4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Nisenblat V</w:t>
      </w:r>
      <w:r>
        <w:rPr>
          <w:rFonts w:ascii="Book Antiqua" w:eastAsia="Book Antiqua" w:hAnsi="Book Antiqua" w:cs="Book Antiqua"/>
          <w:color w:val="000000"/>
        </w:rPr>
        <w:t xml:space="preserve">, Bossuyt PM, Shaikh R, Farquhar C, Jordan V, Scheffers CS, Mol BW, Johnson N, Hull ML. Blood biomarkers for the non-invasive diagnosis of endometriosis.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2016: CD012179 [PMID: 27132058 DOI: 10.1002/14651858.CD012179]</w:t>
      </w:r>
    </w:p>
    <w:p w14:paraId="51FE6F4F" w14:textId="77777777" w:rsidR="00A77B3E" w:rsidRDefault="0094191F" w:rsidP="00C95F4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Oliveira MAP</w:t>
      </w:r>
      <w:r>
        <w:rPr>
          <w:rFonts w:ascii="Book Antiqua" w:eastAsia="Book Antiqua" w:hAnsi="Book Antiqua" w:cs="Book Antiqua"/>
          <w:color w:val="000000"/>
        </w:rPr>
        <w:t xml:space="preserve">, Raymundo TS, Soares LC, Pereira TRD, Demôro AVE. How to Use CA-125 More Effectively in the Diagnosis of Deep Endometriosis.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9857196 [PMID: 28660213 DOI: 10.1155/2017/9857196]</w:t>
      </w:r>
    </w:p>
    <w:p w14:paraId="2901075C" w14:textId="77777777" w:rsidR="00A77B3E" w:rsidRDefault="0094191F" w:rsidP="00C95F4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Guerriero S</w:t>
      </w:r>
      <w:r>
        <w:rPr>
          <w:rFonts w:ascii="Book Antiqua" w:eastAsia="Book Antiqua" w:hAnsi="Book Antiqua" w:cs="Book Antiqua"/>
          <w:color w:val="000000"/>
        </w:rPr>
        <w:t xml:space="preserve">, Ajossa S, Minguez JA, Jurado M, Mais V, Melis GB, Alcazar JL. Accuracy of transvaginal ultrasound for diagnosis of deep endometriosis in uterosacral ligaments, rectovaginal septum, vagina and bladder: systematic review and meta-analysis. </w:t>
      </w:r>
      <w:r>
        <w:rPr>
          <w:rFonts w:ascii="Book Antiqua" w:eastAsia="Book Antiqua" w:hAnsi="Book Antiqua" w:cs="Book Antiqua"/>
          <w:i/>
          <w:iCs/>
          <w:color w:val="000000"/>
        </w:rPr>
        <w:t>Ultrasound Obstet Gynecol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46</w:t>
      </w:r>
      <w:r>
        <w:rPr>
          <w:rFonts w:ascii="Book Antiqua" w:eastAsia="Book Antiqua" w:hAnsi="Book Antiqua" w:cs="Book Antiqua"/>
          <w:color w:val="000000"/>
        </w:rPr>
        <w:t>: 534-545 [PMID: 26250349 DOI: 10.1002/uog.15667]</w:t>
      </w:r>
    </w:p>
    <w:p w14:paraId="27843036" w14:textId="77777777" w:rsidR="00A77B3E" w:rsidRDefault="0094191F" w:rsidP="00C95F4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Laux-Biehlmann A</w:t>
      </w:r>
      <w:r>
        <w:rPr>
          <w:rFonts w:ascii="Book Antiqua" w:eastAsia="Book Antiqua" w:hAnsi="Book Antiqua" w:cs="Book Antiqua"/>
          <w:color w:val="000000"/>
        </w:rPr>
        <w:t xml:space="preserve">, d'Hooghe T, Zollner TM. Menstruation pulls the trigger for inflammation and pain in endometriosis. </w:t>
      </w:r>
      <w:r>
        <w:rPr>
          <w:rFonts w:ascii="Book Antiqua" w:eastAsia="Book Antiqua" w:hAnsi="Book Antiqua" w:cs="Book Antiqua"/>
          <w:i/>
          <w:iCs/>
          <w:color w:val="000000"/>
        </w:rPr>
        <w:t>Trends Pharmacol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270-276 [PMID: 25899467 DOI: 10.1016/j.tips.2015.03.004]</w:t>
      </w:r>
    </w:p>
    <w:p w14:paraId="153A4EA7" w14:textId="73034F67" w:rsidR="00A77B3E" w:rsidRDefault="0094191F" w:rsidP="00C95F4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Wu Q</w:t>
      </w:r>
      <w:r>
        <w:rPr>
          <w:rFonts w:ascii="Book Antiqua" w:eastAsia="Book Antiqua" w:hAnsi="Book Antiqua" w:cs="Book Antiqua"/>
          <w:color w:val="000000"/>
        </w:rPr>
        <w:t xml:space="preserve">, Ding D, Liu X, Guo SW. </w:t>
      </w:r>
      <w:r w:rsidR="00ED477D" w:rsidRPr="00ED477D">
        <w:rPr>
          <w:rFonts w:ascii="Book Antiqua" w:eastAsia="Book Antiqua" w:hAnsi="Book Antiqua" w:cs="Book Antiqua"/>
          <w:color w:val="000000"/>
        </w:rPr>
        <w:t>Evidence for a Hypercoagulable State in Women With Ovarian Endometriomas</w:t>
      </w:r>
      <w:r>
        <w:rPr>
          <w:rFonts w:ascii="Book Antiqua" w:eastAsia="Book Antiqua" w:hAnsi="Book Antiqua" w:cs="Book Antiqua"/>
          <w:color w:val="000000"/>
        </w:rPr>
        <w:t xml:space="preserve">. </w:t>
      </w:r>
      <w:r>
        <w:rPr>
          <w:rFonts w:ascii="Book Antiqua" w:eastAsia="Book Antiqua" w:hAnsi="Book Antiqua" w:cs="Book Antiqua"/>
          <w:i/>
          <w:iCs/>
          <w:color w:val="000000"/>
        </w:rPr>
        <w:t>Reprod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1107-1114 [PMID: 25701841 DOI: 10.1177/1933719115572478]</w:t>
      </w:r>
    </w:p>
    <w:p w14:paraId="78E817A2" w14:textId="42019920" w:rsidR="00A77B3E" w:rsidRDefault="0094191F" w:rsidP="00C95F46">
      <w:pPr>
        <w:pStyle w:val="CommentText"/>
        <w:adjustRightInd w:val="0"/>
        <w:snapToGrid w:val="0"/>
        <w:spacing w:line="360" w:lineRule="auto"/>
        <w:jc w:val="both"/>
      </w:pPr>
      <w:r w:rsidRPr="00ED74D6">
        <w:rPr>
          <w:rFonts w:ascii="Book Antiqua" w:eastAsia="Book Antiqua" w:hAnsi="Book Antiqua" w:cs="Book Antiqua"/>
          <w:color w:val="000000"/>
        </w:rPr>
        <w:t xml:space="preserve">16 </w:t>
      </w:r>
      <w:r w:rsidR="00303829" w:rsidRPr="00B577D8">
        <w:rPr>
          <w:rFonts w:ascii="Book Antiqua" w:hAnsi="Book Antiqua"/>
          <w:b/>
          <w:bCs/>
        </w:rPr>
        <w:t>Ding D</w:t>
      </w:r>
      <w:r w:rsidR="00303829" w:rsidRPr="00B577D8">
        <w:rPr>
          <w:rFonts w:ascii="Book Antiqua" w:hAnsi="Book Antiqua"/>
        </w:rPr>
        <w:t xml:space="preserve">, Liu X, Guo SW. </w:t>
      </w:r>
      <w:r w:rsidR="0065136F" w:rsidRPr="0065136F">
        <w:rPr>
          <w:rFonts w:ascii="Book Antiqua" w:hAnsi="Book Antiqua"/>
        </w:rPr>
        <w:t>Further Evidence for Hypercoagulability in Women With Ovarian Endometriomas</w:t>
      </w:r>
      <w:r w:rsidR="00303829" w:rsidRPr="00B577D8">
        <w:rPr>
          <w:rFonts w:ascii="Book Antiqua" w:hAnsi="Book Antiqua"/>
        </w:rPr>
        <w:t xml:space="preserve">. </w:t>
      </w:r>
      <w:r w:rsidR="00303829" w:rsidRPr="00E50113">
        <w:rPr>
          <w:rFonts w:ascii="Book Antiqua" w:hAnsi="Book Antiqua"/>
          <w:i/>
          <w:iCs/>
        </w:rPr>
        <w:t>Reprod Sci</w:t>
      </w:r>
      <w:r w:rsidR="00303829" w:rsidRPr="00B577D8">
        <w:rPr>
          <w:rFonts w:ascii="Book Antiqua" w:hAnsi="Book Antiqua"/>
        </w:rPr>
        <w:t xml:space="preserve"> 2018;</w:t>
      </w:r>
      <w:r w:rsidR="00E50113">
        <w:rPr>
          <w:rFonts w:ascii="Book Antiqua" w:hAnsi="Book Antiqua"/>
        </w:rPr>
        <w:t xml:space="preserve"> </w:t>
      </w:r>
      <w:r w:rsidR="00303829" w:rsidRPr="00E50113">
        <w:rPr>
          <w:rFonts w:ascii="Book Antiqua" w:hAnsi="Book Antiqua"/>
          <w:b/>
        </w:rPr>
        <w:t>25</w:t>
      </w:r>
      <w:r w:rsidR="00303829" w:rsidRPr="00B577D8">
        <w:rPr>
          <w:rFonts w:ascii="Book Antiqua" w:hAnsi="Book Antiqua"/>
        </w:rPr>
        <w:t>:</w:t>
      </w:r>
      <w:r w:rsidR="00E50113">
        <w:rPr>
          <w:rFonts w:ascii="Book Antiqua" w:hAnsi="Book Antiqua"/>
        </w:rPr>
        <w:t xml:space="preserve"> </w:t>
      </w:r>
      <w:r w:rsidR="00303829" w:rsidRPr="00B577D8">
        <w:rPr>
          <w:rFonts w:ascii="Book Antiqua" w:hAnsi="Book Antiqua"/>
        </w:rPr>
        <w:t>1540-1548</w:t>
      </w:r>
      <w:r w:rsidR="0001195F">
        <w:rPr>
          <w:rFonts w:ascii="Book Antiqua" w:hAnsi="Book Antiqua"/>
        </w:rPr>
        <w:t xml:space="preserve"> [</w:t>
      </w:r>
      <w:r w:rsidR="0001195F" w:rsidRPr="0001195F">
        <w:rPr>
          <w:rFonts w:ascii="Book Antiqua" w:hAnsi="Book Antiqua"/>
        </w:rPr>
        <w:t>PMID: 30244655 DOI: 10.1177/1933719118799195</w:t>
      </w:r>
      <w:r w:rsidR="0001195F">
        <w:rPr>
          <w:rFonts w:ascii="Book Antiqua" w:hAnsi="Book Antiqua"/>
        </w:rPr>
        <w:t>]</w:t>
      </w:r>
    </w:p>
    <w:p w14:paraId="7ADFA02D" w14:textId="48CF09A4" w:rsidR="00A77B3E" w:rsidRDefault="0094191F" w:rsidP="00C95F46">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Viganò P</w:t>
      </w:r>
      <w:r>
        <w:rPr>
          <w:rFonts w:ascii="Book Antiqua" w:eastAsia="Book Antiqua" w:hAnsi="Book Antiqua" w:cs="Book Antiqua"/>
          <w:color w:val="000000"/>
        </w:rPr>
        <w:t xml:space="preserve">, Ottolina J, Sarais V, Rebonato G, Somigliana E, Candiani M. </w:t>
      </w:r>
      <w:r w:rsidR="007A79A0" w:rsidRPr="007A79A0">
        <w:rPr>
          <w:rFonts w:ascii="Book Antiqua" w:eastAsia="Book Antiqua" w:hAnsi="Book Antiqua" w:cs="Book Antiqua"/>
          <w:color w:val="000000"/>
        </w:rPr>
        <w:t>Coagulation Status in Women With Endometriosis</w:t>
      </w:r>
      <w:r>
        <w:rPr>
          <w:rFonts w:ascii="Book Antiqua" w:eastAsia="Book Antiqua" w:hAnsi="Book Antiqua" w:cs="Book Antiqua"/>
          <w:color w:val="000000"/>
        </w:rPr>
        <w:t xml:space="preserve">. </w:t>
      </w:r>
      <w:r>
        <w:rPr>
          <w:rFonts w:ascii="Book Antiqua" w:eastAsia="Book Antiqua" w:hAnsi="Book Antiqua" w:cs="Book Antiqua"/>
          <w:i/>
          <w:iCs/>
          <w:color w:val="000000"/>
        </w:rPr>
        <w:t>Reprod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559-565 [PMID: 28681683 DOI: 10.1177/1933719117718273]</w:t>
      </w:r>
    </w:p>
    <w:p w14:paraId="7010E823" w14:textId="77777777" w:rsidR="00A77B3E" w:rsidRDefault="0094191F" w:rsidP="00C95F4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Alotaibi FT</w:t>
      </w:r>
      <w:r>
        <w:rPr>
          <w:rFonts w:ascii="Book Antiqua" w:eastAsia="Book Antiqua" w:hAnsi="Book Antiqua" w:cs="Book Antiqua"/>
          <w:color w:val="000000"/>
        </w:rPr>
        <w:t xml:space="preserve">, Peng B, Klausen C, Lee AF, Abdelkareem AO, Orr NL, Noga H, Bedaiwy MA, Yong PJ. Plasminogen activator inhibitor-1 (PAI-1) expression in endometriosis.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e0219064 [PMID: 31315131 DOI: 10.1371/journal.pone.0219064]</w:t>
      </w:r>
    </w:p>
    <w:p w14:paraId="53A6886A" w14:textId="58DED7D5" w:rsidR="00A77B3E" w:rsidRDefault="0094191F" w:rsidP="00C95F4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Braza-Boïls A</w:t>
      </w:r>
      <w:r>
        <w:rPr>
          <w:rFonts w:ascii="Book Antiqua" w:eastAsia="Book Antiqua" w:hAnsi="Book Antiqua" w:cs="Book Antiqua"/>
          <w:color w:val="000000"/>
        </w:rPr>
        <w:t xml:space="preserve">, Marí-Alexandre J, Gilabert J, Sánchez-Izquierdo D, España F, Estellés A, Gilabert-Estellés J. MicroRNA expression profile in endometriosis: its relation to angiogenesis and fibrinolytic factors. </w:t>
      </w:r>
      <w:r>
        <w:rPr>
          <w:rFonts w:ascii="Book Antiqua" w:eastAsia="Book Antiqua" w:hAnsi="Book Antiqua" w:cs="Book Antiqua"/>
          <w:i/>
          <w:iCs/>
          <w:color w:val="000000"/>
        </w:rPr>
        <w:t>Hum Reprod</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xml:space="preserve">: 978-988 [PMID: 24608518 DOI: </w:t>
      </w:r>
      <w:r w:rsidR="00775868" w:rsidRPr="00775868">
        <w:rPr>
          <w:rFonts w:ascii="Book Antiqua" w:eastAsia="Book Antiqua" w:hAnsi="Book Antiqua" w:cs="Book Antiqua"/>
          <w:color w:val="000000"/>
        </w:rPr>
        <w:t>10.1093/humrep/deu019</w:t>
      </w:r>
      <w:r>
        <w:rPr>
          <w:rFonts w:ascii="Book Antiqua" w:eastAsia="Book Antiqua" w:hAnsi="Book Antiqua" w:cs="Book Antiqua"/>
          <w:color w:val="000000"/>
        </w:rPr>
        <w:t>]</w:t>
      </w:r>
    </w:p>
    <w:p w14:paraId="56EDE410" w14:textId="6A4F30B5" w:rsidR="00365986" w:rsidRPr="00B577D8" w:rsidRDefault="0094191F" w:rsidP="00C95F46">
      <w:pPr>
        <w:pStyle w:val="CommentText"/>
        <w:adjustRightInd w:val="0"/>
        <w:snapToGrid w:val="0"/>
        <w:spacing w:line="360" w:lineRule="auto"/>
        <w:jc w:val="both"/>
        <w:rPr>
          <w:rFonts w:ascii="Book Antiqua" w:hAnsi="Book Antiqua"/>
        </w:rPr>
      </w:pPr>
      <w:r w:rsidRPr="00365986">
        <w:rPr>
          <w:rFonts w:ascii="Book Antiqua" w:eastAsia="Book Antiqua" w:hAnsi="Book Antiqua" w:cs="Book Antiqua"/>
          <w:color w:val="000000"/>
        </w:rPr>
        <w:t xml:space="preserve">20 </w:t>
      </w:r>
      <w:r w:rsidR="00365986" w:rsidRPr="00365986">
        <w:rPr>
          <w:rFonts w:ascii="Book Antiqua" w:hAnsi="Book Antiqua"/>
          <w:b/>
          <w:bCs/>
        </w:rPr>
        <w:t>G</w:t>
      </w:r>
      <w:r w:rsidR="00365986" w:rsidRPr="00B577D8">
        <w:rPr>
          <w:rFonts w:ascii="Book Antiqua" w:hAnsi="Book Antiqua"/>
          <w:b/>
          <w:bCs/>
        </w:rPr>
        <w:t>arcía-Gómez E</w:t>
      </w:r>
      <w:r w:rsidR="00365986" w:rsidRPr="00B577D8">
        <w:rPr>
          <w:rFonts w:ascii="Book Antiqua" w:hAnsi="Book Antiqua"/>
        </w:rPr>
        <w:t xml:space="preserve">, Vázquez-Martínez ER, Reyes-Mayoral C, Cruz-Orozco OP, Camacho-Arroyo I, Cerbón M. Regulation of Inflammation Pathways and Inflammasome by Sex Steroid Hormones in Endometriosis. </w:t>
      </w:r>
      <w:r w:rsidR="00365986" w:rsidRPr="00B577D8">
        <w:rPr>
          <w:rFonts w:ascii="Book Antiqua" w:hAnsi="Book Antiqua"/>
          <w:i/>
          <w:iCs/>
        </w:rPr>
        <w:t>Front Endocrinol</w:t>
      </w:r>
      <w:r w:rsidR="00365986" w:rsidRPr="00535F4E">
        <w:rPr>
          <w:rFonts w:ascii="Book Antiqua" w:hAnsi="Book Antiqua"/>
          <w:i/>
          <w:iCs/>
        </w:rPr>
        <w:t xml:space="preserve"> (Lausanne)</w:t>
      </w:r>
      <w:r w:rsidR="00365986" w:rsidRPr="00B577D8">
        <w:rPr>
          <w:rFonts w:ascii="Book Antiqua" w:hAnsi="Book Antiqua"/>
        </w:rPr>
        <w:t xml:space="preserve"> 20</w:t>
      </w:r>
      <w:r w:rsidR="00E378F5">
        <w:rPr>
          <w:rFonts w:ascii="Book Antiqua" w:hAnsi="Book Antiqua"/>
        </w:rPr>
        <w:t>19</w:t>
      </w:r>
      <w:r w:rsidR="00365986" w:rsidRPr="00B577D8">
        <w:rPr>
          <w:rFonts w:ascii="Book Antiqua" w:hAnsi="Book Antiqua"/>
        </w:rPr>
        <w:t xml:space="preserve">; </w:t>
      </w:r>
      <w:r w:rsidR="00365986" w:rsidRPr="00B577D8">
        <w:rPr>
          <w:rFonts w:ascii="Book Antiqua" w:hAnsi="Book Antiqua"/>
          <w:b/>
          <w:bCs/>
        </w:rPr>
        <w:t>10</w:t>
      </w:r>
      <w:r w:rsidR="00365986" w:rsidRPr="00B577D8">
        <w:rPr>
          <w:rFonts w:ascii="Book Antiqua" w:hAnsi="Book Antiqua"/>
        </w:rPr>
        <w:t>:</w:t>
      </w:r>
      <w:r w:rsidR="00D812B7">
        <w:rPr>
          <w:rFonts w:ascii="Book Antiqua" w:hAnsi="Book Antiqua"/>
        </w:rPr>
        <w:t xml:space="preserve"> </w:t>
      </w:r>
      <w:r w:rsidR="00365986" w:rsidRPr="00B577D8">
        <w:rPr>
          <w:rFonts w:ascii="Book Antiqua" w:hAnsi="Book Antiqua"/>
        </w:rPr>
        <w:t>935</w:t>
      </w:r>
      <w:r w:rsidR="0057175B">
        <w:rPr>
          <w:rFonts w:ascii="Book Antiqua" w:hAnsi="Book Antiqua"/>
        </w:rPr>
        <w:t xml:space="preserve"> [</w:t>
      </w:r>
      <w:r w:rsidR="0057175B" w:rsidRPr="0057175B">
        <w:rPr>
          <w:rFonts w:ascii="Book Antiqua" w:hAnsi="Book Antiqua"/>
        </w:rPr>
        <w:t>PMID: 32063886</w:t>
      </w:r>
      <w:r w:rsidR="0057175B">
        <w:rPr>
          <w:rFonts w:ascii="Book Antiqua" w:hAnsi="Book Antiqua"/>
        </w:rPr>
        <w:t xml:space="preserve"> </w:t>
      </w:r>
      <w:r w:rsidR="0057175B" w:rsidRPr="0057175B">
        <w:rPr>
          <w:rFonts w:ascii="Book Antiqua" w:hAnsi="Book Antiqua"/>
        </w:rPr>
        <w:t>DOI: 10.3389/fendo.2019.00935</w:t>
      </w:r>
      <w:r w:rsidR="0057175B">
        <w:rPr>
          <w:rFonts w:ascii="Book Antiqua" w:hAnsi="Book Antiqua"/>
        </w:rPr>
        <w:t>]</w:t>
      </w:r>
    </w:p>
    <w:p w14:paraId="53082012" w14:textId="77777777" w:rsidR="00A77B3E" w:rsidRDefault="0094191F" w:rsidP="00C95F4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Zhou J</w:t>
      </w:r>
      <w:r>
        <w:rPr>
          <w:rFonts w:ascii="Book Antiqua" w:eastAsia="Book Antiqua" w:hAnsi="Book Antiqua" w:cs="Book Antiqua"/>
          <w:color w:val="000000"/>
        </w:rPr>
        <w:t xml:space="preserve">, Chern BSM, Barton-Smith P, Phoon JWL, Tan TY, Viardot-Foucault V, Ku CW, Tan HH, Chan JKY, Lee YH. Peritoneal Fluid Cytokines Reveal New Insights of Endometriosis Subphenotypes.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32429215 DOI: 10.3390/ijms21103515]</w:t>
      </w:r>
    </w:p>
    <w:p w14:paraId="79C32422" w14:textId="77777777" w:rsidR="00A77B3E" w:rsidRDefault="0094191F" w:rsidP="00C95F4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Vilar R</w:t>
      </w:r>
      <w:r>
        <w:rPr>
          <w:rFonts w:ascii="Book Antiqua" w:eastAsia="Book Antiqua" w:hAnsi="Book Antiqua" w:cs="Book Antiqua"/>
          <w:color w:val="000000"/>
        </w:rPr>
        <w:t xml:space="preserve">, Fish RJ, Casini A, Neerman-Arbez M. Fibrin(ogen) in human disease: both friend and foe. </w:t>
      </w:r>
      <w:r>
        <w:rPr>
          <w:rFonts w:ascii="Book Antiqua" w:eastAsia="Book Antiqua" w:hAnsi="Book Antiqua" w:cs="Book Antiqua"/>
          <w:i/>
          <w:iCs/>
          <w:color w:val="000000"/>
        </w:rPr>
        <w:t>Haematologica</w:t>
      </w:r>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284-296 [PMID: 31949010 DOI: 10.3324/haematol.2019.236901]</w:t>
      </w:r>
    </w:p>
    <w:p w14:paraId="4E4E2523" w14:textId="77777777" w:rsidR="00A77B3E" w:rsidRDefault="0094191F" w:rsidP="00C95F4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Olumuyiwa-Akeredolu OO</w:t>
      </w:r>
      <w:r>
        <w:rPr>
          <w:rFonts w:ascii="Book Antiqua" w:eastAsia="Book Antiqua" w:hAnsi="Book Antiqua" w:cs="Book Antiqua"/>
          <w:color w:val="000000"/>
        </w:rPr>
        <w:t xml:space="preserve">, Page MJ, Soma P, Pretorius E. Platelets: emerging facilitators of cellular crosstalk in rheumatoid arthritis. </w:t>
      </w:r>
      <w:r>
        <w:rPr>
          <w:rFonts w:ascii="Book Antiqua" w:eastAsia="Book Antiqua" w:hAnsi="Book Antiqua" w:cs="Book Antiqua"/>
          <w:i/>
          <w:iCs/>
          <w:color w:val="000000"/>
        </w:rPr>
        <w:t>Nat Rev Rheumatol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237-248 [PMID: 30824879 DOI: 10.1038/s41584-019-0187-9]</w:t>
      </w:r>
    </w:p>
    <w:p w14:paraId="26F38210" w14:textId="77777777" w:rsidR="00A77B3E" w:rsidRDefault="0094191F" w:rsidP="00C95F4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Luyendyk JP</w:t>
      </w:r>
      <w:r>
        <w:rPr>
          <w:rFonts w:ascii="Book Antiqua" w:eastAsia="Book Antiqua" w:hAnsi="Book Antiqua" w:cs="Book Antiqua"/>
          <w:color w:val="000000"/>
        </w:rPr>
        <w:t xml:space="preserve">, Schoenecker JG, Flick MJ. The multifaceted role of fibrinogen in tissue injury and inflammation.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133</w:t>
      </w:r>
      <w:r>
        <w:rPr>
          <w:rFonts w:ascii="Book Antiqua" w:eastAsia="Book Antiqua" w:hAnsi="Book Antiqua" w:cs="Book Antiqua"/>
          <w:color w:val="000000"/>
        </w:rPr>
        <w:t>: 511-520 [PMID: 30523120 DOI: 10.1182/blood-2018-07-818211]</w:t>
      </w:r>
    </w:p>
    <w:p w14:paraId="66D16B30" w14:textId="77777777" w:rsidR="00A77B3E" w:rsidRDefault="0094191F" w:rsidP="00C95F4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Leyendecker G</w:t>
      </w:r>
      <w:r>
        <w:rPr>
          <w:rFonts w:ascii="Book Antiqua" w:eastAsia="Book Antiqua" w:hAnsi="Book Antiqua" w:cs="Book Antiqua"/>
          <w:color w:val="000000"/>
        </w:rPr>
        <w:t xml:space="preserve">, Wildt L, Mall G. The pathophysiology of endometriosis and adenomyosis: tissue injury and repair. </w:t>
      </w:r>
      <w:r>
        <w:rPr>
          <w:rFonts w:ascii="Book Antiqua" w:eastAsia="Book Antiqua" w:hAnsi="Book Antiqua" w:cs="Book Antiqua"/>
          <w:i/>
          <w:iCs/>
          <w:color w:val="000000"/>
        </w:rPr>
        <w:t>Arch Gynecol Obstet</w:t>
      </w:r>
      <w:r>
        <w:rPr>
          <w:rFonts w:ascii="Book Antiqua" w:eastAsia="Book Antiqua" w:hAnsi="Book Antiqua" w:cs="Book Antiqua"/>
          <w:color w:val="000000"/>
        </w:rPr>
        <w:t xml:space="preserve"> 2009; </w:t>
      </w:r>
      <w:r>
        <w:rPr>
          <w:rFonts w:ascii="Book Antiqua" w:eastAsia="Book Antiqua" w:hAnsi="Book Antiqua" w:cs="Book Antiqua"/>
          <w:b/>
          <w:bCs/>
          <w:color w:val="000000"/>
        </w:rPr>
        <w:t>280</w:t>
      </w:r>
      <w:r>
        <w:rPr>
          <w:rFonts w:ascii="Book Antiqua" w:eastAsia="Book Antiqua" w:hAnsi="Book Antiqua" w:cs="Book Antiqua"/>
          <w:color w:val="000000"/>
        </w:rPr>
        <w:t>: 529-538 [PMID: 19644696 DOI: 10.1007/s00404-009-1191-0]</w:t>
      </w:r>
    </w:p>
    <w:p w14:paraId="0B0A064E" w14:textId="77777777" w:rsidR="00A77B3E" w:rsidRDefault="0094191F" w:rsidP="00C95F46">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Capobianco A</w:t>
      </w:r>
      <w:r>
        <w:rPr>
          <w:rFonts w:ascii="Book Antiqua" w:eastAsia="Book Antiqua" w:hAnsi="Book Antiqua" w:cs="Book Antiqua"/>
          <w:color w:val="000000"/>
        </w:rPr>
        <w:t xml:space="preserve">, Cottone L, Monno A, Manfredi AA, Rovere-Querini P. The peritoneum: healing, immunity, and diseases.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243</w:t>
      </w:r>
      <w:r>
        <w:rPr>
          <w:rFonts w:ascii="Book Antiqua" w:eastAsia="Book Antiqua" w:hAnsi="Book Antiqua" w:cs="Book Antiqua"/>
          <w:color w:val="000000"/>
        </w:rPr>
        <w:t>: 137-147 [PMID: 28722107 DOI: 10.1002/path.4942]</w:t>
      </w:r>
    </w:p>
    <w:p w14:paraId="1AA08719" w14:textId="77777777" w:rsidR="00A77B3E" w:rsidRDefault="0094191F" w:rsidP="00C95F4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Opneja A</w:t>
      </w:r>
      <w:r>
        <w:rPr>
          <w:rFonts w:ascii="Book Antiqua" w:eastAsia="Book Antiqua" w:hAnsi="Book Antiqua" w:cs="Book Antiqua"/>
          <w:color w:val="000000"/>
        </w:rPr>
        <w:t xml:space="preserve">, Kapoor S, Stavrou EX. Contribution of platelets, the coagulation and fibrinolytic systems to cutaneous wound healing. </w:t>
      </w:r>
      <w:r>
        <w:rPr>
          <w:rFonts w:ascii="Book Antiqua" w:eastAsia="Book Antiqua" w:hAnsi="Book Antiqua" w:cs="Book Antiqua"/>
          <w:i/>
          <w:iCs/>
          <w:color w:val="000000"/>
        </w:rPr>
        <w:t>Thromb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179</w:t>
      </w:r>
      <w:r>
        <w:rPr>
          <w:rFonts w:ascii="Book Antiqua" w:eastAsia="Book Antiqua" w:hAnsi="Book Antiqua" w:cs="Book Antiqua"/>
          <w:color w:val="000000"/>
        </w:rPr>
        <w:t>: 56-63 [PMID: 31078121 DOI: 10.1016/j.thromres.2019.05.001]</w:t>
      </w:r>
    </w:p>
    <w:p w14:paraId="1B6B9CBB" w14:textId="77777777" w:rsidR="00A77B3E" w:rsidRDefault="0094191F" w:rsidP="00C95F4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Moini A</w:t>
      </w:r>
      <w:r>
        <w:rPr>
          <w:rFonts w:ascii="Book Antiqua" w:eastAsia="Book Antiqua" w:hAnsi="Book Antiqua" w:cs="Book Antiqua"/>
          <w:color w:val="000000"/>
        </w:rPr>
        <w:t xml:space="preserve">, Ghanaat M, Hosseini R, Rastad H, Hosseini L. Evaluating hematological parameters in women with endometriosis. </w:t>
      </w:r>
      <w:r>
        <w:rPr>
          <w:rFonts w:ascii="Book Antiqua" w:eastAsia="Book Antiqua" w:hAnsi="Book Antiqua" w:cs="Book Antiqua"/>
          <w:i/>
          <w:iCs/>
          <w:color w:val="000000"/>
        </w:rPr>
        <w:t>J Obstet Gynaecol</w:t>
      </w:r>
      <w:r>
        <w:rPr>
          <w:rFonts w:ascii="Book Antiqua" w:eastAsia="Book Antiqua" w:hAnsi="Book Antiqua" w:cs="Book Antiqua"/>
          <w:color w:val="000000"/>
        </w:rPr>
        <w:t xml:space="preserve"> 2021: 1-6 [PMID: 33459084 DOI: 10.1080/01443615.2020.1845634]</w:t>
      </w:r>
    </w:p>
    <w:p w14:paraId="0A6872D3" w14:textId="68734705" w:rsidR="00A77B3E" w:rsidRDefault="0094191F" w:rsidP="00C95F4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Tokmak A</w:t>
      </w:r>
      <w:r>
        <w:rPr>
          <w:rFonts w:ascii="Book Antiqua" w:eastAsia="Book Antiqua" w:hAnsi="Book Antiqua" w:cs="Book Antiqua"/>
          <w:color w:val="000000"/>
        </w:rPr>
        <w:t xml:space="preserve">, Yildirim G, Öztaş E, Akar S, Erkenekli K, Gülşen P, Yilmaz N, Uğur M. </w:t>
      </w:r>
      <w:r w:rsidR="00587A81" w:rsidRPr="00587A81">
        <w:rPr>
          <w:rFonts w:ascii="Book Antiqua" w:eastAsia="Book Antiqua" w:hAnsi="Book Antiqua" w:cs="Book Antiqua"/>
          <w:color w:val="000000"/>
        </w:rPr>
        <w:t>Use of Neutrophil-to-Lymphocyte Ratio Combined With CA-125 to Distinguish Endometriomas From Other Benign Ovarian Cysts</w:t>
      </w:r>
      <w:r>
        <w:rPr>
          <w:rFonts w:ascii="Book Antiqua" w:eastAsia="Book Antiqua" w:hAnsi="Book Antiqua" w:cs="Book Antiqua"/>
          <w:color w:val="000000"/>
        </w:rPr>
        <w:t xml:space="preserve">. </w:t>
      </w:r>
      <w:r>
        <w:rPr>
          <w:rFonts w:ascii="Book Antiqua" w:eastAsia="Book Antiqua" w:hAnsi="Book Antiqua" w:cs="Book Antiqua"/>
          <w:i/>
          <w:iCs/>
          <w:color w:val="000000"/>
        </w:rPr>
        <w:t>Reprod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795-802 [PMID: 26692541 DOI: 10.1177/1933719115620494]</w:t>
      </w:r>
    </w:p>
    <w:p w14:paraId="6409C7AA" w14:textId="77777777" w:rsidR="00A77B3E" w:rsidRDefault="0094191F" w:rsidP="00C95F4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Kim SK</w:t>
      </w:r>
      <w:r>
        <w:rPr>
          <w:rFonts w:ascii="Book Antiqua" w:eastAsia="Book Antiqua" w:hAnsi="Book Antiqua" w:cs="Book Antiqua"/>
          <w:color w:val="000000"/>
        </w:rPr>
        <w:t xml:space="preserve">, Park JY, Jee BC, Suh CS, Kim SH. Association of the neutrophil-to-lymphocyte ratio and CA 125 with the endometriosis score. </w:t>
      </w:r>
      <w:r>
        <w:rPr>
          <w:rFonts w:ascii="Book Antiqua" w:eastAsia="Book Antiqua" w:hAnsi="Book Antiqua" w:cs="Book Antiqua"/>
          <w:i/>
          <w:iCs/>
          <w:color w:val="000000"/>
        </w:rPr>
        <w:t>Clin Exp Reprod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41</w:t>
      </w:r>
      <w:r>
        <w:rPr>
          <w:rFonts w:ascii="Book Antiqua" w:eastAsia="Book Antiqua" w:hAnsi="Book Antiqua" w:cs="Book Antiqua"/>
          <w:color w:val="000000"/>
        </w:rPr>
        <w:t>: 151-157 [PMID: 25599037 DOI: 10.5653/cerm.2014.41.4.151]</w:t>
      </w:r>
    </w:p>
    <w:p w14:paraId="663DBBBE" w14:textId="77777777" w:rsidR="00A77B3E" w:rsidRDefault="0094191F" w:rsidP="00C95F4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Defrère S</w:t>
      </w:r>
      <w:r>
        <w:rPr>
          <w:rFonts w:ascii="Book Antiqua" w:eastAsia="Book Antiqua" w:hAnsi="Book Antiqua" w:cs="Book Antiqua"/>
          <w:color w:val="000000"/>
        </w:rPr>
        <w:t xml:space="preserve">, González-Ramos R, Lousse JC, Colette S, Donnez O, Donnez J, Van Langendonckt A. Insights into iron and nuclear factor-kappa B (NF-kappaB) involvement in chronic inflammatory processes in peritoneal endometriosis. </w:t>
      </w:r>
      <w:r>
        <w:rPr>
          <w:rFonts w:ascii="Book Antiqua" w:eastAsia="Book Antiqua" w:hAnsi="Book Antiqua" w:cs="Book Antiqua"/>
          <w:i/>
          <w:iCs/>
          <w:color w:val="000000"/>
        </w:rPr>
        <w:t>Histol Histopathol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1083-1092 [PMID: 21692040 DOI: 10.14670/HH-26.1083]</w:t>
      </w:r>
    </w:p>
    <w:p w14:paraId="695852F2" w14:textId="77777777" w:rsidR="00A77B3E" w:rsidRDefault="0094191F" w:rsidP="00C95F4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González-Ramos R</w:t>
      </w:r>
      <w:r>
        <w:rPr>
          <w:rFonts w:ascii="Book Antiqua" w:eastAsia="Book Antiqua" w:hAnsi="Book Antiqua" w:cs="Book Antiqua"/>
          <w:color w:val="000000"/>
        </w:rPr>
        <w:t xml:space="preserve">, Defrère S, Devoto L. Nuclear factor-kappaB: a main regulator of inflammation and cell survival in endometriosis pathophysiology. </w:t>
      </w:r>
      <w:r>
        <w:rPr>
          <w:rFonts w:ascii="Book Antiqua" w:eastAsia="Book Antiqua" w:hAnsi="Book Antiqua" w:cs="Book Antiqua"/>
          <w:i/>
          <w:iCs/>
          <w:color w:val="000000"/>
        </w:rPr>
        <w:t>Fertil Steril</w:t>
      </w:r>
      <w:r>
        <w:rPr>
          <w:rFonts w:ascii="Book Antiqua" w:eastAsia="Book Antiqua" w:hAnsi="Book Antiqua" w:cs="Book Antiqua"/>
          <w:color w:val="000000"/>
        </w:rPr>
        <w:t xml:space="preserve"> 2012; </w:t>
      </w:r>
      <w:r>
        <w:rPr>
          <w:rFonts w:ascii="Book Antiqua" w:eastAsia="Book Antiqua" w:hAnsi="Book Antiqua" w:cs="Book Antiqua"/>
          <w:b/>
          <w:bCs/>
          <w:color w:val="000000"/>
        </w:rPr>
        <w:t>98</w:t>
      </w:r>
      <w:r>
        <w:rPr>
          <w:rFonts w:ascii="Book Antiqua" w:eastAsia="Book Antiqua" w:hAnsi="Book Antiqua" w:cs="Book Antiqua"/>
          <w:color w:val="000000"/>
        </w:rPr>
        <w:t>: 520-528 [PMID: 22771029 DOI: 10.1016/j.fertnstert.2012.06.021]</w:t>
      </w:r>
    </w:p>
    <w:p w14:paraId="7C72EF78" w14:textId="77777777" w:rsidR="00A77B3E" w:rsidRDefault="0094191F" w:rsidP="00C95F4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Wu MH</w:t>
      </w:r>
      <w:r>
        <w:rPr>
          <w:rFonts w:ascii="Book Antiqua" w:eastAsia="Book Antiqua" w:hAnsi="Book Antiqua" w:cs="Book Antiqua"/>
          <w:color w:val="000000"/>
        </w:rPr>
        <w:t xml:space="preserve">, Hsiao KY, Tsai SJ. Hypoxia: The force of endometriosis. </w:t>
      </w:r>
      <w:r>
        <w:rPr>
          <w:rFonts w:ascii="Book Antiqua" w:eastAsia="Book Antiqua" w:hAnsi="Book Antiqua" w:cs="Book Antiqua"/>
          <w:i/>
          <w:iCs/>
          <w:color w:val="000000"/>
        </w:rPr>
        <w:t>J Obstet Gynaecol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532-541 [PMID: 30618168 DOI: 10.1111/jog.13900]</w:t>
      </w:r>
    </w:p>
    <w:p w14:paraId="6059BB77" w14:textId="77777777" w:rsidR="00A77B3E" w:rsidRDefault="0094191F" w:rsidP="00C95F4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O DF</w:t>
      </w:r>
      <w:r>
        <w:rPr>
          <w:rFonts w:ascii="Book Antiqua" w:eastAsia="Book Antiqua" w:hAnsi="Book Antiqua" w:cs="Book Antiqua"/>
          <w:color w:val="000000"/>
        </w:rPr>
        <w:t xml:space="preserve">, Fassbender A, Van Bree R, Laenen A, Peterse DP, Vanhie A, Waelkens E, D'Hooghe TM. Technical Verification and Assessment of Independent Validation of Biomarker Models for Endometriosis.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3673060 [PMID: 31428634 DOI: 10.1155/2019/3673060]</w:t>
      </w:r>
    </w:p>
    <w:p w14:paraId="6D799B38" w14:textId="7B11326E" w:rsidR="00A77B3E" w:rsidRDefault="0094191F" w:rsidP="00C95F46">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Baggio S</w:t>
      </w:r>
      <w:r>
        <w:rPr>
          <w:rFonts w:ascii="Book Antiqua" w:eastAsia="Book Antiqua" w:hAnsi="Book Antiqua" w:cs="Book Antiqua"/>
          <w:color w:val="000000"/>
        </w:rPr>
        <w:t xml:space="preserve">, Zecchin A, Pomini P, Zanconato G, Genna M, Motton M, Montemezzi S, Franchi M. </w:t>
      </w:r>
      <w:r w:rsidR="005127FF" w:rsidRPr="005127FF">
        <w:rPr>
          <w:rFonts w:ascii="Book Antiqua" w:eastAsia="Book Antiqua" w:hAnsi="Book Antiqua" w:cs="Book Antiqua"/>
          <w:color w:val="000000"/>
        </w:rPr>
        <w:t>The Role of Computed Tomography Colonography in Detecting Bowel Involvement in Women With Deep Infiltrating Endometriosis: Comparison With Clinical History, Serum Ca125, and Transvaginal Sonography</w:t>
      </w:r>
      <w:r>
        <w:rPr>
          <w:rFonts w:ascii="Book Antiqua" w:eastAsia="Book Antiqua" w:hAnsi="Book Antiqua" w:cs="Book Antiqua"/>
          <w:color w:val="000000"/>
        </w:rPr>
        <w:t xml:space="preserve">. </w:t>
      </w:r>
      <w:r>
        <w:rPr>
          <w:rFonts w:ascii="Book Antiqua" w:eastAsia="Book Antiqua" w:hAnsi="Book Antiqua" w:cs="Book Antiqua"/>
          <w:i/>
          <w:iCs/>
          <w:color w:val="000000"/>
        </w:rPr>
        <w:t>J Comput Assist Tomogr</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886-891 [PMID: 27841773 DOI: 10.1097/RCT.0000000000000447]</w:t>
      </w:r>
    </w:p>
    <w:p w14:paraId="6D44AF1F" w14:textId="74957A80" w:rsidR="00A77B3E" w:rsidRDefault="0094191F" w:rsidP="00C95F4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Santulli P</w:t>
      </w:r>
      <w:r>
        <w:rPr>
          <w:rFonts w:ascii="Book Antiqua" w:eastAsia="Book Antiqua" w:hAnsi="Book Antiqua" w:cs="Book Antiqua"/>
          <w:color w:val="000000"/>
        </w:rPr>
        <w:t xml:space="preserve">, Streuli I, Melonio I, Marcellin L, M'Baye M, Bititi A, Borghese B, Lafay Pillet MC, Chapron C. Increased serum cancer antigen-125 is a marker for severity of deep endometriosis. </w:t>
      </w:r>
      <w:r>
        <w:rPr>
          <w:rFonts w:ascii="Book Antiqua" w:eastAsia="Book Antiqua" w:hAnsi="Book Antiqua" w:cs="Book Antiqua"/>
          <w:i/>
          <w:iCs/>
          <w:color w:val="000000"/>
        </w:rPr>
        <w:t>J Minim Invasive Gynecol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275-284 [PMID: 25446542 DOI: 10.1016/j.jmig.2014.10.013]</w:t>
      </w:r>
    </w:p>
    <w:p w14:paraId="7EFF3B28" w14:textId="0A5AEB85" w:rsidR="00A77B3E" w:rsidRDefault="0094191F" w:rsidP="00C95F46">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Ding S</w:t>
      </w:r>
      <w:r>
        <w:rPr>
          <w:rFonts w:ascii="Book Antiqua" w:eastAsia="Book Antiqua" w:hAnsi="Book Antiqua" w:cs="Book Antiqua"/>
          <w:color w:val="000000"/>
        </w:rPr>
        <w:t xml:space="preserve">, Lin Q, Zhu T, Li T, Zhu L, Wang J, Zhang X. Is there a correlation between inflammatory markers and coagulation parameters in women with advanced ovarian endometriosis? </w:t>
      </w:r>
      <w:r>
        <w:rPr>
          <w:rFonts w:ascii="Book Antiqua" w:eastAsia="Book Antiqua" w:hAnsi="Book Antiqua" w:cs="Book Antiqua"/>
          <w:i/>
          <w:iCs/>
          <w:color w:val="000000"/>
        </w:rPr>
        <w:t>BMC Womens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169 [PMID: 31888633</w:t>
      </w:r>
      <w:r w:rsidR="00AF6A3C">
        <w:rPr>
          <w:rFonts w:ascii="Book Antiqua" w:eastAsia="Book Antiqua" w:hAnsi="Book Antiqua" w:cs="Book Antiqua"/>
          <w:color w:val="000000"/>
        </w:rPr>
        <w:t xml:space="preserve"> </w:t>
      </w:r>
      <w:r w:rsidR="00AF6A3C" w:rsidRPr="00AF6A3C">
        <w:rPr>
          <w:rFonts w:ascii="Book Antiqua" w:eastAsia="Book Antiqua" w:hAnsi="Book Antiqua" w:cs="Book Antiqua"/>
          <w:color w:val="000000"/>
        </w:rPr>
        <w:t>DOI: 10.1186/s12905-019-0860-9</w:t>
      </w:r>
      <w:r>
        <w:rPr>
          <w:rFonts w:ascii="Book Antiqua" w:eastAsia="Book Antiqua" w:hAnsi="Book Antiqua" w:cs="Book Antiqua"/>
          <w:color w:val="000000"/>
        </w:rPr>
        <w:t>]</w:t>
      </w:r>
    </w:p>
    <w:p w14:paraId="208D7A53" w14:textId="77777777" w:rsidR="00A77B3E" w:rsidRDefault="0094191F" w:rsidP="00C95F4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Thubert T</w:t>
      </w:r>
      <w:r>
        <w:rPr>
          <w:rFonts w:ascii="Book Antiqua" w:eastAsia="Book Antiqua" w:hAnsi="Book Antiqua" w:cs="Book Antiqua"/>
          <w:color w:val="000000"/>
        </w:rPr>
        <w:t xml:space="preserve">, Santulli P, Marcellin L, Menard S, M'Baye M, Streuli I, Borghese B, de Ziegler D, Chapron C. Measurement of hs-CRP is irrelevant to diagnose and stage endometriosis: prospective study of 834 patients. </w:t>
      </w:r>
      <w:r>
        <w:rPr>
          <w:rFonts w:ascii="Book Antiqua" w:eastAsia="Book Antiqua" w:hAnsi="Book Antiqua" w:cs="Book Antiqua"/>
          <w:i/>
          <w:iCs/>
          <w:color w:val="000000"/>
        </w:rPr>
        <w:t>Am J Obstet Gynecol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210</w:t>
      </w:r>
      <w:r>
        <w:rPr>
          <w:rFonts w:ascii="Book Antiqua" w:eastAsia="Book Antiqua" w:hAnsi="Book Antiqua" w:cs="Book Antiqua"/>
          <w:color w:val="000000"/>
        </w:rPr>
        <w:t>: 533.e1-533.e10 [PMID: 24440563 DOI: 10.1016/j.ajog.2014.01.022]</w:t>
      </w:r>
    </w:p>
    <w:p w14:paraId="385FDEFC" w14:textId="610F1407" w:rsidR="00A77B3E" w:rsidRDefault="00863FAE" w:rsidP="00C95F46">
      <w:pPr>
        <w:spacing w:line="360" w:lineRule="auto"/>
        <w:jc w:val="both"/>
      </w:pPr>
      <w:r>
        <w:rPr>
          <w:rFonts w:ascii="Book Antiqua" w:eastAsia="Book Antiqua" w:hAnsi="Book Antiqua" w:cs="Book Antiqua"/>
          <w:color w:val="000000"/>
        </w:rPr>
        <w:t xml:space="preserve">39 </w:t>
      </w:r>
      <w:r w:rsidR="0094191F">
        <w:rPr>
          <w:rFonts w:ascii="Book Antiqua" w:eastAsia="Book Antiqua" w:hAnsi="Book Antiqua" w:cs="Book Antiqua"/>
          <w:b/>
          <w:bCs/>
          <w:color w:val="000000"/>
        </w:rPr>
        <w:t>Maruyama S</w:t>
      </w:r>
      <w:r w:rsidR="0094191F">
        <w:rPr>
          <w:rFonts w:ascii="Book Antiqua" w:eastAsia="Book Antiqua" w:hAnsi="Book Antiqua" w:cs="Book Antiqua"/>
          <w:color w:val="000000"/>
        </w:rPr>
        <w:t xml:space="preserve">, Imanaka S, Nagayasu M, Kimura M, Kobayashi H. Relationship between adenomyosis and endometriosis; Different phenotypes of a single disease? </w:t>
      </w:r>
      <w:r w:rsidR="0094191F">
        <w:rPr>
          <w:rFonts w:ascii="Book Antiqua" w:eastAsia="Book Antiqua" w:hAnsi="Book Antiqua" w:cs="Book Antiqua"/>
          <w:i/>
          <w:iCs/>
          <w:color w:val="000000"/>
        </w:rPr>
        <w:t>Eur J Obstet Gynecol Reprod Biol</w:t>
      </w:r>
      <w:r w:rsidR="0094191F">
        <w:rPr>
          <w:rFonts w:ascii="Book Antiqua" w:eastAsia="Book Antiqua" w:hAnsi="Book Antiqua" w:cs="Book Antiqua"/>
          <w:color w:val="000000"/>
        </w:rPr>
        <w:t xml:space="preserve"> 2020; </w:t>
      </w:r>
      <w:r w:rsidR="0094191F">
        <w:rPr>
          <w:rFonts w:ascii="Book Antiqua" w:eastAsia="Book Antiqua" w:hAnsi="Book Antiqua" w:cs="Book Antiqua"/>
          <w:b/>
          <w:bCs/>
          <w:color w:val="000000"/>
        </w:rPr>
        <w:t>253</w:t>
      </w:r>
      <w:r w:rsidR="0094191F">
        <w:rPr>
          <w:rFonts w:ascii="Book Antiqua" w:eastAsia="Book Antiqua" w:hAnsi="Book Antiqua" w:cs="Book Antiqua"/>
          <w:color w:val="000000"/>
        </w:rPr>
        <w:t>: 191-197 [PMID: 32877772 DOI: 10.1016/j.ejogrb.2020.08.019]</w:t>
      </w:r>
    </w:p>
    <w:p w14:paraId="50FA4C60" w14:textId="77777777" w:rsidR="00A77B3E" w:rsidRDefault="00A77B3E" w:rsidP="00C95F46">
      <w:pPr>
        <w:spacing w:line="360" w:lineRule="auto"/>
        <w:jc w:val="both"/>
        <w:sectPr w:rsidR="00A77B3E">
          <w:pgSz w:w="12240" w:h="15840"/>
          <w:pgMar w:top="1440" w:right="1440" w:bottom="1440" w:left="1440" w:header="720" w:footer="720" w:gutter="0"/>
          <w:cols w:space="720"/>
          <w:docGrid w:linePitch="360"/>
        </w:sectPr>
      </w:pPr>
    </w:p>
    <w:p w14:paraId="2D50EF1E" w14:textId="77777777" w:rsidR="00A77B3E" w:rsidRDefault="0094191F" w:rsidP="00C95F46">
      <w:pPr>
        <w:spacing w:line="360" w:lineRule="auto"/>
        <w:jc w:val="both"/>
      </w:pPr>
      <w:r>
        <w:rPr>
          <w:rFonts w:ascii="Book Antiqua" w:eastAsia="Book Antiqua" w:hAnsi="Book Antiqua" w:cs="Book Antiqua"/>
          <w:b/>
          <w:color w:val="000000"/>
        </w:rPr>
        <w:lastRenderedPageBreak/>
        <w:t>Footnotes</w:t>
      </w:r>
    </w:p>
    <w:p w14:paraId="14F22F7D" w14:textId="40DA45F0" w:rsidR="00A77B3E" w:rsidRDefault="0094191F" w:rsidP="00C95F4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Institutional Ethics Committee at Women’s Hospital School of Medicine, Zhejiang University</w:t>
      </w:r>
      <w:r w:rsidR="00617054">
        <w:rPr>
          <w:rFonts w:ascii="Book Antiqua" w:eastAsia="Book Antiqua" w:hAnsi="Book Antiqua" w:cs="Book Antiqua"/>
          <w:color w:val="000000"/>
        </w:rPr>
        <w:t>, No</w:t>
      </w:r>
      <w:r w:rsidR="00E97CFC">
        <w:rPr>
          <w:rFonts w:ascii="Book Antiqua" w:eastAsia="Book Antiqua" w:hAnsi="Book Antiqua" w:cs="Book Antiqua"/>
          <w:color w:val="000000"/>
        </w:rPr>
        <w:t>.</w:t>
      </w:r>
      <w:r w:rsidR="00617054">
        <w:rPr>
          <w:rFonts w:ascii="Book Antiqua" w:eastAsia="Book Antiqua" w:hAnsi="Book Antiqua" w:cs="Book Antiqua"/>
          <w:color w:val="000000"/>
        </w:rPr>
        <w:t xml:space="preserve"> </w:t>
      </w:r>
      <w:r>
        <w:rPr>
          <w:rFonts w:ascii="Book Antiqua" w:eastAsia="Book Antiqua" w:hAnsi="Book Antiqua" w:cs="Book Antiqua"/>
          <w:color w:val="000000"/>
        </w:rPr>
        <w:t>IRB-20200049-R</w:t>
      </w:r>
      <w:r w:rsidR="00065101">
        <w:rPr>
          <w:rFonts w:ascii="Book Antiqua" w:eastAsia="Book Antiqua" w:hAnsi="Book Antiqua" w:cs="Book Antiqua"/>
          <w:color w:val="000000"/>
        </w:rPr>
        <w:t>.</w:t>
      </w:r>
    </w:p>
    <w:p w14:paraId="2A147CDE" w14:textId="77777777" w:rsidR="00A77B3E" w:rsidRDefault="00A77B3E" w:rsidP="00C95F46">
      <w:pPr>
        <w:spacing w:line="360" w:lineRule="auto"/>
        <w:jc w:val="both"/>
      </w:pPr>
    </w:p>
    <w:p w14:paraId="6F071BCD" w14:textId="7F4CE7E9" w:rsidR="00A77B3E" w:rsidRDefault="0094191F" w:rsidP="00C95F46">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The data are anonymous, and the requirement for informed consent was therefore waived.</w:t>
      </w:r>
    </w:p>
    <w:p w14:paraId="7EC2686D" w14:textId="77777777" w:rsidR="00A77B3E" w:rsidRDefault="00A77B3E" w:rsidP="00C95F46">
      <w:pPr>
        <w:spacing w:line="360" w:lineRule="auto"/>
        <w:jc w:val="both"/>
      </w:pPr>
    </w:p>
    <w:p w14:paraId="032D1F9A" w14:textId="64C64698" w:rsidR="00A77B3E" w:rsidRDefault="0094191F" w:rsidP="00C95F4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that </w:t>
      </w:r>
      <w:r w:rsidR="0086619F">
        <w:rPr>
          <w:rFonts w:ascii="Book Antiqua" w:eastAsia="Book Antiqua" w:hAnsi="Book Antiqua" w:cs="Book Antiqua"/>
          <w:color w:val="000000"/>
        </w:rPr>
        <w:t xml:space="preserve">they have </w:t>
      </w:r>
      <w:r>
        <w:rPr>
          <w:rFonts w:ascii="Book Antiqua" w:eastAsia="Book Antiqua" w:hAnsi="Book Antiqua" w:cs="Book Antiqua"/>
          <w:color w:val="000000"/>
        </w:rPr>
        <w:t>no conflict</w:t>
      </w:r>
      <w:r w:rsidR="0086619F">
        <w:rPr>
          <w:rFonts w:ascii="Book Antiqua" w:eastAsia="Book Antiqua" w:hAnsi="Book Antiqua" w:cs="Book Antiqua"/>
          <w:color w:val="000000"/>
        </w:rPr>
        <w:t>ing</w:t>
      </w:r>
      <w:r>
        <w:rPr>
          <w:rFonts w:ascii="Book Antiqua" w:eastAsia="Book Antiqua" w:hAnsi="Book Antiqua" w:cs="Book Antiqua"/>
          <w:color w:val="000000"/>
        </w:rPr>
        <w:t xml:space="preserve"> interests.</w:t>
      </w:r>
    </w:p>
    <w:p w14:paraId="7522101D" w14:textId="77777777" w:rsidR="00A77B3E" w:rsidRDefault="00A77B3E" w:rsidP="00C95F46">
      <w:pPr>
        <w:spacing w:line="360" w:lineRule="auto"/>
        <w:jc w:val="both"/>
      </w:pPr>
    </w:p>
    <w:p w14:paraId="743050FE" w14:textId="2CB51B3C" w:rsidR="00AD5D6C" w:rsidRDefault="0094191F" w:rsidP="00AD5D6C">
      <w:pPr>
        <w:tabs>
          <w:tab w:val="left" w:pos="9000"/>
        </w:tabs>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Data sharing statement:</w:t>
      </w:r>
      <w:r w:rsidRPr="00DC235F">
        <w:rPr>
          <w:rFonts w:ascii="Book Antiqua" w:eastAsia="Book Antiqua" w:hAnsi="Book Antiqua" w:cs="Book Antiqua"/>
          <w:b/>
          <w:bCs/>
          <w:color w:val="000000"/>
        </w:rPr>
        <w:t xml:space="preserve"> </w:t>
      </w:r>
      <w:r w:rsidRPr="00DC235F">
        <w:rPr>
          <w:rFonts w:ascii="Book Antiqua" w:eastAsia="Book Antiqua" w:hAnsi="Book Antiqua" w:cs="Book Antiqua"/>
          <w:color w:val="000000"/>
        </w:rPr>
        <w:t xml:space="preserve">Statistical code, and data set available from the corresponding author at (email: </w:t>
      </w:r>
      <w:hyperlink r:id="rId7" w:history="1">
        <w:r w:rsidRPr="00DC235F">
          <w:rPr>
            <w:rFonts w:ascii="Book Antiqua" w:eastAsia="Book Antiqua" w:hAnsi="Book Antiqua" w:cs="Book Antiqua"/>
            <w:color w:val="000000"/>
          </w:rPr>
          <w:t>huangxiufeng@zju.edu.cn</w:t>
        </w:r>
      </w:hyperlink>
      <w:r w:rsidRPr="00DC235F">
        <w:rPr>
          <w:rFonts w:ascii="Book Antiqua" w:eastAsia="Book Antiqua" w:hAnsi="Book Antiqua" w:cs="Book Antiqua"/>
          <w:color w:val="000000"/>
        </w:rPr>
        <w:t>). Participants gave informed consent for data sharing but the presented d</w:t>
      </w:r>
      <w:r>
        <w:rPr>
          <w:rFonts w:ascii="Book Antiqua" w:eastAsia="Book Antiqua" w:hAnsi="Book Antiqua" w:cs="Book Antiqua"/>
          <w:color w:val="000000"/>
        </w:rPr>
        <w:t>ata are anonymized and risk of identification is low.</w:t>
      </w:r>
    </w:p>
    <w:p w14:paraId="3AE28717" w14:textId="77777777" w:rsidR="0061346B" w:rsidRDefault="0061346B" w:rsidP="00AD5D6C">
      <w:pPr>
        <w:tabs>
          <w:tab w:val="left" w:pos="9000"/>
        </w:tabs>
        <w:adjustRightInd w:val="0"/>
        <w:snapToGrid w:val="0"/>
        <w:spacing w:line="360" w:lineRule="auto"/>
        <w:jc w:val="both"/>
        <w:rPr>
          <w:rFonts w:ascii="Book Antiqua" w:hAnsi="Book Antiqua"/>
          <w:b/>
        </w:rPr>
      </w:pPr>
    </w:p>
    <w:p w14:paraId="58F79E61" w14:textId="4B599F68" w:rsidR="00AD5D6C" w:rsidRPr="00FD0D5F" w:rsidRDefault="00AD5D6C" w:rsidP="00AD5D6C">
      <w:pPr>
        <w:tabs>
          <w:tab w:val="left" w:pos="9000"/>
        </w:tabs>
        <w:adjustRightInd w:val="0"/>
        <w:snapToGrid w:val="0"/>
        <w:spacing w:line="360" w:lineRule="auto"/>
        <w:jc w:val="both"/>
        <w:rPr>
          <w:rFonts w:ascii="Book Antiqua" w:hAnsi="Book Antiqua"/>
          <w:b/>
          <w:lang w:eastAsia="zh-CN"/>
        </w:rPr>
      </w:pPr>
      <w:r w:rsidRPr="00A00B34">
        <w:rPr>
          <w:rFonts w:ascii="Book Antiqua" w:hAnsi="Book Antiqua"/>
          <w:b/>
        </w:rPr>
        <w:t>STROBE Statement</w:t>
      </w:r>
      <w:r w:rsidRPr="00FD0D5F">
        <w:rPr>
          <w:rFonts w:ascii="Book Antiqua" w:hAnsi="Book Antiqua"/>
          <w:b/>
          <w:lang w:eastAsia="zh-CN"/>
        </w:rPr>
        <w:t>:</w:t>
      </w:r>
      <w:r w:rsidR="00C23835" w:rsidRPr="00C23835">
        <w:rPr>
          <w:rFonts w:ascii="Book Antiqua" w:hAnsi="Book Antiqua" w:cs="Garamond-Bold"/>
          <w:bCs/>
          <w:color w:val="000000"/>
        </w:rPr>
        <w:t xml:space="preserve"> </w:t>
      </w:r>
      <w:r w:rsidR="00C23835" w:rsidRPr="00B83864">
        <w:rPr>
          <w:rFonts w:ascii="Book Antiqua" w:hAnsi="Book Antiqua" w:cs="Garamond-Bold"/>
          <w:bCs/>
          <w:color w:val="000000"/>
        </w:rPr>
        <w:t>The authors have read the STROBE Statement—checklist of items, and the manuscript was prepared and revised according to the STROBE Statement—checklist of items.</w:t>
      </w:r>
    </w:p>
    <w:p w14:paraId="0EBBFE71" w14:textId="2E83C855" w:rsidR="00A77B3E" w:rsidRDefault="00A77B3E" w:rsidP="00C95F46">
      <w:pPr>
        <w:spacing w:line="360" w:lineRule="auto"/>
        <w:jc w:val="both"/>
      </w:pPr>
    </w:p>
    <w:p w14:paraId="5D1CF749" w14:textId="77777777" w:rsidR="00A77B3E" w:rsidRDefault="0094191F" w:rsidP="00C95F4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479B3D" w14:textId="77777777" w:rsidR="00A77B3E" w:rsidRDefault="00A77B3E" w:rsidP="00C95F46">
      <w:pPr>
        <w:spacing w:line="360" w:lineRule="auto"/>
        <w:jc w:val="both"/>
      </w:pPr>
    </w:p>
    <w:p w14:paraId="451B4655" w14:textId="031E3BEC" w:rsidR="00A77B3E" w:rsidRDefault="0094191F" w:rsidP="00C95F4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61346B">
        <w:rPr>
          <w:rFonts w:ascii="Book Antiqua" w:eastAsia="Book Antiqua" w:hAnsi="Book Antiqua" w:cs="Book Antiqua"/>
          <w:color w:val="000000"/>
        </w:rPr>
        <w:t>m</w:t>
      </w:r>
      <w:r>
        <w:rPr>
          <w:rFonts w:ascii="Book Antiqua" w:eastAsia="Book Antiqua" w:hAnsi="Book Antiqua" w:cs="Book Antiqua"/>
          <w:color w:val="000000"/>
        </w:rPr>
        <w:t>anuscript</w:t>
      </w:r>
    </w:p>
    <w:p w14:paraId="4265F62F" w14:textId="5D051814" w:rsidR="00A77B3E" w:rsidRDefault="0094191F" w:rsidP="00C95F46">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Chinese Medical Doctor Association, </w:t>
      </w:r>
      <w:r w:rsidR="00E31228">
        <w:rPr>
          <w:rFonts w:ascii="Book Antiqua" w:eastAsia="Book Antiqua" w:hAnsi="Book Antiqua" w:cs="Book Antiqua"/>
          <w:color w:val="000000"/>
        </w:rPr>
        <w:t>N</w:t>
      </w:r>
      <w:r w:rsidR="000E5156">
        <w:rPr>
          <w:rFonts w:ascii="Book Antiqua" w:eastAsia="Book Antiqua" w:hAnsi="Book Antiqua" w:cs="Book Antiqua"/>
          <w:color w:val="000000"/>
        </w:rPr>
        <w:t>o</w:t>
      </w:r>
      <w:r w:rsidR="00812B45">
        <w:rPr>
          <w:rFonts w:ascii="Book Antiqua" w:eastAsia="Book Antiqua" w:hAnsi="Book Antiqua" w:cs="Book Antiqua"/>
          <w:color w:val="000000"/>
        </w:rPr>
        <w:t>.</w:t>
      </w:r>
      <w:r w:rsidR="000E5156">
        <w:rPr>
          <w:rFonts w:ascii="Book Antiqua" w:eastAsia="Book Antiqua" w:hAnsi="Book Antiqua" w:cs="Book Antiqua"/>
          <w:color w:val="000000"/>
        </w:rPr>
        <w:t xml:space="preserve"> </w:t>
      </w:r>
      <w:r>
        <w:rPr>
          <w:rFonts w:ascii="Book Antiqua" w:eastAsia="Book Antiqua" w:hAnsi="Book Antiqua" w:cs="Book Antiqua"/>
          <w:color w:val="000000"/>
        </w:rPr>
        <w:t>Z038000369.</w:t>
      </w:r>
    </w:p>
    <w:p w14:paraId="5CA2319A" w14:textId="77777777" w:rsidR="00A77B3E" w:rsidRDefault="00A77B3E" w:rsidP="00C95F46">
      <w:pPr>
        <w:spacing w:line="360" w:lineRule="auto"/>
        <w:jc w:val="both"/>
      </w:pPr>
    </w:p>
    <w:p w14:paraId="5555DA8E" w14:textId="77777777" w:rsidR="00A77B3E" w:rsidRDefault="0094191F" w:rsidP="00C95F46">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June 1, 2021</w:t>
      </w:r>
    </w:p>
    <w:p w14:paraId="59AE4BDB" w14:textId="77777777" w:rsidR="00A77B3E" w:rsidRDefault="0094191F" w:rsidP="00C95F4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25, 2021</w:t>
      </w:r>
    </w:p>
    <w:p w14:paraId="0EA0FB56" w14:textId="258F344D" w:rsidR="00A77B3E" w:rsidRDefault="0094191F" w:rsidP="00C95F46">
      <w:pPr>
        <w:spacing w:line="360" w:lineRule="auto"/>
        <w:jc w:val="both"/>
      </w:pPr>
      <w:r>
        <w:rPr>
          <w:rFonts w:ascii="Book Antiqua" w:eastAsia="Book Antiqua" w:hAnsi="Book Antiqua" w:cs="Book Antiqua"/>
          <w:b/>
          <w:color w:val="000000"/>
        </w:rPr>
        <w:t>Article in press:</w:t>
      </w:r>
    </w:p>
    <w:p w14:paraId="50D6BF80" w14:textId="77777777" w:rsidR="00A77B3E" w:rsidRDefault="00A77B3E" w:rsidP="00C95F46">
      <w:pPr>
        <w:spacing w:line="360" w:lineRule="auto"/>
        <w:jc w:val="both"/>
      </w:pPr>
    </w:p>
    <w:p w14:paraId="597D6040" w14:textId="4463F1F1" w:rsidR="00A77B3E" w:rsidRDefault="0094191F" w:rsidP="00C95F4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Obstetri</w:t>
      </w:r>
      <w:r w:rsidR="006C273D">
        <w:rPr>
          <w:rFonts w:ascii="Book Antiqua" w:eastAsia="Book Antiqua" w:hAnsi="Book Antiqua" w:cs="Book Antiqua"/>
          <w:color w:val="000000"/>
        </w:rPr>
        <w:t>cs and gyn</w:t>
      </w:r>
      <w:r>
        <w:rPr>
          <w:rFonts w:ascii="Book Antiqua" w:eastAsia="Book Antiqua" w:hAnsi="Book Antiqua" w:cs="Book Antiqua"/>
          <w:color w:val="000000"/>
        </w:rPr>
        <w:t>ecology</w:t>
      </w:r>
    </w:p>
    <w:p w14:paraId="39E24D6B" w14:textId="77777777" w:rsidR="00A77B3E" w:rsidRDefault="0094191F" w:rsidP="00C95F4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9C0D75D" w14:textId="77777777" w:rsidR="00A77B3E" w:rsidRDefault="0094191F" w:rsidP="00C95F46">
      <w:pPr>
        <w:spacing w:line="360" w:lineRule="auto"/>
        <w:jc w:val="both"/>
      </w:pPr>
      <w:r>
        <w:rPr>
          <w:rFonts w:ascii="Book Antiqua" w:eastAsia="Book Antiqua" w:hAnsi="Book Antiqua" w:cs="Book Antiqua"/>
          <w:b/>
          <w:color w:val="000000"/>
        </w:rPr>
        <w:t>Peer-review report’s scientific quality classification</w:t>
      </w:r>
    </w:p>
    <w:p w14:paraId="3612EE4A" w14:textId="77777777" w:rsidR="00A77B3E" w:rsidRDefault="0094191F" w:rsidP="00C95F46">
      <w:pPr>
        <w:spacing w:line="360" w:lineRule="auto"/>
        <w:jc w:val="both"/>
      </w:pPr>
      <w:r>
        <w:rPr>
          <w:rFonts w:ascii="Book Antiqua" w:eastAsia="Book Antiqua" w:hAnsi="Book Antiqua" w:cs="Book Antiqua"/>
          <w:color w:val="000000"/>
        </w:rPr>
        <w:t>Grade A (Excellent): 0</w:t>
      </w:r>
    </w:p>
    <w:p w14:paraId="0F4C6F1E" w14:textId="77777777" w:rsidR="00A77B3E" w:rsidRDefault="0094191F" w:rsidP="00C95F46">
      <w:pPr>
        <w:spacing w:line="360" w:lineRule="auto"/>
        <w:jc w:val="both"/>
      </w:pPr>
      <w:r>
        <w:rPr>
          <w:rFonts w:ascii="Book Antiqua" w:eastAsia="Book Antiqua" w:hAnsi="Book Antiqua" w:cs="Book Antiqua"/>
          <w:color w:val="000000"/>
        </w:rPr>
        <w:t>Grade B (Very good): 0</w:t>
      </w:r>
    </w:p>
    <w:p w14:paraId="024F8A66" w14:textId="77777777" w:rsidR="00A77B3E" w:rsidRDefault="0094191F" w:rsidP="00C95F46">
      <w:pPr>
        <w:spacing w:line="360" w:lineRule="auto"/>
        <w:jc w:val="both"/>
      </w:pPr>
      <w:r>
        <w:rPr>
          <w:rFonts w:ascii="Book Antiqua" w:eastAsia="Book Antiqua" w:hAnsi="Book Antiqua" w:cs="Book Antiqua"/>
          <w:color w:val="000000"/>
        </w:rPr>
        <w:t>Grade C (Good): C</w:t>
      </w:r>
    </w:p>
    <w:p w14:paraId="407D1CE2" w14:textId="77777777" w:rsidR="00A77B3E" w:rsidRDefault="0094191F" w:rsidP="00C95F46">
      <w:pPr>
        <w:spacing w:line="360" w:lineRule="auto"/>
        <w:jc w:val="both"/>
      </w:pPr>
      <w:r>
        <w:rPr>
          <w:rFonts w:ascii="Book Antiqua" w:eastAsia="Book Antiqua" w:hAnsi="Book Antiqua" w:cs="Book Antiqua"/>
          <w:color w:val="000000"/>
        </w:rPr>
        <w:t>Grade D (Fair): 0</w:t>
      </w:r>
    </w:p>
    <w:p w14:paraId="1AC9DBEE" w14:textId="77777777" w:rsidR="00A77B3E" w:rsidRDefault="0094191F" w:rsidP="00C95F46">
      <w:pPr>
        <w:spacing w:line="360" w:lineRule="auto"/>
        <w:jc w:val="both"/>
      </w:pPr>
      <w:r>
        <w:rPr>
          <w:rFonts w:ascii="Book Antiqua" w:eastAsia="Book Antiqua" w:hAnsi="Book Antiqua" w:cs="Book Antiqua"/>
          <w:color w:val="000000"/>
        </w:rPr>
        <w:t>Grade E (Poor): 0</w:t>
      </w:r>
    </w:p>
    <w:p w14:paraId="4D06EB10" w14:textId="77777777" w:rsidR="00A77B3E" w:rsidRDefault="00A77B3E" w:rsidP="00C95F46">
      <w:pPr>
        <w:spacing w:line="360" w:lineRule="auto"/>
        <w:jc w:val="both"/>
      </w:pPr>
    </w:p>
    <w:p w14:paraId="1D74A818" w14:textId="5A40F3AB" w:rsidR="00A77B3E" w:rsidRDefault="0094191F" w:rsidP="00C95F4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Apiratwarakul K</w:t>
      </w:r>
      <w:r>
        <w:rPr>
          <w:rFonts w:ascii="Book Antiqua" w:eastAsia="Book Antiqua" w:hAnsi="Book Antiqua" w:cs="Book Antiqua"/>
          <w:b/>
          <w:color w:val="000000"/>
        </w:rPr>
        <w:t xml:space="preserve"> S-Editor: </w:t>
      </w:r>
      <w:r w:rsidR="00C8700F">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3277FB">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1F616E0C" w14:textId="67B37AAB" w:rsidR="00A77B3E" w:rsidRDefault="0094191F" w:rsidP="00C95F4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B75F1A6" w14:textId="68B8DE71" w:rsidR="00821324" w:rsidRDefault="000A0BAD" w:rsidP="00C95F46">
      <w:pPr>
        <w:spacing w:line="360" w:lineRule="auto"/>
        <w:jc w:val="both"/>
      </w:pPr>
      <w:r>
        <w:rPr>
          <w:noProof/>
        </w:rPr>
        <w:drawing>
          <wp:inline distT="0" distB="0" distL="0" distR="0" wp14:anchorId="173A7569" wp14:editId="63088B69">
            <wp:extent cx="4466724" cy="39416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67111" cy="3941960"/>
                    </a:xfrm>
                    <a:prstGeom prst="rect">
                      <a:avLst/>
                    </a:prstGeom>
                  </pic:spPr>
                </pic:pic>
              </a:graphicData>
            </a:graphic>
          </wp:inline>
        </w:drawing>
      </w:r>
    </w:p>
    <w:p w14:paraId="77C78737" w14:textId="64CD9264" w:rsidR="00A77B3E" w:rsidRDefault="0094191F" w:rsidP="00C95F4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821324" w:rsidRPr="008E10AB">
        <w:rPr>
          <w:rFonts w:ascii="Book Antiqua" w:eastAsia="Book Antiqua" w:hAnsi="Book Antiqua" w:cs="Book Antiqua"/>
          <w:b/>
          <w:bCs/>
          <w:color w:val="000000"/>
        </w:rPr>
        <w:t xml:space="preserve"> </w:t>
      </w:r>
      <w:r w:rsidRPr="008E10AB">
        <w:rPr>
          <w:rFonts w:ascii="Book Antiqua" w:eastAsia="Book Antiqua" w:hAnsi="Book Antiqua" w:cs="Book Antiqua"/>
          <w:b/>
          <w:bCs/>
          <w:color w:val="000000"/>
        </w:rPr>
        <w:t xml:space="preserve">Flowchart of enrollment. </w:t>
      </w:r>
      <w:r w:rsidR="005A1555" w:rsidRPr="00EA5887">
        <w:rPr>
          <w:rFonts w:ascii="Book Antiqua" w:eastAsia="Book Antiqua" w:hAnsi="Book Antiqua" w:cs="Book Antiqua"/>
          <w:color w:val="000000"/>
        </w:rPr>
        <w:t xml:space="preserve">DE: </w:t>
      </w:r>
      <w:r w:rsidR="00EA5887" w:rsidRPr="00EA5887">
        <w:rPr>
          <w:rFonts w:ascii="Book Antiqua" w:eastAsia="Book Antiqua" w:hAnsi="Book Antiqua" w:cs="Book Antiqua"/>
          <w:color w:val="000000"/>
        </w:rPr>
        <w:t>Deep endometriosis.</w:t>
      </w:r>
    </w:p>
    <w:p w14:paraId="5ED5BDC6" w14:textId="77777777" w:rsidR="003E1A78" w:rsidRDefault="003E1A78" w:rsidP="00C95F46">
      <w:pPr>
        <w:spacing w:line="360" w:lineRule="auto"/>
        <w:jc w:val="both"/>
        <w:sectPr w:rsidR="003E1A78">
          <w:pgSz w:w="12240" w:h="15840"/>
          <w:pgMar w:top="1440" w:right="1440" w:bottom="1440" w:left="1440" w:header="720" w:footer="720" w:gutter="0"/>
          <w:cols w:space="720"/>
          <w:docGrid w:linePitch="360"/>
        </w:sectPr>
      </w:pPr>
    </w:p>
    <w:p w14:paraId="6577BBF4" w14:textId="58E32FE7" w:rsidR="00821324" w:rsidRDefault="0074588E" w:rsidP="00C95F46">
      <w:pPr>
        <w:spacing w:line="360" w:lineRule="auto"/>
        <w:jc w:val="both"/>
      </w:pPr>
      <w:r>
        <w:rPr>
          <w:noProof/>
        </w:rPr>
        <w:lastRenderedPageBreak/>
        <w:drawing>
          <wp:inline distT="0" distB="0" distL="0" distR="0" wp14:anchorId="1EB19DA4" wp14:editId="446981C4">
            <wp:extent cx="3716581" cy="317269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6903" cy="3172966"/>
                    </a:xfrm>
                    <a:prstGeom prst="rect">
                      <a:avLst/>
                    </a:prstGeom>
                  </pic:spPr>
                </pic:pic>
              </a:graphicData>
            </a:graphic>
          </wp:inline>
        </w:drawing>
      </w:r>
    </w:p>
    <w:p w14:paraId="3C9B4669" w14:textId="0B8CB9EA" w:rsidR="00A77B3E" w:rsidRDefault="0094191F" w:rsidP="00C95F4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821324">
        <w:rPr>
          <w:rFonts w:ascii="Book Antiqua" w:eastAsia="Book Antiqua" w:hAnsi="Book Antiqua" w:cs="Book Antiqua"/>
          <w:b/>
          <w:bCs/>
          <w:color w:val="000000"/>
        </w:rPr>
        <w:t xml:space="preserve"> </w:t>
      </w:r>
      <w:r w:rsidRPr="00220025">
        <w:rPr>
          <w:rFonts w:ascii="Book Antiqua" w:eastAsia="Book Antiqua" w:hAnsi="Book Antiqua" w:cs="Book Antiqua"/>
          <w:b/>
          <w:bCs/>
          <w:color w:val="000000"/>
        </w:rPr>
        <w:t>Receiver operating characteristic</w:t>
      </w:r>
      <w:r w:rsidR="00A12079">
        <w:rPr>
          <w:rFonts w:ascii="Book Antiqua" w:eastAsia="Book Antiqua" w:hAnsi="Book Antiqua" w:cs="Book Antiqua"/>
          <w:b/>
          <w:bCs/>
          <w:color w:val="000000"/>
        </w:rPr>
        <w:t xml:space="preserve"> </w:t>
      </w:r>
      <w:r w:rsidRPr="00220025">
        <w:rPr>
          <w:rFonts w:ascii="Book Antiqua" w:eastAsia="Book Antiqua" w:hAnsi="Book Antiqua" w:cs="Book Antiqua"/>
          <w:b/>
          <w:bCs/>
          <w:color w:val="000000"/>
        </w:rPr>
        <w:t>curve</w:t>
      </w:r>
      <w:r w:rsidR="0086619F">
        <w:rPr>
          <w:rFonts w:ascii="Book Antiqua" w:eastAsia="Book Antiqua" w:hAnsi="Book Antiqua" w:cs="Book Antiqua"/>
          <w:b/>
          <w:bCs/>
          <w:color w:val="000000"/>
        </w:rPr>
        <w:t>s</w:t>
      </w:r>
      <w:r w:rsidRPr="00220025">
        <w:rPr>
          <w:rFonts w:ascii="Book Antiqua" w:eastAsia="Book Antiqua" w:hAnsi="Book Antiqua" w:cs="Book Antiqua"/>
          <w:b/>
          <w:bCs/>
          <w:color w:val="000000"/>
        </w:rPr>
        <w:t xml:space="preserve"> for </w:t>
      </w:r>
      <w:r w:rsidR="00803C41" w:rsidRPr="00803C41">
        <w:rPr>
          <w:rFonts w:ascii="Book Antiqua" w:eastAsia="Book Antiqua" w:hAnsi="Book Antiqua" w:cs="Book Antiqua"/>
          <w:b/>
          <w:bCs/>
          <w:color w:val="000000"/>
        </w:rPr>
        <w:t>fibrinogen</w:t>
      </w:r>
      <w:r w:rsidRPr="00220025">
        <w:rPr>
          <w:rFonts w:ascii="Book Antiqua" w:eastAsia="Book Antiqua" w:hAnsi="Book Antiqua" w:cs="Book Antiqua"/>
          <w:b/>
          <w:bCs/>
          <w:color w:val="000000"/>
        </w:rPr>
        <w:t xml:space="preserve"> and </w:t>
      </w:r>
      <w:r w:rsidR="003B3D40" w:rsidRPr="003B3D40">
        <w:rPr>
          <w:rFonts w:ascii="Book Antiqua" w:eastAsia="Book Antiqua" w:hAnsi="Book Antiqua" w:cs="Book Antiqua"/>
          <w:b/>
          <w:bCs/>
          <w:color w:val="000000"/>
        </w:rPr>
        <w:t>hemoglobin</w:t>
      </w:r>
      <w:r w:rsidRPr="00220025">
        <w:rPr>
          <w:rFonts w:ascii="Book Antiqua" w:eastAsia="Book Antiqua" w:hAnsi="Book Antiqua" w:cs="Book Antiqua"/>
          <w:b/>
          <w:bCs/>
          <w:color w:val="000000"/>
        </w:rPr>
        <w:t xml:space="preserve"> alone or their combination in the diagnosis of deep endometriosis.</w:t>
      </w:r>
      <w:r w:rsidR="00A13689" w:rsidRPr="00B026AA">
        <w:rPr>
          <w:rFonts w:ascii="Book Antiqua" w:eastAsia="Book Antiqua" w:hAnsi="Book Antiqua" w:cs="Book Antiqua"/>
          <w:color w:val="000000"/>
        </w:rPr>
        <w:t xml:space="preserve"> </w:t>
      </w:r>
      <w:r w:rsidR="0086619F">
        <w:rPr>
          <w:rFonts w:ascii="Book Antiqua" w:eastAsia="Book Antiqua" w:hAnsi="Book Antiqua" w:cs="Book Antiqua"/>
          <w:color w:val="000000"/>
        </w:rPr>
        <w:t>AUC: Area under the curve;</w:t>
      </w:r>
      <w:r w:rsidR="0086619F" w:rsidRPr="00B026AA">
        <w:rPr>
          <w:rFonts w:ascii="Book Antiqua" w:eastAsia="Book Antiqua" w:hAnsi="Book Antiqua" w:cs="Book Antiqua"/>
          <w:color w:val="000000"/>
        </w:rPr>
        <w:t xml:space="preserve"> </w:t>
      </w:r>
      <w:r w:rsidR="00A13689" w:rsidRPr="00B026AA">
        <w:rPr>
          <w:rFonts w:ascii="Book Antiqua" w:eastAsia="Book Antiqua" w:hAnsi="Book Antiqua" w:cs="Book Antiqua"/>
          <w:color w:val="000000"/>
        </w:rPr>
        <w:t>Fg</w:t>
      </w:r>
      <w:r w:rsidR="00A13689" w:rsidRPr="00B026AA">
        <w:rPr>
          <w:rFonts w:ascii="Book Antiqua" w:eastAsia="Book Antiqua" w:hAnsi="Book Antiqua" w:cs="Book Antiqua" w:hint="eastAsia"/>
          <w:color w:val="000000"/>
        </w:rPr>
        <w:t>:</w:t>
      </w:r>
      <w:r w:rsidR="00B026AA" w:rsidRPr="00B026AA">
        <w:rPr>
          <w:rFonts w:ascii="Book Antiqua" w:eastAsia="Book Antiqua" w:hAnsi="Book Antiqua" w:cs="Book Antiqua"/>
          <w:color w:val="000000"/>
        </w:rPr>
        <w:t xml:space="preserve"> </w:t>
      </w:r>
      <w:r w:rsidR="007D501F" w:rsidRPr="00B026AA">
        <w:rPr>
          <w:rFonts w:ascii="Book Antiqua" w:eastAsia="Book Antiqua" w:hAnsi="Book Antiqua" w:cs="Book Antiqua"/>
          <w:color w:val="000000"/>
        </w:rPr>
        <w:t>Fibrinogen</w:t>
      </w:r>
      <w:r w:rsidR="00E76D77" w:rsidRPr="00B026AA">
        <w:rPr>
          <w:rFonts w:ascii="Book Antiqua" w:eastAsia="Book Antiqua" w:hAnsi="Book Antiqua" w:cs="Book Antiqua"/>
          <w:color w:val="000000"/>
        </w:rPr>
        <w:t xml:space="preserve">; </w:t>
      </w:r>
      <w:r w:rsidR="00622637" w:rsidRPr="00B026AA">
        <w:rPr>
          <w:rFonts w:ascii="Book Antiqua" w:eastAsia="Book Antiqua" w:hAnsi="Book Antiqua" w:cs="Book Antiqua"/>
          <w:color w:val="000000"/>
        </w:rPr>
        <w:t>HB</w:t>
      </w:r>
      <w:r w:rsidR="00E76D77" w:rsidRPr="00B026AA">
        <w:rPr>
          <w:rFonts w:ascii="Book Antiqua" w:eastAsia="Book Antiqua" w:hAnsi="Book Antiqua" w:cs="Book Antiqua"/>
          <w:color w:val="000000"/>
        </w:rPr>
        <w:t xml:space="preserve">: </w:t>
      </w:r>
      <w:r w:rsidR="00E76D77">
        <w:rPr>
          <w:rFonts w:ascii="Book Antiqua" w:eastAsia="Book Antiqua" w:hAnsi="Book Antiqua" w:cs="Book Antiqua"/>
          <w:color w:val="000000"/>
        </w:rPr>
        <w:t>Hem</w:t>
      </w:r>
      <w:r w:rsidR="00797938">
        <w:rPr>
          <w:rFonts w:ascii="Book Antiqua" w:eastAsia="Book Antiqua" w:hAnsi="Book Antiqua" w:cs="Book Antiqua"/>
          <w:color w:val="000000"/>
        </w:rPr>
        <w:t>oglobin</w:t>
      </w:r>
      <w:r w:rsidR="00F05FAC">
        <w:rPr>
          <w:rFonts w:ascii="Book Antiqua" w:eastAsia="Book Antiqua" w:hAnsi="Book Antiqua" w:cs="Book Antiqua"/>
          <w:color w:val="000000"/>
        </w:rPr>
        <w:t>.</w:t>
      </w:r>
    </w:p>
    <w:p w14:paraId="7A9B4162" w14:textId="77777777" w:rsidR="009A4407" w:rsidRDefault="009A4407" w:rsidP="00C95F46">
      <w:pPr>
        <w:spacing w:line="360" w:lineRule="auto"/>
        <w:jc w:val="both"/>
        <w:rPr>
          <w:rFonts w:ascii="Book Antiqua" w:eastAsia="Book Antiqua" w:hAnsi="Book Antiqua" w:cs="Book Antiqua"/>
          <w:color w:val="000000"/>
        </w:rPr>
        <w:sectPr w:rsidR="009A4407">
          <w:pgSz w:w="12240" w:h="15840"/>
          <w:pgMar w:top="1440" w:right="1440" w:bottom="1440" w:left="1440" w:header="720" w:footer="720" w:gutter="0"/>
          <w:cols w:space="720"/>
          <w:docGrid w:linePitch="360"/>
        </w:sectPr>
      </w:pPr>
    </w:p>
    <w:p w14:paraId="2A855606" w14:textId="77777777" w:rsidR="00C7105E" w:rsidRPr="00B504BD" w:rsidRDefault="00C7105E" w:rsidP="00B504BD">
      <w:pPr>
        <w:pStyle w:val="CommentText"/>
        <w:adjustRightInd w:val="0"/>
        <w:snapToGrid w:val="0"/>
        <w:spacing w:line="360" w:lineRule="auto"/>
        <w:jc w:val="both"/>
        <w:rPr>
          <w:rFonts w:ascii="Book Antiqua" w:hAnsi="Book Antiqua"/>
          <w:b/>
          <w:bCs/>
        </w:rPr>
      </w:pPr>
      <w:r w:rsidRPr="00B504BD">
        <w:rPr>
          <w:rFonts w:ascii="Book Antiqua" w:hAnsi="Book Antiqua"/>
          <w:b/>
          <w:bCs/>
        </w:rPr>
        <w:lastRenderedPageBreak/>
        <w:t>Table 1 Baseline clinical characteristics and serum lipid profiles of participants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3021"/>
        <w:gridCol w:w="2518"/>
        <w:gridCol w:w="1679"/>
      </w:tblGrid>
      <w:tr w:rsidR="00C7105E" w:rsidRPr="00B504BD" w14:paraId="0B9C86F2" w14:textId="77777777" w:rsidTr="004324EA">
        <w:trPr>
          <w:trHeight w:val="454"/>
        </w:trPr>
        <w:tc>
          <w:tcPr>
            <w:tcW w:w="1144" w:type="pct"/>
            <w:tcBorders>
              <w:top w:val="single" w:sz="4" w:space="0" w:color="auto"/>
              <w:bottom w:val="single" w:sz="4" w:space="0" w:color="auto"/>
            </w:tcBorders>
            <w:vAlign w:val="center"/>
          </w:tcPr>
          <w:p w14:paraId="5841F421" w14:textId="30C4EFAB" w:rsidR="00C7105E" w:rsidRPr="00B504BD" w:rsidRDefault="00C7105E" w:rsidP="00B504BD">
            <w:pPr>
              <w:spacing w:line="360" w:lineRule="auto"/>
              <w:jc w:val="both"/>
              <w:rPr>
                <w:rFonts w:ascii="Book Antiqua" w:hAnsi="Book Antiqua" w:cs="Book Antiqua"/>
                <w:b/>
                <w:bCs/>
              </w:rPr>
            </w:pPr>
            <w:bookmarkStart w:id="3" w:name="_Hlk73299547"/>
            <w:r w:rsidRPr="00B504BD">
              <w:rPr>
                <w:rFonts w:ascii="Book Antiqua" w:hAnsi="Book Antiqua" w:cs="Book Antiqua"/>
                <w:b/>
                <w:bCs/>
              </w:rPr>
              <w:t>Variable</w:t>
            </w:r>
          </w:p>
        </w:tc>
        <w:tc>
          <w:tcPr>
            <w:tcW w:w="1614" w:type="pct"/>
            <w:tcBorders>
              <w:top w:val="single" w:sz="4" w:space="0" w:color="auto"/>
              <w:bottom w:val="single" w:sz="4" w:space="0" w:color="auto"/>
            </w:tcBorders>
            <w:vAlign w:val="center"/>
          </w:tcPr>
          <w:p w14:paraId="753F688E" w14:textId="0E2B4CAA" w:rsidR="00C7105E" w:rsidRPr="00B504BD" w:rsidRDefault="00C7105E" w:rsidP="00B504BD">
            <w:pPr>
              <w:spacing w:line="360" w:lineRule="auto"/>
              <w:jc w:val="both"/>
              <w:rPr>
                <w:rFonts w:ascii="Book Antiqua" w:hAnsi="Book Antiqua" w:cs="Book Antiqua"/>
                <w:b/>
                <w:bCs/>
              </w:rPr>
            </w:pPr>
            <w:r w:rsidRPr="00B504BD">
              <w:rPr>
                <w:rFonts w:ascii="Book Antiqua" w:hAnsi="Book Antiqua" w:cs="Book Antiqua"/>
                <w:b/>
                <w:bCs/>
              </w:rPr>
              <w:t xml:space="preserve">Control </w:t>
            </w:r>
            <w:r w:rsidR="0086619F">
              <w:rPr>
                <w:rFonts w:ascii="Book Antiqua" w:hAnsi="Book Antiqua" w:cs="Book Antiqua"/>
                <w:b/>
                <w:bCs/>
              </w:rPr>
              <w:t xml:space="preserve">group </w:t>
            </w:r>
            <w:r w:rsidRPr="00B504BD">
              <w:rPr>
                <w:rFonts w:ascii="Book Antiqua" w:hAnsi="Book Antiqua" w:cs="Book Antiqua"/>
                <w:b/>
                <w:bCs/>
              </w:rPr>
              <w:t>(</w:t>
            </w:r>
            <w:r w:rsidRPr="00B504BD">
              <w:rPr>
                <w:rFonts w:ascii="Book Antiqua" w:hAnsi="Book Antiqua" w:cs="Book Antiqua"/>
                <w:b/>
                <w:bCs/>
                <w:i/>
                <w:iCs/>
              </w:rPr>
              <w:t>n</w:t>
            </w:r>
            <w:r w:rsidR="00604AB4" w:rsidRPr="00B504BD">
              <w:rPr>
                <w:rFonts w:ascii="Book Antiqua" w:hAnsi="Book Antiqua" w:cs="Book Antiqua"/>
                <w:b/>
                <w:bCs/>
              </w:rPr>
              <w:t xml:space="preserve"> </w:t>
            </w:r>
            <w:r w:rsidRPr="00B504BD">
              <w:rPr>
                <w:rFonts w:ascii="Book Antiqua" w:hAnsi="Book Antiqua" w:cs="Book Antiqua"/>
                <w:b/>
                <w:bCs/>
              </w:rPr>
              <w:t>=</w:t>
            </w:r>
            <w:r w:rsidR="00604AB4" w:rsidRPr="00B504BD">
              <w:rPr>
                <w:rFonts w:ascii="Book Antiqua" w:hAnsi="Book Antiqua" w:cs="Book Antiqua"/>
                <w:b/>
                <w:bCs/>
              </w:rPr>
              <w:t xml:space="preserve"> </w:t>
            </w:r>
            <w:r w:rsidRPr="00B504BD">
              <w:rPr>
                <w:rFonts w:ascii="Book Antiqua" w:hAnsi="Book Antiqua" w:cs="Book Antiqua"/>
                <w:b/>
                <w:bCs/>
              </w:rPr>
              <w:t>95)</w:t>
            </w:r>
          </w:p>
        </w:tc>
        <w:tc>
          <w:tcPr>
            <w:tcW w:w="1345" w:type="pct"/>
            <w:tcBorders>
              <w:top w:val="single" w:sz="4" w:space="0" w:color="auto"/>
              <w:bottom w:val="single" w:sz="4" w:space="0" w:color="auto"/>
            </w:tcBorders>
            <w:vAlign w:val="center"/>
          </w:tcPr>
          <w:p w14:paraId="1C9B163C" w14:textId="21A2AE1B" w:rsidR="00C7105E" w:rsidRPr="00B504BD" w:rsidRDefault="00C7105E" w:rsidP="00B504BD">
            <w:pPr>
              <w:spacing w:line="360" w:lineRule="auto"/>
              <w:jc w:val="both"/>
              <w:rPr>
                <w:rFonts w:ascii="Book Antiqua" w:hAnsi="Book Antiqua" w:cs="Book Antiqua"/>
                <w:b/>
                <w:bCs/>
              </w:rPr>
            </w:pPr>
            <w:r w:rsidRPr="00B504BD">
              <w:rPr>
                <w:rFonts w:ascii="Book Antiqua" w:hAnsi="Book Antiqua" w:cs="Book Antiqua"/>
                <w:b/>
                <w:bCs/>
              </w:rPr>
              <w:t>DE (</w:t>
            </w:r>
            <w:r w:rsidR="00604AB4" w:rsidRPr="00B504BD">
              <w:rPr>
                <w:rFonts w:ascii="Book Antiqua" w:hAnsi="Book Antiqua" w:cs="Book Antiqua"/>
                <w:b/>
                <w:bCs/>
                <w:i/>
                <w:iCs/>
              </w:rPr>
              <w:t>n</w:t>
            </w:r>
            <w:r w:rsidR="00604AB4" w:rsidRPr="00B504BD">
              <w:rPr>
                <w:rFonts w:ascii="Book Antiqua" w:hAnsi="Book Antiqua" w:cs="Book Antiqua"/>
                <w:b/>
                <w:bCs/>
              </w:rPr>
              <w:t xml:space="preserve"> = </w:t>
            </w:r>
            <w:r w:rsidRPr="00B504BD">
              <w:rPr>
                <w:rFonts w:ascii="Book Antiqua" w:hAnsi="Book Antiqua" w:cs="Book Antiqua"/>
                <w:b/>
                <w:bCs/>
              </w:rPr>
              <w:t>31)</w:t>
            </w:r>
          </w:p>
        </w:tc>
        <w:tc>
          <w:tcPr>
            <w:tcW w:w="897" w:type="pct"/>
            <w:tcBorders>
              <w:top w:val="single" w:sz="4" w:space="0" w:color="auto"/>
              <w:bottom w:val="single" w:sz="4" w:space="0" w:color="auto"/>
            </w:tcBorders>
            <w:vAlign w:val="center"/>
          </w:tcPr>
          <w:p w14:paraId="04B0BF03" w14:textId="2E28CB8F" w:rsidR="00C7105E" w:rsidRPr="00B504BD" w:rsidRDefault="00C7105E" w:rsidP="00B504BD">
            <w:pPr>
              <w:spacing w:line="360" w:lineRule="auto"/>
              <w:jc w:val="both"/>
              <w:rPr>
                <w:rFonts w:ascii="Book Antiqua" w:hAnsi="Book Antiqua" w:cs="Book Antiqua"/>
                <w:b/>
                <w:bCs/>
              </w:rPr>
            </w:pPr>
            <w:r w:rsidRPr="00B504BD">
              <w:rPr>
                <w:rFonts w:ascii="Book Antiqua" w:hAnsi="Book Antiqua" w:cs="Book Antiqua"/>
                <w:b/>
                <w:bCs/>
                <w:i/>
                <w:iCs/>
              </w:rPr>
              <w:t>P</w:t>
            </w:r>
            <w:r w:rsidR="0086619F">
              <w:rPr>
                <w:rFonts w:ascii="Book Antiqua" w:hAnsi="Book Antiqua" w:cs="Book Antiqua"/>
                <w:b/>
                <w:bCs/>
              </w:rPr>
              <w:t>-</w:t>
            </w:r>
            <w:r w:rsidRPr="00B504BD">
              <w:rPr>
                <w:rFonts w:ascii="Book Antiqua" w:hAnsi="Book Antiqua" w:cs="Book Antiqua"/>
                <w:b/>
                <w:bCs/>
              </w:rPr>
              <w:t>value</w:t>
            </w:r>
          </w:p>
        </w:tc>
      </w:tr>
      <w:tr w:rsidR="00C7105E" w:rsidRPr="00B504BD" w14:paraId="7DE0A684" w14:textId="77777777" w:rsidTr="004324EA">
        <w:trPr>
          <w:trHeight w:val="454"/>
        </w:trPr>
        <w:tc>
          <w:tcPr>
            <w:tcW w:w="1144" w:type="pct"/>
            <w:tcBorders>
              <w:top w:val="single" w:sz="4" w:space="0" w:color="auto"/>
            </w:tcBorders>
            <w:vAlign w:val="center"/>
          </w:tcPr>
          <w:p w14:paraId="0EF1B5E1" w14:textId="6E15F075"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Age (y</w:t>
            </w:r>
            <w:r w:rsidR="003754D2" w:rsidRPr="00B504BD">
              <w:rPr>
                <w:rFonts w:ascii="Book Antiqua" w:hAnsi="Book Antiqua" w:cs="Book Antiqua"/>
              </w:rPr>
              <w:t>r</w:t>
            </w:r>
            <w:r w:rsidRPr="00B504BD">
              <w:rPr>
                <w:rFonts w:ascii="Book Antiqua" w:hAnsi="Book Antiqua" w:cs="Book Antiqua"/>
              </w:rPr>
              <w:t>)</w:t>
            </w:r>
            <w:r w:rsidR="00104492">
              <w:rPr>
                <w:rFonts w:ascii="Book Antiqua" w:hAnsi="Book Antiqua" w:cs="Book Antiqua"/>
              </w:rPr>
              <w:t xml:space="preserve">, </w:t>
            </w:r>
            <w:r w:rsidR="00104492" w:rsidRPr="00B504BD">
              <w:rPr>
                <w:rFonts w:ascii="Book Antiqua" w:eastAsia="Times New Roman Uni" w:hAnsi="Book Antiqua"/>
                <w:color w:val="000000"/>
              </w:rPr>
              <w:t>m</w:t>
            </w:r>
            <w:r w:rsidR="00104492" w:rsidRPr="00B504BD">
              <w:rPr>
                <w:rFonts w:ascii="Book Antiqua" w:eastAsia="Times New Roman Uni" w:hAnsi="Book Antiqua" w:cs="Times New Roman"/>
                <w:color w:val="000000"/>
              </w:rPr>
              <w:t>ean</w:t>
            </w:r>
            <w:r w:rsidR="00104492" w:rsidRPr="00B504BD">
              <w:rPr>
                <w:rFonts w:ascii="Book Antiqua" w:eastAsia="Times New Roman Uni" w:hAnsi="Book Antiqua"/>
                <w:color w:val="000000"/>
              </w:rPr>
              <w:t xml:space="preserve"> </w:t>
            </w:r>
            <w:r w:rsidR="00104492" w:rsidRPr="00B504BD">
              <w:rPr>
                <w:rFonts w:ascii="Book Antiqua" w:eastAsia="Times New Roman Uni" w:hAnsi="Book Antiqua" w:cs="Times New Roman"/>
                <w:color w:val="000000"/>
              </w:rPr>
              <w:t>± SD</w:t>
            </w:r>
          </w:p>
        </w:tc>
        <w:tc>
          <w:tcPr>
            <w:tcW w:w="1614" w:type="pct"/>
            <w:tcBorders>
              <w:top w:val="single" w:sz="4" w:space="0" w:color="auto"/>
            </w:tcBorders>
            <w:vAlign w:val="center"/>
          </w:tcPr>
          <w:p w14:paraId="69DB228C" w14:textId="3EC0FEE1"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31.57</w:t>
            </w:r>
            <w:r w:rsidR="00E70ABB" w:rsidRPr="00B504BD">
              <w:rPr>
                <w:rFonts w:ascii="Book Antiqua" w:hAnsi="Book Antiqua" w:cs="Book Antiqua"/>
              </w:rPr>
              <w:t xml:space="preserve"> </w:t>
            </w:r>
            <w:r w:rsidRPr="00B504BD">
              <w:rPr>
                <w:rFonts w:ascii="Book Antiqua" w:hAnsi="Book Antiqua" w:cs="Book Antiqua"/>
              </w:rPr>
              <w:t>±</w:t>
            </w:r>
            <w:r w:rsidR="00E70ABB" w:rsidRPr="00B504BD">
              <w:rPr>
                <w:rFonts w:ascii="Book Antiqua" w:hAnsi="Book Antiqua" w:cs="Book Antiqua"/>
              </w:rPr>
              <w:t xml:space="preserve"> </w:t>
            </w:r>
            <w:r w:rsidRPr="00B504BD">
              <w:rPr>
                <w:rFonts w:ascii="Book Antiqua" w:hAnsi="Book Antiqua" w:cs="Book Antiqua"/>
              </w:rPr>
              <w:t>5.03</w:t>
            </w:r>
          </w:p>
        </w:tc>
        <w:tc>
          <w:tcPr>
            <w:tcW w:w="1345" w:type="pct"/>
            <w:tcBorders>
              <w:top w:val="single" w:sz="4" w:space="0" w:color="auto"/>
            </w:tcBorders>
            <w:vAlign w:val="center"/>
          </w:tcPr>
          <w:p w14:paraId="16C93C57" w14:textId="4CAE69C4"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32.10</w:t>
            </w:r>
            <w:r w:rsidR="00E70ABB" w:rsidRPr="00B504BD">
              <w:rPr>
                <w:rFonts w:ascii="Book Antiqua" w:hAnsi="Book Antiqua" w:cs="Book Antiqua"/>
              </w:rPr>
              <w:t xml:space="preserve"> </w:t>
            </w:r>
            <w:r w:rsidRPr="00B504BD">
              <w:rPr>
                <w:rFonts w:ascii="Book Antiqua" w:hAnsi="Book Antiqua" w:cs="Book Antiqua"/>
              </w:rPr>
              <w:t>±</w:t>
            </w:r>
            <w:r w:rsidR="00E70ABB" w:rsidRPr="00B504BD">
              <w:rPr>
                <w:rFonts w:ascii="Book Antiqua" w:hAnsi="Book Antiqua" w:cs="Book Antiqua"/>
              </w:rPr>
              <w:t xml:space="preserve"> </w:t>
            </w:r>
            <w:r w:rsidRPr="00B504BD">
              <w:rPr>
                <w:rFonts w:ascii="Book Antiqua" w:hAnsi="Book Antiqua" w:cs="Book Antiqua"/>
              </w:rPr>
              <w:t>5.13</w:t>
            </w:r>
          </w:p>
        </w:tc>
        <w:tc>
          <w:tcPr>
            <w:tcW w:w="897" w:type="pct"/>
            <w:tcBorders>
              <w:top w:val="single" w:sz="4" w:space="0" w:color="auto"/>
            </w:tcBorders>
            <w:vAlign w:val="center"/>
          </w:tcPr>
          <w:p w14:paraId="411C832A"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0.61</w:t>
            </w:r>
          </w:p>
        </w:tc>
      </w:tr>
      <w:tr w:rsidR="00C7105E" w:rsidRPr="00B504BD" w14:paraId="3617CF80" w14:textId="77777777" w:rsidTr="00FD40FA">
        <w:trPr>
          <w:trHeight w:val="454"/>
        </w:trPr>
        <w:tc>
          <w:tcPr>
            <w:tcW w:w="1144" w:type="pct"/>
            <w:vAlign w:val="center"/>
          </w:tcPr>
          <w:p w14:paraId="2E610200" w14:textId="5AB6AB98"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BMI (kg/m</w:t>
            </w:r>
            <w:r w:rsidRPr="00B504BD">
              <w:rPr>
                <w:rFonts w:ascii="Book Antiqua" w:hAnsi="Book Antiqua" w:cs="Book Antiqua"/>
                <w:vertAlign w:val="superscript"/>
              </w:rPr>
              <w:t>2</w:t>
            </w:r>
            <w:r w:rsidRPr="00B504BD">
              <w:rPr>
                <w:rFonts w:ascii="Book Antiqua" w:hAnsi="Book Antiqua" w:cs="Book Antiqua"/>
              </w:rPr>
              <w:t>)</w:t>
            </w:r>
            <w:r w:rsidR="00104492">
              <w:rPr>
                <w:rFonts w:ascii="Book Antiqua" w:hAnsi="Book Antiqua" w:cs="Book Antiqua"/>
              </w:rPr>
              <w:t xml:space="preserve">, </w:t>
            </w:r>
            <w:r w:rsidR="00104492" w:rsidRPr="00B504BD">
              <w:rPr>
                <w:rFonts w:ascii="Book Antiqua" w:eastAsia="Times New Roman Uni" w:hAnsi="Book Antiqua"/>
                <w:color w:val="000000"/>
              </w:rPr>
              <w:t>m</w:t>
            </w:r>
            <w:r w:rsidR="00104492" w:rsidRPr="00B504BD">
              <w:rPr>
                <w:rFonts w:ascii="Book Antiqua" w:eastAsia="Times New Roman Uni" w:hAnsi="Book Antiqua" w:cs="Times New Roman"/>
                <w:color w:val="000000"/>
              </w:rPr>
              <w:t>ean</w:t>
            </w:r>
            <w:r w:rsidR="00104492" w:rsidRPr="00B504BD">
              <w:rPr>
                <w:rFonts w:ascii="Book Antiqua" w:eastAsia="Times New Roman Uni" w:hAnsi="Book Antiqua"/>
                <w:color w:val="000000"/>
              </w:rPr>
              <w:t xml:space="preserve"> </w:t>
            </w:r>
            <w:r w:rsidR="00104492" w:rsidRPr="00B504BD">
              <w:rPr>
                <w:rFonts w:ascii="Book Antiqua" w:eastAsia="Times New Roman Uni" w:hAnsi="Book Antiqua" w:cs="Times New Roman"/>
                <w:color w:val="000000"/>
              </w:rPr>
              <w:t>± SD</w:t>
            </w:r>
          </w:p>
        </w:tc>
        <w:tc>
          <w:tcPr>
            <w:tcW w:w="1614" w:type="pct"/>
            <w:vAlign w:val="center"/>
          </w:tcPr>
          <w:p w14:paraId="5A969124" w14:textId="2650C992"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21.37</w:t>
            </w:r>
            <w:r w:rsidR="00E70ABB" w:rsidRPr="00B504BD">
              <w:rPr>
                <w:rFonts w:ascii="Book Antiqua" w:hAnsi="Book Antiqua" w:cs="Book Antiqua"/>
              </w:rPr>
              <w:t xml:space="preserve"> </w:t>
            </w:r>
            <w:r w:rsidRPr="00B504BD">
              <w:rPr>
                <w:rFonts w:ascii="Book Antiqua" w:hAnsi="Book Antiqua" w:cs="Book Antiqua"/>
              </w:rPr>
              <w:t>±</w:t>
            </w:r>
            <w:r w:rsidR="00E70ABB" w:rsidRPr="00B504BD">
              <w:rPr>
                <w:rFonts w:ascii="Book Antiqua" w:hAnsi="Book Antiqua" w:cs="Book Antiqua"/>
              </w:rPr>
              <w:t xml:space="preserve"> </w:t>
            </w:r>
            <w:r w:rsidRPr="00B504BD">
              <w:rPr>
                <w:rFonts w:ascii="Book Antiqua" w:hAnsi="Book Antiqua" w:cs="Book Antiqua"/>
              </w:rPr>
              <w:t>2.67</w:t>
            </w:r>
          </w:p>
        </w:tc>
        <w:tc>
          <w:tcPr>
            <w:tcW w:w="1345" w:type="pct"/>
            <w:vAlign w:val="center"/>
          </w:tcPr>
          <w:p w14:paraId="5D4AF56E" w14:textId="0F75A4F8"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20.36</w:t>
            </w:r>
            <w:r w:rsidR="00E70ABB" w:rsidRPr="00B504BD">
              <w:rPr>
                <w:rFonts w:ascii="Book Antiqua" w:hAnsi="Book Antiqua" w:cs="Book Antiqua"/>
              </w:rPr>
              <w:t xml:space="preserve"> </w:t>
            </w:r>
            <w:r w:rsidRPr="00B504BD">
              <w:rPr>
                <w:rFonts w:ascii="Book Antiqua" w:hAnsi="Book Antiqua" w:cs="Book Antiqua"/>
              </w:rPr>
              <w:t>±</w:t>
            </w:r>
            <w:r w:rsidR="00E70ABB" w:rsidRPr="00B504BD">
              <w:rPr>
                <w:rFonts w:ascii="Book Antiqua" w:hAnsi="Book Antiqua" w:cs="Book Antiqua"/>
              </w:rPr>
              <w:t xml:space="preserve"> </w:t>
            </w:r>
            <w:r w:rsidRPr="00B504BD">
              <w:rPr>
                <w:rFonts w:ascii="Book Antiqua" w:hAnsi="Book Antiqua" w:cs="Book Antiqua"/>
              </w:rPr>
              <w:t>2.17</w:t>
            </w:r>
          </w:p>
        </w:tc>
        <w:tc>
          <w:tcPr>
            <w:tcW w:w="897" w:type="pct"/>
            <w:vAlign w:val="center"/>
          </w:tcPr>
          <w:p w14:paraId="1FB6779F"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0.06</w:t>
            </w:r>
          </w:p>
        </w:tc>
      </w:tr>
      <w:tr w:rsidR="00C7105E" w:rsidRPr="00B504BD" w14:paraId="7529D5EA" w14:textId="77777777" w:rsidTr="00FD40FA">
        <w:trPr>
          <w:trHeight w:val="454"/>
        </w:trPr>
        <w:tc>
          <w:tcPr>
            <w:tcW w:w="1144" w:type="pct"/>
            <w:vAlign w:val="center"/>
          </w:tcPr>
          <w:p w14:paraId="4A8038F1" w14:textId="74118BC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Parity</w:t>
            </w:r>
            <w:r w:rsidR="009F77A1">
              <w:rPr>
                <w:rFonts w:ascii="Book Antiqua" w:hAnsi="Book Antiqua" w:cs="Book Antiqua"/>
              </w:rPr>
              <w:t>,</w:t>
            </w:r>
            <w:r w:rsidR="009F77A1" w:rsidRPr="00B504BD">
              <w:rPr>
                <w:rFonts w:ascii="Book Antiqua" w:eastAsia="Times New Roman Uni" w:hAnsi="Book Antiqua"/>
                <w:i/>
                <w:iCs/>
                <w:color w:val="000000"/>
              </w:rPr>
              <w:t xml:space="preserve"> n</w:t>
            </w:r>
            <w:r w:rsidR="009F77A1" w:rsidRPr="00B504BD">
              <w:rPr>
                <w:rFonts w:ascii="Book Antiqua" w:eastAsia="Times New Roman Uni" w:hAnsi="Book Antiqua" w:cs="Times New Roman"/>
                <w:color w:val="000000"/>
              </w:rPr>
              <w:t xml:space="preserve"> (%)</w:t>
            </w:r>
          </w:p>
        </w:tc>
        <w:tc>
          <w:tcPr>
            <w:tcW w:w="1614" w:type="pct"/>
            <w:vAlign w:val="center"/>
          </w:tcPr>
          <w:p w14:paraId="34154E6B" w14:textId="77777777" w:rsidR="00C7105E" w:rsidRPr="00B504BD" w:rsidRDefault="00C7105E" w:rsidP="00B504BD">
            <w:pPr>
              <w:spacing w:line="360" w:lineRule="auto"/>
              <w:jc w:val="both"/>
              <w:rPr>
                <w:rFonts w:ascii="Book Antiqua" w:hAnsi="Book Antiqua" w:cs="Book Antiqua"/>
              </w:rPr>
            </w:pPr>
          </w:p>
        </w:tc>
        <w:tc>
          <w:tcPr>
            <w:tcW w:w="1345" w:type="pct"/>
            <w:vAlign w:val="center"/>
          </w:tcPr>
          <w:p w14:paraId="306E22AF" w14:textId="77777777" w:rsidR="00C7105E" w:rsidRPr="00B504BD" w:rsidRDefault="00C7105E" w:rsidP="00B504BD">
            <w:pPr>
              <w:spacing w:line="360" w:lineRule="auto"/>
              <w:jc w:val="both"/>
              <w:rPr>
                <w:rFonts w:ascii="Book Antiqua" w:hAnsi="Book Antiqua" w:cs="Book Antiqua"/>
              </w:rPr>
            </w:pPr>
          </w:p>
        </w:tc>
        <w:tc>
          <w:tcPr>
            <w:tcW w:w="897" w:type="pct"/>
            <w:vAlign w:val="center"/>
          </w:tcPr>
          <w:p w14:paraId="0C3555D0"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0.41</w:t>
            </w:r>
          </w:p>
        </w:tc>
      </w:tr>
      <w:tr w:rsidR="00C7105E" w:rsidRPr="00B504BD" w14:paraId="2A13075A" w14:textId="77777777" w:rsidTr="00FD40FA">
        <w:trPr>
          <w:trHeight w:val="454"/>
        </w:trPr>
        <w:tc>
          <w:tcPr>
            <w:tcW w:w="1144" w:type="pct"/>
            <w:vAlign w:val="center"/>
          </w:tcPr>
          <w:p w14:paraId="61006B8A"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w:t>
            </w:r>
          </w:p>
        </w:tc>
        <w:tc>
          <w:tcPr>
            <w:tcW w:w="1614" w:type="pct"/>
            <w:vAlign w:val="center"/>
          </w:tcPr>
          <w:p w14:paraId="682A7EF2" w14:textId="6F8F6593"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35</w:t>
            </w:r>
            <w:r w:rsidR="00A44ED8" w:rsidRPr="00B504BD">
              <w:rPr>
                <w:rFonts w:ascii="Book Antiqua" w:hAnsi="Book Antiqua" w:cs="Book Antiqua"/>
              </w:rPr>
              <w:t xml:space="preserve"> </w:t>
            </w:r>
            <w:r w:rsidRPr="00B504BD">
              <w:rPr>
                <w:rFonts w:ascii="Book Antiqua" w:hAnsi="Book Antiqua" w:cs="Book Antiqua"/>
              </w:rPr>
              <w:t>(71.43)</w:t>
            </w:r>
          </w:p>
        </w:tc>
        <w:tc>
          <w:tcPr>
            <w:tcW w:w="1345" w:type="pct"/>
            <w:vAlign w:val="center"/>
          </w:tcPr>
          <w:p w14:paraId="415506BF" w14:textId="78D87205"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14</w:t>
            </w:r>
            <w:r w:rsidR="00A44ED8" w:rsidRPr="00B504BD">
              <w:rPr>
                <w:rFonts w:ascii="Book Antiqua" w:hAnsi="Book Antiqua" w:cs="Book Antiqua"/>
              </w:rPr>
              <w:t xml:space="preserve"> </w:t>
            </w:r>
            <w:r w:rsidRPr="00B504BD">
              <w:rPr>
                <w:rFonts w:ascii="Book Antiqua" w:hAnsi="Book Antiqua" w:cs="Book Antiqua"/>
              </w:rPr>
              <w:t>(28.57)</w:t>
            </w:r>
          </w:p>
        </w:tc>
        <w:tc>
          <w:tcPr>
            <w:tcW w:w="897" w:type="pct"/>
            <w:vAlign w:val="center"/>
          </w:tcPr>
          <w:p w14:paraId="75F09863" w14:textId="77777777" w:rsidR="00C7105E" w:rsidRPr="00B504BD" w:rsidRDefault="00C7105E" w:rsidP="00B504BD">
            <w:pPr>
              <w:spacing w:line="360" w:lineRule="auto"/>
              <w:jc w:val="both"/>
              <w:rPr>
                <w:rFonts w:ascii="Book Antiqua" w:hAnsi="Book Antiqua" w:cs="Book Antiqua"/>
              </w:rPr>
            </w:pPr>
          </w:p>
        </w:tc>
      </w:tr>
      <w:tr w:rsidR="00C7105E" w:rsidRPr="00B504BD" w14:paraId="1F47DE54" w14:textId="77777777" w:rsidTr="00FD40FA">
        <w:trPr>
          <w:trHeight w:val="454"/>
        </w:trPr>
        <w:tc>
          <w:tcPr>
            <w:tcW w:w="1144" w:type="pct"/>
            <w:vAlign w:val="center"/>
          </w:tcPr>
          <w:p w14:paraId="370DC510" w14:textId="7FE570D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w:t>
            </w:r>
            <w:r w:rsidR="00C5626B" w:rsidRPr="00B504BD">
              <w:rPr>
                <w:rFonts w:ascii="Book Antiqua" w:hAnsi="Book Antiqua" w:cs="Book Antiqua"/>
              </w:rPr>
              <w:t xml:space="preserve"> </w:t>
            </w:r>
            <w:r w:rsidRPr="00B504BD">
              <w:rPr>
                <w:rFonts w:ascii="Book Antiqua" w:hAnsi="Book Antiqua" w:cs="Book Antiqua"/>
              </w:rPr>
              <w:t>1</w:t>
            </w:r>
          </w:p>
        </w:tc>
        <w:tc>
          <w:tcPr>
            <w:tcW w:w="1614" w:type="pct"/>
            <w:vAlign w:val="center"/>
          </w:tcPr>
          <w:p w14:paraId="264DC796" w14:textId="6B38B083"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60</w:t>
            </w:r>
            <w:r w:rsidR="00A44ED8" w:rsidRPr="00B504BD">
              <w:rPr>
                <w:rFonts w:ascii="Book Antiqua" w:hAnsi="Book Antiqua" w:cs="Book Antiqua"/>
              </w:rPr>
              <w:t xml:space="preserve"> </w:t>
            </w:r>
            <w:r w:rsidRPr="00B504BD">
              <w:rPr>
                <w:rFonts w:ascii="Book Antiqua" w:hAnsi="Book Antiqua" w:cs="Book Antiqua"/>
              </w:rPr>
              <w:t>(77.92)</w:t>
            </w:r>
          </w:p>
        </w:tc>
        <w:tc>
          <w:tcPr>
            <w:tcW w:w="1345" w:type="pct"/>
            <w:vAlign w:val="center"/>
          </w:tcPr>
          <w:p w14:paraId="10EE97FE" w14:textId="229B2154"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17</w:t>
            </w:r>
            <w:r w:rsidR="00A44ED8" w:rsidRPr="00B504BD">
              <w:rPr>
                <w:rFonts w:ascii="Book Antiqua" w:hAnsi="Book Antiqua" w:cs="Book Antiqua"/>
              </w:rPr>
              <w:t xml:space="preserve"> </w:t>
            </w:r>
            <w:r w:rsidRPr="00B504BD">
              <w:rPr>
                <w:rFonts w:ascii="Book Antiqua" w:hAnsi="Book Antiqua" w:cs="Book Antiqua"/>
              </w:rPr>
              <w:t>(22.08)</w:t>
            </w:r>
          </w:p>
        </w:tc>
        <w:tc>
          <w:tcPr>
            <w:tcW w:w="897" w:type="pct"/>
            <w:vAlign w:val="center"/>
          </w:tcPr>
          <w:p w14:paraId="2C499E3A" w14:textId="77777777" w:rsidR="00C7105E" w:rsidRPr="00B504BD" w:rsidRDefault="00C7105E" w:rsidP="00B504BD">
            <w:pPr>
              <w:spacing w:line="360" w:lineRule="auto"/>
              <w:jc w:val="both"/>
              <w:rPr>
                <w:rFonts w:ascii="Book Antiqua" w:hAnsi="Book Antiqua" w:cs="Book Antiqua"/>
              </w:rPr>
            </w:pPr>
          </w:p>
        </w:tc>
      </w:tr>
      <w:tr w:rsidR="00C7105E" w:rsidRPr="00B504BD" w14:paraId="6C2E47FD" w14:textId="77777777" w:rsidTr="00FD40FA">
        <w:trPr>
          <w:trHeight w:val="454"/>
        </w:trPr>
        <w:tc>
          <w:tcPr>
            <w:tcW w:w="1144" w:type="pct"/>
            <w:vAlign w:val="center"/>
          </w:tcPr>
          <w:p w14:paraId="23290C64" w14:textId="6A7289E1"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Abortion</w:t>
            </w:r>
            <w:r w:rsidR="003D798E">
              <w:rPr>
                <w:rFonts w:ascii="Book Antiqua" w:hAnsi="Book Antiqua" w:cs="Book Antiqua"/>
              </w:rPr>
              <w:t>,</w:t>
            </w:r>
            <w:r w:rsidR="003D798E" w:rsidRPr="00B504BD">
              <w:rPr>
                <w:rFonts w:ascii="Book Antiqua" w:eastAsia="Times New Roman Uni" w:hAnsi="Book Antiqua"/>
                <w:i/>
                <w:iCs/>
                <w:color w:val="000000"/>
              </w:rPr>
              <w:t xml:space="preserve"> n</w:t>
            </w:r>
            <w:r w:rsidR="003D798E" w:rsidRPr="00B504BD">
              <w:rPr>
                <w:rFonts w:ascii="Book Antiqua" w:eastAsia="Times New Roman Uni" w:hAnsi="Book Antiqua" w:cs="Times New Roman"/>
                <w:color w:val="000000"/>
              </w:rPr>
              <w:t xml:space="preserve"> (%)</w:t>
            </w:r>
          </w:p>
        </w:tc>
        <w:tc>
          <w:tcPr>
            <w:tcW w:w="1614" w:type="pct"/>
            <w:vAlign w:val="center"/>
          </w:tcPr>
          <w:p w14:paraId="78CD23ED" w14:textId="77777777" w:rsidR="00C7105E" w:rsidRPr="00B504BD" w:rsidRDefault="00C7105E" w:rsidP="00B504BD">
            <w:pPr>
              <w:spacing w:line="360" w:lineRule="auto"/>
              <w:jc w:val="both"/>
              <w:rPr>
                <w:rFonts w:ascii="Book Antiqua" w:hAnsi="Book Antiqua" w:cs="Book Antiqua"/>
              </w:rPr>
            </w:pPr>
          </w:p>
        </w:tc>
        <w:tc>
          <w:tcPr>
            <w:tcW w:w="1345" w:type="pct"/>
            <w:vAlign w:val="center"/>
          </w:tcPr>
          <w:p w14:paraId="70E845DD" w14:textId="77777777" w:rsidR="00C7105E" w:rsidRPr="00B504BD" w:rsidRDefault="00C7105E" w:rsidP="00B504BD">
            <w:pPr>
              <w:spacing w:line="360" w:lineRule="auto"/>
              <w:jc w:val="both"/>
              <w:rPr>
                <w:rFonts w:ascii="Book Antiqua" w:hAnsi="Book Antiqua" w:cs="Book Antiqua"/>
              </w:rPr>
            </w:pPr>
          </w:p>
        </w:tc>
        <w:tc>
          <w:tcPr>
            <w:tcW w:w="897" w:type="pct"/>
            <w:vAlign w:val="center"/>
          </w:tcPr>
          <w:p w14:paraId="19CD186A"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0.90</w:t>
            </w:r>
          </w:p>
        </w:tc>
      </w:tr>
      <w:tr w:rsidR="00C7105E" w:rsidRPr="00B504BD" w14:paraId="696AEF31" w14:textId="77777777" w:rsidTr="00FD40FA">
        <w:trPr>
          <w:trHeight w:val="454"/>
        </w:trPr>
        <w:tc>
          <w:tcPr>
            <w:tcW w:w="1144" w:type="pct"/>
            <w:vAlign w:val="center"/>
          </w:tcPr>
          <w:p w14:paraId="468C9891"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w:t>
            </w:r>
          </w:p>
        </w:tc>
        <w:tc>
          <w:tcPr>
            <w:tcW w:w="1614" w:type="pct"/>
            <w:vAlign w:val="center"/>
          </w:tcPr>
          <w:p w14:paraId="1AC5BCA2" w14:textId="3BB3CD1D"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50</w:t>
            </w:r>
            <w:r w:rsidR="00612053" w:rsidRPr="00B504BD">
              <w:rPr>
                <w:rFonts w:ascii="Book Antiqua" w:hAnsi="Book Antiqua" w:cs="Book Antiqua"/>
              </w:rPr>
              <w:t xml:space="preserve"> </w:t>
            </w:r>
            <w:r w:rsidRPr="00B504BD">
              <w:rPr>
                <w:rFonts w:ascii="Book Antiqua" w:hAnsi="Book Antiqua" w:cs="Book Antiqua"/>
              </w:rPr>
              <w:t>(75.76)</w:t>
            </w:r>
          </w:p>
        </w:tc>
        <w:tc>
          <w:tcPr>
            <w:tcW w:w="1345" w:type="pct"/>
            <w:vAlign w:val="center"/>
          </w:tcPr>
          <w:p w14:paraId="2EE2510B" w14:textId="56476E94"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16</w:t>
            </w:r>
            <w:r w:rsidR="00612053" w:rsidRPr="00B504BD">
              <w:rPr>
                <w:rFonts w:ascii="Book Antiqua" w:hAnsi="Book Antiqua" w:cs="Book Antiqua"/>
              </w:rPr>
              <w:t xml:space="preserve"> </w:t>
            </w:r>
            <w:r w:rsidRPr="00B504BD">
              <w:rPr>
                <w:rFonts w:ascii="Book Antiqua" w:hAnsi="Book Antiqua" w:cs="Book Antiqua"/>
              </w:rPr>
              <w:t>(24.24)</w:t>
            </w:r>
          </w:p>
        </w:tc>
        <w:tc>
          <w:tcPr>
            <w:tcW w:w="897" w:type="pct"/>
            <w:vAlign w:val="center"/>
          </w:tcPr>
          <w:p w14:paraId="3B4BE3B2" w14:textId="77777777" w:rsidR="00C7105E" w:rsidRPr="00B504BD" w:rsidRDefault="00C7105E" w:rsidP="00B504BD">
            <w:pPr>
              <w:spacing w:line="360" w:lineRule="auto"/>
              <w:jc w:val="both"/>
              <w:rPr>
                <w:rFonts w:ascii="Book Antiqua" w:hAnsi="Book Antiqua" w:cs="Book Antiqua"/>
              </w:rPr>
            </w:pPr>
          </w:p>
        </w:tc>
      </w:tr>
      <w:tr w:rsidR="00C7105E" w:rsidRPr="00B504BD" w14:paraId="11F8562D" w14:textId="77777777" w:rsidTr="00FD40FA">
        <w:trPr>
          <w:trHeight w:val="454"/>
        </w:trPr>
        <w:tc>
          <w:tcPr>
            <w:tcW w:w="1144" w:type="pct"/>
            <w:vAlign w:val="center"/>
          </w:tcPr>
          <w:p w14:paraId="4667083C"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w:t>
            </w:r>
          </w:p>
        </w:tc>
        <w:tc>
          <w:tcPr>
            <w:tcW w:w="1614" w:type="pct"/>
            <w:vAlign w:val="center"/>
          </w:tcPr>
          <w:p w14:paraId="79B3D30A" w14:textId="7BD09A10"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18</w:t>
            </w:r>
            <w:r w:rsidR="00612053" w:rsidRPr="00B504BD">
              <w:rPr>
                <w:rFonts w:ascii="Book Antiqua" w:hAnsi="Book Antiqua" w:cs="Book Antiqua"/>
              </w:rPr>
              <w:t xml:space="preserve"> </w:t>
            </w:r>
            <w:r w:rsidRPr="00B504BD">
              <w:rPr>
                <w:rFonts w:ascii="Book Antiqua" w:hAnsi="Book Antiqua" w:cs="Book Antiqua"/>
              </w:rPr>
              <w:t>(72.00)</w:t>
            </w:r>
          </w:p>
        </w:tc>
        <w:tc>
          <w:tcPr>
            <w:tcW w:w="1345" w:type="pct"/>
            <w:vAlign w:val="center"/>
          </w:tcPr>
          <w:p w14:paraId="02B42065" w14:textId="0D6A1583"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7</w:t>
            </w:r>
            <w:r w:rsidR="00612053" w:rsidRPr="00B504BD">
              <w:rPr>
                <w:rFonts w:ascii="Book Antiqua" w:hAnsi="Book Antiqua" w:cs="Book Antiqua"/>
              </w:rPr>
              <w:t xml:space="preserve"> </w:t>
            </w:r>
            <w:r w:rsidRPr="00B504BD">
              <w:rPr>
                <w:rFonts w:ascii="Book Antiqua" w:hAnsi="Book Antiqua" w:cs="Book Antiqua"/>
              </w:rPr>
              <w:t>(28.00)</w:t>
            </w:r>
          </w:p>
        </w:tc>
        <w:tc>
          <w:tcPr>
            <w:tcW w:w="897" w:type="pct"/>
            <w:vAlign w:val="center"/>
          </w:tcPr>
          <w:p w14:paraId="534B7C9C" w14:textId="77777777" w:rsidR="00C7105E" w:rsidRPr="00B504BD" w:rsidRDefault="00C7105E" w:rsidP="00B504BD">
            <w:pPr>
              <w:spacing w:line="360" w:lineRule="auto"/>
              <w:jc w:val="both"/>
              <w:rPr>
                <w:rFonts w:ascii="Book Antiqua" w:hAnsi="Book Antiqua" w:cs="Book Antiqua"/>
              </w:rPr>
            </w:pPr>
          </w:p>
        </w:tc>
      </w:tr>
      <w:tr w:rsidR="00C7105E" w:rsidRPr="00B504BD" w14:paraId="00AF9FC6" w14:textId="77777777" w:rsidTr="00FD40FA">
        <w:trPr>
          <w:trHeight w:val="454"/>
        </w:trPr>
        <w:tc>
          <w:tcPr>
            <w:tcW w:w="1144" w:type="pct"/>
            <w:vAlign w:val="center"/>
          </w:tcPr>
          <w:p w14:paraId="7F0EBD3B" w14:textId="24B41B8A"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w:t>
            </w:r>
            <w:r w:rsidR="003F79CE" w:rsidRPr="00B504BD">
              <w:rPr>
                <w:rFonts w:ascii="Book Antiqua" w:hAnsi="Book Antiqua" w:cs="Book Antiqua"/>
              </w:rPr>
              <w:t xml:space="preserve"> </w:t>
            </w:r>
            <w:r w:rsidRPr="00B504BD">
              <w:rPr>
                <w:rFonts w:ascii="Book Antiqua" w:hAnsi="Book Antiqua" w:cs="Book Antiqua"/>
              </w:rPr>
              <w:t>2</w:t>
            </w:r>
          </w:p>
        </w:tc>
        <w:tc>
          <w:tcPr>
            <w:tcW w:w="1614" w:type="pct"/>
            <w:vAlign w:val="center"/>
          </w:tcPr>
          <w:p w14:paraId="737E8C2C" w14:textId="0CB3516D"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27</w:t>
            </w:r>
            <w:r w:rsidR="00612053" w:rsidRPr="00B504BD">
              <w:rPr>
                <w:rFonts w:ascii="Book Antiqua" w:hAnsi="Book Antiqua" w:cs="Book Antiqua"/>
              </w:rPr>
              <w:t xml:space="preserve"> </w:t>
            </w:r>
            <w:r w:rsidRPr="00B504BD">
              <w:rPr>
                <w:rFonts w:ascii="Book Antiqua" w:hAnsi="Book Antiqua" w:cs="Book Antiqua"/>
              </w:rPr>
              <w:t>(77.14)</w:t>
            </w:r>
          </w:p>
        </w:tc>
        <w:tc>
          <w:tcPr>
            <w:tcW w:w="1345" w:type="pct"/>
            <w:vAlign w:val="center"/>
          </w:tcPr>
          <w:p w14:paraId="58D46B0B" w14:textId="39C7EBBA"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8</w:t>
            </w:r>
            <w:r w:rsidR="00612053" w:rsidRPr="00B504BD">
              <w:rPr>
                <w:rFonts w:ascii="Book Antiqua" w:hAnsi="Book Antiqua" w:cs="Book Antiqua"/>
              </w:rPr>
              <w:t xml:space="preserve"> </w:t>
            </w:r>
            <w:r w:rsidRPr="00B504BD">
              <w:rPr>
                <w:rFonts w:ascii="Book Antiqua" w:hAnsi="Book Antiqua" w:cs="Book Antiqua"/>
              </w:rPr>
              <w:t>(22.86)</w:t>
            </w:r>
          </w:p>
        </w:tc>
        <w:tc>
          <w:tcPr>
            <w:tcW w:w="897" w:type="pct"/>
            <w:vAlign w:val="center"/>
          </w:tcPr>
          <w:p w14:paraId="681B76F6" w14:textId="77777777" w:rsidR="00C7105E" w:rsidRPr="00B504BD" w:rsidRDefault="00C7105E" w:rsidP="00B504BD">
            <w:pPr>
              <w:spacing w:line="360" w:lineRule="auto"/>
              <w:jc w:val="both"/>
              <w:rPr>
                <w:rFonts w:ascii="Book Antiqua" w:hAnsi="Book Antiqua" w:cs="Book Antiqua"/>
              </w:rPr>
            </w:pPr>
          </w:p>
        </w:tc>
      </w:tr>
      <w:tr w:rsidR="00C7105E" w:rsidRPr="00B504BD" w14:paraId="0730900C" w14:textId="77777777" w:rsidTr="00FD40FA">
        <w:trPr>
          <w:trHeight w:val="454"/>
        </w:trPr>
        <w:tc>
          <w:tcPr>
            <w:tcW w:w="1144" w:type="pct"/>
            <w:vAlign w:val="center"/>
          </w:tcPr>
          <w:p w14:paraId="6C9131B0" w14:textId="09E309CD"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TG (mmol/L)</w:t>
            </w:r>
            <w:r w:rsidR="00C7755B">
              <w:rPr>
                <w:rFonts w:ascii="Book Antiqua" w:hAnsi="Book Antiqua" w:cs="Book Antiqua"/>
              </w:rPr>
              <w:t>,</w:t>
            </w:r>
            <w:r w:rsidR="00C7755B">
              <w:rPr>
                <w:rFonts w:ascii="Book Antiqua" w:eastAsia="Times New Roman Uni" w:hAnsi="Book Antiqua"/>
                <w:color w:val="000000"/>
              </w:rPr>
              <w:t xml:space="preserve"> m</w:t>
            </w:r>
            <w:r w:rsidR="00C7755B" w:rsidRPr="00B504BD">
              <w:rPr>
                <w:rFonts w:ascii="Book Antiqua" w:eastAsia="Times New Roman Uni" w:hAnsi="Book Antiqua" w:cs="Times New Roman"/>
                <w:color w:val="000000"/>
              </w:rPr>
              <w:t>edian (Q1-Q3)</w:t>
            </w:r>
          </w:p>
        </w:tc>
        <w:tc>
          <w:tcPr>
            <w:tcW w:w="1614" w:type="pct"/>
            <w:vAlign w:val="center"/>
          </w:tcPr>
          <w:p w14:paraId="192C2713"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0.80 (0.64-1.12)</w:t>
            </w:r>
          </w:p>
        </w:tc>
        <w:tc>
          <w:tcPr>
            <w:tcW w:w="1345" w:type="pct"/>
            <w:vAlign w:val="center"/>
          </w:tcPr>
          <w:p w14:paraId="4DE3C5C4"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0.81 (0.57-0.99)</w:t>
            </w:r>
          </w:p>
        </w:tc>
        <w:tc>
          <w:tcPr>
            <w:tcW w:w="897" w:type="pct"/>
            <w:vAlign w:val="center"/>
          </w:tcPr>
          <w:p w14:paraId="3626BD15"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0.33</w:t>
            </w:r>
          </w:p>
        </w:tc>
      </w:tr>
      <w:tr w:rsidR="00C7105E" w:rsidRPr="00B504BD" w14:paraId="76BD597D" w14:textId="77777777" w:rsidTr="00FD40FA">
        <w:trPr>
          <w:trHeight w:val="454"/>
        </w:trPr>
        <w:tc>
          <w:tcPr>
            <w:tcW w:w="1144" w:type="pct"/>
            <w:vAlign w:val="center"/>
          </w:tcPr>
          <w:p w14:paraId="6D12BF6C" w14:textId="2F264B55"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TC (mmol/L)</w:t>
            </w:r>
            <w:r w:rsidR="00C7755B">
              <w:rPr>
                <w:rFonts w:ascii="Book Antiqua" w:hAnsi="Book Antiqua" w:cs="Book Antiqua"/>
              </w:rPr>
              <w:t>,</w:t>
            </w:r>
            <w:r w:rsidR="00C7755B">
              <w:rPr>
                <w:rFonts w:ascii="Book Antiqua" w:eastAsia="Times New Roman Uni" w:hAnsi="Book Antiqua"/>
                <w:color w:val="000000"/>
              </w:rPr>
              <w:t xml:space="preserve"> m</w:t>
            </w:r>
            <w:r w:rsidR="00C7755B" w:rsidRPr="00B504BD">
              <w:rPr>
                <w:rFonts w:ascii="Book Antiqua" w:eastAsia="Times New Roman Uni" w:hAnsi="Book Antiqua" w:cs="Times New Roman"/>
                <w:color w:val="000000"/>
              </w:rPr>
              <w:t>edian (Q1-Q3)</w:t>
            </w:r>
          </w:p>
        </w:tc>
        <w:tc>
          <w:tcPr>
            <w:tcW w:w="1614" w:type="pct"/>
            <w:vAlign w:val="center"/>
          </w:tcPr>
          <w:p w14:paraId="034692BE"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4.27 (3.80-4.82)</w:t>
            </w:r>
          </w:p>
        </w:tc>
        <w:tc>
          <w:tcPr>
            <w:tcW w:w="1345" w:type="pct"/>
            <w:vAlign w:val="center"/>
          </w:tcPr>
          <w:p w14:paraId="457823EB"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4.09 (3.80-4.77)</w:t>
            </w:r>
          </w:p>
        </w:tc>
        <w:tc>
          <w:tcPr>
            <w:tcW w:w="897" w:type="pct"/>
            <w:vAlign w:val="center"/>
          </w:tcPr>
          <w:p w14:paraId="2D06BE40"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0.80</w:t>
            </w:r>
          </w:p>
        </w:tc>
      </w:tr>
      <w:tr w:rsidR="00C7105E" w:rsidRPr="00B504BD" w14:paraId="045D2D76" w14:textId="77777777" w:rsidTr="00FD40FA">
        <w:trPr>
          <w:trHeight w:val="454"/>
        </w:trPr>
        <w:tc>
          <w:tcPr>
            <w:tcW w:w="1144" w:type="pct"/>
            <w:vAlign w:val="center"/>
          </w:tcPr>
          <w:p w14:paraId="591F121C" w14:textId="495890A8"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HDL (mmol/L)</w:t>
            </w:r>
            <w:r w:rsidR="00C7755B">
              <w:rPr>
                <w:rFonts w:ascii="Book Antiqua" w:hAnsi="Book Antiqua" w:cs="Book Antiqua"/>
              </w:rPr>
              <w:t>,</w:t>
            </w:r>
            <w:r w:rsidR="00C7755B">
              <w:rPr>
                <w:rFonts w:ascii="Book Antiqua" w:eastAsia="Times New Roman Uni" w:hAnsi="Book Antiqua"/>
                <w:color w:val="000000"/>
              </w:rPr>
              <w:t xml:space="preserve"> m</w:t>
            </w:r>
            <w:r w:rsidR="00C7755B" w:rsidRPr="00B504BD">
              <w:rPr>
                <w:rFonts w:ascii="Book Antiqua" w:eastAsia="Times New Roman Uni" w:hAnsi="Book Antiqua" w:cs="Times New Roman"/>
                <w:color w:val="000000"/>
              </w:rPr>
              <w:t>edian (Q1-Q3)</w:t>
            </w:r>
          </w:p>
        </w:tc>
        <w:tc>
          <w:tcPr>
            <w:tcW w:w="1614" w:type="pct"/>
            <w:vAlign w:val="center"/>
          </w:tcPr>
          <w:p w14:paraId="1806A633"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1.32 (1.14-1.59)</w:t>
            </w:r>
          </w:p>
        </w:tc>
        <w:tc>
          <w:tcPr>
            <w:tcW w:w="1345" w:type="pct"/>
            <w:vAlign w:val="center"/>
          </w:tcPr>
          <w:p w14:paraId="5222A6D4"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1.39 (1.19-1.55)</w:t>
            </w:r>
          </w:p>
        </w:tc>
        <w:tc>
          <w:tcPr>
            <w:tcW w:w="897" w:type="pct"/>
            <w:vAlign w:val="center"/>
          </w:tcPr>
          <w:p w14:paraId="1666E49E"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0.70</w:t>
            </w:r>
          </w:p>
        </w:tc>
      </w:tr>
      <w:tr w:rsidR="00C7105E" w:rsidRPr="00B504BD" w14:paraId="2B2E88A5" w14:textId="77777777" w:rsidTr="00FD40FA">
        <w:trPr>
          <w:trHeight w:val="454"/>
        </w:trPr>
        <w:tc>
          <w:tcPr>
            <w:tcW w:w="1144" w:type="pct"/>
            <w:tcBorders>
              <w:bottom w:val="single" w:sz="4" w:space="0" w:color="auto"/>
            </w:tcBorders>
            <w:vAlign w:val="center"/>
          </w:tcPr>
          <w:p w14:paraId="05A5B3DB" w14:textId="1C6838CD"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LDL (mmol/L)</w:t>
            </w:r>
            <w:r w:rsidR="00C7755B">
              <w:rPr>
                <w:rFonts w:ascii="Book Antiqua" w:hAnsi="Book Antiqua" w:cs="Book Antiqua"/>
              </w:rPr>
              <w:t>,</w:t>
            </w:r>
            <w:r w:rsidR="00C7755B">
              <w:rPr>
                <w:rFonts w:ascii="Book Antiqua" w:eastAsia="Times New Roman Uni" w:hAnsi="Book Antiqua"/>
                <w:color w:val="000000"/>
              </w:rPr>
              <w:t xml:space="preserve"> m</w:t>
            </w:r>
            <w:r w:rsidR="00C7755B" w:rsidRPr="00B504BD">
              <w:rPr>
                <w:rFonts w:ascii="Book Antiqua" w:eastAsia="Times New Roman Uni" w:hAnsi="Book Antiqua" w:cs="Times New Roman"/>
                <w:color w:val="000000"/>
              </w:rPr>
              <w:t>edian (Q1-Q3)</w:t>
            </w:r>
          </w:p>
        </w:tc>
        <w:tc>
          <w:tcPr>
            <w:tcW w:w="1614" w:type="pct"/>
            <w:tcBorders>
              <w:bottom w:val="single" w:sz="4" w:space="0" w:color="auto"/>
            </w:tcBorders>
            <w:vAlign w:val="center"/>
          </w:tcPr>
          <w:p w14:paraId="40F17D93"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2.16 (1.83-2.60)</w:t>
            </w:r>
          </w:p>
        </w:tc>
        <w:tc>
          <w:tcPr>
            <w:tcW w:w="1345" w:type="pct"/>
            <w:tcBorders>
              <w:bottom w:val="single" w:sz="4" w:space="0" w:color="auto"/>
            </w:tcBorders>
            <w:vAlign w:val="center"/>
          </w:tcPr>
          <w:p w14:paraId="0B6B3FE8"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2.16 (1.81-2.69)</w:t>
            </w:r>
          </w:p>
        </w:tc>
        <w:tc>
          <w:tcPr>
            <w:tcW w:w="897" w:type="pct"/>
            <w:tcBorders>
              <w:bottom w:val="single" w:sz="4" w:space="0" w:color="auto"/>
            </w:tcBorders>
            <w:vAlign w:val="center"/>
          </w:tcPr>
          <w:p w14:paraId="2C7F500B"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0.98</w:t>
            </w:r>
          </w:p>
        </w:tc>
      </w:tr>
    </w:tbl>
    <w:bookmarkEnd w:id="3"/>
    <w:p w14:paraId="41D6C465" w14:textId="1CE897F0" w:rsidR="00C7105E" w:rsidRPr="00B504BD" w:rsidRDefault="0078449B" w:rsidP="00B504BD">
      <w:pPr>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Data are</w:t>
      </w:r>
      <w:r w:rsidR="00C7105E" w:rsidRPr="00B504BD">
        <w:rPr>
          <w:rFonts w:ascii="Book Antiqua" w:eastAsia="Times New Roman Uni" w:hAnsi="Book Antiqua"/>
          <w:color w:val="000000"/>
        </w:rPr>
        <w:t xml:space="preserve"> </w:t>
      </w:r>
      <w:r w:rsidR="00DC33CD" w:rsidRPr="00B504BD">
        <w:rPr>
          <w:rFonts w:ascii="Book Antiqua" w:eastAsia="Times New Roman Uni" w:hAnsi="Book Antiqua"/>
          <w:color w:val="000000"/>
        </w:rPr>
        <w:t>m</w:t>
      </w:r>
      <w:r w:rsidR="00C7105E" w:rsidRPr="00B504BD">
        <w:rPr>
          <w:rFonts w:ascii="Book Antiqua" w:eastAsia="Times New Roman Uni" w:hAnsi="Book Antiqua"/>
          <w:color w:val="000000"/>
        </w:rPr>
        <w:t>ean</w:t>
      </w:r>
      <w:r w:rsidR="00440516" w:rsidRPr="00B504BD">
        <w:rPr>
          <w:rFonts w:ascii="Book Antiqua" w:eastAsia="Times New Roman Uni" w:hAnsi="Book Antiqua"/>
          <w:color w:val="000000"/>
        </w:rPr>
        <w:t xml:space="preserve"> </w:t>
      </w:r>
      <w:r w:rsidR="00C7105E" w:rsidRPr="00B504BD">
        <w:rPr>
          <w:rFonts w:ascii="Book Antiqua" w:eastAsia="Times New Roman Uni" w:hAnsi="Book Antiqua"/>
          <w:color w:val="000000"/>
        </w:rPr>
        <w:t xml:space="preserve">± </w:t>
      </w:r>
      <w:r w:rsidR="00682039">
        <w:rPr>
          <w:rFonts w:ascii="Book Antiqua" w:eastAsia="Times New Roman Uni" w:hAnsi="Book Antiqua"/>
          <w:color w:val="000000"/>
        </w:rPr>
        <w:t>standard deviation</w:t>
      </w:r>
      <w:r w:rsidR="00C7105E" w:rsidRPr="00B504BD">
        <w:rPr>
          <w:rFonts w:ascii="Book Antiqua" w:eastAsia="Times New Roman Uni" w:hAnsi="Book Antiqua"/>
          <w:color w:val="000000"/>
        </w:rPr>
        <w:t xml:space="preserve"> </w:t>
      </w:r>
      <w:r w:rsidR="00B72E08">
        <w:rPr>
          <w:rFonts w:ascii="Book Antiqua" w:eastAsia="Times New Roman Uni" w:hAnsi="Book Antiqua"/>
          <w:color w:val="000000"/>
        </w:rPr>
        <w:t xml:space="preserve">(SD) </w:t>
      </w:r>
      <w:r w:rsidR="00C7105E" w:rsidRPr="00B504BD">
        <w:rPr>
          <w:rFonts w:ascii="Book Antiqua" w:eastAsia="Times New Roman Uni" w:hAnsi="Book Antiqua"/>
          <w:color w:val="000000"/>
        </w:rPr>
        <w:t>for normal</w:t>
      </w:r>
      <w:r>
        <w:rPr>
          <w:rFonts w:ascii="Book Antiqua" w:eastAsia="Times New Roman Uni" w:hAnsi="Book Antiqua"/>
          <w:color w:val="000000"/>
        </w:rPr>
        <w:t>ly distributed</w:t>
      </w:r>
      <w:r w:rsidR="00C7105E" w:rsidRPr="00B504BD">
        <w:rPr>
          <w:rFonts w:ascii="Book Antiqua" w:eastAsia="Times New Roman Uni" w:hAnsi="Book Antiqua"/>
          <w:color w:val="000000"/>
        </w:rPr>
        <w:t xml:space="preserve"> variables, </w:t>
      </w:r>
      <w:r w:rsidR="00AF47E8">
        <w:rPr>
          <w:rFonts w:ascii="Book Antiqua" w:eastAsia="Times New Roman Uni" w:hAnsi="Book Antiqua"/>
          <w:color w:val="000000"/>
        </w:rPr>
        <w:t>m</w:t>
      </w:r>
      <w:r w:rsidR="00C7105E" w:rsidRPr="00B504BD">
        <w:rPr>
          <w:rFonts w:ascii="Book Antiqua" w:eastAsia="Times New Roman Uni" w:hAnsi="Book Antiqua"/>
          <w:color w:val="000000"/>
        </w:rPr>
        <w:t>edian</w:t>
      </w:r>
      <w:r>
        <w:rPr>
          <w:rFonts w:ascii="Book Antiqua" w:eastAsia="Times New Roman Uni" w:hAnsi="Book Antiqua"/>
          <w:color w:val="000000"/>
        </w:rPr>
        <w:t>s</w:t>
      </w:r>
      <w:r w:rsidR="00C7105E" w:rsidRPr="00B504BD">
        <w:rPr>
          <w:rFonts w:ascii="Book Antiqua" w:eastAsia="Times New Roman Uni" w:hAnsi="Book Antiqua"/>
          <w:color w:val="000000"/>
        </w:rPr>
        <w:t xml:space="preserve"> (Q1-Q3) for </w:t>
      </w:r>
      <w:r>
        <w:rPr>
          <w:rFonts w:ascii="Book Antiqua" w:eastAsia="Times New Roman Uni" w:hAnsi="Book Antiqua"/>
          <w:color w:val="000000"/>
        </w:rPr>
        <w:t xml:space="preserve">variables without a normal </w:t>
      </w:r>
      <w:r w:rsidR="003E17BE">
        <w:rPr>
          <w:rFonts w:ascii="Book Antiqua" w:eastAsia="Times New Roman Uni" w:hAnsi="Book Antiqua"/>
          <w:color w:val="000000"/>
        </w:rPr>
        <w:t>distribution</w:t>
      </w:r>
      <w:r w:rsidR="00C7105E" w:rsidRPr="00B504BD">
        <w:rPr>
          <w:rFonts w:ascii="Book Antiqua" w:eastAsia="Times New Roman Uni" w:hAnsi="Book Antiqua"/>
          <w:color w:val="000000"/>
        </w:rPr>
        <w:t xml:space="preserve">, and </w:t>
      </w:r>
      <w:r w:rsidR="009C1BFD" w:rsidRPr="00B504BD">
        <w:rPr>
          <w:rFonts w:ascii="Book Antiqua" w:eastAsia="Times New Roman Uni" w:hAnsi="Book Antiqua"/>
          <w:i/>
          <w:iCs/>
          <w:color w:val="000000"/>
        </w:rPr>
        <w:t>n</w:t>
      </w:r>
      <w:r w:rsidR="00C7105E" w:rsidRPr="00B504BD">
        <w:rPr>
          <w:rFonts w:ascii="Book Antiqua" w:eastAsia="Times New Roman Uni" w:hAnsi="Book Antiqua"/>
          <w:color w:val="000000"/>
        </w:rPr>
        <w:t xml:space="preserve"> (%) for categories variables.</w:t>
      </w:r>
      <w:r w:rsidR="0027300C" w:rsidRPr="00B504BD">
        <w:rPr>
          <w:rFonts w:ascii="Book Antiqua" w:eastAsia="Times New Roman Uni" w:hAnsi="Book Antiqua"/>
          <w:color w:val="000000"/>
        </w:rPr>
        <w:t xml:space="preserve"> </w:t>
      </w:r>
      <w:bookmarkStart w:id="4" w:name="_Hlk66692374"/>
      <w:r w:rsidR="0027300C" w:rsidRPr="00B504BD">
        <w:rPr>
          <w:rFonts w:ascii="Book Antiqua" w:eastAsia="Times New Roman Uni" w:hAnsi="Book Antiqua"/>
          <w:color w:val="000000"/>
        </w:rPr>
        <w:t xml:space="preserve">BMI: Body mass index, </w:t>
      </w:r>
      <w:r w:rsidRPr="00B504BD">
        <w:rPr>
          <w:rFonts w:ascii="Book Antiqua" w:eastAsia="Times New Roman Uni" w:hAnsi="Book Antiqua"/>
          <w:color w:val="000000"/>
        </w:rPr>
        <w:t xml:space="preserve">DE: Deep endometriosis; </w:t>
      </w:r>
      <w:r w:rsidR="0027300C" w:rsidRPr="00B504BD">
        <w:rPr>
          <w:rFonts w:ascii="Book Antiqua" w:eastAsia="Times New Roman Uni" w:hAnsi="Book Antiqua"/>
          <w:color w:val="000000"/>
        </w:rPr>
        <w:t>HDL: High-density lipoprotein; LDL: Low-density lipoprotein</w:t>
      </w:r>
      <w:r>
        <w:rPr>
          <w:rFonts w:ascii="Book Antiqua" w:eastAsia="Times New Roman Uni" w:hAnsi="Book Antiqua"/>
          <w:color w:val="000000"/>
        </w:rPr>
        <w:t xml:space="preserve">; </w:t>
      </w:r>
      <w:r w:rsidRPr="00B504BD">
        <w:rPr>
          <w:rFonts w:ascii="Book Antiqua" w:eastAsia="Times New Roman Uni" w:hAnsi="Book Antiqua"/>
          <w:color w:val="000000"/>
        </w:rPr>
        <w:t>TC: Total cholesterol; TG: Total triglycerides</w:t>
      </w:r>
      <w:r w:rsidR="0027300C" w:rsidRPr="00B504BD">
        <w:rPr>
          <w:rFonts w:ascii="Book Antiqua" w:eastAsia="Times New Roman Uni" w:hAnsi="Book Antiqua"/>
          <w:color w:val="000000"/>
        </w:rPr>
        <w:t>.</w:t>
      </w:r>
      <w:bookmarkEnd w:id="4"/>
    </w:p>
    <w:p w14:paraId="16A612FD" w14:textId="1CE4CC40" w:rsidR="00C7105E" w:rsidRPr="00B504BD" w:rsidRDefault="00C7105E" w:rsidP="00B504BD">
      <w:pPr>
        <w:spacing w:line="360" w:lineRule="auto"/>
        <w:jc w:val="both"/>
        <w:rPr>
          <w:rFonts w:ascii="Book Antiqua" w:eastAsia="Times New Roman Uni" w:hAnsi="Book Antiqua"/>
          <w:color w:val="000000"/>
        </w:rPr>
      </w:pPr>
      <w:r w:rsidRPr="00B504BD">
        <w:rPr>
          <w:rFonts w:ascii="Book Antiqua" w:eastAsia="Times New Roman Uni" w:hAnsi="Book Antiqua"/>
          <w:color w:val="000000"/>
        </w:rPr>
        <w:br w:type="page"/>
      </w:r>
      <w:r w:rsidRPr="00B504BD">
        <w:rPr>
          <w:rFonts w:ascii="Book Antiqua" w:eastAsia="Times New Roman Uni" w:hAnsi="Book Antiqua"/>
          <w:b/>
        </w:rPr>
        <w:lastRenderedPageBreak/>
        <w:t>T</w:t>
      </w:r>
      <w:r w:rsidR="00D102B5" w:rsidRPr="00B504BD">
        <w:rPr>
          <w:rFonts w:ascii="Book Antiqua" w:eastAsia="Times New Roman Uni" w:hAnsi="Book Antiqua"/>
          <w:b/>
        </w:rPr>
        <w:t xml:space="preserve">able </w:t>
      </w:r>
      <w:r w:rsidRPr="00B504BD">
        <w:rPr>
          <w:rFonts w:ascii="Book Antiqua" w:eastAsia="Times New Roman Uni" w:hAnsi="Book Antiqua"/>
          <w:b/>
        </w:rPr>
        <w:t>2</w:t>
      </w:r>
      <w:r w:rsidR="00D102B5" w:rsidRPr="00B504BD">
        <w:rPr>
          <w:rFonts w:ascii="Book Antiqua" w:eastAsia="Times New Roman Uni" w:hAnsi="Book Antiqua"/>
          <w:b/>
        </w:rPr>
        <w:t xml:space="preserve"> </w:t>
      </w:r>
      <w:r w:rsidRPr="00B504BD">
        <w:rPr>
          <w:rFonts w:ascii="Book Antiqua" w:hAnsi="Book Antiqua"/>
          <w:b/>
        </w:rPr>
        <w:t>H</w:t>
      </w:r>
      <w:r w:rsidR="0078449B">
        <w:rPr>
          <w:rFonts w:ascii="Book Antiqua" w:hAnsi="Book Antiqua"/>
          <w:b/>
        </w:rPr>
        <w:t>e</w:t>
      </w:r>
      <w:r w:rsidRPr="00B504BD">
        <w:rPr>
          <w:rFonts w:ascii="Book Antiqua" w:hAnsi="Book Antiqua"/>
          <w:b/>
        </w:rPr>
        <w:t xml:space="preserve">mostatic </w:t>
      </w:r>
      <w:r w:rsidRPr="00B504BD">
        <w:rPr>
          <w:rFonts w:ascii="Book Antiqua" w:eastAsia="SimSun" w:hAnsi="Book Antiqua"/>
          <w:b/>
        </w:rPr>
        <w:t>parameters</w:t>
      </w:r>
      <w:r w:rsidRPr="00B504BD">
        <w:rPr>
          <w:rFonts w:ascii="Book Antiqua" w:eastAsia="Times New Roman Uni" w:hAnsi="Book Antiqua"/>
          <w:b/>
        </w:rPr>
        <w:t xml:space="preserve"> and inflammation indices of participants with or without </w:t>
      </w:r>
      <w:r w:rsidR="00383427" w:rsidRPr="00B504BD">
        <w:rPr>
          <w:rFonts w:ascii="Book Antiqua" w:eastAsia="Times New Roman Uni" w:hAnsi="Book Antiqua"/>
          <w:b/>
        </w:rPr>
        <w:t>deep endometriosis</w:t>
      </w:r>
    </w:p>
    <w:tbl>
      <w:tblPr>
        <w:tblStyle w:val="TableGrid"/>
        <w:tblW w:w="5000" w:type="pct"/>
        <w:tblLook w:val="04A0" w:firstRow="1" w:lastRow="0" w:firstColumn="1" w:lastColumn="0" w:noHBand="0" w:noVBand="1"/>
      </w:tblPr>
      <w:tblGrid>
        <w:gridCol w:w="2536"/>
        <w:gridCol w:w="2722"/>
        <w:gridCol w:w="2735"/>
        <w:gridCol w:w="1367"/>
      </w:tblGrid>
      <w:tr w:rsidR="00C7105E" w:rsidRPr="00B504BD" w14:paraId="19CD5C6C" w14:textId="77777777" w:rsidTr="00055972">
        <w:trPr>
          <w:trHeight w:val="454"/>
        </w:trPr>
        <w:tc>
          <w:tcPr>
            <w:tcW w:w="1355" w:type="pct"/>
            <w:tcBorders>
              <w:left w:val="nil"/>
              <w:bottom w:val="single" w:sz="4" w:space="0" w:color="auto"/>
              <w:right w:val="nil"/>
            </w:tcBorders>
            <w:vAlign w:val="center"/>
          </w:tcPr>
          <w:p w14:paraId="7C332F1A" w14:textId="107C8753" w:rsidR="00C7105E" w:rsidRPr="00B504BD" w:rsidRDefault="00C7105E" w:rsidP="00B504BD">
            <w:pPr>
              <w:spacing w:line="360" w:lineRule="auto"/>
              <w:jc w:val="both"/>
              <w:rPr>
                <w:rFonts w:ascii="Book Antiqua" w:hAnsi="Book Antiqua" w:cs="Book Antiqua"/>
                <w:b/>
                <w:bCs/>
              </w:rPr>
            </w:pPr>
            <w:r w:rsidRPr="00B504BD">
              <w:rPr>
                <w:rFonts w:ascii="Book Antiqua" w:hAnsi="Book Antiqua" w:cs="Book Antiqua"/>
                <w:b/>
                <w:bCs/>
              </w:rPr>
              <w:t>Variable</w:t>
            </w:r>
          </w:p>
        </w:tc>
        <w:tc>
          <w:tcPr>
            <w:tcW w:w="1454" w:type="pct"/>
            <w:tcBorders>
              <w:left w:val="nil"/>
              <w:bottom w:val="single" w:sz="4" w:space="0" w:color="auto"/>
              <w:right w:val="nil"/>
            </w:tcBorders>
            <w:vAlign w:val="center"/>
          </w:tcPr>
          <w:p w14:paraId="52A2E551" w14:textId="0FE39550" w:rsidR="00C7105E" w:rsidRPr="00B504BD" w:rsidRDefault="00C7105E" w:rsidP="00B504BD">
            <w:pPr>
              <w:spacing w:line="360" w:lineRule="auto"/>
              <w:jc w:val="both"/>
              <w:rPr>
                <w:rFonts w:ascii="Book Antiqua" w:hAnsi="Book Antiqua" w:cs="Book Antiqua"/>
                <w:b/>
                <w:bCs/>
              </w:rPr>
            </w:pPr>
            <w:r w:rsidRPr="00B504BD">
              <w:rPr>
                <w:rFonts w:ascii="Book Antiqua" w:hAnsi="Book Antiqua" w:cs="Book Antiqua"/>
                <w:b/>
                <w:bCs/>
              </w:rPr>
              <w:t>Controls (</w:t>
            </w:r>
            <w:r w:rsidR="00DC436C" w:rsidRPr="00B504BD">
              <w:rPr>
                <w:rFonts w:ascii="Book Antiqua" w:hAnsi="Book Antiqua" w:cs="Book Antiqua"/>
                <w:b/>
                <w:bCs/>
                <w:i/>
                <w:iCs/>
              </w:rPr>
              <w:t>n</w:t>
            </w:r>
            <w:r w:rsidR="00DC436C" w:rsidRPr="00B504BD">
              <w:rPr>
                <w:rFonts w:ascii="Book Antiqua" w:hAnsi="Book Antiqua" w:cs="Book Antiqua"/>
                <w:b/>
                <w:bCs/>
              </w:rPr>
              <w:t xml:space="preserve"> = </w:t>
            </w:r>
            <w:r w:rsidRPr="00B504BD">
              <w:rPr>
                <w:rFonts w:ascii="Book Antiqua" w:hAnsi="Book Antiqua" w:cs="Book Antiqua"/>
                <w:b/>
                <w:bCs/>
              </w:rPr>
              <w:t>95)</w:t>
            </w:r>
          </w:p>
        </w:tc>
        <w:tc>
          <w:tcPr>
            <w:tcW w:w="1461" w:type="pct"/>
            <w:tcBorders>
              <w:left w:val="nil"/>
              <w:bottom w:val="single" w:sz="4" w:space="0" w:color="auto"/>
              <w:right w:val="nil"/>
            </w:tcBorders>
            <w:vAlign w:val="center"/>
          </w:tcPr>
          <w:p w14:paraId="4E442B6B" w14:textId="556C1326" w:rsidR="00C7105E" w:rsidRPr="00B504BD" w:rsidRDefault="00C7105E" w:rsidP="00B504BD">
            <w:pPr>
              <w:spacing w:line="360" w:lineRule="auto"/>
              <w:jc w:val="both"/>
              <w:rPr>
                <w:rFonts w:ascii="Book Antiqua" w:hAnsi="Book Antiqua" w:cs="Book Antiqua"/>
                <w:b/>
                <w:bCs/>
              </w:rPr>
            </w:pPr>
            <w:r w:rsidRPr="00B504BD">
              <w:rPr>
                <w:rFonts w:ascii="Book Antiqua" w:hAnsi="Book Antiqua" w:cs="Book Antiqua"/>
                <w:b/>
                <w:bCs/>
              </w:rPr>
              <w:t>DE (</w:t>
            </w:r>
            <w:r w:rsidR="00DC436C" w:rsidRPr="00B504BD">
              <w:rPr>
                <w:rFonts w:ascii="Book Antiqua" w:hAnsi="Book Antiqua" w:cs="Book Antiqua"/>
                <w:b/>
                <w:bCs/>
                <w:i/>
                <w:iCs/>
              </w:rPr>
              <w:t>n</w:t>
            </w:r>
            <w:r w:rsidR="00DC436C" w:rsidRPr="00B504BD">
              <w:rPr>
                <w:rFonts w:ascii="Book Antiqua" w:hAnsi="Book Antiqua" w:cs="Book Antiqua"/>
                <w:b/>
                <w:bCs/>
              </w:rPr>
              <w:t xml:space="preserve"> = </w:t>
            </w:r>
            <w:r w:rsidRPr="00B504BD">
              <w:rPr>
                <w:rFonts w:ascii="Book Antiqua" w:hAnsi="Book Antiqua" w:cs="Book Antiqua"/>
                <w:b/>
                <w:bCs/>
              </w:rPr>
              <w:t>31)</w:t>
            </w:r>
          </w:p>
        </w:tc>
        <w:tc>
          <w:tcPr>
            <w:tcW w:w="730" w:type="pct"/>
            <w:tcBorders>
              <w:left w:val="nil"/>
              <w:bottom w:val="single" w:sz="4" w:space="0" w:color="auto"/>
              <w:right w:val="nil"/>
            </w:tcBorders>
            <w:vAlign w:val="center"/>
          </w:tcPr>
          <w:p w14:paraId="28427D4B" w14:textId="146026FD" w:rsidR="00C7105E" w:rsidRPr="00B504BD" w:rsidRDefault="00C7105E" w:rsidP="00B504BD">
            <w:pPr>
              <w:spacing w:line="360" w:lineRule="auto"/>
              <w:jc w:val="both"/>
              <w:rPr>
                <w:rFonts w:ascii="Book Antiqua" w:hAnsi="Book Antiqua" w:cs="Book Antiqua"/>
                <w:b/>
                <w:bCs/>
              </w:rPr>
            </w:pPr>
            <w:r w:rsidRPr="00B504BD">
              <w:rPr>
                <w:rFonts w:ascii="Book Antiqua" w:hAnsi="Book Antiqua" w:cs="Book Antiqua"/>
                <w:b/>
                <w:bCs/>
                <w:i/>
                <w:iCs/>
              </w:rPr>
              <w:t>P</w:t>
            </w:r>
            <w:r w:rsidR="0078449B">
              <w:rPr>
                <w:rFonts w:ascii="Book Antiqua" w:hAnsi="Book Antiqua" w:cs="Book Antiqua"/>
                <w:b/>
                <w:bCs/>
              </w:rPr>
              <w:t>-</w:t>
            </w:r>
            <w:r w:rsidRPr="00B504BD">
              <w:rPr>
                <w:rFonts w:ascii="Book Antiqua" w:hAnsi="Book Antiqua" w:cs="Book Antiqua"/>
                <w:b/>
                <w:bCs/>
              </w:rPr>
              <w:t>value</w:t>
            </w:r>
          </w:p>
        </w:tc>
      </w:tr>
      <w:tr w:rsidR="00C7105E" w:rsidRPr="00B504BD" w14:paraId="1FC1B3CD" w14:textId="77777777" w:rsidTr="00055972">
        <w:trPr>
          <w:trHeight w:val="454"/>
        </w:trPr>
        <w:tc>
          <w:tcPr>
            <w:tcW w:w="1355" w:type="pct"/>
            <w:tcBorders>
              <w:top w:val="single" w:sz="4" w:space="0" w:color="auto"/>
              <w:left w:val="nil"/>
              <w:bottom w:val="nil"/>
              <w:right w:val="nil"/>
            </w:tcBorders>
            <w:vAlign w:val="center"/>
          </w:tcPr>
          <w:p w14:paraId="765F5B38" w14:textId="5428C696"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PT (s)</w:t>
            </w:r>
          </w:p>
        </w:tc>
        <w:tc>
          <w:tcPr>
            <w:tcW w:w="1454" w:type="pct"/>
            <w:tcBorders>
              <w:top w:val="single" w:sz="4" w:space="0" w:color="auto"/>
              <w:left w:val="nil"/>
              <w:bottom w:val="nil"/>
              <w:right w:val="nil"/>
            </w:tcBorders>
            <w:vAlign w:val="center"/>
          </w:tcPr>
          <w:p w14:paraId="433B7831" w14:textId="206C7AD1"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12.91</w:t>
            </w:r>
            <w:r w:rsidR="00365FA6" w:rsidRPr="00B504BD">
              <w:rPr>
                <w:rFonts w:ascii="Book Antiqua" w:eastAsia="Times New Roman Uni" w:hAnsi="Book Antiqua"/>
                <w:color w:val="000000"/>
              </w:rPr>
              <w:t xml:space="preserve"> </w:t>
            </w:r>
            <w:r w:rsidR="00365FA6" w:rsidRPr="00B504BD">
              <w:rPr>
                <w:rFonts w:ascii="Book Antiqua" w:eastAsia="Times New Roman Uni" w:hAnsi="Book Antiqua" w:cs="Times New Roman"/>
                <w:color w:val="000000"/>
              </w:rPr>
              <w:t xml:space="preserve">± </w:t>
            </w:r>
            <w:r w:rsidRPr="00B504BD">
              <w:rPr>
                <w:rFonts w:ascii="Book Antiqua" w:hAnsi="Book Antiqua" w:cs="Book Antiqua"/>
              </w:rPr>
              <w:t>0.61</w:t>
            </w:r>
          </w:p>
        </w:tc>
        <w:tc>
          <w:tcPr>
            <w:tcW w:w="1461" w:type="pct"/>
            <w:tcBorders>
              <w:top w:val="single" w:sz="4" w:space="0" w:color="auto"/>
              <w:left w:val="nil"/>
              <w:bottom w:val="nil"/>
              <w:right w:val="nil"/>
            </w:tcBorders>
            <w:vAlign w:val="center"/>
          </w:tcPr>
          <w:p w14:paraId="5B7ECB96" w14:textId="79308661"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13.11</w:t>
            </w:r>
            <w:r w:rsidR="00A15A5E" w:rsidRPr="00B504BD">
              <w:rPr>
                <w:rFonts w:ascii="Book Antiqua" w:eastAsia="Times New Roman Uni" w:hAnsi="Book Antiqua"/>
                <w:color w:val="000000"/>
              </w:rPr>
              <w:t xml:space="preserve"> </w:t>
            </w:r>
            <w:r w:rsidR="00A15A5E" w:rsidRPr="00B504BD">
              <w:rPr>
                <w:rFonts w:ascii="Book Antiqua" w:eastAsia="Times New Roman Uni" w:hAnsi="Book Antiqua" w:cs="Times New Roman"/>
                <w:color w:val="000000"/>
              </w:rPr>
              <w:t xml:space="preserve">± </w:t>
            </w:r>
            <w:r w:rsidRPr="00B504BD">
              <w:rPr>
                <w:rFonts w:ascii="Book Antiqua" w:hAnsi="Book Antiqua" w:cs="Book Antiqua"/>
              </w:rPr>
              <w:t>0.59</w:t>
            </w:r>
          </w:p>
        </w:tc>
        <w:tc>
          <w:tcPr>
            <w:tcW w:w="730" w:type="pct"/>
            <w:tcBorders>
              <w:top w:val="single" w:sz="4" w:space="0" w:color="auto"/>
              <w:left w:val="nil"/>
              <w:bottom w:val="nil"/>
              <w:right w:val="nil"/>
            </w:tcBorders>
            <w:vAlign w:val="center"/>
          </w:tcPr>
          <w:p w14:paraId="2A5526E4"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0.11</w:t>
            </w:r>
          </w:p>
        </w:tc>
      </w:tr>
      <w:tr w:rsidR="00C7105E" w:rsidRPr="00B504BD" w14:paraId="3127E3DC" w14:textId="77777777" w:rsidTr="00055972">
        <w:trPr>
          <w:trHeight w:val="454"/>
        </w:trPr>
        <w:tc>
          <w:tcPr>
            <w:tcW w:w="1355" w:type="pct"/>
            <w:tcBorders>
              <w:top w:val="nil"/>
              <w:left w:val="nil"/>
              <w:bottom w:val="nil"/>
              <w:right w:val="nil"/>
            </w:tcBorders>
            <w:vAlign w:val="center"/>
          </w:tcPr>
          <w:p w14:paraId="651B7113"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INR</w:t>
            </w:r>
          </w:p>
        </w:tc>
        <w:tc>
          <w:tcPr>
            <w:tcW w:w="1454" w:type="pct"/>
            <w:tcBorders>
              <w:top w:val="nil"/>
              <w:left w:val="nil"/>
              <w:bottom w:val="nil"/>
              <w:right w:val="nil"/>
            </w:tcBorders>
            <w:vAlign w:val="center"/>
          </w:tcPr>
          <w:p w14:paraId="68CDC92E"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1.01 (0.98-1.04)</w:t>
            </w:r>
          </w:p>
        </w:tc>
        <w:tc>
          <w:tcPr>
            <w:tcW w:w="1461" w:type="pct"/>
            <w:tcBorders>
              <w:top w:val="nil"/>
              <w:left w:val="nil"/>
              <w:bottom w:val="nil"/>
              <w:right w:val="nil"/>
            </w:tcBorders>
            <w:vAlign w:val="center"/>
          </w:tcPr>
          <w:p w14:paraId="39ABDD67"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1.05 (1.00-1.07)</w:t>
            </w:r>
          </w:p>
        </w:tc>
        <w:tc>
          <w:tcPr>
            <w:tcW w:w="730" w:type="pct"/>
            <w:tcBorders>
              <w:top w:val="nil"/>
              <w:left w:val="nil"/>
              <w:bottom w:val="nil"/>
              <w:right w:val="nil"/>
            </w:tcBorders>
            <w:vAlign w:val="center"/>
          </w:tcPr>
          <w:p w14:paraId="11597D48"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0.03</w:t>
            </w:r>
          </w:p>
        </w:tc>
      </w:tr>
      <w:tr w:rsidR="00C7105E" w:rsidRPr="00B504BD" w14:paraId="19FFC572" w14:textId="77777777" w:rsidTr="00055972">
        <w:trPr>
          <w:trHeight w:val="454"/>
        </w:trPr>
        <w:tc>
          <w:tcPr>
            <w:tcW w:w="1355" w:type="pct"/>
            <w:tcBorders>
              <w:top w:val="nil"/>
              <w:left w:val="nil"/>
              <w:bottom w:val="nil"/>
              <w:right w:val="nil"/>
            </w:tcBorders>
            <w:vAlign w:val="center"/>
          </w:tcPr>
          <w:p w14:paraId="625D4B4F" w14:textId="21783BEF"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APTT (s)</w:t>
            </w:r>
          </w:p>
        </w:tc>
        <w:tc>
          <w:tcPr>
            <w:tcW w:w="1454" w:type="pct"/>
            <w:tcBorders>
              <w:top w:val="nil"/>
              <w:left w:val="nil"/>
              <w:bottom w:val="nil"/>
              <w:right w:val="nil"/>
            </w:tcBorders>
            <w:vAlign w:val="center"/>
          </w:tcPr>
          <w:p w14:paraId="301EEE1E" w14:textId="1B94EB78"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36.11</w:t>
            </w:r>
            <w:r w:rsidR="00365FA6" w:rsidRPr="00B504BD">
              <w:rPr>
                <w:rFonts w:ascii="Book Antiqua" w:eastAsia="Times New Roman Uni" w:hAnsi="Book Antiqua"/>
                <w:color w:val="000000"/>
              </w:rPr>
              <w:t xml:space="preserve"> </w:t>
            </w:r>
            <w:r w:rsidR="00365FA6" w:rsidRPr="00B504BD">
              <w:rPr>
                <w:rFonts w:ascii="Book Antiqua" w:eastAsia="Times New Roman Uni" w:hAnsi="Book Antiqua" w:cs="Times New Roman"/>
                <w:color w:val="000000"/>
              </w:rPr>
              <w:t xml:space="preserve">± </w:t>
            </w:r>
            <w:r w:rsidRPr="00B504BD">
              <w:rPr>
                <w:rFonts w:ascii="Book Antiqua" w:hAnsi="Book Antiqua" w:cs="Book Antiqua"/>
              </w:rPr>
              <w:t>3.16</w:t>
            </w:r>
          </w:p>
        </w:tc>
        <w:tc>
          <w:tcPr>
            <w:tcW w:w="1461" w:type="pct"/>
            <w:tcBorders>
              <w:top w:val="nil"/>
              <w:left w:val="nil"/>
              <w:bottom w:val="nil"/>
              <w:right w:val="nil"/>
            </w:tcBorders>
            <w:vAlign w:val="center"/>
          </w:tcPr>
          <w:p w14:paraId="2DA1B543" w14:textId="3E06F618"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36.84</w:t>
            </w:r>
            <w:r w:rsidR="00A15A5E" w:rsidRPr="00B504BD">
              <w:rPr>
                <w:rFonts w:ascii="Book Antiqua" w:eastAsia="Times New Roman Uni" w:hAnsi="Book Antiqua"/>
                <w:color w:val="000000"/>
              </w:rPr>
              <w:t xml:space="preserve"> </w:t>
            </w:r>
            <w:r w:rsidR="00A15A5E" w:rsidRPr="00B504BD">
              <w:rPr>
                <w:rFonts w:ascii="Book Antiqua" w:eastAsia="Times New Roman Uni" w:hAnsi="Book Antiqua" w:cs="Times New Roman"/>
                <w:color w:val="000000"/>
              </w:rPr>
              <w:t xml:space="preserve">± </w:t>
            </w:r>
            <w:r w:rsidRPr="00B504BD">
              <w:rPr>
                <w:rFonts w:ascii="Book Antiqua" w:hAnsi="Book Antiqua" w:cs="Book Antiqua"/>
              </w:rPr>
              <w:t>3.18</w:t>
            </w:r>
          </w:p>
        </w:tc>
        <w:tc>
          <w:tcPr>
            <w:tcW w:w="730" w:type="pct"/>
            <w:tcBorders>
              <w:top w:val="nil"/>
              <w:left w:val="nil"/>
              <w:bottom w:val="nil"/>
              <w:right w:val="nil"/>
            </w:tcBorders>
            <w:vAlign w:val="center"/>
          </w:tcPr>
          <w:p w14:paraId="2FB3A64E"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0.27</w:t>
            </w:r>
          </w:p>
        </w:tc>
      </w:tr>
      <w:tr w:rsidR="00C7105E" w:rsidRPr="00B504BD" w14:paraId="79B0CC0D" w14:textId="77777777" w:rsidTr="00055972">
        <w:trPr>
          <w:trHeight w:val="454"/>
        </w:trPr>
        <w:tc>
          <w:tcPr>
            <w:tcW w:w="1355" w:type="pct"/>
            <w:tcBorders>
              <w:top w:val="nil"/>
              <w:left w:val="nil"/>
              <w:bottom w:val="nil"/>
              <w:right w:val="nil"/>
            </w:tcBorders>
            <w:vAlign w:val="center"/>
          </w:tcPr>
          <w:p w14:paraId="0446685B" w14:textId="449B053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TT (s)</w:t>
            </w:r>
          </w:p>
        </w:tc>
        <w:tc>
          <w:tcPr>
            <w:tcW w:w="1454" w:type="pct"/>
            <w:tcBorders>
              <w:top w:val="nil"/>
              <w:left w:val="nil"/>
              <w:bottom w:val="nil"/>
              <w:right w:val="nil"/>
            </w:tcBorders>
            <w:vAlign w:val="center"/>
          </w:tcPr>
          <w:p w14:paraId="1C1E188B" w14:textId="46112A69"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15.56</w:t>
            </w:r>
            <w:r w:rsidR="00365FA6" w:rsidRPr="00B504BD">
              <w:rPr>
                <w:rFonts w:ascii="Book Antiqua" w:eastAsia="Times New Roman Uni" w:hAnsi="Book Antiqua"/>
                <w:color w:val="000000"/>
              </w:rPr>
              <w:t xml:space="preserve"> </w:t>
            </w:r>
            <w:r w:rsidR="00365FA6" w:rsidRPr="00B504BD">
              <w:rPr>
                <w:rFonts w:ascii="Book Antiqua" w:eastAsia="Times New Roman Uni" w:hAnsi="Book Antiqua" w:cs="Times New Roman"/>
                <w:color w:val="000000"/>
              </w:rPr>
              <w:t xml:space="preserve">± </w:t>
            </w:r>
            <w:r w:rsidRPr="00B504BD">
              <w:rPr>
                <w:rFonts w:ascii="Book Antiqua" w:hAnsi="Book Antiqua" w:cs="Book Antiqua"/>
              </w:rPr>
              <w:t>0.61</w:t>
            </w:r>
          </w:p>
        </w:tc>
        <w:tc>
          <w:tcPr>
            <w:tcW w:w="1461" w:type="pct"/>
            <w:tcBorders>
              <w:top w:val="nil"/>
              <w:left w:val="nil"/>
              <w:bottom w:val="nil"/>
              <w:right w:val="nil"/>
            </w:tcBorders>
            <w:vAlign w:val="center"/>
          </w:tcPr>
          <w:p w14:paraId="49A049CA" w14:textId="61E855B8"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15.29</w:t>
            </w:r>
            <w:r w:rsidR="00A15A5E" w:rsidRPr="00B504BD">
              <w:rPr>
                <w:rFonts w:ascii="Book Antiqua" w:eastAsia="Times New Roman Uni" w:hAnsi="Book Antiqua"/>
                <w:color w:val="000000"/>
              </w:rPr>
              <w:t xml:space="preserve"> </w:t>
            </w:r>
            <w:r w:rsidR="00A15A5E" w:rsidRPr="00B504BD">
              <w:rPr>
                <w:rFonts w:ascii="Book Antiqua" w:eastAsia="Times New Roman Uni" w:hAnsi="Book Antiqua" w:cs="Times New Roman"/>
                <w:color w:val="000000"/>
              </w:rPr>
              <w:t xml:space="preserve">± </w:t>
            </w:r>
            <w:r w:rsidRPr="00B504BD">
              <w:rPr>
                <w:rFonts w:ascii="Book Antiqua" w:hAnsi="Book Antiqua" w:cs="Book Antiqua"/>
              </w:rPr>
              <w:t>0.56</w:t>
            </w:r>
          </w:p>
        </w:tc>
        <w:tc>
          <w:tcPr>
            <w:tcW w:w="730" w:type="pct"/>
            <w:tcBorders>
              <w:top w:val="nil"/>
              <w:left w:val="nil"/>
              <w:bottom w:val="nil"/>
              <w:right w:val="nil"/>
            </w:tcBorders>
            <w:vAlign w:val="center"/>
          </w:tcPr>
          <w:p w14:paraId="253B9430"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0.03</w:t>
            </w:r>
          </w:p>
        </w:tc>
      </w:tr>
      <w:tr w:rsidR="00C7105E" w:rsidRPr="00B504BD" w14:paraId="21AAD0C8" w14:textId="77777777" w:rsidTr="00055972">
        <w:trPr>
          <w:trHeight w:val="454"/>
        </w:trPr>
        <w:tc>
          <w:tcPr>
            <w:tcW w:w="1355" w:type="pct"/>
            <w:tcBorders>
              <w:top w:val="nil"/>
              <w:left w:val="nil"/>
              <w:bottom w:val="nil"/>
              <w:right w:val="nil"/>
            </w:tcBorders>
            <w:vAlign w:val="center"/>
          </w:tcPr>
          <w:p w14:paraId="0E910E07" w14:textId="37097465"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Fg (g/</w:t>
            </w:r>
            <w:r w:rsidR="00F472B8" w:rsidRPr="00B504BD">
              <w:rPr>
                <w:rFonts w:ascii="Book Antiqua" w:hAnsi="Book Antiqua" w:cs="Book Antiqua"/>
              </w:rPr>
              <w:t>L</w:t>
            </w:r>
            <w:r w:rsidRPr="00B504BD">
              <w:rPr>
                <w:rFonts w:ascii="Book Antiqua" w:hAnsi="Book Antiqua" w:cs="Book Antiqua"/>
              </w:rPr>
              <w:t>)</w:t>
            </w:r>
          </w:p>
        </w:tc>
        <w:tc>
          <w:tcPr>
            <w:tcW w:w="1454" w:type="pct"/>
            <w:tcBorders>
              <w:top w:val="nil"/>
              <w:left w:val="nil"/>
              <w:bottom w:val="nil"/>
              <w:right w:val="nil"/>
            </w:tcBorders>
            <w:vAlign w:val="center"/>
          </w:tcPr>
          <w:p w14:paraId="6DD3ED65"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2.83 (2.53-3.14)</w:t>
            </w:r>
          </w:p>
        </w:tc>
        <w:tc>
          <w:tcPr>
            <w:tcW w:w="1461" w:type="pct"/>
            <w:tcBorders>
              <w:top w:val="nil"/>
              <w:left w:val="nil"/>
              <w:bottom w:val="nil"/>
              <w:right w:val="nil"/>
            </w:tcBorders>
            <w:vAlign w:val="center"/>
          </w:tcPr>
          <w:p w14:paraId="76472723"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3.09 (2.73-3.97)</w:t>
            </w:r>
          </w:p>
        </w:tc>
        <w:tc>
          <w:tcPr>
            <w:tcW w:w="730" w:type="pct"/>
            <w:tcBorders>
              <w:top w:val="nil"/>
              <w:left w:val="nil"/>
              <w:bottom w:val="nil"/>
              <w:right w:val="nil"/>
            </w:tcBorders>
            <w:vAlign w:val="center"/>
          </w:tcPr>
          <w:p w14:paraId="22B555D7"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0.01</w:t>
            </w:r>
          </w:p>
        </w:tc>
      </w:tr>
      <w:tr w:rsidR="00C7105E" w:rsidRPr="00B504BD" w14:paraId="2F5D69B5" w14:textId="77777777" w:rsidTr="00055972">
        <w:trPr>
          <w:trHeight w:val="454"/>
        </w:trPr>
        <w:tc>
          <w:tcPr>
            <w:tcW w:w="1355" w:type="pct"/>
            <w:tcBorders>
              <w:top w:val="nil"/>
              <w:left w:val="nil"/>
              <w:bottom w:val="nil"/>
              <w:right w:val="nil"/>
            </w:tcBorders>
            <w:vAlign w:val="center"/>
          </w:tcPr>
          <w:p w14:paraId="31183A8F" w14:textId="563D102D"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PLT (10</w:t>
            </w:r>
            <w:r w:rsidRPr="00B504BD">
              <w:rPr>
                <w:rFonts w:ascii="Book Antiqua" w:hAnsi="Book Antiqua" w:cs="Book Antiqua"/>
                <w:vertAlign w:val="superscript"/>
              </w:rPr>
              <w:t>9</w:t>
            </w:r>
            <w:r w:rsidRPr="00B504BD">
              <w:rPr>
                <w:rFonts w:ascii="Book Antiqua" w:hAnsi="Book Antiqua" w:cs="Book Antiqua"/>
              </w:rPr>
              <w:t>/</w:t>
            </w:r>
            <w:r w:rsidR="00F472B8" w:rsidRPr="00B504BD">
              <w:rPr>
                <w:rFonts w:ascii="Book Antiqua" w:hAnsi="Book Antiqua" w:cs="Book Antiqua"/>
              </w:rPr>
              <w:t>L</w:t>
            </w:r>
            <w:r w:rsidRPr="00B504BD">
              <w:rPr>
                <w:rFonts w:ascii="Book Antiqua" w:hAnsi="Book Antiqua" w:cs="Book Antiqua"/>
              </w:rPr>
              <w:t>)</w:t>
            </w:r>
          </w:p>
        </w:tc>
        <w:tc>
          <w:tcPr>
            <w:tcW w:w="1454" w:type="pct"/>
            <w:tcBorders>
              <w:top w:val="nil"/>
              <w:left w:val="nil"/>
              <w:bottom w:val="nil"/>
              <w:right w:val="nil"/>
            </w:tcBorders>
            <w:vAlign w:val="center"/>
          </w:tcPr>
          <w:p w14:paraId="098B58BE"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228.00 (185.00-258.00)</w:t>
            </w:r>
          </w:p>
        </w:tc>
        <w:tc>
          <w:tcPr>
            <w:tcW w:w="1461" w:type="pct"/>
            <w:tcBorders>
              <w:top w:val="nil"/>
              <w:left w:val="nil"/>
              <w:bottom w:val="nil"/>
              <w:right w:val="nil"/>
            </w:tcBorders>
            <w:vAlign w:val="center"/>
          </w:tcPr>
          <w:p w14:paraId="41D82DDE"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235.00 (212.00-262.00)</w:t>
            </w:r>
          </w:p>
        </w:tc>
        <w:tc>
          <w:tcPr>
            <w:tcW w:w="730" w:type="pct"/>
            <w:tcBorders>
              <w:top w:val="nil"/>
              <w:left w:val="nil"/>
              <w:bottom w:val="nil"/>
              <w:right w:val="nil"/>
            </w:tcBorders>
            <w:vAlign w:val="center"/>
          </w:tcPr>
          <w:p w14:paraId="1D646402"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0.32</w:t>
            </w:r>
          </w:p>
        </w:tc>
      </w:tr>
      <w:tr w:rsidR="00C7105E" w:rsidRPr="00B504BD" w14:paraId="5A961B4B" w14:textId="77777777" w:rsidTr="00055972">
        <w:trPr>
          <w:trHeight w:val="454"/>
        </w:trPr>
        <w:tc>
          <w:tcPr>
            <w:tcW w:w="1355" w:type="pct"/>
            <w:tcBorders>
              <w:top w:val="nil"/>
              <w:left w:val="nil"/>
              <w:bottom w:val="nil"/>
              <w:right w:val="nil"/>
            </w:tcBorders>
            <w:vAlign w:val="center"/>
          </w:tcPr>
          <w:p w14:paraId="2DAD1B73" w14:textId="156CAC1A"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HB (g/</w:t>
            </w:r>
            <w:r w:rsidR="00F472B8" w:rsidRPr="00B504BD">
              <w:rPr>
                <w:rFonts w:ascii="Book Antiqua" w:hAnsi="Book Antiqua" w:cs="Book Antiqua"/>
              </w:rPr>
              <w:t>L</w:t>
            </w:r>
            <w:r w:rsidRPr="00B504BD">
              <w:rPr>
                <w:rFonts w:ascii="Book Antiqua" w:hAnsi="Book Antiqua" w:cs="Book Antiqua"/>
              </w:rPr>
              <w:t>)</w:t>
            </w:r>
          </w:p>
        </w:tc>
        <w:tc>
          <w:tcPr>
            <w:tcW w:w="1454" w:type="pct"/>
            <w:tcBorders>
              <w:top w:val="nil"/>
              <w:left w:val="nil"/>
              <w:bottom w:val="nil"/>
              <w:right w:val="nil"/>
            </w:tcBorders>
            <w:vAlign w:val="center"/>
          </w:tcPr>
          <w:p w14:paraId="6502C452"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130.00 (124.00-136.00)</w:t>
            </w:r>
          </w:p>
        </w:tc>
        <w:tc>
          <w:tcPr>
            <w:tcW w:w="1461" w:type="pct"/>
            <w:tcBorders>
              <w:top w:val="nil"/>
              <w:left w:val="nil"/>
              <w:bottom w:val="nil"/>
              <w:right w:val="nil"/>
            </w:tcBorders>
            <w:vAlign w:val="center"/>
          </w:tcPr>
          <w:p w14:paraId="36326AD0"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126.00 (115.00-130.00)</w:t>
            </w:r>
          </w:p>
        </w:tc>
        <w:tc>
          <w:tcPr>
            <w:tcW w:w="730" w:type="pct"/>
            <w:tcBorders>
              <w:top w:val="nil"/>
              <w:left w:val="nil"/>
              <w:bottom w:val="nil"/>
              <w:right w:val="nil"/>
            </w:tcBorders>
            <w:vAlign w:val="center"/>
          </w:tcPr>
          <w:p w14:paraId="47386C0D"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0.02</w:t>
            </w:r>
          </w:p>
        </w:tc>
      </w:tr>
      <w:tr w:rsidR="00C7105E" w:rsidRPr="00B504BD" w14:paraId="7E48F8ED" w14:textId="77777777" w:rsidTr="00055972">
        <w:trPr>
          <w:trHeight w:val="454"/>
        </w:trPr>
        <w:tc>
          <w:tcPr>
            <w:tcW w:w="1355" w:type="pct"/>
            <w:tcBorders>
              <w:top w:val="nil"/>
              <w:left w:val="nil"/>
              <w:bottom w:val="nil"/>
              <w:right w:val="nil"/>
            </w:tcBorders>
            <w:vAlign w:val="center"/>
          </w:tcPr>
          <w:p w14:paraId="4BA1EDA7" w14:textId="48896E3C"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WN (10</w:t>
            </w:r>
            <w:r w:rsidRPr="00B504BD">
              <w:rPr>
                <w:rFonts w:ascii="Book Antiqua" w:hAnsi="Book Antiqua" w:cs="Book Antiqua"/>
                <w:vertAlign w:val="superscript"/>
              </w:rPr>
              <w:t>9</w:t>
            </w:r>
            <w:r w:rsidRPr="00B504BD">
              <w:rPr>
                <w:rFonts w:ascii="Book Antiqua" w:hAnsi="Book Antiqua" w:cs="Book Antiqua"/>
              </w:rPr>
              <w:t>/</w:t>
            </w:r>
            <w:r w:rsidR="00F472B8" w:rsidRPr="00B504BD">
              <w:rPr>
                <w:rFonts w:ascii="Book Antiqua" w:hAnsi="Book Antiqua" w:cs="Book Antiqua"/>
              </w:rPr>
              <w:t>L</w:t>
            </w:r>
            <w:r w:rsidRPr="00B504BD">
              <w:rPr>
                <w:rFonts w:ascii="Book Antiqua" w:hAnsi="Book Antiqua" w:cs="Book Antiqua"/>
              </w:rPr>
              <w:t>)</w:t>
            </w:r>
          </w:p>
        </w:tc>
        <w:tc>
          <w:tcPr>
            <w:tcW w:w="1454" w:type="pct"/>
            <w:tcBorders>
              <w:top w:val="nil"/>
              <w:left w:val="nil"/>
              <w:bottom w:val="nil"/>
              <w:right w:val="nil"/>
            </w:tcBorders>
            <w:vAlign w:val="center"/>
          </w:tcPr>
          <w:p w14:paraId="1E26FE9B"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3.90 (3.00-4.80)</w:t>
            </w:r>
          </w:p>
        </w:tc>
        <w:tc>
          <w:tcPr>
            <w:tcW w:w="1461" w:type="pct"/>
            <w:tcBorders>
              <w:top w:val="nil"/>
              <w:left w:val="nil"/>
              <w:bottom w:val="nil"/>
              <w:right w:val="nil"/>
            </w:tcBorders>
            <w:vAlign w:val="center"/>
          </w:tcPr>
          <w:p w14:paraId="5902391A"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3.30 (2.80-4.10)</w:t>
            </w:r>
          </w:p>
        </w:tc>
        <w:tc>
          <w:tcPr>
            <w:tcW w:w="730" w:type="pct"/>
            <w:tcBorders>
              <w:top w:val="nil"/>
              <w:left w:val="nil"/>
              <w:bottom w:val="nil"/>
              <w:right w:val="nil"/>
            </w:tcBorders>
            <w:vAlign w:val="center"/>
          </w:tcPr>
          <w:p w14:paraId="45558E82"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0.27</w:t>
            </w:r>
          </w:p>
        </w:tc>
      </w:tr>
      <w:tr w:rsidR="00C7105E" w:rsidRPr="00B504BD" w14:paraId="3F3EB9A3" w14:textId="77777777" w:rsidTr="00055972">
        <w:trPr>
          <w:trHeight w:val="454"/>
        </w:trPr>
        <w:tc>
          <w:tcPr>
            <w:tcW w:w="1355" w:type="pct"/>
            <w:tcBorders>
              <w:top w:val="nil"/>
              <w:left w:val="nil"/>
              <w:bottom w:val="nil"/>
              <w:right w:val="nil"/>
            </w:tcBorders>
            <w:vAlign w:val="center"/>
          </w:tcPr>
          <w:p w14:paraId="508284EC" w14:textId="2A558C52"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WL (10</w:t>
            </w:r>
            <w:r w:rsidRPr="00B504BD">
              <w:rPr>
                <w:rFonts w:ascii="Book Antiqua" w:hAnsi="Book Antiqua" w:cs="Book Antiqua"/>
                <w:vertAlign w:val="superscript"/>
              </w:rPr>
              <w:t>9</w:t>
            </w:r>
            <w:r w:rsidRPr="00B504BD">
              <w:rPr>
                <w:rFonts w:ascii="Book Antiqua" w:hAnsi="Book Antiqua" w:cs="Book Antiqua"/>
              </w:rPr>
              <w:t>/</w:t>
            </w:r>
            <w:r w:rsidR="00F472B8" w:rsidRPr="00B504BD">
              <w:rPr>
                <w:rFonts w:ascii="Book Antiqua" w:hAnsi="Book Antiqua" w:cs="Book Antiqua"/>
              </w:rPr>
              <w:t>L</w:t>
            </w:r>
            <w:r w:rsidRPr="00B504BD">
              <w:rPr>
                <w:rFonts w:ascii="Book Antiqua" w:hAnsi="Book Antiqua" w:cs="Book Antiqua"/>
              </w:rPr>
              <w:t>)</w:t>
            </w:r>
          </w:p>
        </w:tc>
        <w:tc>
          <w:tcPr>
            <w:tcW w:w="1454" w:type="pct"/>
            <w:tcBorders>
              <w:top w:val="nil"/>
              <w:left w:val="nil"/>
              <w:bottom w:val="nil"/>
              <w:right w:val="nil"/>
            </w:tcBorders>
            <w:vAlign w:val="center"/>
          </w:tcPr>
          <w:p w14:paraId="3A323012"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1.65 (1.30-2.00)</w:t>
            </w:r>
          </w:p>
        </w:tc>
        <w:tc>
          <w:tcPr>
            <w:tcW w:w="1461" w:type="pct"/>
            <w:tcBorders>
              <w:top w:val="nil"/>
              <w:left w:val="nil"/>
              <w:bottom w:val="nil"/>
              <w:right w:val="nil"/>
            </w:tcBorders>
            <w:vAlign w:val="center"/>
          </w:tcPr>
          <w:p w14:paraId="326AF051"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1.60 (1.30-1.80)</w:t>
            </w:r>
          </w:p>
        </w:tc>
        <w:tc>
          <w:tcPr>
            <w:tcW w:w="730" w:type="pct"/>
            <w:tcBorders>
              <w:top w:val="nil"/>
              <w:left w:val="nil"/>
              <w:bottom w:val="nil"/>
              <w:right w:val="nil"/>
            </w:tcBorders>
            <w:vAlign w:val="center"/>
          </w:tcPr>
          <w:p w14:paraId="4B921BBB"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0.34</w:t>
            </w:r>
          </w:p>
        </w:tc>
      </w:tr>
      <w:tr w:rsidR="00C7105E" w:rsidRPr="00B504BD" w14:paraId="053FEF9E" w14:textId="77777777" w:rsidTr="00055972">
        <w:trPr>
          <w:trHeight w:val="454"/>
        </w:trPr>
        <w:tc>
          <w:tcPr>
            <w:tcW w:w="1355" w:type="pct"/>
            <w:tcBorders>
              <w:top w:val="nil"/>
              <w:left w:val="nil"/>
              <w:bottom w:val="nil"/>
              <w:right w:val="nil"/>
            </w:tcBorders>
            <w:vAlign w:val="center"/>
          </w:tcPr>
          <w:p w14:paraId="646480D9" w14:textId="07C617C0"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MPV (f</w:t>
            </w:r>
            <w:r w:rsidR="00F472B8" w:rsidRPr="00B504BD">
              <w:rPr>
                <w:rFonts w:ascii="Book Antiqua" w:hAnsi="Book Antiqua" w:cs="Book Antiqua"/>
              </w:rPr>
              <w:t>L</w:t>
            </w:r>
            <w:r w:rsidRPr="00B504BD">
              <w:rPr>
                <w:rFonts w:ascii="Book Antiqua" w:hAnsi="Book Antiqua" w:cs="Book Antiqua"/>
              </w:rPr>
              <w:t>)</w:t>
            </w:r>
          </w:p>
        </w:tc>
        <w:tc>
          <w:tcPr>
            <w:tcW w:w="1454" w:type="pct"/>
            <w:tcBorders>
              <w:top w:val="nil"/>
              <w:left w:val="nil"/>
              <w:bottom w:val="nil"/>
              <w:right w:val="nil"/>
            </w:tcBorders>
            <w:vAlign w:val="center"/>
          </w:tcPr>
          <w:p w14:paraId="7EAFEE7A"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8.60 (7.90-9.70)</w:t>
            </w:r>
          </w:p>
        </w:tc>
        <w:tc>
          <w:tcPr>
            <w:tcW w:w="1461" w:type="pct"/>
            <w:tcBorders>
              <w:top w:val="nil"/>
              <w:left w:val="nil"/>
              <w:bottom w:val="nil"/>
              <w:right w:val="nil"/>
            </w:tcBorders>
            <w:vAlign w:val="center"/>
          </w:tcPr>
          <w:p w14:paraId="3E5CC2DE"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8.40 (7.80-8.90)</w:t>
            </w:r>
          </w:p>
        </w:tc>
        <w:tc>
          <w:tcPr>
            <w:tcW w:w="730" w:type="pct"/>
            <w:tcBorders>
              <w:top w:val="nil"/>
              <w:left w:val="nil"/>
              <w:bottom w:val="nil"/>
              <w:right w:val="nil"/>
            </w:tcBorders>
            <w:vAlign w:val="center"/>
          </w:tcPr>
          <w:p w14:paraId="07ACA4EE"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0.23</w:t>
            </w:r>
          </w:p>
        </w:tc>
      </w:tr>
      <w:tr w:rsidR="00C7105E" w:rsidRPr="00B504BD" w14:paraId="4DB23B3D" w14:textId="77777777" w:rsidTr="00055972">
        <w:trPr>
          <w:trHeight w:val="454"/>
        </w:trPr>
        <w:tc>
          <w:tcPr>
            <w:tcW w:w="1355" w:type="pct"/>
            <w:tcBorders>
              <w:top w:val="nil"/>
              <w:left w:val="nil"/>
              <w:bottom w:val="nil"/>
              <w:right w:val="nil"/>
            </w:tcBorders>
            <w:vAlign w:val="center"/>
          </w:tcPr>
          <w:p w14:paraId="00D839DF"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PCT (%)</w:t>
            </w:r>
          </w:p>
        </w:tc>
        <w:tc>
          <w:tcPr>
            <w:tcW w:w="1454" w:type="pct"/>
            <w:tcBorders>
              <w:top w:val="nil"/>
              <w:left w:val="nil"/>
              <w:bottom w:val="nil"/>
              <w:right w:val="nil"/>
            </w:tcBorders>
            <w:vAlign w:val="center"/>
          </w:tcPr>
          <w:p w14:paraId="0230DFB4" w14:textId="38C87B4D"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0.19</w:t>
            </w:r>
            <w:r w:rsidR="009744EE" w:rsidRPr="00B504BD">
              <w:rPr>
                <w:rFonts w:ascii="Book Antiqua" w:hAnsi="Book Antiqua" w:cs="Book Antiqua"/>
              </w:rPr>
              <w:t xml:space="preserve"> </w:t>
            </w:r>
            <w:r w:rsidRPr="00B504BD">
              <w:rPr>
                <w:rFonts w:ascii="Book Antiqua" w:hAnsi="Book Antiqua" w:cs="Book Antiqua"/>
              </w:rPr>
              <w:t>(0.17-0.22)</w:t>
            </w:r>
          </w:p>
        </w:tc>
        <w:tc>
          <w:tcPr>
            <w:tcW w:w="1461" w:type="pct"/>
            <w:tcBorders>
              <w:top w:val="nil"/>
              <w:left w:val="nil"/>
              <w:bottom w:val="nil"/>
              <w:right w:val="nil"/>
            </w:tcBorders>
            <w:vAlign w:val="center"/>
          </w:tcPr>
          <w:p w14:paraId="2802BF01" w14:textId="6B0EF3FB"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0.20</w:t>
            </w:r>
            <w:r w:rsidR="009744EE" w:rsidRPr="00B504BD">
              <w:rPr>
                <w:rFonts w:ascii="Book Antiqua" w:hAnsi="Book Antiqua" w:cs="Book Antiqua"/>
              </w:rPr>
              <w:t xml:space="preserve"> </w:t>
            </w:r>
            <w:r w:rsidRPr="00B504BD">
              <w:rPr>
                <w:rFonts w:ascii="Book Antiqua" w:hAnsi="Book Antiqua" w:cs="Book Antiqua"/>
              </w:rPr>
              <w:t>(0.18-0.23)</w:t>
            </w:r>
          </w:p>
        </w:tc>
        <w:tc>
          <w:tcPr>
            <w:tcW w:w="730" w:type="pct"/>
            <w:tcBorders>
              <w:top w:val="nil"/>
              <w:left w:val="nil"/>
              <w:bottom w:val="nil"/>
              <w:right w:val="nil"/>
            </w:tcBorders>
            <w:vAlign w:val="center"/>
          </w:tcPr>
          <w:p w14:paraId="0C665AB3"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0.21</w:t>
            </w:r>
          </w:p>
        </w:tc>
      </w:tr>
      <w:tr w:rsidR="00C7105E" w:rsidRPr="00B504BD" w14:paraId="69C1B29D" w14:textId="77777777" w:rsidTr="00055972">
        <w:trPr>
          <w:trHeight w:val="454"/>
        </w:trPr>
        <w:tc>
          <w:tcPr>
            <w:tcW w:w="1355" w:type="pct"/>
            <w:tcBorders>
              <w:top w:val="nil"/>
              <w:left w:val="nil"/>
              <w:bottom w:val="nil"/>
              <w:right w:val="nil"/>
            </w:tcBorders>
            <w:vAlign w:val="center"/>
          </w:tcPr>
          <w:p w14:paraId="499769D1"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 xml:space="preserve">NLR </w:t>
            </w:r>
          </w:p>
        </w:tc>
        <w:tc>
          <w:tcPr>
            <w:tcW w:w="1454" w:type="pct"/>
            <w:tcBorders>
              <w:top w:val="nil"/>
              <w:left w:val="nil"/>
              <w:bottom w:val="nil"/>
              <w:right w:val="nil"/>
            </w:tcBorders>
            <w:vAlign w:val="center"/>
          </w:tcPr>
          <w:p w14:paraId="50C34034" w14:textId="0BD656B1"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2.16</w:t>
            </w:r>
            <w:r w:rsidR="009744EE" w:rsidRPr="00B504BD">
              <w:rPr>
                <w:rFonts w:ascii="Book Antiqua" w:hAnsi="Book Antiqua" w:cs="Book Antiqua"/>
              </w:rPr>
              <w:t xml:space="preserve"> </w:t>
            </w:r>
            <w:r w:rsidRPr="00B504BD">
              <w:rPr>
                <w:rFonts w:ascii="Book Antiqua" w:hAnsi="Book Antiqua" w:cs="Book Antiqua"/>
              </w:rPr>
              <w:t>(1.59-3.20)</w:t>
            </w:r>
          </w:p>
        </w:tc>
        <w:tc>
          <w:tcPr>
            <w:tcW w:w="1461" w:type="pct"/>
            <w:tcBorders>
              <w:top w:val="nil"/>
              <w:left w:val="nil"/>
              <w:bottom w:val="nil"/>
              <w:right w:val="nil"/>
            </w:tcBorders>
            <w:vAlign w:val="center"/>
          </w:tcPr>
          <w:p w14:paraId="6D82FD74" w14:textId="7E2EF8E2"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2.31</w:t>
            </w:r>
            <w:r w:rsidR="009744EE" w:rsidRPr="00B504BD">
              <w:rPr>
                <w:rFonts w:ascii="Book Antiqua" w:hAnsi="Book Antiqua" w:cs="Book Antiqua"/>
              </w:rPr>
              <w:t xml:space="preserve"> </w:t>
            </w:r>
            <w:r w:rsidRPr="00B504BD">
              <w:rPr>
                <w:rFonts w:ascii="Book Antiqua" w:hAnsi="Book Antiqua" w:cs="Book Antiqua"/>
              </w:rPr>
              <w:t>(1.58-2.78)</w:t>
            </w:r>
          </w:p>
        </w:tc>
        <w:tc>
          <w:tcPr>
            <w:tcW w:w="730" w:type="pct"/>
            <w:tcBorders>
              <w:top w:val="nil"/>
              <w:left w:val="nil"/>
              <w:bottom w:val="nil"/>
              <w:right w:val="nil"/>
            </w:tcBorders>
            <w:vAlign w:val="center"/>
          </w:tcPr>
          <w:p w14:paraId="554240ED"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0.86</w:t>
            </w:r>
          </w:p>
        </w:tc>
      </w:tr>
      <w:tr w:rsidR="00C7105E" w:rsidRPr="00B504BD" w14:paraId="4CF78E5F" w14:textId="77777777" w:rsidTr="00FC3920">
        <w:trPr>
          <w:trHeight w:val="454"/>
        </w:trPr>
        <w:tc>
          <w:tcPr>
            <w:tcW w:w="1355" w:type="pct"/>
            <w:tcBorders>
              <w:top w:val="nil"/>
              <w:left w:val="nil"/>
              <w:bottom w:val="nil"/>
              <w:right w:val="nil"/>
            </w:tcBorders>
            <w:vAlign w:val="center"/>
          </w:tcPr>
          <w:p w14:paraId="46EE2E2A"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 xml:space="preserve">PLR </w:t>
            </w:r>
          </w:p>
        </w:tc>
        <w:tc>
          <w:tcPr>
            <w:tcW w:w="1454" w:type="pct"/>
            <w:tcBorders>
              <w:top w:val="nil"/>
              <w:left w:val="nil"/>
              <w:bottom w:val="nil"/>
              <w:right w:val="nil"/>
            </w:tcBorders>
            <w:vAlign w:val="center"/>
          </w:tcPr>
          <w:p w14:paraId="3A6DE823"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130.00 (108.82-180.00)</w:t>
            </w:r>
          </w:p>
        </w:tc>
        <w:tc>
          <w:tcPr>
            <w:tcW w:w="1461" w:type="pct"/>
            <w:tcBorders>
              <w:top w:val="nil"/>
              <w:left w:val="nil"/>
              <w:bottom w:val="nil"/>
              <w:right w:val="nil"/>
            </w:tcBorders>
            <w:vAlign w:val="center"/>
          </w:tcPr>
          <w:p w14:paraId="256F4941"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154.71 (128.95-179.09)</w:t>
            </w:r>
          </w:p>
        </w:tc>
        <w:tc>
          <w:tcPr>
            <w:tcW w:w="730" w:type="pct"/>
            <w:tcBorders>
              <w:top w:val="nil"/>
              <w:left w:val="nil"/>
              <w:bottom w:val="nil"/>
              <w:right w:val="nil"/>
            </w:tcBorders>
            <w:vAlign w:val="center"/>
          </w:tcPr>
          <w:p w14:paraId="395A017B"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0.08</w:t>
            </w:r>
          </w:p>
        </w:tc>
      </w:tr>
      <w:tr w:rsidR="00C7105E" w:rsidRPr="00B504BD" w14:paraId="1FD3D7F9" w14:textId="77777777" w:rsidTr="00FC3920">
        <w:trPr>
          <w:trHeight w:val="454"/>
        </w:trPr>
        <w:tc>
          <w:tcPr>
            <w:tcW w:w="1355" w:type="pct"/>
            <w:tcBorders>
              <w:top w:val="nil"/>
              <w:left w:val="nil"/>
              <w:bottom w:val="single" w:sz="4" w:space="0" w:color="auto"/>
              <w:right w:val="nil"/>
            </w:tcBorders>
            <w:vAlign w:val="center"/>
          </w:tcPr>
          <w:p w14:paraId="501D9F50" w14:textId="3A579EED"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CRP (mg/</w:t>
            </w:r>
            <w:r w:rsidR="00F472B8" w:rsidRPr="00B504BD">
              <w:rPr>
                <w:rFonts w:ascii="Book Antiqua" w:hAnsi="Book Antiqua" w:cs="Book Antiqua"/>
              </w:rPr>
              <w:t>L</w:t>
            </w:r>
            <w:r w:rsidRPr="00B504BD">
              <w:rPr>
                <w:rFonts w:ascii="Book Antiqua" w:hAnsi="Book Antiqua" w:cs="Book Antiqua"/>
              </w:rPr>
              <w:t xml:space="preserve">) </w:t>
            </w:r>
          </w:p>
        </w:tc>
        <w:tc>
          <w:tcPr>
            <w:tcW w:w="1454" w:type="pct"/>
            <w:tcBorders>
              <w:top w:val="nil"/>
              <w:left w:val="nil"/>
              <w:bottom w:val="single" w:sz="4" w:space="0" w:color="auto"/>
              <w:right w:val="nil"/>
            </w:tcBorders>
            <w:vAlign w:val="center"/>
          </w:tcPr>
          <w:p w14:paraId="1B75A0DF" w14:textId="05E8ECFB"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12.91</w:t>
            </w:r>
            <w:r w:rsidR="00A15A5E" w:rsidRPr="00B504BD">
              <w:rPr>
                <w:rFonts w:ascii="Book Antiqua" w:eastAsia="Times New Roman Uni" w:hAnsi="Book Antiqua"/>
                <w:color w:val="000000"/>
              </w:rPr>
              <w:t xml:space="preserve"> </w:t>
            </w:r>
            <w:r w:rsidR="00A15A5E" w:rsidRPr="00B504BD">
              <w:rPr>
                <w:rFonts w:ascii="Book Antiqua" w:eastAsia="Times New Roman Uni" w:hAnsi="Book Antiqua" w:cs="Times New Roman"/>
                <w:color w:val="000000"/>
              </w:rPr>
              <w:t xml:space="preserve">± </w:t>
            </w:r>
            <w:r w:rsidRPr="00B504BD">
              <w:rPr>
                <w:rFonts w:ascii="Book Antiqua" w:hAnsi="Book Antiqua" w:cs="Book Antiqua"/>
              </w:rPr>
              <w:t>0.61</w:t>
            </w:r>
          </w:p>
        </w:tc>
        <w:tc>
          <w:tcPr>
            <w:tcW w:w="1461" w:type="pct"/>
            <w:tcBorders>
              <w:top w:val="nil"/>
              <w:left w:val="nil"/>
              <w:bottom w:val="single" w:sz="4" w:space="0" w:color="auto"/>
              <w:right w:val="nil"/>
            </w:tcBorders>
            <w:vAlign w:val="center"/>
          </w:tcPr>
          <w:p w14:paraId="0AA95891" w14:textId="277A7ACB"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13.11</w:t>
            </w:r>
            <w:r w:rsidR="00A15A5E" w:rsidRPr="00B504BD">
              <w:rPr>
                <w:rFonts w:ascii="Book Antiqua" w:eastAsia="Times New Roman Uni" w:hAnsi="Book Antiqua"/>
                <w:color w:val="000000"/>
              </w:rPr>
              <w:t xml:space="preserve"> </w:t>
            </w:r>
            <w:r w:rsidR="00A15A5E" w:rsidRPr="00B504BD">
              <w:rPr>
                <w:rFonts w:ascii="Book Antiqua" w:eastAsia="Times New Roman Uni" w:hAnsi="Book Antiqua" w:cs="Times New Roman"/>
                <w:color w:val="000000"/>
              </w:rPr>
              <w:t xml:space="preserve">± </w:t>
            </w:r>
            <w:r w:rsidRPr="00B504BD">
              <w:rPr>
                <w:rFonts w:ascii="Book Antiqua" w:hAnsi="Book Antiqua" w:cs="Book Antiqua"/>
              </w:rPr>
              <w:t>0.59</w:t>
            </w:r>
          </w:p>
        </w:tc>
        <w:tc>
          <w:tcPr>
            <w:tcW w:w="730" w:type="pct"/>
            <w:tcBorders>
              <w:top w:val="nil"/>
              <w:left w:val="nil"/>
              <w:bottom w:val="single" w:sz="4" w:space="0" w:color="auto"/>
              <w:right w:val="nil"/>
            </w:tcBorders>
            <w:vAlign w:val="center"/>
          </w:tcPr>
          <w:p w14:paraId="1DB76614"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0.01</w:t>
            </w:r>
          </w:p>
        </w:tc>
      </w:tr>
    </w:tbl>
    <w:p w14:paraId="7906D62D" w14:textId="1654B39A" w:rsidR="00F03967" w:rsidRDefault="00F03967" w:rsidP="00B504BD">
      <w:pPr>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Data are</w:t>
      </w:r>
      <w:r w:rsidRPr="00B504BD">
        <w:rPr>
          <w:rFonts w:ascii="Book Antiqua" w:eastAsia="Times New Roman Uni" w:hAnsi="Book Antiqua"/>
          <w:color w:val="000000"/>
        </w:rPr>
        <w:t xml:space="preserve"> mean ± </w:t>
      </w:r>
      <w:r w:rsidR="000A5D86">
        <w:rPr>
          <w:rFonts w:ascii="Book Antiqua" w:eastAsia="Times New Roman Uni" w:hAnsi="Book Antiqua"/>
          <w:color w:val="000000"/>
        </w:rPr>
        <w:t>standard deviation (</w:t>
      </w:r>
      <w:r w:rsidRPr="00B504BD">
        <w:rPr>
          <w:rFonts w:ascii="Book Antiqua" w:eastAsia="Times New Roman Uni" w:hAnsi="Book Antiqua"/>
          <w:color w:val="000000"/>
        </w:rPr>
        <w:t>SD</w:t>
      </w:r>
      <w:r w:rsidR="000A5D86">
        <w:rPr>
          <w:rFonts w:ascii="Book Antiqua" w:eastAsia="Times New Roman Uni" w:hAnsi="Book Antiqua"/>
          <w:color w:val="000000"/>
        </w:rPr>
        <w:t>)</w:t>
      </w:r>
      <w:r w:rsidRPr="00B504BD">
        <w:rPr>
          <w:rFonts w:ascii="Book Antiqua" w:eastAsia="Times New Roman Uni" w:hAnsi="Book Antiqua"/>
          <w:color w:val="000000"/>
        </w:rPr>
        <w:t xml:space="preserve"> for normal</w:t>
      </w:r>
      <w:r>
        <w:rPr>
          <w:rFonts w:ascii="Book Antiqua" w:eastAsia="Times New Roman Uni" w:hAnsi="Book Antiqua"/>
          <w:color w:val="000000"/>
        </w:rPr>
        <w:t>ly distributed</w:t>
      </w:r>
      <w:r w:rsidRPr="00B504BD">
        <w:rPr>
          <w:rFonts w:ascii="Book Antiqua" w:eastAsia="Times New Roman Uni" w:hAnsi="Book Antiqua"/>
          <w:color w:val="000000"/>
        </w:rPr>
        <w:t xml:space="preserve"> variables and median</w:t>
      </w:r>
      <w:r>
        <w:rPr>
          <w:rFonts w:ascii="Book Antiqua" w:eastAsia="Times New Roman Uni" w:hAnsi="Book Antiqua"/>
          <w:color w:val="000000"/>
        </w:rPr>
        <w:t>s</w:t>
      </w:r>
      <w:r w:rsidRPr="00B504BD">
        <w:rPr>
          <w:rFonts w:ascii="Book Antiqua" w:eastAsia="Times New Roman Uni" w:hAnsi="Book Antiqua"/>
          <w:color w:val="000000"/>
        </w:rPr>
        <w:t xml:space="preserve"> (Q1-Q3) for </w:t>
      </w:r>
      <w:r w:rsidRPr="00B504BD" w:rsidDel="00F03967">
        <w:rPr>
          <w:rFonts w:ascii="Book Antiqua" w:eastAsia="Times New Roman Uni" w:hAnsi="Book Antiqua"/>
          <w:color w:val="000000"/>
        </w:rPr>
        <w:t xml:space="preserve">abnormal </w:t>
      </w:r>
      <w:r w:rsidRPr="00B504BD">
        <w:rPr>
          <w:rFonts w:ascii="Book Antiqua" w:eastAsia="Times New Roman Uni" w:hAnsi="Book Antiqua"/>
          <w:color w:val="000000"/>
        </w:rPr>
        <w:t>variables</w:t>
      </w:r>
      <w:r>
        <w:rPr>
          <w:rFonts w:ascii="Book Antiqua" w:eastAsia="Times New Roman Uni" w:hAnsi="Book Antiqua"/>
          <w:color w:val="000000"/>
        </w:rPr>
        <w:t xml:space="preserve"> without a normal distribution</w:t>
      </w:r>
      <w:r w:rsidRPr="00B504BD">
        <w:rPr>
          <w:rFonts w:ascii="Book Antiqua" w:eastAsia="Times New Roman Uni" w:hAnsi="Book Antiqua"/>
          <w:bCs/>
          <w:color w:val="000000"/>
        </w:rPr>
        <w:t>.</w:t>
      </w:r>
      <w:r w:rsidR="00682039">
        <w:rPr>
          <w:rFonts w:ascii="Book Antiqua" w:eastAsia="Times New Roman Uni" w:hAnsi="Book Antiqua"/>
          <w:color w:val="000000"/>
        </w:rPr>
        <w:t xml:space="preserve"> </w:t>
      </w:r>
      <w:r w:rsidR="003E17BE" w:rsidRPr="00B504BD">
        <w:rPr>
          <w:rFonts w:ascii="Book Antiqua" w:eastAsia="Times New Roman Uni" w:hAnsi="Book Antiqua"/>
          <w:color w:val="000000"/>
        </w:rPr>
        <w:t>APTT: Activated partial thromboplastin time</w:t>
      </w:r>
      <w:r w:rsidR="003E17BE" w:rsidRPr="00B504BD" w:rsidDel="00F03967">
        <w:rPr>
          <w:rFonts w:ascii="Book Antiqua" w:eastAsia="Times New Roman Uni" w:hAnsi="Book Antiqua"/>
          <w:color w:val="000000"/>
        </w:rPr>
        <w:t>;</w:t>
      </w:r>
      <w:r w:rsidR="003E17BE">
        <w:rPr>
          <w:rFonts w:ascii="Book Antiqua" w:eastAsia="Times New Roman Uni" w:hAnsi="Book Antiqua"/>
          <w:color w:val="000000"/>
        </w:rPr>
        <w:t xml:space="preserve"> </w:t>
      </w:r>
      <w:r w:rsidR="003E17BE" w:rsidRPr="00B504BD">
        <w:rPr>
          <w:rFonts w:ascii="Book Antiqua" w:eastAsia="Times New Roman Uni" w:hAnsi="Book Antiqua"/>
          <w:color w:val="000000"/>
        </w:rPr>
        <w:t>CRP: C-reactive protein</w:t>
      </w:r>
      <w:r w:rsidRPr="00B504BD">
        <w:rPr>
          <w:rFonts w:ascii="Book Antiqua" w:eastAsia="Times New Roman Uni" w:hAnsi="Book Antiqua"/>
          <w:color w:val="000000"/>
        </w:rPr>
        <w:t xml:space="preserve"> Fg: Fibrinogen</w:t>
      </w:r>
      <w:r w:rsidRPr="00B504BD" w:rsidDel="00F03967">
        <w:rPr>
          <w:rFonts w:ascii="Book Antiqua" w:eastAsia="Times New Roman Uni" w:hAnsi="Book Antiqua"/>
          <w:color w:val="000000"/>
        </w:rPr>
        <w:t>;</w:t>
      </w:r>
      <w:r w:rsidRPr="00B504BD">
        <w:rPr>
          <w:rFonts w:ascii="Book Antiqua" w:eastAsia="Times New Roman Uni" w:hAnsi="Book Antiqua"/>
          <w:color w:val="000000"/>
        </w:rPr>
        <w:t xml:space="preserve"> HB: Hemoglobin</w:t>
      </w:r>
      <w:r w:rsidRPr="00B504BD" w:rsidDel="00F03967">
        <w:rPr>
          <w:rFonts w:ascii="Book Antiqua" w:eastAsia="Times New Roman Uni" w:hAnsi="Book Antiqua"/>
          <w:color w:val="000000"/>
        </w:rPr>
        <w:t>;</w:t>
      </w:r>
      <w:r w:rsidRPr="00B504BD">
        <w:rPr>
          <w:rFonts w:ascii="Book Antiqua" w:eastAsia="Times New Roman Uni" w:hAnsi="Book Antiqua"/>
          <w:color w:val="000000"/>
        </w:rPr>
        <w:t xml:space="preserve"> INR: International standardized ratio</w:t>
      </w:r>
      <w:r w:rsidRPr="00B504BD" w:rsidDel="00F03967">
        <w:rPr>
          <w:rFonts w:ascii="Book Antiqua" w:eastAsia="Times New Roman Uni" w:hAnsi="Book Antiqua"/>
          <w:color w:val="000000"/>
        </w:rPr>
        <w:t>;</w:t>
      </w:r>
      <w:r w:rsidRPr="00B504BD">
        <w:rPr>
          <w:rFonts w:ascii="Book Antiqua" w:eastAsia="Times New Roman Uni" w:hAnsi="Book Antiqua"/>
          <w:color w:val="000000"/>
        </w:rPr>
        <w:t xml:space="preserve"> MPV: </w:t>
      </w:r>
      <w:r w:rsidR="00682039">
        <w:rPr>
          <w:rFonts w:ascii="Book Antiqua" w:eastAsia="Times New Roman Uni" w:hAnsi="Book Antiqua"/>
          <w:color w:val="000000"/>
        </w:rPr>
        <w:t>M</w:t>
      </w:r>
      <w:r w:rsidRPr="00B504BD">
        <w:rPr>
          <w:rFonts w:ascii="Book Antiqua" w:eastAsia="Times New Roman Uni" w:hAnsi="Book Antiqua"/>
          <w:color w:val="000000"/>
        </w:rPr>
        <w:t>ean platelet volume</w:t>
      </w:r>
      <w:r w:rsidRPr="00B504BD" w:rsidDel="00F03967">
        <w:rPr>
          <w:rFonts w:ascii="Book Antiqua" w:eastAsia="Times New Roman Uni" w:hAnsi="Book Antiqua"/>
          <w:color w:val="000000"/>
        </w:rPr>
        <w:t>;</w:t>
      </w:r>
      <w:r w:rsidRPr="00B504BD">
        <w:rPr>
          <w:rFonts w:ascii="Book Antiqua" w:eastAsia="Times New Roman Uni" w:hAnsi="Book Antiqua"/>
          <w:color w:val="000000"/>
        </w:rPr>
        <w:t xml:space="preserve"> NLR: Neutrophil-to-lymphocyte ratio</w:t>
      </w:r>
      <w:r w:rsidRPr="00B504BD" w:rsidDel="00F03967">
        <w:rPr>
          <w:rFonts w:ascii="Book Antiqua" w:eastAsia="Times New Roman Uni" w:hAnsi="Book Antiqua"/>
          <w:color w:val="000000"/>
        </w:rPr>
        <w:t>;</w:t>
      </w:r>
      <w:r w:rsidRPr="00B504BD">
        <w:rPr>
          <w:rFonts w:ascii="Book Antiqua" w:eastAsia="Times New Roman Uni" w:hAnsi="Book Antiqua"/>
          <w:color w:val="000000"/>
        </w:rPr>
        <w:t xml:space="preserve"> PCT: Platelet </w:t>
      </w:r>
      <w:r>
        <w:rPr>
          <w:rFonts w:ascii="Book Antiqua" w:eastAsia="Times New Roman Uni" w:hAnsi="Book Antiqua"/>
          <w:color w:val="000000"/>
        </w:rPr>
        <w:t>distribution</w:t>
      </w:r>
      <w:r w:rsidRPr="00B504BD">
        <w:rPr>
          <w:rFonts w:ascii="Book Antiqua" w:eastAsia="Times New Roman Uni" w:hAnsi="Book Antiqua"/>
          <w:color w:val="000000"/>
        </w:rPr>
        <w:t xml:space="preserve"> width</w:t>
      </w:r>
      <w:r w:rsidRPr="00B504BD" w:rsidDel="00F03967">
        <w:rPr>
          <w:rFonts w:ascii="Book Antiqua" w:eastAsia="Times New Roman Uni" w:hAnsi="Book Antiqua"/>
          <w:color w:val="000000"/>
        </w:rPr>
        <w:t>;</w:t>
      </w:r>
      <w:r w:rsidRPr="00B504BD">
        <w:rPr>
          <w:rFonts w:ascii="Book Antiqua" w:eastAsia="Times New Roman Uni" w:hAnsi="Book Antiqua"/>
          <w:color w:val="000000"/>
        </w:rPr>
        <w:t xml:space="preserve"> PLR: Platelet-to-lymphocyte ratio</w:t>
      </w:r>
      <w:r w:rsidRPr="00B504BD" w:rsidDel="00F03967">
        <w:rPr>
          <w:rFonts w:ascii="Book Antiqua" w:eastAsia="Times New Roman Uni" w:hAnsi="Book Antiqua"/>
          <w:color w:val="000000"/>
        </w:rPr>
        <w:t>;</w:t>
      </w:r>
      <w:r w:rsidRPr="00B504BD">
        <w:rPr>
          <w:rFonts w:ascii="Book Antiqua" w:eastAsia="Times New Roman Uni" w:hAnsi="Book Antiqua"/>
          <w:color w:val="000000"/>
        </w:rPr>
        <w:t xml:space="preserve"> PLT: Platelet count</w:t>
      </w:r>
      <w:r w:rsidRPr="00B504BD" w:rsidDel="00F03967">
        <w:rPr>
          <w:rFonts w:ascii="Book Antiqua" w:eastAsia="Times New Roman Uni" w:hAnsi="Book Antiqua"/>
          <w:color w:val="000000"/>
        </w:rPr>
        <w:t>;</w:t>
      </w:r>
      <w:r>
        <w:rPr>
          <w:rFonts w:ascii="Book Antiqua" w:eastAsia="Times New Roman Uni" w:hAnsi="Book Antiqua"/>
          <w:color w:val="000000"/>
        </w:rPr>
        <w:t xml:space="preserve"> </w:t>
      </w:r>
      <w:r w:rsidRPr="00B504BD">
        <w:rPr>
          <w:rFonts w:ascii="Book Antiqua" w:eastAsia="Times New Roman Uni" w:hAnsi="Book Antiqua"/>
          <w:color w:val="000000"/>
        </w:rPr>
        <w:t>PT: Prothrombin time</w:t>
      </w:r>
      <w:r w:rsidRPr="00B504BD" w:rsidDel="00F03967">
        <w:rPr>
          <w:rFonts w:ascii="Book Antiqua" w:eastAsia="Times New Roman Uni" w:hAnsi="Book Antiqua"/>
          <w:color w:val="000000"/>
        </w:rPr>
        <w:t>;</w:t>
      </w:r>
      <w:r w:rsidRPr="00B504BD">
        <w:rPr>
          <w:rFonts w:ascii="Book Antiqua" w:eastAsia="Times New Roman Uni" w:hAnsi="Book Antiqua"/>
          <w:color w:val="000000"/>
        </w:rPr>
        <w:t xml:space="preserve"> TT: Thrombin time</w:t>
      </w:r>
      <w:r w:rsidRPr="00B504BD" w:rsidDel="00F03967">
        <w:rPr>
          <w:rFonts w:ascii="Book Antiqua" w:eastAsia="Times New Roman Uni" w:hAnsi="Book Antiqua"/>
          <w:color w:val="000000"/>
        </w:rPr>
        <w:t>;</w:t>
      </w:r>
      <w:r w:rsidRPr="00B504BD">
        <w:rPr>
          <w:rFonts w:ascii="Book Antiqua" w:eastAsia="Times New Roman Uni" w:hAnsi="Book Antiqua"/>
          <w:color w:val="000000"/>
        </w:rPr>
        <w:t xml:space="preserve"> WL: Lymphocyte number</w:t>
      </w:r>
      <w:r w:rsidRPr="00B504BD" w:rsidDel="00F03967">
        <w:rPr>
          <w:rFonts w:ascii="Book Antiqua" w:eastAsia="Times New Roman Uni" w:hAnsi="Book Antiqua"/>
          <w:color w:val="000000"/>
        </w:rPr>
        <w:t>;</w:t>
      </w:r>
      <w:r w:rsidRPr="00B504BD">
        <w:rPr>
          <w:rFonts w:ascii="Book Antiqua" w:eastAsia="Times New Roman Uni" w:hAnsi="Book Antiqua"/>
          <w:color w:val="000000"/>
        </w:rPr>
        <w:t xml:space="preserve"> WN: Neutrophil number</w:t>
      </w:r>
      <w:r>
        <w:rPr>
          <w:rFonts w:ascii="Book Antiqua" w:eastAsia="Times New Roman Uni" w:hAnsi="Book Antiqua"/>
          <w:color w:val="000000"/>
        </w:rPr>
        <w:t>.</w:t>
      </w:r>
    </w:p>
    <w:p w14:paraId="5C0BFBF6" w14:textId="77777777" w:rsidR="00AB4C1A" w:rsidRPr="00B504BD" w:rsidRDefault="00AB4C1A" w:rsidP="00B504BD">
      <w:pPr>
        <w:pStyle w:val="CommentText"/>
        <w:adjustRightInd w:val="0"/>
        <w:snapToGrid w:val="0"/>
        <w:spacing w:line="360" w:lineRule="auto"/>
        <w:jc w:val="both"/>
        <w:rPr>
          <w:rFonts w:ascii="Book Antiqua" w:eastAsia="Times New Roman Uni" w:hAnsi="Book Antiqua"/>
          <w:b/>
        </w:rPr>
        <w:sectPr w:rsidR="00AB4C1A" w:rsidRPr="00B504BD">
          <w:pgSz w:w="12240" w:h="15840"/>
          <w:pgMar w:top="1440" w:right="1440" w:bottom="1440" w:left="1440" w:header="720" w:footer="720" w:gutter="0"/>
          <w:cols w:space="720"/>
          <w:docGrid w:linePitch="360"/>
        </w:sectPr>
      </w:pPr>
    </w:p>
    <w:p w14:paraId="69F1EAAE" w14:textId="2BEEA1C6" w:rsidR="00C7105E" w:rsidRPr="00B504BD" w:rsidRDefault="00C7105E" w:rsidP="00B504BD">
      <w:pPr>
        <w:pStyle w:val="CommentText"/>
        <w:adjustRightInd w:val="0"/>
        <w:snapToGrid w:val="0"/>
        <w:spacing w:line="360" w:lineRule="auto"/>
        <w:jc w:val="both"/>
        <w:rPr>
          <w:rFonts w:ascii="Book Antiqua" w:eastAsia="Times New Roman Uni" w:hAnsi="Book Antiqua"/>
          <w:b/>
        </w:rPr>
      </w:pPr>
      <w:r w:rsidRPr="00B504BD">
        <w:rPr>
          <w:rFonts w:ascii="Book Antiqua" w:eastAsia="Times New Roman Uni" w:hAnsi="Book Antiqua"/>
          <w:b/>
        </w:rPr>
        <w:lastRenderedPageBreak/>
        <w:t>T</w:t>
      </w:r>
      <w:r w:rsidR="00AB4C1A" w:rsidRPr="00B504BD">
        <w:rPr>
          <w:rFonts w:ascii="Book Antiqua" w:eastAsia="Times New Roman Uni" w:hAnsi="Book Antiqua"/>
          <w:b/>
        </w:rPr>
        <w:t>able</w:t>
      </w:r>
      <w:r w:rsidRPr="00B504BD">
        <w:rPr>
          <w:rFonts w:ascii="Book Antiqua" w:eastAsia="Times New Roman Uni" w:hAnsi="Book Antiqua"/>
          <w:b/>
        </w:rPr>
        <w:t xml:space="preserve"> 3</w:t>
      </w:r>
      <w:r w:rsidR="00F6286A" w:rsidRPr="00B504BD">
        <w:rPr>
          <w:rFonts w:ascii="Book Antiqua" w:eastAsia="Times New Roman Uni" w:hAnsi="Book Antiqua"/>
          <w:b/>
        </w:rPr>
        <w:t xml:space="preserve"> </w:t>
      </w:r>
      <w:r w:rsidR="00F03967">
        <w:rPr>
          <w:rFonts w:ascii="Book Antiqua" w:eastAsia="Times New Roman Uni" w:hAnsi="Book Antiqua"/>
          <w:b/>
        </w:rPr>
        <w:t>U</w:t>
      </w:r>
      <w:r w:rsidRPr="00B504BD">
        <w:rPr>
          <w:rFonts w:ascii="Book Antiqua" w:eastAsia="Times New Roman Uni" w:hAnsi="Book Antiqua"/>
          <w:b/>
        </w:rPr>
        <w:t xml:space="preserve">nadjusted association of </w:t>
      </w:r>
      <w:r w:rsidRPr="00B504BD">
        <w:rPr>
          <w:rFonts w:ascii="Book Antiqua" w:hAnsi="Book Antiqua"/>
          <w:b/>
        </w:rPr>
        <w:t>h</w:t>
      </w:r>
      <w:r w:rsidR="00F03967">
        <w:rPr>
          <w:rFonts w:ascii="Book Antiqua" w:hAnsi="Book Antiqua"/>
          <w:b/>
        </w:rPr>
        <w:t>e</w:t>
      </w:r>
      <w:r w:rsidRPr="00B504BD">
        <w:rPr>
          <w:rFonts w:ascii="Book Antiqua" w:hAnsi="Book Antiqua"/>
          <w:b/>
        </w:rPr>
        <w:t>mostatic</w:t>
      </w:r>
      <w:r w:rsidRPr="00B504BD">
        <w:rPr>
          <w:rFonts w:ascii="Book Antiqua" w:eastAsia="SimSun" w:hAnsi="Book Antiqua"/>
          <w:bCs/>
        </w:rPr>
        <w:t xml:space="preserve"> </w:t>
      </w:r>
      <w:bookmarkStart w:id="5" w:name="_Hlk72096402"/>
      <w:r w:rsidRPr="00B504BD">
        <w:rPr>
          <w:rFonts w:ascii="Book Antiqua" w:eastAsia="SimSun" w:hAnsi="Book Antiqua"/>
          <w:b/>
        </w:rPr>
        <w:t>parameters</w:t>
      </w:r>
      <w:r w:rsidRPr="00B504BD">
        <w:rPr>
          <w:rFonts w:ascii="Book Antiqua" w:hAnsi="Book Antiqua"/>
          <w:b/>
        </w:rPr>
        <w:t xml:space="preserve"> </w:t>
      </w:r>
      <w:bookmarkEnd w:id="5"/>
      <w:r w:rsidRPr="00B504BD">
        <w:rPr>
          <w:rFonts w:ascii="Book Antiqua" w:hAnsi="Book Antiqua"/>
          <w:b/>
        </w:rPr>
        <w:t xml:space="preserve">and </w:t>
      </w:r>
      <w:r w:rsidRPr="00B504BD">
        <w:rPr>
          <w:rFonts w:ascii="Book Antiqua" w:eastAsia="Times New Roman Uni" w:hAnsi="Book Antiqua"/>
          <w:b/>
        </w:rPr>
        <w:t>inflammation indices</w:t>
      </w:r>
      <w:r w:rsidRPr="00B504BD">
        <w:rPr>
          <w:rFonts w:ascii="Book Antiqua" w:hAnsi="Book Antiqua"/>
          <w:b/>
        </w:rPr>
        <w:t xml:space="preserve"> with </w:t>
      </w:r>
      <w:r w:rsidR="003D2362" w:rsidRPr="00B504BD">
        <w:rPr>
          <w:rFonts w:ascii="Book Antiqua" w:eastAsia="Times New Roman Uni" w:hAnsi="Book Antiqua"/>
          <w:b/>
        </w:rPr>
        <w:t>deep endometriosis</w:t>
      </w:r>
      <w:r w:rsidRPr="00B504BD">
        <w:rPr>
          <w:rFonts w:ascii="Book Antiqua" w:eastAsia="Times New Roman Uni" w:hAnsi="Book Antiqua"/>
          <w:b/>
        </w:rPr>
        <w:t xml:space="preserve"> by logistical regression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0"/>
        <w:gridCol w:w="2581"/>
        <w:gridCol w:w="1844"/>
        <w:gridCol w:w="2765"/>
      </w:tblGrid>
      <w:tr w:rsidR="00C7105E" w:rsidRPr="00B504BD" w14:paraId="427B1D50" w14:textId="77777777" w:rsidTr="00C279B2">
        <w:trPr>
          <w:trHeight w:val="454"/>
        </w:trPr>
        <w:tc>
          <w:tcPr>
            <w:tcW w:w="1159" w:type="pct"/>
            <w:tcBorders>
              <w:bottom w:val="single" w:sz="4" w:space="0" w:color="auto"/>
            </w:tcBorders>
            <w:vAlign w:val="center"/>
          </w:tcPr>
          <w:p w14:paraId="00C50528" w14:textId="77777777" w:rsidR="00C7105E" w:rsidRPr="00B504BD" w:rsidRDefault="00C7105E" w:rsidP="00B504BD">
            <w:pPr>
              <w:spacing w:line="360" w:lineRule="auto"/>
              <w:jc w:val="both"/>
              <w:rPr>
                <w:rFonts w:ascii="Book Antiqua" w:hAnsi="Book Antiqua" w:cs="Book Antiqua"/>
                <w:b/>
                <w:bCs/>
              </w:rPr>
            </w:pPr>
            <w:r w:rsidRPr="00B504BD">
              <w:rPr>
                <w:rFonts w:ascii="Book Antiqua" w:hAnsi="Book Antiqua" w:cs="Book Antiqua"/>
                <w:b/>
                <w:bCs/>
              </w:rPr>
              <w:t>Variables</w:t>
            </w:r>
          </w:p>
        </w:tc>
        <w:tc>
          <w:tcPr>
            <w:tcW w:w="1379" w:type="pct"/>
            <w:tcBorders>
              <w:bottom w:val="single" w:sz="4" w:space="0" w:color="auto"/>
            </w:tcBorders>
            <w:vAlign w:val="center"/>
          </w:tcPr>
          <w:p w14:paraId="2163913F" w14:textId="77777777" w:rsidR="00C7105E" w:rsidRPr="00B504BD" w:rsidRDefault="00C7105E" w:rsidP="00B504BD">
            <w:pPr>
              <w:spacing w:line="360" w:lineRule="auto"/>
              <w:jc w:val="both"/>
              <w:rPr>
                <w:rFonts w:ascii="Book Antiqua" w:hAnsi="Book Antiqua" w:cs="Book Antiqua"/>
                <w:b/>
                <w:bCs/>
              </w:rPr>
            </w:pPr>
            <w:r w:rsidRPr="00B504BD">
              <w:rPr>
                <w:rFonts w:ascii="Book Antiqua" w:hAnsi="Book Antiqua" w:cs="Book Antiqua"/>
                <w:b/>
                <w:bCs/>
              </w:rPr>
              <w:t>β (SE)</w:t>
            </w:r>
          </w:p>
        </w:tc>
        <w:tc>
          <w:tcPr>
            <w:tcW w:w="985" w:type="pct"/>
            <w:tcBorders>
              <w:bottom w:val="single" w:sz="4" w:space="0" w:color="auto"/>
            </w:tcBorders>
            <w:vAlign w:val="center"/>
          </w:tcPr>
          <w:p w14:paraId="03C7DCD5" w14:textId="7CC0F5F4" w:rsidR="00C7105E" w:rsidRPr="00B504BD" w:rsidRDefault="00C7105E" w:rsidP="00B504BD">
            <w:pPr>
              <w:spacing w:line="360" w:lineRule="auto"/>
              <w:jc w:val="both"/>
              <w:rPr>
                <w:rFonts w:ascii="Book Antiqua" w:hAnsi="Book Antiqua" w:cs="Book Antiqua"/>
                <w:b/>
                <w:bCs/>
              </w:rPr>
            </w:pPr>
            <w:r w:rsidRPr="00B504BD">
              <w:rPr>
                <w:rFonts w:ascii="Book Antiqua" w:hAnsi="Book Antiqua" w:cs="Book Antiqua"/>
                <w:b/>
                <w:bCs/>
                <w:i/>
                <w:iCs/>
              </w:rPr>
              <w:t>P</w:t>
            </w:r>
            <w:r w:rsidR="00F03967">
              <w:rPr>
                <w:rFonts w:ascii="Book Antiqua" w:hAnsi="Book Antiqua" w:cs="Book Antiqua"/>
                <w:b/>
                <w:bCs/>
              </w:rPr>
              <w:t>-</w:t>
            </w:r>
            <w:r w:rsidRPr="00B504BD">
              <w:rPr>
                <w:rFonts w:ascii="Book Antiqua" w:hAnsi="Book Antiqua" w:cs="Book Antiqua"/>
                <w:b/>
                <w:bCs/>
              </w:rPr>
              <w:t>value</w:t>
            </w:r>
          </w:p>
        </w:tc>
        <w:tc>
          <w:tcPr>
            <w:tcW w:w="1477" w:type="pct"/>
            <w:tcBorders>
              <w:bottom w:val="single" w:sz="4" w:space="0" w:color="auto"/>
            </w:tcBorders>
            <w:vAlign w:val="center"/>
          </w:tcPr>
          <w:p w14:paraId="256F862C" w14:textId="77777777" w:rsidR="00C7105E" w:rsidRPr="00B504BD" w:rsidRDefault="00C7105E" w:rsidP="00B504BD">
            <w:pPr>
              <w:spacing w:line="360" w:lineRule="auto"/>
              <w:jc w:val="both"/>
              <w:rPr>
                <w:rFonts w:ascii="Book Antiqua" w:hAnsi="Book Antiqua" w:cs="Book Antiqua"/>
                <w:b/>
                <w:bCs/>
              </w:rPr>
            </w:pPr>
            <w:r w:rsidRPr="00B504BD">
              <w:rPr>
                <w:rFonts w:ascii="Book Antiqua" w:hAnsi="Book Antiqua" w:cs="Book Antiqua"/>
                <w:b/>
                <w:bCs/>
              </w:rPr>
              <w:t>OR (95%CI)</w:t>
            </w:r>
          </w:p>
        </w:tc>
      </w:tr>
      <w:tr w:rsidR="00C7105E" w:rsidRPr="00B504BD" w14:paraId="5165C614" w14:textId="77777777" w:rsidTr="00C279B2">
        <w:trPr>
          <w:trHeight w:val="454"/>
        </w:trPr>
        <w:tc>
          <w:tcPr>
            <w:tcW w:w="1159" w:type="pct"/>
            <w:tcBorders>
              <w:top w:val="single" w:sz="4" w:space="0" w:color="auto"/>
            </w:tcBorders>
            <w:vAlign w:val="center"/>
          </w:tcPr>
          <w:p w14:paraId="082067A9"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PT</w:t>
            </w:r>
          </w:p>
        </w:tc>
        <w:tc>
          <w:tcPr>
            <w:tcW w:w="1379" w:type="pct"/>
            <w:tcBorders>
              <w:top w:val="single" w:sz="4" w:space="0" w:color="auto"/>
            </w:tcBorders>
            <w:vAlign w:val="center"/>
          </w:tcPr>
          <w:p w14:paraId="5E35753E"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0.49 (0.19)</w:t>
            </w:r>
          </w:p>
        </w:tc>
        <w:tc>
          <w:tcPr>
            <w:tcW w:w="985" w:type="pct"/>
            <w:tcBorders>
              <w:top w:val="single" w:sz="4" w:space="0" w:color="auto"/>
            </w:tcBorders>
            <w:vAlign w:val="center"/>
          </w:tcPr>
          <w:p w14:paraId="43DFA3DD"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0.01</w:t>
            </w:r>
          </w:p>
        </w:tc>
        <w:tc>
          <w:tcPr>
            <w:tcW w:w="1477" w:type="pct"/>
            <w:tcBorders>
              <w:top w:val="single" w:sz="4" w:space="0" w:color="auto"/>
            </w:tcBorders>
            <w:vAlign w:val="center"/>
          </w:tcPr>
          <w:p w14:paraId="759E350A" w14:textId="2DA5CCF4"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1.63 (1.12,</w:t>
            </w:r>
            <w:r w:rsidR="00496E42">
              <w:rPr>
                <w:rFonts w:ascii="Book Antiqua" w:hAnsi="Book Antiqua" w:cs="Book Antiqua"/>
              </w:rPr>
              <w:t xml:space="preserve"> </w:t>
            </w:r>
            <w:r w:rsidRPr="00B504BD">
              <w:rPr>
                <w:rFonts w:ascii="Book Antiqua" w:hAnsi="Book Antiqua" w:cs="Book Antiqua"/>
              </w:rPr>
              <w:t>2.38)</w:t>
            </w:r>
          </w:p>
        </w:tc>
      </w:tr>
      <w:tr w:rsidR="00C7105E" w:rsidRPr="00B504BD" w14:paraId="2C37C5F1" w14:textId="77777777" w:rsidTr="00C279B2">
        <w:trPr>
          <w:trHeight w:val="454"/>
        </w:trPr>
        <w:tc>
          <w:tcPr>
            <w:tcW w:w="1159" w:type="pct"/>
            <w:vAlign w:val="center"/>
          </w:tcPr>
          <w:p w14:paraId="486CDA70"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Fg</w:t>
            </w:r>
          </w:p>
        </w:tc>
        <w:tc>
          <w:tcPr>
            <w:tcW w:w="1379" w:type="pct"/>
            <w:vAlign w:val="center"/>
          </w:tcPr>
          <w:p w14:paraId="1304C71E"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0.51 (0.20)</w:t>
            </w:r>
          </w:p>
        </w:tc>
        <w:tc>
          <w:tcPr>
            <w:tcW w:w="985" w:type="pct"/>
            <w:vAlign w:val="center"/>
          </w:tcPr>
          <w:p w14:paraId="395787DD"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0.01</w:t>
            </w:r>
          </w:p>
        </w:tc>
        <w:tc>
          <w:tcPr>
            <w:tcW w:w="1477" w:type="pct"/>
            <w:vAlign w:val="center"/>
          </w:tcPr>
          <w:p w14:paraId="6E040B70" w14:textId="4CB467C2"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1.67 (1.13,</w:t>
            </w:r>
            <w:r w:rsidR="00496E42">
              <w:rPr>
                <w:rFonts w:ascii="Book Antiqua" w:hAnsi="Book Antiqua" w:cs="Book Antiqua"/>
              </w:rPr>
              <w:t xml:space="preserve"> </w:t>
            </w:r>
            <w:r w:rsidRPr="00B504BD">
              <w:rPr>
                <w:rFonts w:ascii="Book Antiqua" w:hAnsi="Book Antiqua" w:cs="Book Antiqua"/>
              </w:rPr>
              <w:t>2.46)</w:t>
            </w:r>
          </w:p>
        </w:tc>
      </w:tr>
      <w:tr w:rsidR="00C7105E" w:rsidRPr="00B504BD" w14:paraId="31017EE3" w14:textId="77777777" w:rsidTr="00C279B2">
        <w:trPr>
          <w:trHeight w:val="454"/>
        </w:trPr>
        <w:tc>
          <w:tcPr>
            <w:tcW w:w="1159" w:type="pct"/>
            <w:vAlign w:val="center"/>
          </w:tcPr>
          <w:p w14:paraId="72B18AEF"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TT</w:t>
            </w:r>
          </w:p>
        </w:tc>
        <w:tc>
          <w:tcPr>
            <w:tcW w:w="1379" w:type="pct"/>
            <w:vAlign w:val="center"/>
          </w:tcPr>
          <w:p w14:paraId="202BF19B" w14:textId="2313EE50" w:rsidR="00C7105E" w:rsidRPr="00B504BD" w:rsidRDefault="00F03967" w:rsidP="00B504BD">
            <w:pPr>
              <w:spacing w:line="360" w:lineRule="auto"/>
              <w:jc w:val="both"/>
              <w:rPr>
                <w:rFonts w:ascii="Book Antiqua" w:hAnsi="Book Antiqua" w:cs="Book Antiqua"/>
              </w:rPr>
            </w:pPr>
            <w:r>
              <w:rPr>
                <w:rFonts w:ascii="Book Antiqua" w:hAnsi="Book Antiqua" w:cs="Book Antiqua"/>
              </w:rPr>
              <w:t>−</w:t>
            </w:r>
            <w:r w:rsidR="00C7105E" w:rsidRPr="00B504BD">
              <w:rPr>
                <w:rFonts w:ascii="Book Antiqua" w:hAnsi="Book Antiqua" w:cs="Book Antiqua"/>
              </w:rPr>
              <w:t>0.38 (0.19)</w:t>
            </w:r>
          </w:p>
        </w:tc>
        <w:tc>
          <w:tcPr>
            <w:tcW w:w="985" w:type="pct"/>
            <w:vAlign w:val="center"/>
          </w:tcPr>
          <w:p w14:paraId="50E087AC"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0.04</w:t>
            </w:r>
          </w:p>
        </w:tc>
        <w:tc>
          <w:tcPr>
            <w:tcW w:w="1477" w:type="pct"/>
            <w:vAlign w:val="center"/>
          </w:tcPr>
          <w:p w14:paraId="50C1AC72" w14:textId="3FFD6361"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0.69 (0.48,</w:t>
            </w:r>
            <w:r w:rsidR="00496E42">
              <w:rPr>
                <w:rFonts w:ascii="Book Antiqua" w:hAnsi="Book Antiqua" w:cs="Book Antiqua"/>
              </w:rPr>
              <w:t xml:space="preserve"> </w:t>
            </w:r>
            <w:r w:rsidRPr="00B504BD">
              <w:rPr>
                <w:rFonts w:ascii="Book Antiqua" w:hAnsi="Book Antiqua" w:cs="Book Antiqua"/>
              </w:rPr>
              <w:t>0.99)</w:t>
            </w:r>
          </w:p>
        </w:tc>
      </w:tr>
      <w:tr w:rsidR="00C7105E" w:rsidRPr="00B504BD" w14:paraId="46468CAC" w14:textId="77777777" w:rsidTr="00C279B2">
        <w:trPr>
          <w:trHeight w:val="454"/>
        </w:trPr>
        <w:tc>
          <w:tcPr>
            <w:tcW w:w="1159" w:type="pct"/>
            <w:vAlign w:val="center"/>
          </w:tcPr>
          <w:p w14:paraId="216D8C67"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PLT</w:t>
            </w:r>
          </w:p>
        </w:tc>
        <w:tc>
          <w:tcPr>
            <w:tcW w:w="1379" w:type="pct"/>
            <w:vAlign w:val="center"/>
          </w:tcPr>
          <w:p w14:paraId="02B01F44"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0.23 (0.19)</w:t>
            </w:r>
          </w:p>
        </w:tc>
        <w:tc>
          <w:tcPr>
            <w:tcW w:w="985" w:type="pct"/>
            <w:vAlign w:val="center"/>
          </w:tcPr>
          <w:p w14:paraId="39AC30FF"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0.24</w:t>
            </w:r>
          </w:p>
        </w:tc>
        <w:tc>
          <w:tcPr>
            <w:tcW w:w="1477" w:type="pct"/>
            <w:vAlign w:val="center"/>
          </w:tcPr>
          <w:p w14:paraId="1DE07072" w14:textId="76DA5B46"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1.26 (0.86,</w:t>
            </w:r>
            <w:r w:rsidR="00496E42">
              <w:rPr>
                <w:rFonts w:ascii="Book Antiqua" w:hAnsi="Book Antiqua" w:cs="Book Antiqua"/>
              </w:rPr>
              <w:t xml:space="preserve"> </w:t>
            </w:r>
            <w:r w:rsidRPr="00B504BD">
              <w:rPr>
                <w:rFonts w:ascii="Book Antiqua" w:hAnsi="Book Antiqua" w:cs="Book Antiqua"/>
              </w:rPr>
              <w:t>1.83)</w:t>
            </w:r>
          </w:p>
        </w:tc>
      </w:tr>
      <w:tr w:rsidR="00C7105E" w:rsidRPr="00B504BD" w14:paraId="65CE4F75" w14:textId="77777777" w:rsidTr="00C279B2">
        <w:trPr>
          <w:trHeight w:val="454"/>
        </w:trPr>
        <w:tc>
          <w:tcPr>
            <w:tcW w:w="1159" w:type="pct"/>
            <w:vAlign w:val="center"/>
          </w:tcPr>
          <w:p w14:paraId="1B8F725C"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HB</w:t>
            </w:r>
          </w:p>
        </w:tc>
        <w:tc>
          <w:tcPr>
            <w:tcW w:w="1379" w:type="pct"/>
            <w:vAlign w:val="center"/>
          </w:tcPr>
          <w:p w14:paraId="6922FF06" w14:textId="75CB11CB" w:rsidR="00C7105E" w:rsidRPr="00B504BD" w:rsidRDefault="00F03967" w:rsidP="00B504BD">
            <w:pPr>
              <w:spacing w:line="360" w:lineRule="auto"/>
              <w:jc w:val="both"/>
              <w:rPr>
                <w:rFonts w:ascii="Book Antiqua" w:hAnsi="Book Antiqua" w:cs="Book Antiqua"/>
              </w:rPr>
            </w:pPr>
            <w:r>
              <w:rPr>
                <w:rFonts w:ascii="Book Antiqua" w:hAnsi="Book Antiqua" w:cs="Book Antiqua"/>
              </w:rPr>
              <w:t>−</w:t>
            </w:r>
            <w:r w:rsidR="00C7105E" w:rsidRPr="00B504BD">
              <w:rPr>
                <w:rFonts w:ascii="Book Antiqua" w:hAnsi="Book Antiqua" w:cs="Book Antiqua"/>
              </w:rPr>
              <w:t>0.47 (0.20)</w:t>
            </w:r>
          </w:p>
        </w:tc>
        <w:tc>
          <w:tcPr>
            <w:tcW w:w="985" w:type="pct"/>
            <w:vAlign w:val="center"/>
          </w:tcPr>
          <w:p w14:paraId="7E9E6D95"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0.02</w:t>
            </w:r>
          </w:p>
        </w:tc>
        <w:tc>
          <w:tcPr>
            <w:tcW w:w="1477" w:type="pct"/>
            <w:vAlign w:val="center"/>
          </w:tcPr>
          <w:p w14:paraId="1EDED641" w14:textId="31EC80DF"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0.63 (0.42,</w:t>
            </w:r>
            <w:r w:rsidR="00496E42">
              <w:rPr>
                <w:rFonts w:ascii="Book Antiqua" w:hAnsi="Book Antiqua" w:cs="Book Antiqua"/>
              </w:rPr>
              <w:t xml:space="preserve"> </w:t>
            </w:r>
            <w:r w:rsidRPr="00B504BD">
              <w:rPr>
                <w:rFonts w:ascii="Book Antiqua" w:hAnsi="Book Antiqua" w:cs="Book Antiqua"/>
              </w:rPr>
              <w:t>0.92)</w:t>
            </w:r>
          </w:p>
        </w:tc>
      </w:tr>
      <w:tr w:rsidR="00C7105E" w:rsidRPr="00B504BD" w14:paraId="0D0558E2" w14:textId="77777777" w:rsidTr="00C279B2">
        <w:trPr>
          <w:trHeight w:val="454"/>
        </w:trPr>
        <w:tc>
          <w:tcPr>
            <w:tcW w:w="1159" w:type="pct"/>
            <w:vAlign w:val="center"/>
          </w:tcPr>
          <w:p w14:paraId="36CB1F29"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WN</w:t>
            </w:r>
          </w:p>
        </w:tc>
        <w:tc>
          <w:tcPr>
            <w:tcW w:w="1379" w:type="pct"/>
            <w:vAlign w:val="center"/>
          </w:tcPr>
          <w:p w14:paraId="297731B3" w14:textId="03AB2A75" w:rsidR="00C7105E" w:rsidRPr="00B504BD" w:rsidRDefault="00F03967" w:rsidP="00B504BD">
            <w:pPr>
              <w:spacing w:line="360" w:lineRule="auto"/>
              <w:jc w:val="both"/>
              <w:rPr>
                <w:rFonts w:ascii="Book Antiqua" w:hAnsi="Book Antiqua" w:cs="Book Antiqua"/>
              </w:rPr>
            </w:pPr>
            <w:r>
              <w:rPr>
                <w:rFonts w:ascii="Book Antiqua" w:hAnsi="Book Antiqua" w:cs="Book Antiqua"/>
              </w:rPr>
              <w:t>−</w:t>
            </w:r>
            <w:r w:rsidR="00C7105E" w:rsidRPr="00B504BD">
              <w:rPr>
                <w:rFonts w:ascii="Book Antiqua" w:hAnsi="Book Antiqua" w:cs="Book Antiqua"/>
              </w:rPr>
              <w:t>0.22 (0.19)</w:t>
            </w:r>
          </w:p>
        </w:tc>
        <w:tc>
          <w:tcPr>
            <w:tcW w:w="985" w:type="pct"/>
            <w:vAlign w:val="center"/>
          </w:tcPr>
          <w:p w14:paraId="5CBA76A5"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0.25</w:t>
            </w:r>
          </w:p>
        </w:tc>
        <w:tc>
          <w:tcPr>
            <w:tcW w:w="1477" w:type="pct"/>
            <w:vAlign w:val="center"/>
          </w:tcPr>
          <w:p w14:paraId="786670E1" w14:textId="5918A8FA"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0.81 (0.56,</w:t>
            </w:r>
            <w:r w:rsidR="00496E42">
              <w:rPr>
                <w:rFonts w:ascii="Book Antiqua" w:hAnsi="Book Antiqua" w:cs="Book Antiqua"/>
              </w:rPr>
              <w:t xml:space="preserve"> </w:t>
            </w:r>
            <w:r w:rsidRPr="00B504BD">
              <w:rPr>
                <w:rFonts w:ascii="Book Antiqua" w:hAnsi="Book Antiqua" w:cs="Book Antiqua"/>
              </w:rPr>
              <w:t>1.16)</w:t>
            </w:r>
          </w:p>
        </w:tc>
      </w:tr>
      <w:tr w:rsidR="00C7105E" w:rsidRPr="00B504BD" w14:paraId="6F7751A9" w14:textId="77777777" w:rsidTr="00C279B2">
        <w:trPr>
          <w:trHeight w:val="454"/>
        </w:trPr>
        <w:tc>
          <w:tcPr>
            <w:tcW w:w="1159" w:type="pct"/>
            <w:vAlign w:val="center"/>
          </w:tcPr>
          <w:p w14:paraId="212F945F"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WL</w:t>
            </w:r>
          </w:p>
        </w:tc>
        <w:tc>
          <w:tcPr>
            <w:tcW w:w="1379" w:type="pct"/>
            <w:vAlign w:val="center"/>
          </w:tcPr>
          <w:p w14:paraId="395BB1D1" w14:textId="089AA93F" w:rsidR="00C7105E" w:rsidRPr="00B504BD" w:rsidRDefault="00F03967" w:rsidP="00B504BD">
            <w:pPr>
              <w:spacing w:line="360" w:lineRule="auto"/>
              <w:jc w:val="both"/>
              <w:rPr>
                <w:rFonts w:ascii="Book Antiqua" w:hAnsi="Book Antiqua" w:cs="Book Antiqua"/>
              </w:rPr>
            </w:pPr>
            <w:r>
              <w:rPr>
                <w:rFonts w:ascii="Book Antiqua" w:hAnsi="Book Antiqua" w:cs="Book Antiqua"/>
              </w:rPr>
              <w:t>−</w:t>
            </w:r>
            <w:r w:rsidR="00C7105E" w:rsidRPr="00B504BD">
              <w:rPr>
                <w:rFonts w:ascii="Book Antiqua" w:hAnsi="Book Antiqua" w:cs="Book Antiqua"/>
              </w:rPr>
              <w:t>0.17 (0.19)</w:t>
            </w:r>
          </w:p>
        </w:tc>
        <w:tc>
          <w:tcPr>
            <w:tcW w:w="985" w:type="pct"/>
            <w:vAlign w:val="center"/>
          </w:tcPr>
          <w:p w14:paraId="0DC16656"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0.37</w:t>
            </w:r>
          </w:p>
        </w:tc>
        <w:tc>
          <w:tcPr>
            <w:tcW w:w="1477" w:type="pct"/>
            <w:vAlign w:val="center"/>
          </w:tcPr>
          <w:p w14:paraId="4F7FA8B0" w14:textId="221760FB"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0.85 (0.59,</w:t>
            </w:r>
            <w:r w:rsidR="00496E42">
              <w:rPr>
                <w:rFonts w:ascii="Book Antiqua" w:hAnsi="Book Antiqua" w:cs="Book Antiqua"/>
              </w:rPr>
              <w:t xml:space="preserve"> </w:t>
            </w:r>
            <w:r w:rsidRPr="00B504BD">
              <w:rPr>
                <w:rFonts w:ascii="Book Antiqua" w:hAnsi="Book Antiqua" w:cs="Book Antiqua"/>
              </w:rPr>
              <w:t>1.22)</w:t>
            </w:r>
          </w:p>
        </w:tc>
      </w:tr>
      <w:tr w:rsidR="00C7105E" w:rsidRPr="00B504BD" w14:paraId="5A9C06E1" w14:textId="77777777" w:rsidTr="00C279B2">
        <w:trPr>
          <w:trHeight w:val="454"/>
        </w:trPr>
        <w:tc>
          <w:tcPr>
            <w:tcW w:w="1159" w:type="pct"/>
            <w:vAlign w:val="center"/>
          </w:tcPr>
          <w:p w14:paraId="4F84A58C"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MPV</w:t>
            </w:r>
          </w:p>
        </w:tc>
        <w:tc>
          <w:tcPr>
            <w:tcW w:w="1379" w:type="pct"/>
            <w:vAlign w:val="center"/>
          </w:tcPr>
          <w:p w14:paraId="2ECFCE17" w14:textId="41D4306A" w:rsidR="00C7105E" w:rsidRPr="00B504BD" w:rsidRDefault="00F03967" w:rsidP="00B504BD">
            <w:pPr>
              <w:spacing w:line="360" w:lineRule="auto"/>
              <w:jc w:val="both"/>
              <w:rPr>
                <w:rFonts w:ascii="Book Antiqua" w:hAnsi="Book Antiqua" w:cs="Book Antiqua"/>
              </w:rPr>
            </w:pPr>
            <w:r>
              <w:rPr>
                <w:rFonts w:ascii="Book Antiqua" w:hAnsi="Book Antiqua" w:cs="Book Antiqua"/>
              </w:rPr>
              <w:t>−</w:t>
            </w:r>
            <w:r w:rsidR="00C7105E" w:rsidRPr="00B504BD">
              <w:rPr>
                <w:rFonts w:ascii="Book Antiqua" w:hAnsi="Book Antiqua" w:cs="Book Antiqua"/>
              </w:rPr>
              <w:t>0.22 (0.18)</w:t>
            </w:r>
          </w:p>
        </w:tc>
        <w:tc>
          <w:tcPr>
            <w:tcW w:w="985" w:type="pct"/>
            <w:vAlign w:val="center"/>
          </w:tcPr>
          <w:p w14:paraId="75222736"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0.24</w:t>
            </w:r>
          </w:p>
        </w:tc>
        <w:tc>
          <w:tcPr>
            <w:tcW w:w="1477" w:type="pct"/>
            <w:vAlign w:val="center"/>
          </w:tcPr>
          <w:p w14:paraId="3A47412C" w14:textId="75F02EB5"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0.81 (0.56,</w:t>
            </w:r>
            <w:r w:rsidR="00496E42">
              <w:rPr>
                <w:rFonts w:ascii="Book Antiqua" w:hAnsi="Book Antiqua" w:cs="Book Antiqua"/>
              </w:rPr>
              <w:t xml:space="preserve"> </w:t>
            </w:r>
            <w:r w:rsidRPr="00B504BD">
              <w:rPr>
                <w:rFonts w:ascii="Book Antiqua" w:hAnsi="Book Antiqua" w:cs="Book Antiqua"/>
              </w:rPr>
              <w:t>1.15)</w:t>
            </w:r>
          </w:p>
        </w:tc>
      </w:tr>
      <w:tr w:rsidR="00C7105E" w:rsidRPr="00B504BD" w14:paraId="06CAEE44" w14:textId="77777777" w:rsidTr="00C279B2">
        <w:trPr>
          <w:trHeight w:val="454"/>
        </w:trPr>
        <w:tc>
          <w:tcPr>
            <w:tcW w:w="1159" w:type="pct"/>
            <w:vAlign w:val="center"/>
          </w:tcPr>
          <w:p w14:paraId="2EC0D409"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PCT</w:t>
            </w:r>
          </w:p>
        </w:tc>
        <w:tc>
          <w:tcPr>
            <w:tcW w:w="1379" w:type="pct"/>
            <w:vAlign w:val="center"/>
          </w:tcPr>
          <w:p w14:paraId="36931F22"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0.24 (0.18)</w:t>
            </w:r>
          </w:p>
        </w:tc>
        <w:tc>
          <w:tcPr>
            <w:tcW w:w="985" w:type="pct"/>
            <w:vAlign w:val="center"/>
          </w:tcPr>
          <w:p w14:paraId="451E283A"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0.18</w:t>
            </w:r>
          </w:p>
        </w:tc>
        <w:tc>
          <w:tcPr>
            <w:tcW w:w="1477" w:type="pct"/>
            <w:vAlign w:val="center"/>
          </w:tcPr>
          <w:p w14:paraId="30FA20D9" w14:textId="1A3CD86E"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1.27 (0.89,</w:t>
            </w:r>
            <w:r w:rsidR="00496E42">
              <w:rPr>
                <w:rFonts w:ascii="Book Antiqua" w:hAnsi="Book Antiqua" w:cs="Book Antiqua"/>
              </w:rPr>
              <w:t xml:space="preserve"> </w:t>
            </w:r>
            <w:r w:rsidRPr="00B504BD">
              <w:rPr>
                <w:rFonts w:ascii="Book Antiqua" w:hAnsi="Book Antiqua" w:cs="Book Antiqua"/>
              </w:rPr>
              <w:t>1.8)</w:t>
            </w:r>
          </w:p>
        </w:tc>
      </w:tr>
      <w:tr w:rsidR="00C7105E" w:rsidRPr="00B504BD" w14:paraId="0FBCCDBB" w14:textId="77777777" w:rsidTr="00C279B2">
        <w:trPr>
          <w:trHeight w:val="454"/>
        </w:trPr>
        <w:tc>
          <w:tcPr>
            <w:tcW w:w="1159" w:type="pct"/>
            <w:vAlign w:val="center"/>
          </w:tcPr>
          <w:p w14:paraId="32235A7B"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CRP</w:t>
            </w:r>
          </w:p>
        </w:tc>
        <w:tc>
          <w:tcPr>
            <w:tcW w:w="1379" w:type="pct"/>
            <w:vAlign w:val="center"/>
          </w:tcPr>
          <w:p w14:paraId="1152E7DE" w14:textId="60FA72CD" w:rsidR="00C7105E" w:rsidRPr="00B504BD" w:rsidRDefault="00F03967" w:rsidP="00B504BD">
            <w:pPr>
              <w:spacing w:line="360" w:lineRule="auto"/>
              <w:jc w:val="both"/>
              <w:rPr>
                <w:rFonts w:ascii="Book Antiqua" w:hAnsi="Book Antiqua" w:cs="Book Antiqua"/>
              </w:rPr>
            </w:pPr>
            <w:r>
              <w:rPr>
                <w:rFonts w:ascii="Book Antiqua" w:hAnsi="Book Antiqua" w:cs="Book Antiqua"/>
              </w:rPr>
              <w:t>−</w:t>
            </w:r>
            <w:r w:rsidR="00C7105E" w:rsidRPr="00B504BD">
              <w:rPr>
                <w:rFonts w:ascii="Book Antiqua" w:hAnsi="Book Antiqua" w:cs="Book Antiqua"/>
              </w:rPr>
              <w:t>0.19 (0.20)</w:t>
            </w:r>
          </w:p>
        </w:tc>
        <w:tc>
          <w:tcPr>
            <w:tcW w:w="985" w:type="pct"/>
            <w:vAlign w:val="center"/>
          </w:tcPr>
          <w:p w14:paraId="3495F88E" w14:textId="77777777"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0.34</w:t>
            </w:r>
          </w:p>
        </w:tc>
        <w:tc>
          <w:tcPr>
            <w:tcW w:w="1477" w:type="pct"/>
            <w:vAlign w:val="center"/>
          </w:tcPr>
          <w:p w14:paraId="786D2F4E" w14:textId="2B47C569" w:rsidR="00C7105E" w:rsidRPr="00B504BD" w:rsidRDefault="00C7105E" w:rsidP="00B504BD">
            <w:pPr>
              <w:spacing w:line="360" w:lineRule="auto"/>
              <w:jc w:val="both"/>
              <w:rPr>
                <w:rFonts w:ascii="Book Antiqua" w:hAnsi="Book Antiqua" w:cs="Book Antiqua"/>
              </w:rPr>
            </w:pPr>
            <w:r w:rsidRPr="00B504BD">
              <w:rPr>
                <w:rFonts w:ascii="Book Antiqua" w:hAnsi="Book Antiqua" w:cs="Book Antiqua"/>
              </w:rPr>
              <w:t>0.82 (0.55,</w:t>
            </w:r>
            <w:r w:rsidR="00496E42">
              <w:rPr>
                <w:rFonts w:ascii="Book Antiqua" w:hAnsi="Book Antiqua" w:cs="Book Antiqua"/>
              </w:rPr>
              <w:t xml:space="preserve"> </w:t>
            </w:r>
            <w:r w:rsidRPr="00B504BD">
              <w:rPr>
                <w:rFonts w:ascii="Book Antiqua" w:hAnsi="Book Antiqua" w:cs="Book Antiqua"/>
              </w:rPr>
              <w:t>1.22)</w:t>
            </w:r>
          </w:p>
        </w:tc>
      </w:tr>
    </w:tbl>
    <w:p w14:paraId="3A6728DE" w14:textId="095D6F53" w:rsidR="00161D1F" w:rsidRPr="00B504BD" w:rsidRDefault="00F03967" w:rsidP="00B504BD">
      <w:pPr>
        <w:pStyle w:val="CommentText"/>
        <w:adjustRightInd w:val="0"/>
        <w:snapToGrid w:val="0"/>
        <w:spacing w:line="360" w:lineRule="auto"/>
        <w:jc w:val="both"/>
        <w:rPr>
          <w:rFonts w:ascii="Book Antiqua" w:eastAsia="Times New Roman Uni" w:hAnsi="Book Antiqua"/>
          <w:b/>
        </w:rPr>
        <w:sectPr w:rsidR="00161D1F" w:rsidRPr="00B504BD">
          <w:pgSz w:w="12240" w:h="15840"/>
          <w:pgMar w:top="1440" w:right="1440" w:bottom="1440" w:left="1440" w:header="720" w:footer="720" w:gutter="0"/>
          <w:cols w:space="720"/>
          <w:docGrid w:linePitch="360"/>
        </w:sectPr>
      </w:pPr>
      <w:bookmarkStart w:id="6" w:name="_Hlk66692761"/>
      <w:r>
        <w:rPr>
          <w:rFonts w:ascii="Book Antiqua" w:eastAsia="Times New Roman Uni" w:hAnsi="Book Antiqua"/>
          <w:bCs/>
          <w:lang w:eastAsia="zh-CN"/>
        </w:rPr>
        <w:t xml:space="preserve">CI: </w:t>
      </w:r>
      <w:r w:rsidRPr="00BE1834">
        <w:rPr>
          <w:rFonts w:ascii="Book Antiqua" w:eastAsia="Times New Roman Uni" w:hAnsi="Book Antiqua"/>
          <w:bCs/>
          <w:lang w:eastAsia="zh-CN"/>
        </w:rPr>
        <w:t>Confidence interval</w:t>
      </w:r>
      <w:r>
        <w:rPr>
          <w:rFonts w:ascii="Book Antiqua" w:eastAsia="Times New Roman Uni" w:hAnsi="Book Antiqua"/>
          <w:bCs/>
          <w:lang w:eastAsia="zh-CN"/>
        </w:rPr>
        <w:t>;</w:t>
      </w:r>
      <w:r w:rsidRPr="00B042B9">
        <w:rPr>
          <w:rFonts w:ascii="Book Antiqua" w:eastAsia="Times New Roman Uni" w:hAnsi="Book Antiqua"/>
          <w:color w:val="000000"/>
        </w:rPr>
        <w:t xml:space="preserve"> </w:t>
      </w:r>
      <w:r w:rsidRPr="00B504BD">
        <w:rPr>
          <w:rFonts w:ascii="Book Antiqua" w:eastAsia="Times New Roman Uni" w:hAnsi="Book Antiqua"/>
          <w:color w:val="000000"/>
        </w:rPr>
        <w:t>CRP: C-reactive protein</w:t>
      </w:r>
      <w:r>
        <w:rPr>
          <w:rFonts w:ascii="Book Antiqua" w:eastAsia="Times New Roman Uni" w:hAnsi="Book Antiqua"/>
          <w:color w:val="000000"/>
        </w:rPr>
        <w:t xml:space="preserve">; Fg: </w:t>
      </w:r>
      <w:r w:rsidRPr="00B504BD">
        <w:rPr>
          <w:rFonts w:ascii="Book Antiqua" w:eastAsia="Times New Roman Uni" w:hAnsi="Book Antiqua"/>
          <w:color w:val="000000"/>
        </w:rPr>
        <w:t>Fibrinogen</w:t>
      </w:r>
      <w:r>
        <w:rPr>
          <w:rFonts w:ascii="Book Antiqua" w:eastAsia="Times New Roman Uni" w:hAnsi="Book Antiqua"/>
          <w:color w:val="000000"/>
        </w:rPr>
        <w:t>;</w:t>
      </w:r>
      <w:r w:rsidRPr="00B042B9">
        <w:rPr>
          <w:rFonts w:ascii="Book Antiqua" w:eastAsia="Times New Roman Uni" w:hAnsi="Book Antiqua"/>
          <w:color w:val="000000"/>
        </w:rPr>
        <w:t xml:space="preserve"> </w:t>
      </w:r>
      <w:r w:rsidRPr="00B504BD">
        <w:rPr>
          <w:rFonts w:ascii="Book Antiqua" w:eastAsia="Times New Roman Uni" w:hAnsi="Book Antiqua"/>
          <w:color w:val="000000"/>
        </w:rPr>
        <w:t>HB: Hemoglobin</w:t>
      </w:r>
      <w:r>
        <w:rPr>
          <w:rFonts w:ascii="Book Antiqua" w:eastAsia="Times New Roman Uni" w:hAnsi="Book Antiqua"/>
          <w:color w:val="000000"/>
        </w:rPr>
        <w:t>;</w:t>
      </w:r>
      <w:r w:rsidRPr="00B504BD">
        <w:rPr>
          <w:rFonts w:ascii="Book Antiqua" w:eastAsia="Times New Roman Uni" w:hAnsi="Book Antiqua"/>
          <w:color w:val="000000"/>
        </w:rPr>
        <w:t xml:space="preserve"> MPV: </w:t>
      </w:r>
      <w:r w:rsidR="00682039">
        <w:rPr>
          <w:rFonts w:ascii="Book Antiqua" w:eastAsia="Times New Roman Uni" w:hAnsi="Book Antiqua"/>
          <w:color w:val="000000"/>
        </w:rPr>
        <w:t>M</w:t>
      </w:r>
      <w:r w:rsidRPr="00B504BD">
        <w:rPr>
          <w:rFonts w:ascii="Book Antiqua" w:eastAsia="Times New Roman Uni" w:hAnsi="Book Antiqua"/>
          <w:color w:val="000000"/>
        </w:rPr>
        <w:t>ean platelet volume</w:t>
      </w:r>
      <w:r>
        <w:rPr>
          <w:rFonts w:ascii="Book Antiqua" w:eastAsia="Times New Roman Uni" w:hAnsi="Book Antiqua"/>
          <w:color w:val="000000"/>
        </w:rPr>
        <w:t>;</w:t>
      </w:r>
      <w:r>
        <w:rPr>
          <w:rFonts w:ascii="Book Antiqua" w:eastAsia="Times New Roman Uni" w:hAnsi="Book Antiqua"/>
          <w:bCs/>
          <w:lang w:eastAsia="zh-CN"/>
        </w:rPr>
        <w:t xml:space="preserve"> OR: </w:t>
      </w:r>
      <w:r>
        <w:rPr>
          <w:rFonts w:ascii="Book Antiqua" w:eastAsia="Book Antiqua" w:hAnsi="Book Antiqua" w:cs="Book Antiqua"/>
          <w:color w:val="000000"/>
        </w:rPr>
        <w:t>Odds ratio;</w:t>
      </w:r>
      <w:r w:rsidRPr="00B504BD">
        <w:rPr>
          <w:rFonts w:ascii="Book Antiqua" w:eastAsia="Times New Roman Uni" w:hAnsi="Book Antiqua"/>
          <w:color w:val="000000"/>
        </w:rPr>
        <w:t xml:space="preserve"> PCT: Platelet distributi</w:t>
      </w:r>
      <w:r>
        <w:rPr>
          <w:rFonts w:ascii="Book Antiqua" w:eastAsia="Times New Roman Uni" w:hAnsi="Book Antiqua"/>
          <w:color w:val="000000"/>
        </w:rPr>
        <w:t>on</w:t>
      </w:r>
      <w:r w:rsidRPr="00B504BD">
        <w:rPr>
          <w:rFonts w:ascii="Book Antiqua" w:eastAsia="Times New Roman Uni" w:hAnsi="Book Antiqua"/>
          <w:color w:val="000000"/>
        </w:rPr>
        <w:t xml:space="preserve"> width</w:t>
      </w:r>
      <w:r>
        <w:rPr>
          <w:rFonts w:ascii="Book Antiqua" w:eastAsia="Times New Roman Uni" w:hAnsi="Book Antiqua"/>
          <w:color w:val="000000"/>
        </w:rPr>
        <w:t xml:space="preserve">; </w:t>
      </w:r>
      <w:r w:rsidRPr="00B504BD">
        <w:rPr>
          <w:rFonts w:ascii="Book Antiqua" w:eastAsia="Times New Roman Uni" w:hAnsi="Book Antiqua"/>
          <w:color w:val="000000"/>
        </w:rPr>
        <w:t>PLT: Platelet count</w:t>
      </w:r>
      <w:r>
        <w:rPr>
          <w:rFonts w:ascii="Book Antiqua" w:eastAsia="Times New Roman Uni" w:hAnsi="Book Antiqua"/>
          <w:color w:val="000000"/>
        </w:rPr>
        <w:t>;</w:t>
      </w:r>
      <w:r>
        <w:rPr>
          <w:rFonts w:ascii="Book Antiqua" w:eastAsia="Times New Roman Uni" w:hAnsi="Book Antiqua"/>
          <w:bCs/>
          <w:lang w:eastAsia="zh-CN"/>
        </w:rPr>
        <w:t xml:space="preserve"> PT: </w:t>
      </w:r>
      <w:r w:rsidRPr="00B504BD">
        <w:rPr>
          <w:rFonts w:ascii="Book Antiqua" w:eastAsia="Times New Roman Uni" w:hAnsi="Book Antiqua"/>
          <w:color w:val="000000"/>
        </w:rPr>
        <w:t>Prothrombin time</w:t>
      </w:r>
      <w:r>
        <w:rPr>
          <w:rFonts w:ascii="Book Antiqua" w:eastAsia="Times New Roman Uni" w:hAnsi="Book Antiqua"/>
          <w:color w:val="000000"/>
        </w:rPr>
        <w:t>;</w:t>
      </w:r>
      <w:r>
        <w:rPr>
          <w:rFonts w:ascii="Book Antiqua" w:eastAsia="Times New Roman Uni" w:hAnsi="Book Antiqua"/>
          <w:bCs/>
          <w:lang w:eastAsia="zh-CN"/>
        </w:rPr>
        <w:t xml:space="preserve"> </w:t>
      </w:r>
      <w:r w:rsidRPr="004A73E6">
        <w:rPr>
          <w:rFonts w:ascii="Book Antiqua" w:eastAsia="Times New Roman Uni" w:hAnsi="Book Antiqua" w:hint="eastAsia"/>
          <w:bCs/>
          <w:lang w:eastAsia="zh-CN"/>
        </w:rPr>
        <w:t>S</w:t>
      </w:r>
      <w:r w:rsidRPr="004A73E6">
        <w:rPr>
          <w:rFonts w:ascii="Book Antiqua" w:eastAsia="Times New Roman Uni" w:hAnsi="Book Antiqua"/>
          <w:bCs/>
          <w:lang w:eastAsia="zh-CN"/>
        </w:rPr>
        <w:t>E: Standard error</w:t>
      </w:r>
      <w:r>
        <w:rPr>
          <w:rFonts w:ascii="Book Antiqua" w:eastAsia="Times New Roman Uni" w:hAnsi="Book Antiqua"/>
          <w:bCs/>
          <w:lang w:eastAsia="zh-CN"/>
        </w:rPr>
        <w:t>;</w:t>
      </w:r>
      <w:r>
        <w:rPr>
          <w:rFonts w:ascii="Book Antiqua" w:eastAsia="Times New Roman Uni" w:hAnsi="Book Antiqua"/>
          <w:color w:val="000000"/>
        </w:rPr>
        <w:t xml:space="preserve"> TT: </w:t>
      </w:r>
      <w:r w:rsidRPr="00B504BD">
        <w:rPr>
          <w:rFonts w:ascii="Book Antiqua" w:eastAsia="Times New Roman Uni" w:hAnsi="Book Antiqua"/>
          <w:color w:val="000000"/>
        </w:rPr>
        <w:t>Thrombin time</w:t>
      </w:r>
      <w:r>
        <w:rPr>
          <w:rFonts w:ascii="Book Antiqua" w:eastAsia="Times New Roman Uni" w:hAnsi="Book Antiqua"/>
          <w:color w:val="000000"/>
        </w:rPr>
        <w:t>;</w:t>
      </w:r>
      <w:r w:rsidRPr="00B042B9">
        <w:rPr>
          <w:rFonts w:ascii="Book Antiqua" w:eastAsia="Times New Roman Uni" w:hAnsi="Book Antiqua"/>
          <w:color w:val="000000"/>
        </w:rPr>
        <w:t xml:space="preserve"> </w:t>
      </w:r>
      <w:r w:rsidRPr="00B504BD">
        <w:rPr>
          <w:rFonts w:ascii="Book Antiqua" w:eastAsia="Times New Roman Uni" w:hAnsi="Book Antiqua"/>
          <w:color w:val="000000"/>
        </w:rPr>
        <w:t>WL: Lymphocyte number</w:t>
      </w:r>
      <w:r>
        <w:rPr>
          <w:rFonts w:ascii="Book Antiqua" w:eastAsia="Times New Roman Uni" w:hAnsi="Book Antiqua"/>
          <w:color w:val="000000"/>
        </w:rPr>
        <w:t>;</w:t>
      </w:r>
      <w:r w:rsidRPr="00B042B9">
        <w:rPr>
          <w:rFonts w:ascii="Book Antiqua" w:eastAsia="Times New Roman Uni" w:hAnsi="Book Antiqua"/>
          <w:color w:val="000000"/>
        </w:rPr>
        <w:t xml:space="preserve"> </w:t>
      </w:r>
      <w:r w:rsidRPr="00B504BD">
        <w:rPr>
          <w:rFonts w:ascii="Book Antiqua" w:eastAsia="Times New Roman Uni" w:hAnsi="Book Antiqua"/>
          <w:color w:val="000000"/>
        </w:rPr>
        <w:t>WN: Neutrophil number</w:t>
      </w:r>
      <w:r w:rsidR="00682039">
        <w:rPr>
          <w:rFonts w:ascii="Book Antiqua" w:eastAsia="Times New Roman Uni" w:hAnsi="Book Antiqua"/>
          <w:color w:val="000000"/>
        </w:rPr>
        <w:t>.</w:t>
      </w:r>
    </w:p>
    <w:p w14:paraId="38C8173A" w14:textId="6909DA70" w:rsidR="00C7105E" w:rsidRPr="00B504BD" w:rsidRDefault="00C7105E" w:rsidP="00B504BD">
      <w:pPr>
        <w:pStyle w:val="CommentSubject"/>
        <w:adjustRightInd w:val="0"/>
        <w:snapToGrid w:val="0"/>
        <w:spacing w:line="360" w:lineRule="auto"/>
        <w:jc w:val="both"/>
        <w:rPr>
          <w:rFonts w:ascii="Book Antiqua" w:eastAsia="Times New Roman Uni" w:hAnsi="Book Antiqua"/>
          <w:color w:val="000000"/>
        </w:rPr>
      </w:pPr>
      <w:r w:rsidRPr="00B504BD">
        <w:rPr>
          <w:rFonts w:ascii="Book Antiqua" w:eastAsia="Times New Roman Uni" w:hAnsi="Book Antiqua"/>
        </w:rPr>
        <w:lastRenderedPageBreak/>
        <w:t>T</w:t>
      </w:r>
      <w:r w:rsidR="00E471E9" w:rsidRPr="002650F5">
        <w:rPr>
          <w:rFonts w:ascii="Book Antiqua" w:eastAsia="Times New Roman Uni" w:hAnsi="Book Antiqua"/>
        </w:rPr>
        <w:t xml:space="preserve">able </w:t>
      </w:r>
      <w:r w:rsidRPr="00B504BD">
        <w:rPr>
          <w:rFonts w:ascii="Book Antiqua" w:eastAsia="Times New Roman Uni" w:hAnsi="Book Antiqua"/>
        </w:rPr>
        <w:t xml:space="preserve">4 </w:t>
      </w:r>
      <w:r w:rsidR="00F03967">
        <w:rPr>
          <w:rFonts w:ascii="Book Antiqua" w:eastAsia="Times New Roman Uni" w:hAnsi="Book Antiqua"/>
        </w:rPr>
        <w:t>S</w:t>
      </w:r>
      <w:r w:rsidRPr="00B504BD">
        <w:rPr>
          <w:rFonts w:ascii="Book Antiqua" w:eastAsia="Times New Roman Uni" w:hAnsi="Book Antiqua"/>
        </w:rPr>
        <w:t xml:space="preserve">tepwise logistical regression analysis and </w:t>
      </w:r>
      <w:r w:rsidR="0053471A" w:rsidRPr="0053471A">
        <w:rPr>
          <w:rFonts w:ascii="Book Antiqua" w:eastAsia="Times New Roman Uni" w:hAnsi="Book Antiqua"/>
        </w:rPr>
        <w:t>receiver</w:t>
      </w:r>
      <w:r w:rsidR="00257F12">
        <w:rPr>
          <w:rFonts w:ascii="Book Antiqua" w:eastAsia="Times New Roman Uni" w:hAnsi="Book Antiqua"/>
        </w:rPr>
        <w:t xml:space="preserve"> </w:t>
      </w:r>
      <w:r w:rsidR="0053471A" w:rsidRPr="0053471A">
        <w:rPr>
          <w:rFonts w:ascii="Book Antiqua" w:eastAsia="Times New Roman Uni" w:hAnsi="Book Antiqua"/>
        </w:rPr>
        <w:t>operating characteristic</w:t>
      </w:r>
      <w:r w:rsidRPr="00B504BD">
        <w:rPr>
          <w:rFonts w:ascii="Book Antiqua" w:eastAsia="Times New Roman Uni" w:hAnsi="Book Antiqua"/>
        </w:rPr>
        <w:t xml:space="preserve"> analysis for </w:t>
      </w:r>
      <w:r w:rsidR="00CD4F3E" w:rsidRPr="00B504BD">
        <w:rPr>
          <w:rFonts w:ascii="Book Antiqua" w:eastAsia="Times New Roman Uni" w:hAnsi="Book Antiqua"/>
          <w:b w:val="0"/>
        </w:rPr>
        <w:t>d</w:t>
      </w:r>
      <w:r w:rsidR="00CD4F3E" w:rsidRPr="00B504BD">
        <w:rPr>
          <w:rFonts w:ascii="Book Antiqua" w:eastAsia="Times New Roman Uni" w:hAnsi="Book Antiqua"/>
        </w:rPr>
        <w:t>eep endom</w:t>
      </w:r>
      <w:r w:rsidR="00CD4F3E" w:rsidRPr="00B504BD">
        <w:rPr>
          <w:rFonts w:ascii="Book Antiqua" w:eastAsia="Times New Roman Uni" w:hAnsi="Book Antiqua"/>
          <w:color w:val="000000"/>
        </w:rPr>
        <w:t>etriosis</w:t>
      </w:r>
      <w:r w:rsidR="00F03967">
        <w:rPr>
          <w:rFonts w:ascii="Book Antiqua" w:eastAsia="Times New Roman Uni" w:hAnsi="Book Antiqua"/>
          <w:color w:val="000000"/>
        </w:rPr>
        <w:t>,</w:t>
      </w:r>
      <w:r w:rsidRPr="00B504BD">
        <w:rPr>
          <w:rFonts w:ascii="Book Antiqua" w:eastAsia="Times New Roman Uni" w:hAnsi="Book Antiqua"/>
          <w:color w:val="000000"/>
        </w:rPr>
        <w:t xml:space="preserve"> </w:t>
      </w:r>
      <w:r w:rsidR="00B013A3">
        <w:rPr>
          <w:rFonts w:ascii="Book Antiqua" w:eastAsia="Times New Roman Uni" w:hAnsi="Book Antiqua"/>
          <w:color w:val="000000"/>
        </w:rPr>
        <w:t>hemostatic</w:t>
      </w:r>
      <w:r w:rsidRPr="00B504BD">
        <w:rPr>
          <w:rFonts w:ascii="Book Antiqua" w:eastAsia="Times New Roman Uni" w:hAnsi="Book Antiqua"/>
          <w:color w:val="000000"/>
        </w:rPr>
        <w:t xml:space="preserve"> parameters</w:t>
      </w:r>
      <w:r w:rsidR="00F03967">
        <w:rPr>
          <w:rFonts w:ascii="Book Antiqua" w:eastAsia="Times New Roman Uni" w:hAnsi="Book Antiqua"/>
          <w:color w:val="000000"/>
        </w:rPr>
        <w:t>,</w:t>
      </w:r>
      <w:r w:rsidRPr="00B504BD">
        <w:rPr>
          <w:rFonts w:ascii="Book Antiqua" w:eastAsia="Times New Roman Uni" w:hAnsi="Book Antiqua"/>
          <w:color w:val="000000"/>
        </w:rPr>
        <w:t xml:space="preserve"> and inflammatory indices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1911"/>
        <w:gridCol w:w="1430"/>
        <w:gridCol w:w="1432"/>
        <w:gridCol w:w="2228"/>
        <w:gridCol w:w="1114"/>
      </w:tblGrid>
      <w:tr w:rsidR="00B504BD" w:rsidRPr="00460754" w14:paraId="3B80194B" w14:textId="77777777" w:rsidTr="0042637C">
        <w:trPr>
          <w:jc w:val="center"/>
        </w:trPr>
        <w:tc>
          <w:tcPr>
            <w:tcW w:w="665" w:type="pct"/>
            <w:tcBorders>
              <w:top w:val="single" w:sz="4" w:space="0" w:color="auto"/>
              <w:bottom w:val="single" w:sz="4" w:space="0" w:color="auto"/>
            </w:tcBorders>
            <w:vAlign w:val="center"/>
          </w:tcPr>
          <w:p w14:paraId="6F2FE2C3" w14:textId="3A0DF39F"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color w:val="000000"/>
                <w:sz w:val="21"/>
                <w:szCs w:val="21"/>
                <w:lang w:eastAsia="en-US"/>
              </w:rPr>
            </w:pPr>
            <w:bookmarkStart w:id="7" w:name="_Hlk66692818"/>
            <w:bookmarkEnd w:id="6"/>
            <w:r w:rsidRPr="00460754">
              <w:rPr>
                <w:rFonts w:ascii="Book Antiqua" w:eastAsia="Times New Roman Uni" w:hAnsi="Book Antiqua" w:cs="Times New Roman"/>
                <w:color w:val="000000"/>
                <w:sz w:val="21"/>
                <w:szCs w:val="21"/>
                <w:lang w:eastAsia="en-US"/>
              </w:rPr>
              <w:t>Variable</w:t>
            </w:r>
          </w:p>
        </w:tc>
        <w:tc>
          <w:tcPr>
            <w:tcW w:w="1021" w:type="pct"/>
            <w:tcBorders>
              <w:top w:val="single" w:sz="4" w:space="0" w:color="auto"/>
              <w:bottom w:val="single" w:sz="4" w:space="0" w:color="auto"/>
            </w:tcBorders>
            <w:vAlign w:val="center"/>
          </w:tcPr>
          <w:p w14:paraId="1B1B32C0" w14:textId="77777777"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color w:val="000000"/>
                <w:sz w:val="21"/>
                <w:szCs w:val="21"/>
                <w:lang w:eastAsia="en-US"/>
              </w:rPr>
            </w:pPr>
            <w:r w:rsidRPr="00460754">
              <w:rPr>
                <w:rFonts w:ascii="Book Antiqua" w:eastAsia="Times New Roman Uni" w:hAnsi="Book Antiqua" w:cs="Times New Roman"/>
                <w:color w:val="000000"/>
                <w:sz w:val="21"/>
                <w:szCs w:val="21"/>
                <w:lang w:eastAsia="en-US"/>
              </w:rPr>
              <w:t>OR (95%CI)</w:t>
            </w:r>
          </w:p>
        </w:tc>
        <w:tc>
          <w:tcPr>
            <w:tcW w:w="764" w:type="pct"/>
            <w:tcBorders>
              <w:top w:val="single" w:sz="4" w:space="0" w:color="auto"/>
              <w:bottom w:val="single" w:sz="4" w:space="0" w:color="auto"/>
            </w:tcBorders>
            <w:vAlign w:val="center"/>
          </w:tcPr>
          <w:p w14:paraId="7D76B667" w14:textId="77777777"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color w:val="000000"/>
                <w:sz w:val="21"/>
                <w:szCs w:val="21"/>
                <w:lang w:eastAsia="en-US"/>
              </w:rPr>
            </w:pPr>
            <w:r w:rsidRPr="00460754">
              <w:rPr>
                <w:rFonts w:ascii="Book Antiqua" w:eastAsia="Times New Roman Uni" w:hAnsi="Book Antiqua" w:cs="Times New Roman"/>
                <w:color w:val="000000"/>
                <w:sz w:val="21"/>
                <w:szCs w:val="21"/>
                <w:lang w:eastAsia="en-US"/>
              </w:rPr>
              <w:t>Sensitivity</w:t>
            </w:r>
          </w:p>
        </w:tc>
        <w:tc>
          <w:tcPr>
            <w:tcW w:w="765" w:type="pct"/>
            <w:tcBorders>
              <w:top w:val="single" w:sz="4" w:space="0" w:color="auto"/>
              <w:bottom w:val="single" w:sz="4" w:space="0" w:color="auto"/>
            </w:tcBorders>
            <w:vAlign w:val="center"/>
          </w:tcPr>
          <w:p w14:paraId="4E4098A2" w14:textId="77777777"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color w:val="000000"/>
                <w:sz w:val="21"/>
                <w:szCs w:val="21"/>
                <w:lang w:eastAsia="en-US"/>
              </w:rPr>
            </w:pPr>
            <w:r w:rsidRPr="00460754">
              <w:rPr>
                <w:rFonts w:ascii="Book Antiqua" w:eastAsia="Times New Roman Uni" w:hAnsi="Book Antiqua" w:cs="Times New Roman"/>
                <w:color w:val="000000"/>
                <w:sz w:val="21"/>
                <w:szCs w:val="21"/>
                <w:lang w:eastAsia="en-US"/>
              </w:rPr>
              <w:t>Specificity</w:t>
            </w:r>
          </w:p>
        </w:tc>
        <w:tc>
          <w:tcPr>
            <w:tcW w:w="1190" w:type="pct"/>
            <w:tcBorders>
              <w:top w:val="single" w:sz="4" w:space="0" w:color="auto"/>
              <w:bottom w:val="single" w:sz="4" w:space="0" w:color="auto"/>
            </w:tcBorders>
            <w:vAlign w:val="center"/>
          </w:tcPr>
          <w:p w14:paraId="1F2C6B93" w14:textId="77777777"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color w:val="000000"/>
                <w:sz w:val="21"/>
                <w:szCs w:val="21"/>
                <w:lang w:eastAsia="en-US"/>
              </w:rPr>
            </w:pPr>
            <w:r w:rsidRPr="00460754">
              <w:rPr>
                <w:rFonts w:ascii="Book Antiqua" w:eastAsia="Times New Roman Uni" w:hAnsi="Book Antiqua" w:cs="Times New Roman"/>
                <w:color w:val="000000"/>
                <w:sz w:val="21"/>
                <w:szCs w:val="21"/>
                <w:lang w:eastAsia="en-US"/>
              </w:rPr>
              <w:t>AUC (95%CI)</w:t>
            </w:r>
          </w:p>
        </w:tc>
        <w:tc>
          <w:tcPr>
            <w:tcW w:w="596" w:type="pct"/>
            <w:tcBorders>
              <w:top w:val="single" w:sz="4" w:space="0" w:color="auto"/>
              <w:bottom w:val="single" w:sz="4" w:space="0" w:color="auto"/>
            </w:tcBorders>
            <w:vAlign w:val="center"/>
          </w:tcPr>
          <w:p w14:paraId="0627AF63" w14:textId="1E76DE63"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color w:val="000000"/>
                <w:sz w:val="21"/>
                <w:szCs w:val="21"/>
                <w:lang w:eastAsia="en-US"/>
              </w:rPr>
            </w:pPr>
            <w:r w:rsidRPr="00460754">
              <w:rPr>
                <w:rFonts w:ascii="Book Antiqua" w:eastAsia="Times New Roman Uni" w:hAnsi="Book Antiqua" w:cs="Times New Roman"/>
                <w:color w:val="000000"/>
                <w:sz w:val="21"/>
                <w:szCs w:val="21"/>
                <w:lang w:eastAsia="en-US"/>
              </w:rPr>
              <w:t xml:space="preserve">Cutoff </w:t>
            </w:r>
            <w:r w:rsidR="00F03967">
              <w:rPr>
                <w:rFonts w:ascii="Book Antiqua" w:eastAsia="Times New Roman Uni" w:hAnsi="Book Antiqua" w:cs="Times New Roman"/>
                <w:color w:val="000000"/>
                <w:sz w:val="21"/>
                <w:szCs w:val="21"/>
              </w:rPr>
              <w:t>value</w:t>
            </w:r>
          </w:p>
        </w:tc>
      </w:tr>
      <w:tr w:rsidR="00B504BD" w:rsidRPr="00460754" w14:paraId="4BBFA34F" w14:textId="77777777" w:rsidTr="0042637C">
        <w:trPr>
          <w:jc w:val="center"/>
        </w:trPr>
        <w:tc>
          <w:tcPr>
            <w:tcW w:w="665" w:type="pct"/>
            <w:tcBorders>
              <w:top w:val="single" w:sz="4" w:space="0" w:color="auto"/>
            </w:tcBorders>
            <w:vAlign w:val="center"/>
          </w:tcPr>
          <w:p w14:paraId="3C573228" w14:textId="77777777"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b w:val="0"/>
                <w:bCs w:val="0"/>
                <w:color w:val="000000"/>
                <w:sz w:val="21"/>
                <w:szCs w:val="21"/>
                <w:lang w:eastAsia="en-US"/>
              </w:rPr>
            </w:pPr>
            <w:r w:rsidRPr="00460754">
              <w:rPr>
                <w:rFonts w:ascii="Book Antiqua" w:eastAsia="Times New Roman Uni" w:hAnsi="Book Antiqua" w:cs="Times New Roman"/>
                <w:b w:val="0"/>
                <w:bCs w:val="0"/>
                <w:color w:val="000000"/>
                <w:sz w:val="21"/>
                <w:szCs w:val="21"/>
                <w:lang w:eastAsia="en-US"/>
              </w:rPr>
              <w:t>Fg</w:t>
            </w:r>
          </w:p>
        </w:tc>
        <w:tc>
          <w:tcPr>
            <w:tcW w:w="1021" w:type="pct"/>
            <w:tcBorders>
              <w:top w:val="single" w:sz="4" w:space="0" w:color="auto"/>
            </w:tcBorders>
            <w:vAlign w:val="center"/>
          </w:tcPr>
          <w:p w14:paraId="782BEF2F" w14:textId="129230ED"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b w:val="0"/>
                <w:bCs w:val="0"/>
                <w:color w:val="000000"/>
                <w:sz w:val="21"/>
                <w:szCs w:val="21"/>
                <w:lang w:eastAsia="en-US"/>
              </w:rPr>
            </w:pPr>
            <w:r w:rsidRPr="00460754">
              <w:rPr>
                <w:rFonts w:ascii="Book Antiqua" w:eastAsia="Times New Roman Uni" w:hAnsi="Book Antiqua" w:cs="Times New Roman"/>
                <w:b w:val="0"/>
                <w:bCs w:val="0"/>
                <w:color w:val="000000"/>
                <w:sz w:val="21"/>
                <w:szCs w:val="21"/>
                <w:lang w:eastAsia="en-US"/>
              </w:rPr>
              <w:t>2.12 (1.31,</w:t>
            </w:r>
            <w:r w:rsidR="0012257C" w:rsidRPr="00460754">
              <w:rPr>
                <w:rFonts w:ascii="Book Antiqua" w:eastAsia="Times New Roman Uni" w:hAnsi="Book Antiqua" w:cs="Times New Roman"/>
                <w:b w:val="0"/>
                <w:bCs w:val="0"/>
                <w:color w:val="000000"/>
                <w:sz w:val="21"/>
                <w:szCs w:val="21"/>
                <w:lang w:eastAsia="en-US"/>
              </w:rPr>
              <w:t xml:space="preserve"> </w:t>
            </w:r>
            <w:r w:rsidRPr="00460754">
              <w:rPr>
                <w:rFonts w:ascii="Book Antiqua" w:eastAsia="Times New Roman Uni" w:hAnsi="Book Antiqua" w:cs="Times New Roman"/>
                <w:b w:val="0"/>
                <w:bCs w:val="0"/>
                <w:color w:val="000000"/>
                <w:sz w:val="21"/>
                <w:szCs w:val="21"/>
                <w:lang w:eastAsia="en-US"/>
              </w:rPr>
              <w:t>3.75)</w:t>
            </w:r>
            <w:r w:rsidRPr="00460754">
              <w:rPr>
                <w:rFonts w:ascii="Book Antiqua" w:eastAsia="Times New Roman Uni" w:hAnsi="Book Antiqua" w:cs="Times New Roman"/>
                <w:b w:val="0"/>
                <w:bCs w:val="0"/>
                <w:color w:val="000000"/>
                <w:sz w:val="21"/>
                <w:szCs w:val="21"/>
                <w:vertAlign w:val="superscript"/>
                <w:lang w:eastAsia="en-US"/>
              </w:rPr>
              <w:t>a</w:t>
            </w:r>
          </w:p>
        </w:tc>
        <w:tc>
          <w:tcPr>
            <w:tcW w:w="764" w:type="pct"/>
            <w:tcBorders>
              <w:top w:val="single" w:sz="4" w:space="0" w:color="auto"/>
            </w:tcBorders>
            <w:vAlign w:val="center"/>
          </w:tcPr>
          <w:p w14:paraId="4883E94A" w14:textId="77777777"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b w:val="0"/>
                <w:bCs w:val="0"/>
                <w:color w:val="000000"/>
                <w:sz w:val="21"/>
                <w:szCs w:val="21"/>
                <w:lang w:eastAsia="en-US"/>
              </w:rPr>
            </w:pPr>
            <w:r w:rsidRPr="00460754">
              <w:rPr>
                <w:rFonts w:ascii="Book Antiqua" w:eastAsia="Times New Roman Uni" w:hAnsi="Book Antiqua" w:cs="Times New Roman"/>
                <w:b w:val="0"/>
                <w:bCs w:val="0"/>
                <w:color w:val="000000"/>
                <w:sz w:val="21"/>
                <w:szCs w:val="21"/>
                <w:lang w:eastAsia="en-US"/>
              </w:rPr>
              <w:t>0.581</w:t>
            </w:r>
          </w:p>
        </w:tc>
        <w:tc>
          <w:tcPr>
            <w:tcW w:w="765" w:type="pct"/>
            <w:tcBorders>
              <w:top w:val="single" w:sz="4" w:space="0" w:color="auto"/>
            </w:tcBorders>
            <w:vAlign w:val="center"/>
          </w:tcPr>
          <w:p w14:paraId="0799A89C" w14:textId="77777777"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b w:val="0"/>
                <w:bCs w:val="0"/>
                <w:color w:val="000000"/>
                <w:sz w:val="21"/>
                <w:szCs w:val="21"/>
                <w:lang w:eastAsia="en-US"/>
              </w:rPr>
            </w:pPr>
            <w:r w:rsidRPr="00460754">
              <w:rPr>
                <w:rFonts w:ascii="Book Antiqua" w:eastAsia="Times New Roman Uni" w:hAnsi="Book Antiqua" w:cs="Times New Roman"/>
                <w:b w:val="0"/>
                <w:bCs w:val="0"/>
                <w:color w:val="000000"/>
                <w:sz w:val="21"/>
                <w:szCs w:val="21"/>
                <w:lang w:eastAsia="en-US"/>
              </w:rPr>
              <w:t>0.705</w:t>
            </w:r>
          </w:p>
        </w:tc>
        <w:tc>
          <w:tcPr>
            <w:tcW w:w="1190" w:type="pct"/>
            <w:tcBorders>
              <w:top w:val="single" w:sz="4" w:space="0" w:color="auto"/>
            </w:tcBorders>
            <w:vAlign w:val="center"/>
          </w:tcPr>
          <w:p w14:paraId="2CE60B4A" w14:textId="51E3D05B"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b w:val="0"/>
                <w:bCs w:val="0"/>
                <w:color w:val="000000"/>
                <w:sz w:val="21"/>
                <w:szCs w:val="21"/>
                <w:lang w:eastAsia="en-US"/>
              </w:rPr>
            </w:pPr>
            <w:r w:rsidRPr="00460754">
              <w:rPr>
                <w:rFonts w:ascii="Book Antiqua" w:eastAsia="Times New Roman Uni" w:hAnsi="Book Antiqua" w:cs="Times New Roman"/>
                <w:b w:val="0"/>
                <w:bCs w:val="0"/>
                <w:color w:val="000000"/>
                <w:sz w:val="21"/>
                <w:szCs w:val="21"/>
                <w:lang w:eastAsia="en-US"/>
              </w:rPr>
              <w:t>0.639 (0.524,</w:t>
            </w:r>
            <w:r w:rsidR="00EB012D" w:rsidRPr="00460754">
              <w:rPr>
                <w:rFonts w:ascii="Book Antiqua" w:eastAsia="Times New Roman Uni" w:hAnsi="Book Antiqua" w:cs="Times New Roman"/>
                <w:b w:val="0"/>
                <w:bCs w:val="0"/>
                <w:color w:val="000000"/>
                <w:sz w:val="21"/>
                <w:szCs w:val="21"/>
                <w:lang w:eastAsia="en-US"/>
              </w:rPr>
              <w:t xml:space="preserve"> </w:t>
            </w:r>
            <w:r w:rsidRPr="00460754">
              <w:rPr>
                <w:rFonts w:ascii="Book Antiqua" w:eastAsia="Times New Roman Uni" w:hAnsi="Book Antiqua" w:cs="Times New Roman"/>
                <w:b w:val="0"/>
                <w:bCs w:val="0"/>
                <w:color w:val="000000"/>
                <w:sz w:val="21"/>
                <w:szCs w:val="21"/>
                <w:lang w:eastAsia="en-US"/>
              </w:rPr>
              <w:t>0.755)</w:t>
            </w:r>
            <w:r w:rsidR="00EB012D" w:rsidRPr="00460754">
              <w:rPr>
                <w:rFonts w:ascii="Book Antiqua" w:eastAsia="Times New Roman Uni" w:hAnsi="Book Antiqua" w:cs="Times New Roman"/>
                <w:b w:val="0"/>
                <w:bCs w:val="0"/>
                <w:color w:val="000000"/>
                <w:sz w:val="21"/>
                <w:szCs w:val="21"/>
                <w:vertAlign w:val="superscript"/>
                <w:lang w:eastAsia="en-US"/>
              </w:rPr>
              <w:t>a</w:t>
            </w:r>
          </w:p>
        </w:tc>
        <w:tc>
          <w:tcPr>
            <w:tcW w:w="596" w:type="pct"/>
            <w:tcBorders>
              <w:top w:val="single" w:sz="4" w:space="0" w:color="auto"/>
            </w:tcBorders>
            <w:vAlign w:val="center"/>
          </w:tcPr>
          <w:p w14:paraId="104BEC94" w14:textId="77777777"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b w:val="0"/>
                <w:bCs w:val="0"/>
                <w:color w:val="000000"/>
                <w:sz w:val="21"/>
                <w:szCs w:val="21"/>
                <w:lang w:eastAsia="en-US"/>
              </w:rPr>
            </w:pPr>
            <w:r w:rsidRPr="00460754">
              <w:rPr>
                <w:rFonts w:ascii="Book Antiqua" w:eastAsia="Times New Roman Uni" w:hAnsi="Book Antiqua" w:cs="Times New Roman"/>
                <w:b w:val="0"/>
                <w:bCs w:val="0"/>
                <w:color w:val="000000"/>
                <w:sz w:val="21"/>
                <w:szCs w:val="21"/>
                <w:lang w:eastAsia="en-US"/>
              </w:rPr>
              <w:t>3.04</w:t>
            </w:r>
          </w:p>
        </w:tc>
      </w:tr>
      <w:tr w:rsidR="00B504BD" w:rsidRPr="00460754" w14:paraId="7F23EC42" w14:textId="77777777" w:rsidTr="00460754">
        <w:trPr>
          <w:jc w:val="center"/>
        </w:trPr>
        <w:tc>
          <w:tcPr>
            <w:tcW w:w="665" w:type="pct"/>
            <w:vAlign w:val="center"/>
          </w:tcPr>
          <w:p w14:paraId="11E8FAB9" w14:textId="77777777"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b w:val="0"/>
                <w:bCs w:val="0"/>
                <w:color w:val="000000"/>
                <w:sz w:val="21"/>
                <w:szCs w:val="21"/>
                <w:lang w:eastAsia="en-US"/>
              </w:rPr>
            </w:pPr>
            <w:r w:rsidRPr="00460754">
              <w:rPr>
                <w:rFonts w:ascii="Book Antiqua" w:eastAsia="Times New Roman Uni" w:hAnsi="Book Antiqua" w:cs="Times New Roman"/>
                <w:b w:val="0"/>
                <w:bCs w:val="0"/>
                <w:color w:val="000000"/>
                <w:sz w:val="21"/>
                <w:szCs w:val="21"/>
                <w:lang w:eastAsia="en-US"/>
              </w:rPr>
              <w:t>HB</w:t>
            </w:r>
          </w:p>
        </w:tc>
        <w:tc>
          <w:tcPr>
            <w:tcW w:w="1021" w:type="pct"/>
            <w:vAlign w:val="center"/>
          </w:tcPr>
          <w:p w14:paraId="31E749B3" w14:textId="24880E1D"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b w:val="0"/>
                <w:bCs w:val="0"/>
                <w:color w:val="000000"/>
                <w:sz w:val="21"/>
                <w:szCs w:val="21"/>
                <w:lang w:eastAsia="en-US"/>
              </w:rPr>
            </w:pPr>
            <w:bookmarkStart w:id="8" w:name="_Hlk59557425"/>
            <w:r w:rsidRPr="00460754">
              <w:rPr>
                <w:rFonts w:ascii="Book Antiqua" w:eastAsia="Times New Roman Uni" w:hAnsi="Book Antiqua" w:cs="Times New Roman"/>
                <w:b w:val="0"/>
                <w:bCs w:val="0"/>
                <w:color w:val="000000"/>
                <w:sz w:val="21"/>
                <w:szCs w:val="21"/>
                <w:lang w:eastAsia="en-US"/>
              </w:rPr>
              <w:t>0.48 (0.29,</w:t>
            </w:r>
            <w:r w:rsidR="0012257C" w:rsidRPr="00460754">
              <w:rPr>
                <w:rFonts w:ascii="Book Antiqua" w:eastAsia="Times New Roman Uni" w:hAnsi="Book Antiqua" w:cs="Times New Roman"/>
                <w:b w:val="0"/>
                <w:bCs w:val="0"/>
                <w:color w:val="000000"/>
                <w:sz w:val="21"/>
                <w:szCs w:val="21"/>
                <w:lang w:eastAsia="en-US"/>
              </w:rPr>
              <w:t xml:space="preserve"> </w:t>
            </w:r>
            <w:r w:rsidRPr="00460754">
              <w:rPr>
                <w:rFonts w:ascii="Book Antiqua" w:eastAsia="Times New Roman Uni" w:hAnsi="Book Antiqua" w:cs="Times New Roman"/>
                <w:b w:val="0"/>
                <w:bCs w:val="0"/>
                <w:color w:val="000000"/>
                <w:sz w:val="21"/>
                <w:szCs w:val="21"/>
                <w:lang w:eastAsia="en-US"/>
              </w:rPr>
              <w:t>0.78)</w:t>
            </w:r>
            <w:bookmarkEnd w:id="8"/>
            <w:r w:rsidRPr="00460754">
              <w:rPr>
                <w:rFonts w:ascii="Book Antiqua" w:eastAsia="Times New Roman Uni" w:hAnsi="Book Antiqua" w:cs="Times New Roman"/>
                <w:b w:val="0"/>
                <w:bCs w:val="0"/>
                <w:color w:val="000000"/>
                <w:sz w:val="21"/>
                <w:szCs w:val="21"/>
                <w:vertAlign w:val="superscript"/>
                <w:lang w:eastAsia="en-US"/>
              </w:rPr>
              <w:t>a</w:t>
            </w:r>
          </w:p>
        </w:tc>
        <w:tc>
          <w:tcPr>
            <w:tcW w:w="764" w:type="pct"/>
            <w:vAlign w:val="center"/>
          </w:tcPr>
          <w:p w14:paraId="11031E3D" w14:textId="77777777"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b w:val="0"/>
                <w:bCs w:val="0"/>
                <w:color w:val="000000"/>
                <w:sz w:val="21"/>
                <w:szCs w:val="21"/>
                <w:lang w:eastAsia="en-US"/>
              </w:rPr>
            </w:pPr>
            <w:r w:rsidRPr="00460754">
              <w:rPr>
                <w:rFonts w:ascii="Book Antiqua" w:eastAsia="Times New Roman Uni" w:hAnsi="Book Antiqua" w:cs="Times New Roman"/>
                <w:b w:val="0"/>
                <w:bCs w:val="0"/>
                <w:color w:val="000000"/>
                <w:sz w:val="21"/>
                <w:szCs w:val="21"/>
                <w:lang w:eastAsia="en-US"/>
              </w:rPr>
              <w:t>0.645</w:t>
            </w:r>
          </w:p>
        </w:tc>
        <w:tc>
          <w:tcPr>
            <w:tcW w:w="765" w:type="pct"/>
            <w:vAlign w:val="center"/>
          </w:tcPr>
          <w:p w14:paraId="3FABC534" w14:textId="77777777"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b w:val="0"/>
                <w:bCs w:val="0"/>
                <w:color w:val="000000"/>
                <w:sz w:val="21"/>
                <w:szCs w:val="21"/>
                <w:lang w:eastAsia="en-US"/>
              </w:rPr>
            </w:pPr>
            <w:r w:rsidRPr="00460754">
              <w:rPr>
                <w:rFonts w:ascii="Book Antiqua" w:eastAsia="Times New Roman Uni" w:hAnsi="Book Antiqua" w:cs="Times New Roman"/>
                <w:b w:val="0"/>
                <w:bCs w:val="0"/>
                <w:color w:val="000000"/>
                <w:sz w:val="21"/>
                <w:szCs w:val="21"/>
                <w:lang w:eastAsia="en-US"/>
              </w:rPr>
              <w:t>0.621</w:t>
            </w:r>
          </w:p>
        </w:tc>
        <w:tc>
          <w:tcPr>
            <w:tcW w:w="1190" w:type="pct"/>
            <w:vAlign w:val="center"/>
          </w:tcPr>
          <w:p w14:paraId="3BB93AD3" w14:textId="2BBD02DC"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b w:val="0"/>
                <w:bCs w:val="0"/>
                <w:color w:val="000000"/>
                <w:sz w:val="21"/>
                <w:szCs w:val="21"/>
                <w:lang w:eastAsia="en-US"/>
              </w:rPr>
            </w:pPr>
            <w:r w:rsidRPr="00460754">
              <w:rPr>
                <w:rFonts w:ascii="Book Antiqua" w:eastAsia="Times New Roman Uni" w:hAnsi="Book Antiqua" w:cs="Times New Roman"/>
                <w:b w:val="0"/>
                <w:bCs w:val="0"/>
                <w:color w:val="000000"/>
                <w:sz w:val="21"/>
                <w:szCs w:val="21"/>
                <w:lang w:eastAsia="en-US"/>
              </w:rPr>
              <w:t>0.664 (0.552,</w:t>
            </w:r>
            <w:r w:rsidR="00EB012D" w:rsidRPr="00460754">
              <w:rPr>
                <w:rFonts w:ascii="Book Antiqua" w:eastAsia="Times New Roman Uni" w:hAnsi="Book Antiqua" w:cs="Times New Roman"/>
                <w:b w:val="0"/>
                <w:bCs w:val="0"/>
                <w:color w:val="000000"/>
                <w:sz w:val="21"/>
                <w:szCs w:val="21"/>
                <w:lang w:eastAsia="en-US"/>
              </w:rPr>
              <w:t xml:space="preserve"> </w:t>
            </w:r>
            <w:r w:rsidRPr="00460754">
              <w:rPr>
                <w:rFonts w:ascii="Book Antiqua" w:eastAsia="Times New Roman Uni" w:hAnsi="Book Antiqua" w:cs="Times New Roman"/>
                <w:b w:val="0"/>
                <w:bCs w:val="0"/>
                <w:color w:val="000000"/>
                <w:sz w:val="21"/>
                <w:szCs w:val="21"/>
                <w:lang w:eastAsia="en-US"/>
              </w:rPr>
              <w:t>0.776)</w:t>
            </w:r>
            <w:r w:rsidR="00EB012D" w:rsidRPr="00460754">
              <w:rPr>
                <w:rFonts w:ascii="Book Antiqua" w:eastAsia="Times New Roman Uni" w:hAnsi="Book Antiqua" w:cs="Times New Roman"/>
                <w:b w:val="0"/>
                <w:bCs w:val="0"/>
                <w:color w:val="000000"/>
                <w:sz w:val="21"/>
                <w:szCs w:val="21"/>
                <w:vertAlign w:val="superscript"/>
                <w:lang w:eastAsia="en-US"/>
              </w:rPr>
              <w:t>a</w:t>
            </w:r>
          </w:p>
        </w:tc>
        <w:tc>
          <w:tcPr>
            <w:tcW w:w="596" w:type="pct"/>
            <w:vAlign w:val="center"/>
          </w:tcPr>
          <w:p w14:paraId="4C128FD0" w14:textId="77777777"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b w:val="0"/>
                <w:bCs w:val="0"/>
                <w:color w:val="000000"/>
                <w:sz w:val="21"/>
                <w:szCs w:val="21"/>
                <w:lang w:eastAsia="en-US"/>
              </w:rPr>
            </w:pPr>
            <w:r w:rsidRPr="00460754">
              <w:rPr>
                <w:rFonts w:ascii="Book Antiqua" w:eastAsia="Times New Roman Uni" w:hAnsi="Book Antiqua" w:cs="Times New Roman"/>
                <w:b w:val="0"/>
                <w:bCs w:val="0"/>
                <w:color w:val="000000"/>
                <w:sz w:val="21"/>
                <w:szCs w:val="21"/>
                <w:lang w:eastAsia="en-US"/>
              </w:rPr>
              <w:t>128</w:t>
            </w:r>
          </w:p>
        </w:tc>
      </w:tr>
      <w:tr w:rsidR="00B504BD" w:rsidRPr="00460754" w14:paraId="141FE951" w14:textId="77777777" w:rsidTr="00460754">
        <w:trPr>
          <w:jc w:val="center"/>
        </w:trPr>
        <w:tc>
          <w:tcPr>
            <w:tcW w:w="665" w:type="pct"/>
            <w:tcBorders>
              <w:bottom w:val="single" w:sz="4" w:space="0" w:color="auto"/>
            </w:tcBorders>
            <w:vAlign w:val="center"/>
          </w:tcPr>
          <w:p w14:paraId="202BAE0B" w14:textId="07EE0A02"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b w:val="0"/>
                <w:bCs w:val="0"/>
                <w:color w:val="000000"/>
                <w:sz w:val="21"/>
                <w:szCs w:val="21"/>
                <w:lang w:eastAsia="en-US"/>
              </w:rPr>
            </w:pPr>
            <w:r w:rsidRPr="00460754">
              <w:rPr>
                <w:rFonts w:ascii="Book Antiqua" w:eastAsia="Times New Roman Uni" w:hAnsi="Book Antiqua" w:cs="Times New Roman"/>
                <w:b w:val="0"/>
                <w:bCs w:val="0"/>
                <w:color w:val="000000"/>
                <w:sz w:val="21"/>
                <w:szCs w:val="21"/>
                <w:lang w:eastAsia="en-US"/>
              </w:rPr>
              <w:t>Fg</w:t>
            </w:r>
            <w:r w:rsidR="00535EC7" w:rsidRPr="00460754">
              <w:rPr>
                <w:rFonts w:ascii="Book Antiqua" w:eastAsia="Times New Roman Uni" w:hAnsi="Book Antiqua" w:cs="Times New Roman"/>
                <w:b w:val="0"/>
                <w:bCs w:val="0"/>
                <w:color w:val="000000"/>
                <w:sz w:val="21"/>
                <w:szCs w:val="21"/>
                <w:lang w:eastAsia="en-US"/>
              </w:rPr>
              <w:t xml:space="preserve"> </w:t>
            </w:r>
            <w:r w:rsidRPr="00460754">
              <w:rPr>
                <w:rFonts w:ascii="Book Antiqua" w:eastAsia="Times New Roman Uni" w:hAnsi="Book Antiqua" w:cs="Times New Roman"/>
                <w:b w:val="0"/>
                <w:bCs w:val="0"/>
                <w:color w:val="000000"/>
                <w:sz w:val="21"/>
                <w:szCs w:val="21"/>
                <w:lang w:eastAsia="en-US"/>
              </w:rPr>
              <w:t>+</w:t>
            </w:r>
            <w:r w:rsidR="00535EC7" w:rsidRPr="00460754">
              <w:rPr>
                <w:rFonts w:ascii="Book Antiqua" w:eastAsia="Times New Roman Uni" w:hAnsi="Book Antiqua" w:cs="Times New Roman"/>
                <w:b w:val="0"/>
                <w:bCs w:val="0"/>
                <w:color w:val="000000"/>
                <w:sz w:val="21"/>
                <w:szCs w:val="21"/>
                <w:lang w:eastAsia="en-US"/>
              </w:rPr>
              <w:t xml:space="preserve"> </w:t>
            </w:r>
            <w:r w:rsidRPr="00460754">
              <w:rPr>
                <w:rFonts w:ascii="Book Antiqua" w:eastAsia="Times New Roman Uni" w:hAnsi="Book Antiqua" w:cs="Times New Roman"/>
                <w:b w:val="0"/>
                <w:bCs w:val="0"/>
                <w:color w:val="000000"/>
                <w:sz w:val="21"/>
                <w:szCs w:val="21"/>
                <w:lang w:eastAsia="en-US"/>
              </w:rPr>
              <w:t>HB</w:t>
            </w:r>
          </w:p>
        </w:tc>
        <w:tc>
          <w:tcPr>
            <w:tcW w:w="1021" w:type="pct"/>
            <w:tcBorders>
              <w:bottom w:val="single" w:sz="4" w:space="0" w:color="auto"/>
            </w:tcBorders>
            <w:vAlign w:val="center"/>
          </w:tcPr>
          <w:p w14:paraId="46C09E75" w14:textId="04E9DCF6" w:rsidR="00C7105E" w:rsidRPr="00460754" w:rsidRDefault="00BD1F9D" w:rsidP="00B504BD">
            <w:pPr>
              <w:pStyle w:val="CommentSubject"/>
              <w:adjustRightInd w:val="0"/>
              <w:snapToGrid w:val="0"/>
              <w:spacing w:line="360" w:lineRule="auto"/>
              <w:jc w:val="both"/>
              <w:rPr>
                <w:rFonts w:ascii="Book Antiqua" w:eastAsia="Times New Roman Uni" w:hAnsi="Book Antiqua" w:cs="Times New Roman"/>
                <w:b w:val="0"/>
                <w:bCs w:val="0"/>
                <w:color w:val="000000"/>
                <w:sz w:val="21"/>
                <w:szCs w:val="21"/>
                <w:lang w:eastAsia="en-US"/>
              </w:rPr>
            </w:pPr>
            <w:r w:rsidRPr="00460754">
              <w:rPr>
                <w:rFonts w:ascii="Book Antiqua" w:eastAsia="Times New Roman Uni" w:hAnsi="Book Antiqua" w:cs="Times New Roman"/>
                <w:b w:val="0"/>
                <w:bCs w:val="0"/>
                <w:color w:val="000000"/>
                <w:sz w:val="21"/>
                <w:szCs w:val="21"/>
                <w:lang w:eastAsia="en-US"/>
              </w:rPr>
              <w:t>-</w:t>
            </w:r>
          </w:p>
        </w:tc>
        <w:tc>
          <w:tcPr>
            <w:tcW w:w="764" w:type="pct"/>
            <w:tcBorders>
              <w:bottom w:val="single" w:sz="4" w:space="0" w:color="auto"/>
            </w:tcBorders>
            <w:vAlign w:val="center"/>
          </w:tcPr>
          <w:p w14:paraId="668BCCC3" w14:textId="77777777"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b w:val="0"/>
                <w:bCs w:val="0"/>
                <w:color w:val="000000"/>
                <w:sz w:val="21"/>
                <w:szCs w:val="21"/>
                <w:lang w:eastAsia="en-US"/>
              </w:rPr>
            </w:pPr>
            <w:r w:rsidRPr="00460754">
              <w:rPr>
                <w:rFonts w:ascii="Book Antiqua" w:eastAsia="Times New Roman Uni" w:hAnsi="Book Antiqua" w:cs="Times New Roman"/>
                <w:b w:val="0"/>
                <w:bCs w:val="0"/>
                <w:color w:val="000000"/>
                <w:sz w:val="21"/>
                <w:szCs w:val="21"/>
                <w:lang w:eastAsia="en-US"/>
              </w:rPr>
              <w:t>0.677</w:t>
            </w:r>
          </w:p>
        </w:tc>
        <w:tc>
          <w:tcPr>
            <w:tcW w:w="765" w:type="pct"/>
            <w:tcBorders>
              <w:bottom w:val="single" w:sz="4" w:space="0" w:color="auto"/>
            </w:tcBorders>
            <w:vAlign w:val="center"/>
          </w:tcPr>
          <w:p w14:paraId="1C3B4203" w14:textId="77777777"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b w:val="0"/>
                <w:bCs w:val="0"/>
                <w:color w:val="000000"/>
                <w:sz w:val="21"/>
                <w:szCs w:val="21"/>
                <w:lang w:eastAsia="en-US"/>
              </w:rPr>
            </w:pPr>
            <w:r w:rsidRPr="00460754">
              <w:rPr>
                <w:rFonts w:ascii="Book Antiqua" w:eastAsia="Times New Roman Uni" w:hAnsi="Book Antiqua" w:cs="Times New Roman"/>
                <w:b w:val="0"/>
                <w:bCs w:val="0"/>
                <w:color w:val="000000"/>
                <w:sz w:val="21"/>
                <w:szCs w:val="21"/>
                <w:lang w:eastAsia="en-US"/>
              </w:rPr>
              <w:t>0.789</w:t>
            </w:r>
          </w:p>
        </w:tc>
        <w:tc>
          <w:tcPr>
            <w:tcW w:w="1190" w:type="pct"/>
            <w:tcBorders>
              <w:bottom w:val="single" w:sz="4" w:space="0" w:color="auto"/>
            </w:tcBorders>
            <w:vAlign w:val="center"/>
          </w:tcPr>
          <w:p w14:paraId="28603985" w14:textId="0D23768F"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b w:val="0"/>
                <w:bCs w:val="0"/>
                <w:color w:val="000000"/>
                <w:sz w:val="21"/>
                <w:szCs w:val="21"/>
                <w:lang w:eastAsia="en-US"/>
              </w:rPr>
            </w:pPr>
            <w:r w:rsidRPr="00460754">
              <w:rPr>
                <w:rFonts w:ascii="Book Antiqua" w:eastAsia="Times New Roman Uni" w:hAnsi="Book Antiqua" w:cs="Times New Roman"/>
                <w:b w:val="0"/>
                <w:bCs w:val="0"/>
                <w:color w:val="000000"/>
                <w:sz w:val="21"/>
                <w:szCs w:val="21"/>
                <w:lang w:eastAsia="en-US"/>
              </w:rPr>
              <w:t>0.773 (0.677,</w:t>
            </w:r>
            <w:r w:rsidR="00EB012D" w:rsidRPr="00460754">
              <w:rPr>
                <w:rFonts w:ascii="Book Antiqua" w:eastAsia="Times New Roman Uni" w:hAnsi="Book Antiqua" w:cs="Times New Roman"/>
                <w:b w:val="0"/>
                <w:bCs w:val="0"/>
                <w:color w:val="000000"/>
                <w:sz w:val="21"/>
                <w:szCs w:val="21"/>
                <w:lang w:eastAsia="en-US"/>
              </w:rPr>
              <w:t xml:space="preserve"> </w:t>
            </w:r>
            <w:r w:rsidRPr="00460754">
              <w:rPr>
                <w:rFonts w:ascii="Book Antiqua" w:eastAsia="Times New Roman Uni" w:hAnsi="Book Antiqua" w:cs="Times New Roman"/>
                <w:b w:val="0"/>
                <w:bCs w:val="0"/>
                <w:color w:val="000000"/>
                <w:sz w:val="21"/>
                <w:szCs w:val="21"/>
                <w:lang w:eastAsia="en-US"/>
              </w:rPr>
              <w:t>0.868)</w:t>
            </w:r>
            <w:r w:rsidR="00EB012D" w:rsidRPr="00460754">
              <w:rPr>
                <w:rFonts w:ascii="Book Antiqua" w:eastAsia="Times New Roman Uni" w:hAnsi="Book Antiqua" w:cs="Times New Roman"/>
                <w:b w:val="0"/>
                <w:bCs w:val="0"/>
                <w:color w:val="000000"/>
                <w:sz w:val="21"/>
                <w:szCs w:val="21"/>
                <w:vertAlign w:val="superscript"/>
                <w:lang w:eastAsia="en-US"/>
              </w:rPr>
              <w:t>a</w:t>
            </w:r>
          </w:p>
        </w:tc>
        <w:tc>
          <w:tcPr>
            <w:tcW w:w="596" w:type="pct"/>
            <w:tcBorders>
              <w:bottom w:val="single" w:sz="4" w:space="0" w:color="auto"/>
            </w:tcBorders>
            <w:vAlign w:val="center"/>
          </w:tcPr>
          <w:p w14:paraId="0E8B6149" w14:textId="3989CF34" w:rsidR="00C7105E" w:rsidRPr="00460754" w:rsidRDefault="00C7105E" w:rsidP="00B504BD">
            <w:pPr>
              <w:pStyle w:val="CommentSubject"/>
              <w:adjustRightInd w:val="0"/>
              <w:snapToGrid w:val="0"/>
              <w:spacing w:line="360" w:lineRule="auto"/>
              <w:jc w:val="both"/>
              <w:rPr>
                <w:rFonts w:ascii="Book Antiqua" w:eastAsia="Times New Roman Uni" w:hAnsi="Book Antiqua" w:cs="Times New Roman"/>
                <w:b w:val="0"/>
                <w:bCs w:val="0"/>
                <w:color w:val="000000"/>
                <w:sz w:val="21"/>
                <w:szCs w:val="21"/>
                <w:lang w:eastAsia="en-US"/>
              </w:rPr>
            </w:pPr>
            <w:r w:rsidRPr="00460754">
              <w:rPr>
                <w:rFonts w:ascii="Book Antiqua" w:eastAsia="Times New Roman Uni" w:hAnsi="Book Antiqua" w:cs="Times New Roman"/>
                <w:b w:val="0"/>
                <w:bCs w:val="0"/>
                <w:color w:val="000000"/>
                <w:sz w:val="21"/>
                <w:szCs w:val="21"/>
                <w:lang w:eastAsia="en-US"/>
              </w:rPr>
              <w:t>3.09</w:t>
            </w:r>
            <w:r w:rsidR="006B61CA" w:rsidRPr="00460754">
              <w:rPr>
                <w:rFonts w:ascii="Book Antiqua" w:eastAsia="Times New Roman Uni" w:hAnsi="Book Antiqua" w:cs="Times New Roman"/>
                <w:b w:val="0"/>
                <w:bCs w:val="0"/>
                <w:color w:val="000000"/>
                <w:sz w:val="21"/>
                <w:szCs w:val="21"/>
                <w:lang w:eastAsia="en-US"/>
              </w:rPr>
              <w:t xml:space="preserve"> </w:t>
            </w:r>
            <w:r w:rsidRPr="00460754">
              <w:rPr>
                <w:rFonts w:ascii="Book Antiqua" w:eastAsia="Times New Roman Uni" w:hAnsi="Book Antiqua" w:cs="Times New Roman"/>
                <w:b w:val="0"/>
                <w:bCs w:val="0"/>
                <w:color w:val="000000"/>
                <w:sz w:val="21"/>
                <w:szCs w:val="21"/>
                <w:lang w:eastAsia="en-US"/>
              </w:rPr>
              <w:t>+</w:t>
            </w:r>
            <w:r w:rsidR="006B61CA" w:rsidRPr="00460754">
              <w:rPr>
                <w:rFonts w:ascii="Book Antiqua" w:eastAsia="Times New Roman Uni" w:hAnsi="Book Antiqua" w:cs="Times New Roman"/>
                <w:b w:val="0"/>
                <w:bCs w:val="0"/>
                <w:color w:val="000000"/>
                <w:sz w:val="21"/>
                <w:szCs w:val="21"/>
                <w:lang w:eastAsia="en-US"/>
              </w:rPr>
              <w:t xml:space="preserve"> </w:t>
            </w:r>
            <w:r w:rsidRPr="00460754">
              <w:rPr>
                <w:rFonts w:ascii="Book Antiqua" w:eastAsia="Times New Roman Uni" w:hAnsi="Book Antiqua" w:cs="Times New Roman"/>
                <w:b w:val="0"/>
                <w:bCs w:val="0"/>
                <w:color w:val="000000"/>
                <w:sz w:val="21"/>
                <w:szCs w:val="21"/>
                <w:lang w:eastAsia="en-US"/>
              </w:rPr>
              <w:t>126</w:t>
            </w:r>
          </w:p>
        </w:tc>
      </w:tr>
    </w:tbl>
    <w:p w14:paraId="6CCD5F16" w14:textId="1699CFA5" w:rsidR="009A4407" w:rsidRPr="00195FC0" w:rsidRDefault="007A7345" w:rsidP="00195FC0">
      <w:pPr>
        <w:pStyle w:val="CommentText"/>
        <w:adjustRightInd w:val="0"/>
        <w:snapToGrid w:val="0"/>
        <w:spacing w:line="360" w:lineRule="auto"/>
        <w:jc w:val="both"/>
        <w:rPr>
          <w:rFonts w:ascii="Book Antiqua" w:hAnsi="Book Antiqua"/>
        </w:rPr>
      </w:pPr>
      <w:bookmarkStart w:id="9" w:name="_Hlk73136022"/>
      <w:bookmarkEnd w:id="7"/>
      <w:r w:rsidRPr="00B504BD">
        <w:rPr>
          <w:rFonts w:ascii="Book Antiqua" w:hAnsi="Book Antiqua"/>
          <w:vertAlign w:val="superscript"/>
        </w:rPr>
        <w:t>a</w:t>
      </w:r>
      <w:r w:rsidRPr="00B504BD">
        <w:rPr>
          <w:rFonts w:ascii="Book Antiqua" w:hAnsi="Book Antiqua"/>
          <w:i/>
          <w:iCs/>
        </w:rPr>
        <w:t>P</w:t>
      </w:r>
      <w:r w:rsidRPr="00B504BD">
        <w:rPr>
          <w:rFonts w:ascii="Book Antiqua" w:hAnsi="Book Antiqua"/>
        </w:rPr>
        <w:t xml:space="preserve"> &lt; 0.05.</w:t>
      </w:r>
      <w:r w:rsidR="00E06117" w:rsidRPr="00B504BD">
        <w:rPr>
          <w:rFonts w:ascii="Book Antiqua" w:hAnsi="Book Antiqua"/>
        </w:rPr>
        <w:t xml:space="preserve"> </w:t>
      </w:r>
      <w:r w:rsidR="00C7105E" w:rsidRPr="00B504BD">
        <w:rPr>
          <w:rFonts w:ascii="Book Antiqua" w:eastAsia="Times New Roman Uni" w:hAnsi="Book Antiqua"/>
          <w:color w:val="000000"/>
        </w:rPr>
        <w:t>Age, BMI, history of delivery and abortion, and serum lipid profiles</w:t>
      </w:r>
      <w:bookmarkEnd w:id="9"/>
      <w:r w:rsidR="00C7105E" w:rsidRPr="00B504BD">
        <w:rPr>
          <w:rFonts w:ascii="Book Antiqua" w:eastAsia="Times New Roman Uni" w:hAnsi="Book Antiqua"/>
          <w:color w:val="000000"/>
        </w:rPr>
        <w:t xml:space="preserve"> were entered into the stepwise regression model with SLE</w:t>
      </w:r>
      <w:r w:rsidR="00B13B10" w:rsidRPr="00B504BD">
        <w:rPr>
          <w:rFonts w:ascii="Book Antiqua" w:eastAsia="Times New Roman Uni" w:hAnsi="Book Antiqua"/>
          <w:color w:val="000000"/>
        </w:rPr>
        <w:t xml:space="preserve"> </w:t>
      </w:r>
      <w:r w:rsidR="00C7105E" w:rsidRPr="00B504BD">
        <w:rPr>
          <w:rFonts w:ascii="Book Antiqua" w:eastAsia="Times New Roman Uni" w:hAnsi="Book Antiqua"/>
          <w:color w:val="000000"/>
        </w:rPr>
        <w:t>=</w:t>
      </w:r>
      <w:r w:rsidR="00B13B10" w:rsidRPr="00B504BD">
        <w:rPr>
          <w:rFonts w:ascii="Book Antiqua" w:eastAsia="Times New Roman Uni" w:hAnsi="Book Antiqua"/>
          <w:color w:val="000000"/>
        </w:rPr>
        <w:t xml:space="preserve"> </w:t>
      </w:r>
      <w:r w:rsidR="00C7105E" w:rsidRPr="00B504BD">
        <w:rPr>
          <w:rFonts w:ascii="Book Antiqua" w:eastAsia="Times New Roman Uni" w:hAnsi="Book Antiqua"/>
          <w:color w:val="000000"/>
        </w:rPr>
        <w:t>0.05, SLS</w:t>
      </w:r>
      <w:r w:rsidR="00B13B10" w:rsidRPr="00B504BD">
        <w:rPr>
          <w:rFonts w:ascii="Book Antiqua" w:eastAsia="Times New Roman Uni" w:hAnsi="Book Antiqua"/>
          <w:color w:val="000000"/>
        </w:rPr>
        <w:t xml:space="preserve"> </w:t>
      </w:r>
      <w:r w:rsidR="00C7105E" w:rsidRPr="00B504BD">
        <w:rPr>
          <w:rFonts w:ascii="Book Antiqua" w:eastAsia="Times New Roman Uni" w:hAnsi="Book Antiqua"/>
          <w:color w:val="000000"/>
        </w:rPr>
        <w:t>=</w:t>
      </w:r>
      <w:r w:rsidR="00B13B10" w:rsidRPr="00B504BD">
        <w:rPr>
          <w:rFonts w:ascii="Book Antiqua" w:eastAsia="Times New Roman Uni" w:hAnsi="Book Antiqua"/>
          <w:color w:val="000000"/>
        </w:rPr>
        <w:t xml:space="preserve"> </w:t>
      </w:r>
      <w:r w:rsidR="00C7105E" w:rsidRPr="00B504BD">
        <w:rPr>
          <w:rFonts w:ascii="Book Antiqua" w:eastAsia="Times New Roman Uni" w:hAnsi="Book Antiqua"/>
          <w:color w:val="000000"/>
        </w:rPr>
        <w:t>0.10.</w:t>
      </w:r>
      <w:r w:rsidR="008B3944">
        <w:rPr>
          <w:rFonts w:ascii="Book Antiqua" w:eastAsia="Times New Roman Uni" w:hAnsi="Book Antiqua"/>
          <w:color w:val="000000"/>
        </w:rPr>
        <w:t xml:space="preserve"> </w:t>
      </w:r>
      <w:r w:rsidR="00F03967">
        <w:rPr>
          <w:rFonts w:ascii="Book Antiqua" w:eastAsia="Times New Roman Uni" w:hAnsi="Book Antiqua"/>
          <w:color w:val="000000"/>
        </w:rPr>
        <w:t xml:space="preserve">AUC: </w:t>
      </w:r>
      <w:r w:rsidR="00F03967">
        <w:rPr>
          <w:rFonts w:ascii="Book Antiqua" w:eastAsia="Book Antiqua" w:hAnsi="Book Antiqua" w:cs="Book Antiqua"/>
          <w:color w:val="000000"/>
        </w:rPr>
        <w:t xml:space="preserve">Area under the curve; </w:t>
      </w:r>
      <w:r w:rsidR="008B3944">
        <w:rPr>
          <w:rFonts w:ascii="Book Antiqua" w:eastAsia="Times New Roman Uni" w:hAnsi="Book Antiqua"/>
          <w:bCs/>
          <w:lang w:eastAsia="zh-CN"/>
        </w:rPr>
        <w:t xml:space="preserve">CI: </w:t>
      </w:r>
      <w:r w:rsidR="008B3944" w:rsidRPr="00BE1834">
        <w:rPr>
          <w:rFonts w:ascii="Book Antiqua" w:eastAsia="Times New Roman Uni" w:hAnsi="Book Antiqua"/>
          <w:bCs/>
          <w:lang w:eastAsia="zh-CN"/>
        </w:rPr>
        <w:t>Confidence interval;</w:t>
      </w:r>
      <w:r w:rsidR="005C21FE">
        <w:rPr>
          <w:rFonts w:ascii="Book Antiqua" w:eastAsia="Times New Roman Uni" w:hAnsi="Book Antiqua"/>
          <w:bCs/>
          <w:lang w:eastAsia="zh-CN"/>
        </w:rPr>
        <w:t xml:space="preserve"> </w:t>
      </w:r>
      <w:r w:rsidR="00535EC7">
        <w:rPr>
          <w:rFonts w:ascii="Book Antiqua" w:eastAsia="Times New Roman Uni" w:hAnsi="Book Antiqua"/>
          <w:color w:val="000000"/>
        </w:rPr>
        <w:t xml:space="preserve">Fg: </w:t>
      </w:r>
      <w:r w:rsidR="00535EC7" w:rsidRPr="00B504BD">
        <w:rPr>
          <w:rFonts w:ascii="Book Antiqua" w:eastAsia="Times New Roman Uni" w:hAnsi="Book Antiqua"/>
          <w:color w:val="000000"/>
        </w:rPr>
        <w:t>Fibrinogen</w:t>
      </w:r>
      <w:r w:rsidR="00F03967">
        <w:rPr>
          <w:rFonts w:ascii="Book Antiqua" w:eastAsia="Times New Roman Uni" w:hAnsi="Book Antiqua"/>
          <w:bCs/>
          <w:lang w:eastAsia="zh-CN"/>
        </w:rPr>
        <w:t xml:space="preserve">; </w:t>
      </w:r>
      <w:r w:rsidR="00F03967" w:rsidRPr="00B504BD">
        <w:rPr>
          <w:rFonts w:ascii="Book Antiqua" w:eastAsia="Times New Roman Uni" w:hAnsi="Book Antiqua"/>
          <w:color w:val="000000"/>
        </w:rPr>
        <w:t>HB: Hemoglobin;</w:t>
      </w:r>
      <w:r w:rsidR="00F03967">
        <w:rPr>
          <w:rFonts w:ascii="Book Antiqua" w:eastAsia="Times New Roman Uni" w:hAnsi="Book Antiqua"/>
          <w:color w:val="000000"/>
        </w:rPr>
        <w:t xml:space="preserve"> </w:t>
      </w:r>
      <w:r w:rsidR="00F03967">
        <w:rPr>
          <w:rFonts w:ascii="Book Antiqua" w:eastAsia="Times New Roman Uni" w:hAnsi="Book Antiqua"/>
          <w:bCs/>
          <w:lang w:eastAsia="zh-CN"/>
        </w:rPr>
        <w:t xml:space="preserve">OR: </w:t>
      </w:r>
      <w:r w:rsidR="00F03967">
        <w:rPr>
          <w:rFonts w:ascii="Book Antiqua" w:eastAsia="Book Antiqua" w:hAnsi="Book Antiqua" w:cs="Book Antiqua"/>
          <w:color w:val="000000"/>
        </w:rPr>
        <w:t xml:space="preserve">Odds </w:t>
      </w:r>
      <w:r w:rsidR="003E17BE">
        <w:rPr>
          <w:rFonts w:ascii="Book Antiqua" w:eastAsia="Book Antiqua" w:hAnsi="Book Antiqua" w:cs="Book Antiqua"/>
          <w:color w:val="000000"/>
        </w:rPr>
        <w:t>ratio</w:t>
      </w:r>
      <w:r w:rsidR="003E17BE">
        <w:rPr>
          <w:rFonts w:ascii="Book Antiqua" w:eastAsia="Times New Roman Uni" w:hAnsi="Book Antiqua"/>
          <w:bCs/>
          <w:lang w:eastAsia="zh-CN"/>
        </w:rPr>
        <w:t>.</w:t>
      </w:r>
    </w:p>
    <w:sectPr w:rsidR="009A4407" w:rsidRPr="00195F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4AB1" w14:textId="77777777" w:rsidR="00F95230" w:rsidRDefault="00F95230" w:rsidP="008A2C38">
      <w:r>
        <w:separator/>
      </w:r>
    </w:p>
  </w:endnote>
  <w:endnote w:type="continuationSeparator" w:id="0">
    <w:p w14:paraId="47BC900C" w14:textId="77777777" w:rsidR="00F95230" w:rsidRDefault="00F95230" w:rsidP="008A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Garamond-Bold">
    <w:altName w:val="Segoe Print"/>
    <w:panose1 w:val="020B0604020202020204"/>
    <w:charset w:val="00"/>
    <w:family w:val="auto"/>
    <w:pitch w:val="variable"/>
    <w:sig w:usb0="00000287" w:usb1="00000000" w:usb2="00000000" w:usb3="00000000" w:csb0="0000009F" w:csb1="00000000"/>
  </w:font>
  <w:font w:name="Times New Roman Uni">
    <w:altName w:val="宋体"/>
    <w:panose1 w:val="020B0604020202020204"/>
    <w:charset w:val="86"/>
    <w:family w:val="roman"/>
    <w:pitch w:val="variable"/>
    <w:sig w:usb0="00000000" w:usb1="F9DFFFFF" w:usb2="0000003E" w:usb3="00000000" w:csb0="001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623111"/>
      <w:docPartObj>
        <w:docPartGallery w:val="Page Numbers (Bottom of Page)"/>
        <w:docPartUnique/>
      </w:docPartObj>
    </w:sdtPr>
    <w:sdtEndPr/>
    <w:sdtContent>
      <w:p w14:paraId="1AE7156D" w14:textId="1B6683EA" w:rsidR="00966111" w:rsidRDefault="00C95F46" w:rsidP="00C95F46">
        <w:pPr>
          <w:pStyle w:val="Footer"/>
          <w:jc w:val="right"/>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sidR="00682039">
          <w:rPr>
            <w:rFonts w:ascii="Book Antiqua" w:hAnsi="Book Antiqua"/>
            <w:sz w:val="24"/>
            <w:szCs w:val="24"/>
          </w:rPr>
          <w:t xml:space="preserve"> </w:t>
        </w:r>
        <w:r>
          <w:rPr>
            <w:rFonts w:ascii="Book Antiqua" w:hAnsi="Book Antiqua"/>
            <w:sz w:val="24"/>
            <w:szCs w:val="24"/>
          </w:rPr>
          <w:t>/</w:t>
        </w:r>
        <w:r w:rsidR="00682039">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23</w:t>
        </w:r>
        <w:r>
          <w:rPr>
            <w:rFonts w:ascii="Book Antiqua" w:hAnsi="Book Antiqua"/>
            <w:sz w:val="24"/>
            <w:szCs w:val="24"/>
          </w:rPr>
          <w:fldChar w:fldCharType="end"/>
        </w:r>
      </w:p>
    </w:sdtContent>
  </w:sdt>
  <w:p w14:paraId="7B7F21FD" w14:textId="77777777" w:rsidR="00966111" w:rsidRDefault="00966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BB14" w14:textId="77777777" w:rsidR="00F95230" w:rsidRDefault="00F95230" w:rsidP="008A2C38">
      <w:r>
        <w:separator/>
      </w:r>
    </w:p>
  </w:footnote>
  <w:footnote w:type="continuationSeparator" w:id="0">
    <w:p w14:paraId="2986509B" w14:textId="77777777" w:rsidR="00F95230" w:rsidRDefault="00F95230" w:rsidP="008A2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558"/>
    <w:rsid w:val="0001195F"/>
    <w:rsid w:val="000161FF"/>
    <w:rsid w:val="0002222E"/>
    <w:rsid w:val="000243D9"/>
    <w:rsid w:val="00036280"/>
    <w:rsid w:val="00052C76"/>
    <w:rsid w:val="00054E06"/>
    <w:rsid w:val="00055972"/>
    <w:rsid w:val="00065101"/>
    <w:rsid w:val="0007482D"/>
    <w:rsid w:val="0008269B"/>
    <w:rsid w:val="00082A3F"/>
    <w:rsid w:val="00085EA1"/>
    <w:rsid w:val="00087F33"/>
    <w:rsid w:val="000920EE"/>
    <w:rsid w:val="00096454"/>
    <w:rsid w:val="000979EE"/>
    <w:rsid w:val="000A0BAD"/>
    <w:rsid w:val="000A0E1C"/>
    <w:rsid w:val="000A58BF"/>
    <w:rsid w:val="000A5D86"/>
    <w:rsid w:val="000B5300"/>
    <w:rsid w:val="000B5614"/>
    <w:rsid w:val="000B608A"/>
    <w:rsid w:val="000B74B3"/>
    <w:rsid w:val="000C6AF5"/>
    <w:rsid w:val="000D39B7"/>
    <w:rsid w:val="000E09F6"/>
    <w:rsid w:val="000E34EC"/>
    <w:rsid w:val="000E5156"/>
    <w:rsid w:val="000E55DB"/>
    <w:rsid w:val="000F05A9"/>
    <w:rsid w:val="00104492"/>
    <w:rsid w:val="0010575C"/>
    <w:rsid w:val="0012257C"/>
    <w:rsid w:val="00140F2F"/>
    <w:rsid w:val="00143775"/>
    <w:rsid w:val="00157187"/>
    <w:rsid w:val="0016049F"/>
    <w:rsid w:val="00160F1C"/>
    <w:rsid w:val="00161D1F"/>
    <w:rsid w:val="00184A75"/>
    <w:rsid w:val="00190F3E"/>
    <w:rsid w:val="00191AC0"/>
    <w:rsid w:val="00195FC0"/>
    <w:rsid w:val="001B2DDA"/>
    <w:rsid w:val="001B3F3E"/>
    <w:rsid w:val="001B421B"/>
    <w:rsid w:val="001B5DE4"/>
    <w:rsid w:val="001B7596"/>
    <w:rsid w:val="001C0E75"/>
    <w:rsid w:val="001D0851"/>
    <w:rsid w:val="001D139A"/>
    <w:rsid w:val="001D2394"/>
    <w:rsid w:val="001D3155"/>
    <w:rsid w:val="001E22A2"/>
    <w:rsid w:val="001F26BA"/>
    <w:rsid w:val="00214704"/>
    <w:rsid w:val="00220025"/>
    <w:rsid w:val="00221502"/>
    <w:rsid w:val="0023024C"/>
    <w:rsid w:val="00230BC4"/>
    <w:rsid w:val="00231438"/>
    <w:rsid w:val="00234115"/>
    <w:rsid w:val="00234A21"/>
    <w:rsid w:val="002359D0"/>
    <w:rsid w:val="002438DA"/>
    <w:rsid w:val="002449CD"/>
    <w:rsid w:val="00257F12"/>
    <w:rsid w:val="00262752"/>
    <w:rsid w:val="002650F5"/>
    <w:rsid w:val="0027300C"/>
    <w:rsid w:val="00292D62"/>
    <w:rsid w:val="00293C35"/>
    <w:rsid w:val="002A62B0"/>
    <w:rsid w:val="002B5EAF"/>
    <w:rsid w:val="002C00EF"/>
    <w:rsid w:val="002C766B"/>
    <w:rsid w:val="002D0F15"/>
    <w:rsid w:val="002E0502"/>
    <w:rsid w:val="002E4BBF"/>
    <w:rsid w:val="002F4611"/>
    <w:rsid w:val="00303829"/>
    <w:rsid w:val="00305CC9"/>
    <w:rsid w:val="003124FD"/>
    <w:rsid w:val="00314C92"/>
    <w:rsid w:val="003277FB"/>
    <w:rsid w:val="00330624"/>
    <w:rsid w:val="00336E1E"/>
    <w:rsid w:val="00344492"/>
    <w:rsid w:val="00353B7C"/>
    <w:rsid w:val="003542F4"/>
    <w:rsid w:val="00357581"/>
    <w:rsid w:val="0036046E"/>
    <w:rsid w:val="00365986"/>
    <w:rsid w:val="00365FA6"/>
    <w:rsid w:val="00374657"/>
    <w:rsid w:val="003754D2"/>
    <w:rsid w:val="00375C24"/>
    <w:rsid w:val="00383427"/>
    <w:rsid w:val="0038738F"/>
    <w:rsid w:val="0039106D"/>
    <w:rsid w:val="003B3D40"/>
    <w:rsid w:val="003B5507"/>
    <w:rsid w:val="003C37DF"/>
    <w:rsid w:val="003D2362"/>
    <w:rsid w:val="003D662D"/>
    <w:rsid w:val="003D798E"/>
    <w:rsid w:val="003E17BE"/>
    <w:rsid w:val="003E1A78"/>
    <w:rsid w:val="003E5F7F"/>
    <w:rsid w:val="003F3816"/>
    <w:rsid w:val="003F79CE"/>
    <w:rsid w:val="00413BEC"/>
    <w:rsid w:val="00416B02"/>
    <w:rsid w:val="00422BB2"/>
    <w:rsid w:val="0042637C"/>
    <w:rsid w:val="004324EA"/>
    <w:rsid w:val="0043340D"/>
    <w:rsid w:val="00440516"/>
    <w:rsid w:val="00447431"/>
    <w:rsid w:val="0044782B"/>
    <w:rsid w:val="00451CBB"/>
    <w:rsid w:val="00451E4E"/>
    <w:rsid w:val="00455C18"/>
    <w:rsid w:val="004575A2"/>
    <w:rsid w:val="00460754"/>
    <w:rsid w:val="0049374F"/>
    <w:rsid w:val="00496E42"/>
    <w:rsid w:val="004A73E6"/>
    <w:rsid w:val="004B22B6"/>
    <w:rsid w:val="004C00AD"/>
    <w:rsid w:val="004F2966"/>
    <w:rsid w:val="004F350E"/>
    <w:rsid w:val="00502128"/>
    <w:rsid w:val="0050221A"/>
    <w:rsid w:val="00503DE0"/>
    <w:rsid w:val="005127FF"/>
    <w:rsid w:val="00513C85"/>
    <w:rsid w:val="00521CBC"/>
    <w:rsid w:val="0052396B"/>
    <w:rsid w:val="00524021"/>
    <w:rsid w:val="00533984"/>
    <w:rsid w:val="0053471A"/>
    <w:rsid w:val="00535EC7"/>
    <w:rsid w:val="00535F4E"/>
    <w:rsid w:val="0054043E"/>
    <w:rsid w:val="00552905"/>
    <w:rsid w:val="00552D39"/>
    <w:rsid w:val="00562C00"/>
    <w:rsid w:val="00563EBC"/>
    <w:rsid w:val="0057175B"/>
    <w:rsid w:val="00573A30"/>
    <w:rsid w:val="00575660"/>
    <w:rsid w:val="0058260B"/>
    <w:rsid w:val="00587A81"/>
    <w:rsid w:val="00591879"/>
    <w:rsid w:val="00592BC5"/>
    <w:rsid w:val="005A1555"/>
    <w:rsid w:val="005A19A6"/>
    <w:rsid w:val="005A31A0"/>
    <w:rsid w:val="005A6B3A"/>
    <w:rsid w:val="005B3C7A"/>
    <w:rsid w:val="005C21FE"/>
    <w:rsid w:val="005E22E2"/>
    <w:rsid w:val="005E725A"/>
    <w:rsid w:val="005F1206"/>
    <w:rsid w:val="005F370F"/>
    <w:rsid w:val="005F3F48"/>
    <w:rsid w:val="00604AB4"/>
    <w:rsid w:val="00610546"/>
    <w:rsid w:val="00612053"/>
    <w:rsid w:val="0061346B"/>
    <w:rsid w:val="00617054"/>
    <w:rsid w:val="006207C5"/>
    <w:rsid w:val="006216C1"/>
    <w:rsid w:val="00622637"/>
    <w:rsid w:val="00624DEB"/>
    <w:rsid w:val="006262AD"/>
    <w:rsid w:val="00636D3D"/>
    <w:rsid w:val="0063725D"/>
    <w:rsid w:val="0065136F"/>
    <w:rsid w:val="006631BB"/>
    <w:rsid w:val="00664AE3"/>
    <w:rsid w:val="00672FB6"/>
    <w:rsid w:val="00673E99"/>
    <w:rsid w:val="0067719F"/>
    <w:rsid w:val="00682039"/>
    <w:rsid w:val="00685A18"/>
    <w:rsid w:val="006935FF"/>
    <w:rsid w:val="006B3EEC"/>
    <w:rsid w:val="006B61CA"/>
    <w:rsid w:val="006C273D"/>
    <w:rsid w:val="006C336D"/>
    <w:rsid w:val="006D5502"/>
    <w:rsid w:val="006F2F9F"/>
    <w:rsid w:val="00700867"/>
    <w:rsid w:val="007375E1"/>
    <w:rsid w:val="00740120"/>
    <w:rsid w:val="00740DFC"/>
    <w:rsid w:val="0074588E"/>
    <w:rsid w:val="00750062"/>
    <w:rsid w:val="007535E3"/>
    <w:rsid w:val="00754210"/>
    <w:rsid w:val="00775868"/>
    <w:rsid w:val="00783604"/>
    <w:rsid w:val="0078449B"/>
    <w:rsid w:val="00787694"/>
    <w:rsid w:val="00795C59"/>
    <w:rsid w:val="00797938"/>
    <w:rsid w:val="007A1B67"/>
    <w:rsid w:val="007A5CDC"/>
    <w:rsid w:val="007A7345"/>
    <w:rsid w:val="007A79A0"/>
    <w:rsid w:val="007B13EE"/>
    <w:rsid w:val="007B7F43"/>
    <w:rsid w:val="007D0E8B"/>
    <w:rsid w:val="007D501F"/>
    <w:rsid w:val="007F2F58"/>
    <w:rsid w:val="007F4BE8"/>
    <w:rsid w:val="00803C41"/>
    <w:rsid w:val="00812B45"/>
    <w:rsid w:val="00814115"/>
    <w:rsid w:val="008154F2"/>
    <w:rsid w:val="00820EEE"/>
    <w:rsid w:val="00821324"/>
    <w:rsid w:val="00853E74"/>
    <w:rsid w:val="00857C8B"/>
    <w:rsid w:val="008611E9"/>
    <w:rsid w:val="00863FAE"/>
    <w:rsid w:val="008650CE"/>
    <w:rsid w:val="0086619F"/>
    <w:rsid w:val="0087612D"/>
    <w:rsid w:val="00885857"/>
    <w:rsid w:val="00894C9E"/>
    <w:rsid w:val="008A0C30"/>
    <w:rsid w:val="008A153F"/>
    <w:rsid w:val="008A2C38"/>
    <w:rsid w:val="008B3944"/>
    <w:rsid w:val="008D55B2"/>
    <w:rsid w:val="008E10AB"/>
    <w:rsid w:val="008F0097"/>
    <w:rsid w:val="008F2F75"/>
    <w:rsid w:val="008F626D"/>
    <w:rsid w:val="0090283E"/>
    <w:rsid w:val="0090786E"/>
    <w:rsid w:val="00913168"/>
    <w:rsid w:val="009308AB"/>
    <w:rsid w:val="00934D9A"/>
    <w:rsid w:val="00936E5F"/>
    <w:rsid w:val="0094191F"/>
    <w:rsid w:val="00942AF4"/>
    <w:rsid w:val="00955247"/>
    <w:rsid w:val="00960CC7"/>
    <w:rsid w:val="009611FA"/>
    <w:rsid w:val="00966111"/>
    <w:rsid w:val="00970300"/>
    <w:rsid w:val="009744EE"/>
    <w:rsid w:val="0098000D"/>
    <w:rsid w:val="00990D66"/>
    <w:rsid w:val="009A4407"/>
    <w:rsid w:val="009A68DE"/>
    <w:rsid w:val="009B51EA"/>
    <w:rsid w:val="009C1BFD"/>
    <w:rsid w:val="009C4A3A"/>
    <w:rsid w:val="009D3BE3"/>
    <w:rsid w:val="009E7951"/>
    <w:rsid w:val="009F77A1"/>
    <w:rsid w:val="00A12079"/>
    <w:rsid w:val="00A12638"/>
    <w:rsid w:val="00A13689"/>
    <w:rsid w:val="00A15A5E"/>
    <w:rsid w:val="00A16CDB"/>
    <w:rsid w:val="00A178AE"/>
    <w:rsid w:val="00A35C5F"/>
    <w:rsid w:val="00A3764C"/>
    <w:rsid w:val="00A43C9D"/>
    <w:rsid w:val="00A44ED8"/>
    <w:rsid w:val="00A53463"/>
    <w:rsid w:val="00A57548"/>
    <w:rsid w:val="00A73FE7"/>
    <w:rsid w:val="00A77B3E"/>
    <w:rsid w:val="00A824C4"/>
    <w:rsid w:val="00A8470A"/>
    <w:rsid w:val="00A96365"/>
    <w:rsid w:val="00AB3CFB"/>
    <w:rsid w:val="00AB4C1A"/>
    <w:rsid w:val="00AD5D6C"/>
    <w:rsid w:val="00AE7964"/>
    <w:rsid w:val="00AF115B"/>
    <w:rsid w:val="00AF47E8"/>
    <w:rsid w:val="00AF6A3C"/>
    <w:rsid w:val="00B013A3"/>
    <w:rsid w:val="00B01F00"/>
    <w:rsid w:val="00B026AA"/>
    <w:rsid w:val="00B042B9"/>
    <w:rsid w:val="00B04E52"/>
    <w:rsid w:val="00B13B10"/>
    <w:rsid w:val="00B153C9"/>
    <w:rsid w:val="00B1724A"/>
    <w:rsid w:val="00B3205D"/>
    <w:rsid w:val="00B36323"/>
    <w:rsid w:val="00B435C8"/>
    <w:rsid w:val="00B504BD"/>
    <w:rsid w:val="00B5509E"/>
    <w:rsid w:val="00B56A61"/>
    <w:rsid w:val="00B61CF1"/>
    <w:rsid w:val="00B6252A"/>
    <w:rsid w:val="00B631F0"/>
    <w:rsid w:val="00B655A8"/>
    <w:rsid w:val="00B6774A"/>
    <w:rsid w:val="00B7239A"/>
    <w:rsid w:val="00B72E08"/>
    <w:rsid w:val="00B7438D"/>
    <w:rsid w:val="00B776C7"/>
    <w:rsid w:val="00B80BC7"/>
    <w:rsid w:val="00B86488"/>
    <w:rsid w:val="00BA4861"/>
    <w:rsid w:val="00BA5374"/>
    <w:rsid w:val="00BB5AC7"/>
    <w:rsid w:val="00BB770C"/>
    <w:rsid w:val="00BC6514"/>
    <w:rsid w:val="00BC7619"/>
    <w:rsid w:val="00BD1F9D"/>
    <w:rsid w:val="00BD5DC1"/>
    <w:rsid w:val="00BD727E"/>
    <w:rsid w:val="00BE1834"/>
    <w:rsid w:val="00BE2B0C"/>
    <w:rsid w:val="00BF08EA"/>
    <w:rsid w:val="00BF6F31"/>
    <w:rsid w:val="00C0374C"/>
    <w:rsid w:val="00C11A6C"/>
    <w:rsid w:val="00C13CA6"/>
    <w:rsid w:val="00C146F4"/>
    <w:rsid w:val="00C23835"/>
    <w:rsid w:val="00C279B2"/>
    <w:rsid w:val="00C27C69"/>
    <w:rsid w:val="00C30418"/>
    <w:rsid w:val="00C3367B"/>
    <w:rsid w:val="00C37ADC"/>
    <w:rsid w:val="00C51993"/>
    <w:rsid w:val="00C51E65"/>
    <w:rsid w:val="00C52AC5"/>
    <w:rsid w:val="00C5626B"/>
    <w:rsid w:val="00C6391C"/>
    <w:rsid w:val="00C670FE"/>
    <w:rsid w:val="00C7105E"/>
    <w:rsid w:val="00C760F0"/>
    <w:rsid w:val="00C766CD"/>
    <w:rsid w:val="00C7755B"/>
    <w:rsid w:val="00C7775F"/>
    <w:rsid w:val="00C84F9B"/>
    <w:rsid w:val="00C8700F"/>
    <w:rsid w:val="00C91C56"/>
    <w:rsid w:val="00C95F46"/>
    <w:rsid w:val="00CA2A55"/>
    <w:rsid w:val="00CA3EFD"/>
    <w:rsid w:val="00CB015A"/>
    <w:rsid w:val="00CB5F8C"/>
    <w:rsid w:val="00CC06CF"/>
    <w:rsid w:val="00CC61C4"/>
    <w:rsid w:val="00CD4F3E"/>
    <w:rsid w:val="00CF21F3"/>
    <w:rsid w:val="00CF649E"/>
    <w:rsid w:val="00CF7A7D"/>
    <w:rsid w:val="00D011C5"/>
    <w:rsid w:val="00D102B5"/>
    <w:rsid w:val="00D12F27"/>
    <w:rsid w:val="00D2252B"/>
    <w:rsid w:val="00D2318E"/>
    <w:rsid w:val="00D34A78"/>
    <w:rsid w:val="00D42986"/>
    <w:rsid w:val="00D448A2"/>
    <w:rsid w:val="00D46410"/>
    <w:rsid w:val="00D51F91"/>
    <w:rsid w:val="00D55EBB"/>
    <w:rsid w:val="00D656A2"/>
    <w:rsid w:val="00D77DC6"/>
    <w:rsid w:val="00D812B7"/>
    <w:rsid w:val="00D905C2"/>
    <w:rsid w:val="00D91752"/>
    <w:rsid w:val="00D91BB9"/>
    <w:rsid w:val="00D91D5A"/>
    <w:rsid w:val="00D969F7"/>
    <w:rsid w:val="00DB5629"/>
    <w:rsid w:val="00DC235F"/>
    <w:rsid w:val="00DC33CD"/>
    <w:rsid w:val="00DC436C"/>
    <w:rsid w:val="00DD3EA4"/>
    <w:rsid w:val="00DF188E"/>
    <w:rsid w:val="00DF4E75"/>
    <w:rsid w:val="00E06117"/>
    <w:rsid w:val="00E31228"/>
    <w:rsid w:val="00E3550F"/>
    <w:rsid w:val="00E35E75"/>
    <w:rsid w:val="00E378F5"/>
    <w:rsid w:val="00E41027"/>
    <w:rsid w:val="00E45D9B"/>
    <w:rsid w:val="00E471E9"/>
    <w:rsid w:val="00E50113"/>
    <w:rsid w:val="00E520E9"/>
    <w:rsid w:val="00E60C64"/>
    <w:rsid w:val="00E64E9D"/>
    <w:rsid w:val="00E65539"/>
    <w:rsid w:val="00E70ABB"/>
    <w:rsid w:val="00E76D77"/>
    <w:rsid w:val="00E801FF"/>
    <w:rsid w:val="00E844FB"/>
    <w:rsid w:val="00E8492C"/>
    <w:rsid w:val="00E90587"/>
    <w:rsid w:val="00E94709"/>
    <w:rsid w:val="00E97CFC"/>
    <w:rsid w:val="00EA0201"/>
    <w:rsid w:val="00EA5887"/>
    <w:rsid w:val="00EB012D"/>
    <w:rsid w:val="00EB0752"/>
    <w:rsid w:val="00ED05F7"/>
    <w:rsid w:val="00ED18E4"/>
    <w:rsid w:val="00ED477D"/>
    <w:rsid w:val="00ED74D6"/>
    <w:rsid w:val="00EE4FFF"/>
    <w:rsid w:val="00EF36FF"/>
    <w:rsid w:val="00F03967"/>
    <w:rsid w:val="00F05FAC"/>
    <w:rsid w:val="00F140B3"/>
    <w:rsid w:val="00F45501"/>
    <w:rsid w:val="00F472B8"/>
    <w:rsid w:val="00F50EED"/>
    <w:rsid w:val="00F6286A"/>
    <w:rsid w:val="00F71755"/>
    <w:rsid w:val="00F73C7D"/>
    <w:rsid w:val="00F7510C"/>
    <w:rsid w:val="00F81688"/>
    <w:rsid w:val="00F86CA5"/>
    <w:rsid w:val="00F906CB"/>
    <w:rsid w:val="00F95230"/>
    <w:rsid w:val="00FA23E8"/>
    <w:rsid w:val="00FA7E14"/>
    <w:rsid w:val="00FB1FEB"/>
    <w:rsid w:val="00FC3920"/>
    <w:rsid w:val="00FD40FA"/>
    <w:rsid w:val="00FE2B35"/>
    <w:rsid w:val="00FE74F0"/>
    <w:rsid w:val="00FE7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22791"/>
  <w15:docId w15:val="{00649C67-D74A-46C0-8E53-DC690836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2C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A2C38"/>
    <w:rPr>
      <w:sz w:val="18"/>
      <w:szCs w:val="18"/>
    </w:rPr>
  </w:style>
  <w:style w:type="paragraph" w:styleId="Footer">
    <w:name w:val="footer"/>
    <w:basedOn w:val="Normal"/>
    <w:link w:val="FooterChar"/>
    <w:uiPriority w:val="99"/>
    <w:unhideWhenUsed/>
    <w:rsid w:val="008A2C3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A2C38"/>
    <w:rPr>
      <w:sz w:val="18"/>
      <w:szCs w:val="18"/>
    </w:rPr>
  </w:style>
  <w:style w:type="character" w:styleId="CommentReference">
    <w:name w:val="annotation reference"/>
    <w:basedOn w:val="DefaultParagraphFont"/>
    <w:uiPriority w:val="99"/>
    <w:unhideWhenUsed/>
    <w:qFormat/>
    <w:rsid w:val="005F3F48"/>
    <w:rPr>
      <w:sz w:val="21"/>
      <w:szCs w:val="21"/>
    </w:rPr>
  </w:style>
  <w:style w:type="paragraph" w:styleId="CommentText">
    <w:name w:val="annotation text"/>
    <w:basedOn w:val="Normal"/>
    <w:link w:val="CommentTextChar"/>
    <w:uiPriority w:val="99"/>
    <w:unhideWhenUsed/>
    <w:qFormat/>
    <w:rsid w:val="005F3F48"/>
  </w:style>
  <w:style w:type="character" w:customStyle="1" w:styleId="CommentTextChar">
    <w:name w:val="Comment Text Char"/>
    <w:basedOn w:val="DefaultParagraphFont"/>
    <w:link w:val="CommentText"/>
    <w:uiPriority w:val="99"/>
    <w:qFormat/>
    <w:rsid w:val="005F3F48"/>
    <w:rPr>
      <w:sz w:val="24"/>
      <w:szCs w:val="24"/>
    </w:rPr>
  </w:style>
  <w:style w:type="paragraph" w:styleId="CommentSubject">
    <w:name w:val="annotation subject"/>
    <w:basedOn w:val="CommentText"/>
    <w:next w:val="CommentText"/>
    <w:link w:val="CommentSubjectChar"/>
    <w:uiPriority w:val="99"/>
    <w:unhideWhenUsed/>
    <w:qFormat/>
    <w:rsid w:val="005F3F48"/>
    <w:rPr>
      <w:b/>
      <w:bCs/>
    </w:rPr>
  </w:style>
  <w:style w:type="character" w:customStyle="1" w:styleId="CommentSubjectChar">
    <w:name w:val="Comment Subject Char"/>
    <w:basedOn w:val="CommentTextChar"/>
    <w:link w:val="CommentSubject"/>
    <w:uiPriority w:val="99"/>
    <w:qFormat/>
    <w:rsid w:val="005F3F48"/>
    <w:rPr>
      <w:b/>
      <w:bCs/>
      <w:sz w:val="24"/>
      <w:szCs w:val="24"/>
    </w:rPr>
  </w:style>
  <w:style w:type="table" w:styleId="TableGrid">
    <w:name w:val="Table Grid"/>
    <w:basedOn w:val="TableNormal"/>
    <w:uiPriority w:val="39"/>
    <w:qFormat/>
    <w:rsid w:val="00C7105E"/>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5C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1164">
      <w:bodyDiv w:val="1"/>
      <w:marLeft w:val="0"/>
      <w:marRight w:val="0"/>
      <w:marTop w:val="0"/>
      <w:marBottom w:val="0"/>
      <w:divBdr>
        <w:top w:val="none" w:sz="0" w:space="0" w:color="auto"/>
        <w:left w:val="none" w:sz="0" w:space="0" w:color="auto"/>
        <w:bottom w:val="none" w:sz="0" w:space="0" w:color="auto"/>
        <w:right w:val="none" w:sz="0" w:space="0" w:color="auto"/>
      </w:divBdr>
    </w:div>
    <w:div w:id="198905089">
      <w:bodyDiv w:val="1"/>
      <w:marLeft w:val="0"/>
      <w:marRight w:val="0"/>
      <w:marTop w:val="0"/>
      <w:marBottom w:val="0"/>
      <w:divBdr>
        <w:top w:val="none" w:sz="0" w:space="0" w:color="auto"/>
        <w:left w:val="none" w:sz="0" w:space="0" w:color="auto"/>
        <w:bottom w:val="none" w:sz="0" w:space="0" w:color="auto"/>
        <w:right w:val="none" w:sz="0" w:space="0" w:color="auto"/>
      </w:divBdr>
    </w:div>
    <w:div w:id="258490699">
      <w:bodyDiv w:val="1"/>
      <w:marLeft w:val="0"/>
      <w:marRight w:val="0"/>
      <w:marTop w:val="0"/>
      <w:marBottom w:val="0"/>
      <w:divBdr>
        <w:top w:val="none" w:sz="0" w:space="0" w:color="auto"/>
        <w:left w:val="none" w:sz="0" w:space="0" w:color="auto"/>
        <w:bottom w:val="none" w:sz="0" w:space="0" w:color="auto"/>
        <w:right w:val="none" w:sz="0" w:space="0" w:color="auto"/>
      </w:divBdr>
    </w:div>
    <w:div w:id="1532300144">
      <w:bodyDiv w:val="1"/>
      <w:marLeft w:val="0"/>
      <w:marRight w:val="0"/>
      <w:marTop w:val="0"/>
      <w:marBottom w:val="0"/>
      <w:divBdr>
        <w:top w:val="none" w:sz="0" w:space="0" w:color="auto"/>
        <w:left w:val="none" w:sz="0" w:space="0" w:color="auto"/>
        <w:bottom w:val="none" w:sz="0" w:space="0" w:color="auto"/>
        <w:right w:val="none" w:sz="0" w:space="0" w:color="auto"/>
      </w:divBdr>
    </w:div>
    <w:div w:id="1648850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huangxiufeng@zj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6198</Words>
  <Characters>35329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Donna Fox</cp:lastModifiedBy>
  <cp:revision>2</cp:revision>
  <dcterms:created xsi:type="dcterms:W3CDTF">2021-10-20T19:02:00Z</dcterms:created>
  <dcterms:modified xsi:type="dcterms:W3CDTF">2021-10-20T19:02:00Z</dcterms:modified>
</cp:coreProperties>
</file>