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FE8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Name of Journal: </w:t>
      </w:r>
      <w:r w:rsidRPr="00100FF7">
        <w:rPr>
          <w:rFonts w:ascii="Book Antiqua" w:eastAsia="Book Antiqua" w:hAnsi="Book Antiqua" w:cs="Book Antiqua"/>
          <w:i/>
          <w:color w:val="000000"/>
        </w:rPr>
        <w:t>Artificial Intelligence in Gastroenterology</w:t>
      </w:r>
    </w:p>
    <w:p w14:paraId="5003462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Manuscript NO: </w:t>
      </w:r>
      <w:r w:rsidRPr="00100FF7">
        <w:rPr>
          <w:rFonts w:ascii="Book Antiqua" w:eastAsia="Book Antiqua" w:hAnsi="Book Antiqua" w:cs="Book Antiqua"/>
          <w:color w:val="000000"/>
        </w:rPr>
        <w:t>68621</w:t>
      </w:r>
    </w:p>
    <w:p w14:paraId="28A74BB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Manuscript Type: </w:t>
      </w:r>
      <w:r w:rsidRPr="00100FF7">
        <w:rPr>
          <w:rFonts w:ascii="Book Antiqua" w:eastAsia="Book Antiqua" w:hAnsi="Book Antiqua" w:cs="Book Antiqua"/>
          <w:color w:val="000000"/>
        </w:rPr>
        <w:t>MINIREVIEWS</w:t>
      </w:r>
    </w:p>
    <w:p w14:paraId="350F9301" w14:textId="77777777" w:rsidR="00A77B3E" w:rsidRPr="00100FF7" w:rsidRDefault="00A77B3E" w:rsidP="00572DAC">
      <w:pPr>
        <w:adjustRightInd w:val="0"/>
        <w:snapToGrid w:val="0"/>
        <w:spacing w:line="360" w:lineRule="auto"/>
        <w:jc w:val="both"/>
        <w:rPr>
          <w:rFonts w:ascii="Book Antiqua" w:hAnsi="Book Antiqua"/>
        </w:rPr>
      </w:pPr>
    </w:p>
    <w:p w14:paraId="31874EB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Phase angle through electrical bioimpedance as a predictor of cellularity in inflammatory bowel disease</w:t>
      </w:r>
    </w:p>
    <w:p w14:paraId="2EE311DA" w14:textId="77777777" w:rsidR="00A77B3E" w:rsidRPr="00100FF7" w:rsidRDefault="00A77B3E" w:rsidP="00572DAC">
      <w:pPr>
        <w:adjustRightInd w:val="0"/>
        <w:snapToGrid w:val="0"/>
        <w:spacing w:line="360" w:lineRule="auto"/>
        <w:jc w:val="both"/>
        <w:rPr>
          <w:rFonts w:ascii="Book Antiqua" w:hAnsi="Book Antiqua"/>
        </w:rPr>
      </w:pPr>
    </w:p>
    <w:p w14:paraId="5830B67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Fernandes SA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rPr>
        <w:t>. Inflammatory bowel disease and phase angle</w:t>
      </w:r>
    </w:p>
    <w:p w14:paraId="5FD46D4F" w14:textId="77777777" w:rsidR="00A77B3E" w:rsidRPr="00100FF7" w:rsidRDefault="00A77B3E" w:rsidP="00572DAC">
      <w:pPr>
        <w:adjustRightInd w:val="0"/>
        <w:snapToGrid w:val="0"/>
        <w:spacing w:line="360" w:lineRule="auto"/>
        <w:jc w:val="both"/>
        <w:rPr>
          <w:rFonts w:ascii="Book Antiqua" w:hAnsi="Book Antiqua"/>
        </w:rPr>
      </w:pPr>
    </w:p>
    <w:p w14:paraId="7372627D" w14:textId="1D504A00"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Sabrina A Fernande</w:t>
      </w:r>
      <w:r w:rsidR="00C2496F">
        <w:rPr>
          <w:rFonts w:ascii="Book Antiqua" w:eastAsia="Book Antiqua" w:hAnsi="Book Antiqua" w:cs="Book Antiqua"/>
          <w:color w:val="000000"/>
        </w:rPr>
        <w:t>s</w:t>
      </w:r>
      <w:r w:rsidRPr="00100FF7">
        <w:rPr>
          <w:rFonts w:ascii="Book Antiqua" w:eastAsia="Book Antiqua" w:hAnsi="Book Antiqua" w:cs="Book Antiqua"/>
          <w:color w:val="000000"/>
        </w:rPr>
        <w:t>, Carina Rossoni, Vivian W Koch, Marcello Imbrizi, Rosana Evangelista-Poderoso, Letícia Pereira Pinto, Daniéla Oliveira Magro</w:t>
      </w:r>
    </w:p>
    <w:p w14:paraId="063939BE" w14:textId="77777777" w:rsidR="00A77B3E" w:rsidRPr="00100FF7" w:rsidRDefault="00A77B3E" w:rsidP="00572DAC">
      <w:pPr>
        <w:adjustRightInd w:val="0"/>
        <w:snapToGrid w:val="0"/>
        <w:spacing w:line="360" w:lineRule="auto"/>
        <w:jc w:val="both"/>
        <w:rPr>
          <w:rFonts w:ascii="Book Antiqua" w:hAnsi="Book Antiqua"/>
        </w:rPr>
      </w:pPr>
    </w:p>
    <w:p w14:paraId="5C68E9E4" w14:textId="2C339B79"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Sabrina A Fernande</w:t>
      </w:r>
      <w:r w:rsidR="00C2496F">
        <w:rPr>
          <w:rFonts w:ascii="Book Antiqua" w:eastAsia="Book Antiqua" w:hAnsi="Book Antiqua" w:cs="Book Antiqua"/>
          <w:b/>
          <w:bCs/>
          <w:color w:val="000000"/>
        </w:rPr>
        <w:t>s</w:t>
      </w:r>
      <w:r w:rsidRPr="00100FF7">
        <w:rPr>
          <w:rFonts w:ascii="Book Antiqua" w:eastAsia="Book Antiqua" w:hAnsi="Book Antiqua" w:cs="Book Antiqua"/>
          <w:b/>
          <w:bCs/>
          <w:color w:val="000000"/>
        </w:rPr>
        <w:t xml:space="preserve">, Letícia Pereira Pinto, </w:t>
      </w:r>
      <w:r w:rsidRPr="00100FF7">
        <w:rPr>
          <w:rFonts w:ascii="Book Antiqua" w:eastAsia="Book Antiqua" w:hAnsi="Book Antiqua" w:cs="Book Antiqua"/>
          <w:color w:val="000000"/>
        </w:rPr>
        <w:t>Postgraduate Program in Hepatology, Federal University of Health Sciences of Porto Alegre (UFCSPA), Porto Alegre 90050-170, Brazil</w:t>
      </w:r>
    </w:p>
    <w:p w14:paraId="3FE1AEB0" w14:textId="77777777" w:rsidR="00A77B3E" w:rsidRPr="00100FF7" w:rsidRDefault="00A77B3E" w:rsidP="00572DAC">
      <w:pPr>
        <w:adjustRightInd w:val="0"/>
        <w:snapToGrid w:val="0"/>
        <w:spacing w:line="360" w:lineRule="auto"/>
        <w:jc w:val="both"/>
        <w:rPr>
          <w:rFonts w:ascii="Book Antiqua" w:hAnsi="Book Antiqua"/>
        </w:rPr>
      </w:pPr>
    </w:p>
    <w:p w14:paraId="4FF76E2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Carina Rossoni, </w:t>
      </w:r>
      <w:r w:rsidRPr="00100FF7">
        <w:rPr>
          <w:rFonts w:ascii="Book Antiqua" w:eastAsia="Book Antiqua" w:hAnsi="Book Antiqua" w:cs="Book Antiqua"/>
          <w:color w:val="000000"/>
        </w:rPr>
        <w:t>Institute of Environmental Health (ISAMB), Faculty of Medicine, University of Lisbon, Lisbon 1649-028, Portugal</w:t>
      </w:r>
    </w:p>
    <w:p w14:paraId="6248B9CF" w14:textId="77777777" w:rsidR="00A77B3E" w:rsidRPr="00100FF7" w:rsidRDefault="00A77B3E" w:rsidP="00572DAC">
      <w:pPr>
        <w:adjustRightInd w:val="0"/>
        <w:snapToGrid w:val="0"/>
        <w:spacing w:line="360" w:lineRule="auto"/>
        <w:jc w:val="both"/>
        <w:rPr>
          <w:rFonts w:ascii="Book Antiqua" w:hAnsi="Book Antiqua"/>
        </w:rPr>
      </w:pPr>
    </w:p>
    <w:p w14:paraId="66E8FF89" w14:textId="12285C7B" w:rsidR="001313AF" w:rsidRPr="00100FF7" w:rsidRDefault="0079468D"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b/>
          <w:bCs/>
          <w:color w:val="000000"/>
        </w:rPr>
        <w:t xml:space="preserve">Vivian W Koch, </w:t>
      </w:r>
      <w:r w:rsidRPr="00100FF7">
        <w:rPr>
          <w:rFonts w:ascii="Book Antiqua" w:eastAsia="Book Antiqua" w:hAnsi="Book Antiqua" w:cs="Book Antiqua"/>
          <w:color w:val="000000"/>
        </w:rPr>
        <w:t>Gastroenterology Department, Santa Casa de Misericórdia de Porto Alegre, Porto Alegre 90020-090, Brazil</w:t>
      </w:r>
      <w:r w:rsidR="006969C3" w:rsidRPr="00100FF7">
        <w:rPr>
          <w:rFonts w:ascii="Book Antiqua" w:eastAsia="Book Antiqua" w:hAnsi="Book Antiqua" w:cs="Book Antiqua"/>
          <w:color w:val="000000"/>
        </w:rPr>
        <w:t xml:space="preserve"> </w:t>
      </w:r>
    </w:p>
    <w:p w14:paraId="7D9E3DAD" w14:textId="77777777" w:rsidR="001313AF" w:rsidRPr="00100FF7" w:rsidRDefault="001313AF" w:rsidP="00572DAC">
      <w:pPr>
        <w:adjustRightInd w:val="0"/>
        <w:snapToGrid w:val="0"/>
        <w:spacing w:line="360" w:lineRule="auto"/>
        <w:jc w:val="both"/>
        <w:rPr>
          <w:rFonts w:ascii="Book Antiqua" w:eastAsia="Book Antiqua" w:hAnsi="Book Antiqua" w:cs="Book Antiqua"/>
          <w:color w:val="000000"/>
        </w:rPr>
      </w:pPr>
    </w:p>
    <w:p w14:paraId="613CB15D" w14:textId="05AC85D5" w:rsidR="006969C3" w:rsidRPr="00100FF7" w:rsidRDefault="001313AF"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Vivian W Koch, </w:t>
      </w:r>
      <w:r w:rsidR="006969C3" w:rsidRPr="00100FF7">
        <w:rPr>
          <w:rFonts w:ascii="Book Antiqua" w:eastAsia="Book Antiqua" w:hAnsi="Book Antiqua" w:cs="Book Antiqua"/>
          <w:color w:val="000000"/>
        </w:rPr>
        <w:t>Gastroenterology Department, Grupo Hospitalar Conceição, Porto Alegre 91350-250, Brazil</w:t>
      </w:r>
    </w:p>
    <w:p w14:paraId="62FCD44B" w14:textId="77777777" w:rsidR="00A77B3E" w:rsidRPr="00100FF7" w:rsidRDefault="00A77B3E" w:rsidP="00572DAC">
      <w:pPr>
        <w:adjustRightInd w:val="0"/>
        <w:snapToGrid w:val="0"/>
        <w:spacing w:line="360" w:lineRule="auto"/>
        <w:jc w:val="both"/>
        <w:rPr>
          <w:rFonts w:ascii="Book Antiqua" w:hAnsi="Book Antiqua"/>
        </w:rPr>
      </w:pPr>
    </w:p>
    <w:p w14:paraId="18691F49"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Marcello Imbrizi, </w:t>
      </w:r>
      <w:r w:rsidRPr="00100FF7">
        <w:rPr>
          <w:rFonts w:ascii="Book Antiqua" w:eastAsia="Book Antiqua" w:hAnsi="Book Antiqua" w:cs="Book Antiqua"/>
          <w:color w:val="000000"/>
        </w:rPr>
        <w:t>Coloproctology Department, State University of Campinas (UNICAMP-SP), São Paulo 13056-405, Brazil</w:t>
      </w:r>
    </w:p>
    <w:p w14:paraId="13E1E56D" w14:textId="77777777" w:rsidR="00A77B3E" w:rsidRPr="00100FF7" w:rsidRDefault="00A77B3E" w:rsidP="00572DAC">
      <w:pPr>
        <w:adjustRightInd w:val="0"/>
        <w:snapToGrid w:val="0"/>
        <w:spacing w:line="360" w:lineRule="auto"/>
        <w:jc w:val="both"/>
        <w:rPr>
          <w:rFonts w:ascii="Book Antiqua" w:hAnsi="Book Antiqua"/>
        </w:rPr>
      </w:pPr>
    </w:p>
    <w:p w14:paraId="07757984" w14:textId="7716D426" w:rsidR="001313AF"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lastRenderedPageBreak/>
        <w:t xml:space="preserve">Rosana Evangelista-Poderoso, </w:t>
      </w:r>
      <w:r w:rsidR="006969C3" w:rsidRPr="00100FF7">
        <w:rPr>
          <w:rFonts w:ascii="Book Antiqua" w:eastAsia="Book Antiqua" w:hAnsi="Book Antiqua" w:cs="Book Antiqua"/>
          <w:color w:val="000000"/>
        </w:rPr>
        <w:t xml:space="preserve">Library Faculty of Medical Sciences, State University of Campinas (UNICAMP-SP), São Paulo 13083-887, Brazil </w:t>
      </w:r>
    </w:p>
    <w:p w14:paraId="01377E64" w14:textId="77777777" w:rsidR="00A77B3E" w:rsidRPr="00100FF7" w:rsidRDefault="00A77B3E" w:rsidP="00572DAC">
      <w:pPr>
        <w:adjustRightInd w:val="0"/>
        <w:snapToGrid w:val="0"/>
        <w:spacing w:line="360" w:lineRule="auto"/>
        <w:jc w:val="both"/>
        <w:rPr>
          <w:rFonts w:ascii="Book Antiqua" w:hAnsi="Book Antiqua"/>
        </w:rPr>
      </w:pPr>
    </w:p>
    <w:p w14:paraId="48F86253"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Daniéla Oliveira Magro, </w:t>
      </w:r>
      <w:r w:rsidRPr="00100FF7">
        <w:rPr>
          <w:rFonts w:ascii="Book Antiqua" w:eastAsia="Book Antiqua" w:hAnsi="Book Antiqua" w:cs="Book Antiqua"/>
          <w:color w:val="000000"/>
        </w:rPr>
        <w:t>Department of Surgery, State University of Campinas (UNICAMP-SP) and Faculty of Medical Sciences (FCM), São Paulo 13056-405, Brazil</w:t>
      </w:r>
    </w:p>
    <w:p w14:paraId="7BE0D321" w14:textId="77777777" w:rsidR="00A77B3E" w:rsidRPr="00100FF7" w:rsidRDefault="00A77B3E" w:rsidP="00572DAC">
      <w:pPr>
        <w:adjustRightInd w:val="0"/>
        <w:snapToGrid w:val="0"/>
        <w:spacing w:line="360" w:lineRule="auto"/>
        <w:jc w:val="both"/>
        <w:rPr>
          <w:rFonts w:ascii="Book Antiqua" w:hAnsi="Book Antiqua"/>
        </w:rPr>
      </w:pPr>
    </w:p>
    <w:p w14:paraId="7B10A181" w14:textId="2562AC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Author contributions: </w:t>
      </w:r>
      <w:r w:rsidRPr="00100FF7">
        <w:rPr>
          <w:rFonts w:ascii="Book Antiqua" w:eastAsia="Book Antiqua" w:hAnsi="Book Antiqua" w:cs="Book Antiqua"/>
          <w:color w:val="000000"/>
        </w:rPr>
        <w:t>All authors contributed to the writing of the article and review of the scientific article; Fernandes SA organized the structur</w:t>
      </w:r>
      <w:r w:rsidR="00133EBA" w:rsidRPr="00100FF7">
        <w:rPr>
          <w:rFonts w:ascii="Book Antiqua" w:eastAsia="Book Antiqua" w:hAnsi="Book Antiqua" w:cs="Book Antiqua"/>
          <w:color w:val="000000"/>
        </w:rPr>
        <w:t>e</w:t>
      </w:r>
      <w:r w:rsidRPr="00100FF7">
        <w:rPr>
          <w:rFonts w:ascii="Book Antiqua" w:eastAsia="Book Antiqua" w:hAnsi="Book Antiqua" w:cs="Book Antiqua"/>
          <w:color w:val="000000"/>
        </w:rPr>
        <w:t xml:space="preserve"> of the article</w:t>
      </w:r>
      <w:r w:rsidR="00133EBA" w:rsidRPr="00100FF7">
        <w:rPr>
          <w:rFonts w:ascii="Book Antiqua" w:eastAsia="Book Antiqua" w:hAnsi="Book Antiqua" w:cs="Book Antiqua"/>
          <w:color w:val="000000"/>
        </w:rPr>
        <w:t xml:space="preserve"> regarding</w:t>
      </w:r>
      <w:r w:rsidRPr="00100FF7">
        <w:rPr>
          <w:rFonts w:ascii="Book Antiqua" w:eastAsia="Book Antiqua" w:hAnsi="Book Antiqua" w:cs="Book Antiqua"/>
          <w:color w:val="000000"/>
        </w:rPr>
        <w:t xml:space="preserve"> the order of the subheadings covered; Fernandes SA and Pinto LP wrote the introductio</w:t>
      </w:r>
      <w:r w:rsidR="001313AF" w:rsidRPr="00100FF7">
        <w:rPr>
          <w:rFonts w:ascii="Book Antiqua" w:eastAsia="Book Antiqua" w:hAnsi="Book Antiqua" w:cs="Book Antiqua"/>
          <w:color w:val="000000"/>
        </w:rPr>
        <w:t>n;</w:t>
      </w:r>
      <w:r w:rsidRPr="00100FF7">
        <w:rPr>
          <w:rFonts w:ascii="Book Antiqua" w:eastAsia="Book Antiqua" w:hAnsi="Book Antiqua" w:cs="Book Antiqua"/>
          <w:color w:val="000000"/>
        </w:rPr>
        <w:t xml:space="preserve"> Fernandes SA wrote the conclusion.</w:t>
      </w:r>
    </w:p>
    <w:p w14:paraId="4810D044" w14:textId="77777777" w:rsidR="00A77B3E" w:rsidRPr="00100FF7" w:rsidRDefault="00A77B3E" w:rsidP="00572DAC">
      <w:pPr>
        <w:adjustRightInd w:val="0"/>
        <w:snapToGrid w:val="0"/>
        <w:spacing w:line="360" w:lineRule="auto"/>
        <w:jc w:val="both"/>
        <w:rPr>
          <w:rFonts w:ascii="Book Antiqua" w:hAnsi="Book Antiqua"/>
        </w:rPr>
      </w:pPr>
    </w:p>
    <w:p w14:paraId="4812AB07" w14:textId="6B6B8ACF"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Corresponding author: Sabrina A Fernande</w:t>
      </w:r>
      <w:r w:rsidR="00C2496F">
        <w:rPr>
          <w:rFonts w:ascii="Book Antiqua" w:eastAsia="Book Antiqua" w:hAnsi="Book Antiqua" w:cs="Book Antiqua"/>
          <w:b/>
          <w:bCs/>
          <w:color w:val="000000"/>
        </w:rPr>
        <w:t>s</w:t>
      </w:r>
      <w:r w:rsidRPr="00100FF7">
        <w:rPr>
          <w:rFonts w:ascii="Book Antiqua" w:eastAsia="Book Antiqua" w:hAnsi="Book Antiqua" w:cs="Book Antiqua"/>
          <w:b/>
          <w:bCs/>
          <w:color w:val="000000"/>
        </w:rPr>
        <w:t xml:space="preserve">, PhD, Senior Researcher, </w:t>
      </w:r>
      <w:r w:rsidRPr="00100FF7">
        <w:rPr>
          <w:rFonts w:ascii="Book Antiqua" w:eastAsia="Book Antiqua" w:hAnsi="Book Antiqua" w:cs="Book Antiqua"/>
          <w:color w:val="000000"/>
        </w:rPr>
        <w:t>Postgraduate Program in Hepatology, Federal University of Health Sciences of Porto Alegre (UFCSPA), R. Sarmento Leite, 245 - Centro Histórico, Porto Alegre 90050-170, Brazil. sabrinaafernandes@gmail.com</w:t>
      </w:r>
    </w:p>
    <w:p w14:paraId="0F37FBB8" w14:textId="77777777" w:rsidR="00A77B3E" w:rsidRPr="00100FF7" w:rsidRDefault="00A77B3E" w:rsidP="00572DAC">
      <w:pPr>
        <w:adjustRightInd w:val="0"/>
        <w:snapToGrid w:val="0"/>
        <w:spacing w:line="360" w:lineRule="auto"/>
        <w:jc w:val="both"/>
        <w:rPr>
          <w:rFonts w:ascii="Book Antiqua" w:hAnsi="Book Antiqua"/>
        </w:rPr>
      </w:pPr>
    </w:p>
    <w:p w14:paraId="71C082F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Received: </w:t>
      </w:r>
      <w:r w:rsidRPr="00100FF7">
        <w:rPr>
          <w:rFonts w:ascii="Book Antiqua" w:eastAsia="Book Antiqua" w:hAnsi="Book Antiqua" w:cs="Book Antiqua"/>
          <w:color w:val="000000"/>
        </w:rPr>
        <w:t>May 28, 2021</w:t>
      </w:r>
    </w:p>
    <w:p w14:paraId="016CC4E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Revised: </w:t>
      </w:r>
      <w:r w:rsidRPr="00100FF7">
        <w:rPr>
          <w:rFonts w:ascii="Book Antiqua" w:eastAsia="Book Antiqua" w:hAnsi="Book Antiqua" w:cs="Book Antiqua"/>
          <w:color w:val="000000"/>
        </w:rPr>
        <w:t>June 19, 2021</w:t>
      </w:r>
    </w:p>
    <w:p w14:paraId="44CB7C5B" w14:textId="23EE7770"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Accepted: </w:t>
      </w:r>
      <w:bookmarkStart w:id="0" w:name="OLE_LINK15"/>
      <w:bookmarkStart w:id="1" w:name="OLE_LINK33"/>
      <w:bookmarkStart w:id="2" w:name="OLE_LINK48"/>
      <w:r w:rsidR="008D3275" w:rsidRPr="00100FF7">
        <w:rPr>
          <w:rFonts w:ascii="Book Antiqua" w:eastAsia="宋体" w:hAnsi="Book Antiqua"/>
          <w:color w:val="000000" w:themeColor="text1"/>
        </w:rPr>
        <w:t>July 26, 2021</w:t>
      </w:r>
      <w:bookmarkEnd w:id="0"/>
      <w:bookmarkEnd w:id="1"/>
      <w:bookmarkEnd w:id="2"/>
    </w:p>
    <w:p w14:paraId="4D6E9B1B" w14:textId="29984AEA"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Published online: </w:t>
      </w:r>
      <w:r w:rsidR="00782037" w:rsidRPr="00782037">
        <w:rPr>
          <w:rFonts w:ascii="Book Antiqua" w:eastAsia="Book Antiqua" w:hAnsi="Book Antiqua" w:cs="Book Antiqua"/>
          <w:bCs/>
          <w:color w:val="000000"/>
        </w:rPr>
        <w:t>August 28</w:t>
      </w:r>
      <w:r w:rsidR="00782037" w:rsidRPr="00FD0AF3">
        <w:rPr>
          <w:rFonts w:ascii="Book Antiqua" w:hAnsi="Book Antiqua" w:cs="Book Antiqua" w:hint="eastAsia"/>
          <w:bCs/>
          <w:color w:val="000000"/>
          <w:lang w:eastAsia="zh-CN"/>
        </w:rPr>
        <w:t>, 2021</w:t>
      </w:r>
    </w:p>
    <w:p w14:paraId="27413D44" w14:textId="77777777" w:rsidR="00A77B3E" w:rsidRPr="00100FF7" w:rsidRDefault="00A77B3E" w:rsidP="00572DAC">
      <w:pPr>
        <w:adjustRightInd w:val="0"/>
        <w:snapToGrid w:val="0"/>
        <w:spacing w:line="360" w:lineRule="auto"/>
        <w:jc w:val="both"/>
        <w:rPr>
          <w:rFonts w:ascii="Book Antiqua" w:hAnsi="Book Antiqua"/>
        </w:rPr>
        <w:sectPr w:rsidR="00A77B3E" w:rsidRPr="00100FF7">
          <w:footerReference w:type="default" r:id="rId7"/>
          <w:pgSz w:w="12240" w:h="15840"/>
          <w:pgMar w:top="1440" w:right="1440" w:bottom="1440" w:left="1440" w:header="720" w:footer="720" w:gutter="0"/>
          <w:cols w:space="720"/>
          <w:docGrid w:linePitch="360"/>
        </w:sectPr>
      </w:pPr>
    </w:p>
    <w:p w14:paraId="0CD8271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lastRenderedPageBreak/>
        <w:t>Abstract</w:t>
      </w:r>
    </w:p>
    <w:p w14:paraId="5B6102A2" w14:textId="5CA41EA2" w:rsidR="00A77B3E" w:rsidRPr="00100FF7" w:rsidRDefault="00133EBA"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It is e</w:t>
      </w:r>
      <w:r w:rsidR="0079468D" w:rsidRPr="00100FF7">
        <w:rPr>
          <w:rFonts w:ascii="Book Antiqua" w:eastAsia="Book Antiqua" w:hAnsi="Book Antiqua" w:cs="Book Antiqua"/>
          <w:color w:val="000000"/>
        </w:rPr>
        <w:t>stimated in Western industrialized countries</w:t>
      </w:r>
      <w:r w:rsidRPr="00100FF7">
        <w:rPr>
          <w:rFonts w:ascii="Book Antiqua" w:eastAsia="Book Antiqua" w:hAnsi="Book Antiqua" w:cs="Book Antiqua"/>
          <w:color w:val="000000"/>
        </w:rPr>
        <w:t xml:space="preserve"> that</w:t>
      </w:r>
      <w:r w:rsidR="0079468D" w:rsidRPr="00100FF7">
        <w:rPr>
          <w:rFonts w:ascii="Book Antiqua" w:eastAsia="Book Antiqua" w:hAnsi="Book Antiqua" w:cs="Book Antiqua"/>
          <w:color w:val="000000"/>
        </w:rPr>
        <w:t xml:space="preserve"> inflammatory bowel disease (IBD) ha</w:t>
      </w:r>
      <w:r w:rsidRPr="00100FF7">
        <w:rPr>
          <w:rFonts w:ascii="Book Antiqua" w:eastAsia="Book Antiqua" w:hAnsi="Book Antiqua" w:cs="Book Antiqua"/>
          <w:color w:val="000000"/>
        </w:rPr>
        <w:t>s</w:t>
      </w:r>
      <w:r w:rsidR="0079468D" w:rsidRPr="00100FF7">
        <w:rPr>
          <w:rFonts w:ascii="Book Antiqua" w:eastAsia="Book Antiqua" w:hAnsi="Book Antiqua" w:cs="Book Antiqua"/>
          <w:color w:val="000000"/>
        </w:rPr>
        <w:t xml:space="preserve"> a prevalence of 1 for every 200 inhabitants. In the past, the fat mass disproportionate increase in relation to the fat-free mass was considered uncommon in patients with IBD, due to the observation of the disease being more common with weight loss and malnutrition. However, more in-depth investigations demonstrate that the fat/lean mass disproportion stands out both in prevalence in patients with new diagnoses of ulcerative colitis or Crohn's disease as well as a factor of poor prognosis to the natural evolution of the disease or to the therapeutic response. Another important aspect associated with obesity in IBD is the increased risk of drug clearance [including anti-tumor necrosis factor (TNF) and anti-integrin agents], resulting in short half-life and low trough drug concentrations</w:t>
      </w:r>
      <w:r w:rsidRPr="00100FF7">
        <w:rPr>
          <w:rFonts w:ascii="Book Antiqua" w:eastAsia="Book Antiqua" w:hAnsi="Book Antiqua" w:cs="Book Antiqua"/>
          <w:color w:val="000000"/>
        </w:rPr>
        <w:t>,</w:t>
      </w:r>
      <w:r w:rsidR="0079468D" w:rsidRPr="00100FF7">
        <w:rPr>
          <w:rFonts w:ascii="Book Antiqua" w:eastAsia="Book Antiqua" w:hAnsi="Book Antiqua" w:cs="Book Antiqua"/>
          <w:color w:val="000000"/>
        </w:rPr>
        <w:t xml:space="preserve"> since the levels of TNF secreted by adipocytes sequester anti-TNF agents, </w:t>
      </w:r>
      <w:r w:rsidRPr="00100FF7">
        <w:rPr>
          <w:rFonts w:ascii="Book Antiqua" w:eastAsia="Book Antiqua" w:hAnsi="Book Antiqua" w:cs="Book Antiqua"/>
          <w:color w:val="000000"/>
        </w:rPr>
        <w:t>which</w:t>
      </w:r>
      <w:r w:rsidR="0079468D" w:rsidRPr="00100FF7">
        <w:rPr>
          <w:rFonts w:ascii="Book Antiqua" w:eastAsia="Book Antiqua" w:hAnsi="Book Antiqua" w:cs="Book Antiqua"/>
          <w:color w:val="000000"/>
        </w:rPr>
        <w:t xml:space="preserve"> could result in suboptimal response to biologics. In view of these characteristic aspects of the inflammatory process of IBD, the identification of cellular functioning is necessary, which can be associated with the staging of the underlying disease, biochemical parameters</w:t>
      </w:r>
      <w:r w:rsidRPr="00100FF7">
        <w:rPr>
          <w:rFonts w:ascii="Book Antiqua" w:eastAsia="Book Antiqua" w:hAnsi="Book Antiqua" w:cs="Book Antiqua"/>
          <w:color w:val="000000"/>
        </w:rPr>
        <w:t>,</w:t>
      </w:r>
      <w:r w:rsidR="0079468D" w:rsidRPr="00100FF7">
        <w:rPr>
          <w:rFonts w:ascii="Book Antiqua" w:eastAsia="Book Antiqua" w:hAnsi="Book Antiqua" w:cs="Book Antiqua"/>
          <w:color w:val="000000"/>
        </w:rPr>
        <w:t xml:space="preserve"> and body composition, helping as an indicator for a more accurate clinical and nutritional conduct.</w:t>
      </w:r>
    </w:p>
    <w:p w14:paraId="33AEFA29" w14:textId="77777777" w:rsidR="00A77B3E" w:rsidRPr="00100FF7" w:rsidRDefault="00A77B3E" w:rsidP="00572DAC">
      <w:pPr>
        <w:adjustRightInd w:val="0"/>
        <w:snapToGrid w:val="0"/>
        <w:spacing w:line="360" w:lineRule="auto"/>
        <w:jc w:val="both"/>
        <w:rPr>
          <w:rFonts w:ascii="Book Antiqua" w:hAnsi="Book Antiqua"/>
        </w:rPr>
      </w:pPr>
    </w:p>
    <w:p w14:paraId="5ABFD3A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Key Words: </w:t>
      </w:r>
      <w:bookmarkStart w:id="3" w:name="OLE_LINK1"/>
      <w:r w:rsidRPr="00100FF7">
        <w:rPr>
          <w:rFonts w:ascii="Book Antiqua" w:eastAsia="Book Antiqua" w:hAnsi="Book Antiqua" w:cs="Book Antiqua"/>
          <w:color w:val="000000"/>
        </w:rPr>
        <w:t>Inflammatory bowel disease; Crohn's disease; Ulcerative colitis; Phase angle; Cellularity; Bioelectrical impedance</w:t>
      </w:r>
    </w:p>
    <w:bookmarkEnd w:id="3"/>
    <w:p w14:paraId="52082600" w14:textId="77777777" w:rsidR="00273596" w:rsidRDefault="00273596" w:rsidP="00273596">
      <w:pPr>
        <w:spacing w:line="360" w:lineRule="auto"/>
        <w:jc w:val="both"/>
        <w:rPr>
          <w:lang w:eastAsia="zh-CN"/>
        </w:rPr>
      </w:pPr>
    </w:p>
    <w:p w14:paraId="1DA6B6D4" w14:textId="77777777" w:rsidR="00273596" w:rsidRPr="00026CB8" w:rsidRDefault="00273596" w:rsidP="0027359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FC09AEA" w14:textId="77777777" w:rsidR="00273596" w:rsidRPr="009C101B" w:rsidRDefault="00273596" w:rsidP="00273596">
      <w:pPr>
        <w:spacing w:line="360" w:lineRule="auto"/>
        <w:jc w:val="both"/>
        <w:rPr>
          <w:lang w:eastAsia="zh-CN"/>
        </w:rPr>
      </w:pPr>
    </w:p>
    <w:p w14:paraId="184DA3C6" w14:textId="3B03C9D1" w:rsidR="00584A48" w:rsidRPr="00584A48" w:rsidRDefault="00273596" w:rsidP="00273596">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84A48" w:rsidRPr="00584A48">
        <w:rPr>
          <w:rFonts w:ascii="Book Antiqua" w:eastAsia="Book Antiqua" w:hAnsi="Book Antiqua" w:cs="Book Antiqua"/>
          <w:color w:val="000000"/>
        </w:rPr>
        <w:t>Fernandes SA, Rossoni C, Koch VW, Imbrizi M, Evangelista-Poderoso R, Pinto LP,</w:t>
      </w:r>
      <w:r w:rsidR="00572062">
        <w:rPr>
          <w:rFonts w:ascii="Book Antiqua" w:hAnsi="Book Antiqua" w:cs="Book Antiqua" w:hint="eastAsia"/>
          <w:color w:val="000000"/>
          <w:lang w:eastAsia="zh-CN"/>
        </w:rPr>
        <w:t xml:space="preserve"> </w:t>
      </w:r>
      <w:r w:rsidR="00584A48" w:rsidRPr="00584A48">
        <w:rPr>
          <w:rFonts w:ascii="Book Antiqua" w:eastAsia="Book Antiqua" w:hAnsi="Book Antiqua" w:cs="Book Antiqua"/>
          <w:color w:val="000000"/>
        </w:rPr>
        <w:t>Magro DO. Phase angle through electrical bioimpedance as a predictor of cellularity in</w:t>
      </w:r>
    </w:p>
    <w:p w14:paraId="45709F5F" w14:textId="347DA5FE" w:rsidR="00B3549C" w:rsidRDefault="00584A48" w:rsidP="00584A48">
      <w:pPr>
        <w:spacing w:line="360" w:lineRule="auto"/>
        <w:jc w:val="both"/>
        <w:rPr>
          <w:rFonts w:ascii="Book Antiqua" w:hAnsi="Book Antiqua"/>
        </w:rPr>
      </w:pPr>
      <w:r w:rsidRPr="00584A48">
        <w:rPr>
          <w:rFonts w:ascii="Book Antiqua" w:eastAsia="Book Antiqua" w:hAnsi="Book Antiqua" w:cs="Book Antiqua"/>
          <w:color w:val="000000"/>
        </w:rPr>
        <w:t>inflammatory bowel disease.</w:t>
      </w:r>
      <w:r w:rsidR="0048389C" w:rsidRPr="00100FF7">
        <w:rPr>
          <w:rFonts w:ascii="Book Antiqua" w:eastAsia="Book Antiqua" w:hAnsi="Book Antiqua" w:cs="Book Antiqua"/>
          <w:color w:val="000000"/>
        </w:rPr>
        <w:t xml:space="preserve"> </w:t>
      </w:r>
      <w:r w:rsidR="0048389C" w:rsidRPr="00100FF7">
        <w:rPr>
          <w:rFonts w:ascii="Book Antiqua" w:eastAsia="Book Antiqua" w:hAnsi="Book Antiqua" w:cs="Book Antiqua"/>
          <w:i/>
          <w:iCs/>
          <w:color w:val="000000"/>
        </w:rPr>
        <w:t xml:space="preserve">Artif Intell Gastroenterol </w:t>
      </w:r>
      <w:r w:rsidR="005D0CB2" w:rsidRPr="00EE6A3B">
        <w:rPr>
          <w:rFonts w:ascii="Book Antiqua" w:hAnsi="Book Antiqua"/>
        </w:rPr>
        <w:t>202</w:t>
      </w:r>
      <w:r w:rsidR="005D0CB2">
        <w:rPr>
          <w:rFonts w:ascii="Book Antiqua" w:hAnsi="Book Antiqua" w:hint="eastAsia"/>
          <w:lang w:eastAsia="zh-CN"/>
        </w:rPr>
        <w:t>1</w:t>
      </w:r>
      <w:r w:rsidR="005D0CB2" w:rsidRPr="00EE6A3B">
        <w:rPr>
          <w:rFonts w:ascii="Book Antiqua" w:hAnsi="Book Antiqua"/>
        </w:rPr>
        <w:t xml:space="preserve">; </w:t>
      </w:r>
      <w:r w:rsidR="004E6470">
        <w:rPr>
          <w:rFonts w:ascii="Book Antiqua" w:hAnsi="Book Antiqua" w:hint="eastAsia"/>
          <w:lang w:eastAsia="zh-CN"/>
        </w:rPr>
        <w:t>2</w:t>
      </w:r>
      <w:r w:rsidR="005D0CB2" w:rsidRPr="00EE6A3B">
        <w:rPr>
          <w:rFonts w:ascii="Book Antiqua" w:hAnsi="Book Antiqua"/>
        </w:rPr>
        <w:t>(</w:t>
      </w:r>
      <w:r w:rsidR="005D0CB2">
        <w:rPr>
          <w:rFonts w:ascii="Book Antiqua" w:hAnsi="Book Antiqua" w:hint="eastAsia"/>
          <w:lang w:eastAsia="zh-CN"/>
        </w:rPr>
        <w:t>4</w:t>
      </w:r>
      <w:r w:rsidR="005D0CB2" w:rsidRPr="00EE6A3B">
        <w:rPr>
          <w:rFonts w:ascii="Book Antiqua" w:hAnsi="Book Antiqua"/>
        </w:rPr>
        <w:t xml:space="preserve">): </w:t>
      </w:r>
      <w:r w:rsidR="00B3549C" w:rsidRPr="00B3549C">
        <w:rPr>
          <w:rFonts w:ascii="Book Antiqua" w:hAnsi="Book Antiqua"/>
        </w:rPr>
        <w:t>111-123</w:t>
      </w:r>
    </w:p>
    <w:p w14:paraId="314563A3" w14:textId="1F764DF4" w:rsidR="00B3549C" w:rsidRDefault="008C708D" w:rsidP="00584A48">
      <w:pPr>
        <w:spacing w:line="360" w:lineRule="auto"/>
        <w:jc w:val="both"/>
        <w:rPr>
          <w:rFonts w:ascii="Book Antiqua" w:eastAsia="Book Antiqua" w:hAnsi="Book Antiqua" w:cs="Book Antiqua"/>
          <w:color w:val="000000"/>
        </w:rPr>
      </w:pPr>
      <w:r w:rsidRPr="00E727C5">
        <w:rPr>
          <w:rFonts w:ascii="Book Antiqua" w:eastAsia="Book Antiqua" w:hAnsi="Book Antiqua" w:cs="Book Antiqua"/>
          <w:color w:val="000000"/>
        </w:rPr>
        <w:t>URL: https://www.wjgnet.com/2644-3236/full/v2/i</w:t>
      </w:r>
      <w:r w:rsidR="009D43C7">
        <w:rPr>
          <w:rFonts w:ascii="Book Antiqua" w:hAnsi="Book Antiqua" w:cs="Book Antiqua" w:hint="eastAsia"/>
          <w:color w:val="000000"/>
          <w:lang w:eastAsia="zh-CN"/>
        </w:rPr>
        <w:t>4</w:t>
      </w:r>
      <w:r w:rsidRPr="00E727C5">
        <w:rPr>
          <w:rFonts w:ascii="Book Antiqua" w:eastAsia="Book Antiqua" w:hAnsi="Book Antiqua" w:cs="Book Antiqua"/>
          <w:color w:val="000000"/>
        </w:rPr>
        <w:t>/</w:t>
      </w:r>
      <w:r w:rsidR="00B3549C" w:rsidRPr="00B3549C">
        <w:rPr>
          <w:rFonts w:ascii="Book Antiqua" w:hAnsi="Book Antiqua"/>
        </w:rPr>
        <w:t>111</w:t>
      </w:r>
      <w:r w:rsidRPr="00E727C5">
        <w:rPr>
          <w:rFonts w:ascii="Book Antiqua" w:eastAsia="Book Antiqua" w:hAnsi="Book Antiqua" w:cs="Book Antiqua"/>
          <w:color w:val="000000"/>
        </w:rPr>
        <w:t xml:space="preserve">.htm  </w:t>
      </w:r>
    </w:p>
    <w:p w14:paraId="5293672E" w14:textId="4B08065F" w:rsidR="00A77B3E" w:rsidRPr="009D43C7" w:rsidRDefault="008C708D" w:rsidP="00584A48">
      <w:pPr>
        <w:spacing w:line="360" w:lineRule="auto"/>
        <w:jc w:val="both"/>
        <w:rPr>
          <w:rFonts w:ascii="Book Antiqua" w:hAnsi="Book Antiqua" w:cs="Book Antiqua"/>
          <w:color w:val="000000"/>
          <w:lang w:eastAsia="zh-CN"/>
        </w:rPr>
      </w:pPr>
      <w:r w:rsidRPr="00E727C5">
        <w:rPr>
          <w:rFonts w:ascii="Book Antiqua" w:eastAsia="Book Antiqua" w:hAnsi="Book Antiqua" w:cs="Book Antiqua"/>
          <w:color w:val="000000"/>
        </w:rPr>
        <w:lastRenderedPageBreak/>
        <w:t>DOI: https://dx.doi.org/10.35712/aig.v2.i</w:t>
      </w:r>
      <w:r w:rsidR="009D43C7">
        <w:rPr>
          <w:rFonts w:ascii="Book Antiqua" w:hAnsi="Book Antiqua" w:cs="Book Antiqua" w:hint="eastAsia"/>
          <w:color w:val="000000"/>
          <w:lang w:eastAsia="zh-CN"/>
        </w:rPr>
        <w:t>4</w:t>
      </w:r>
      <w:r w:rsidRPr="00E727C5">
        <w:rPr>
          <w:rFonts w:ascii="Book Antiqua" w:eastAsia="Book Antiqua" w:hAnsi="Book Antiqua" w:cs="Book Antiqua"/>
          <w:color w:val="000000"/>
        </w:rPr>
        <w:t>.</w:t>
      </w:r>
      <w:r w:rsidR="00565574" w:rsidRPr="00B3549C">
        <w:rPr>
          <w:rFonts w:ascii="Book Antiqua" w:hAnsi="Book Antiqua"/>
        </w:rPr>
        <w:t>111</w:t>
      </w:r>
    </w:p>
    <w:p w14:paraId="44EDBE59" w14:textId="77777777" w:rsidR="0048389C" w:rsidRPr="00100FF7" w:rsidRDefault="0048389C" w:rsidP="00572DAC">
      <w:pPr>
        <w:adjustRightInd w:val="0"/>
        <w:snapToGrid w:val="0"/>
        <w:spacing w:line="360" w:lineRule="auto"/>
        <w:jc w:val="both"/>
        <w:rPr>
          <w:rFonts w:ascii="Book Antiqua" w:hAnsi="Book Antiqua"/>
        </w:rPr>
      </w:pPr>
    </w:p>
    <w:p w14:paraId="1866D28E" w14:textId="259F6ECA" w:rsidR="00133EBA" w:rsidRPr="00100FF7" w:rsidRDefault="0079468D" w:rsidP="00572DAC">
      <w:pPr>
        <w:adjustRightInd w:val="0"/>
        <w:snapToGrid w:val="0"/>
        <w:spacing w:line="360" w:lineRule="auto"/>
        <w:jc w:val="both"/>
        <w:rPr>
          <w:rFonts w:ascii="Book Antiqua" w:eastAsia="Book Antiqua" w:hAnsi="Book Antiqua" w:cs="Book Antiqua"/>
          <w:b/>
          <w:caps/>
          <w:color w:val="000000"/>
          <w:u w:val="single"/>
        </w:rPr>
      </w:pPr>
      <w:r w:rsidRPr="00100FF7">
        <w:rPr>
          <w:rFonts w:ascii="Book Antiqua" w:eastAsia="Book Antiqua" w:hAnsi="Book Antiqua" w:cs="Book Antiqua"/>
          <w:b/>
          <w:bCs/>
          <w:color w:val="000000"/>
        </w:rPr>
        <w:t xml:space="preserve">Core Tip: </w:t>
      </w:r>
      <w:r w:rsidRPr="00100FF7">
        <w:rPr>
          <w:rFonts w:ascii="Book Antiqua" w:eastAsia="Book Antiqua" w:hAnsi="Book Antiqua" w:cs="Book Antiqua"/>
          <w:color w:val="000000"/>
        </w:rPr>
        <w:t>Inflammatory bowel disease (IBD) patients have a severe inflammatory process that negatively reflects their absorption of vitamins and minerals, resulting in poor nutritional status. Even though it has already been described that these patients need a greater supply of calories and proteins, how will we know if the cells of this patient will be able to metabolize and absorb these nutrients to avoid worsening their nutritional status by overfeeding? Having a tool that serves as a guide for cellular functionality and integrity, such as the phase angle through electrical bioimpedance, is of great relevance in the clinical and nutritional management of patients with IBD.</w:t>
      </w:r>
    </w:p>
    <w:p w14:paraId="40A7F168" w14:textId="6EAC2442" w:rsidR="00100FF7" w:rsidRDefault="00100FF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3FC70B4" w14:textId="3BA83FE4"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aps/>
          <w:color w:val="000000"/>
          <w:u w:val="single"/>
        </w:rPr>
        <w:lastRenderedPageBreak/>
        <w:t>INTRODUCTION</w:t>
      </w:r>
    </w:p>
    <w:p w14:paraId="7503D3C5" w14:textId="7EB820B1" w:rsidR="00133EBA" w:rsidRPr="00100FF7" w:rsidRDefault="0079468D" w:rsidP="00572DAC">
      <w:pPr>
        <w:adjustRightInd w:val="0"/>
        <w:snapToGrid w:val="0"/>
        <w:spacing w:line="360" w:lineRule="auto"/>
        <w:ind w:hanging="10"/>
        <w:jc w:val="both"/>
        <w:rPr>
          <w:rFonts w:ascii="Book Antiqua" w:eastAsia="Book Antiqua" w:hAnsi="Book Antiqua" w:cs="Book Antiqua"/>
          <w:color w:val="000000"/>
        </w:rPr>
      </w:pPr>
      <w:r w:rsidRPr="00100FF7">
        <w:rPr>
          <w:rFonts w:ascii="Book Antiqua" w:eastAsia="Book Antiqua" w:hAnsi="Book Antiqua" w:cs="Book Antiqua"/>
          <w:color w:val="000000"/>
        </w:rPr>
        <w:t>Inflammatory bowel diseases (IBD) are systemic diseases that affect the gastrointestinal tract and can be subdivided into</w:t>
      </w:r>
      <w:r w:rsidR="00133EBA" w:rsidRPr="00100FF7">
        <w:rPr>
          <w:rFonts w:ascii="Book Antiqua" w:eastAsia="Book Antiqua" w:hAnsi="Book Antiqua" w:cs="Book Antiqua"/>
          <w:color w:val="000000"/>
        </w:rPr>
        <w:t xml:space="preserve"> u</w:t>
      </w:r>
      <w:r w:rsidRPr="00100FF7">
        <w:rPr>
          <w:rFonts w:ascii="Book Antiqua" w:eastAsia="Book Antiqua" w:hAnsi="Book Antiqua" w:cs="Book Antiqua"/>
          <w:color w:val="000000"/>
        </w:rPr>
        <w:t>lcerative colitis (UC) and Crohn’s disease (CD)</w:t>
      </w:r>
      <w:r w:rsidRPr="00100FF7">
        <w:rPr>
          <w:rFonts w:ascii="Book Antiqua" w:eastAsia="Book Antiqua" w:hAnsi="Book Antiqua" w:cs="Book Antiqua"/>
          <w:color w:val="000000"/>
          <w:vertAlign w:val="superscript"/>
        </w:rPr>
        <w:t>[1,2]</w:t>
      </w:r>
      <w:r w:rsidRPr="00100FF7">
        <w:rPr>
          <w:rFonts w:ascii="Book Antiqua" w:eastAsia="Book Antiqua" w:hAnsi="Book Antiqua" w:cs="Book Antiqua"/>
          <w:color w:val="000000"/>
        </w:rPr>
        <w:t>. UC is characterized by an inflammatory process of the mucosa, which originates in the rectum and can progress continuously to the other segments of the colon</w:t>
      </w:r>
      <w:r w:rsidR="00133EBA"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CD can directly affect the gastrointestinal tract in all its extension, continuous or discontinuous form (more prevalent), presenting a transmural inflammatory process and being characterized by abscesses or fistula formations between bowel loops or between intestines and other organs</w:t>
      </w:r>
      <w:r w:rsidRPr="00100FF7">
        <w:rPr>
          <w:rFonts w:ascii="Book Antiqua" w:eastAsia="Book Antiqua" w:hAnsi="Book Antiqua" w:cs="Book Antiqua"/>
          <w:color w:val="000000"/>
          <w:vertAlign w:val="superscript"/>
        </w:rPr>
        <w:t>[1]</w:t>
      </w:r>
      <w:r w:rsidRPr="00100FF7">
        <w:rPr>
          <w:rFonts w:ascii="Book Antiqua" w:eastAsia="Book Antiqua" w:hAnsi="Book Antiqua" w:cs="Book Antiqua"/>
          <w:color w:val="000000"/>
        </w:rPr>
        <w:t>. This persistent inflammatory process contributes significantly to the impairment of the patient nutritional status and consequently the clinical condition of malnutrition. What draws a lot of attention is that malnutrition in patients with IBD is in patients with IBD is more prevalent when compared with patients without IBD</w:t>
      </w:r>
      <w:r w:rsidRPr="00100FF7">
        <w:rPr>
          <w:rFonts w:ascii="Book Antiqua" w:eastAsia="Book Antiqua" w:hAnsi="Book Antiqua" w:cs="Book Antiqua"/>
          <w:color w:val="000000"/>
          <w:vertAlign w:val="superscript"/>
        </w:rPr>
        <w:t>[3]</w:t>
      </w:r>
      <w:r w:rsidRPr="00100FF7">
        <w:rPr>
          <w:rFonts w:ascii="Book Antiqua" w:eastAsia="Book Antiqua" w:hAnsi="Book Antiqua" w:cs="Book Antiqua"/>
          <w:color w:val="000000"/>
        </w:rPr>
        <w:t>. The volume loss and/or muscle functionality and/or physical performance is a key marker of malnutrition and/or sarcopenia, in addition the disproportionate relationship between fat mass and lean mass is considered a factor of poor prognosis of the disease or for the therapeutic response</w:t>
      </w:r>
      <w:r w:rsidRPr="00100FF7">
        <w:rPr>
          <w:rFonts w:ascii="Book Antiqua" w:eastAsia="Book Antiqua" w:hAnsi="Book Antiqua" w:cs="Book Antiqua"/>
          <w:color w:val="000000"/>
          <w:vertAlign w:val="superscript"/>
        </w:rPr>
        <w:t>[4]</w:t>
      </w:r>
      <w:r w:rsidRPr="00100FF7">
        <w:rPr>
          <w:rFonts w:ascii="Book Antiqua" w:eastAsia="Book Antiqua" w:hAnsi="Book Antiqua" w:cs="Book Antiqua"/>
          <w:color w:val="000000"/>
        </w:rPr>
        <w:t xml:space="preserve">. </w:t>
      </w:r>
    </w:p>
    <w:p w14:paraId="667C88B3" w14:textId="4AA32BCB" w:rsidR="00A77B3E" w:rsidRPr="00100FF7" w:rsidRDefault="0079468D" w:rsidP="005F125E">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Important tools recommended for assessing nutritional status are software-based anthropometric analyzes, such as bioelectrical impedance analysis (BIA), computed tomography (CT)</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dual X-ray absorptiometry (DEXA)</w:t>
      </w:r>
      <w:r w:rsidRPr="00100FF7">
        <w:rPr>
          <w:rFonts w:ascii="Book Antiqua" w:eastAsia="Book Antiqua" w:hAnsi="Book Antiqua" w:cs="Book Antiqua"/>
          <w:color w:val="000000"/>
          <w:vertAlign w:val="superscript"/>
        </w:rPr>
        <w:t>[5]</w:t>
      </w:r>
      <w:r w:rsidRPr="00100FF7">
        <w:rPr>
          <w:rFonts w:ascii="Book Antiqua" w:eastAsia="Book Antiqua" w:hAnsi="Book Antiqua" w:cs="Book Antiqua"/>
          <w:color w:val="000000"/>
        </w:rPr>
        <w:t>. However, the easiest method and access to clinical practice ends up being bioimpedance, but it is not indicated in cases of changes in body composition (BC), such as changes in body fluids. On the other hand, the BIA not only provides the composition distribution within the classic model of compartmentalization of the human body, that is, fat mass and lean mass, but also provides a parameter called phase angle (PA), which through a mathematical formula, using the values of resistance and reactance, being these parameters of evaluation of the vitality and the integrality of the cell. Values above 6</w:t>
      </w:r>
      <w:r w:rsidR="008816F1" w:rsidRPr="00100FF7">
        <w:rPr>
          <w:rFonts w:ascii="Book Antiqua" w:eastAsia="Book Antiqua" w:hAnsi="Book Antiqua" w:cs="Book Antiqua"/>
          <w:color w:val="000000"/>
        </w:rPr>
        <w:sym w:font="Symbol" w:char="F0B0"/>
      </w:r>
      <w:r w:rsidRPr="00100FF7">
        <w:rPr>
          <w:rFonts w:ascii="Book Antiqua" w:eastAsia="Book Antiqua" w:hAnsi="Book Antiqua" w:cs="Book Antiqua"/>
          <w:color w:val="000000"/>
        </w:rPr>
        <w:t xml:space="preserve"> indicate preserved cellular activity</w:t>
      </w:r>
      <w:r w:rsidRPr="00100FF7">
        <w:rPr>
          <w:rFonts w:ascii="Book Antiqua" w:eastAsia="Book Antiqua" w:hAnsi="Book Antiqua" w:cs="Book Antiqua"/>
          <w:color w:val="000000"/>
          <w:vertAlign w:val="superscript"/>
        </w:rPr>
        <w:t>[6]</w:t>
      </w:r>
      <w:r w:rsidRPr="00100FF7">
        <w:rPr>
          <w:rFonts w:ascii="Book Antiqua" w:eastAsia="Book Antiqua" w:hAnsi="Book Antiqua" w:cs="Book Antiqua"/>
          <w:color w:val="000000"/>
        </w:rPr>
        <w:t>, in addition to being currently considered an important predictor of morbidity and mortality, taking into account inflammatory processes and nutritional status</w:t>
      </w:r>
      <w:r w:rsidRPr="00100FF7">
        <w:rPr>
          <w:rFonts w:ascii="Book Antiqua" w:eastAsia="Book Antiqua" w:hAnsi="Book Antiqua" w:cs="Book Antiqua"/>
          <w:color w:val="000000"/>
          <w:vertAlign w:val="superscript"/>
        </w:rPr>
        <w:t>[4,7-9]</w:t>
      </w:r>
      <w:r w:rsidRPr="00100FF7">
        <w:rPr>
          <w:rFonts w:ascii="Book Antiqua" w:eastAsia="Book Antiqua" w:hAnsi="Book Antiqua" w:cs="Book Antiqua"/>
          <w:color w:val="000000"/>
        </w:rPr>
        <w:t>.</w:t>
      </w:r>
    </w:p>
    <w:p w14:paraId="529516AA" w14:textId="77777777" w:rsidR="00A77B3E" w:rsidRPr="00100FF7" w:rsidRDefault="00A77B3E" w:rsidP="00572DAC">
      <w:pPr>
        <w:adjustRightInd w:val="0"/>
        <w:snapToGrid w:val="0"/>
        <w:spacing w:line="360" w:lineRule="auto"/>
        <w:ind w:hanging="10"/>
        <w:jc w:val="both"/>
        <w:rPr>
          <w:rFonts w:ascii="Book Antiqua" w:hAnsi="Book Antiqua"/>
        </w:rPr>
      </w:pPr>
    </w:p>
    <w:p w14:paraId="3C93573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aps/>
          <w:color w:val="000000"/>
          <w:u w:val="single"/>
        </w:rPr>
        <w:t>RELATED ASPECTS OF IBD WITH PA</w:t>
      </w:r>
    </w:p>
    <w:p w14:paraId="7B85C28D" w14:textId="77777777" w:rsidR="00A77B3E" w:rsidRPr="00100FF7" w:rsidRDefault="0079468D" w:rsidP="00572DAC">
      <w:pPr>
        <w:adjustRightInd w:val="0"/>
        <w:snapToGrid w:val="0"/>
        <w:spacing w:line="360" w:lineRule="auto"/>
        <w:ind w:hanging="10"/>
        <w:jc w:val="both"/>
        <w:rPr>
          <w:rFonts w:ascii="Book Antiqua" w:hAnsi="Book Antiqua"/>
        </w:rPr>
      </w:pPr>
      <w:r w:rsidRPr="00100FF7">
        <w:rPr>
          <w:rFonts w:ascii="Book Antiqua" w:eastAsia="Book Antiqua" w:hAnsi="Book Antiqua" w:cs="Book Antiqua"/>
          <w:b/>
          <w:bCs/>
          <w:i/>
          <w:iCs/>
          <w:color w:val="000000"/>
        </w:rPr>
        <w:t>IBD</w:t>
      </w:r>
    </w:p>
    <w:p w14:paraId="558598CD" w14:textId="2E23E1F3"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These diseases had their first phase of acceleration of incidence in the middle of the 19</w:t>
      </w:r>
      <w:r w:rsidRPr="00100FF7">
        <w:rPr>
          <w:rFonts w:ascii="Book Antiqua" w:eastAsia="Book Antiqua" w:hAnsi="Book Antiqua" w:cs="Book Antiqua"/>
          <w:color w:val="000000"/>
          <w:vertAlign w:val="superscript"/>
        </w:rPr>
        <w:t>th</w:t>
      </w:r>
      <w:r w:rsidRPr="00100FF7">
        <w:rPr>
          <w:rFonts w:ascii="Book Antiqua" w:eastAsia="Book Antiqua" w:hAnsi="Book Antiqua" w:cs="Book Antiqua"/>
          <w:color w:val="000000"/>
        </w:rPr>
        <w:t xml:space="preserve"> century, a period in line with a change in life habits brought about by the Industrial Revolution. Subsequently, a new period of increased incidence occurred in the new industrialized countries, in the mid-</w:t>
      </w:r>
      <w:r w:rsidR="008816F1" w:rsidRPr="00100FF7">
        <w:rPr>
          <w:rFonts w:ascii="Book Antiqua" w:eastAsia="Book Antiqua" w:hAnsi="Book Antiqua" w:cs="Book Antiqua"/>
          <w:color w:val="000000"/>
        </w:rPr>
        <w:t>20th</w:t>
      </w:r>
      <w:r w:rsidRPr="00100FF7">
        <w:rPr>
          <w:rFonts w:ascii="Book Antiqua" w:eastAsia="Book Antiqua" w:hAnsi="Book Antiqua" w:cs="Book Antiqua"/>
          <w:color w:val="000000"/>
        </w:rPr>
        <w:t xml:space="preserve"> century. Since the 2000s, it has been estimated that in Western industrialized countries, IBDs have a prevalence of 1 for every 200 inhabitants</w:t>
      </w:r>
      <w:r w:rsidRPr="00100FF7">
        <w:rPr>
          <w:rFonts w:ascii="Book Antiqua" w:eastAsia="Book Antiqua" w:hAnsi="Book Antiqua" w:cs="Book Antiqua"/>
          <w:color w:val="000000"/>
          <w:vertAlign w:val="superscript"/>
        </w:rPr>
        <w:t>[10,11]</w:t>
      </w:r>
      <w:r w:rsidRPr="00100FF7">
        <w:rPr>
          <w:rFonts w:ascii="Book Antiqua" w:eastAsia="Book Antiqua" w:hAnsi="Book Antiqua" w:cs="Book Antiqua"/>
          <w:color w:val="000000"/>
        </w:rPr>
        <w:t>.</w:t>
      </w:r>
    </w:p>
    <w:p w14:paraId="0143DACD" w14:textId="319FE7B8"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CD can directly affect the gastrointestinal tract in all its extension,</w:t>
      </w:r>
      <w:r w:rsidR="008816F1" w:rsidRPr="00100FF7">
        <w:rPr>
          <w:rFonts w:ascii="Book Antiqua" w:eastAsia="Book Antiqua" w:hAnsi="Book Antiqua" w:cs="Book Antiqua"/>
          <w:color w:val="000000"/>
        </w:rPr>
        <w:t xml:space="preserve"> and</w:t>
      </w:r>
      <w:r w:rsidRPr="00100FF7">
        <w:rPr>
          <w:rFonts w:ascii="Book Antiqua" w:eastAsia="Book Antiqua" w:hAnsi="Book Antiqua" w:cs="Book Antiqua"/>
          <w:color w:val="000000"/>
        </w:rPr>
        <w:t xml:space="preserve"> it is traditionally subdivided into phenotypes considering: (1) Non-penetrating, non-stenosing inflammatory involvement; (2) Stenosing involvement, resulting from fibrosis; and (3) </w:t>
      </w:r>
      <w:r w:rsidR="008816F1" w:rsidRPr="00100FF7">
        <w:rPr>
          <w:rFonts w:ascii="Book Antiqua" w:eastAsia="Book Antiqua" w:hAnsi="Book Antiqua" w:cs="Book Antiqua"/>
          <w:color w:val="000000"/>
        </w:rPr>
        <w:t>P</w:t>
      </w:r>
      <w:r w:rsidRPr="00100FF7">
        <w:rPr>
          <w:rFonts w:ascii="Book Antiqua" w:eastAsia="Book Antiqua" w:hAnsi="Book Antiqua" w:cs="Book Antiqua"/>
          <w:color w:val="000000"/>
        </w:rPr>
        <w:t>enetrating disease, characterized by abscesses or fistula formations between bowel loops or intestines and other organs. The disease occurs in cycles of inflammatory outbreaks and may cause the progression of its structural data</w:t>
      </w:r>
      <w:r w:rsidRPr="00100FF7">
        <w:rPr>
          <w:rFonts w:ascii="Book Antiqua" w:eastAsia="Book Antiqua" w:hAnsi="Book Antiqua" w:cs="Book Antiqua"/>
          <w:color w:val="000000"/>
          <w:vertAlign w:val="superscript"/>
        </w:rPr>
        <w:t>[1]</w:t>
      </w:r>
      <w:r w:rsidRPr="00100FF7">
        <w:rPr>
          <w:rFonts w:ascii="Book Antiqua" w:eastAsia="Book Antiqua" w:hAnsi="Book Antiqua" w:cs="Book Antiqua"/>
          <w:color w:val="000000"/>
        </w:rPr>
        <w:t>.</w:t>
      </w:r>
    </w:p>
    <w:p w14:paraId="232D9449" w14:textId="516C5A7E"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U</w:t>
      </w:r>
      <w:r w:rsidR="008816F1" w:rsidRPr="00100FF7">
        <w:rPr>
          <w:rFonts w:ascii="Book Antiqua" w:eastAsia="Book Antiqua" w:hAnsi="Book Antiqua" w:cs="Book Antiqua"/>
          <w:color w:val="000000"/>
        </w:rPr>
        <w:t>C</w:t>
      </w:r>
      <w:r w:rsidRPr="00100FF7">
        <w:rPr>
          <w:rFonts w:ascii="Book Antiqua" w:eastAsia="Book Antiqua" w:hAnsi="Book Antiqua" w:cs="Book Antiqua"/>
          <w:color w:val="000000"/>
        </w:rPr>
        <w:t xml:space="preserve"> occurs through the inflammatory affection of the mucosa, starting in the rectum, being able to progress continuously to the other segments of the colon. As in CD, the exact pathogenesis of the disease is not completely clarified, but four factors are related: </w:t>
      </w:r>
      <w:r w:rsidR="008816F1" w:rsidRPr="00100FF7">
        <w:rPr>
          <w:rFonts w:ascii="Book Antiqua" w:eastAsia="Book Antiqua" w:hAnsi="Book Antiqua" w:cs="Book Antiqua"/>
          <w:color w:val="000000"/>
        </w:rPr>
        <w:t>G</w:t>
      </w:r>
      <w:r w:rsidRPr="00100FF7">
        <w:rPr>
          <w:rFonts w:ascii="Book Antiqua" w:eastAsia="Book Antiqua" w:hAnsi="Book Antiqua" w:cs="Book Antiqua"/>
          <w:color w:val="000000"/>
        </w:rPr>
        <w:t>enetic susceptibility, intestinal microbial flora, uncontrolled immune response</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external environmental factors</w:t>
      </w:r>
      <w:r w:rsidRPr="00100FF7">
        <w:rPr>
          <w:rFonts w:ascii="Book Antiqua" w:eastAsia="Book Antiqua" w:hAnsi="Book Antiqua" w:cs="Book Antiqua"/>
          <w:color w:val="000000"/>
          <w:vertAlign w:val="superscript"/>
        </w:rPr>
        <w:t>[2]</w:t>
      </w:r>
      <w:r w:rsidRPr="00100FF7">
        <w:rPr>
          <w:rFonts w:ascii="Book Antiqua" w:eastAsia="Book Antiqua" w:hAnsi="Book Antiqua" w:cs="Book Antiqua"/>
          <w:color w:val="000000"/>
        </w:rPr>
        <w:t>.</w:t>
      </w:r>
    </w:p>
    <w:p w14:paraId="269E75A3" w14:textId="2855EBD6"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There are several environmental factors related both to the genesis of the disease and to the exacerbation of the inflammatory condition, among them smoking, low consumption of vitamin D, use of non-steroidal anti-inflammatory drugs, use of antibiotics, depression and psychosocial stress, low dietary fiber consumption</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high dietary consumption of fats and proteins</w:t>
      </w:r>
      <w:r w:rsidRPr="00100FF7">
        <w:rPr>
          <w:rFonts w:ascii="Book Antiqua" w:eastAsia="Book Antiqua" w:hAnsi="Book Antiqua" w:cs="Book Antiqua"/>
          <w:color w:val="000000"/>
          <w:vertAlign w:val="superscript"/>
        </w:rPr>
        <w:t>[1,10]</w:t>
      </w:r>
      <w:r w:rsidRPr="00100FF7">
        <w:rPr>
          <w:rFonts w:ascii="Book Antiqua" w:eastAsia="Book Antiqua" w:hAnsi="Book Antiqua" w:cs="Book Antiqua"/>
          <w:color w:val="000000"/>
        </w:rPr>
        <w:t>.</w:t>
      </w:r>
    </w:p>
    <w:p w14:paraId="2813A746" w14:textId="7268A9F6"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 xml:space="preserve">Eating habits have been changing over time and may have been a crucial factor in the higher prevalence of IBD in Europe and North America. The dynamic changes in the diet of industrialized countries may be related to the increased incidence of IBD in these countries. It is worth remembering that when highlighting the diet in the </w:t>
      </w:r>
      <w:r w:rsidRPr="00100FF7">
        <w:rPr>
          <w:rFonts w:ascii="Book Antiqua" w:eastAsia="Book Antiqua" w:hAnsi="Book Antiqua" w:cs="Book Antiqua"/>
          <w:color w:val="000000"/>
        </w:rPr>
        <w:lastRenderedPageBreak/>
        <w:t>pathogenesis of these diseases, the interaction between diet, microbiome</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mucosal barrier integrity must be emphasized, which are interconnected factors. The breakdown of hemostasis between such components can increase the chances of developing the disease or controlling the disease in those patients already diagnosed</w:t>
      </w:r>
      <w:r w:rsidRPr="00100FF7">
        <w:rPr>
          <w:rFonts w:ascii="Book Antiqua" w:eastAsia="Book Antiqua" w:hAnsi="Book Antiqua" w:cs="Book Antiqua"/>
          <w:color w:val="000000"/>
          <w:vertAlign w:val="superscript"/>
        </w:rPr>
        <w:t>[12]</w:t>
      </w:r>
      <w:r w:rsidRPr="00100FF7">
        <w:rPr>
          <w:rFonts w:ascii="Book Antiqua" w:eastAsia="Book Antiqua" w:hAnsi="Book Antiqua" w:cs="Book Antiqua"/>
          <w:color w:val="000000"/>
        </w:rPr>
        <w:t>.</w:t>
      </w:r>
    </w:p>
    <w:p w14:paraId="1504FB57" w14:textId="148DA8E2"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In 1988, Sonnenberg</w:t>
      </w:r>
      <w:r w:rsidRPr="00100FF7">
        <w:rPr>
          <w:rFonts w:ascii="Book Antiqua" w:eastAsia="Book Antiqua" w:hAnsi="Book Antiqua" w:cs="Book Antiqua"/>
          <w:color w:val="000000"/>
          <w:vertAlign w:val="superscript"/>
        </w:rPr>
        <w:t>[13]</w:t>
      </w:r>
      <w:r w:rsidRPr="00100FF7">
        <w:rPr>
          <w:rFonts w:ascii="Book Antiqua" w:eastAsia="Book Antiqua" w:hAnsi="Book Antiqua" w:cs="Book Antiqua"/>
          <w:color w:val="000000"/>
        </w:rPr>
        <w:t xml:space="preserve"> published his pioneering study associating increased consumption of sugar and margarine with the highest incidence of CD in Europe. Since then, several other studies have corroborated that the high-fat diet is a risk factor for the development of IBD as well as for the disease control. It is important to highlight the differences between the types of fat and their impact on disease</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The pro-inflammatory potential of ω-6 polyunsaturated essential fatty acids, the association between long-chain triglycerides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stimulation of the proliferation of intestinal lymphocytes as well as the pro-inflammatory mediators and the action of the high-fat diet capable of reducing intestinal permeability and increasing serum levels of endotoxins</w:t>
      </w:r>
      <w:r w:rsidRPr="00100FF7">
        <w:rPr>
          <w:rFonts w:ascii="Book Antiqua" w:eastAsia="Book Antiqua" w:hAnsi="Book Antiqua" w:cs="Book Antiqua"/>
          <w:color w:val="000000"/>
          <w:vertAlign w:val="superscript"/>
        </w:rPr>
        <w:t>[14]</w:t>
      </w:r>
      <w:r w:rsidRPr="00100FF7">
        <w:rPr>
          <w:rFonts w:ascii="Book Antiqua" w:eastAsia="Book Antiqua" w:hAnsi="Book Antiqua" w:cs="Book Antiqua"/>
          <w:color w:val="000000"/>
        </w:rPr>
        <w:t>.</w:t>
      </w:r>
    </w:p>
    <w:p w14:paraId="7B2AFEB3" w14:textId="44D87C73"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In the past, the disproportionate increase in fat mass in relation to the fat-free mass (FFM) was considered uncommon in patients with IBD, due to the observation of the disease being more common with weight loss and malnutrition. However, more in-depth investigations demonstrate that the fat/</w:t>
      </w:r>
      <w:r w:rsidR="008816F1" w:rsidRPr="00100FF7">
        <w:rPr>
          <w:rFonts w:ascii="Book Antiqua" w:eastAsia="Book Antiqua" w:hAnsi="Book Antiqua" w:cs="Book Antiqua"/>
          <w:color w:val="000000"/>
        </w:rPr>
        <w:t>l</w:t>
      </w:r>
      <w:r w:rsidRPr="00100FF7">
        <w:rPr>
          <w:rFonts w:ascii="Book Antiqua" w:eastAsia="Book Antiqua" w:hAnsi="Book Antiqua" w:cs="Book Antiqua"/>
          <w:color w:val="000000"/>
        </w:rPr>
        <w:t>ean mass disproportion stands out both in prevalence in patients with new diagnoses of UC or CD, as well as a factor of poor prognosis to the natural evolution of the disease or to the therapeutic response</w:t>
      </w:r>
      <w:r w:rsidRPr="00100FF7">
        <w:rPr>
          <w:rFonts w:ascii="Book Antiqua" w:eastAsia="Book Antiqua" w:hAnsi="Book Antiqua" w:cs="Book Antiqua"/>
          <w:color w:val="000000"/>
          <w:vertAlign w:val="superscript"/>
        </w:rPr>
        <w:t>[15]</w:t>
      </w:r>
      <w:r w:rsidRPr="00100FF7">
        <w:rPr>
          <w:rFonts w:ascii="Book Antiqua" w:eastAsia="Book Antiqua" w:hAnsi="Book Antiqua" w:cs="Book Antiqua"/>
          <w:color w:val="000000"/>
        </w:rPr>
        <w:t>.</w:t>
      </w:r>
    </w:p>
    <w:p w14:paraId="3B7A032A" w14:textId="77777777"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It is important to highlight the pathogenic mechanism of IBD, as its aggression process significantly compromises the proper cellular functioning and, consequently, the individual's homeostasis.</w:t>
      </w:r>
    </w:p>
    <w:p w14:paraId="52D8344E"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pathogenesis of IBD-CD and UC-remains unclear. We know that intestinal inflammation results from a dysregulation of the immune system in response to changes in the commensal intestinal microbiota (non-pathogenic). Genetic studies have shown that interactions between microbiota and host have a prominent role in the pathogenesis of IBD and involve genomic regions that regulate defense against microorganisms and intestinal inflammation</w:t>
      </w:r>
      <w:r w:rsidRPr="00100FF7">
        <w:rPr>
          <w:rFonts w:ascii="Book Antiqua" w:eastAsia="Book Antiqua" w:hAnsi="Book Antiqua" w:cs="Book Antiqua"/>
          <w:color w:val="000000"/>
          <w:vertAlign w:val="superscript"/>
        </w:rPr>
        <w:t>[16]</w:t>
      </w:r>
      <w:r w:rsidRPr="00100FF7">
        <w:rPr>
          <w:rFonts w:ascii="Book Antiqua" w:eastAsia="Book Antiqua" w:hAnsi="Book Antiqua" w:cs="Book Antiqua"/>
          <w:color w:val="000000"/>
        </w:rPr>
        <w:t>.</w:t>
      </w:r>
    </w:p>
    <w:p w14:paraId="4B5B6A34" w14:textId="0067E8AF"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Among the genetic findings, some of the most cited are involving nucleotide oligomerization domain 2, autophagy genes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components of the interleukin route 23 - helper T cell 17 (IL23/Th17), which regulate intestinal immune mechanisms</w:t>
      </w:r>
      <w:r w:rsidRPr="00100FF7">
        <w:rPr>
          <w:rFonts w:ascii="Book Antiqua" w:eastAsia="Book Antiqua" w:hAnsi="Book Antiqua" w:cs="Book Antiqua"/>
          <w:color w:val="000000"/>
          <w:vertAlign w:val="superscript"/>
        </w:rPr>
        <w:t>[17]</w:t>
      </w:r>
      <w:r w:rsidRPr="00100FF7">
        <w:rPr>
          <w:rFonts w:ascii="Book Antiqua" w:eastAsia="Book Antiqua" w:hAnsi="Book Antiqua" w:cs="Book Antiqua"/>
          <w:color w:val="000000"/>
        </w:rPr>
        <w:t>.</w:t>
      </w:r>
    </w:p>
    <w:p w14:paraId="0D062CE1" w14:textId="617A0BA9"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gut microbiota, in its role of modulating the intestinal inflammatory response, when altered by environmental factors such as diet, obesity, exposure to helminths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use of antibiotics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can lead to an increased risk of developing IBD. In patients with IBD, changes in the diversity and density of bacteria (and even viruses and fungi), and in the functions of the bacteria present (oxidative stress, nutritional regulation) have been described</w:t>
      </w:r>
      <w:r w:rsidRPr="00100FF7">
        <w:rPr>
          <w:rFonts w:ascii="Book Antiqua" w:eastAsia="Book Antiqua" w:hAnsi="Book Antiqua" w:cs="Book Antiqua"/>
          <w:color w:val="000000"/>
          <w:vertAlign w:val="superscript"/>
        </w:rPr>
        <w:t>[18-20]</w:t>
      </w:r>
      <w:r w:rsidRPr="00100FF7">
        <w:rPr>
          <w:rFonts w:ascii="Book Antiqua" w:eastAsia="Book Antiqua" w:hAnsi="Book Antiqua" w:cs="Book Antiqua"/>
          <w:color w:val="000000"/>
        </w:rPr>
        <w:t>. It is still unclear what exactly are the microorganisms involved, but recent studies show the importance of the phyla Firmicutes and Proteobacteria in the pathogenesis of IBD</w:t>
      </w:r>
      <w:r w:rsidRPr="00100FF7">
        <w:rPr>
          <w:rFonts w:ascii="Book Antiqua" w:eastAsia="Book Antiqua" w:hAnsi="Book Antiqua" w:cs="Book Antiqua"/>
          <w:color w:val="000000"/>
          <w:vertAlign w:val="superscript"/>
        </w:rPr>
        <w:t>[19]</w:t>
      </w:r>
      <w:r w:rsidRPr="00100FF7">
        <w:rPr>
          <w:rFonts w:ascii="Book Antiqua" w:eastAsia="Book Antiqua" w:hAnsi="Book Antiqua" w:cs="Book Antiqua"/>
          <w:color w:val="000000"/>
        </w:rPr>
        <w:t>.</w:t>
      </w:r>
    </w:p>
    <w:p w14:paraId="40F45B00" w14:textId="221E2BB6"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Other environmental factors such as geography (higher incidence in industrialized countries), diet high in fat and sugar and poor in fruits and vegetables, smoking, psychological stress, appendectomy</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medications also alter the risk for IBD</w:t>
      </w:r>
      <w:r w:rsidRPr="00100FF7">
        <w:rPr>
          <w:rFonts w:ascii="Book Antiqua" w:eastAsia="Book Antiqua" w:hAnsi="Book Antiqua" w:cs="Book Antiqua"/>
          <w:color w:val="000000"/>
          <w:vertAlign w:val="superscript"/>
        </w:rPr>
        <w:t>[21]</w:t>
      </w:r>
      <w:r w:rsidRPr="00100FF7">
        <w:rPr>
          <w:rFonts w:ascii="Book Antiqua" w:eastAsia="Book Antiqua" w:hAnsi="Book Antiqua" w:cs="Book Antiqua"/>
          <w:color w:val="000000"/>
        </w:rPr>
        <w:t>.</w:t>
      </w:r>
    </w:p>
    <w:p w14:paraId="7953EFBB" w14:textId="706A11D9"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Immune dysregulation in IBDs is characterized by epithelial damage (abnormal mucus production and inadequate cell repair), inflammatory increase </w:t>
      </w:r>
      <w:r w:rsidRPr="00100FF7">
        <w:rPr>
          <w:rFonts w:ascii="Book Antiqua" w:eastAsia="Book Antiqua" w:hAnsi="Book Antiqua" w:cs="Book Antiqua"/>
          <w:i/>
          <w:iCs/>
          <w:color w:val="000000"/>
        </w:rPr>
        <w:t>via</w:t>
      </w:r>
      <w:r w:rsidRPr="00100FF7">
        <w:rPr>
          <w:rFonts w:ascii="Book Antiqua" w:eastAsia="Book Antiqua" w:hAnsi="Book Antiqua" w:cs="Book Antiqua"/>
          <w:color w:val="000000"/>
        </w:rPr>
        <w:t xml:space="preserve"> microbiota</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cell infiltration in the lamina propria, including T cells, B cells, macrophages, dendritic cells, and neutrophils, causing a failure immune regulation in the face of the inflammatory process. The cells activated in the lamina propria produce high levels of pro-inflammatory cytokines such as tumor necrosis factor (TNF)-α, </w:t>
      </w:r>
      <w:r w:rsidR="008816F1" w:rsidRPr="00100FF7">
        <w:rPr>
          <w:rFonts w:ascii="Book Antiqua" w:eastAsia="Book Antiqua" w:hAnsi="Book Antiqua" w:cs="Book Antiqua"/>
          <w:color w:val="000000"/>
        </w:rPr>
        <w:t>interleukin (</w:t>
      </w:r>
      <w:r w:rsidRPr="00100FF7">
        <w:rPr>
          <w:rFonts w:ascii="Book Antiqua" w:eastAsia="Book Antiqua" w:hAnsi="Book Antiqua" w:cs="Book Antiqua"/>
          <w:color w:val="000000"/>
        </w:rPr>
        <w:t>IL</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-1-β, </w:t>
      </w:r>
      <w:r w:rsidR="008816F1" w:rsidRPr="00100FF7">
        <w:rPr>
          <w:rFonts w:ascii="Book Antiqua" w:eastAsia="Book Antiqua" w:hAnsi="Book Antiqua" w:cs="Book Antiqua"/>
          <w:color w:val="000000"/>
        </w:rPr>
        <w:t>interferon</w:t>
      </w:r>
      <w:r w:rsidRPr="00100FF7">
        <w:rPr>
          <w:rFonts w:ascii="Book Antiqua" w:eastAsia="Book Antiqua" w:hAnsi="Book Antiqua" w:cs="Book Antiqua"/>
          <w:color w:val="000000"/>
        </w:rPr>
        <w:t>-gamma</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IL23/Th17</w:t>
      </w:r>
      <w:r w:rsidRPr="00100FF7">
        <w:rPr>
          <w:rFonts w:ascii="Book Antiqua" w:eastAsia="Book Antiqua" w:hAnsi="Book Antiqua" w:cs="Book Antiqua"/>
          <w:color w:val="000000"/>
          <w:vertAlign w:val="superscript"/>
        </w:rPr>
        <w:t>[21]</w:t>
      </w:r>
      <w:r w:rsidRPr="00100FF7">
        <w:rPr>
          <w:rFonts w:ascii="Book Antiqua" w:eastAsia="Book Antiqua" w:hAnsi="Book Antiqua" w:cs="Book Antiqua"/>
          <w:color w:val="000000"/>
        </w:rPr>
        <w:t>.</w:t>
      </w:r>
    </w:p>
    <w:p w14:paraId="2420C5E2" w14:textId="50486C7E"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immune system is divided into innate immunity and adaptive immunity. Innate immunity includes the function of the epithelial barrier of the intestinal mucosa, antibacterial proteins, pH of the stomach limiting microbial growth, innate immunity cells such as neutrophils, macrophages, dendritic cells</w:t>
      </w:r>
      <w:r w:rsidR="008816F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natural killer T cells, in addition to cytokines and innate molecules (IL-1, TNF, denfensins). Adaptive immunity is pathogen-specific and usually initiated in circumstances in which innate immunity is not effective in isolation from the pathogen's aggression. After exposure to the pathogen, </w:t>
      </w:r>
      <w:r w:rsidRPr="00100FF7">
        <w:rPr>
          <w:rFonts w:ascii="Book Antiqua" w:eastAsia="Book Antiqua" w:hAnsi="Book Antiqua" w:cs="Book Antiqua"/>
          <w:color w:val="000000"/>
        </w:rPr>
        <w:lastRenderedPageBreak/>
        <w:t>it usually takes s</w:t>
      </w:r>
      <w:r w:rsidRPr="00F53DDD">
        <w:rPr>
          <w:rFonts w:ascii="Book Antiqua" w:eastAsia="Book Antiqua" w:hAnsi="Book Antiqua" w:cs="Book Antiqua"/>
          <w:color w:val="000000"/>
        </w:rPr>
        <w:t>everal days to</w:t>
      </w:r>
      <w:r w:rsidR="006D3968" w:rsidRPr="00F53DDD">
        <w:rPr>
          <w:rFonts w:ascii="Book Antiqua" w:eastAsia="Book Antiqua" w:hAnsi="Book Antiqua" w:cs="Book Antiqua"/>
          <w:color w:val="000000"/>
        </w:rPr>
        <w:t xml:space="preserve"> activate</w:t>
      </w:r>
      <w:r w:rsidRPr="00F53DDD">
        <w:rPr>
          <w:rFonts w:ascii="Book Antiqua" w:eastAsia="Book Antiqua" w:hAnsi="Book Antiqua" w:cs="Book Antiqua"/>
          <w:color w:val="000000"/>
        </w:rPr>
        <w:t xml:space="preserve"> finally </w:t>
      </w:r>
      <w:r w:rsidRPr="00100FF7">
        <w:rPr>
          <w:rFonts w:ascii="Book Antiqua" w:eastAsia="Book Antiqua" w:hAnsi="Book Antiqua" w:cs="Book Antiqua"/>
          <w:color w:val="000000"/>
        </w:rPr>
        <w:t>the adaptive immune response, including T and B cells. The microbiome's immune response is regulated in response to the aggressor's action, and it is this regulation that determines the immune protection of the microbiota or exacerbated inflammatory response with significant cellular damage. This regulatory compromise of immune action causes IBD</w:t>
      </w:r>
      <w:r w:rsidRPr="00100FF7">
        <w:rPr>
          <w:rFonts w:ascii="Book Antiqua" w:eastAsia="Book Antiqua" w:hAnsi="Book Antiqua" w:cs="Book Antiqua"/>
          <w:color w:val="000000"/>
          <w:vertAlign w:val="superscript"/>
        </w:rPr>
        <w:t>[21]</w:t>
      </w:r>
      <w:r w:rsidRPr="00100FF7">
        <w:rPr>
          <w:rFonts w:ascii="Book Antiqua" w:eastAsia="Book Antiqua" w:hAnsi="Book Antiqua" w:cs="Book Antiqua"/>
          <w:color w:val="000000"/>
        </w:rPr>
        <w:t>.</w:t>
      </w:r>
    </w:p>
    <w:p w14:paraId="185426C7" w14:textId="137CAB29" w:rsidR="00A77B3E" w:rsidRPr="00100FF7" w:rsidRDefault="002136CC"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By u</w:t>
      </w:r>
      <w:r w:rsidR="0079468D" w:rsidRPr="00100FF7">
        <w:rPr>
          <w:rFonts w:ascii="Book Antiqua" w:eastAsia="Book Antiqua" w:hAnsi="Book Antiqua" w:cs="Book Antiqua"/>
          <w:color w:val="000000"/>
        </w:rPr>
        <w:t>nderstanding the inflammatory routes involved in IBD, we can analyze some of the most used drugs for its treatment. The first to be used were corticosteroids, which manage to induce remission in most cases but have important adverse effects in the long term</w:t>
      </w:r>
      <w:r w:rsidR="0079468D" w:rsidRPr="00100FF7">
        <w:rPr>
          <w:rFonts w:ascii="Book Antiqua" w:eastAsia="Book Antiqua" w:hAnsi="Book Antiqua" w:cs="Book Antiqua"/>
          <w:color w:val="000000"/>
          <w:vertAlign w:val="superscript"/>
        </w:rPr>
        <w:t>[22]</w:t>
      </w:r>
      <w:r w:rsidR="0079468D" w:rsidRPr="00100FF7">
        <w:rPr>
          <w:rFonts w:ascii="Book Antiqua" w:eastAsia="Book Antiqua" w:hAnsi="Book Antiqua" w:cs="Book Antiqua"/>
          <w:color w:val="000000"/>
        </w:rPr>
        <w:t>, not being indicated for the period of maintenance and control of the disease. Drugs such as azathioprine and methotrexate are also indicated for their immunosuppressive effects, including in combination with anti-TNF drugs</w:t>
      </w:r>
      <w:r w:rsidR="0079468D" w:rsidRPr="00100FF7">
        <w:rPr>
          <w:rFonts w:ascii="Book Antiqua" w:eastAsia="Book Antiqua" w:hAnsi="Book Antiqua" w:cs="Book Antiqua"/>
          <w:color w:val="000000"/>
          <w:vertAlign w:val="superscript"/>
        </w:rPr>
        <w:t>[23-26]</w:t>
      </w:r>
      <w:r w:rsidR="0079468D" w:rsidRPr="00100FF7">
        <w:rPr>
          <w:rFonts w:ascii="Book Antiqua" w:eastAsia="Book Antiqua" w:hAnsi="Book Antiqua" w:cs="Book Antiqua"/>
          <w:color w:val="000000"/>
        </w:rPr>
        <w:t>. Anti-TNF (infliximab, adalimumab</w:t>
      </w:r>
      <w:r w:rsidRPr="00100FF7">
        <w:rPr>
          <w:rFonts w:ascii="Book Antiqua" w:eastAsia="Book Antiqua" w:hAnsi="Book Antiqua" w:cs="Book Antiqua"/>
          <w:color w:val="000000"/>
        </w:rPr>
        <w:t>,</w:t>
      </w:r>
      <w:r w:rsidR="0079468D" w:rsidRPr="00100FF7">
        <w:rPr>
          <w:rFonts w:ascii="Book Antiqua" w:eastAsia="Book Antiqua" w:hAnsi="Book Antiqua" w:cs="Book Antiqua"/>
          <w:color w:val="000000"/>
        </w:rPr>
        <w:t xml:space="preserve"> certolizumab), anti-interleukin 12/23 (ustekinumab)</w:t>
      </w:r>
      <w:r w:rsidRPr="00100FF7">
        <w:rPr>
          <w:rFonts w:ascii="Book Antiqua" w:eastAsia="Book Antiqua" w:hAnsi="Book Antiqua" w:cs="Book Antiqua"/>
          <w:color w:val="000000"/>
        </w:rPr>
        <w:t>,</w:t>
      </w:r>
      <w:r w:rsidR="0079468D" w:rsidRPr="00100FF7">
        <w:rPr>
          <w:rFonts w:ascii="Book Antiqua" w:eastAsia="Book Antiqua" w:hAnsi="Book Antiqua" w:cs="Book Antiqua"/>
          <w:color w:val="000000"/>
        </w:rPr>
        <w:t xml:space="preserve"> and anti-integrin (vedolizumab) present more complex actions on immunological routes according to their degree of cell selectivity, which is directly related to the profile medication safety</w:t>
      </w:r>
      <w:r w:rsidR="0079468D" w:rsidRPr="00100FF7">
        <w:rPr>
          <w:rFonts w:ascii="Book Antiqua" w:eastAsia="Book Antiqua" w:hAnsi="Book Antiqua" w:cs="Book Antiqua"/>
          <w:color w:val="000000"/>
          <w:vertAlign w:val="superscript"/>
        </w:rPr>
        <w:t>[26-29]</w:t>
      </w:r>
      <w:r w:rsidR="0079468D" w:rsidRPr="00100FF7">
        <w:rPr>
          <w:rFonts w:ascii="Book Antiqua" w:eastAsia="Book Antiqua" w:hAnsi="Book Antiqua" w:cs="Book Antiqua"/>
          <w:color w:val="000000"/>
        </w:rPr>
        <w:t xml:space="preserve">. </w:t>
      </w:r>
    </w:p>
    <w:p w14:paraId="6F605231" w14:textId="6CA32B0A"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As previously stated, the inflammatory process of IBD and the effective immune response to this inflammation have a direct connection with the patient's food intake as well as his nutritional status</w:t>
      </w:r>
      <w:r w:rsidRPr="00100FF7">
        <w:rPr>
          <w:rFonts w:ascii="Book Antiqua" w:eastAsia="Book Antiqua" w:hAnsi="Book Antiqua" w:cs="Book Antiqua"/>
          <w:color w:val="000000"/>
          <w:vertAlign w:val="superscript"/>
        </w:rPr>
        <w:t>[21]</w:t>
      </w:r>
      <w:r w:rsidRPr="00100FF7">
        <w:rPr>
          <w:rFonts w:ascii="Book Antiqua" w:eastAsia="Book Antiqua" w:hAnsi="Book Antiqua" w:cs="Book Antiqua"/>
          <w:color w:val="000000"/>
        </w:rPr>
        <w:t>.</w:t>
      </w:r>
    </w:p>
    <w:p w14:paraId="5D3E20F4" w14:textId="77777777" w:rsidR="00A77B3E" w:rsidRPr="00100FF7" w:rsidRDefault="00A77B3E" w:rsidP="00572DAC">
      <w:pPr>
        <w:adjustRightInd w:val="0"/>
        <w:snapToGrid w:val="0"/>
        <w:spacing w:line="360" w:lineRule="auto"/>
        <w:ind w:firstLine="720"/>
        <w:jc w:val="both"/>
        <w:rPr>
          <w:rFonts w:ascii="Book Antiqua" w:hAnsi="Book Antiqua"/>
        </w:rPr>
      </w:pPr>
    </w:p>
    <w:p w14:paraId="338313EC" w14:textId="77777777" w:rsidR="00A77B3E" w:rsidRPr="00100FF7" w:rsidRDefault="0079468D" w:rsidP="00572DAC">
      <w:pPr>
        <w:adjustRightInd w:val="0"/>
        <w:snapToGrid w:val="0"/>
        <w:spacing w:line="360" w:lineRule="auto"/>
        <w:ind w:hanging="10"/>
        <w:jc w:val="both"/>
        <w:rPr>
          <w:rFonts w:ascii="Book Antiqua" w:hAnsi="Book Antiqua"/>
        </w:rPr>
      </w:pPr>
      <w:r w:rsidRPr="00100FF7">
        <w:rPr>
          <w:rFonts w:ascii="Book Antiqua" w:eastAsia="Book Antiqua" w:hAnsi="Book Antiqua" w:cs="Book Antiqua"/>
          <w:b/>
          <w:bCs/>
          <w:i/>
          <w:iCs/>
          <w:color w:val="000000"/>
        </w:rPr>
        <w:t>Nutritional status in IBD</w:t>
      </w:r>
    </w:p>
    <w:p w14:paraId="46A0120F" w14:textId="38163980"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Patients with UC and CD may be affected by malnutrition (6% and 22%)</w:t>
      </w:r>
      <w:r w:rsidRPr="00100FF7">
        <w:rPr>
          <w:rFonts w:ascii="Book Antiqua" w:eastAsia="Book Antiqua" w:hAnsi="Book Antiqua" w:cs="Book Antiqua"/>
          <w:color w:val="000000"/>
          <w:vertAlign w:val="superscript"/>
        </w:rPr>
        <w:t>[3,30,31]</w:t>
      </w:r>
      <w:r w:rsidRPr="00100FF7">
        <w:rPr>
          <w:rFonts w:ascii="Book Antiqua" w:eastAsia="Book Antiqua" w:hAnsi="Book Antiqua" w:cs="Book Antiqua"/>
          <w:color w:val="000000"/>
        </w:rPr>
        <w:t>, but the prevalence is greater in CD, given its capacity to affect one or more parts of the gastrointestinal tract</w:t>
      </w:r>
      <w:r w:rsidR="002136CC"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reducing the absorption of macro and micronutrients</w:t>
      </w:r>
      <w:r w:rsidRPr="00100FF7">
        <w:rPr>
          <w:rFonts w:ascii="Book Antiqua" w:eastAsia="Book Antiqua" w:hAnsi="Book Antiqua" w:cs="Book Antiqua"/>
          <w:color w:val="000000"/>
          <w:vertAlign w:val="superscript"/>
        </w:rPr>
        <w:t>[4]</w:t>
      </w:r>
      <w:r w:rsidRPr="00100FF7">
        <w:rPr>
          <w:rFonts w:ascii="Book Antiqua" w:eastAsia="Book Antiqua" w:hAnsi="Book Antiqua" w:cs="Book Antiqua"/>
          <w:color w:val="000000"/>
        </w:rPr>
        <w:t>. Lack of treatment response, fistulizing and stenotic phenotypes</w:t>
      </w:r>
      <w:r w:rsidR="002136CC"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previous bowel resections in CD are typical aspects of patients with higher risk of malnutrition</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xml:space="preserve">. </w:t>
      </w:r>
    </w:p>
    <w:p w14:paraId="05E1B4AD" w14:textId="47A8BE76"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Malnutrition in IBD is five times higher when compared with non-IBD patients</w:t>
      </w:r>
      <w:r w:rsidRPr="00100FF7">
        <w:rPr>
          <w:rFonts w:ascii="Book Antiqua" w:eastAsia="Book Antiqua" w:hAnsi="Book Antiqua" w:cs="Book Antiqua"/>
          <w:color w:val="000000"/>
          <w:vertAlign w:val="superscript"/>
        </w:rPr>
        <w:t>[3]</w:t>
      </w:r>
      <w:r w:rsidRPr="00100FF7">
        <w:rPr>
          <w:rFonts w:ascii="Book Antiqua" w:eastAsia="Book Antiqua" w:hAnsi="Book Antiqua" w:cs="Book Antiqua"/>
          <w:color w:val="000000"/>
        </w:rPr>
        <w:t>. According to the European Crohn´s and Colitis Organization</w:t>
      </w:r>
      <w:r w:rsidR="002136CC"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IBD subjects should be routinely screened for malnutrition. Body mass index (BMI) and involuntary weight change should be assessed</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xml:space="preserve">. </w:t>
      </w:r>
    </w:p>
    <w:p w14:paraId="3EDD018D" w14:textId="7EA2EB28"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There are significant differences in nutritional status in IBD. CD patients remain malnourished for longer periods, with higher protein-energy malnutrition</w:t>
      </w:r>
      <w:r w:rsidRPr="00100FF7">
        <w:rPr>
          <w:rFonts w:ascii="Book Antiqua" w:eastAsia="Book Antiqua" w:hAnsi="Book Antiqua" w:cs="Book Antiqua"/>
          <w:color w:val="000000"/>
          <w:vertAlign w:val="superscript"/>
        </w:rPr>
        <w:t>[5]</w:t>
      </w:r>
      <w:r w:rsidRPr="00100FF7">
        <w:rPr>
          <w:rFonts w:ascii="Book Antiqua" w:eastAsia="Book Antiqua" w:hAnsi="Book Antiqua" w:cs="Book Antiqua"/>
          <w:color w:val="000000"/>
        </w:rPr>
        <w:t xml:space="preserve"> and impaired absorption of micronutrients. On the other hand, UC patients have more </w:t>
      </w:r>
      <w:r w:rsidR="002136CC" w:rsidRPr="00100FF7">
        <w:rPr>
          <w:rFonts w:ascii="Book Antiqua" w:eastAsia="Book Antiqua" w:hAnsi="Book Antiqua" w:cs="Book Antiqua"/>
          <w:color w:val="000000"/>
        </w:rPr>
        <w:t xml:space="preserve">protein-energy malnutrition </w:t>
      </w:r>
      <w:r w:rsidRPr="00100FF7">
        <w:rPr>
          <w:rFonts w:ascii="Book Antiqua" w:eastAsia="Book Antiqua" w:hAnsi="Book Antiqua" w:cs="Book Antiqua"/>
          <w:color w:val="000000"/>
        </w:rPr>
        <w:t>during disease activity or hospitalization</w:t>
      </w:r>
      <w:r w:rsidRPr="00100FF7">
        <w:rPr>
          <w:rFonts w:ascii="Book Antiqua" w:eastAsia="Book Antiqua" w:hAnsi="Book Antiqua" w:cs="Book Antiqua"/>
          <w:color w:val="000000"/>
          <w:vertAlign w:val="superscript"/>
        </w:rPr>
        <w:t>[30,32-34]</w:t>
      </w:r>
      <w:r w:rsidRPr="00100FF7">
        <w:rPr>
          <w:rFonts w:ascii="Book Antiqua" w:eastAsia="Book Antiqua" w:hAnsi="Book Antiqua" w:cs="Book Antiqua"/>
          <w:color w:val="000000"/>
        </w:rPr>
        <w:t xml:space="preserve">. </w:t>
      </w:r>
    </w:p>
    <w:p w14:paraId="3F915A9C" w14:textId="4B245D0F"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Symptoms that cause weight loss with depletion of body fat deposit, muscle mass, and fluid loss are diarrhea, high-output fistulas, decreased appetite, and restrictive diets often imposed in structuring disease during a flare</w:t>
      </w:r>
      <w:r w:rsidRPr="00100FF7">
        <w:rPr>
          <w:rFonts w:ascii="Book Antiqua" w:eastAsia="Book Antiqua" w:hAnsi="Book Antiqua" w:cs="Book Antiqua"/>
          <w:color w:val="000000"/>
          <w:vertAlign w:val="superscript"/>
        </w:rPr>
        <w:t>[3,4,30,34]</w:t>
      </w:r>
      <w:r w:rsidRPr="00100FF7">
        <w:rPr>
          <w:rFonts w:ascii="Book Antiqua" w:eastAsia="Book Antiqua" w:hAnsi="Book Antiqua" w:cs="Book Antiqua"/>
          <w:color w:val="000000"/>
        </w:rPr>
        <w:t>. Patients with active disease commonly have nausea, vomiting, abdominal pain, anorexia due to inflammation</w:t>
      </w:r>
      <w:r w:rsidR="00023E86"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medication</w:t>
      </w:r>
      <w:r w:rsidRPr="00100FF7">
        <w:rPr>
          <w:rFonts w:ascii="Book Antiqua" w:eastAsia="Book Antiqua" w:hAnsi="Book Antiqua" w:cs="Book Antiqua"/>
          <w:color w:val="000000"/>
          <w:vertAlign w:val="superscript"/>
        </w:rPr>
        <w:t>6</w:t>
      </w:r>
      <w:r w:rsidRPr="00100FF7">
        <w:rPr>
          <w:rFonts w:ascii="Book Antiqua" w:eastAsia="Book Antiqua" w:hAnsi="Book Antiqua" w:cs="Book Antiqua"/>
          <w:color w:val="000000"/>
        </w:rPr>
        <w:t xml:space="preserve">. Inflammatory response mediated by pro-inflammatory cytokines such as TNF and </w:t>
      </w:r>
      <w:r w:rsidR="008816F1" w:rsidRPr="00100FF7">
        <w:rPr>
          <w:rFonts w:ascii="Book Antiqua" w:eastAsia="Book Antiqua" w:hAnsi="Book Antiqua" w:cs="Book Antiqua"/>
          <w:color w:val="000000"/>
        </w:rPr>
        <w:t>IL</w:t>
      </w:r>
      <w:r w:rsidRPr="00100FF7">
        <w:rPr>
          <w:rFonts w:ascii="Book Antiqua" w:eastAsia="Book Antiqua" w:hAnsi="Book Antiqua" w:cs="Book Antiqua"/>
          <w:color w:val="000000"/>
        </w:rPr>
        <w:t xml:space="preserve">-1 and 6, increasing energy expenditure, </w:t>
      </w:r>
      <w:r w:rsidR="00023E86" w:rsidRPr="00100FF7">
        <w:rPr>
          <w:rFonts w:ascii="Book Antiqua" w:eastAsia="Book Antiqua" w:hAnsi="Book Antiqua" w:cs="Book Antiqua"/>
          <w:color w:val="000000"/>
        </w:rPr>
        <w:t xml:space="preserve">and </w:t>
      </w:r>
      <w:r w:rsidRPr="00100FF7">
        <w:rPr>
          <w:rFonts w:ascii="Book Antiqua" w:eastAsia="Book Antiqua" w:hAnsi="Book Antiqua" w:cs="Book Antiqua"/>
          <w:color w:val="000000"/>
        </w:rPr>
        <w:t>anorexigenic hormones contribute to undernutrition</w:t>
      </w:r>
      <w:r w:rsidRPr="00100FF7">
        <w:rPr>
          <w:rFonts w:ascii="Book Antiqua" w:eastAsia="Book Antiqua" w:hAnsi="Book Antiqua" w:cs="Book Antiqua"/>
          <w:color w:val="000000"/>
          <w:vertAlign w:val="superscript"/>
        </w:rPr>
        <w:t>[7]</w:t>
      </w:r>
      <w:r w:rsidRPr="00100FF7">
        <w:rPr>
          <w:rFonts w:ascii="Book Antiqua" w:eastAsia="Book Antiqua" w:hAnsi="Book Antiqua" w:cs="Book Antiqua"/>
          <w:color w:val="000000"/>
        </w:rPr>
        <w:t>. Active inflammation leads to chronic anemia and protein loss within the intestinal lumen</w:t>
      </w:r>
      <w:r w:rsidRPr="00100FF7">
        <w:rPr>
          <w:rFonts w:ascii="Book Antiqua" w:eastAsia="Book Antiqua" w:hAnsi="Book Antiqua" w:cs="Book Antiqua"/>
          <w:color w:val="000000"/>
          <w:vertAlign w:val="superscript"/>
        </w:rPr>
        <w:t>[34]</w:t>
      </w:r>
      <w:r w:rsidRPr="00100FF7">
        <w:rPr>
          <w:rFonts w:ascii="Book Antiqua" w:eastAsia="Book Antiqua" w:hAnsi="Book Antiqua" w:cs="Book Antiqua"/>
          <w:color w:val="000000"/>
        </w:rPr>
        <w:t>.</w:t>
      </w:r>
    </w:p>
    <w:p w14:paraId="464DEB16" w14:textId="164E20A2"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Chronic bowel inflammation or intestinal surgery may accelerate the intestinal transit resulting in increased stool volume and diarrhea, as well as the loss of epithelial integrity</w:t>
      </w:r>
      <w:r w:rsidR="00023E86" w:rsidRPr="00100FF7">
        <w:rPr>
          <w:rFonts w:ascii="Book Antiqua" w:eastAsia="Book Antiqua" w:hAnsi="Book Antiqua" w:cs="Book Antiqua"/>
          <w:color w:val="000000"/>
        </w:rPr>
        <w:t xml:space="preserve"> and</w:t>
      </w:r>
      <w:r w:rsidRPr="00100FF7">
        <w:rPr>
          <w:rFonts w:ascii="Book Antiqua" w:eastAsia="Book Antiqua" w:hAnsi="Book Antiqua" w:cs="Book Antiqua"/>
          <w:color w:val="000000"/>
        </w:rPr>
        <w:t xml:space="preserve"> small intestine bacterial overgrowth. Increased motility can cause malabsorption, altered BC, and micronutrient deficiencies</w:t>
      </w:r>
      <w:r w:rsidRPr="00100FF7">
        <w:rPr>
          <w:rFonts w:ascii="Book Antiqua" w:eastAsia="Book Antiqua" w:hAnsi="Book Antiqua" w:cs="Book Antiqua"/>
          <w:color w:val="000000"/>
          <w:vertAlign w:val="superscript"/>
        </w:rPr>
        <w:t>[6,9]</w:t>
      </w:r>
      <w:r w:rsidRPr="00100FF7">
        <w:rPr>
          <w:rFonts w:ascii="Book Antiqua" w:eastAsia="Book Antiqua" w:hAnsi="Book Antiqua" w:cs="Book Antiqua"/>
          <w:color w:val="000000"/>
        </w:rPr>
        <w:t>. CD patients with ileal involvement frequently have reduced nutrient absorption, mainly vitamins C, B12, D, K, folate, and magnesium</w:t>
      </w:r>
      <w:r w:rsidRPr="00100FF7">
        <w:rPr>
          <w:rFonts w:ascii="Book Antiqua" w:eastAsia="Book Antiqua" w:hAnsi="Book Antiqua" w:cs="Book Antiqua"/>
          <w:color w:val="000000"/>
          <w:vertAlign w:val="superscript"/>
        </w:rPr>
        <w:t>[30,33]</w:t>
      </w:r>
      <w:r w:rsidRPr="00100FF7">
        <w:rPr>
          <w:rFonts w:ascii="Book Antiqua" w:eastAsia="Book Antiqua" w:hAnsi="Book Antiqua" w:cs="Book Antiqua"/>
          <w:color w:val="000000"/>
        </w:rPr>
        <w:t xml:space="preserve">. </w:t>
      </w:r>
    </w:p>
    <w:p w14:paraId="364091B8" w14:textId="303BA333"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Micronutrient deficiency in IBD is often associated with disease complications</w:t>
      </w:r>
      <w:r w:rsidRPr="00100FF7">
        <w:rPr>
          <w:rFonts w:ascii="Book Antiqua" w:eastAsia="Book Antiqua" w:hAnsi="Book Antiqua" w:cs="Book Antiqua"/>
          <w:color w:val="000000"/>
          <w:vertAlign w:val="superscript"/>
        </w:rPr>
        <w:t>2,4</w:t>
      </w:r>
      <w:r w:rsidRPr="00100FF7">
        <w:rPr>
          <w:rFonts w:ascii="Book Antiqua" w:eastAsia="Book Antiqua" w:hAnsi="Book Antiqua" w:cs="Book Antiqua"/>
          <w:color w:val="000000"/>
        </w:rPr>
        <w:t xml:space="preserve"> as well as the use of certain medications. Glucocorticoids can reduce calcium, zinc, vitamin D, and phosphorus contributing to osteoporosis. Methotrexate and sulfasalazine therapies, used for long periods, might impair the absorption of folic acid causing anemia</w:t>
      </w:r>
      <w:r w:rsidRPr="00100FF7">
        <w:rPr>
          <w:rFonts w:ascii="Book Antiqua" w:eastAsia="Book Antiqua" w:hAnsi="Book Antiqua" w:cs="Book Antiqua"/>
          <w:color w:val="000000"/>
          <w:vertAlign w:val="superscript"/>
        </w:rPr>
        <w:t>[32,34]</w:t>
      </w:r>
      <w:r w:rsidRPr="00100FF7">
        <w:rPr>
          <w:rFonts w:ascii="Book Antiqua" w:eastAsia="Book Antiqua" w:hAnsi="Book Antiqua" w:cs="Book Antiqua"/>
          <w:color w:val="000000"/>
        </w:rPr>
        <w:t>.</w:t>
      </w:r>
    </w:p>
    <w:p w14:paraId="66231ACE" w14:textId="4E46B40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Malnutrition in patients with IBD should be treated adequately because it worsens prognosis, increases complication rates</w:t>
      </w:r>
      <w:r w:rsidR="00023E86" w:rsidRPr="00100FF7">
        <w:rPr>
          <w:rFonts w:ascii="Book Antiqua" w:eastAsia="Book Antiqua" w:hAnsi="Book Antiqua" w:cs="Book Antiqua"/>
          <w:color w:val="000000"/>
        </w:rPr>
        <w:t xml:space="preserve"> and</w:t>
      </w:r>
      <w:r w:rsidRPr="00100FF7">
        <w:rPr>
          <w:rFonts w:ascii="Book Antiqua" w:eastAsia="Book Antiqua" w:hAnsi="Book Antiqua" w:cs="Book Antiqua"/>
          <w:color w:val="000000"/>
        </w:rPr>
        <w:t xml:space="preserve"> mortality, and decreases quality of life</w:t>
      </w:r>
      <w:r w:rsidRPr="00100FF7">
        <w:rPr>
          <w:rFonts w:ascii="Book Antiqua" w:eastAsia="Book Antiqua" w:hAnsi="Book Antiqua" w:cs="Book Antiqua"/>
          <w:color w:val="000000"/>
          <w:vertAlign w:val="superscript"/>
        </w:rPr>
        <w:t>[4]</w:t>
      </w:r>
      <w:r w:rsidRPr="00100FF7">
        <w:rPr>
          <w:rFonts w:ascii="Book Antiqua" w:eastAsia="Book Antiqua" w:hAnsi="Book Antiqua" w:cs="Book Antiqua"/>
          <w:color w:val="000000"/>
        </w:rPr>
        <w:t>. Micronutrient deficiency should be corrected and is best achieved by a multidisciplinary team</w:t>
      </w:r>
      <w:r w:rsidRPr="00100FF7">
        <w:rPr>
          <w:rFonts w:ascii="Book Antiqua" w:eastAsia="Book Antiqua" w:hAnsi="Book Antiqua" w:cs="Book Antiqua"/>
          <w:color w:val="000000"/>
          <w:vertAlign w:val="superscript"/>
        </w:rPr>
        <w:t>[2]</w:t>
      </w:r>
      <w:r w:rsidRPr="00100FF7">
        <w:rPr>
          <w:rFonts w:ascii="Book Antiqua" w:eastAsia="Book Antiqua" w:hAnsi="Book Antiqua" w:cs="Book Antiqua"/>
          <w:color w:val="000000"/>
        </w:rPr>
        <w:t>. There is low staff awareness on the role of nutrition in patient care</w:t>
      </w:r>
      <w:r w:rsidR="00023E86"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this can be the main barrier for nutrition recognition and optimization</w:t>
      </w:r>
      <w:r w:rsidRPr="00100FF7">
        <w:rPr>
          <w:rFonts w:ascii="Book Antiqua" w:eastAsia="Book Antiqua" w:hAnsi="Book Antiqua" w:cs="Book Antiqua"/>
          <w:color w:val="000000"/>
          <w:vertAlign w:val="superscript"/>
        </w:rPr>
        <w:t>[30,35]</w:t>
      </w:r>
      <w:r w:rsidRPr="00100FF7">
        <w:rPr>
          <w:rFonts w:ascii="Book Antiqua" w:eastAsia="Book Antiqua" w:hAnsi="Book Antiqua" w:cs="Book Antiqua"/>
          <w:color w:val="000000"/>
        </w:rPr>
        <w:t xml:space="preserve">. </w:t>
      </w:r>
    </w:p>
    <w:p w14:paraId="6BC83E4E" w14:textId="09754DD5"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 xml:space="preserve">While in Europe and Asia CD patients usually gave have a lower BMI ≤ 18.5 </w:t>
      </w:r>
      <w:r w:rsidR="004453C8" w:rsidRPr="00100FF7">
        <w:rPr>
          <w:rFonts w:ascii="Book Antiqua" w:eastAsia="Book Antiqua" w:hAnsi="Book Antiqua" w:cs="Book Antiqua"/>
          <w:color w:val="000000"/>
        </w:rPr>
        <w:t>k</w:t>
      </w:r>
      <w:r w:rsidRPr="00100FF7">
        <w:rPr>
          <w:rFonts w:ascii="Book Antiqua" w:eastAsia="Book Antiqua" w:hAnsi="Book Antiqua" w:cs="Book Antiqua"/>
          <w:color w:val="000000"/>
        </w:rPr>
        <w:t>g/m</w:t>
      </w:r>
      <w:r w:rsidRPr="00100FF7">
        <w:rPr>
          <w:rFonts w:ascii="Book Antiqua" w:eastAsia="Book Antiqua" w:hAnsi="Book Antiqua" w:cs="Book Antiqua"/>
          <w:color w:val="000000"/>
          <w:vertAlign w:val="superscript"/>
        </w:rPr>
        <w:t>2</w:t>
      </w:r>
      <w:r w:rsidRPr="00100FF7">
        <w:rPr>
          <w:rFonts w:ascii="Book Antiqua" w:eastAsia="Book Antiqua" w:hAnsi="Book Antiqua" w:cs="Book Antiqua"/>
          <w:color w:val="000000"/>
        </w:rPr>
        <w:t xml:space="preserve">, in the United States, obesity (BMI ≥ 30.0 </w:t>
      </w:r>
      <w:r w:rsidR="00FC5F11" w:rsidRPr="00100FF7">
        <w:rPr>
          <w:rFonts w:ascii="Book Antiqua" w:eastAsia="Book Antiqua" w:hAnsi="Book Antiqua" w:cs="Book Antiqua"/>
          <w:color w:val="000000"/>
        </w:rPr>
        <w:t>k</w:t>
      </w:r>
      <w:r w:rsidRPr="00100FF7">
        <w:rPr>
          <w:rFonts w:ascii="Book Antiqua" w:eastAsia="Book Antiqua" w:hAnsi="Book Antiqua" w:cs="Book Antiqua"/>
          <w:color w:val="000000"/>
        </w:rPr>
        <w:t>g/m</w:t>
      </w:r>
      <w:r w:rsidRPr="00100FF7">
        <w:rPr>
          <w:rFonts w:ascii="Book Antiqua" w:eastAsia="Book Antiqua" w:hAnsi="Book Antiqua" w:cs="Book Antiqua"/>
          <w:color w:val="000000"/>
          <w:vertAlign w:val="superscript"/>
        </w:rPr>
        <w:t>2</w:t>
      </w:r>
      <w:r w:rsidRPr="00100FF7">
        <w:rPr>
          <w:rFonts w:ascii="Book Antiqua" w:eastAsia="Book Antiqua" w:hAnsi="Book Antiqua" w:cs="Book Antiqua"/>
          <w:color w:val="000000"/>
        </w:rPr>
        <w:t>) is more common in IBD patients, probably associated with local dietary habits</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The prevalence of obesity in IBD is 15%-40%</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an additional 20%-40% are overweight</w:t>
      </w:r>
      <w:r w:rsidRPr="00100FF7">
        <w:rPr>
          <w:rFonts w:ascii="Book Antiqua" w:eastAsia="Book Antiqua" w:hAnsi="Book Antiqua" w:cs="Book Antiqua"/>
          <w:color w:val="000000"/>
          <w:vertAlign w:val="superscript"/>
        </w:rPr>
        <w:t>[31,36]</w:t>
      </w:r>
      <w:r w:rsidRPr="00100FF7">
        <w:rPr>
          <w:rFonts w:ascii="Book Antiqua" w:eastAsia="Book Antiqua" w:hAnsi="Book Antiqua" w:cs="Book Antiqua"/>
          <w:color w:val="000000"/>
        </w:rPr>
        <w:t>. An important feature in obese patients with CD is the loss of lean mass</w:t>
      </w:r>
      <w:r w:rsidRPr="00100FF7">
        <w:rPr>
          <w:rFonts w:ascii="Book Antiqua" w:eastAsia="Book Antiqua" w:hAnsi="Book Antiqua" w:cs="Book Antiqua"/>
          <w:color w:val="000000"/>
          <w:vertAlign w:val="superscript"/>
        </w:rPr>
        <w:t>4</w:t>
      </w:r>
      <w:r w:rsidRPr="00100FF7">
        <w:rPr>
          <w:rFonts w:ascii="Book Antiqua" w:eastAsia="Book Antiqua" w:hAnsi="Book Antiqua" w:cs="Book Antiqua"/>
          <w:color w:val="000000"/>
        </w:rPr>
        <w:t xml:space="preserve"> and sarcopenia (low muscle strength combined with low muscle mass or quality)</w:t>
      </w:r>
      <w:r w:rsidRPr="00100FF7">
        <w:rPr>
          <w:rFonts w:ascii="Book Antiqua" w:eastAsia="Book Antiqua" w:hAnsi="Book Antiqua" w:cs="Book Antiqua"/>
          <w:color w:val="000000"/>
          <w:vertAlign w:val="superscript"/>
        </w:rPr>
        <w:t>[30,33,34]</w:t>
      </w:r>
      <w:r w:rsidRPr="00100FF7">
        <w:rPr>
          <w:rFonts w:ascii="Book Antiqua" w:eastAsia="Book Antiqua" w:hAnsi="Book Antiqua" w:cs="Book Antiqua"/>
          <w:color w:val="000000"/>
        </w:rPr>
        <w:t xml:space="preserve">. </w:t>
      </w:r>
    </w:p>
    <w:p w14:paraId="7C0B1EA2" w14:textId="6FA5378D"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Disproportional accumulation of visceral fat (VF) can be observed in CD patients</w:t>
      </w:r>
      <w:r w:rsidRPr="00100FF7">
        <w:rPr>
          <w:rFonts w:ascii="Book Antiqua" w:eastAsia="Book Antiqua" w:hAnsi="Book Antiqua" w:cs="Book Antiqua"/>
          <w:color w:val="000000"/>
          <w:vertAlign w:val="superscript"/>
        </w:rPr>
        <w:t>[34,37,38]</w:t>
      </w:r>
      <w:r w:rsidRPr="00100FF7">
        <w:rPr>
          <w:rFonts w:ascii="Book Antiqua" w:eastAsia="Book Antiqua" w:hAnsi="Book Antiqua" w:cs="Book Antiqua"/>
          <w:color w:val="000000"/>
        </w:rPr>
        <w:t xml:space="preserve"> regardless of nutritional status and may be associated with the maintenance of disease activity due to an overexpression of pro-inflammatory adipokines</w:t>
      </w:r>
      <w:r w:rsidRPr="00100FF7">
        <w:rPr>
          <w:rFonts w:ascii="Book Antiqua" w:eastAsia="Book Antiqua" w:hAnsi="Book Antiqua" w:cs="Book Antiqua"/>
          <w:color w:val="000000"/>
          <w:vertAlign w:val="superscript"/>
        </w:rPr>
        <w:t>[31]</w:t>
      </w:r>
      <w:r w:rsidRPr="00100FF7">
        <w:rPr>
          <w:rFonts w:ascii="Book Antiqua" w:eastAsia="Book Antiqua" w:hAnsi="Book Antiqua" w:cs="Book Antiqua"/>
          <w:color w:val="000000"/>
        </w:rPr>
        <w:t xml:space="preserve"> and increased levels of lipopolysaccharides (LPS). Serum levels of LPS were correlated with the severity of the disease and were observed an increase 6-fold and 2-fold in activity CD and remission CD</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respectively</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when compared to controls</w:t>
      </w:r>
      <w:r w:rsidRPr="00100FF7">
        <w:rPr>
          <w:rFonts w:ascii="Book Antiqua" w:eastAsia="Book Antiqua" w:hAnsi="Book Antiqua" w:cs="Book Antiqua"/>
          <w:color w:val="000000"/>
          <w:vertAlign w:val="superscript"/>
        </w:rPr>
        <w:t>[39]</w:t>
      </w:r>
      <w:r w:rsidRPr="00100FF7">
        <w:rPr>
          <w:rFonts w:ascii="Book Antiqua" w:eastAsia="Book Antiqua" w:hAnsi="Book Antiqua" w:cs="Book Antiqua"/>
          <w:color w:val="000000"/>
        </w:rPr>
        <w:t>.</w:t>
      </w:r>
    </w:p>
    <w:p w14:paraId="51A3270F"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ratio of VF/BMI (expressed in grams of fat per BMI) was increased both in malnourished and obese CD patients when compared to controls, indicating the possible presence of an adiposopathy by a higher VF tissue volume</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The degree of VF may be caused by several factors, including corticosteroid use, prior abdominal surgery, structuring disease or penetrating complications, and CD activity</w:t>
      </w:r>
      <w:r w:rsidRPr="00100FF7">
        <w:rPr>
          <w:rFonts w:ascii="Book Antiqua" w:eastAsia="Book Antiqua" w:hAnsi="Book Antiqua" w:cs="Book Antiqua"/>
          <w:color w:val="000000"/>
          <w:vertAlign w:val="superscript"/>
        </w:rPr>
        <w:t>[40]</w:t>
      </w:r>
      <w:r w:rsidRPr="00100FF7">
        <w:rPr>
          <w:rFonts w:ascii="Book Antiqua" w:eastAsia="Book Antiqua" w:hAnsi="Book Antiqua" w:cs="Book Antiqua"/>
          <w:color w:val="000000"/>
        </w:rPr>
        <w:t>.</w:t>
      </w:r>
    </w:p>
    <w:p w14:paraId="7B1E4E2D" w14:textId="74379D52"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Another important aspect associated with obesity in IBD is the increased risk of drug clearance (including anti-TNF and anti-integrin agents), resulting in short half-life and low trough drug concentrations since the levels of TNF secreted by adipocytes sequester anti-TNF agents, wh</w:t>
      </w:r>
      <w:r w:rsidR="004453C8" w:rsidRPr="00100FF7">
        <w:rPr>
          <w:rFonts w:ascii="Book Antiqua" w:eastAsia="Book Antiqua" w:hAnsi="Book Antiqua" w:cs="Book Antiqua"/>
          <w:color w:val="000000"/>
        </w:rPr>
        <w:t>ich</w:t>
      </w:r>
      <w:r w:rsidRPr="00100FF7">
        <w:rPr>
          <w:rFonts w:ascii="Book Antiqua" w:eastAsia="Book Antiqua" w:hAnsi="Book Antiqua" w:cs="Book Antiqua"/>
          <w:color w:val="000000"/>
        </w:rPr>
        <w:t xml:space="preserve"> could result in suboptimal response to biologics</w:t>
      </w:r>
      <w:r w:rsidRPr="00100FF7">
        <w:rPr>
          <w:rFonts w:ascii="Book Antiqua" w:eastAsia="Book Antiqua" w:hAnsi="Book Antiqua" w:cs="Book Antiqua"/>
          <w:color w:val="000000"/>
          <w:vertAlign w:val="superscript"/>
        </w:rPr>
        <w:t>[7,36]</w:t>
      </w:r>
      <w:r w:rsidRPr="00100FF7">
        <w:rPr>
          <w:rFonts w:ascii="Book Antiqua" w:eastAsia="Book Antiqua" w:hAnsi="Book Antiqua" w:cs="Book Antiqua"/>
          <w:color w:val="000000"/>
        </w:rPr>
        <w:t>.</w:t>
      </w:r>
    </w:p>
    <w:p w14:paraId="54AA0B7C" w14:textId="3A5AC11E"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risk of complications, hospitalizations</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infections might be increased in obese patients with IBD, and nutritional therapy for obesity could be a potential adjunct therapeutic target in patients with IBD</w:t>
      </w:r>
      <w:r w:rsidRPr="00100FF7">
        <w:rPr>
          <w:rFonts w:ascii="Book Antiqua" w:eastAsia="Book Antiqua" w:hAnsi="Book Antiqua" w:cs="Book Antiqua"/>
          <w:color w:val="000000"/>
          <w:vertAlign w:val="superscript"/>
        </w:rPr>
        <w:t>[36,37]</w:t>
      </w:r>
      <w:r w:rsidRPr="00100FF7">
        <w:rPr>
          <w:rFonts w:ascii="Book Antiqua" w:eastAsia="Book Antiqua" w:hAnsi="Book Antiqua" w:cs="Book Antiqua"/>
          <w:color w:val="000000"/>
        </w:rPr>
        <w:t xml:space="preserve">. </w:t>
      </w:r>
    </w:p>
    <w:p w14:paraId="1A8766B2"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type and distribution of abdominal fat were associated with complicated disease in patients with IBD</w:t>
      </w:r>
      <w:r w:rsidRPr="00100FF7">
        <w:rPr>
          <w:rFonts w:ascii="Book Antiqua" w:eastAsia="Book Antiqua" w:hAnsi="Book Antiqua" w:cs="Book Antiqua"/>
          <w:color w:val="000000"/>
          <w:vertAlign w:val="superscript"/>
        </w:rPr>
        <w:t>[41]</w:t>
      </w:r>
      <w:r w:rsidRPr="00100FF7">
        <w:rPr>
          <w:rFonts w:ascii="Book Antiqua" w:eastAsia="Book Antiqua" w:hAnsi="Book Antiqua" w:cs="Book Antiqua"/>
          <w:color w:val="000000"/>
        </w:rPr>
        <w:t>. The use of corticosteroids increases body fat and decreases lean mass. Loss of muscle mass can occur during IBD and has been associated with increased morbidity and risk of infectious complications</w:t>
      </w:r>
      <w:r w:rsidRPr="00100FF7">
        <w:rPr>
          <w:rFonts w:ascii="Book Antiqua" w:eastAsia="Book Antiqua" w:hAnsi="Book Antiqua" w:cs="Book Antiqua"/>
          <w:color w:val="000000"/>
          <w:vertAlign w:val="superscript"/>
        </w:rPr>
        <w:t>[42]</w:t>
      </w:r>
      <w:r w:rsidRPr="00100FF7">
        <w:rPr>
          <w:rFonts w:ascii="Book Antiqua" w:eastAsia="Book Antiqua" w:hAnsi="Book Antiqua" w:cs="Book Antiqua"/>
          <w:color w:val="000000"/>
        </w:rPr>
        <w:t>.</w:t>
      </w:r>
    </w:p>
    <w:p w14:paraId="577B7B8D"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A systematic review demonstrated that approximately one-third of CD patients have altered BC, with reduced BMI, FFM, and fatty mass when compared with controls, despite only 5% being underweight by BMI criteria</w:t>
      </w:r>
      <w:r w:rsidRPr="00100FF7">
        <w:rPr>
          <w:rFonts w:ascii="Book Antiqua" w:eastAsia="Book Antiqua" w:hAnsi="Book Antiqua" w:cs="Book Antiqua"/>
          <w:color w:val="000000"/>
          <w:vertAlign w:val="superscript"/>
        </w:rPr>
        <w:t>[7]</w:t>
      </w:r>
      <w:r w:rsidRPr="00100FF7">
        <w:rPr>
          <w:rFonts w:ascii="Book Antiqua" w:eastAsia="Book Antiqua" w:hAnsi="Book Antiqua" w:cs="Book Antiqua"/>
          <w:color w:val="000000"/>
        </w:rPr>
        <w:t>. Taken alone, BMI is inaccurate for assessing BC</w:t>
      </w:r>
      <w:r w:rsidRPr="00100FF7">
        <w:rPr>
          <w:rFonts w:ascii="Book Antiqua" w:eastAsia="Book Antiqua" w:hAnsi="Book Antiqua" w:cs="Book Antiqua"/>
          <w:color w:val="000000"/>
          <w:vertAlign w:val="superscript"/>
        </w:rPr>
        <w:t>[8]</w:t>
      </w:r>
      <w:r w:rsidRPr="00100FF7">
        <w:rPr>
          <w:rFonts w:ascii="Book Antiqua" w:eastAsia="Book Antiqua" w:hAnsi="Book Antiqua" w:cs="Book Antiqua"/>
          <w:color w:val="000000"/>
        </w:rPr>
        <w:t>. CD patients have lower lean mass when compared to UC. Body fat decreases with increasing disease severity and FFM decreases with longer duration of the disease in both CD and UC</w:t>
      </w:r>
      <w:r w:rsidRPr="00100FF7">
        <w:rPr>
          <w:rFonts w:ascii="Book Antiqua" w:eastAsia="Book Antiqua" w:hAnsi="Book Antiqua" w:cs="Book Antiqua"/>
          <w:color w:val="000000"/>
          <w:vertAlign w:val="superscript"/>
        </w:rPr>
        <w:t>[43]</w:t>
      </w:r>
      <w:r w:rsidRPr="00100FF7">
        <w:rPr>
          <w:rFonts w:ascii="Book Antiqua" w:eastAsia="Book Antiqua" w:hAnsi="Book Antiqua" w:cs="Book Antiqua"/>
          <w:color w:val="000000"/>
        </w:rPr>
        <w:t>.</w:t>
      </w:r>
    </w:p>
    <w:p w14:paraId="373FB59A" w14:textId="261BB79A" w:rsidR="00A77B3E" w:rsidRPr="00100FF7" w:rsidRDefault="0079468D" w:rsidP="003909C2">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Muscle loss is a key marker of malnutrition or sarcopenia, although the ability to</w:t>
      </w:r>
      <w:r w:rsidR="004453C8" w:rsidRPr="00100FF7">
        <w:rPr>
          <w:rFonts w:ascii="Book Antiqua" w:eastAsia="Book Antiqua" w:hAnsi="Book Antiqua" w:cs="Book Antiqua"/>
          <w:color w:val="000000"/>
        </w:rPr>
        <w:t xml:space="preserve"> monitor</w:t>
      </w:r>
      <w:r w:rsidRPr="00100FF7">
        <w:rPr>
          <w:rFonts w:ascii="Book Antiqua" w:eastAsia="Book Antiqua" w:hAnsi="Book Antiqua" w:cs="Book Antiqua"/>
          <w:color w:val="000000"/>
        </w:rPr>
        <w:t xml:space="preserve"> accurately lean tissue in clinical is limited</w:t>
      </w:r>
      <w:r w:rsidRPr="00100FF7">
        <w:rPr>
          <w:rFonts w:ascii="Book Antiqua" w:eastAsia="Book Antiqua" w:hAnsi="Book Antiqua" w:cs="Book Antiqua"/>
          <w:color w:val="000000"/>
          <w:vertAlign w:val="superscript"/>
        </w:rPr>
        <w:t>7</w:t>
      </w:r>
      <w:r w:rsidRPr="00100FF7">
        <w:rPr>
          <w:rFonts w:ascii="Book Antiqua" w:eastAsia="Book Antiqua" w:hAnsi="Book Antiqua" w:cs="Book Antiqua"/>
          <w:color w:val="000000"/>
        </w:rPr>
        <w:t>. Important recommended tools to evaluate the nutritional status are software-based analysis anthropometries such as</w:t>
      </w:r>
      <w:r w:rsidR="004453C8"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BIA, CT, and DEXA</w:t>
      </w:r>
      <w:r w:rsidRPr="00100FF7">
        <w:rPr>
          <w:rFonts w:ascii="Book Antiqua" w:eastAsia="Book Antiqua" w:hAnsi="Book Antiqua" w:cs="Book Antiqua"/>
          <w:color w:val="000000"/>
          <w:vertAlign w:val="superscript"/>
        </w:rPr>
        <w:t>[5]</w:t>
      </w:r>
      <w:r w:rsidRPr="00100FF7">
        <w:rPr>
          <w:rFonts w:ascii="Book Antiqua" w:eastAsia="Book Antiqua" w:hAnsi="Book Antiqua" w:cs="Book Antiqua"/>
          <w:color w:val="000000"/>
        </w:rPr>
        <w:t>.</w:t>
      </w:r>
    </w:p>
    <w:p w14:paraId="2226A592" w14:textId="77777777" w:rsidR="00A77B3E" w:rsidRPr="00100FF7" w:rsidRDefault="00A77B3E" w:rsidP="00572DAC">
      <w:pPr>
        <w:adjustRightInd w:val="0"/>
        <w:snapToGrid w:val="0"/>
        <w:spacing w:line="360" w:lineRule="auto"/>
        <w:jc w:val="both"/>
        <w:rPr>
          <w:rFonts w:ascii="Book Antiqua" w:hAnsi="Book Antiqua"/>
        </w:rPr>
      </w:pPr>
    </w:p>
    <w:p w14:paraId="3FAA9699" w14:textId="53705058" w:rsidR="00A77B3E" w:rsidRPr="00100FF7" w:rsidRDefault="0048389C" w:rsidP="00572DAC">
      <w:pPr>
        <w:adjustRightInd w:val="0"/>
        <w:snapToGrid w:val="0"/>
        <w:spacing w:line="360" w:lineRule="auto"/>
        <w:jc w:val="both"/>
        <w:rPr>
          <w:rFonts w:ascii="Book Antiqua" w:hAnsi="Book Antiqua"/>
          <w:b/>
          <w:bCs/>
          <w:u w:val="single"/>
        </w:rPr>
      </w:pPr>
      <w:r w:rsidRPr="00100FF7">
        <w:rPr>
          <w:rFonts w:ascii="Book Antiqua" w:hAnsi="Book Antiqua" w:cs="Arial"/>
          <w:b/>
          <w:bCs/>
          <w:u w:val="single"/>
        </w:rPr>
        <w:t>ELECTRICAL B</w:t>
      </w:r>
      <w:r w:rsidR="004453C8" w:rsidRPr="00100FF7">
        <w:rPr>
          <w:rFonts w:ascii="Book Antiqua" w:hAnsi="Book Antiqua" w:cs="Arial"/>
          <w:b/>
          <w:bCs/>
          <w:u w:val="single"/>
        </w:rPr>
        <w:t>IA</w:t>
      </w:r>
    </w:p>
    <w:p w14:paraId="0E604D24" w14:textId="73211EBC"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The compartmentalization of the human body, not only in the classic model usually used in clinical practice, in which it is evaluated only the BC in fat mass and FFM, but also the cellular analysis as proposed by Ellis</w:t>
      </w:r>
      <w:r w:rsidR="004453C8" w:rsidRPr="00100FF7">
        <w:rPr>
          <w:rFonts w:ascii="Book Antiqua" w:eastAsia="Book Antiqua" w:hAnsi="Book Antiqua" w:cs="Book Antiqua"/>
          <w:color w:val="000000"/>
          <w:vertAlign w:val="superscript"/>
        </w:rPr>
        <w:t>[44]</w:t>
      </w:r>
      <w:r w:rsidRPr="00100FF7">
        <w:rPr>
          <w:rFonts w:ascii="Book Antiqua" w:eastAsia="Book Antiqua" w:hAnsi="Book Antiqua" w:cs="Book Antiqua"/>
          <w:color w:val="000000"/>
        </w:rPr>
        <w:t xml:space="preserve">, has been applied studied. </w:t>
      </w:r>
    </w:p>
    <w:p w14:paraId="1F7C2497" w14:textId="55290562"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BIA provides us with data on the evaluated substrate in relation to its physical dimensions or changes in its conductive properties, where these properties may change due to changes in electrochemical processes, temperature, pH, hydration status</w:t>
      </w:r>
      <w:r w:rsidR="004453C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viscosity of the fluid or biological tissue analyzed. With this information, it is feasible to monitor possible physiological changes in different living beings</w:t>
      </w:r>
      <w:r w:rsidRPr="00100FF7">
        <w:rPr>
          <w:rFonts w:ascii="Book Antiqua" w:eastAsia="Book Antiqua" w:hAnsi="Book Antiqua" w:cs="Book Antiqua"/>
          <w:color w:val="000000"/>
          <w:vertAlign w:val="superscript"/>
        </w:rPr>
        <w:t>[45]</w:t>
      </w:r>
      <w:r w:rsidRPr="00100FF7">
        <w:rPr>
          <w:rFonts w:ascii="Book Antiqua" w:eastAsia="Book Antiqua" w:hAnsi="Book Antiqua" w:cs="Book Antiqua"/>
          <w:color w:val="000000"/>
        </w:rPr>
        <w:t>.</w:t>
      </w:r>
    </w:p>
    <w:p w14:paraId="78946568" w14:textId="7AF0AE9F"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In different disease situations, the evaluation of the composition of the cellular structure and whether it has functioned has shown very important indexes in the patient's prognosis, becoming an independent factor of mortality</w:t>
      </w:r>
      <w:r w:rsidRPr="00100FF7">
        <w:rPr>
          <w:rFonts w:ascii="Book Antiqua" w:eastAsia="Book Antiqua" w:hAnsi="Book Antiqua" w:cs="Book Antiqua"/>
          <w:color w:val="000000"/>
          <w:vertAlign w:val="superscript"/>
        </w:rPr>
        <w:t>[46,47]</w:t>
      </w:r>
      <w:r w:rsidRPr="00100FF7">
        <w:rPr>
          <w:rFonts w:ascii="Book Antiqua" w:eastAsia="Book Antiqua" w:hAnsi="Book Antiqua" w:cs="Book Antiqua"/>
          <w:color w:val="000000"/>
        </w:rPr>
        <w:t xml:space="preserve"> </w:t>
      </w:r>
    </w:p>
    <w:p w14:paraId="70033B98" w14:textId="3E2C3E1D"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Compared to other methods of assessing BC with independent measurement by the observer, the BIA method is characterized by making a quick, non-invasive, low-cost</w:t>
      </w:r>
      <w:r w:rsidR="000111E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portable measurement without presenting any risk to the patient</w:t>
      </w:r>
      <w:r w:rsidRPr="00100FF7">
        <w:rPr>
          <w:rFonts w:ascii="Book Antiqua" w:eastAsia="Book Antiqua" w:hAnsi="Book Antiqua" w:cs="Book Antiqua"/>
          <w:color w:val="000000"/>
          <w:vertAlign w:val="superscript"/>
        </w:rPr>
        <w:t>[48]</w:t>
      </w:r>
      <w:r w:rsidRPr="00100FF7">
        <w:rPr>
          <w:rFonts w:ascii="Book Antiqua" w:eastAsia="Book Antiqua" w:hAnsi="Book Antiqua" w:cs="Book Antiqua"/>
          <w:color w:val="000000"/>
        </w:rPr>
        <w:t xml:space="preserve">. Its electrical current is imperceptible, as it has a low amplitude (800 µA) and a high frequency (50 </w:t>
      </w:r>
      <w:r w:rsidR="00136317" w:rsidRPr="00100FF7">
        <w:rPr>
          <w:rFonts w:ascii="Book Antiqua" w:eastAsia="Book Antiqua" w:hAnsi="Book Antiqua" w:cs="Book Antiqua"/>
          <w:color w:val="000000"/>
        </w:rPr>
        <w:t>k</w:t>
      </w:r>
      <w:r w:rsidRPr="00100FF7">
        <w:rPr>
          <w:rFonts w:ascii="Book Antiqua" w:eastAsia="Book Antiqua" w:hAnsi="Book Antiqua" w:cs="Book Antiqua"/>
          <w:color w:val="000000"/>
        </w:rPr>
        <w:t xml:space="preserve">Hz), enough to generate resistance to non-energy-conducting tissues and at the same time evaluate cell viability. In this body evaluation, there are two </w:t>
      </w:r>
      <w:r w:rsidRPr="00100FF7">
        <w:rPr>
          <w:rFonts w:ascii="Book Antiqua" w:eastAsia="Book Antiqua" w:hAnsi="Book Antiqua" w:cs="Book Antiqua"/>
          <w:color w:val="000000"/>
        </w:rPr>
        <w:lastRenderedPageBreak/>
        <w:t>parameters of great importance: Body resistance (R) and reactance (Xc). R is the opposition offered by the body to the passage of electrical current, being inversely related to water and electrolytes contained in body tissues. Xc is the capacitance (viability) of the cell membrane properties, which may vary due to its integrity, function</w:t>
      </w:r>
      <w:r w:rsidR="000111E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composition</w:t>
      </w:r>
      <w:r w:rsidRPr="00100FF7">
        <w:rPr>
          <w:rFonts w:ascii="Book Antiqua" w:eastAsia="Book Antiqua" w:hAnsi="Book Antiqua" w:cs="Book Antiqua"/>
          <w:color w:val="000000"/>
          <w:vertAlign w:val="superscript"/>
        </w:rPr>
        <w:t>[49]</w:t>
      </w:r>
      <w:r w:rsidRPr="00100FF7">
        <w:rPr>
          <w:rFonts w:ascii="Book Antiqua" w:eastAsia="Book Antiqua" w:hAnsi="Book Antiqua" w:cs="Book Antiqua"/>
          <w:color w:val="000000"/>
        </w:rPr>
        <w:t xml:space="preserve">. </w:t>
      </w:r>
    </w:p>
    <w:p w14:paraId="471216F3" w14:textId="2D1C9FD3"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Tissues of increased fluid and electrolytic composition such as cerebrospinal fluid, blood, muscles, are high electrical conductors. Fatty tissues, bones</w:t>
      </w:r>
      <w:r w:rsidR="000111E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air that fills some spaces in the body, such as the lungs, are highly resistant to electric current</w:t>
      </w:r>
      <w:r w:rsidRPr="00100FF7">
        <w:rPr>
          <w:rFonts w:ascii="Book Antiqua" w:eastAsia="Book Antiqua" w:hAnsi="Book Antiqua" w:cs="Book Antiqua"/>
          <w:color w:val="000000"/>
          <w:vertAlign w:val="superscript"/>
        </w:rPr>
        <w:t>[50]</w:t>
      </w:r>
      <w:r w:rsidRPr="00100FF7">
        <w:rPr>
          <w:rFonts w:ascii="Book Antiqua" w:eastAsia="Book Antiqua" w:hAnsi="Book Antiqua" w:cs="Book Antiqua"/>
          <w:color w:val="000000"/>
        </w:rPr>
        <w:t xml:space="preserve">. The conductivity of biological tissues is practically ionic, that is, the electrical charges are transferred by the ionization of salts, bases, </w:t>
      </w:r>
      <w:r w:rsidR="000111E1" w:rsidRPr="00100FF7">
        <w:rPr>
          <w:rFonts w:ascii="Book Antiqua" w:eastAsia="Book Antiqua" w:hAnsi="Book Antiqua" w:cs="Book Antiqua"/>
          <w:color w:val="000000"/>
        </w:rPr>
        <w:t xml:space="preserve">and </w:t>
      </w:r>
      <w:r w:rsidRPr="00100FF7">
        <w:rPr>
          <w:rFonts w:ascii="Book Antiqua" w:eastAsia="Book Antiqua" w:hAnsi="Book Antiqua" w:cs="Book Antiqua"/>
          <w:color w:val="000000"/>
        </w:rPr>
        <w:t>acids dissolved in the body fluid</w:t>
      </w:r>
      <w:r w:rsidRPr="00100FF7">
        <w:rPr>
          <w:rFonts w:ascii="Book Antiqua" w:eastAsia="Book Antiqua" w:hAnsi="Book Antiqua" w:cs="Book Antiqua"/>
          <w:color w:val="000000"/>
          <w:vertAlign w:val="superscript"/>
        </w:rPr>
        <w:t>[51]</w:t>
      </w:r>
      <w:r w:rsidRPr="00100FF7">
        <w:rPr>
          <w:rFonts w:ascii="Book Antiqua" w:eastAsia="Book Antiqua" w:hAnsi="Book Antiqua" w:cs="Book Antiqua"/>
          <w:color w:val="000000"/>
        </w:rPr>
        <w:t>. Therefore, biological conductivity is directly proportional to the amount of body fluid volume. For this reason, in the patient who is in a state of hyperhydration, the value of lean mass is overestimated, with changes in the result of the body evaluation being one of the limitations of this method</w:t>
      </w:r>
      <w:r w:rsidRPr="00100FF7">
        <w:rPr>
          <w:rFonts w:ascii="Book Antiqua" w:eastAsia="Book Antiqua" w:hAnsi="Book Antiqua" w:cs="Book Antiqua"/>
          <w:color w:val="000000"/>
          <w:vertAlign w:val="superscript"/>
        </w:rPr>
        <w:t>[50]</w:t>
      </w:r>
      <w:r w:rsidRPr="00100FF7">
        <w:rPr>
          <w:rFonts w:ascii="Book Antiqua" w:eastAsia="Book Antiqua" w:hAnsi="Book Antiqua" w:cs="Book Antiqua"/>
          <w:color w:val="000000"/>
        </w:rPr>
        <w:t xml:space="preserve"> </w:t>
      </w:r>
    </w:p>
    <w:p w14:paraId="1C07554D" w14:textId="65168C98"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Bearing in mind that BIA is based on the theory of body symmetry, where the level of hydration and the percentage of fat are constant, when we are faced with different realities, with age group, ethnic group, body shape</w:t>
      </w:r>
      <w:r w:rsidR="000111E1"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or different clinical conditions, we </w:t>
      </w:r>
      <w:r w:rsidR="000111E1" w:rsidRPr="00100FF7">
        <w:rPr>
          <w:rFonts w:ascii="Book Antiqua" w:eastAsia="Book Antiqua" w:hAnsi="Book Antiqua" w:cs="Book Antiqua"/>
          <w:color w:val="000000"/>
        </w:rPr>
        <w:t>do not have</w:t>
      </w:r>
      <w:r w:rsidRPr="00100FF7">
        <w:rPr>
          <w:rFonts w:ascii="Book Antiqua" w:eastAsia="Book Antiqua" w:hAnsi="Book Antiqua" w:cs="Book Antiqua"/>
          <w:color w:val="000000"/>
        </w:rPr>
        <w:t xml:space="preserve"> "universal" equations used in all situations, requiring another parameter as a reference point</w:t>
      </w:r>
      <w:r w:rsidRPr="00100FF7">
        <w:rPr>
          <w:rFonts w:ascii="Book Antiqua" w:eastAsia="Book Antiqua" w:hAnsi="Book Antiqua" w:cs="Book Antiqua"/>
          <w:color w:val="000000"/>
          <w:vertAlign w:val="superscript"/>
        </w:rPr>
        <w:t>[52]</w:t>
      </w:r>
      <w:r w:rsidRPr="00100FF7">
        <w:rPr>
          <w:rFonts w:ascii="Book Antiqua" w:eastAsia="Book Antiqua" w:hAnsi="Book Antiqua" w:cs="Book Antiqua"/>
          <w:color w:val="000000"/>
        </w:rPr>
        <w:t xml:space="preserve">. </w:t>
      </w:r>
    </w:p>
    <w:p w14:paraId="60602976" w14:textId="2EC8F81D"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In view of these diversities, the clinically established bioimpedance parameter is the PA. The </w:t>
      </w:r>
      <w:r w:rsidR="002D7609"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is calculated from the mathematical formula PA = tangent arc (Xc/R) x 180</w:t>
      </w:r>
      <w:r w:rsidR="00D550A8"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which considers R and Xc. In addition, the relationship of these components of the current results in a geometric graph, where the relationship of R and Xc will result in an angle then defined as PA (Figure 1)</w:t>
      </w:r>
      <w:r w:rsidRPr="00100FF7">
        <w:rPr>
          <w:rFonts w:ascii="Book Antiqua" w:eastAsia="Book Antiqua" w:hAnsi="Book Antiqua" w:cs="Book Antiqua"/>
          <w:color w:val="000000"/>
          <w:vertAlign w:val="superscript"/>
        </w:rPr>
        <w:t>[53,54]</w:t>
      </w:r>
      <w:r w:rsidRPr="00100FF7">
        <w:rPr>
          <w:rFonts w:ascii="Book Antiqua" w:eastAsia="Book Antiqua" w:hAnsi="Book Antiqua" w:cs="Book Antiqua"/>
          <w:color w:val="000000"/>
        </w:rPr>
        <w:t>.</w:t>
      </w:r>
    </w:p>
    <w:p w14:paraId="64238070"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Style w:val="hps"/>
          <w:rFonts w:ascii="Book Antiqua" w:eastAsia="Book Antiqua" w:hAnsi="Book Antiqua" w:cs="Book Antiqua"/>
          <w:color w:val="000000"/>
        </w:rPr>
        <w:t>PA has gained popularity in recent years as it is a fast method, applicable in the clinic and that reflects cell vitality and integrality, where the higher values indicate preserved cell activity</w:t>
      </w:r>
      <w:r w:rsidRPr="00100FF7">
        <w:rPr>
          <w:rStyle w:val="hps"/>
          <w:rFonts w:ascii="Book Antiqua" w:eastAsia="Book Antiqua" w:hAnsi="Book Antiqua" w:cs="Book Antiqua"/>
          <w:color w:val="000000"/>
          <w:vertAlign w:val="superscript"/>
        </w:rPr>
        <w:t>[6,53,55,56]</w:t>
      </w:r>
      <w:r w:rsidRPr="00100FF7">
        <w:rPr>
          <w:rStyle w:val="hps"/>
          <w:rFonts w:ascii="Book Antiqua" w:eastAsia="Book Antiqua" w:hAnsi="Book Antiqua" w:cs="Book Antiqua"/>
          <w:color w:val="000000"/>
        </w:rPr>
        <w:t>.</w:t>
      </w:r>
      <w:r w:rsidRPr="00100FF7">
        <w:rPr>
          <w:rFonts w:ascii="Book Antiqua" w:eastAsia="Book Antiqua" w:hAnsi="Book Antiqua" w:cs="Book Antiqua"/>
          <w:color w:val="000000"/>
        </w:rPr>
        <w:t xml:space="preserve"> In healthy individuals, PA can vary between 6° and 7°</w:t>
      </w:r>
      <w:r w:rsidRPr="00100FF7">
        <w:rPr>
          <w:rFonts w:ascii="Book Antiqua" w:eastAsia="Book Antiqua" w:hAnsi="Book Antiqua" w:cs="Book Antiqua"/>
          <w:color w:val="000000"/>
          <w:vertAlign w:val="superscript"/>
        </w:rPr>
        <w:t>[53]</w:t>
      </w:r>
      <w:r w:rsidRPr="00100FF7">
        <w:rPr>
          <w:rFonts w:ascii="Book Antiqua" w:eastAsia="Book Antiqua" w:hAnsi="Book Antiqua" w:cs="Book Antiqua"/>
          <w:color w:val="000000"/>
        </w:rPr>
        <w:t>.</w:t>
      </w:r>
    </w:p>
    <w:p w14:paraId="41032A18" w14:textId="766A6CA6"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Because it is considered an important predictor of health status including inflammation, malnutrition, and disease</w:t>
      </w:r>
      <w:r w:rsidR="00D550A8" w:rsidRPr="00100FF7">
        <w:rPr>
          <w:rFonts w:ascii="Book Antiqua" w:eastAsia="Book Antiqua" w:hAnsi="Book Antiqua" w:cs="Book Antiqua"/>
          <w:color w:val="000000"/>
        </w:rPr>
        <w:t>, l</w:t>
      </w:r>
      <w:r w:rsidRPr="00100FF7">
        <w:rPr>
          <w:rFonts w:ascii="Book Antiqua" w:eastAsia="Book Antiqua" w:hAnsi="Book Antiqua" w:cs="Book Antiqua"/>
          <w:color w:val="000000"/>
        </w:rPr>
        <w:t xml:space="preserve">ow PA values are associated with apoptosis </w:t>
      </w:r>
      <w:r w:rsidRPr="00100FF7">
        <w:rPr>
          <w:rFonts w:ascii="Book Antiqua" w:eastAsia="Book Antiqua" w:hAnsi="Book Antiqua" w:cs="Book Antiqua"/>
          <w:color w:val="000000"/>
        </w:rPr>
        <w:lastRenderedPageBreak/>
        <w:t>or alteration in the selective permeability of membranes, compromising their integrity and metabolic functions</w:t>
      </w:r>
      <w:r w:rsidRPr="00100FF7">
        <w:rPr>
          <w:rFonts w:ascii="Book Antiqua" w:eastAsia="Book Antiqua" w:hAnsi="Book Antiqua" w:cs="Book Antiqua"/>
          <w:color w:val="000000"/>
          <w:vertAlign w:val="superscript"/>
        </w:rPr>
        <w:t>[4,7-9]</w:t>
      </w:r>
      <w:r w:rsidRPr="00100FF7">
        <w:rPr>
          <w:rFonts w:ascii="Book Antiqua" w:eastAsia="Book Antiqua" w:hAnsi="Book Antiqua" w:cs="Book Antiqua"/>
          <w:color w:val="000000"/>
        </w:rPr>
        <w:t>. High PA indicates intact cell membranes and high body cell mass, showing a good relationship also with the skeletal muscle structure preserved in its volume and/or functionality. Thus, PA can be one of the markers for monitoring nutritional status</w:t>
      </w:r>
      <w:r w:rsidRPr="00100FF7">
        <w:rPr>
          <w:rFonts w:ascii="Book Antiqua" w:eastAsia="Book Antiqua" w:hAnsi="Book Antiqua" w:cs="Book Antiqua"/>
          <w:color w:val="000000"/>
          <w:vertAlign w:val="superscript"/>
        </w:rPr>
        <w:t>[9]</w:t>
      </w:r>
      <w:r w:rsidRPr="00100FF7">
        <w:rPr>
          <w:rFonts w:ascii="Book Antiqua" w:eastAsia="Book Antiqua" w:hAnsi="Book Antiqua" w:cs="Book Antiqua"/>
          <w:color w:val="000000"/>
        </w:rPr>
        <w:t>.</w:t>
      </w:r>
    </w:p>
    <w:p w14:paraId="3172B9A7" w14:textId="777777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There are still few published studies regarding the use of PA and assessment of nutritional status in IBD</w:t>
      </w:r>
      <w:r w:rsidRPr="00100FF7">
        <w:rPr>
          <w:rFonts w:ascii="Book Antiqua" w:eastAsia="Book Antiqua" w:hAnsi="Book Antiqua" w:cs="Book Antiqua"/>
          <w:color w:val="000000"/>
          <w:vertAlign w:val="superscript"/>
        </w:rPr>
        <w:t>[3,8]</w:t>
      </w:r>
      <w:r w:rsidRPr="00100FF7">
        <w:rPr>
          <w:rFonts w:ascii="Book Antiqua" w:eastAsia="Book Antiqua" w:hAnsi="Book Antiqua" w:cs="Book Antiqua"/>
          <w:color w:val="000000"/>
        </w:rPr>
        <w:t>.</w:t>
      </w:r>
    </w:p>
    <w:p w14:paraId="19491AD4" w14:textId="51CC75F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Emerenziani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[34]</w:t>
      </w:r>
      <w:r w:rsidRPr="00100FF7">
        <w:rPr>
          <w:rFonts w:ascii="Book Antiqua" w:eastAsia="Book Antiqua" w:hAnsi="Book Antiqua" w:cs="Book Antiqua"/>
          <w:color w:val="000000"/>
        </w:rPr>
        <w:t xml:space="preserve"> evaluated the nutritional status and PA in CD patients who received conventional therapy and anti-TNF therapy and concluded that mean values of PA and FFM were significantly lower in patients under conventional therapy when compared with controls and patients with infliximab therapy. Mean PA value increased from 4.6 ± 0.3 to 6.2 ± 0.4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0.05), after the induction therapy with infliximab (12 ± 2 wk)</w:t>
      </w:r>
      <w:r w:rsidRPr="00100FF7">
        <w:rPr>
          <w:rFonts w:ascii="Book Antiqua" w:eastAsia="Book Antiqua" w:hAnsi="Book Antiqua" w:cs="Book Antiqua"/>
          <w:color w:val="000000"/>
          <w:vertAlign w:val="superscript"/>
        </w:rPr>
        <w:t>[7]</w:t>
      </w:r>
      <w:r w:rsidRPr="00100FF7">
        <w:rPr>
          <w:rFonts w:ascii="Book Antiqua" w:eastAsia="Book Antiqua" w:hAnsi="Book Antiqua" w:cs="Book Antiqua"/>
          <w:color w:val="000000"/>
        </w:rPr>
        <w:t xml:space="preserve">. Conversely, another study </w:t>
      </w:r>
      <w:r w:rsidR="00D550A8" w:rsidRPr="00100FF7">
        <w:rPr>
          <w:rFonts w:ascii="Book Antiqua" w:eastAsia="Book Antiqua" w:hAnsi="Book Antiqua" w:cs="Book Antiqua"/>
          <w:color w:val="000000"/>
        </w:rPr>
        <w:t>that</w:t>
      </w:r>
      <w:r w:rsidRPr="00100FF7">
        <w:rPr>
          <w:rFonts w:ascii="Book Antiqua" w:eastAsia="Book Antiqua" w:hAnsi="Book Antiqua" w:cs="Book Antiqua"/>
          <w:color w:val="000000"/>
        </w:rPr>
        <w:t xml:space="preserve"> also assessed the impact of biological therapy on BC of patients with CD did not observed difference between the </w:t>
      </w:r>
      <w:r w:rsidR="008E115C"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 xml:space="preserve">values after </w:t>
      </w:r>
      <w:r w:rsidR="00D550A8" w:rsidRPr="00100FF7">
        <w:rPr>
          <w:rFonts w:ascii="Book Antiqua" w:eastAsia="Book Antiqua" w:hAnsi="Book Antiqua" w:cs="Book Antiqua"/>
          <w:color w:val="000000"/>
        </w:rPr>
        <w:t>6 mo</w:t>
      </w:r>
      <w:r w:rsidRPr="00100FF7">
        <w:rPr>
          <w:rFonts w:ascii="Book Antiqua" w:eastAsia="Book Antiqua" w:hAnsi="Book Antiqua" w:cs="Book Antiqua"/>
          <w:color w:val="000000"/>
        </w:rPr>
        <w:t xml:space="preserve"> of infliximab therapy (6.2 </w:t>
      </w:r>
      <w:r w:rsidRPr="00100FF7">
        <w:rPr>
          <w:rFonts w:ascii="Book Antiqua" w:eastAsia="Book Antiqua" w:hAnsi="Book Antiqua" w:cs="Book Antiqua"/>
          <w:i/>
          <w:iCs/>
          <w:color w:val="000000"/>
        </w:rPr>
        <w:t>vs</w:t>
      </w:r>
      <w:r w:rsidRPr="00100FF7">
        <w:rPr>
          <w:rFonts w:ascii="Book Antiqua" w:eastAsia="Book Antiqua" w:hAnsi="Book Antiqua" w:cs="Book Antiqua"/>
          <w:color w:val="000000"/>
        </w:rPr>
        <w:t xml:space="preserve"> 6.8;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 0.94</w:t>
      </w:r>
      <w:r w:rsidRPr="00FE2FE0">
        <w:rPr>
          <w:rFonts w:ascii="Book Antiqua" w:eastAsia="Book Antiqua" w:hAnsi="Book Antiqua" w:cs="Book Antiqua"/>
          <w:color w:val="000000"/>
        </w:rPr>
        <w:t>)</w:t>
      </w:r>
      <w:r w:rsidRPr="00100FF7">
        <w:rPr>
          <w:rFonts w:ascii="Book Antiqua" w:eastAsia="Book Antiqua" w:hAnsi="Book Antiqua" w:cs="Book Antiqua"/>
          <w:color w:val="000000"/>
          <w:vertAlign w:val="superscript"/>
        </w:rPr>
        <w:t>[42]</w:t>
      </w:r>
      <w:r w:rsidRPr="00036B49">
        <w:rPr>
          <w:rFonts w:ascii="Book Antiqua" w:eastAsia="Book Antiqua" w:hAnsi="Book Antiqua" w:cs="Book Antiqua"/>
          <w:color w:val="000000"/>
        </w:rPr>
        <w:t xml:space="preserve">. </w:t>
      </w:r>
    </w:p>
    <w:p w14:paraId="249704B8" w14:textId="5A727326"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Back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[57]</w:t>
      </w:r>
      <w:r w:rsidRPr="00100FF7">
        <w:rPr>
          <w:rFonts w:ascii="Book Antiqua" w:eastAsia="Book Antiqua" w:hAnsi="Book Antiqua" w:cs="Book Antiqua"/>
          <w:color w:val="000000"/>
        </w:rPr>
        <w:t xml:space="preserve"> compared BC in patients with CD and UC and found that patients with CD have more impaired nutritional status when compared to patients with UC (PA 6.46 ± 0.76 and 6.83 ± 0.080;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 0.006)</w:t>
      </w:r>
      <w:r w:rsidRPr="00100FF7">
        <w:rPr>
          <w:rFonts w:ascii="Book Antiqua" w:eastAsia="Book Antiqua" w:hAnsi="Book Antiqua" w:cs="Book Antiqua"/>
          <w:color w:val="000000"/>
          <w:vertAlign w:val="superscript"/>
        </w:rPr>
        <w:t>[3]</w:t>
      </w:r>
      <w:r w:rsidRPr="00100FF7">
        <w:rPr>
          <w:rFonts w:ascii="Book Antiqua" w:eastAsia="Book Antiqua" w:hAnsi="Book Antiqua" w:cs="Book Antiqua"/>
          <w:color w:val="000000"/>
        </w:rPr>
        <w:t>. In another UC study, with 59 patients in clinical remission (94.9%), the PA had a negative correlation with inflammatory markers, C-reactive protein (CRP) (</w:t>
      </w:r>
      <w:r w:rsidRPr="00100FF7">
        <w:rPr>
          <w:rFonts w:ascii="Book Antiqua" w:eastAsia="Book Antiqua" w:hAnsi="Book Antiqua" w:cs="Book Antiqua"/>
          <w:i/>
          <w:iCs/>
          <w:color w:val="000000"/>
        </w:rPr>
        <w:t>r</w:t>
      </w:r>
      <w:r w:rsidRPr="00100FF7">
        <w:rPr>
          <w:rFonts w:ascii="Book Antiqua" w:eastAsia="Book Antiqua" w:hAnsi="Book Antiqua" w:cs="Book Antiqua"/>
          <w:color w:val="000000"/>
        </w:rPr>
        <w:t xml:space="preserve"> = 0.59</w:t>
      </w:r>
      <w:r w:rsid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0.001), and erythrocyte sedimentation rate (</w:t>
      </w:r>
      <w:r w:rsidRPr="00100FF7">
        <w:rPr>
          <w:rFonts w:ascii="Book Antiqua" w:eastAsia="Book Antiqua" w:hAnsi="Book Antiqua" w:cs="Book Antiqua"/>
          <w:i/>
          <w:iCs/>
          <w:color w:val="000000"/>
        </w:rPr>
        <w:t>r</w:t>
      </w:r>
      <w:r w:rsidRPr="00100FF7">
        <w:rPr>
          <w:rFonts w:ascii="Book Antiqua" w:eastAsia="Book Antiqua" w:hAnsi="Book Antiqua" w:cs="Book Antiqua"/>
          <w:color w:val="000000"/>
        </w:rPr>
        <w:t xml:space="preserve"> = 0.46;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0.001) and positive correlation with lean mass</w:t>
      </w:r>
      <w:r w:rsidRPr="00100FF7">
        <w:rPr>
          <w:rFonts w:ascii="Book Antiqua" w:eastAsia="Book Antiqua" w:hAnsi="Book Antiqua" w:cs="Book Antiqua"/>
          <w:color w:val="000000"/>
          <w:vertAlign w:val="superscript"/>
        </w:rPr>
        <w:t>[58]</w:t>
      </w:r>
      <w:r w:rsidRPr="00100FF7">
        <w:rPr>
          <w:rFonts w:ascii="Book Antiqua" w:eastAsia="Book Antiqua" w:hAnsi="Book Antiqua" w:cs="Book Antiqua"/>
          <w:color w:val="000000"/>
        </w:rPr>
        <w:t>.</w:t>
      </w:r>
    </w:p>
    <w:p w14:paraId="509CC82E" w14:textId="12A86ED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Mentella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[38]</w:t>
      </w:r>
      <w:r w:rsidRPr="00100FF7">
        <w:rPr>
          <w:rFonts w:ascii="Book Antiqua" w:eastAsia="Book Antiqua" w:hAnsi="Book Antiqua" w:cs="Book Antiqua"/>
          <w:color w:val="000000"/>
        </w:rPr>
        <w:t xml:space="preserve"> investigated the association of disease activity, BMI, and PA with vitamin D deficiency in patients with IBD and reported a negative association between BMI and vitamin D serum levels in both CD and UC patients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0.01), and PA was associated to hypovitaminosis D in both groups (CD: Odds ratio = 0.64, </w:t>
      </w:r>
      <w:r w:rsidRP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0.05; UC: </w:t>
      </w:r>
      <w:r w:rsidR="00D550A8" w:rsidRPr="00100FF7">
        <w:rPr>
          <w:rFonts w:ascii="Book Antiqua" w:eastAsia="Book Antiqua" w:hAnsi="Book Antiqua" w:cs="Book Antiqua"/>
          <w:color w:val="000000"/>
        </w:rPr>
        <w:t>Odds ratio</w:t>
      </w:r>
      <w:r w:rsidRPr="00100FF7">
        <w:rPr>
          <w:rFonts w:ascii="Book Antiqua" w:eastAsia="Book Antiqua" w:hAnsi="Book Antiqua" w:cs="Book Antiqua"/>
          <w:color w:val="000000"/>
        </w:rPr>
        <w:t xml:space="preserve"> = 0.49</w:t>
      </w:r>
      <w:r w:rsidRPr="00EC2164">
        <w:rPr>
          <w:rFonts w:ascii="Book Antiqua" w:eastAsia="Book Antiqua" w:hAnsi="Book Antiqua" w:cs="Book Antiqua"/>
          <w:i/>
          <w:iCs/>
          <w:color w:val="000000"/>
        </w:rPr>
        <w:t>,</w:t>
      </w:r>
      <w:r w:rsidRPr="00100FF7">
        <w:rPr>
          <w:rFonts w:ascii="Book Antiqua" w:eastAsia="Book Antiqua" w:hAnsi="Book Antiqua" w:cs="Book Antiqua"/>
          <w:color w:val="000000"/>
        </w:rPr>
        <w:t xml:space="preserve"> </w:t>
      </w:r>
      <w:r w:rsidR="00100FF7">
        <w:rPr>
          <w:rFonts w:ascii="Book Antiqua" w:eastAsia="Book Antiqua" w:hAnsi="Book Antiqua" w:cs="Book Antiqua"/>
          <w:i/>
          <w:iCs/>
          <w:color w:val="000000"/>
        </w:rPr>
        <w:t>P</w:t>
      </w:r>
      <w:r w:rsidRPr="00100FF7">
        <w:rPr>
          <w:rFonts w:ascii="Book Antiqua" w:eastAsia="Book Antiqua" w:hAnsi="Book Antiqua" w:cs="Book Antiqua"/>
          <w:color w:val="000000"/>
        </w:rPr>
        <w:t xml:space="preserve"> &lt; 0.01). </w:t>
      </w:r>
    </w:p>
    <w:p w14:paraId="29B8758A" w14:textId="61C164BF"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Recently</w:t>
      </w:r>
      <w:r w:rsidR="00D550A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Cioffi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[8]</w:t>
      </w:r>
      <w:r w:rsidRPr="00100FF7">
        <w:rPr>
          <w:rFonts w:ascii="Book Antiqua" w:eastAsia="Book Antiqua" w:hAnsi="Book Antiqua" w:cs="Book Antiqua"/>
          <w:color w:val="000000"/>
        </w:rPr>
        <w:t xml:space="preserve"> showed that BIA-derived PA is a valid indicator of nutritional status in CD patients</w:t>
      </w:r>
      <w:r w:rsidR="00D550A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the values decrease with increasing disease activity</w:t>
      </w:r>
      <w:r w:rsidR="00D550A8"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PA was slightly better in patients receiving biologic therapy (infliximab).</w:t>
      </w:r>
    </w:p>
    <w:p w14:paraId="2481E708" w14:textId="5342EF04"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PA might be considered a valid tool to assess nutritional status in IBD patients, as supported by nutritional biomarker evaluation</w:t>
      </w:r>
      <w:r w:rsidRPr="00100FF7">
        <w:rPr>
          <w:rFonts w:ascii="Book Antiqua" w:eastAsia="Book Antiqua" w:hAnsi="Book Antiqua" w:cs="Book Antiqua"/>
          <w:color w:val="000000"/>
          <w:vertAlign w:val="superscript"/>
        </w:rPr>
        <w:t>[8]</w:t>
      </w:r>
      <w:r w:rsidRPr="00100FF7">
        <w:rPr>
          <w:rFonts w:ascii="Book Antiqua" w:eastAsia="Book Antiqua" w:hAnsi="Book Antiqua" w:cs="Book Antiqua"/>
          <w:color w:val="000000"/>
        </w:rPr>
        <w:t xml:space="preserve"> or as a complement of the other nutrition assessment methods. Its measurement in isolation may not be sensitive enough to capture all factors </w:t>
      </w:r>
      <w:r w:rsidR="00D775C5" w:rsidRPr="00100FF7">
        <w:rPr>
          <w:rFonts w:ascii="Book Antiqua" w:eastAsia="Book Antiqua" w:hAnsi="Book Antiqua" w:cs="Book Antiqua"/>
          <w:color w:val="000000"/>
        </w:rPr>
        <w:t xml:space="preserve">that </w:t>
      </w:r>
      <w:r w:rsidRPr="00100FF7">
        <w:rPr>
          <w:rFonts w:ascii="Book Antiqua" w:eastAsia="Book Antiqua" w:hAnsi="Book Antiqua" w:cs="Book Antiqua"/>
          <w:color w:val="000000"/>
        </w:rPr>
        <w:t>can influence nutritional status</w:t>
      </w:r>
      <w:r w:rsidRPr="00100FF7">
        <w:rPr>
          <w:rFonts w:ascii="Book Antiqua" w:eastAsia="Book Antiqua" w:hAnsi="Book Antiqua" w:cs="Book Antiqua"/>
          <w:color w:val="000000"/>
          <w:vertAlign w:val="superscript"/>
        </w:rPr>
        <w:t>[9]</w:t>
      </w:r>
      <w:r w:rsidRPr="00100FF7">
        <w:rPr>
          <w:rFonts w:ascii="Book Antiqua" w:eastAsia="Book Antiqua" w:hAnsi="Book Antiqua" w:cs="Book Antiqua"/>
          <w:color w:val="000000"/>
        </w:rPr>
        <w:t xml:space="preserve">. </w:t>
      </w:r>
    </w:p>
    <w:p w14:paraId="2688E4B7" w14:textId="79A59BC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It is possible to associate laboratory parameters with PA so that their values show greater reliability to the actual clinical condition of the patient with IBD. When analyzing the association between PA and biochemical parameters, previous studies have shown that hemoglobin was lower in patients with CD with active disease, compared to those in remission. Albumin, CRP, and total protein did not differ between groups with active and remission CD and, interestingly, all serum protein parameters, such as albumin, pre-albumin</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total protein, were directly correlated to PA. However, fibrinogen and CRP were inversely associated</w:t>
      </w:r>
      <w:r w:rsidRPr="00100FF7">
        <w:rPr>
          <w:rFonts w:ascii="Book Antiqua" w:eastAsia="Book Antiqua" w:hAnsi="Book Antiqua" w:cs="Book Antiqua"/>
          <w:color w:val="000000"/>
          <w:vertAlign w:val="superscript"/>
        </w:rPr>
        <w:t>[8]</w:t>
      </w:r>
      <w:r w:rsidRPr="00100FF7">
        <w:rPr>
          <w:rFonts w:ascii="Book Antiqua" w:eastAsia="Book Antiqua" w:hAnsi="Book Antiqua" w:cs="Book Antiqua"/>
          <w:color w:val="000000"/>
        </w:rPr>
        <w:t>.</w:t>
      </w:r>
    </w:p>
    <w:p w14:paraId="6CBB0CE8" w14:textId="49D8616A"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The cellular nutrition for its preservation of functionality and structure is very important for a good response to treatment of IBD, including the surgical approach in the pre, peri</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post-operative</w:t>
      </w:r>
      <w:r w:rsidR="00647735" w:rsidRPr="00100FF7">
        <w:rPr>
          <w:rFonts w:ascii="Book Antiqua" w:eastAsia="Book Antiqua" w:hAnsi="Book Antiqua" w:cs="Book Antiqua"/>
          <w:color w:val="000000"/>
        </w:rPr>
        <w:t xml:space="preserve"> period</w:t>
      </w:r>
      <w:r w:rsidRPr="00100FF7">
        <w:rPr>
          <w:rFonts w:ascii="Book Antiqua" w:eastAsia="Book Antiqua" w:hAnsi="Book Antiqua" w:cs="Book Antiqua"/>
          <w:color w:val="000000"/>
          <w:vertAlign w:val="superscript"/>
        </w:rPr>
        <w:t>[4,8,42]</w:t>
      </w:r>
      <w:r w:rsidRPr="00100FF7">
        <w:rPr>
          <w:rFonts w:ascii="Book Antiqua" w:eastAsia="Book Antiqua" w:hAnsi="Book Antiqua" w:cs="Book Antiqua"/>
          <w:color w:val="000000"/>
        </w:rPr>
        <w:t>.</w:t>
      </w:r>
    </w:p>
    <w:p w14:paraId="5EEB049C" w14:textId="77777777" w:rsidR="00A77B3E" w:rsidRPr="00100FF7" w:rsidRDefault="00A77B3E" w:rsidP="00572DAC">
      <w:pPr>
        <w:adjustRightInd w:val="0"/>
        <w:snapToGrid w:val="0"/>
        <w:spacing w:line="360" w:lineRule="auto"/>
        <w:ind w:firstLine="720"/>
        <w:jc w:val="both"/>
        <w:rPr>
          <w:rFonts w:ascii="Book Antiqua" w:hAnsi="Book Antiqua"/>
        </w:rPr>
      </w:pPr>
    </w:p>
    <w:p w14:paraId="791CB6E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i/>
          <w:iCs/>
          <w:color w:val="000000"/>
        </w:rPr>
        <w:t xml:space="preserve">IBD, nutrition in surgery </w:t>
      </w:r>
    </w:p>
    <w:p w14:paraId="5DA19AC7" w14:textId="7E67F475"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The clinical intractability of IBDs is one of the main factors for surgical indication (Figure 2)</w:t>
      </w:r>
      <w:r w:rsidRPr="00100FF7">
        <w:rPr>
          <w:rFonts w:ascii="Book Antiqua" w:eastAsia="Book Antiqua" w:hAnsi="Book Antiqua" w:cs="Book Antiqua"/>
          <w:color w:val="000000"/>
          <w:vertAlign w:val="superscript"/>
        </w:rPr>
        <w:t>[59,30]</w:t>
      </w:r>
      <w:r w:rsidRPr="00100FF7">
        <w:rPr>
          <w:rFonts w:ascii="Book Antiqua" w:eastAsia="Book Antiqua" w:hAnsi="Book Antiqua" w:cs="Book Antiqua"/>
          <w:color w:val="000000"/>
        </w:rPr>
        <w:t>. People with CD may need at least one surgery throughout their lives, that is about 80% to 90%, of which 50% will need the second surgery and 25% a third surgery. Patients with CD and UC will undergo one or more surgical procedures during their lifetime, 47% and 16%</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respectively</w:t>
      </w:r>
      <w:r w:rsidRPr="00100FF7">
        <w:rPr>
          <w:rFonts w:ascii="Book Antiqua" w:eastAsia="Book Antiqua" w:hAnsi="Book Antiqua" w:cs="Book Antiqua"/>
          <w:color w:val="000000"/>
          <w:vertAlign w:val="superscript"/>
        </w:rPr>
        <w:t>[61-64]</w:t>
      </w:r>
      <w:r w:rsidRPr="00100FF7">
        <w:rPr>
          <w:rFonts w:ascii="Book Antiqua" w:eastAsia="Book Antiqua" w:hAnsi="Book Antiqua" w:cs="Book Antiqua"/>
          <w:color w:val="000000"/>
        </w:rPr>
        <w:t>.</w:t>
      </w:r>
    </w:p>
    <w:p w14:paraId="1BBB9CA3" w14:textId="5C0B9C77"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In CD, the location of the disease (ileal, colonic</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ileocolic), the severity of symptoms (disease activity), the history of previous surgeries, the presence of very complex diseases</w:t>
      </w:r>
      <w:r w:rsidR="00647735"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nutritional status are conditioning factors in the definition of the surgical procedure (colectomy total proctocolectomy, total recto colectomy). A weight loss of ≥ 15% in 3 mo and hypoalbuminemia (&lt; 2.5 g/dL) are risk factors for surgical complications, which can be increased in patients who received biological therapy preoperatively</w:t>
      </w:r>
      <w:r w:rsidRPr="00100FF7">
        <w:rPr>
          <w:rFonts w:ascii="Book Antiqua" w:eastAsia="Book Antiqua" w:hAnsi="Book Antiqua" w:cs="Book Antiqua"/>
          <w:color w:val="000000"/>
          <w:vertAlign w:val="superscript"/>
        </w:rPr>
        <w:t>[30,64-66]</w:t>
      </w:r>
      <w:r w:rsidRPr="00100FF7">
        <w:rPr>
          <w:rFonts w:ascii="Book Antiqua" w:eastAsia="Book Antiqua" w:hAnsi="Book Antiqua" w:cs="Book Antiqua"/>
          <w:color w:val="000000"/>
        </w:rPr>
        <w:t>.</w:t>
      </w:r>
    </w:p>
    <w:p w14:paraId="0774D29D" w14:textId="051527A9"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lastRenderedPageBreak/>
        <w:t>Some data related to nutritional aspects are noteworthy when considering surgical intervention. At an outpatient level, the nutritional deficit of patients with CD is between 50% and 60% and in UC between 50% and 60%</w:t>
      </w:r>
      <w:r w:rsidRPr="00100FF7">
        <w:rPr>
          <w:rFonts w:ascii="Book Antiqua" w:eastAsia="Book Antiqua" w:hAnsi="Book Antiqua" w:cs="Book Antiqua"/>
          <w:color w:val="000000"/>
          <w:vertAlign w:val="superscript"/>
        </w:rPr>
        <w:t>[64]</w:t>
      </w:r>
      <w:r w:rsidRPr="00100FF7">
        <w:rPr>
          <w:rFonts w:ascii="Book Antiqua" w:eastAsia="Book Antiqua" w:hAnsi="Book Antiqua" w:cs="Book Antiqua"/>
          <w:color w:val="000000"/>
        </w:rPr>
        <w:t>. This malnutrition condition increases, when hospitalized, that is, about 80% to 90% and 60% to 70% of CD and UC</w:t>
      </w:r>
      <w:r w:rsidR="00291FB6"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respectively. Considering this scenario, nutritional screening for the identification of patients at risk should be performed routinely, since it is an indication of the need for early nutritional intervention. The following tools are recommended: </w:t>
      </w:r>
      <w:r w:rsidR="00291FB6" w:rsidRPr="00100FF7">
        <w:rPr>
          <w:rFonts w:ascii="Book Antiqua" w:eastAsia="Book Antiqua" w:hAnsi="Book Antiqua" w:cs="Book Antiqua"/>
          <w:color w:val="000000"/>
        </w:rPr>
        <w:t xml:space="preserve">Perioperative nutrition screen </w:t>
      </w:r>
      <w:r w:rsidR="00CE07DE" w:rsidRPr="00100FF7">
        <w:rPr>
          <w:rFonts w:ascii="Book Antiqua" w:eastAsia="Book Antiqua" w:hAnsi="Book Antiqua" w:cs="Book Antiqua"/>
          <w:color w:val="000000"/>
        </w:rPr>
        <w:t>s</w:t>
      </w:r>
      <w:r w:rsidRPr="00100FF7">
        <w:rPr>
          <w:rFonts w:ascii="Book Antiqua" w:eastAsia="Book Antiqua" w:hAnsi="Book Antiqua" w:cs="Book Antiqua"/>
          <w:color w:val="000000"/>
        </w:rPr>
        <w:t xml:space="preserve">core or </w:t>
      </w:r>
      <w:r w:rsidR="00291FB6" w:rsidRPr="00100FF7">
        <w:rPr>
          <w:rFonts w:ascii="Book Antiqua" w:eastAsia="Book Antiqua" w:hAnsi="Book Antiqua" w:cs="Book Antiqua"/>
          <w:color w:val="000000"/>
        </w:rPr>
        <w:t>nutritional risk screening</w:t>
      </w:r>
      <w:r w:rsidRPr="00100FF7">
        <w:rPr>
          <w:rFonts w:ascii="Book Antiqua" w:eastAsia="Book Antiqua" w:hAnsi="Book Antiqua" w:cs="Book Antiqua"/>
          <w:color w:val="000000"/>
        </w:rPr>
        <w:t xml:space="preserve"> 2002</w:t>
      </w:r>
      <w:r w:rsidRPr="00100FF7">
        <w:rPr>
          <w:rFonts w:ascii="Book Antiqua" w:eastAsia="Book Antiqua" w:hAnsi="Book Antiqua" w:cs="Book Antiqua"/>
          <w:color w:val="000000"/>
          <w:vertAlign w:val="superscript"/>
        </w:rPr>
        <w:t>[30]</w:t>
      </w:r>
      <w:r w:rsidRPr="00100FF7">
        <w:rPr>
          <w:rFonts w:ascii="Book Antiqua" w:eastAsia="Book Antiqua" w:hAnsi="Book Antiqua" w:cs="Book Antiqua"/>
          <w:color w:val="000000"/>
        </w:rPr>
        <w:t>, associated with the analysis of the percentage of weight loss, biochemistry, food intake</w:t>
      </w:r>
      <w:r w:rsidR="00291FB6"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BC, since these changes are directly related to postoperative</w:t>
      </w:r>
      <w:r w:rsidRPr="00100FF7">
        <w:rPr>
          <w:rFonts w:ascii="Book Antiqua" w:eastAsia="Book Antiqua" w:hAnsi="Book Antiqua" w:cs="Book Antiqua"/>
          <w:color w:val="000000"/>
          <w:vertAlign w:val="superscript"/>
        </w:rPr>
        <w:t>[30,67,68]</w:t>
      </w:r>
      <w:r w:rsidRPr="00100FF7">
        <w:rPr>
          <w:rFonts w:ascii="Book Antiqua" w:eastAsia="Book Antiqua" w:hAnsi="Book Antiqua" w:cs="Book Antiqua"/>
          <w:color w:val="000000"/>
        </w:rPr>
        <w:t xml:space="preserve"> complications, due to nutritional deficit and immunological</w:t>
      </w:r>
      <w:r w:rsidRPr="00100FF7">
        <w:rPr>
          <w:rFonts w:ascii="Book Antiqua" w:eastAsia="Book Antiqua" w:hAnsi="Book Antiqua" w:cs="Book Antiqua"/>
          <w:color w:val="000000"/>
          <w:vertAlign w:val="superscript"/>
        </w:rPr>
        <w:t>[68]</w:t>
      </w:r>
      <w:r w:rsidRPr="00100FF7">
        <w:rPr>
          <w:rFonts w:ascii="Book Antiqua" w:eastAsia="Book Antiqua" w:hAnsi="Book Antiqua" w:cs="Book Antiqua"/>
          <w:color w:val="000000"/>
        </w:rPr>
        <w:t>.</w:t>
      </w:r>
    </w:p>
    <w:p w14:paraId="27C089C2" w14:textId="179F230A"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With the advances of studies that seek to evaluate changes in BC and their impact on IBD, the presence of sarcopenia stands out. Ryan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[69]</w:t>
      </w:r>
      <w:r w:rsidRPr="00100FF7">
        <w:rPr>
          <w:rFonts w:ascii="Book Antiqua" w:eastAsia="Book Antiqua" w:hAnsi="Book Antiqua" w:cs="Book Antiqua"/>
          <w:color w:val="000000"/>
        </w:rPr>
        <w:t xml:space="preserve"> demonstrated that 52% of patients with CD and 37% with UC had sarcopenia. The impact of changes in BC in IBD promotes undesirable consequences such as bone demineralization (osteopenia and osteoporosis), inadequate response to therapy, impaired surgical response</w:t>
      </w:r>
      <w:r w:rsidR="00CE07DE"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poor quality of life</w:t>
      </w:r>
      <w:r w:rsidRPr="00100FF7">
        <w:rPr>
          <w:rFonts w:ascii="Book Antiqua" w:eastAsia="Book Antiqua" w:hAnsi="Book Antiqua" w:cs="Book Antiqua"/>
          <w:color w:val="000000"/>
          <w:vertAlign w:val="superscript"/>
        </w:rPr>
        <w:t>[69-71]</w:t>
      </w:r>
      <w:r w:rsidRPr="00100FF7">
        <w:rPr>
          <w:rFonts w:ascii="Book Antiqua" w:eastAsia="Book Antiqua" w:hAnsi="Book Antiqua" w:cs="Book Antiqua"/>
          <w:color w:val="000000"/>
        </w:rPr>
        <w:t xml:space="preserve">. In addition to these, Erős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[72]</w:t>
      </w:r>
      <w:r w:rsidRPr="00100FF7">
        <w:rPr>
          <w:rFonts w:ascii="Book Antiqua" w:eastAsia="Book Antiqua" w:hAnsi="Book Antiqua" w:cs="Book Antiqua"/>
          <w:color w:val="000000"/>
        </w:rPr>
        <w:t xml:space="preserve">, identified sarcopenia, through meta-analysis, as an independent predictor of surgical complications. These showed reduced fat and reduced body fat mass, according to the increase in the severity and duration of IBD, respectively. </w:t>
      </w:r>
    </w:p>
    <w:p w14:paraId="20719E36" w14:textId="25FB4E7B"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 xml:space="preserve">Fiorindi </w:t>
      </w:r>
      <w:r w:rsidRPr="00100FF7">
        <w:rPr>
          <w:rFonts w:ascii="Book Antiqua" w:eastAsia="Book Antiqua" w:hAnsi="Book Antiqua" w:cs="Book Antiqua"/>
          <w:i/>
          <w:iCs/>
          <w:color w:val="000000"/>
        </w:rPr>
        <w:t>et al</w:t>
      </w:r>
      <w:r w:rsidRPr="00100FF7">
        <w:rPr>
          <w:rFonts w:ascii="Book Antiqua" w:eastAsia="Book Antiqua" w:hAnsi="Book Antiqua" w:cs="Book Antiqua"/>
          <w:color w:val="000000"/>
          <w:vertAlign w:val="superscript"/>
        </w:rPr>
        <w:t>[73]</w:t>
      </w:r>
      <w:r w:rsidRPr="00100FF7">
        <w:rPr>
          <w:rFonts w:ascii="Book Antiqua" w:eastAsia="Book Antiqua" w:hAnsi="Book Antiqua" w:cs="Book Antiqua"/>
          <w:color w:val="000000"/>
        </w:rPr>
        <w:t xml:space="preserve"> conducted an intervention study with 61 IBD patients (45 CD and 16 UC) </w:t>
      </w:r>
      <w:r w:rsidR="00CE07DE" w:rsidRPr="00100FF7">
        <w:rPr>
          <w:rFonts w:ascii="Book Antiqua" w:eastAsia="Book Antiqua" w:hAnsi="Book Antiqua" w:cs="Book Antiqua"/>
          <w:color w:val="000000"/>
        </w:rPr>
        <w:t>that</w:t>
      </w:r>
      <w:r w:rsidRPr="00100FF7">
        <w:rPr>
          <w:rFonts w:ascii="Book Antiqua" w:eastAsia="Book Antiqua" w:hAnsi="Book Antiqua" w:cs="Book Antiqua"/>
          <w:color w:val="000000"/>
        </w:rPr>
        <w:t xml:space="preserve"> sought to analyze the effect of long-term nutritional pre-rehabilitation on the postoperative result in elective surgery for IBD. In the initial assessment, muscle mass reduction was present in 28% of the cases and significantly associated with the presence of ileostomy and a previously performed IBD surgery. During the preoperative, intervention phase, there was an improvement in body weight, BMI, fat free mass, fat free mass index</w:t>
      </w:r>
      <w:r w:rsidR="00CE07DE"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the </w:t>
      </w:r>
      <w:r w:rsidR="00061B45" w:rsidRPr="00100FF7">
        <w:rPr>
          <w:rFonts w:ascii="Book Antiqua" w:eastAsia="Book Antiqua" w:hAnsi="Book Antiqua" w:cs="Book Antiqua"/>
          <w:color w:val="000000"/>
        </w:rPr>
        <w:t>PA</w:t>
      </w:r>
      <w:r w:rsidRPr="00100FF7">
        <w:rPr>
          <w:rFonts w:ascii="Book Antiqua" w:eastAsia="Book Antiqua" w:hAnsi="Book Antiqua" w:cs="Book Antiqua"/>
          <w:color w:val="000000"/>
          <w:vertAlign w:val="superscript"/>
        </w:rPr>
        <w:t>[43]</w:t>
      </w:r>
      <w:r w:rsidRPr="00100FF7">
        <w:rPr>
          <w:rFonts w:ascii="Book Antiqua" w:eastAsia="Book Antiqua" w:hAnsi="Book Antiqua" w:cs="Book Antiqua"/>
          <w:color w:val="000000"/>
        </w:rPr>
        <w:t>.</w:t>
      </w:r>
    </w:p>
    <w:p w14:paraId="41CF4313" w14:textId="57042EF4"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Despite this, PA derived from electrical bioimpedance</w:t>
      </w:r>
      <w:r w:rsidR="001313AF"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is a valid indicator of nutritional status in patients with CD, since its values decrease with the increase in </w:t>
      </w:r>
      <w:r w:rsidRPr="00100FF7">
        <w:rPr>
          <w:rFonts w:ascii="Book Antiqua" w:eastAsia="Book Antiqua" w:hAnsi="Book Antiqua" w:cs="Book Antiqua"/>
          <w:color w:val="000000"/>
        </w:rPr>
        <w:lastRenderedPageBreak/>
        <w:t>disease activity, a clinical condition that is decisive in the decision of the surgical procedure in IBD. Thus, the assessment of BC should be recommended in clinical practice for the screening, monitoring</w:t>
      </w:r>
      <w:r w:rsidR="00CE07DE"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determination of nutritional intervention</w:t>
      </w:r>
      <w:r w:rsidR="00CE07DE"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even in the preoperative period of patients with IBD</w:t>
      </w:r>
      <w:r w:rsidRPr="00100FF7">
        <w:rPr>
          <w:rFonts w:ascii="Book Antiqua" w:eastAsia="Book Antiqua" w:hAnsi="Book Antiqua" w:cs="Book Antiqua"/>
          <w:color w:val="000000"/>
          <w:vertAlign w:val="superscript"/>
        </w:rPr>
        <w:t>[4,8,42,74]</w:t>
      </w:r>
      <w:r w:rsidRPr="00100FF7">
        <w:rPr>
          <w:rFonts w:ascii="Book Antiqua" w:eastAsia="Book Antiqua" w:hAnsi="Book Antiqua" w:cs="Book Antiqua"/>
          <w:color w:val="000000"/>
        </w:rPr>
        <w:t xml:space="preserve">. </w:t>
      </w:r>
    </w:p>
    <w:p w14:paraId="474D185A" w14:textId="2F8F719D" w:rsidR="00A77B3E" w:rsidRPr="00100FF7" w:rsidRDefault="0079468D" w:rsidP="00572DAC">
      <w:pPr>
        <w:adjustRightInd w:val="0"/>
        <w:snapToGrid w:val="0"/>
        <w:spacing w:line="360" w:lineRule="auto"/>
        <w:ind w:firstLine="720"/>
        <w:jc w:val="both"/>
        <w:rPr>
          <w:rFonts w:ascii="Book Antiqua" w:hAnsi="Book Antiqua"/>
        </w:rPr>
      </w:pPr>
      <w:r w:rsidRPr="00100FF7">
        <w:rPr>
          <w:rFonts w:ascii="Book Antiqua" w:eastAsia="Book Antiqua" w:hAnsi="Book Antiqua" w:cs="Book Antiqua"/>
          <w:color w:val="000000"/>
        </w:rPr>
        <w:t>This nutritional intervention when performed early, with the objective of nutritional rehabilitation in the preoperative of elective surgeries</w:t>
      </w:r>
      <w:r w:rsidR="00C33403"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ERAS Principles, demonstrates positive responses in the modulation of the BC of individuals with IBD. And so, it represents an important strategy to mitigate the response to surgical stress in lean tissue, even more evident in patients who are at high nutritional risk. Likewise, the use of early nutritional therapy in the postoperative period will provide a significantly reduced hospital stay and a faster recovery of intestinal function</w:t>
      </w:r>
      <w:r w:rsidRPr="00100FF7">
        <w:rPr>
          <w:rFonts w:ascii="Book Antiqua" w:eastAsia="Book Antiqua" w:hAnsi="Book Antiqua" w:cs="Book Antiqua"/>
          <w:color w:val="000000"/>
          <w:vertAlign w:val="superscript"/>
        </w:rPr>
        <w:t>[8,30,63]</w:t>
      </w:r>
      <w:r w:rsidRPr="00100FF7">
        <w:rPr>
          <w:rFonts w:ascii="Book Antiqua" w:eastAsia="Book Antiqua" w:hAnsi="Book Antiqua" w:cs="Book Antiqua"/>
          <w:color w:val="000000"/>
        </w:rPr>
        <w:t>.</w:t>
      </w:r>
    </w:p>
    <w:p w14:paraId="73AC1679" w14:textId="2D0664CF"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Still within the context of artificial intelligence</w:t>
      </w:r>
      <w:r w:rsidR="00C33403" w:rsidRPr="00100FF7">
        <w:rPr>
          <w:rFonts w:ascii="Book Antiqua" w:eastAsia="Book Antiqua" w:hAnsi="Book Antiqua" w:cs="Book Antiqua"/>
          <w:color w:val="000000"/>
        </w:rPr>
        <w:t xml:space="preserve"> and</w:t>
      </w:r>
      <w:r w:rsidRPr="00100FF7">
        <w:rPr>
          <w:rFonts w:ascii="Book Antiqua" w:eastAsia="Book Antiqua" w:hAnsi="Book Antiqua" w:cs="Book Antiqua"/>
          <w:color w:val="000000"/>
        </w:rPr>
        <w:t xml:space="preserve"> the improvement in the assessment of BC, proposals for the use of raw BIA measures can be an interesting alternative for populations where the use of regression formulas does not apply. In addition to using the isolated </w:t>
      </w:r>
      <w:r w:rsidR="000662F1" w:rsidRPr="00100FF7">
        <w:rPr>
          <w:rFonts w:ascii="Book Antiqua" w:eastAsia="Book Antiqua" w:hAnsi="Book Antiqua" w:cs="Book Antiqua"/>
          <w:color w:val="000000"/>
        </w:rPr>
        <w:t>PA</w:t>
      </w:r>
      <w:r w:rsidR="001313AF"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as a prognostic marker, R and Xc have been used graphically in a method called the electrical bioimpedance vector (BIVA)</w:t>
      </w:r>
      <w:r w:rsidRPr="00100FF7">
        <w:rPr>
          <w:rFonts w:ascii="Book Antiqua" w:eastAsia="Book Antiqua" w:hAnsi="Book Antiqua" w:cs="Book Antiqua"/>
          <w:color w:val="000000"/>
          <w:vertAlign w:val="superscript"/>
        </w:rPr>
        <w:t>[75]</w:t>
      </w:r>
      <w:r w:rsidRPr="00100FF7">
        <w:rPr>
          <w:rFonts w:ascii="Book Antiqua" w:eastAsia="Book Antiqua" w:hAnsi="Book Antiqua" w:cs="Book Antiqua"/>
          <w:color w:val="000000"/>
        </w:rPr>
        <w:t xml:space="preserve">. </w:t>
      </w:r>
    </w:p>
    <w:p w14:paraId="2BE721BC" w14:textId="778FD6A2"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This method consists of the direct analysis of the R and Xc vectors, where their clinical applicability depends on a healthy reference population for comparison. The measurements must be adjusted by the height (H) of each individual and recorded in a Cartesian plane where the horizontal axis represents the standardized resistance for the height (R/H) and the vertical axis represents the reactance standardized by the height (Xc/H). Ellipses of tolerance of 50%, 75%</w:t>
      </w:r>
      <w:r w:rsidR="00C33403"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95% (or Z score), of the reference population, are drawn from a centralized mean vector</w:t>
      </w:r>
      <w:r w:rsidRPr="00100FF7">
        <w:rPr>
          <w:rFonts w:ascii="Book Antiqua" w:eastAsia="Book Antiqua" w:hAnsi="Book Antiqua" w:cs="Book Antiqua"/>
          <w:color w:val="000000"/>
          <w:vertAlign w:val="superscript"/>
        </w:rPr>
        <w:t>[76,77]</w:t>
      </w:r>
      <w:r w:rsidRPr="00100FF7">
        <w:rPr>
          <w:rFonts w:ascii="Book Antiqua" w:eastAsia="Book Antiqua" w:hAnsi="Book Antiqua" w:cs="Book Antiqua"/>
          <w:b/>
          <w:bCs/>
          <w:color w:val="000000"/>
        </w:rPr>
        <w:t>.</w:t>
      </w:r>
    </w:p>
    <w:p w14:paraId="5D05F3D9" w14:textId="156075EE"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The vector of the studied population will be compared with that of the reference population, determining within which Z score range it is for hydration information, cell body mass</w:t>
      </w:r>
      <w:r w:rsidR="00C33403"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and cell integrity</w:t>
      </w:r>
      <w:r w:rsidRPr="00100FF7">
        <w:rPr>
          <w:rFonts w:ascii="Book Antiqua" w:eastAsia="Book Antiqua" w:hAnsi="Book Antiqua" w:cs="Book Antiqua"/>
          <w:color w:val="000000"/>
          <w:vertAlign w:val="superscript"/>
        </w:rPr>
        <w:t>[77]</w:t>
      </w:r>
      <w:r w:rsidRPr="00100FF7">
        <w:rPr>
          <w:rFonts w:ascii="Book Antiqua" w:eastAsia="Book Antiqua" w:hAnsi="Book Antiqua" w:cs="Book Antiqua"/>
          <w:color w:val="000000"/>
        </w:rPr>
        <w:t xml:space="preserve">. </w:t>
      </w:r>
    </w:p>
    <w:p w14:paraId="4868C1C5" w14:textId="77777777"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 xml:space="preserve">From validation studies with different populations and diseases, the position of the vector on the graph brought clinical significance to the method. Not only as a </w:t>
      </w:r>
      <w:r w:rsidRPr="00100FF7">
        <w:rPr>
          <w:rFonts w:ascii="Book Antiqua" w:eastAsia="Book Antiqua" w:hAnsi="Book Antiqua" w:cs="Book Antiqua"/>
          <w:color w:val="000000"/>
        </w:rPr>
        <w:lastRenderedPageBreak/>
        <w:t>classification of a single measure, the method also allows the monitoring and change of BC status</w:t>
      </w:r>
      <w:r w:rsidRPr="00100FF7">
        <w:rPr>
          <w:rFonts w:ascii="Book Antiqua" w:eastAsia="Book Antiqua" w:hAnsi="Book Antiqua" w:cs="Book Antiqua"/>
          <w:color w:val="000000"/>
          <w:vertAlign w:val="superscript"/>
        </w:rPr>
        <w:t>[78]</w:t>
      </w:r>
      <w:r w:rsidRPr="00100FF7">
        <w:rPr>
          <w:rFonts w:ascii="Book Antiqua" w:eastAsia="Book Antiqua" w:hAnsi="Book Antiqua" w:cs="Book Antiqua"/>
          <w:color w:val="000000"/>
        </w:rPr>
        <w:t>.</w:t>
      </w:r>
    </w:p>
    <w:p w14:paraId="75DE78A8" w14:textId="0154E187" w:rsidR="00A77B3E" w:rsidRPr="00100FF7" w:rsidRDefault="0079468D" w:rsidP="00572DAC">
      <w:pPr>
        <w:adjustRightInd w:val="0"/>
        <w:snapToGrid w:val="0"/>
        <w:spacing w:line="360" w:lineRule="auto"/>
        <w:ind w:firstLine="708"/>
        <w:jc w:val="both"/>
        <w:rPr>
          <w:rFonts w:ascii="Book Antiqua" w:hAnsi="Book Antiqua"/>
        </w:rPr>
      </w:pPr>
      <w:r w:rsidRPr="00100FF7">
        <w:rPr>
          <w:rFonts w:ascii="Book Antiqua" w:eastAsia="Book Antiqua" w:hAnsi="Book Antiqua" w:cs="Book Antiqua"/>
          <w:color w:val="000000"/>
        </w:rPr>
        <w:t>The upward or downward displacement of vectors parallel to the largest axis of the ellipse indicates a progressive change in tissue hydration (dehydration towards the upper pole; hyperhydration with apparent edema towards the lower pole). Vectors migrating parallel to the smallest axis, above on the left</w:t>
      </w:r>
      <w:r w:rsidR="00044EF4"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indicate more cell mass and</w:t>
      </w:r>
      <w:r w:rsidR="00044EF4" w:rsidRPr="00100FF7">
        <w:rPr>
          <w:rFonts w:ascii="Book Antiqua" w:eastAsia="Book Antiqua" w:hAnsi="Book Antiqua" w:cs="Book Antiqua"/>
          <w:color w:val="000000"/>
        </w:rPr>
        <w:t>,</w:t>
      </w:r>
      <w:r w:rsidRPr="00100FF7">
        <w:rPr>
          <w:rFonts w:ascii="Book Antiqua" w:eastAsia="Book Antiqua" w:hAnsi="Book Antiqua" w:cs="Book Antiqua"/>
          <w:color w:val="000000"/>
        </w:rPr>
        <w:t xml:space="preserve"> below on the right, </w:t>
      </w:r>
      <w:r w:rsidR="00044EF4" w:rsidRPr="00100FF7">
        <w:rPr>
          <w:rFonts w:ascii="Book Antiqua" w:eastAsia="Book Antiqua" w:hAnsi="Book Antiqua" w:cs="Book Antiqua"/>
          <w:color w:val="000000"/>
        </w:rPr>
        <w:t xml:space="preserve">indicate </w:t>
      </w:r>
      <w:r w:rsidRPr="00100FF7">
        <w:rPr>
          <w:rFonts w:ascii="Book Antiqua" w:eastAsia="Book Antiqua" w:hAnsi="Book Antiqua" w:cs="Book Antiqua"/>
          <w:color w:val="000000"/>
        </w:rPr>
        <w:t>less body cell mass (Figure 3)</w:t>
      </w:r>
      <w:r w:rsidRPr="00100FF7">
        <w:rPr>
          <w:rFonts w:ascii="Book Antiqua" w:eastAsia="Book Antiqua" w:hAnsi="Book Antiqua" w:cs="Book Antiqua"/>
          <w:color w:val="000000"/>
          <w:vertAlign w:val="superscript"/>
        </w:rPr>
        <w:t>[79]</w:t>
      </w:r>
      <w:r w:rsidRPr="00100FF7">
        <w:rPr>
          <w:rFonts w:ascii="Book Antiqua" w:eastAsia="Book Antiqua" w:hAnsi="Book Antiqua" w:cs="Book Antiqua"/>
          <w:color w:val="000000"/>
        </w:rPr>
        <w:t xml:space="preserve">. </w:t>
      </w:r>
    </w:p>
    <w:p w14:paraId="733453FE" w14:textId="751A1F84" w:rsidR="00A77B3E" w:rsidRPr="00100FF7" w:rsidRDefault="0079468D" w:rsidP="00572DAC">
      <w:pPr>
        <w:adjustRightInd w:val="0"/>
        <w:snapToGrid w:val="0"/>
        <w:spacing w:line="360" w:lineRule="auto"/>
        <w:ind w:firstLine="709"/>
        <w:jc w:val="both"/>
        <w:rPr>
          <w:rFonts w:ascii="Book Antiqua" w:hAnsi="Book Antiqua"/>
        </w:rPr>
      </w:pPr>
      <w:r w:rsidRPr="00100FF7">
        <w:rPr>
          <w:rFonts w:ascii="Book Antiqua" w:eastAsia="Book Antiqua" w:hAnsi="Book Antiqua" w:cs="Book Antiqua"/>
          <w:color w:val="000000"/>
        </w:rPr>
        <w:t>When changes in nutritional status and hydration occur simultaneously, the vectors migrate in the two main directions. In the context of IBD, to date, there are no studies using the BIVA to study the degrees of hydration and cellularity of these pediatric or adult patients.</w:t>
      </w:r>
    </w:p>
    <w:p w14:paraId="39873F92" w14:textId="77777777" w:rsidR="00A77B3E" w:rsidRPr="00100FF7" w:rsidRDefault="00A77B3E" w:rsidP="00572DAC">
      <w:pPr>
        <w:adjustRightInd w:val="0"/>
        <w:snapToGrid w:val="0"/>
        <w:spacing w:line="360" w:lineRule="auto"/>
        <w:ind w:firstLine="709"/>
        <w:jc w:val="both"/>
        <w:rPr>
          <w:rFonts w:ascii="Book Antiqua" w:hAnsi="Book Antiqua"/>
        </w:rPr>
      </w:pPr>
    </w:p>
    <w:p w14:paraId="149E871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aps/>
          <w:color w:val="000000"/>
          <w:u w:val="single"/>
        </w:rPr>
        <w:t>CONCLUSION</w:t>
      </w:r>
    </w:p>
    <w:p w14:paraId="66A3E6BF" w14:textId="0ECE4A9F" w:rsidR="00A77B3E" w:rsidRPr="00100FF7" w:rsidRDefault="0079468D" w:rsidP="00B03058">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Assessing the individual's cellular condition has shown to be a watershed in the therapeutic planning of patients, whether in the clinical and/or nutritional approach.</w:t>
      </w:r>
      <w:r w:rsidR="00136317"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Given this knowledge, the </w:t>
      </w:r>
      <w:r w:rsidR="00C83570"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is shown to be a very important parameter in this context of cellularity, because in addition to informing the integrality and cellular functionality, it is a method independent of the observer.</w:t>
      </w:r>
      <w:r w:rsidR="00136317"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In different populations, the </w:t>
      </w:r>
      <w:r w:rsidR="00C83570"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is an independent marker of mortality and is indicated as a parameter for monitoring clinical and nutritional prognosis.</w:t>
      </w:r>
      <w:r w:rsidR="00136317"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We show in this bibliographic review that there are some studies on IBD and </w:t>
      </w:r>
      <w:r w:rsidR="00C83570" w:rsidRPr="00100FF7">
        <w:rPr>
          <w:rFonts w:ascii="Book Antiqua" w:eastAsia="Book Antiqua" w:hAnsi="Book Antiqua" w:cs="Book Antiqua"/>
          <w:color w:val="000000"/>
        </w:rPr>
        <w:t xml:space="preserve">PA </w:t>
      </w:r>
      <w:r w:rsidRPr="00100FF7">
        <w:rPr>
          <w:rFonts w:ascii="Book Antiqua" w:eastAsia="Book Antiqua" w:hAnsi="Book Antiqua" w:cs="Book Antiqua"/>
          <w:color w:val="000000"/>
        </w:rPr>
        <w:t>and their importance in the management of these patients, making the therapeutic approach more accurate and expanding a long-term vision for the result of sustained remission of the disease.</w:t>
      </w:r>
      <w:r w:rsidR="00136317"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 xml:space="preserve">It should be noted that there are still few studies that address the </w:t>
      </w:r>
      <w:r w:rsidR="00C83570" w:rsidRPr="00100FF7">
        <w:rPr>
          <w:rFonts w:ascii="Book Antiqua" w:eastAsia="Book Antiqua" w:hAnsi="Book Antiqua" w:cs="Book Antiqua"/>
          <w:color w:val="000000"/>
        </w:rPr>
        <w:t>PA</w:t>
      </w:r>
      <w:r w:rsidR="001313AF"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and IBD and none using the BIVA method in this population, which indicates an area of research to be explored.</w:t>
      </w:r>
    </w:p>
    <w:p w14:paraId="38D81444" w14:textId="77777777" w:rsidR="00A77B3E" w:rsidRPr="00100FF7" w:rsidRDefault="00A77B3E" w:rsidP="00572DAC">
      <w:pPr>
        <w:adjustRightInd w:val="0"/>
        <w:snapToGrid w:val="0"/>
        <w:spacing w:line="360" w:lineRule="auto"/>
        <w:ind w:firstLine="709"/>
        <w:jc w:val="both"/>
        <w:rPr>
          <w:rFonts w:ascii="Book Antiqua" w:hAnsi="Book Antiqua"/>
        </w:rPr>
      </w:pPr>
    </w:p>
    <w:p w14:paraId="548E373D"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aps/>
          <w:color w:val="000000"/>
          <w:u w:val="single"/>
        </w:rPr>
        <w:t>ACKNOWLEDGEMENTS</w:t>
      </w:r>
    </w:p>
    <w:p w14:paraId="6EEA0463"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Our consideration to the GEDIIB - Study group on inflammatory bowel disease in Brazil.</w:t>
      </w:r>
    </w:p>
    <w:p w14:paraId="22B73304" w14:textId="77777777" w:rsidR="00A77B3E" w:rsidRPr="00100FF7" w:rsidRDefault="00A77B3E" w:rsidP="00572DAC">
      <w:pPr>
        <w:adjustRightInd w:val="0"/>
        <w:snapToGrid w:val="0"/>
        <w:spacing w:line="360" w:lineRule="auto"/>
        <w:jc w:val="both"/>
        <w:rPr>
          <w:rFonts w:ascii="Book Antiqua" w:hAnsi="Book Antiqua"/>
        </w:rPr>
      </w:pPr>
    </w:p>
    <w:p w14:paraId="692CED67"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lastRenderedPageBreak/>
        <w:t>REFERENCES</w:t>
      </w:r>
    </w:p>
    <w:p w14:paraId="7B9C7729" w14:textId="77777777" w:rsidR="00A77B3E" w:rsidRPr="00100FF7" w:rsidRDefault="0079468D" w:rsidP="00572DAC">
      <w:pPr>
        <w:adjustRightInd w:val="0"/>
        <w:snapToGrid w:val="0"/>
        <w:spacing w:line="360" w:lineRule="auto"/>
        <w:jc w:val="both"/>
        <w:rPr>
          <w:rFonts w:ascii="Book Antiqua" w:hAnsi="Book Antiqua"/>
        </w:rPr>
      </w:pPr>
      <w:bookmarkStart w:id="4" w:name="OLE_LINK23"/>
      <w:r w:rsidRPr="00100FF7">
        <w:rPr>
          <w:rFonts w:ascii="Book Antiqua" w:eastAsia="Book Antiqua" w:hAnsi="Book Antiqua" w:cs="Book Antiqua"/>
          <w:color w:val="000000"/>
        </w:rPr>
        <w:t xml:space="preserve">1 </w:t>
      </w:r>
      <w:r w:rsidRPr="00100FF7">
        <w:rPr>
          <w:rFonts w:ascii="Book Antiqua" w:eastAsia="Book Antiqua" w:hAnsi="Book Antiqua" w:cs="Book Antiqua"/>
          <w:b/>
          <w:bCs/>
          <w:color w:val="000000"/>
        </w:rPr>
        <w:t>Roda G</w:t>
      </w:r>
      <w:r w:rsidRPr="00100FF7">
        <w:rPr>
          <w:rFonts w:ascii="Book Antiqua" w:eastAsia="Book Antiqua" w:hAnsi="Book Antiqua" w:cs="Book Antiqua"/>
          <w:color w:val="000000"/>
        </w:rPr>
        <w:t xml:space="preserve">, Chien Ng S, Kotze PG, Argollo M, Panaccione R, Spinelli A, Kaser A, Peyrin-Biroulet L, Danese S. Crohn's disease. </w:t>
      </w:r>
      <w:r w:rsidRPr="00100FF7">
        <w:rPr>
          <w:rFonts w:ascii="Book Antiqua" w:eastAsia="Book Antiqua" w:hAnsi="Book Antiqua" w:cs="Book Antiqua"/>
          <w:i/>
          <w:iCs/>
          <w:color w:val="000000"/>
        </w:rPr>
        <w:t>Nat Rev Dis Primers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6</w:t>
      </w:r>
      <w:r w:rsidRPr="00100FF7">
        <w:rPr>
          <w:rFonts w:ascii="Book Antiqua" w:eastAsia="Book Antiqua" w:hAnsi="Book Antiqua" w:cs="Book Antiqua"/>
          <w:color w:val="000000"/>
        </w:rPr>
        <w:t>: 22 [PMID: 32242028 DOI: 10.1038/s41572-020-0156-2]</w:t>
      </w:r>
    </w:p>
    <w:p w14:paraId="3C944B9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 </w:t>
      </w:r>
      <w:r w:rsidRPr="00100FF7">
        <w:rPr>
          <w:rFonts w:ascii="Book Antiqua" w:eastAsia="Book Antiqua" w:hAnsi="Book Antiqua" w:cs="Book Antiqua"/>
          <w:b/>
          <w:bCs/>
          <w:color w:val="000000"/>
        </w:rPr>
        <w:t>Kobayashi T</w:t>
      </w:r>
      <w:r w:rsidRPr="00100FF7">
        <w:rPr>
          <w:rFonts w:ascii="Book Antiqua" w:eastAsia="Book Antiqua" w:hAnsi="Book Antiqua" w:cs="Book Antiqua"/>
          <w:color w:val="000000"/>
        </w:rPr>
        <w:t xml:space="preserve">, Siegmund B, Le Berre C, Wei SC, Ferrante M, Shen B, Bernstein CN, Danese S, Peyrin-Biroulet L, Hibi T. Ulcerative colitis. </w:t>
      </w:r>
      <w:r w:rsidRPr="00100FF7">
        <w:rPr>
          <w:rFonts w:ascii="Book Antiqua" w:eastAsia="Book Antiqua" w:hAnsi="Book Antiqua" w:cs="Book Antiqua"/>
          <w:i/>
          <w:iCs/>
          <w:color w:val="000000"/>
        </w:rPr>
        <w:t>Nat Rev Dis Primers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6</w:t>
      </w:r>
      <w:r w:rsidRPr="00100FF7">
        <w:rPr>
          <w:rFonts w:ascii="Book Antiqua" w:eastAsia="Book Antiqua" w:hAnsi="Book Antiqua" w:cs="Book Antiqua"/>
          <w:color w:val="000000"/>
        </w:rPr>
        <w:t>: 74 [PMID: 32913180 DOI: 10.1038/s41572-020-0205-x]</w:t>
      </w:r>
    </w:p>
    <w:p w14:paraId="2023D44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 </w:t>
      </w:r>
      <w:r w:rsidRPr="00100FF7">
        <w:rPr>
          <w:rFonts w:ascii="Book Antiqua" w:eastAsia="Book Antiqua" w:hAnsi="Book Antiqua" w:cs="Book Antiqua"/>
          <w:b/>
          <w:bCs/>
          <w:color w:val="000000"/>
        </w:rPr>
        <w:t>Schreiner P</w:t>
      </w:r>
      <w:r w:rsidRPr="00100FF7">
        <w:rPr>
          <w:rFonts w:ascii="Book Antiqua" w:eastAsia="Book Antiqua" w:hAnsi="Book Antiqua" w:cs="Book Antiqua"/>
          <w:color w:val="000000"/>
        </w:rPr>
        <w:t xml:space="preserve">, Martinho-Grueber M, Studerus D, Vavricka SR, Tilg H, Biedermann L; on behalf of Swiss IBDnet, an official working group of the Swiss Society of Gastroenterology. Nutrition in Inflammatory Bowel Disease. </w:t>
      </w:r>
      <w:r w:rsidRPr="00100FF7">
        <w:rPr>
          <w:rFonts w:ascii="Book Antiqua" w:eastAsia="Book Antiqua" w:hAnsi="Book Antiqua" w:cs="Book Antiqua"/>
          <w:i/>
          <w:iCs/>
          <w:color w:val="000000"/>
        </w:rPr>
        <w:t>Digestion</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101 Suppl 1</w:t>
      </w:r>
      <w:r w:rsidRPr="00100FF7">
        <w:rPr>
          <w:rFonts w:ascii="Book Antiqua" w:eastAsia="Book Antiqua" w:hAnsi="Book Antiqua" w:cs="Book Antiqua"/>
          <w:color w:val="000000"/>
        </w:rPr>
        <w:t>: 120-135 [PMID: 31927540 DOI: 10.1159/000505368]</w:t>
      </w:r>
    </w:p>
    <w:p w14:paraId="1992FF5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 </w:t>
      </w:r>
      <w:r w:rsidRPr="00100FF7">
        <w:rPr>
          <w:rFonts w:ascii="Book Antiqua" w:eastAsia="Book Antiqua" w:hAnsi="Book Antiqua" w:cs="Book Antiqua"/>
          <w:b/>
          <w:bCs/>
          <w:color w:val="000000"/>
        </w:rPr>
        <w:t>Emerenziani S</w:t>
      </w:r>
      <w:r w:rsidRPr="00100FF7">
        <w:rPr>
          <w:rFonts w:ascii="Book Antiqua" w:eastAsia="Book Antiqua" w:hAnsi="Book Antiqua" w:cs="Book Antiqua"/>
          <w:color w:val="000000"/>
        </w:rPr>
        <w:t xml:space="preserve">, Biancone L, Guarino MPL, Balestrieri P, Stasi E, Ribolsi M, Rescio MP, Altomare A, Cocca S, Pallone F, Cicala M. Nutritional status and bioelectrical phase angle assessment in adult Crohn disease patients receiving anti-TNFα therapy. </w:t>
      </w:r>
      <w:r w:rsidRPr="00100FF7">
        <w:rPr>
          <w:rFonts w:ascii="Book Antiqua" w:eastAsia="Book Antiqua" w:hAnsi="Book Antiqua" w:cs="Book Antiqua"/>
          <w:i/>
          <w:iCs/>
          <w:color w:val="000000"/>
        </w:rPr>
        <w:t>Dig Liver Dis</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49</w:t>
      </w:r>
      <w:r w:rsidRPr="00100FF7">
        <w:rPr>
          <w:rFonts w:ascii="Book Antiqua" w:eastAsia="Book Antiqua" w:hAnsi="Book Antiqua" w:cs="Book Antiqua"/>
          <w:color w:val="000000"/>
        </w:rPr>
        <w:t>: 495-499 [PMID: 28096060 DOI: 10.1016/j.dld.2016.12.026]</w:t>
      </w:r>
    </w:p>
    <w:p w14:paraId="375A366C" w14:textId="76979B94"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 </w:t>
      </w:r>
      <w:r w:rsidRPr="00100FF7">
        <w:rPr>
          <w:rFonts w:ascii="Book Antiqua" w:eastAsia="Book Antiqua" w:hAnsi="Book Antiqua" w:cs="Book Antiqua"/>
          <w:b/>
          <w:bCs/>
          <w:color w:val="000000"/>
        </w:rPr>
        <w:t>Mourtzakis M</w:t>
      </w:r>
      <w:r w:rsidRPr="00100FF7">
        <w:rPr>
          <w:rFonts w:ascii="Book Antiqua" w:eastAsia="Book Antiqua" w:hAnsi="Book Antiqua" w:cs="Book Antiqua"/>
          <w:color w:val="000000"/>
        </w:rPr>
        <w:t xml:space="preserve">, Prado CM, Lieffers JR, Reiman T, McCargar LJ, Baracos VE. A practical and precise approach to quantification of body composition in cancer patients using computed tomography images acquired during routine care. </w:t>
      </w:r>
      <w:r w:rsidRPr="00100FF7">
        <w:rPr>
          <w:rFonts w:ascii="Book Antiqua" w:eastAsia="Book Antiqua" w:hAnsi="Book Antiqua" w:cs="Book Antiqua"/>
          <w:i/>
          <w:iCs/>
          <w:color w:val="000000"/>
        </w:rPr>
        <w:t>Appl Physiol Nutr Metab</w:t>
      </w:r>
      <w:r w:rsidRPr="00100FF7">
        <w:rPr>
          <w:rFonts w:ascii="Book Antiqua" w:eastAsia="Book Antiqua" w:hAnsi="Book Antiqua" w:cs="Book Antiqua"/>
          <w:color w:val="000000"/>
        </w:rPr>
        <w:t xml:space="preserve"> 2008; </w:t>
      </w:r>
      <w:r w:rsidRPr="00100FF7">
        <w:rPr>
          <w:rFonts w:ascii="Book Antiqua" w:eastAsia="Book Antiqua" w:hAnsi="Book Antiqua" w:cs="Book Antiqua"/>
          <w:b/>
          <w:bCs/>
          <w:color w:val="000000"/>
        </w:rPr>
        <w:t>33</w:t>
      </w:r>
      <w:r w:rsidRPr="00100FF7">
        <w:rPr>
          <w:rFonts w:ascii="Book Antiqua" w:eastAsia="Book Antiqua" w:hAnsi="Book Antiqua" w:cs="Book Antiqua"/>
          <w:color w:val="000000"/>
        </w:rPr>
        <w:t>: 997-1006 [PMID: 18923576</w:t>
      </w:r>
      <w:r w:rsidR="00D96012" w:rsidRPr="00100FF7">
        <w:rPr>
          <w:rFonts w:ascii="Book Antiqua" w:eastAsia="Book Antiqua" w:hAnsi="Book Antiqua" w:cs="Book Antiqua"/>
          <w:color w:val="000000"/>
        </w:rPr>
        <w:t xml:space="preserve"> DOI: 10.1139/H08-075</w:t>
      </w:r>
      <w:r w:rsidRPr="00100FF7">
        <w:rPr>
          <w:rFonts w:ascii="Book Antiqua" w:eastAsia="Book Antiqua" w:hAnsi="Book Antiqua" w:cs="Book Antiqua"/>
          <w:color w:val="000000"/>
        </w:rPr>
        <w:t>]</w:t>
      </w:r>
    </w:p>
    <w:p w14:paraId="1AE69F3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 </w:t>
      </w:r>
      <w:r w:rsidRPr="00100FF7">
        <w:rPr>
          <w:rFonts w:ascii="Book Antiqua" w:eastAsia="Book Antiqua" w:hAnsi="Book Antiqua" w:cs="Book Antiqua"/>
          <w:b/>
          <w:bCs/>
          <w:color w:val="000000"/>
        </w:rPr>
        <w:t>Buchholz AC</w:t>
      </w:r>
      <w:r w:rsidRPr="00100FF7">
        <w:rPr>
          <w:rFonts w:ascii="Book Antiqua" w:eastAsia="Book Antiqua" w:hAnsi="Book Antiqua" w:cs="Book Antiqua"/>
          <w:color w:val="000000"/>
        </w:rPr>
        <w:t xml:space="preserve">, Bartok C, Schoeller DA. The validity of bioelectrical impedance models in clinical populations. </w:t>
      </w:r>
      <w:r w:rsidRPr="00100FF7">
        <w:rPr>
          <w:rFonts w:ascii="Book Antiqua" w:eastAsia="Book Antiqua" w:hAnsi="Book Antiqua" w:cs="Book Antiqua"/>
          <w:i/>
          <w:iCs/>
          <w:color w:val="000000"/>
        </w:rPr>
        <w:t>Nutr Clin Pract</w:t>
      </w:r>
      <w:r w:rsidRPr="00100FF7">
        <w:rPr>
          <w:rFonts w:ascii="Book Antiqua" w:eastAsia="Book Antiqua" w:hAnsi="Book Antiqua" w:cs="Book Antiqua"/>
          <w:color w:val="000000"/>
        </w:rPr>
        <w:t xml:space="preserve"> 2004; </w:t>
      </w:r>
      <w:r w:rsidRPr="00100FF7">
        <w:rPr>
          <w:rFonts w:ascii="Book Antiqua" w:eastAsia="Book Antiqua" w:hAnsi="Book Antiqua" w:cs="Book Antiqua"/>
          <w:b/>
          <w:bCs/>
          <w:color w:val="000000"/>
        </w:rPr>
        <w:t>19</w:t>
      </w:r>
      <w:r w:rsidRPr="00100FF7">
        <w:rPr>
          <w:rFonts w:ascii="Book Antiqua" w:eastAsia="Book Antiqua" w:hAnsi="Book Antiqua" w:cs="Book Antiqua"/>
          <w:color w:val="000000"/>
        </w:rPr>
        <w:t>: 433-446 [PMID: 16215137 DOI: 10.1177/0115426504019005433]</w:t>
      </w:r>
    </w:p>
    <w:p w14:paraId="1C76832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 </w:t>
      </w:r>
      <w:r w:rsidRPr="00100FF7">
        <w:rPr>
          <w:rFonts w:ascii="Book Antiqua" w:eastAsia="Book Antiqua" w:hAnsi="Book Antiqua" w:cs="Book Antiqua"/>
          <w:b/>
          <w:bCs/>
          <w:color w:val="000000"/>
        </w:rPr>
        <w:t>Bryant RV</w:t>
      </w:r>
      <w:r w:rsidRPr="00100FF7">
        <w:rPr>
          <w:rFonts w:ascii="Book Antiqua" w:eastAsia="Book Antiqua" w:hAnsi="Book Antiqua" w:cs="Book Antiqua"/>
          <w:color w:val="000000"/>
        </w:rPr>
        <w:t xml:space="preserve">, Trott MJ, Bartholomeusz FD, Andrews JM. Systematic review: body composition in adults with inflammatory bowel disease. </w:t>
      </w:r>
      <w:r w:rsidRPr="00100FF7">
        <w:rPr>
          <w:rFonts w:ascii="Book Antiqua" w:eastAsia="Book Antiqua" w:hAnsi="Book Antiqua" w:cs="Book Antiqua"/>
          <w:i/>
          <w:iCs/>
          <w:color w:val="000000"/>
        </w:rPr>
        <w:t>Aliment Pharmacol Ther</w:t>
      </w:r>
      <w:r w:rsidRPr="00100FF7">
        <w:rPr>
          <w:rFonts w:ascii="Book Antiqua" w:eastAsia="Book Antiqua" w:hAnsi="Book Antiqua" w:cs="Book Antiqua"/>
          <w:color w:val="000000"/>
        </w:rPr>
        <w:t xml:space="preserve"> 2013; </w:t>
      </w:r>
      <w:r w:rsidRPr="00100FF7">
        <w:rPr>
          <w:rFonts w:ascii="Book Antiqua" w:eastAsia="Book Antiqua" w:hAnsi="Book Antiqua" w:cs="Book Antiqua"/>
          <w:b/>
          <w:bCs/>
          <w:color w:val="000000"/>
        </w:rPr>
        <w:t>38</w:t>
      </w:r>
      <w:r w:rsidRPr="00100FF7">
        <w:rPr>
          <w:rFonts w:ascii="Book Antiqua" w:eastAsia="Book Antiqua" w:hAnsi="Book Antiqua" w:cs="Book Antiqua"/>
          <w:color w:val="000000"/>
        </w:rPr>
        <w:t>: 213-225 [PMID: 23763279 DOI: 10.1111/apt.12372]</w:t>
      </w:r>
    </w:p>
    <w:p w14:paraId="09925347"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8 </w:t>
      </w:r>
      <w:r w:rsidRPr="00100FF7">
        <w:rPr>
          <w:rFonts w:ascii="Book Antiqua" w:eastAsia="Book Antiqua" w:hAnsi="Book Antiqua" w:cs="Book Antiqua"/>
          <w:b/>
          <w:bCs/>
          <w:color w:val="000000"/>
        </w:rPr>
        <w:t>Cioffi I</w:t>
      </w:r>
      <w:r w:rsidRPr="00100FF7">
        <w:rPr>
          <w:rFonts w:ascii="Book Antiqua" w:eastAsia="Book Antiqua" w:hAnsi="Book Antiqua" w:cs="Book Antiqua"/>
          <w:color w:val="000000"/>
        </w:rPr>
        <w:t xml:space="preserve">, Marra M, Imperatore N, Pagano MC, Santarpia L, Alfonsi L, Testa A, Sammarco R, Contaldo F, Castiglione F, Pasanisi F. Assessment of bioelectrical phase angle as a predictor of nutritional status in patients with Crohn's disease: A cross </w:t>
      </w:r>
      <w:r w:rsidRPr="00100FF7">
        <w:rPr>
          <w:rFonts w:ascii="Book Antiqua" w:eastAsia="Book Antiqua" w:hAnsi="Book Antiqua" w:cs="Book Antiqua"/>
          <w:color w:val="000000"/>
        </w:rPr>
        <w:lastRenderedPageBreak/>
        <w:t xml:space="preserve">sectional study.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39</w:t>
      </w:r>
      <w:r w:rsidRPr="00100FF7">
        <w:rPr>
          <w:rFonts w:ascii="Book Antiqua" w:eastAsia="Book Antiqua" w:hAnsi="Book Antiqua" w:cs="Book Antiqua"/>
          <w:color w:val="000000"/>
        </w:rPr>
        <w:t>: 1564-1571 [PMID: 31303525 DOI: 10.1016/j.clnu.2019.06.023]</w:t>
      </w:r>
    </w:p>
    <w:p w14:paraId="4D9171A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9 </w:t>
      </w:r>
      <w:r w:rsidRPr="00100FF7">
        <w:rPr>
          <w:rFonts w:ascii="Book Antiqua" w:eastAsia="Book Antiqua" w:hAnsi="Book Antiqua" w:cs="Book Antiqua"/>
          <w:b/>
          <w:bCs/>
          <w:color w:val="000000"/>
        </w:rPr>
        <w:t>Rinaldi S</w:t>
      </w:r>
      <w:r w:rsidRPr="00100FF7">
        <w:rPr>
          <w:rFonts w:ascii="Book Antiqua" w:eastAsia="Book Antiqua" w:hAnsi="Book Antiqua" w:cs="Book Antiqua"/>
          <w:color w:val="000000"/>
        </w:rPr>
        <w:t xml:space="preserve">, Gilliland J, O'Connor C, Chesworth B, Madill J. Is phase angle an appropriate indicator of malnutrition in different disease states? A systematic review. </w:t>
      </w:r>
      <w:r w:rsidRPr="00100FF7">
        <w:rPr>
          <w:rFonts w:ascii="Book Antiqua" w:eastAsia="Book Antiqua" w:hAnsi="Book Antiqua" w:cs="Book Antiqua"/>
          <w:i/>
          <w:iCs/>
          <w:color w:val="000000"/>
        </w:rPr>
        <w:t>Clin Nutr ESPEN</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29</w:t>
      </w:r>
      <w:r w:rsidRPr="00100FF7">
        <w:rPr>
          <w:rFonts w:ascii="Book Antiqua" w:eastAsia="Book Antiqua" w:hAnsi="Book Antiqua" w:cs="Book Antiqua"/>
          <w:color w:val="000000"/>
        </w:rPr>
        <w:t>: 1-14 [PMID: 30661671 DOI: 10.1016/j.clnesp.2018.10.010]</w:t>
      </w:r>
    </w:p>
    <w:p w14:paraId="5FC30477" w14:textId="51186E3E"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10 </w:t>
      </w:r>
      <w:r w:rsidRPr="00100FF7">
        <w:rPr>
          <w:rFonts w:ascii="Book Antiqua" w:eastAsia="Book Antiqua" w:hAnsi="Book Antiqua" w:cs="Book Antiqua"/>
          <w:b/>
          <w:bCs/>
          <w:color w:val="000000"/>
        </w:rPr>
        <w:t>Gearry RB</w:t>
      </w:r>
      <w:r w:rsidRPr="00100FF7">
        <w:rPr>
          <w:rFonts w:ascii="Book Antiqua" w:eastAsia="Book Antiqua" w:hAnsi="Book Antiqua" w:cs="Book Antiqua"/>
          <w:color w:val="000000"/>
        </w:rPr>
        <w:t xml:space="preserve">. IBD and Environment: Are There Differences between East and West. </w:t>
      </w:r>
      <w:r w:rsidRPr="00100FF7">
        <w:rPr>
          <w:rFonts w:ascii="Book Antiqua" w:eastAsia="Book Antiqua" w:hAnsi="Book Antiqua" w:cs="Book Antiqua"/>
          <w:i/>
          <w:iCs/>
          <w:color w:val="000000"/>
        </w:rPr>
        <w:t>Dig Dis</w:t>
      </w:r>
      <w:r w:rsidRPr="00100FF7">
        <w:rPr>
          <w:rFonts w:ascii="Book Antiqua" w:eastAsia="Book Antiqua" w:hAnsi="Book Antiqua" w:cs="Book Antiqua"/>
          <w:color w:val="000000"/>
        </w:rPr>
        <w:t xml:space="preserve"> 2016; </w:t>
      </w:r>
      <w:r w:rsidRPr="00100FF7">
        <w:rPr>
          <w:rFonts w:ascii="Book Antiqua" w:eastAsia="Book Antiqua" w:hAnsi="Book Antiqua" w:cs="Book Antiqua"/>
          <w:b/>
          <w:bCs/>
          <w:color w:val="000000"/>
        </w:rPr>
        <w:t>34</w:t>
      </w:r>
      <w:r w:rsidRPr="00100FF7">
        <w:rPr>
          <w:rFonts w:ascii="Book Antiqua" w:eastAsia="Book Antiqua" w:hAnsi="Book Antiqua" w:cs="Book Antiqua"/>
          <w:color w:val="000000"/>
        </w:rPr>
        <w:t xml:space="preserve">: 84-89 [PMID: </w:t>
      </w:r>
      <w:bookmarkStart w:id="5" w:name="OLE_LINK24"/>
      <w:r w:rsidRPr="00100FF7">
        <w:rPr>
          <w:rFonts w:ascii="Book Antiqua" w:eastAsia="Book Antiqua" w:hAnsi="Book Antiqua" w:cs="Book Antiqua"/>
          <w:color w:val="000000"/>
        </w:rPr>
        <w:t>26982053</w:t>
      </w:r>
      <w:bookmarkEnd w:id="5"/>
      <w:r w:rsidRPr="00100FF7">
        <w:rPr>
          <w:rFonts w:ascii="Book Antiqua" w:eastAsia="Book Antiqua" w:hAnsi="Book Antiqua" w:cs="Book Antiqua"/>
          <w:color w:val="000000"/>
        </w:rPr>
        <w:t xml:space="preserve"> DOI: </w:t>
      </w:r>
      <w:r w:rsidR="00FC5F11" w:rsidRPr="00100FF7">
        <w:rPr>
          <w:rFonts w:ascii="Book Antiqua" w:eastAsia="Book Antiqua" w:hAnsi="Book Antiqua" w:cs="Book Antiqua"/>
          <w:color w:val="000000"/>
        </w:rPr>
        <w:t>10.1159/000442933</w:t>
      </w:r>
      <w:r w:rsidRPr="00100FF7">
        <w:rPr>
          <w:rFonts w:ascii="Book Antiqua" w:eastAsia="Book Antiqua" w:hAnsi="Book Antiqua" w:cs="Book Antiqua"/>
          <w:color w:val="000000"/>
        </w:rPr>
        <w:t>]</w:t>
      </w:r>
    </w:p>
    <w:p w14:paraId="578F246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11 </w:t>
      </w:r>
      <w:r w:rsidRPr="00100FF7">
        <w:rPr>
          <w:rFonts w:ascii="Book Antiqua" w:eastAsia="Book Antiqua" w:hAnsi="Book Antiqua" w:cs="Book Antiqua"/>
          <w:b/>
          <w:bCs/>
          <w:color w:val="000000"/>
        </w:rPr>
        <w:t>Kaplan GG</w:t>
      </w:r>
      <w:r w:rsidRPr="00100FF7">
        <w:rPr>
          <w:rFonts w:ascii="Book Antiqua" w:eastAsia="Book Antiqua" w:hAnsi="Book Antiqua" w:cs="Book Antiqua"/>
          <w:color w:val="000000"/>
        </w:rPr>
        <w:t xml:space="preserve">, Ng SC. Understanding and Preventing the Global Increase of Inflammatory Bowel Disease. </w:t>
      </w:r>
      <w:r w:rsidRPr="00100FF7">
        <w:rPr>
          <w:rFonts w:ascii="Book Antiqua" w:eastAsia="Book Antiqua" w:hAnsi="Book Antiqua" w:cs="Book Antiqua"/>
          <w:i/>
          <w:iCs/>
          <w:color w:val="000000"/>
        </w:rPr>
        <w:t>Gastroenterology</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152</w:t>
      </w:r>
      <w:r w:rsidRPr="00100FF7">
        <w:rPr>
          <w:rFonts w:ascii="Book Antiqua" w:eastAsia="Book Antiqua" w:hAnsi="Book Antiqua" w:cs="Book Antiqua"/>
          <w:color w:val="000000"/>
        </w:rPr>
        <w:t>: 313-321.e2 [PMID: 27793607 DOI: 10.1053/j.gastro.2016.10.020]</w:t>
      </w:r>
    </w:p>
    <w:p w14:paraId="2974F8E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12 </w:t>
      </w:r>
      <w:r w:rsidRPr="00100FF7">
        <w:rPr>
          <w:rFonts w:ascii="Book Antiqua" w:eastAsia="Book Antiqua" w:hAnsi="Book Antiqua" w:cs="Book Antiqua"/>
          <w:b/>
          <w:bCs/>
          <w:color w:val="000000"/>
        </w:rPr>
        <w:t>Green N</w:t>
      </w:r>
      <w:r w:rsidRPr="00100FF7">
        <w:rPr>
          <w:rFonts w:ascii="Book Antiqua" w:eastAsia="Book Antiqua" w:hAnsi="Book Antiqua" w:cs="Book Antiqua"/>
          <w:color w:val="000000"/>
        </w:rPr>
        <w:t xml:space="preserve">, Miller T, Suskind D, Lee D. A Review of Dietary Therapy for IBD and a Vision for the Future.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w:t>
      </w:r>
      <w:r w:rsidRPr="00100FF7">
        <w:rPr>
          <w:rFonts w:ascii="Book Antiqua" w:eastAsia="Book Antiqua" w:hAnsi="Book Antiqua" w:cs="Book Antiqua"/>
          <w:color w:val="000000"/>
        </w:rPr>
        <w:t xml:space="preserve"> [PMID: 31035465 DOI: 10.3390/nu11050947]</w:t>
      </w:r>
    </w:p>
    <w:p w14:paraId="077CD20B" w14:textId="6B2E9C2B"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13 </w:t>
      </w:r>
      <w:r w:rsidRPr="00100FF7">
        <w:rPr>
          <w:rFonts w:ascii="Book Antiqua" w:eastAsia="Book Antiqua" w:hAnsi="Book Antiqua" w:cs="Book Antiqua"/>
          <w:b/>
          <w:bCs/>
          <w:color w:val="000000"/>
        </w:rPr>
        <w:t>Sonnenberg A</w:t>
      </w:r>
      <w:r w:rsidRPr="00100FF7">
        <w:rPr>
          <w:rFonts w:ascii="Book Antiqua" w:eastAsia="Book Antiqua" w:hAnsi="Book Antiqua" w:cs="Book Antiqua"/>
          <w:color w:val="000000"/>
        </w:rPr>
        <w:t xml:space="preserve">. Geographic and temporal variations of sugar and margarine consumption in relation to Crohn's disease. </w:t>
      </w:r>
      <w:r w:rsidRPr="00100FF7">
        <w:rPr>
          <w:rFonts w:ascii="Book Antiqua" w:eastAsia="Book Antiqua" w:hAnsi="Book Antiqua" w:cs="Book Antiqua"/>
          <w:i/>
          <w:iCs/>
          <w:color w:val="000000"/>
        </w:rPr>
        <w:t>Digestion</w:t>
      </w:r>
      <w:r w:rsidRPr="00100FF7">
        <w:rPr>
          <w:rFonts w:ascii="Book Antiqua" w:eastAsia="Book Antiqua" w:hAnsi="Book Antiqua" w:cs="Book Antiqua"/>
          <w:color w:val="000000"/>
        </w:rPr>
        <w:t xml:space="preserve"> 1988; </w:t>
      </w:r>
      <w:r w:rsidRPr="00100FF7">
        <w:rPr>
          <w:rFonts w:ascii="Book Antiqua" w:eastAsia="Book Antiqua" w:hAnsi="Book Antiqua" w:cs="Book Antiqua"/>
          <w:b/>
          <w:bCs/>
          <w:color w:val="000000"/>
        </w:rPr>
        <w:t>41</w:t>
      </w:r>
      <w:r w:rsidRPr="00100FF7">
        <w:rPr>
          <w:rFonts w:ascii="Book Antiqua" w:eastAsia="Book Antiqua" w:hAnsi="Book Antiqua" w:cs="Book Antiqua"/>
          <w:color w:val="000000"/>
        </w:rPr>
        <w:t xml:space="preserve">: 161-171 [PMID: 3265683 DOI: </w:t>
      </w:r>
      <w:r w:rsidR="00BD4DBB" w:rsidRPr="00BD4DBB">
        <w:rPr>
          <w:rFonts w:ascii="Book Antiqua" w:eastAsia="Book Antiqua" w:hAnsi="Book Antiqua" w:cs="Book Antiqua"/>
          <w:color w:val="000000"/>
        </w:rPr>
        <w:t>10.1159/000199769</w:t>
      </w:r>
      <w:r w:rsidRPr="00100FF7">
        <w:rPr>
          <w:rFonts w:ascii="Book Antiqua" w:eastAsia="Book Antiqua" w:hAnsi="Book Antiqua" w:cs="Book Antiqua"/>
          <w:color w:val="000000"/>
        </w:rPr>
        <w:t>]</w:t>
      </w:r>
    </w:p>
    <w:p w14:paraId="5A929E9A" w14:textId="5B65B3D5"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14 </w:t>
      </w:r>
      <w:r w:rsidRPr="00100FF7">
        <w:rPr>
          <w:rFonts w:ascii="Book Antiqua" w:eastAsia="Book Antiqua" w:hAnsi="Book Antiqua" w:cs="Book Antiqua"/>
          <w:b/>
          <w:bCs/>
          <w:color w:val="000000"/>
        </w:rPr>
        <w:t>Mentella MC</w:t>
      </w:r>
      <w:r w:rsidRPr="00100FF7">
        <w:rPr>
          <w:rFonts w:ascii="Book Antiqua" w:eastAsia="Book Antiqua" w:hAnsi="Book Antiqua" w:cs="Book Antiqua"/>
          <w:color w:val="000000"/>
        </w:rPr>
        <w:t xml:space="preserve">, Scaldaferri F, Pizzoferrato M, Gasbarrini A, Miggiano GAD. Nutrition, IBD and Gut Microbiota: A Review.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12</w:t>
      </w:r>
      <w:r w:rsidR="004C70D5" w:rsidRPr="00100FF7">
        <w:rPr>
          <w:rFonts w:ascii="Book Antiqua" w:eastAsia="Book Antiqua" w:hAnsi="Book Antiqua" w:cs="Book Antiqua"/>
          <w:color w:val="000000"/>
        </w:rPr>
        <w:t>: 944</w:t>
      </w:r>
      <w:r w:rsidRPr="00100FF7">
        <w:rPr>
          <w:rFonts w:ascii="Book Antiqua" w:eastAsia="Book Antiqua" w:hAnsi="Book Antiqua" w:cs="Book Antiqua"/>
          <w:color w:val="000000"/>
        </w:rPr>
        <w:t xml:space="preserve"> [PMID: 32235316 DOI: 10.3390/nu12040944]</w:t>
      </w:r>
    </w:p>
    <w:p w14:paraId="45DB5309" w14:textId="303C2A7D"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15 </w:t>
      </w:r>
      <w:r w:rsidRPr="00100FF7">
        <w:rPr>
          <w:rFonts w:ascii="Book Antiqua" w:eastAsia="Book Antiqua" w:hAnsi="Book Antiqua" w:cs="Book Antiqua"/>
          <w:b/>
          <w:bCs/>
          <w:color w:val="000000"/>
        </w:rPr>
        <w:t>Harper JW</w:t>
      </w:r>
      <w:r w:rsidRPr="00100FF7">
        <w:rPr>
          <w:rFonts w:ascii="Book Antiqua" w:eastAsia="Book Antiqua" w:hAnsi="Book Antiqua" w:cs="Book Antiqua"/>
          <w:color w:val="000000"/>
        </w:rPr>
        <w:t xml:space="preserve">, Zisman TL. Interaction of obesity and inflammatory bowel disease. </w:t>
      </w:r>
      <w:r w:rsidRPr="00100FF7">
        <w:rPr>
          <w:rFonts w:ascii="Book Antiqua" w:eastAsia="Book Antiqua" w:hAnsi="Book Antiqua" w:cs="Book Antiqua"/>
          <w:i/>
          <w:iCs/>
          <w:color w:val="000000"/>
        </w:rPr>
        <w:t>World J Gastroenterol</w:t>
      </w:r>
      <w:r w:rsidRPr="00100FF7">
        <w:rPr>
          <w:rFonts w:ascii="Book Antiqua" w:eastAsia="Book Antiqua" w:hAnsi="Book Antiqua" w:cs="Book Antiqua"/>
          <w:color w:val="000000"/>
        </w:rPr>
        <w:t xml:space="preserve"> 2016; </w:t>
      </w:r>
      <w:r w:rsidRPr="00100FF7">
        <w:rPr>
          <w:rFonts w:ascii="Book Antiqua" w:eastAsia="Book Antiqua" w:hAnsi="Book Antiqua" w:cs="Book Antiqua"/>
          <w:b/>
          <w:bCs/>
          <w:color w:val="000000"/>
        </w:rPr>
        <w:t>22</w:t>
      </w:r>
      <w:r w:rsidRPr="00100FF7">
        <w:rPr>
          <w:rFonts w:ascii="Book Antiqua" w:eastAsia="Book Antiqua" w:hAnsi="Book Antiqua" w:cs="Book Antiqua"/>
          <w:color w:val="000000"/>
        </w:rPr>
        <w:t xml:space="preserve">: 7868-7881 [PMID: </w:t>
      </w:r>
      <w:bookmarkStart w:id="6" w:name="OLE_LINK25"/>
      <w:r w:rsidRPr="00100FF7">
        <w:rPr>
          <w:rFonts w:ascii="Book Antiqua" w:eastAsia="Book Antiqua" w:hAnsi="Book Antiqua" w:cs="Book Antiqua"/>
          <w:color w:val="000000"/>
        </w:rPr>
        <w:t>27672284</w:t>
      </w:r>
      <w:bookmarkEnd w:id="6"/>
      <w:r w:rsidRPr="00100FF7">
        <w:rPr>
          <w:rFonts w:ascii="Book Antiqua" w:eastAsia="Book Antiqua" w:hAnsi="Book Antiqua" w:cs="Book Antiqua"/>
          <w:color w:val="000000"/>
        </w:rPr>
        <w:t xml:space="preserve"> DOI: </w:t>
      </w:r>
      <w:r w:rsidR="00FC5F11" w:rsidRPr="00100FF7">
        <w:rPr>
          <w:rFonts w:ascii="Book Antiqua" w:eastAsia="Book Antiqua" w:hAnsi="Book Antiqua" w:cs="Book Antiqua"/>
          <w:color w:val="000000"/>
        </w:rPr>
        <w:t>10.3748/wjg.v22.i35.7868</w:t>
      </w:r>
      <w:r w:rsidRPr="00100FF7">
        <w:rPr>
          <w:rFonts w:ascii="Book Antiqua" w:eastAsia="Book Antiqua" w:hAnsi="Book Antiqua" w:cs="Book Antiqua"/>
          <w:color w:val="000000"/>
        </w:rPr>
        <w:t>]</w:t>
      </w:r>
    </w:p>
    <w:p w14:paraId="0A0D58FD"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16 </w:t>
      </w:r>
      <w:r w:rsidRPr="00100FF7">
        <w:rPr>
          <w:rFonts w:ascii="Book Antiqua" w:eastAsia="Book Antiqua" w:hAnsi="Book Antiqua" w:cs="Book Antiqua"/>
          <w:b/>
          <w:bCs/>
          <w:color w:val="000000"/>
        </w:rPr>
        <w:t>Sairenji T</w:t>
      </w:r>
      <w:r w:rsidRPr="00100FF7">
        <w:rPr>
          <w:rFonts w:ascii="Book Antiqua" w:eastAsia="Book Antiqua" w:hAnsi="Book Antiqua" w:cs="Book Antiqua"/>
          <w:color w:val="000000"/>
        </w:rPr>
        <w:t xml:space="preserve">, Collins KL, Evans DV. An Update on Inflammatory Bowel Disease. </w:t>
      </w:r>
      <w:r w:rsidRPr="00100FF7">
        <w:rPr>
          <w:rFonts w:ascii="Book Antiqua" w:eastAsia="Book Antiqua" w:hAnsi="Book Antiqua" w:cs="Book Antiqua"/>
          <w:i/>
          <w:iCs/>
          <w:color w:val="000000"/>
        </w:rPr>
        <w:t>Prim Care</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44</w:t>
      </w:r>
      <w:r w:rsidRPr="00100FF7">
        <w:rPr>
          <w:rFonts w:ascii="Book Antiqua" w:eastAsia="Book Antiqua" w:hAnsi="Book Antiqua" w:cs="Book Antiqua"/>
          <w:color w:val="000000"/>
        </w:rPr>
        <w:t>: 673-692 [PMID: 29132528 DOI: 10.1016/j.pop.2017.07.010]</w:t>
      </w:r>
    </w:p>
    <w:p w14:paraId="3D1B97C9"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17 </w:t>
      </w:r>
      <w:r w:rsidRPr="00100FF7">
        <w:rPr>
          <w:rFonts w:ascii="Book Antiqua" w:eastAsia="Book Antiqua" w:hAnsi="Book Antiqua" w:cs="Book Antiqua"/>
          <w:b/>
          <w:bCs/>
          <w:color w:val="000000"/>
        </w:rPr>
        <w:t>Abraham C</w:t>
      </w:r>
      <w:r w:rsidRPr="00100FF7">
        <w:rPr>
          <w:rFonts w:ascii="Book Antiqua" w:eastAsia="Book Antiqua" w:hAnsi="Book Antiqua" w:cs="Book Antiqua"/>
          <w:color w:val="000000"/>
        </w:rPr>
        <w:t xml:space="preserve">, Cho JH. Inflammatory bowel disease. </w:t>
      </w:r>
      <w:r w:rsidRPr="00100FF7">
        <w:rPr>
          <w:rFonts w:ascii="Book Antiqua" w:eastAsia="Book Antiqua" w:hAnsi="Book Antiqua" w:cs="Book Antiqua"/>
          <w:i/>
          <w:iCs/>
          <w:color w:val="000000"/>
        </w:rPr>
        <w:t>N Engl J Med</w:t>
      </w:r>
      <w:r w:rsidRPr="00100FF7">
        <w:rPr>
          <w:rFonts w:ascii="Book Antiqua" w:eastAsia="Book Antiqua" w:hAnsi="Book Antiqua" w:cs="Book Antiqua"/>
          <w:color w:val="000000"/>
        </w:rPr>
        <w:t xml:space="preserve"> 2009; </w:t>
      </w:r>
      <w:r w:rsidRPr="00100FF7">
        <w:rPr>
          <w:rFonts w:ascii="Book Antiqua" w:eastAsia="Book Antiqua" w:hAnsi="Book Antiqua" w:cs="Book Antiqua"/>
          <w:b/>
          <w:bCs/>
          <w:color w:val="000000"/>
        </w:rPr>
        <w:t>361</w:t>
      </w:r>
      <w:r w:rsidRPr="00100FF7">
        <w:rPr>
          <w:rFonts w:ascii="Book Antiqua" w:eastAsia="Book Antiqua" w:hAnsi="Book Antiqua" w:cs="Book Antiqua"/>
          <w:color w:val="000000"/>
        </w:rPr>
        <w:t>: 2066-2078 [PMID: 19923578 DOI: 10.1056/NEJMra0804647]</w:t>
      </w:r>
    </w:p>
    <w:p w14:paraId="669AC47F" w14:textId="02D63C76"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18 </w:t>
      </w:r>
      <w:r w:rsidRPr="00100FF7">
        <w:rPr>
          <w:rFonts w:ascii="Book Antiqua" w:eastAsia="Book Antiqua" w:hAnsi="Book Antiqua" w:cs="Book Antiqua"/>
          <w:b/>
          <w:bCs/>
          <w:color w:val="000000"/>
        </w:rPr>
        <w:t>Manichanh C</w:t>
      </w:r>
      <w:r w:rsidRPr="00100FF7">
        <w:rPr>
          <w:rFonts w:ascii="Book Antiqua" w:eastAsia="Book Antiqua" w:hAnsi="Book Antiqua" w:cs="Book Antiqua"/>
          <w:color w:val="000000"/>
        </w:rPr>
        <w:t xml:space="preserve">, Rigottier-Gois L, Bonnaud E, Gloux K, Pelletier E, Frangeul L, Nalin R, Jarrin C, Chardon P, Marteau P, Roca J, Dore J. Reduced diversity of faecal microbiota in Crohn's disease revealed by a metagenomic approach. </w:t>
      </w:r>
      <w:r w:rsidRPr="00100FF7">
        <w:rPr>
          <w:rFonts w:ascii="Book Antiqua" w:eastAsia="Book Antiqua" w:hAnsi="Book Antiqua" w:cs="Book Antiqua"/>
          <w:i/>
          <w:iCs/>
          <w:color w:val="000000"/>
        </w:rPr>
        <w:t>Gut</w:t>
      </w:r>
      <w:r w:rsidRPr="00100FF7">
        <w:rPr>
          <w:rFonts w:ascii="Book Antiqua" w:eastAsia="Book Antiqua" w:hAnsi="Book Antiqua" w:cs="Book Antiqua"/>
          <w:color w:val="000000"/>
        </w:rPr>
        <w:t xml:space="preserve"> 2006; </w:t>
      </w:r>
      <w:r w:rsidRPr="00100FF7">
        <w:rPr>
          <w:rFonts w:ascii="Book Antiqua" w:eastAsia="Book Antiqua" w:hAnsi="Book Antiqua" w:cs="Book Antiqua"/>
          <w:b/>
          <w:bCs/>
          <w:color w:val="000000"/>
        </w:rPr>
        <w:t>55</w:t>
      </w:r>
      <w:r w:rsidRPr="00100FF7">
        <w:rPr>
          <w:rFonts w:ascii="Book Antiqua" w:eastAsia="Book Antiqua" w:hAnsi="Book Antiqua" w:cs="Book Antiqua"/>
          <w:color w:val="000000"/>
        </w:rPr>
        <w:t>: 205-211 [PMID: 16188921</w:t>
      </w:r>
      <w:r w:rsidR="004C70D5" w:rsidRPr="00100FF7">
        <w:rPr>
          <w:rFonts w:ascii="Book Antiqua" w:eastAsia="Book Antiqua" w:hAnsi="Book Antiqua" w:cs="Book Antiqua"/>
          <w:color w:val="000000"/>
        </w:rPr>
        <w:t xml:space="preserve"> DOI: 10.1136/gut.2005.073817</w:t>
      </w:r>
      <w:r w:rsidRPr="00100FF7">
        <w:rPr>
          <w:rFonts w:ascii="Book Antiqua" w:eastAsia="Book Antiqua" w:hAnsi="Book Antiqua" w:cs="Book Antiqua"/>
          <w:color w:val="000000"/>
        </w:rPr>
        <w:t>]</w:t>
      </w:r>
    </w:p>
    <w:p w14:paraId="5A712B1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19 </w:t>
      </w:r>
      <w:r w:rsidRPr="00100FF7">
        <w:rPr>
          <w:rFonts w:ascii="Book Antiqua" w:eastAsia="Book Antiqua" w:hAnsi="Book Antiqua" w:cs="Book Antiqua"/>
          <w:b/>
          <w:bCs/>
          <w:color w:val="000000"/>
        </w:rPr>
        <w:t>Morgan XC</w:t>
      </w:r>
      <w:r w:rsidRPr="00100FF7">
        <w:rPr>
          <w:rFonts w:ascii="Book Antiqua" w:eastAsia="Book Antiqua" w:hAnsi="Book Antiqua" w:cs="Book Antiqua"/>
          <w:color w:val="000000"/>
        </w:rPr>
        <w:t xml:space="preserve">, Tickle TL, Sokol H, Gevers D, Devaney KL, Ward DV, Reyes JA, Shah SA, LeLeiko N, Snapper SB, Bousvaros A, Korzenik J, Sands BE, Xavier RJ, Huttenhower C. Dysfunction of the intestinal microbiome in inflammatory bowel disease and treatment. </w:t>
      </w:r>
      <w:r w:rsidRPr="00100FF7">
        <w:rPr>
          <w:rFonts w:ascii="Book Antiqua" w:eastAsia="Book Antiqua" w:hAnsi="Book Antiqua" w:cs="Book Antiqua"/>
          <w:i/>
          <w:iCs/>
          <w:color w:val="000000"/>
        </w:rPr>
        <w:t>Genome Biol</w:t>
      </w:r>
      <w:r w:rsidRPr="00100FF7">
        <w:rPr>
          <w:rFonts w:ascii="Book Antiqua" w:eastAsia="Book Antiqua" w:hAnsi="Book Antiqua" w:cs="Book Antiqua"/>
          <w:color w:val="000000"/>
        </w:rPr>
        <w:t xml:space="preserve"> 2012; </w:t>
      </w:r>
      <w:r w:rsidRPr="00100FF7">
        <w:rPr>
          <w:rFonts w:ascii="Book Antiqua" w:eastAsia="Book Antiqua" w:hAnsi="Book Antiqua" w:cs="Book Antiqua"/>
          <w:b/>
          <w:bCs/>
          <w:color w:val="000000"/>
        </w:rPr>
        <w:t>13</w:t>
      </w:r>
      <w:r w:rsidRPr="00100FF7">
        <w:rPr>
          <w:rFonts w:ascii="Book Antiqua" w:eastAsia="Book Antiqua" w:hAnsi="Book Antiqua" w:cs="Book Antiqua"/>
          <w:color w:val="000000"/>
        </w:rPr>
        <w:t>: R79 [PMID: 23013615 DOI: 10.1186/gb-2012-13-9-r79]</w:t>
      </w:r>
    </w:p>
    <w:p w14:paraId="428F8506" w14:textId="5BEEA80C"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20 </w:t>
      </w:r>
      <w:r w:rsidRPr="00100FF7">
        <w:rPr>
          <w:rFonts w:ascii="Book Antiqua" w:eastAsia="Book Antiqua" w:hAnsi="Book Antiqua" w:cs="Book Antiqua"/>
          <w:b/>
          <w:bCs/>
          <w:color w:val="000000"/>
        </w:rPr>
        <w:t>Norman JM</w:t>
      </w:r>
      <w:r w:rsidRPr="00100FF7">
        <w:rPr>
          <w:rFonts w:ascii="Book Antiqua" w:eastAsia="Book Antiqua" w:hAnsi="Book Antiqua" w:cs="Book Antiqua"/>
          <w:color w:val="000000"/>
        </w:rPr>
        <w:t xml:space="preserve">, Handley SA, Baldridge MT, Droit L, Liu CY, Keller BC, Kambal A, Monaco CL, Zhao G, Fleshner P, Stappenbeck TS, McGovern DP, Keshavarzian A, Mutlu EA, Sauk J, Gevers D, Xavier RJ, Wang D, Parkes M, Virgin HW. Disease-specific alterations in the enteric virome in inflammatory bowel disease. </w:t>
      </w:r>
      <w:r w:rsidRPr="00100FF7">
        <w:rPr>
          <w:rFonts w:ascii="Book Antiqua" w:eastAsia="Book Antiqua" w:hAnsi="Book Antiqua" w:cs="Book Antiqua"/>
          <w:i/>
          <w:iCs/>
          <w:color w:val="000000"/>
        </w:rPr>
        <w:t>Cell</w:t>
      </w:r>
      <w:r w:rsidRPr="00100FF7">
        <w:rPr>
          <w:rFonts w:ascii="Book Antiqua" w:eastAsia="Book Antiqua" w:hAnsi="Book Antiqua" w:cs="Book Antiqua"/>
          <w:color w:val="000000"/>
        </w:rPr>
        <w:t xml:space="preserve"> 2015; </w:t>
      </w:r>
      <w:r w:rsidRPr="00100FF7">
        <w:rPr>
          <w:rFonts w:ascii="Book Antiqua" w:eastAsia="Book Antiqua" w:hAnsi="Book Antiqua" w:cs="Book Antiqua"/>
          <w:b/>
          <w:bCs/>
          <w:color w:val="000000"/>
        </w:rPr>
        <w:t>160</w:t>
      </w:r>
      <w:r w:rsidRPr="00100FF7">
        <w:rPr>
          <w:rFonts w:ascii="Book Antiqua" w:eastAsia="Book Antiqua" w:hAnsi="Book Antiqua" w:cs="Book Antiqua"/>
          <w:color w:val="000000"/>
        </w:rPr>
        <w:t xml:space="preserve">: 447-460 [PMID: </w:t>
      </w:r>
      <w:bookmarkStart w:id="7" w:name="OLE_LINK26"/>
      <w:r w:rsidRPr="00100FF7">
        <w:rPr>
          <w:rFonts w:ascii="Book Antiqua" w:eastAsia="Book Antiqua" w:hAnsi="Book Antiqua" w:cs="Book Antiqua"/>
          <w:color w:val="000000"/>
        </w:rPr>
        <w:t>25619688</w:t>
      </w:r>
      <w:bookmarkEnd w:id="7"/>
      <w:r w:rsidRPr="00100FF7">
        <w:rPr>
          <w:rFonts w:ascii="Book Antiqua" w:eastAsia="Book Antiqua" w:hAnsi="Book Antiqua" w:cs="Book Antiqua"/>
          <w:color w:val="000000"/>
        </w:rPr>
        <w:t xml:space="preserve"> DOI: </w:t>
      </w:r>
      <w:r w:rsidR="00FC5F11" w:rsidRPr="00100FF7">
        <w:rPr>
          <w:rFonts w:ascii="Book Antiqua" w:eastAsia="Book Antiqua" w:hAnsi="Book Antiqua" w:cs="Book Antiqua"/>
          <w:color w:val="000000"/>
        </w:rPr>
        <w:t>10.1016/j.cell.2015.01.002</w:t>
      </w:r>
      <w:r w:rsidRPr="00100FF7">
        <w:rPr>
          <w:rFonts w:ascii="Book Antiqua" w:eastAsia="Book Antiqua" w:hAnsi="Book Antiqua" w:cs="Book Antiqua"/>
          <w:color w:val="000000"/>
        </w:rPr>
        <w:t>]</w:t>
      </w:r>
    </w:p>
    <w:p w14:paraId="16EF0555" w14:textId="7BFBCBD3"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21 </w:t>
      </w:r>
      <w:r w:rsidRPr="004F3013">
        <w:rPr>
          <w:rFonts w:ascii="Book Antiqua" w:eastAsia="Book Antiqua" w:hAnsi="Book Antiqua" w:cs="Book Antiqua"/>
          <w:b/>
          <w:color w:val="000000"/>
        </w:rPr>
        <w:t xml:space="preserve">Guan Q. </w:t>
      </w:r>
      <w:r w:rsidRPr="00100FF7">
        <w:rPr>
          <w:rFonts w:ascii="Book Antiqua" w:eastAsia="Book Antiqua" w:hAnsi="Book Antiqua" w:cs="Book Antiqua"/>
          <w:color w:val="000000"/>
        </w:rPr>
        <w:t>A Comprehensive Review and Update on the Pathogenesis of Inflammatory Bowel Disease.</w:t>
      </w:r>
      <w:r w:rsidRPr="00100FF7">
        <w:rPr>
          <w:rFonts w:ascii="Book Antiqua" w:eastAsia="Book Antiqua" w:hAnsi="Book Antiqua" w:cs="Book Antiqua"/>
          <w:i/>
          <w:iCs/>
          <w:color w:val="000000"/>
        </w:rPr>
        <w:t xml:space="preserve"> J Immunol Res</w:t>
      </w:r>
      <w:r w:rsidR="00FC5F11"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2019:</w:t>
      </w:r>
      <w:r w:rsidR="00FC5F11"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7247238 [</w:t>
      </w:r>
      <w:r w:rsidR="00FC5F11" w:rsidRPr="00100FF7">
        <w:rPr>
          <w:rFonts w:ascii="Book Antiqua" w:eastAsia="Book Antiqua" w:hAnsi="Book Antiqua" w:cs="Book Antiqua"/>
          <w:color w:val="000000"/>
        </w:rPr>
        <w:t xml:space="preserve">PMID: 31886308 </w:t>
      </w:r>
      <w:r w:rsidRPr="00100FF7">
        <w:rPr>
          <w:rFonts w:ascii="Book Antiqua" w:eastAsia="Book Antiqua" w:hAnsi="Book Antiqua" w:cs="Book Antiqua"/>
          <w:color w:val="000000"/>
        </w:rPr>
        <w:t>DOI: 10.1155/2019/7247238]</w:t>
      </w:r>
    </w:p>
    <w:p w14:paraId="6AAC52A9" w14:textId="613A380A"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22 </w:t>
      </w:r>
      <w:r w:rsidRPr="00100FF7">
        <w:rPr>
          <w:rFonts w:ascii="Book Antiqua" w:eastAsia="Book Antiqua" w:hAnsi="Book Antiqua" w:cs="Book Antiqua"/>
          <w:b/>
          <w:bCs/>
          <w:color w:val="000000"/>
        </w:rPr>
        <w:t>Benchimol EI,</w:t>
      </w:r>
      <w:r w:rsidRPr="00100FF7">
        <w:rPr>
          <w:rFonts w:ascii="Book Antiqua" w:eastAsia="Book Antiqua" w:hAnsi="Book Antiqua" w:cs="Book Antiqua"/>
          <w:color w:val="000000"/>
        </w:rPr>
        <w:t xml:space="preserve"> Seow CH, Steinhart AH, Griffiths AM. Traditional corticosteroids for induction of remission in Crohn's disease. </w:t>
      </w:r>
      <w:r w:rsidRPr="00100FF7">
        <w:rPr>
          <w:rFonts w:ascii="Book Antiqua" w:eastAsia="Book Antiqua" w:hAnsi="Book Antiqua" w:cs="Book Antiqua"/>
          <w:i/>
          <w:iCs/>
          <w:color w:val="000000"/>
        </w:rPr>
        <w:t>Cochrane Database Syst Rev</w:t>
      </w:r>
      <w:r w:rsidRPr="00100FF7">
        <w:rPr>
          <w:rFonts w:ascii="Book Antiqua" w:eastAsia="Book Antiqua" w:hAnsi="Book Antiqua" w:cs="Book Antiqua"/>
          <w:color w:val="000000"/>
        </w:rPr>
        <w:t xml:space="preserve"> 2008</w:t>
      </w:r>
      <w:r w:rsidR="004C70D5" w:rsidRPr="00100FF7">
        <w:rPr>
          <w:rFonts w:ascii="Book Antiqua" w:eastAsia="Book Antiqua" w:hAnsi="Book Antiqua" w:cs="Book Antiqua"/>
          <w:color w:val="000000"/>
        </w:rPr>
        <w:t xml:space="preserve">; </w:t>
      </w:r>
      <w:r w:rsidR="004C70D5" w:rsidRPr="00100FF7">
        <w:rPr>
          <w:rFonts w:ascii="Book Antiqua" w:eastAsia="Book Antiqua" w:hAnsi="Book Antiqua" w:cs="Book Antiqua"/>
          <w:b/>
          <w:bCs/>
          <w:color w:val="000000"/>
        </w:rPr>
        <w:t>2008</w:t>
      </w:r>
      <w:r w:rsidR="004C70D5" w:rsidRPr="00100FF7">
        <w:rPr>
          <w:rFonts w:ascii="Book Antiqua" w:eastAsia="Book Antiqua" w:hAnsi="Book Antiqua" w:cs="Book Antiqua"/>
          <w:color w:val="000000"/>
        </w:rPr>
        <w:t>: CD006792</w:t>
      </w:r>
      <w:r w:rsidRPr="00100FF7">
        <w:rPr>
          <w:rFonts w:ascii="Book Antiqua" w:eastAsia="Book Antiqua" w:hAnsi="Book Antiqua" w:cs="Book Antiqua"/>
          <w:color w:val="000000"/>
        </w:rPr>
        <w:t xml:space="preserve"> [</w:t>
      </w:r>
      <w:r w:rsidR="00FC5F11" w:rsidRPr="00100FF7">
        <w:rPr>
          <w:rFonts w:ascii="Book Antiqua" w:eastAsia="Book Antiqua" w:hAnsi="Book Antiqua" w:cs="Book Antiqua"/>
          <w:color w:val="000000"/>
        </w:rPr>
        <w:t>PMID: 18425970</w:t>
      </w:r>
      <w:r w:rsidRPr="00100FF7">
        <w:rPr>
          <w:rFonts w:ascii="Book Antiqua" w:eastAsia="Book Antiqua" w:hAnsi="Book Antiqua" w:cs="Book Antiqua"/>
          <w:color w:val="000000"/>
        </w:rPr>
        <w:t xml:space="preserve"> DOI: 10.1002/14651858.CD006792.pub2]</w:t>
      </w:r>
    </w:p>
    <w:p w14:paraId="6FEC13D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23 </w:t>
      </w:r>
      <w:r w:rsidRPr="00100FF7">
        <w:rPr>
          <w:rFonts w:ascii="Book Antiqua" w:eastAsia="Book Antiqua" w:hAnsi="Book Antiqua" w:cs="Book Antiqua"/>
          <w:b/>
          <w:bCs/>
          <w:color w:val="000000"/>
        </w:rPr>
        <w:t>Terdiman JP</w:t>
      </w:r>
      <w:r w:rsidRPr="00100FF7">
        <w:rPr>
          <w:rFonts w:ascii="Book Antiqua" w:eastAsia="Book Antiqua" w:hAnsi="Book Antiqua" w:cs="Book Antiqua"/>
          <w:color w:val="000000"/>
        </w:rPr>
        <w:t xml:space="preserve">, Gruss CB, Heidelbaugh JJ, Sultan S, Falck-Ytter YT; AGA Institute Clinical Practice and Quality Management Committee. American Gastroenterological Association Institute guideline on the use of thiopurines, methotrexate, and anti-TNF-α biologic drugs for the induction and maintenance of remission in inflammatory Crohn's disease. </w:t>
      </w:r>
      <w:r w:rsidRPr="00100FF7">
        <w:rPr>
          <w:rFonts w:ascii="Book Antiqua" w:eastAsia="Book Antiqua" w:hAnsi="Book Antiqua" w:cs="Book Antiqua"/>
          <w:i/>
          <w:iCs/>
          <w:color w:val="000000"/>
        </w:rPr>
        <w:t>Gastroenterology</w:t>
      </w:r>
      <w:r w:rsidRPr="00100FF7">
        <w:rPr>
          <w:rFonts w:ascii="Book Antiqua" w:eastAsia="Book Antiqua" w:hAnsi="Book Antiqua" w:cs="Book Antiqua"/>
          <w:color w:val="000000"/>
        </w:rPr>
        <w:t xml:space="preserve"> 2013; </w:t>
      </w:r>
      <w:r w:rsidRPr="00100FF7">
        <w:rPr>
          <w:rFonts w:ascii="Book Antiqua" w:eastAsia="Book Antiqua" w:hAnsi="Book Antiqua" w:cs="Book Antiqua"/>
          <w:b/>
          <w:bCs/>
          <w:color w:val="000000"/>
        </w:rPr>
        <w:t>145</w:t>
      </w:r>
      <w:r w:rsidRPr="00100FF7">
        <w:rPr>
          <w:rFonts w:ascii="Book Antiqua" w:eastAsia="Book Antiqua" w:hAnsi="Book Antiqua" w:cs="Book Antiqua"/>
          <w:color w:val="000000"/>
        </w:rPr>
        <w:t>: 1459-1463 [PMID: 24267474 DOI: 10.1053/j.gastro.2013.10.047]</w:t>
      </w:r>
    </w:p>
    <w:p w14:paraId="4EC2991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24 </w:t>
      </w:r>
      <w:r w:rsidRPr="00100FF7">
        <w:rPr>
          <w:rFonts w:ascii="Book Antiqua" w:eastAsia="Book Antiqua" w:hAnsi="Book Antiqua" w:cs="Book Antiqua"/>
          <w:b/>
          <w:bCs/>
          <w:color w:val="000000"/>
        </w:rPr>
        <w:t>Khan KJ</w:t>
      </w:r>
      <w:r w:rsidRPr="00100FF7">
        <w:rPr>
          <w:rFonts w:ascii="Book Antiqua" w:eastAsia="Book Antiqua" w:hAnsi="Book Antiqua" w:cs="Book Antiqua"/>
          <w:color w:val="000000"/>
        </w:rPr>
        <w:t xml:space="preserve">, Dubinsky MC, Ford AC, Ullman TA, Talley NJ, Moayyedi P. Efficacy of immunosuppressive therapy for inflammatory bowel disease: a systematic review and meta-analysis. </w:t>
      </w:r>
      <w:r w:rsidRPr="00100FF7">
        <w:rPr>
          <w:rFonts w:ascii="Book Antiqua" w:eastAsia="Book Antiqua" w:hAnsi="Book Antiqua" w:cs="Book Antiqua"/>
          <w:i/>
          <w:iCs/>
          <w:color w:val="000000"/>
        </w:rPr>
        <w:t>Am J Gastroenterol</w:t>
      </w:r>
      <w:r w:rsidRPr="00100FF7">
        <w:rPr>
          <w:rFonts w:ascii="Book Antiqua" w:eastAsia="Book Antiqua" w:hAnsi="Book Antiqua" w:cs="Book Antiqua"/>
          <w:color w:val="000000"/>
        </w:rPr>
        <w:t xml:space="preserve"> 2011; </w:t>
      </w:r>
      <w:r w:rsidRPr="00100FF7">
        <w:rPr>
          <w:rFonts w:ascii="Book Antiqua" w:eastAsia="Book Antiqua" w:hAnsi="Book Antiqua" w:cs="Book Antiqua"/>
          <w:b/>
          <w:bCs/>
          <w:color w:val="000000"/>
        </w:rPr>
        <w:t>106</w:t>
      </w:r>
      <w:r w:rsidRPr="00100FF7">
        <w:rPr>
          <w:rFonts w:ascii="Book Antiqua" w:eastAsia="Book Antiqua" w:hAnsi="Book Antiqua" w:cs="Book Antiqua"/>
          <w:color w:val="000000"/>
        </w:rPr>
        <w:t>: 630-642 [PMID: 21407186 DOI: 10.1038/ajg.2011.64]</w:t>
      </w:r>
    </w:p>
    <w:p w14:paraId="1A76F93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25 </w:t>
      </w:r>
      <w:r w:rsidRPr="00100FF7">
        <w:rPr>
          <w:rFonts w:ascii="Book Antiqua" w:eastAsia="Book Antiqua" w:hAnsi="Book Antiqua" w:cs="Book Antiqua"/>
          <w:b/>
          <w:bCs/>
          <w:color w:val="000000"/>
        </w:rPr>
        <w:t>Chande N</w:t>
      </w:r>
      <w:r w:rsidRPr="00100FF7">
        <w:rPr>
          <w:rFonts w:ascii="Book Antiqua" w:eastAsia="Book Antiqua" w:hAnsi="Book Antiqua" w:cs="Book Antiqua"/>
          <w:color w:val="000000"/>
        </w:rPr>
        <w:t xml:space="preserve">, Tsoulis DJ, MacDonald JK. Azathioprine or 6-mercaptopurine for induction of remission in Crohn's disease. </w:t>
      </w:r>
      <w:r w:rsidRPr="00100FF7">
        <w:rPr>
          <w:rFonts w:ascii="Book Antiqua" w:eastAsia="Book Antiqua" w:hAnsi="Book Antiqua" w:cs="Book Antiqua"/>
          <w:i/>
          <w:iCs/>
          <w:color w:val="000000"/>
        </w:rPr>
        <w:t>Cochrane Database Syst Rev</w:t>
      </w:r>
      <w:r w:rsidRPr="00100FF7">
        <w:rPr>
          <w:rFonts w:ascii="Book Antiqua" w:eastAsia="Book Antiqua" w:hAnsi="Book Antiqua" w:cs="Book Antiqua"/>
          <w:color w:val="000000"/>
        </w:rPr>
        <w:t xml:space="preserve"> 2013: CD000545 [PMID: 23633304 DOI: 10.1002/14651858.CD000545.pub4]</w:t>
      </w:r>
    </w:p>
    <w:p w14:paraId="61439D3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26 </w:t>
      </w:r>
      <w:r w:rsidRPr="00100FF7">
        <w:rPr>
          <w:rFonts w:ascii="Book Antiqua" w:eastAsia="Book Antiqua" w:hAnsi="Book Antiqua" w:cs="Book Antiqua"/>
          <w:b/>
          <w:bCs/>
          <w:color w:val="000000"/>
        </w:rPr>
        <w:t>Colombel JF</w:t>
      </w:r>
      <w:r w:rsidRPr="00100FF7">
        <w:rPr>
          <w:rFonts w:ascii="Book Antiqua" w:eastAsia="Book Antiqua" w:hAnsi="Book Antiqua" w:cs="Book Antiqua"/>
          <w:color w:val="000000"/>
        </w:rPr>
        <w:t xml:space="preserve">, Sandborn WJ, Reinisch W, Mantzaris GJ, Kornbluth A, Rachmilewitz D, Lichtiger S, D'Haens G, Diamond RH, Broussard DL, Tang KL, van der Woude CJ, Rutgeerts P; SONIC Study Group. Infliximab, azathioprine, or combination therapy for Crohn's disease. </w:t>
      </w:r>
      <w:r w:rsidRPr="00100FF7">
        <w:rPr>
          <w:rFonts w:ascii="Book Antiqua" w:eastAsia="Book Antiqua" w:hAnsi="Book Antiqua" w:cs="Book Antiqua"/>
          <w:i/>
          <w:iCs/>
          <w:color w:val="000000"/>
        </w:rPr>
        <w:t>N Engl J Med</w:t>
      </w:r>
      <w:r w:rsidRPr="00100FF7">
        <w:rPr>
          <w:rFonts w:ascii="Book Antiqua" w:eastAsia="Book Antiqua" w:hAnsi="Book Antiqua" w:cs="Book Antiqua"/>
          <w:color w:val="000000"/>
        </w:rPr>
        <w:t xml:space="preserve"> 2010; </w:t>
      </w:r>
      <w:r w:rsidRPr="00100FF7">
        <w:rPr>
          <w:rFonts w:ascii="Book Antiqua" w:eastAsia="Book Antiqua" w:hAnsi="Book Antiqua" w:cs="Book Antiqua"/>
          <w:b/>
          <w:bCs/>
          <w:color w:val="000000"/>
        </w:rPr>
        <w:t>362</w:t>
      </w:r>
      <w:r w:rsidRPr="00100FF7">
        <w:rPr>
          <w:rFonts w:ascii="Book Antiqua" w:eastAsia="Book Antiqua" w:hAnsi="Book Antiqua" w:cs="Book Antiqua"/>
          <w:color w:val="000000"/>
        </w:rPr>
        <w:t>: 1383-1395 [PMID: 20393175 DOI: 10.1056/NEJMoa0904492]</w:t>
      </w:r>
    </w:p>
    <w:p w14:paraId="79F3A9A3" w14:textId="081DCAC6" w:rsidR="00A77B3E" w:rsidRPr="00100FF7" w:rsidRDefault="0079468D" w:rsidP="00B74024">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27 </w:t>
      </w:r>
      <w:r w:rsidRPr="00100FF7">
        <w:rPr>
          <w:rFonts w:ascii="Book Antiqua" w:eastAsia="Book Antiqua" w:hAnsi="Book Antiqua" w:cs="Book Antiqua"/>
          <w:b/>
          <w:bCs/>
          <w:color w:val="000000"/>
        </w:rPr>
        <w:t>Peyrin-Biroulet L,</w:t>
      </w:r>
      <w:r w:rsidRPr="00100FF7">
        <w:rPr>
          <w:rFonts w:ascii="Book Antiqua" w:eastAsia="Book Antiqua" w:hAnsi="Book Antiqua" w:cs="Book Antiqua"/>
          <w:color w:val="000000"/>
        </w:rPr>
        <w:t xml:space="preserve"> Deltenre P, de Suray N, Branche J, Sandborn WJ, Colombel JF. Efficacy and safety of tumor necrosis factor antagonists in Crohn's disease: meta-analysis of placebo-controlled trials. </w:t>
      </w:r>
      <w:r w:rsidRPr="00100FF7">
        <w:rPr>
          <w:rFonts w:ascii="Book Antiqua" w:eastAsia="Book Antiqua" w:hAnsi="Book Antiqua" w:cs="Book Antiqua"/>
          <w:i/>
          <w:iCs/>
          <w:color w:val="000000"/>
        </w:rPr>
        <w:t>Clin Gastroenterol Hepatol</w:t>
      </w:r>
      <w:r w:rsidRPr="00100FF7">
        <w:rPr>
          <w:rFonts w:ascii="Book Antiqua" w:eastAsia="Book Antiqua" w:hAnsi="Book Antiqua" w:cs="Book Antiqua"/>
          <w:color w:val="000000"/>
        </w:rPr>
        <w:t xml:space="preserve"> 2008;</w:t>
      </w:r>
      <w:r w:rsidR="004C70D5" w:rsidRPr="00100FF7">
        <w:rPr>
          <w:rFonts w:ascii="Book Antiqua" w:eastAsia="Book Antiqua" w:hAnsi="Book Antiqua" w:cs="Book Antiqua"/>
          <w:b/>
          <w:bCs/>
          <w:color w:val="000000"/>
        </w:rPr>
        <w:t xml:space="preserve"> </w:t>
      </w:r>
      <w:r w:rsidRPr="00100FF7">
        <w:rPr>
          <w:rFonts w:ascii="Book Antiqua" w:eastAsia="Book Antiqua" w:hAnsi="Book Antiqua" w:cs="Book Antiqua"/>
          <w:b/>
          <w:bCs/>
          <w:color w:val="000000"/>
        </w:rPr>
        <w:t>6</w:t>
      </w:r>
      <w:r w:rsidRPr="00100FF7">
        <w:rPr>
          <w:rFonts w:ascii="Book Antiqua" w:eastAsia="Book Antiqua" w:hAnsi="Book Antiqua" w:cs="Book Antiqua"/>
          <w:color w:val="000000"/>
        </w:rPr>
        <w:t>:</w:t>
      </w:r>
      <w:r w:rsidR="004C70D5"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644</w:t>
      </w:r>
      <w:r w:rsidR="00B74024" w:rsidRPr="00100FF7">
        <w:rPr>
          <w:rFonts w:ascii="Book Antiqua" w:eastAsia="Book Antiqua" w:hAnsi="Book Antiqua" w:cs="Book Antiqua"/>
          <w:color w:val="000000"/>
        </w:rPr>
        <w:t xml:space="preserve">-653 </w:t>
      </w:r>
      <w:r w:rsidR="00B74024" w:rsidRPr="00100FF7">
        <w:rPr>
          <w:rFonts w:ascii="Book Antiqua" w:eastAsia="宋体" w:hAnsi="Book Antiqua" w:cs="宋体"/>
          <w:color w:val="000000"/>
          <w:lang w:eastAsia="zh-CN"/>
        </w:rPr>
        <w:t>[</w:t>
      </w:r>
      <w:r w:rsidR="00B74024" w:rsidRPr="00100FF7">
        <w:rPr>
          <w:rFonts w:ascii="Book Antiqua" w:eastAsia="Book Antiqua" w:hAnsi="Book Antiqua" w:cs="Book Antiqua"/>
          <w:color w:val="000000"/>
        </w:rPr>
        <w:t>PMID: 18550004</w:t>
      </w:r>
      <w:r w:rsidR="00D92A43" w:rsidRPr="00100FF7">
        <w:rPr>
          <w:rFonts w:ascii="Book Antiqua" w:eastAsia="Book Antiqua" w:hAnsi="Book Antiqua" w:cs="Book Antiqua"/>
          <w:color w:val="000000"/>
        </w:rPr>
        <w:t xml:space="preserve"> </w:t>
      </w:r>
      <w:r w:rsidR="00B74024" w:rsidRPr="00100FF7">
        <w:rPr>
          <w:rFonts w:ascii="Book Antiqua" w:eastAsia="Book Antiqua" w:hAnsi="Book Antiqua" w:cs="Book Antiqua"/>
          <w:color w:val="000000"/>
        </w:rPr>
        <w:t>DOI: 10.1016/j.cgh.2008.03.014]</w:t>
      </w:r>
    </w:p>
    <w:p w14:paraId="13BFBDD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28 </w:t>
      </w:r>
      <w:r w:rsidRPr="00100FF7">
        <w:rPr>
          <w:rFonts w:ascii="Book Antiqua" w:eastAsia="Book Antiqua" w:hAnsi="Book Antiqua" w:cs="Book Antiqua"/>
          <w:b/>
          <w:bCs/>
          <w:color w:val="000000"/>
        </w:rPr>
        <w:t>Sandborn WJ</w:t>
      </w:r>
      <w:r w:rsidRPr="00100FF7">
        <w:rPr>
          <w:rFonts w:ascii="Book Antiqua" w:eastAsia="Book Antiqua" w:hAnsi="Book Antiqua" w:cs="Book Antiqua"/>
          <w:color w:val="000000"/>
        </w:rPr>
        <w:t xml:space="preserve">, Gasink C, Gao LL, Blank MA, Johanns J, Guzzo C, Sands BE, Hanauer SB, Targan S, Rutgeerts P, Ghosh S, de Villiers WJ, Panaccione R, Greenberg G, Schreiber S, Lichtiger S, Feagan BG; CERTIFI Study Group. Ustekinumab induction and maintenance therapy in refractory Crohn's disease. </w:t>
      </w:r>
      <w:r w:rsidRPr="00100FF7">
        <w:rPr>
          <w:rFonts w:ascii="Book Antiqua" w:eastAsia="Book Antiqua" w:hAnsi="Book Antiqua" w:cs="Book Antiqua"/>
          <w:i/>
          <w:iCs/>
          <w:color w:val="000000"/>
        </w:rPr>
        <w:t>N Engl J Med</w:t>
      </w:r>
      <w:r w:rsidRPr="00100FF7">
        <w:rPr>
          <w:rFonts w:ascii="Book Antiqua" w:eastAsia="Book Antiqua" w:hAnsi="Book Antiqua" w:cs="Book Antiqua"/>
          <w:color w:val="000000"/>
        </w:rPr>
        <w:t xml:space="preserve"> 2012; </w:t>
      </w:r>
      <w:r w:rsidRPr="00100FF7">
        <w:rPr>
          <w:rFonts w:ascii="Book Antiqua" w:eastAsia="Book Antiqua" w:hAnsi="Book Antiqua" w:cs="Book Antiqua"/>
          <w:b/>
          <w:bCs/>
          <w:color w:val="000000"/>
        </w:rPr>
        <w:t>367</w:t>
      </w:r>
      <w:r w:rsidRPr="00100FF7">
        <w:rPr>
          <w:rFonts w:ascii="Book Antiqua" w:eastAsia="Book Antiqua" w:hAnsi="Book Antiqua" w:cs="Book Antiqua"/>
          <w:color w:val="000000"/>
        </w:rPr>
        <w:t>: 1519-1528 [PMID: 23075178 DOI: 10.1056/NEJMoa1203572]</w:t>
      </w:r>
    </w:p>
    <w:p w14:paraId="3DE1A81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29 </w:t>
      </w:r>
      <w:r w:rsidRPr="00100FF7">
        <w:rPr>
          <w:rFonts w:ascii="Book Antiqua" w:eastAsia="Book Antiqua" w:hAnsi="Book Antiqua" w:cs="Book Antiqua"/>
          <w:b/>
          <w:bCs/>
          <w:color w:val="000000"/>
        </w:rPr>
        <w:t>Feagan BG</w:t>
      </w:r>
      <w:r w:rsidRPr="00100FF7">
        <w:rPr>
          <w:rFonts w:ascii="Book Antiqua" w:eastAsia="Book Antiqua" w:hAnsi="Book Antiqua" w:cs="Book Antiqua"/>
          <w:color w:val="000000"/>
        </w:rPr>
        <w:t xml:space="preserve">, Greenberg GR, Wild G, Fedorak RN, Paré P, McDonald JW, Cohen A, Bitton A, Baker J, Dubé R, Landau SB, Vandervoort MK, Parikh A. Treatment of active Crohn's disease with MLN0002, a humanized antibody to the alpha4beta7 integrin. </w:t>
      </w:r>
      <w:r w:rsidRPr="00100FF7">
        <w:rPr>
          <w:rFonts w:ascii="Book Antiqua" w:eastAsia="Book Antiqua" w:hAnsi="Book Antiqua" w:cs="Book Antiqua"/>
          <w:i/>
          <w:iCs/>
          <w:color w:val="000000"/>
        </w:rPr>
        <w:t>Clin Gastroenterol Hepatol</w:t>
      </w:r>
      <w:r w:rsidRPr="00100FF7">
        <w:rPr>
          <w:rFonts w:ascii="Book Antiqua" w:eastAsia="Book Antiqua" w:hAnsi="Book Antiqua" w:cs="Book Antiqua"/>
          <w:color w:val="000000"/>
        </w:rPr>
        <w:t xml:space="preserve"> 2008; </w:t>
      </w:r>
      <w:r w:rsidRPr="00100FF7">
        <w:rPr>
          <w:rFonts w:ascii="Book Antiqua" w:eastAsia="Book Antiqua" w:hAnsi="Book Antiqua" w:cs="Book Antiqua"/>
          <w:b/>
          <w:bCs/>
          <w:color w:val="000000"/>
        </w:rPr>
        <w:t>6</w:t>
      </w:r>
      <w:r w:rsidRPr="00100FF7">
        <w:rPr>
          <w:rFonts w:ascii="Book Antiqua" w:eastAsia="Book Antiqua" w:hAnsi="Book Antiqua" w:cs="Book Antiqua"/>
          <w:color w:val="000000"/>
        </w:rPr>
        <w:t>: 1370-1377 [PMID: 18829392 DOI: 10.1016/j.cgh.2008.06.007]</w:t>
      </w:r>
    </w:p>
    <w:p w14:paraId="14FB01F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30 </w:t>
      </w:r>
      <w:r w:rsidRPr="00100FF7">
        <w:rPr>
          <w:rFonts w:ascii="Book Antiqua" w:eastAsia="Book Antiqua" w:hAnsi="Book Antiqua" w:cs="Book Antiqua"/>
          <w:b/>
          <w:bCs/>
          <w:color w:val="000000"/>
        </w:rPr>
        <w:t>Adamina M</w:t>
      </w:r>
      <w:r w:rsidRPr="00100FF7">
        <w:rPr>
          <w:rFonts w:ascii="Book Antiqua" w:eastAsia="Book Antiqua" w:hAnsi="Book Antiqua" w:cs="Book Antiqua"/>
          <w:color w:val="000000"/>
        </w:rPr>
        <w:t xml:space="preserve">, Bonovas S, Raine T, Spinelli A, Warusavitarne J, Armuzzi A, Bachmann O, Bager P, Biancone L, Bokemeyer B, Bossuyt P, Burisch J, Collins P, Doherty G, El-Hussuna A, Ellul P, Fiorino G, Frei-Lanter C, Furfaro F, Gingert C, Gionchetti P, Gisbert JP, Gomollon F, González Lorenzo M, Gordon H, Hlavaty T, Juillerat P, Katsanos K, Kopylov U, Krustins E, Kucharzik T, Lytras T, Maaser C, Magro F, Marshall JK, Myrelid P, Pellino G, Rosa I, Sabino J, Savarino E, Stassen L, Torres J, Uzzan M, Vavricka S, Verstockt B, Zmora O. ECCO Guidelines on Therapeutics in Crohn's Disease: Surgical Treatment. </w:t>
      </w:r>
      <w:r w:rsidRPr="00100FF7">
        <w:rPr>
          <w:rFonts w:ascii="Book Antiqua" w:eastAsia="Book Antiqua" w:hAnsi="Book Antiqua" w:cs="Book Antiqua"/>
          <w:i/>
          <w:iCs/>
          <w:color w:val="000000"/>
        </w:rPr>
        <w:t>J Crohns Colitis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14</w:t>
      </w:r>
      <w:r w:rsidRPr="00100FF7">
        <w:rPr>
          <w:rFonts w:ascii="Book Antiqua" w:eastAsia="Book Antiqua" w:hAnsi="Book Antiqua" w:cs="Book Antiqua"/>
          <w:color w:val="000000"/>
        </w:rPr>
        <w:t>: 155-168 [PMID: 31742338 DOI: 10.1093/ecco-jcc/jjz187]</w:t>
      </w:r>
    </w:p>
    <w:p w14:paraId="7C86C7ED" w14:textId="4D405175"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31 </w:t>
      </w:r>
      <w:r w:rsidRPr="00100FF7">
        <w:rPr>
          <w:rFonts w:ascii="Book Antiqua" w:eastAsia="Book Antiqua" w:hAnsi="Book Antiqua" w:cs="Book Antiqua"/>
          <w:b/>
          <w:bCs/>
          <w:color w:val="000000"/>
        </w:rPr>
        <w:t>Magro DO</w:t>
      </w:r>
      <w:r w:rsidRPr="00100FF7">
        <w:rPr>
          <w:rFonts w:ascii="Book Antiqua" w:eastAsia="Book Antiqua" w:hAnsi="Book Antiqua" w:cs="Book Antiqua"/>
          <w:color w:val="000000"/>
        </w:rPr>
        <w:t>, Barreto MRL, Cazzo E, Camargo MG, Kotze PG, Coy CSR. V</w:t>
      </w:r>
      <w:r w:rsidR="004C70D5" w:rsidRPr="00100FF7">
        <w:rPr>
          <w:rFonts w:ascii="Book Antiqua" w:eastAsia="Book Antiqua" w:hAnsi="Book Antiqua" w:cs="Book Antiqua"/>
          <w:color w:val="000000"/>
        </w:rPr>
        <w:t xml:space="preserve">isceral fat is increased in individuals with crohn's disease: A comparative analysis with healthy </w:t>
      </w:r>
      <w:r w:rsidR="004C70D5" w:rsidRPr="00100FF7">
        <w:rPr>
          <w:rFonts w:ascii="Book Antiqua" w:eastAsia="Book Antiqua" w:hAnsi="Book Antiqua" w:cs="Book Antiqua"/>
          <w:color w:val="000000"/>
        </w:rPr>
        <w:lastRenderedPageBreak/>
        <w:t>controls.</w:t>
      </w:r>
      <w:r w:rsidRPr="00100FF7">
        <w:rPr>
          <w:rFonts w:ascii="Book Antiqua" w:eastAsia="Book Antiqua" w:hAnsi="Book Antiqua" w:cs="Book Antiqua"/>
          <w:color w:val="000000"/>
        </w:rPr>
        <w:t xml:space="preserve"> </w:t>
      </w:r>
      <w:r w:rsidRPr="00100FF7">
        <w:rPr>
          <w:rFonts w:ascii="Book Antiqua" w:eastAsia="Book Antiqua" w:hAnsi="Book Antiqua" w:cs="Book Antiqua"/>
          <w:i/>
          <w:iCs/>
          <w:color w:val="000000"/>
        </w:rPr>
        <w:t>Arq Gastroenterol</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55</w:t>
      </w:r>
      <w:r w:rsidRPr="00100FF7">
        <w:rPr>
          <w:rFonts w:ascii="Book Antiqua" w:eastAsia="Book Antiqua" w:hAnsi="Book Antiqua" w:cs="Book Antiqua"/>
          <w:color w:val="000000"/>
        </w:rPr>
        <w:t>: 142-147 [PMID: 30043863 DOI: 10.1590/S0004-2803.201800000-25]</w:t>
      </w:r>
    </w:p>
    <w:p w14:paraId="59B0CA9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32 </w:t>
      </w:r>
      <w:r w:rsidRPr="00100FF7">
        <w:rPr>
          <w:rFonts w:ascii="Book Antiqua" w:eastAsia="Book Antiqua" w:hAnsi="Book Antiqua" w:cs="Book Antiqua"/>
          <w:b/>
          <w:bCs/>
          <w:color w:val="000000"/>
        </w:rPr>
        <w:t>Bischoff SC</w:t>
      </w:r>
      <w:r w:rsidRPr="00100FF7">
        <w:rPr>
          <w:rFonts w:ascii="Book Antiqua" w:eastAsia="Book Antiqua" w:hAnsi="Book Antiqua" w:cs="Book Antiqua"/>
          <w:color w:val="000000"/>
        </w:rPr>
        <w:t xml:space="preserve">, Escher J, Hébuterne X, Kłęk S, Krznaric Z, Schneider S, Shamir R, Stardelova K, Wierdsma N, Wiskin AE, Forbes A. ESPEN practical guideline: Clinical Nutrition in inflammatory bowel disease.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39</w:t>
      </w:r>
      <w:r w:rsidRPr="00100FF7">
        <w:rPr>
          <w:rFonts w:ascii="Book Antiqua" w:eastAsia="Book Antiqua" w:hAnsi="Book Antiqua" w:cs="Book Antiqua"/>
          <w:color w:val="000000"/>
        </w:rPr>
        <w:t>: 632-653 [PMID: 32029281 DOI: 10.1016/j.clnu.2019.11.002]</w:t>
      </w:r>
    </w:p>
    <w:p w14:paraId="6E5876C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33 </w:t>
      </w:r>
      <w:r w:rsidRPr="00100FF7">
        <w:rPr>
          <w:rFonts w:ascii="Book Antiqua" w:eastAsia="Book Antiqua" w:hAnsi="Book Antiqua" w:cs="Book Antiqua"/>
          <w:b/>
          <w:bCs/>
          <w:color w:val="000000"/>
        </w:rPr>
        <w:t>Bamba S</w:t>
      </w:r>
      <w:r w:rsidRPr="00100FF7">
        <w:rPr>
          <w:rFonts w:ascii="Book Antiqua" w:eastAsia="Book Antiqua" w:hAnsi="Book Antiqua" w:cs="Book Antiqua"/>
          <w:color w:val="000000"/>
        </w:rPr>
        <w:t xml:space="preserve">, Sasaki M, Takaoka A, Takahashi K, Imaeda H, Nishida A, Inatomi O, Sugimoto M, Andoh A. Sarcopenia is a predictive factor for intestinal resection in admitted patients with Crohn's disease. </w:t>
      </w:r>
      <w:r w:rsidRPr="00100FF7">
        <w:rPr>
          <w:rFonts w:ascii="Book Antiqua" w:eastAsia="Book Antiqua" w:hAnsi="Book Antiqua" w:cs="Book Antiqua"/>
          <w:i/>
          <w:iCs/>
          <w:color w:val="000000"/>
        </w:rPr>
        <w:t>PLoS One</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12</w:t>
      </w:r>
      <w:r w:rsidRPr="00100FF7">
        <w:rPr>
          <w:rFonts w:ascii="Book Antiqua" w:eastAsia="Book Antiqua" w:hAnsi="Book Antiqua" w:cs="Book Antiqua"/>
          <w:color w:val="000000"/>
        </w:rPr>
        <w:t>: e0180036 [PMID: 28644887 DOI: 10.1371/journal.pone.0180036]</w:t>
      </w:r>
    </w:p>
    <w:p w14:paraId="52D21A38" w14:textId="00876AF6"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34 </w:t>
      </w:r>
      <w:r w:rsidRPr="00100FF7">
        <w:rPr>
          <w:rFonts w:ascii="Book Antiqua" w:eastAsia="Book Antiqua" w:hAnsi="Book Antiqua" w:cs="Book Antiqua"/>
          <w:b/>
          <w:bCs/>
          <w:color w:val="000000"/>
        </w:rPr>
        <w:t>Balestrieri P</w:t>
      </w:r>
      <w:r w:rsidRPr="00100FF7">
        <w:rPr>
          <w:rFonts w:ascii="Book Antiqua" w:eastAsia="Book Antiqua" w:hAnsi="Book Antiqua" w:cs="Book Antiqua"/>
          <w:color w:val="000000"/>
        </w:rPr>
        <w:t xml:space="preserve">, Ribolsi M, Guarino MPL, Emerenziani S, Altomare A, Cicala M. Nutritional Aspects in Inflammatory Bowel Diseases.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12</w:t>
      </w:r>
      <w:r w:rsidR="004C70D5" w:rsidRPr="00100FF7">
        <w:rPr>
          <w:rFonts w:ascii="Book Antiqua" w:eastAsia="Book Antiqua" w:hAnsi="Book Antiqua" w:cs="Book Antiqua"/>
          <w:color w:val="000000"/>
        </w:rPr>
        <w:t>: 372</w:t>
      </w:r>
      <w:r w:rsidRPr="00100FF7">
        <w:rPr>
          <w:rFonts w:ascii="Book Antiqua" w:eastAsia="Book Antiqua" w:hAnsi="Book Antiqua" w:cs="Book Antiqua"/>
          <w:color w:val="000000"/>
        </w:rPr>
        <w:t xml:space="preserve"> [PMID: 32023881 DOI: 10.3390/nu12020372]</w:t>
      </w:r>
    </w:p>
    <w:p w14:paraId="6144B37A" w14:textId="0A308738"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35 </w:t>
      </w:r>
      <w:r w:rsidRPr="00100FF7">
        <w:rPr>
          <w:rFonts w:ascii="Book Antiqua" w:eastAsia="Book Antiqua" w:hAnsi="Book Antiqua" w:cs="Book Antiqua"/>
          <w:b/>
          <w:bCs/>
          <w:color w:val="000000"/>
        </w:rPr>
        <w:t>Sáez-González E</w:t>
      </w:r>
      <w:r w:rsidRPr="00100FF7">
        <w:rPr>
          <w:rFonts w:ascii="Book Antiqua" w:eastAsia="Book Antiqua" w:hAnsi="Book Antiqua" w:cs="Book Antiqua"/>
          <w:color w:val="000000"/>
        </w:rPr>
        <w:t xml:space="preserve">, Mateos B, López-Muñoz P, Iborra M, Moret I, Nos P, Beltrán B. Bases for the Adequate Development of Nutritional Recommendations for Patients with Inflammatory Bowel Disease.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w:t>
      </w:r>
      <w:r w:rsidR="004C70D5" w:rsidRPr="00100FF7">
        <w:rPr>
          <w:rFonts w:ascii="Book Antiqua" w:eastAsia="Book Antiqua" w:hAnsi="Book Antiqua" w:cs="Book Antiqua"/>
          <w:color w:val="000000"/>
        </w:rPr>
        <w:t>: 1062</w:t>
      </w:r>
      <w:r w:rsidRPr="00100FF7">
        <w:rPr>
          <w:rFonts w:ascii="Book Antiqua" w:eastAsia="Book Antiqua" w:hAnsi="Book Antiqua" w:cs="Book Antiqua"/>
          <w:color w:val="000000"/>
        </w:rPr>
        <w:t xml:space="preserve"> [PMID: 31083616 DOI: 10.3390/nu11051062]</w:t>
      </w:r>
    </w:p>
    <w:p w14:paraId="23A6470F"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36 </w:t>
      </w:r>
      <w:r w:rsidRPr="00100FF7">
        <w:rPr>
          <w:rFonts w:ascii="Book Antiqua" w:eastAsia="Book Antiqua" w:hAnsi="Book Antiqua" w:cs="Book Antiqua"/>
          <w:b/>
          <w:bCs/>
          <w:color w:val="000000"/>
        </w:rPr>
        <w:t>Singh S</w:t>
      </w:r>
      <w:r w:rsidRPr="00100FF7">
        <w:rPr>
          <w:rFonts w:ascii="Book Antiqua" w:eastAsia="Book Antiqua" w:hAnsi="Book Antiqua" w:cs="Book Antiqua"/>
          <w:color w:val="000000"/>
        </w:rPr>
        <w:t xml:space="preserve">, Dulai PS, Zarrinpar A, Ramamoorthy S, Sandborn WJ. Obesity in IBD: epidemiology, pathogenesis, disease course and treatment outcomes. </w:t>
      </w:r>
      <w:r w:rsidRPr="00100FF7">
        <w:rPr>
          <w:rFonts w:ascii="Book Antiqua" w:eastAsia="Book Antiqua" w:hAnsi="Book Antiqua" w:cs="Book Antiqua"/>
          <w:i/>
          <w:iCs/>
          <w:color w:val="000000"/>
        </w:rPr>
        <w:t>Nat Rev Gastroenterol Hepatol</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14</w:t>
      </w:r>
      <w:r w:rsidRPr="00100FF7">
        <w:rPr>
          <w:rFonts w:ascii="Book Antiqua" w:eastAsia="Book Antiqua" w:hAnsi="Book Antiqua" w:cs="Book Antiqua"/>
          <w:color w:val="000000"/>
        </w:rPr>
        <w:t>: 110-121 [PMID: 27899815 DOI: 10.1038/nrgastro.2016.181]</w:t>
      </w:r>
    </w:p>
    <w:p w14:paraId="3D00C7F7"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37 </w:t>
      </w:r>
      <w:r w:rsidRPr="00100FF7">
        <w:rPr>
          <w:rFonts w:ascii="Book Antiqua" w:eastAsia="Book Antiqua" w:hAnsi="Book Antiqua" w:cs="Book Antiqua"/>
          <w:b/>
          <w:bCs/>
          <w:color w:val="000000"/>
        </w:rPr>
        <w:t>Swanson SM</w:t>
      </w:r>
      <w:r w:rsidRPr="00100FF7">
        <w:rPr>
          <w:rFonts w:ascii="Book Antiqua" w:eastAsia="Book Antiqua" w:hAnsi="Book Antiqua" w:cs="Book Antiqua"/>
          <w:color w:val="000000"/>
        </w:rPr>
        <w:t xml:space="preserve">, Harper J, Zisman TL. Obesity and inflammatory bowel disease: diagnostic and therapeutic implications. </w:t>
      </w:r>
      <w:r w:rsidRPr="00100FF7">
        <w:rPr>
          <w:rFonts w:ascii="Book Antiqua" w:eastAsia="Book Antiqua" w:hAnsi="Book Antiqua" w:cs="Book Antiqua"/>
          <w:i/>
          <w:iCs/>
          <w:color w:val="000000"/>
        </w:rPr>
        <w:t>Curr Opin Gastroenterol</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34</w:t>
      </w:r>
      <w:r w:rsidRPr="00100FF7">
        <w:rPr>
          <w:rFonts w:ascii="Book Antiqua" w:eastAsia="Book Antiqua" w:hAnsi="Book Antiqua" w:cs="Book Antiqua"/>
          <w:color w:val="000000"/>
        </w:rPr>
        <w:t>: 112-119 [PMID: 29356687 DOI: 10.1097/MOG.0000000000000422]</w:t>
      </w:r>
    </w:p>
    <w:p w14:paraId="62042D70" w14:textId="552FAB12"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38 </w:t>
      </w:r>
      <w:r w:rsidRPr="00100FF7">
        <w:rPr>
          <w:rFonts w:ascii="Book Antiqua" w:eastAsia="Book Antiqua" w:hAnsi="Book Antiqua" w:cs="Book Antiqua"/>
          <w:b/>
          <w:bCs/>
          <w:color w:val="000000"/>
        </w:rPr>
        <w:t>Mentella MC</w:t>
      </w:r>
      <w:r w:rsidRPr="00100FF7">
        <w:rPr>
          <w:rFonts w:ascii="Book Antiqua" w:eastAsia="Book Antiqua" w:hAnsi="Book Antiqua" w:cs="Book Antiqua"/>
          <w:color w:val="000000"/>
        </w:rPr>
        <w:t xml:space="preserve">, Scaldaferri F, Pizzoferrato M, Gasbarrini A, Miggiano GAD. The Association of Disease Activity, BMI and Phase Angle with Vitamin D Deficiency in Patients with IBD.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w:t>
      </w:r>
      <w:r w:rsidR="004C70D5" w:rsidRPr="00100FF7">
        <w:rPr>
          <w:rFonts w:ascii="Book Antiqua" w:eastAsia="Book Antiqua" w:hAnsi="Book Antiqua" w:cs="Book Antiqua"/>
          <w:color w:val="000000"/>
        </w:rPr>
        <w:t>: 2583</w:t>
      </w:r>
      <w:r w:rsidRPr="00100FF7">
        <w:rPr>
          <w:rFonts w:ascii="Book Antiqua" w:eastAsia="Book Antiqua" w:hAnsi="Book Antiqua" w:cs="Book Antiqua"/>
          <w:color w:val="000000"/>
        </w:rPr>
        <w:t xml:space="preserve"> [PMID: 31717788 DOI: 10.3390/nu11112583]</w:t>
      </w:r>
    </w:p>
    <w:p w14:paraId="5550124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39 </w:t>
      </w:r>
      <w:r w:rsidRPr="00100FF7">
        <w:rPr>
          <w:rFonts w:ascii="Book Antiqua" w:eastAsia="Book Antiqua" w:hAnsi="Book Antiqua" w:cs="Book Antiqua"/>
          <w:b/>
          <w:bCs/>
          <w:color w:val="000000"/>
        </w:rPr>
        <w:t>Magro DO</w:t>
      </w:r>
      <w:r w:rsidRPr="00100FF7">
        <w:rPr>
          <w:rFonts w:ascii="Book Antiqua" w:eastAsia="Book Antiqua" w:hAnsi="Book Antiqua" w:cs="Book Antiqua"/>
          <w:color w:val="000000"/>
        </w:rPr>
        <w:t xml:space="preserve">, Kotze PG, Martinez CAR, Camargo MG, Guadagnini D, Calixto AR, Vasques ACJ, Ayrizono MLS, Geloneze B, Pareja JC, Saad MJ, Coy CSR. Changes in </w:t>
      </w:r>
      <w:r w:rsidRPr="00100FF7">
        <w:rPr>
          <w:rFonts w:ascii="Book Antiqua" w:eastAsia="Book Antiqua" w:hAnsi="Book Antiqua" w:cs="Book Antiqua"/>
          <w:color w:val="000000"/>
        </w:rPr>
        <w:lastRenderedPageBreak/>
        <w:t xml:space="preserve">serum levels of lipopolysaccharides and CD26 in patients with Crohn's disease. </w:t>
      </w:r>
      <w:r w:rsidRPr="00100FF7">
        <w:rPr>
          <w:rFonts w:ascii="Book Antiqua" w:eastAsia="Book Antiqua" w:hAnsi="Book Antiqua" w:cs="Book Antiqua"/>
          <w:i/>
          <w:iCs/>
          <w:color w:val="000000"/>
        </w:rPr>
        <w:t>Intest Res</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15</w:t>
      </w:r>
      <w:r w:rsidRPr="00100FF7">
        <w:rPr>
          <w:rFonts w:ascii="Book Antiqua" w:eastAsia="Book Antiqua" w:hAnsi="Book Antiqua" w:cs="Book Antiqua"/>
          <w:color w:val="000000"/>
        </w:rPr>
        <w:t>: 352-357 [PMID: 28670232 DOI: 10.5217/ir.2017.15.3.352]</w:t>
      </w:r>
    </w:p>
    <w:p w14:paraId="7BDB146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40 </w:t>
      </w:r>
      <w:r w:rsidRPr="00100FF7">
        <w:rPr>
          <w:rFonts w:ascii="Book Antiqua" w:eastAsia="Book Antiqua" w:hAnsi="Book Antiqua" w:cs="Book Antiqua"/>
          <w:b/>
          <w:bCs/>
          <w:color w:val="000000"/>
        </w:rPr>
        <w:t>Stidham RW</w:t>
      </w:r>
      <w:r w:rsidRPr="00100FF7">
        <w:rPr>
          <w:rFonts w:ascii="Book Antiqua" w:eastAsia="Book Antiqua" w:hAnsi="Book Antiqua" w:cs="Book Antiqua"/>
          <w:color w:val="000000"/>
        </w:rPr>
        <w:t xml:space="preserve">, Waljee AK. Editorial: visceral fat as a predictor of post-operative recurrence of Crohn's disease. </w:t>
      </w:r>
      <w:r w:rsidRPr="00100FF7">
        <w:rPr>
          <w:rFonts w:ascii="Book Antiqua" w:eastAsia="Book Antiqua" w:hAnsi="Book Antiqua" w:cs="Book Antiqua"/>
          <w:i/>
          <w:iCs/>
          <w:color w:val="000000"/>
        </w:rPr>
        <w:t>Aliment Pharmacol Ther</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45</w:t>
      </w:r>
      <w:r w:rsidRPr="00100FF7">
        <w:rPr>
          <w:rFonts w:ascii="Book Antiqua" w:eastAsia="Book Antiqua" w:hAnsi="Book Antiqua" w:cs="Book Antiqua"/>
          <w:color w:val="000000"/>
        </w:rPr>
        <w:t>: 1551-1552 [PMID: 28503867 DOI: 10.1111/apt.14069]</w:t>
      </w:r>
    </w:p>
    <w:p w14:paraId="1EAA73A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41 </w:t>
      </w:r>
      <w:r w:rsidRPr="00100FF7">
        <w:rPr>
          <w:rFonts w:ascii="Book Antiqua" w:eastAsia="Book Antiqua" w:hAnsi="Book Antiqua" w:cs="Book Antiqua"/>
          <w:b/>
          <w:bCs/>
          <w:color w:val="000000"/>
        </w:rPr>
        <w:t>Barroso T</w:t>
      </w:r>
      <w:r w:rsidRPr="00100FF7">
        <w:rPr>
          <w:rFonts w:ascii="Book Antiqua" w:eastAsia="Book Antiqua" w:hAnsi="Book Antiqua" w:cs="Book Antiqua"/>
          <w:color w:val="000000"/>
        </w:rPr>
        <w:t xml:space="preserve">, Conway F, Emel S, McMillan D, Young D, Karteszi H, Gaya DR, Gerasimidis K. Patients with inflammatory bowel disease have higher abdominal adiposity and less skeletal mass than healthy controls. </w:t>
      </w:r>
      <w:r w:rsidRPr="00100FF7">
        <w:rPr>
          <w:rFonts w:ascii="Book Antiqua" w:eastAsia="Book Antiqua" w:hAnsi="Book Antiqua" w:cs="Book Antiqua"/>
          <w:i/>
          <w:iCs/>
          <w:color w:val="000000"/>
        </w:rPr>
        <w:t>Ann Gastroenterol</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31</w:t>
      </w:r>
      <w:r w:rsidRPr="00100FF7">
        <w:rPr>
          <w:rFonts w:ascii="Book Antiqua" w:eastAsia="Book Antiqua" w:hAnsi="Book Antiqua" w:cs="Book Antiqua"/>
          <w:color w:val="000000"/>
        </w:rPr>
        <w:t>: 566-571 [PMID: 30174393 DOI: 10.20524/aog.2018.0280]</w:t>
      </w:r>
    </w:p>
    <w:p w14:paraId="0C22DAF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42 </w:t>
      </w:r>
      <w:r w:rsidRPr="00100FF7">
        <w:rPr>
          <w:rFonts w:ascii="Book Antiqua" w:eastAsia="Book Antiqua" w:hAnsi="Book Antiqua" w:cs="Book Antiqua"/>
          <w:b/>
          <w:bCs/>
          <w:color w:val="000000"/>
        </w:rPr>
        <w:t>Santos JCD</w:t>
      </w:r>
      <w:r w:rsidRPr="00100FF7">
        <w:rPr>
          <w:rFonts w:ascii="Book Antiqua" w:eastAsia="Book Antiqua" w:hAnsi="Book Antiqua" w:cs="Book Antiqua"/>
          <w:color w:val="000000"/>
        </w:rPr>
        <w:t xml:space="preserve">, Malaguti C, Lucca FA, Cabalzar AL, Ribeiro TCDR, Gaburri PD, Chebli LA, Chebli JMF. Impact of biological therapy on body composition of patients with Chron's disease. </w:t>
      </w:r>
      <w:r w:rsidRPr="00100FF7">
        <w:rPr>
          <w:rFonts w:ascii="Book Antiqua" w:eastAsia="Book Antiqua" w:hAnsi="Book Antiqua" w:cs="Book Antiqua"/>
          <w:i/>
          <w:iCs/>
          <w:color w:val="000000"/>
        </w:rPr>
        <w:t>Rev Assoc Med Bras (1992)</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63</w:t>
      </w:r>
      <w:r w:rsidRPr="00100FF7">
        <w:rPr>
          <w:rFonts w:ascii="Book Antiqua" w:eastAsia="Book Antiqua" w:hAnsi="Book Antiqua" w:cs="Book Antiqua"/>
          <w:color w:val="000000"/>
        </w:rPr>
        <w:t>: 407-413 [PMID: 28724037 DOI: 10.1590/1806-9282.63.05.407]</w:t>
      </w:r>
    </w:p>
    <w:p w14:paraId="303698F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43 </w:t>
      </w:r>
      <w:r w:rsidRPr="00100FF7">
        <w:rPr>
          <w:rFonts w:ascii="Book Antiqua" w:eastAsia="Book Antiqua" w:hAnsi="Book Antiqua" w:cs="Book Antiqua"/>
          <w:b/>
          <w:bCs/>
          <w:color w:val="000000"/>
        </w:rPr>
        <w:t>Yadav DP</w:t>
      </w:r>
      <w:r w:rsidRPr="00100FF7">
        <w:rPr>
          <w:rFonts w:ascii="Book Antiqua" w:eastAsia="Book Antiqua" w:hAnsi="Book Antiqua" w:cs="Book Antiqua"/>
          <w:color w:val="000000"/>
        </w:rPr>
        <w:t xml:space="preserve">, Kedia S, Madhusudhan KS, Bopanna S, Goyal S, Jain S, Vikram NK, Sharma R, Makharia GK, Ahuja V. Body Composition in Crohn's Disease and Ulcerative Colitis: Correlation with Disease Severity and Duration. </w:t>
      </w:r>
      <w:r w:rsidRPr="00100FF7">
        <w:rPr>
          <w:rFonts w:ascii="Book Antiqua" w:eastAsia="Book Antiqua" w:hAnsi="Book Antiqua" w:cs="Book Antiqua"/>
          <w:i/>
          <w:iCs/>
          <w:color w:val="000000"/>
        </w:rPr>
        <w:t>Can J Gastroenterol Hepatol</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2017</w:t>
      </w:r>
      <w:r w:rsidRPr="00100FF7">
        <w:rPr>
          <w:rFonts w:ascii="Book Antiqua" w:eastAsia="Book Antiqua" w:hAnsi="Book Antiqua" w:cs="Book Antiqua"/>
          <w:color w:val="000000"/>
        </w:rPr>
        <w:t>: 1215035 [PMID: 29226115 DOI: 10.1155/2017/1215035]</w:t>
      </w:r>
    </w:p>
    <w:p w14:paraId="3996D26F" w14:textId="46401A4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44 </w:t>
      </w:r>
      <w:r w:rsidRPr="00100FF7">
        <w:rPr>
          <w:rFonts w:ascii="Book Antiqua" w:eastAsia="Book Antiqua" w:hAnsi="Book Antiqua" w:cs="Book Antiqua"/>
          <w:b/>
          <w:bCs/>
          <w:color w:val="000000"/>
        </w:rPr>
        <w:t>Ellis KJ</w:t>
      </w:r>
      <w:r w:rsidRPr="00100FF7">
        <w:rPr>
          <w:rFonts w:ascii="Book Antiqua" w:eastAsia="Book Antiqua" w:hAnsi="Book Antiqua" w:cs="Book Antiqua"/>
          <w:color w:val="000000"/>
        </w:rPr>
        <w:t xml:space="preserve">. Human body composition: </w:t>
      </w:r>
      <w:r w:rsidRPr="00100FF7">
        <w:rPr>
          <w:rFonts w:ascii="Book Antiqua" w:eastAsia="Book Antiqua" w:hAnsi="Book Antiqua" w:cs="Book Antiqua"/>
          <w:i/>
          <w:iCs/>
          <w:color w:val="000000"/>
        </w:rPr>
        <w:t>in vivo</w:t>
      </w:r>
      <w:r w:rsidRPr="00100FF7">
        <w:rPr>
          <w:rFonts w:ascii="Book Antiqua" w:eastAsia="Book Antiqua" w:hAnsi="Book Antiqua" w:cs="Book Antiqua"/>
          <w:color w:val="000000"/>
        </w:rPr>
        <w:t xml:space="preserve"> methods. </w:t>
      </w:r>
      <w:r w:rsidRPr="00100FF7">
        <w:rPr>
          <w:rFonts w:ascii="Book Antiqua" w:eastAsia="Book Antiqua" w:hAnsi="Book Antiqua" w:cs="Book Antiqua"/>
          <w:i/>
          <w:iCs/>
          <w:color w:val="000000"/>
        </w:rPr>
        <w:t>Physiol Rev</w:t>
      </w:r>
      <w:r w:rsidRPr="00100FF7">
        <w:rPr>
          <w:rFonts w:ascii="Book Antiqua" w:eastAsia="Book Antiqua" w:hAnsi="Book Antiqua" w:cs="Book Antiqua"/>
          <w:color w:val="000000"/>
        </w:rPr>
        <w:t xml:space="preserve"> 2000; </w:t>
      </w:r>
      <w:r w:rsidRPr="00100FF7">
        <w:rPr>
          <w:rFonts w:ascii="Book Antiqua" w:eastAsia="Book Antiqua" w:hAnsi="Book Antiqua" w:cs="Book Antiqua"/>
          <w:b/>
          <w:bCs/>
          <w:color w:val="000000"/>
        </w:rPr>
        <w:t>80</w:t>
      </w:r>
      <w:r w:rsidRPr="00100FF7">
        <w:rPr>
          <w:rFonts w:ascii="Book Antiqua" w:eastAsia="Book Antiqua" w:hAnsi="Book Antiqua" w:cs="Book Antiqua"/>
          <w:color w:val="000000"/>
        </w:rPr>
        <w:t xml:space="preserve">: 649-680 [PMID: 10747204 DOI: </w:t>
      </w:r>
      <w:r w:rsidR="004C70D5" w:rsidRPr="00100FF7">
        <w:rPr>
          <w:rFonts w:ascii="Book Antiqua" w:eastAsia="Book Antiqua" w:hAnsi="Book Antiqua" w:cs="Book Antiqua"/>
          <w:color w:val="000000"/>
        </w:rPr>
        <w:t>10.1152/physrev.2000.80.2.649</w:t>
      </w:r>
      <w:r w:rsidRPr="00100FF7">
        <w:rPr>
          <w:rFonts w:ascii="Book Antiqua" w:eastAsia="Book Antiqua" w:hAnsi="Book Antiqua" w:cs="Book Antiqua"/>
          <w:color w:val="000000"/>
        </w:rPr>
        <w:t>]</w:t>
      </w:r>
    </w:p>
    <w:p w14:paraId="64B5CCD6" w14:textId="645A42CF" w:rsidR="00325FF1" w:rsidRPr="00DC4295" w:rsidRDefault="0079468D" w:rsidP="00325FF1">
      <w:pPr>
        <w:adjustRightInd w:val="0"/>
        <w:snapToGrid w:val="0"/>
        <w:spacing w:line="360" w:lineRule="auto"/>
        <w:jc w:val="both"/>
        <w:rPr>
          <w:rFonts w:ascii="Book Antiqua" w:eastAsia="Book Antiqua" w:hAnsi="Book Antiqua" w:cs="Book Antiqua"/>
          <w:b/>
          <w:bCs/>
          <w:color w:val="000000"/>
        </w:rPr>
      </w:pPr>
      <w:r w:rsidRPr="00DC4295">
        <w:rPr>
          <w:rFonts w:ascii="Book Antiqua" w:eastAsia="Book Antiqua" w:hAnsi="Book Antiqua" w:cs="Book Antiqua"/>
          <w:color w:val="000000"/>
        </w:rPr>
        <w:t xml:space="preserve">45 </w:t>
      </w:r>
      <w:r w:rsidR="00325FF1" w:rsidRPr="00D96A12">
        <w:rPr>
          <w:rFonts w:ascii="Book Antiqua" w:eastAsia="Book Antiqua" w:hAnsi="Book Antiqua" w:cs="Book Antiqua"/>
          <w:b/>
          <w:bCs/>
          <w:color w:val="000000"/>
        </w:rPr>
        <w:t>Martinsen OG,</w:t>
      </w:r>
      <w:r w:rsidR="00325FF1" w:rsidRPr="00D96A12">
        <w:rPr>
          <w:rFonts w:ascii="Book Antiqua" w:eastAsia="Book Antiqua" w:hAnsi="Book Antiqua" w:cs="Book Antiqua"/>
          <w:color w:val="000000"/>
        </w:rPr>
        <w:t xml:space="preserve"> Grimnes S. Bioimpedance and bioelectricity basics. 2</w:t>
      </w:r>
      <w:r w:rsidR="00325FF1" w:rsidRPr="00D96A12">
        <w:rPr>
          <w:rFonts w:ascii="Book Antiqua" w:eastAsia="Book Antiqua" w:hAnsi="Book Antiqua" w:cs="Book Antiqua"/>
          <w:color w:val="000000"/>
          <w:vertAlign w:val="superscript"/>
        </w:rPr>
        <w:t>nd</w:t>
      </w:r>
      <w:r w:rsidR="00325FF1" w:rsidRPr="00D96A12">
        <w:rPr>
          <w:rFonts w:ascii="Book Antiqua" w:eastAsia="Book Antiqua" w:hAnsi="Book Antiqua" w:cs="Book Antiqua"/>
          <w:color w:val="000000"/>
        </w:rPr>
        <w:t xml:space="preserve"> ed. New York: Academic Press, 2008</w:t>
      </w:r>
      <w:r w:rsidR="00325FF1" w:rsidRPr="00D4758F">
        <w:rPr>
          <w:rFonts w:ascii="Book Antiqua" w:eastAsia="Book Antiqua" w:hAnsi="Book Antiqua" w:cs="Book Antiqua"/>
          <w:color w:val="000000"/>
        </w:rPr>
        <w:t>.</w:t>
      </w:r>
      <w:r w:rsidR="00325FF1">
        <w:rPr>
          <w:rFonts w:ascii="Book Antiqua" w:eastAsia="Book Antiqua" w:hAnsi="Book Antiqua" w:cs="Book Antiqua"/>
          <w:color w:val="000000"/>
        </w:rPr>
        <w:t xml:space="preserve"> </w:t>
      </w:r>
      <w:r w:rsidR="00325FF1" w:rsidRPr="00D96A12">
        <w:rPr>
          <w:rStyle w:val="ad"/>
          <w:rFonts w:ascii="Book Antiqua" w:hAnsi="Book Antiqua" w:cs="Arial"/>
          <w:color w:val="747779"/>
          <w:shd w:val="clear" w:color="auto" w:fill="FFFFFF"/>
        </w:rPr>
        <w:t>Hardcover ISBN:</w:t>
      </w:r>
      <w:r w:rsidR="00325FF1" w:rsidRPr="00D96A12">
        <w:rPr>
          <w:rFonts w:ascii="Book Antiqua" w:hAnsi="Book Antiqua" w:cs="Arial"/>
          <w:color w:val="747779"/>
          <w:shd w:val="clear" w:color="auto" w:fill="FFFFFF"/>
        </w:rPr>
        <w:t xml:space="preserve"> 9780123740045; </w:t>
      </w:r>
      <w:r w:rsidR="00325FF1" w:rsidRPr="00D96A12">
        <w:rPr>
          <w:rStyle w:val="ad"/>
          <w:rFonts w:ascii="Book Antiqua" w:hAnsi="Book Antiqua" w:cs="Arial"/>
          <w:color w:val="747779"/>
          <w:shd w:val="clear" w:color="auto" w:fill="FFFFFF"/>
        </w:rPr>
        <w:t>eBook ISBN:</w:t>
      </w:r>
      <w:r w:rsidR="00325FF1" w:rsidRPr="00D96A12">
        <w:rPr>
          <w:rFonts w:ascii="Book Antiqua" w:hAnsi="Book Antiqua" w:cs="Arial"/>
          <w:color w:val="747779"/>
          <w:shd w:val="clear" w:color="auto" w:fill="FFFFFF"/>
        </w:rPr>
        <w:t> 9780080568805</w:t>
      </w:r>
    </w:p>
    <w:p w14:paraId="13DCA87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46 </w:t>
      </w:r>
      <w:r w:rsidRPr="00100FF7">
        <w:rPr>
          <w:rFonts w:ascii="Book Antiqua" w:eastAsia="Book Antiqua" w:hAnsi="Book Antiqua" w:cs="Book Antiqua"/>
          <w:b/>
          <w:bCs/>
          <w:color w:val="000000"/>
        </w:rPr>
        <w:t>Paiva SI</w:t>
      </w:r>
      <w:r w:rsidRPr="00100FF7">
        <w:rPr>
          <w:rFonts w:ascii="Book Antiqua" w:eastAsia="Book Antiqua" w:hAnsi="Book Antiqua" w:cs="Book Antiqua"/>
          <w:color w:val="000000"/>
        </w:rPr>
        <w:t xml:space="preserve">, Borges LR, Halpern-Silveira D, Assunção MC, Barros AJ, Gonzalez MC. Standardized phase angle from bioelectrical impedance analysis as prognostic factor for survival in patients with cancer. </w:t>
      </w:r>
      <w:r w:rsidRPr="00100FF7">
        <w:rPr>
          <w:rFonts w:ascii="Book Antiqua" w:eastAsia="Book Antiqua" w:hAnsi="Book Antiqua" w:cs="Book Antiqua"/>
          <w:i/>
          <w:iCs/>
          <w:color w:val="000000"/>
        </w:rPr>
        <w:t>Support Care Cancer</w:t>
      </w:r>
      <w:r w:rsidRPr="00100FF7">
        <w:rPr>
          <w:rFonts w:ascii="Book Antiqua" w:eastAsia="Book Antiqua" w:hAnsi="Book Antiqua" w:cs="Book Antiqua"/>
          <w:color w:val="000000"/>
        </w:rPr>
        <w:t xml:space="preserve"> 2010; </w:t>
      </w:r>
      <w:r w:rsidRPr="00100FF7">
        <w:rPr>
          <w:rFonts w:ascii="Book Antiqua" w:eastAsia="Book Antiqua" w:hAnsi="Book Antiqua" w:cs="Book Antiqua"/>
          <w:b/>
          <w:bCs/>
          <w:color w:val="000000"/>
        </w:rPr>
        <w:t>19</w:t>
      </w:r>
      <w:r w:rsidRPr="00100FF7">
        <w:rPr>
          <w:rFonts w:ascii="Book Antiqua" w:eastAsia="Book Antiqua" w:hAnsi="Book Antiqua" w:cs="Book Antiqua"/>
          <w:color w:val="000000"/>
        </w:rPr>
        <w:t>: 187-192 [PMID: 20039074 DOI: 10.1007/s00520-009-0798-9]</w:t>
      </w:r>
    </w:p>
    <w:p w14:paraId="133801C7" w14:textId="5199302F"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47 </w:t>
      </w:r>
      <w:r w:rsidRPr="00100FF7">
        <w:rPr>
          <w:rFonts w:ascii="Book Antiqua" w:eastAsia="Book Antiqua" w:hAnsi="Book Antiqua" w:cs="Book Antiqua"/>
          <w:b/>
          <w:bCs/>
          <w:color w:val="000000"/>
        </w:rPr>
        <w:t>Belarmino G</w:t>
      </w:r>
      <w:r w:rsidRPr="00100FF7">
        <w:rPr>
          <w:rFonts w:ascii="Book Antiqua" w:eastAsia="Book Antiqua" w:hAnsi="Book Antiqua" w:cs="Book Antiqua"/>
          <w:color w:val="000000"/>
        </w:rPr>
        <w:t xml:space="preserve">, Gonzalez MC, Torrinhas RS, Sala P, Andraus W, D'Albuquerque LA, Pereira RM, Caparbo VF, Ravacci GR, Damiani L, Heymsfield SB, Waitzberg DL. Phase angle obtained by bioelectrical impedance analysis independently predicts mortality in </w:t>
      </w:r>
      <w:r w:rsidRPr="00100FF7">
        <w:rPr>
          <w:rFonts w:ascii="Book Antiqua" w:eastAsia="Book Antiqua" w:hAnsi="Book Antiqua" w:cs="Book Antiqua"/>
          <w:color w:val="000000"/>
        </w:rPr>
        <w:lastRenderedPageBreak/>
        <w:t xml:space="preserve">patients with cirrhosis. </w:t>
      </w:r>
      <w:r w:rsidRPr="00100FF7">
        <w:rPr>
          <w:rFonts w:ascii="Book Antiqua" w:eastAsia="Book Antiqua" w:hAnsi="Book Antiqua" w:cs="Book Antiqua"/>
          <w:i/>
          <w:iCs/>
          <w:color w:val="000000"/>
        </w:rPr>
        <w:t>World J Hepatol</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9</w:t>
      </w:r>
      <w:r w:rsidRPr="00100FF7">
        <w:rPr>
          <w:rFonts w:ascii="Book Antiqua" w:eastAsia="Book Antiqua" w:hAnsi="Book Antiqua" w:cs="Book Antiqua"/>
          <w:color w:val="000000"/>
        </w:rPr>
        <w:t>: 401-408 [PMID: 28321276</w:t>
      </w:r>
      <w:r w:rsidR="004C70D5" w:rsidRPr="00100FF7">
        <w:rPr>
          <w:rFonts w:ascii="Book Antiqua" w:eastAsia="Book Antiqua" w:hAnsi="Book Antiqua" w:cs="Book Antiqua"/>
          <w:color w:val="000000"/>
        </w:rPr>
        <w:t xml:space="preserve"> DOI: 10.4254/wjh.v9.i7.401</w:t>
      </w:r>
      <w:r w:rsidRPr="00100FF7">
        <w:rPr>
          <w:rFonts w:ascii="Book Antiqua" w:eastAsia="Book Antiqua" w:hAnsi="Book Antiqua" w:cs="Book Antiqua"/>
          <w:color w:val="000000"/>
        </w:rPr>
        <w:t>]</w:t>
      </w:r>
    </w:p>
    <w:p w14:paraId="66A8DE4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48 </w:t>
      </w:r>
      <w:r w:rsidRPr="00100FF7">
        <w:rPr>
          <w:rFonts w:ascii="Book Antiqua" w:eastAsia="Book Antiqua" w:hAnsi="Book Antiqua" w:cs="Book Antiqua"/>
          <w:b/>
          <w:bCs/>
          <w:color w:val="000000"/>
        </w:rPr>
        <w:t>Norman K</w:t>
      </w:r>
      <w:r w:rsidRPr="00100FF7">
        <w:rPr>
          <w:rFonts w:ascii="Book Antiqua" w:eastAsia="Book Antiqua" w:hAnsi="Book Antiqua" w:cs="Book Antiqua"/>
          <w:color w:val="000000"/>
        </w:rPr>
        <w:t xml:space="preserve">, Stobäus N, Pirlich M, Bosy-Westphal A. Bioelectrical phase angle and impedance vector analysis--clinical relevance and applicability of impedance parameters.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2012; </w:t>
      </w:r>
      <w:r w:rsidRPr="00100FF7">
        <w:rPr>
          <w:rFonts w:ascii="Book Antiqua" w:eastAsia="Book Antiqua" w:hAnsi="Book Antiqua" w:cs="Book Antiqua"/>
          <w:b/>
          <w:bCs/>
          <w:color w:val="000000"/>
        </w:rPr>
        <w:t>31</w:t>
      </w:r>
      <w:r w:rsidRPr="00100FF7">
        <w:rPr>
          <w:rFonts w:ascii="Book Antiqua" w:eastAsia="Book Antiqua" w:hAnsi="Book Antiqua" w:cs="Book Antiqua"/>
          <w:color w:val="000000"/>
        </w:rPr>
        <w:t>: 854-861 [PMID: 22698802 DOI: 10.1016/j.clnu.2012.05.008]</w:t>
      </w:r>
    </w:p>
    <w:p w14:paraId="7763F8FF"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49 </w:t>
      </w:r>
      <w:r w:rsidRPr="00100FF7">
        <w:rPr>
          <w:rFonts w:ascii="Book Antiqua" w:eastAsia="Book Antiqua" w:hAnsi="Book Antiqua" w:cs="Book Antiqua"/>
          <w:b/>
          <w:bCs/>
          <w:color w:val="000000"/>
        </w:rPr>
        <w:t>Barbosa-Silva MC</w:t>
      </w:r>
      <w:r w:rsidRPr="00100FF7">
        <w:rPr>
          <w:rFonts w:ascii="Book Antiqua" w:eastAsia="Book Antiqua" w:hAnsi="Book Antiqua" w:cs="Book Antiqua"/>
          <w:color w:val="000000"/>
        </w:rPr>
        <w:t xml:space="preserve">, Barros AJ. Bioelectrical impedance analysis in clinical practice: a new perspective on its use beyond body composition equations. </w:t>
      </w:r>
      <w:r w:rsidRPr="00100FF7">
        <w:rPr>
          <w:rFonts w:ascii="Book Antiqua" w:eastAsia="Book Antiqua" w:hAnsi="Book Antiqua" w:cs="Book Antiqua"/>
          <w:i/>
          <w:iCs/>
          <w:color w:val="000000"/>
        </w:rPr>
        <w:t>Curr Opin Clin Nutr Metab Care</w:t>
      </w:r>
      <w:r w:rsidRPr="00100FF7">
        <w:rPr>
          <w:rFonts w:ascii="Book Antiqua" w:eastAsia="Book Antiqua" w:hAnsi="Book Antiqua" w:cs="Book Antiqua"/>
          <w:color w:val="000000"/>
        </w:rPr>
        <w:t xml:space="preserve"> 2005; </w:t>
      </w:r>
      <w:r w:rsidRPr="00100FF7">
        <w:rPr>
          <w:rFonts w:ascii="Book Antiqua" w:eastAsia="Book Antiqua" w:hAnsi="Book Antiqua" w:cs="Book Antiqua"/>
          <w:b/>
          <w:bCs/>
          <w:color w:val="000000"/>
        </w:rPr>
        <w:t>8</w:t>
      </w:r>
      <w:r w:rsidRPr="00100FF7">
        <w:rPr>
          <w:rFonts w:ascii="Book Antiqua" w:eastAsia="Book Antiqua" w:hAnsi="Book Antiqua" w:cs="Book Antiqua"/>
          <w:color w:val="000000"/>
        </w:rPr>
        <w:t>: 311-317 [PMID: 15809535 DOI: 10.1097/01.mco.0000165011.69943.39]</w:t>
      </w:r>
    </w:p>
    <w:p w14:paraId="5154391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50 </w:t>
      </w:r>
      <w:r w:rsidRPr="00100FF7">
        <w:rPr>
          <w:rFonts w:ascii="Book Antiqua" w:eastAsia="Book Antiqua" w:hAnsi="Book Antiqua" w:cs="Book Antiqua"/>
          <w:b/>
          <w:bCs/>
          <w:color w:val="000000"/>
        </w:rPr>
        <w:t>Kyle UG</w:t>
      </w:r>
      <w:r w:rsidRPr="00100FF7">
        <w:rPr>
          <w:rFonts w:ascii="Book Antiqua" w:eastAsia="Book Antiqua" w:hAnsi="Book Antiqua" w:cs="Book Antiqua"/>
          <w:color w:val="000000"/>
        </w:rPr>
        <w:t xml:space="preserve">, Bosaeus I, De Lorenzo AD, Deurenberg P, Elia M, Gómez JM, Heitmann BL, Kent-Smith L, Melchior JC, Pirlich M, Scharfetter H, Schols AM, Pichard C; Composition of the ESPEN Working Group. Bioelectrical impedance analysis--part I: review of principles and methods.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2004; </w:t>
      </w:r>
      <w:r w:rsidRPr="00100FF7">
        <w:rPr>
          <w:rFonts w:ascii="Book Antiqua" w:eastAsia="Book Antiqua" w:hAnsi="Book Antiqua" w:cs="Book Antiqua"/>
          <w:b/>
          <w:bCs/>
          <w:color w:val="000000"/>
        </w:rPr>
        <w:t>23</w:t>
      </w:r>
      <w:r w:rsidRPr="00100FF7">
        <w:rPr>
          <w:rFonts w:ascii="Book Antiqua" w:eastAsia="Book Antiqua" w:hAnsi="Book Antiqua" w:cs="Book Antiqua"/>
          <w:color w:val="000000"/>
        </w:rPr>
        <w:t>: 1226-1243 [PMID: 15380917 DOI: 10.1016/j.clnu.2004.06.004]</w:t>
      </w:r>
    </w:p>
    <w:p w14:paraId="271FC55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51 </w:t>
      </w:r>
      <w:r w:rsidRPr="00100FF7">
        <w:rPr>
          <w:rFonts w:ascii="Book Antiqua" w:eastAsia="Book Antiqua" w:hAnsi="Book Antiqua" w:cs="Book Antiqua"/>
          <w:b/>
          <w:bCs/>
          <w:color w:val="000000"/>
        </w:rPr>
        <w:t>Avesani CM</w:t>
      </w:r>
      <w:r w:rsidRPr="00100FF7">
        <w:rPr>
          <w:rFonts w:ascii="Book Antiqua" w:eastAsia="Book Antiqua" w:hAnsi="Book Antiqua" w:cs="Book Antiqua"/>
          <w:color w:val="000000"/>
        </w:rPr>
        <w:t xml:space="preserve">, Draibe SA, Kamimura MA, Cendoroglo M, Pedrosa A, Castro ML, Cuppari L. Assessment of body composition by dual energy X-ray absorptiometry, skinfold thickness and creatinine kinetics in chronic kidney disease patients. </w:t>
      </w:r>
      <w:r w:rsidRPr="00100FF7">
        <w:rPr>
          <w:rFonts w:ascii="Book Antiqua" w:eastAsia="Book Antiqua" w:hAnsi="Book Antiqua" w:cs="Book Antiqua"/>
          <w:i/>
          <w:iCs/>
          <w:color w:val="000000"/>
        </w:rPr>
        <w:t>Nephrol Dial Transplant</w:t>
      </w:r>
      <w:r w:rsidRPr="00100FF7">
        <w:rPr>
          <w:rFonts w:ascii="Book Antiqua" w:eastAsia="Book Antiqua" w:hAnsi="Book Antiqua" w:cs="Book Antiqua"/>
          <w:color w:val="000000"/>
        </w:rPr>
        <w:t xml:space="preserve"> 2004; </w:t>
      </w:r>
      <w:r w:rsidRPr="00100FF7">
        <w:rPr>
          <w:rFonts w:ascii="Book Antiqua" w:eastAsia="Book Antiqua" w:hAnsi="Book Antiqua" w:cs="Book Antiqua"/>
          <w:b/>
          <w:bCs/>
          <w:color w:val="000000"/>
        </w:rPr>
        <w:t>19</w:t>
      </w:r>
      <w:r w:rsidRPr="00100FF7">
        <w:rPr>
          <w:rFonts w:ascii="Book Antiqua" w:eastAsia="Book Antiqua" w:hAnsi="Book Antiqua" w:cs="Book Antiqua"/>
          <w:color w:val="000000"/>
        </w:rPr>
        <w:t>: 2289-2295 [PMID: 15252158 DOI: 10.1093/ndt/gfh381]</w:t>
      </w:r>
    </w:p>
    <w:p w14:paraId="08E31A4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52 </w:t>
      </w:r>
      <w:r w:rsidRPr="00100FF7">
        <w:rPr>
          <w:rFonts w:ascii="Book Antiqua" w:eastAsia="Book Antiqua" w:hAnsi="Book Antiqua" w:cs="Book Antiqua"/>
          <w:b/>
          <w:bCs/>
          <w:color w:val="000000"/>
        </w:rPr>
        <w:t>Barbosa-Silva MC</w:t>
      </w:r>
      <w:r w:rsidRPr="00100FF7">
        <w:rPr>
          <w:rFonts w:ascii="Book Antiqua" w:eastAsia="Book Antiqua" w:hAnsi="Book Antiqua" w:cs="Book Antiqua"/>
          <w:color w:val="000000"/>
        </w:rPr>
        <w:t xml:space="preserve">, Barros AJ, Post CL, Waitzberg DL, Heymsfield SB. Can bioelectrical impedance analysis identify malnutrition in preoperative nutrition assessment? </w:t>
      </w:r>
      <w:r w:rsidRPr="00100FF7">
        <w:rPr>
          <w:rFonts w:ascii="Book Antiqua" w:eastAsia="Book Antiqua" w:hAnsi="Book Antiqua" w:cs="Book Antiqua"/>
          <w:i/>
          <w:iCs/>
          <w:color w:val="000000"/>
        </w:rPr>
        <w:t>Nutrition</w:t>
      </w:r>
      <w:r w:rsidRPr="00100FF7">
        <w:rPr>
          <w:rFonts w:ascii="Book Antiqua" w:eastAsia="Book Antiqua" w:hAnsi="Book Antiqua" w:cs="Book Antiqua"/>
          <w:color w:val="000000"/>
        </w:rPr>
        <w:t xml:space="preserve"> 2003; </w:t>
      </w:r>
      <w:r w:rsidRPr="00100FF7">
        <w:rPr>
          <w:rFonts w:ascii="Book Antiqua" w:eastAsia="Book Antiqua" w:hAnsi="Book Antiqua" w:cs="Book Antiqua"/>
          <w:b/>
          <w:bCs/>
          <w:color w:val="000000"/>
        </w:rPr>
        <w:t>19</w:t>
      </w:r>
      <w:r w:rsidRPr="00100FF7">
        <w:rPr>
          <w:rFonts w:ascii="Book Antiqua" w:eastAsia="Book Antiqua" w:hAnsi="Book Antiqua" w:cs="Book Antiqua"/>
          <w:color w:val="000000"/>
        </w:rPr>
        <w:t>: 422-426 [PMID: 12714094 DOI: 10.1016/s0899-9007(02)00932-2]</w:t>
      </w:r>
    </w:p>
    <w:p w14:paraId="0B734CE4"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53 </w:t>
      </w:r>
      <w:r w:rsidRPr="00100FF7">
        <w:rPr>
          <w:rFonts w:ascii="Book Antiqua" w:eastAsia="Book Antiqua" w:hAnsi="Book Antiqua" w:cs="Book Antiqua"/>
          <w:b/>
          <w:bCs/>
          <w:color w:val="000000"/>
        </w:rPr>
        <w:t>Barbosa-Silva MC</w:t>
      </w:r>
      <w:r w:rsidRPr="00100FF7">
        <w:rPr>
          <w:rFonts w:ascii="Book Antiqua" w:eastAsia="Book Antiqua" w:hAnsi="Book Antiqua" w:cs="Book Antiqua"/>
          <w:color w:val="000000"/>
        </w:rPr>
        <w:t xml:space="preserve">, Barros AJ, Wang J, Heymsfield SB, Pierson RN Jr. Bioelectrical impedance analysis: population reference values for phase angle by age and sex. </w:t>
      </w:r>
      <w:r w:rsidRPr="00100FF7">
        <w:rPr>
          <w:rFonts w:ascii="Book Antiqua" w:eastAsia="Book Antiqua" w:hAnsi="Book Antiqua" w:cs="Book Antiqua"/>
          <w:i/>
          <w:iCs/>
          <w:color w:val="000000"/>
        </w:rPr>
        <w:t>Am J Clin Nutr</w:t>
      </w:r>
      <w:r w:rsidRPr="00100FF7">
        <w:rPr>
          <w:rFonts w:ascii="Book Antiqua" w:eastAsia="Book Antiqua" w:hAnsi="Book Antiqua" w:cs="Book Antiqua"/>
          <w:color w:val="000000"/>
        </w:rPr>
        <w:t xml:space="preserve"> 2005; </w:t>
      </w:r>
      <w:r w:rsidRPr="00100FF7">
        <w:rPr>
          <w:rFonts w:ascii="Book Antiqua" w:eastAsia="Book Antiqua" w:hAnsi="Book Antiqua" w:cs="Book Antiqua"/>
          <w:b/>
          <w:bCs/>
          <w:color w:val="000000"/>
        </w:rPr>
        <w:t>82</w:t>
      </w:r>
      <w:r w:rsidRPr="00100FF7">
        <w:rPr>
          <w:rFonts w:ascii="Book Antiqua" w:eastAsia="Book Antiqua" w:hAnsi="Book Antiqua" w:cs="Book Antiqua"/>
          <w:color w:val="000000"/>
        </w:rPr>
        <w:t>: 49-52 [PMID: 16002799 DOI: 10.1093/ajcn.82.1.49]</w:t>
      </w:r>
    </w:p>
    <w:p w14:paraId="6159846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54 </w:t>
      </w:r>
      <w:r w:rsidRPr="00100FF7">
        <w:rPr>
          <w:rFonts w:ascii="Book Antiqua" w:eastAsia="Book Antiqua" w:hAnsi="Book Antiqua" w:cs="Book Antiqua"/>
          <w:b/>
          <w:bCs/>
          <w:color w:val="000000"/>
        </w:rPr>
        <w:t>Piccoli A</w:t>
      </w:r>
      <w:r w:rsidRPr="00100FF7">
        <w:rPr>
          <w:rFonts w:ascii="Book Antiqua" w:eastAsia="Book Antiqua" w:hAnsi="Book Antiqua" w:cs="Book Antiqua"/>
          <w:color w:val="000000"/>
        </w:rPr>
        <w:t xml:space="preserve">, Rossi B, Pillon L, Bucciante G. A new method for monitoring body fluid variation by bioimpedance analysis: the RXc graph. </w:t>
      </w:r>
      <w:r w:rsidRPr="00100FF7">
        <w:rPr>
          <w:rFonts w:ascii="Book Antiqua" w:eastAsia="Book Antiqua" w:hAnsi="Book Antiqua" w:cs="Book Antiqua"/>
          <w:i/>
          <w:iCs/>
          <w:color w:val="000000"/>
        </w:rPr>
        <w:t>Kidney Int</w:t>
      </w:r>
      <w:r w:rsidRPr="00100FF7">
        <w:rPr>
          <w:rFonts w:ascii="Book Antiqua" w:eastAsia="Book Antiqua" w:hAnsi="Book Antiqua" w:cs="Book Antiqua"/>
          <w:color w:val="000000"/>
        </w:rPr>
        <w:t xml:space="preserve"> 1994; </w:t>
      </w:r>
      <w:r w:rsidRPr="00100FF7">
        <w:rPr>
          <w:rFonts w:ascii="Book Antiqua" w:eastAsia="Book Antiqua" w:hAnsi="Book Antiqua" w:cs="Book Antiqua"/>
          <w:b/>
          <w:bCs/>
          <w:color w:val="000000"/>
        </w:rPr>
        <w:t>46</w:t>
      </w:r>
      <w:r w:rsidRPr="00100FF7">
        <w:rPr>
          <w:rFonts w:ascii="Book Antiqua" w:eastAsia="Book Antiqua" w:hAnsi="Book Antiqua" w:cs="Book Antiqua"/>
          <w:color w:val="000000"/>
        </w:rPr>
        <w:t>: 534-539 [PMID: 7967368 DOI: 10.1038/ki.1994.305]</w:t>
      </w:r>
    </w:p>
    <w:p w14:paraId="4239E28D" w14:textId="52751D8D"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55 </w:t>
      </w:r>
      <w:r w:rsidRPr="00100FF7">
        <w:rPr>
          <w:rFonts w:ascii="Book Antiqua" w:eastAsia="Book Antiqua" w:hAnsi="Book Antiqua" w:cs="Book Antiqua"/>
          <w:b/>
          <w:bCs/>
          <w:color w:val="000000"/>
        </w:rPr>
        <w:t>Baumgartner RN,</w:t>
      </w:r>
      <w:r w:rsidRPr="00100FF7">
        <w:rPr>
          <w:rFonts w:ascii="Book Antiqua" w:eastAsia="Book Antiqua" w:hAnsi="Book Antiqua" w:cs="Book Antiqua"/>
          <w:color w:val="000000"/>
        </w:rPr>
        <w:t xml:space="preserve"> Heymsfield SB, Lichtman S, Wang J, Pierson RN. Body composition in elderly people: effect of criterion estimates on predictive equations. </w:t>
      </w:r>
      <w:r w:rsidRPr="00100FF7">
        <w:rPr>
          <w:rFonts w:ascii="Book Antiqua" w:eastAsia="Book Antiqua" w:hAnsi="Book Antiqua" w:cs="Book Antiqua"/>
          <w:i/>
          <w:iCs/>
          <w:color w:val="000000"/>
        </w:rPr>
        <w:t>Am J Clin Nutr</w:t>
      </w:r>
      <w:r w:rsidRPr="00100FF7">
        <w:rPr>
          <w:rFonts w:ascii="Book Antiqua" w:eastAsia="Book Antiqua" w:hAnsi="Book Antiqua" w:cs="Book Antiqua"/>
          <w:color w:val="000000"/>
        </w:rPr>
        <w:t xml:space="preserve"> 1991;</w:t>
      </w:r>
      <w:r w:rsidR="004C70D5" w:rsidRPr="00100FF7">
        <w:rPr>
          <w:rFonts w:ascii="Book Antiqua" w:eastAsia="Book Antiqua" w:hAnsi="Book Antiqua" w:cs="Book Antiqua"/>
          <w:color w:val="000000"/>
        </w:rPr>
        <w:t xml:space="preserve"> </w:t>
      </w:r>
      <w:r w:rsidRPr="00100FF7">
        <w:rPr>
          <w:rFonts w:ascii="Book Antiqua" w:eastAsia="Book Antiqua" w:hAnsi="Book Antiqua" w:cs="Book Antiqua"/>
          <w:b/>
          <w:bCs/>
          <w:color w:val="000000"/>
        </w:rPr>
        <w:t>53</w:t>
      </w:r>
      <w:r w:rsidRPr="00100FF7">
        <w:rPr>
          <w:rFonts w:ascii="Book Antiqua" w:eastAsia="Book Antiqua" w:hAnsi="Book Antiqua" w:cs="Book Antiqua"/>
          <w:color w:val="000000"/>
        </w:rPr>
        <w:t>:</w:t>
      </w:r>
      <w:r w:rsidR="004C70D5" w:rsidRPr="00100FF7">
        <w:rPr>
          <w:rFonts w:ascii="Book Antiqua" w:eastAsia="Book Antiqua" w:hAnsi="Book Antiqua" w:cs="Book Antiqua"/>
          <w:color w:val="000000"/>
        </w:rPr>
        <w:t xml:space="preserve"> </w:t>
      </w:r>
      <w:r w:rsidRPr="00100FF7">
        <w:rPr>
          <w:rFonts w:ascii="Book Antiqua" w:eastAsia="Book Antiqua" w:hAnsi="Book Antiqua" w:cs="Book Antiqua"/>
          <w:color w:val="000000"/>
        </w:rPr>
        <w:t>1345-1353</w:t>
      </w:r>
      <w:r w:rsidR="004C70D5" w:rsidRPr="00100FF7">
        <w:rPr>
          <w:rFonts w:ascii="Book Antiqua" w:eastAsia="Book Antiqua" w:hAnsi="Book Antiqua" w:cs="Book Antiqua"/>
          <w:color w:val="000000"/>
        </w:rPr>
        <w:t xml:space="preserve"> [PMID: 2035461</w:t>
      </w:r>
      <w:r w:rsidR="004C70D5" w:rsidRPr="00100FF7">
        <w:t xml:space="preserve"> </w:t>
      </w:r>
      <w:r w:rsidR="004C70D5" w:rsidRPr="00100FF7">
        <w:rPr>
          <w:rFonts w:ascii="Book Antiqua" w:eastAsia="Book Antiqua" w:hAnsi="Book Antiqua" w:cs="Book Antiqua"/>
          <w:color w:val="000000"/>
        </w:rPr>
        <w:t>DOI: 10.1093/ajcn/53.6.1345]</w:t>
      </w:r>
    </w:p>
    <w:p w14:paraId="7650B69C" w14:textId="77777777" w:rsidR="009C1FFE" w:rsidRPr="00100FF7" w:rsidRDefault="009C1FFE"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color w:val="000000"/>
        </w:rPr>
        <w:t xml:space="preserve">56 </w:t>
      </w:r>
      <w:r w:rsidRPr="00100FF7">
        <w:rPr>
          <w:rFonts w:ascii="Book Antiqua" w:eastAsia="Book Antiqua" w:hAnsi="Book Antiqua" w:cs="Book Antiqua"/>
          <w:b/>
          <w:bCs/>
          <w:color w:val="000000"/>
        </w:rPr>
        <w:t>Kyle UG</w:t>
      </w:r>
      <w:r w:rsidRPr="00100FF7">
        <w:rPr>
          <w:rFonts w:ascii="Book Antiqua" w:eastAsia="Book Antiqua" w:hAnsi="Book Antiqua" w:cs="Book Antiqua"/>
          <w:color w:val="000000"/>
        </w:rPr>
        <w:t xml:space="preserve">, Bosaeus I, De Lorenzo AD, Deurenberg P, Elia M, Manuel Gómez J, Lilienthal Heitmann B, Kent-Smith L, Melchior JC, Pirlich M, Scharfetter H, M W J Schols A, Pichard C; ESPEN. Bioelectrical impedance analysis-part II: utilization in clinical practice.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2004; </w:t>
      </w:r>
      <w:r w:rsidRPr="00100FF7">
        <w:rPr>
          <w:rFonts w:ascii="Book Antiqua" w:eastAsia="Book Antiqua" w:hAnsi="Book Antiqua" w:cs="Book Antiqua"/>
          <w:b/>
          <w:bCs/>
          <w:color w:val="000000"/>
        </w:rPr>
        <w:t>23</w:t>
      </w:r>
      <w:r w:rsidRPr="00100FF7">
        <w:rPr>
          <w:rFonts w:ascii="Book Antiqua" w:eastAsia="Book Antiqua" w:hAnsi="Book Antiqua" w:cs="Book Antiqua"/>
          <w:color w:val="000000"/>
        </w:rPr>
        <w:t>: 1430-1453 [PMID: 15556267 DOI: 10.1016/j.clnu.2004.09.012]</w:t>
      </w:r>
    </w:p>
    <w:p w14:paraId="5801DA7F" w14:textId="55D5F241"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57 </w:t>
      </w:r>
      <w:r w:rsidRPr="00100FF7">
        <w:rPr>
          <w:rFonts w:ascii="Book Antiqua" w:eastAsia="Book Antiqua" w:hAnsi="Book Antiqua" w:cs="Book Antiqua"/>
          <w:b/>
          <w:bCs/>
          <w:color w:val="000000"/>
        </w:rPr>
        <w:t>Back IR</w:t>
      </w:r>
      <w:r w:rsidRPr="00100FF7">
        <w:rPr>
          <w:rFonts w:ascii="Book Antiqua" w:eastAsia="Book Antiqua" w:hAnsi="Book Antiqua" w:cs="Book Antiqua"/>
          <w:color w:val="000000"/>
        </w:rPr>
        <w:t>, Marcon SS, Gaino NM, Vulcano DSB, Dorna MS, Sassaki LY. B</w:t>
      </w:r>
      <w:r w:rsidR="009C1FFE" w:rsidRPr="00100FF7">
        <w:rPr>
          <w:rFonts w:ascii="Book Antiqua" w:eastAsia="Book Antiqua" w:hAnsi="Book Antiqua" w:cs="Book Antiqua"/>
          <w:color w:val="000000"/>
        </w:rPr>
        <w:t>ody composition in patients with Crohn's disease and ulcerative colitis</w:t>
      </w:r>
      <w:r w:rsidRPr="00100FF7">
        <w:rPr>
          <w:rFonts w:ascii="Book Antiqua" w:eastAsia="Book Antiqua" w:hAnsi="Book Antiqua" w:cs="Book Antiqua"/>
          <w:color w:val="000000"/>
        </w:rPr>
        <w:t xml:space="preserve">. </w:t>
      </w:r>
      <w:r w:rsidRPr="00100FF7">
        <w:rPr>
          <w:rFonts w:ascii="Book Antiqua" w:eastAsia="Book Antiqua" w:hAnsi="Book Antiqua" w:cs="Book Antiqua"/>
          <w:i/>
          <w:iCs/>
          <w:color w:val="000000"/>
        </w:rPr>
        <w:t>Arq Gastroenterol</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54</w:t>
      </w:r>
      <w:r w:rsidRPr="00100FF7">
        <w:rPr>
          <w:rFonts w:ascii="Book Antiqua" w:eastAsia="Book Antiqua" w:hAnsi="Book Antiqua" w:cs="Book Antiqua"/>
          <w:color w:val="000000"/>
        </w:rPr>
        <w:t>: 109-114 [PMID: 28198913 DOI: 10.1590/S0004-2803.201700000-02]</w:t>
      </w:r>
    </w:p>
    <w:p w14:paraId="579BC24D" w14:textId="7BB28E55" w:rsidR="009C1FFE" w:rsidRPr="00100FF7" w:rsidRDefault="009C1FFE"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color w:val="000000"/>
        </w:rPr>
        <w:t xml:space="preserve">58 </w:t>
      </w:r>
      <w:r w:rsidRPr="00100FF7">
        <w:rPr>
          <w:rFonts w:ascii="Book Antiqua" w:eastAsia="Book Antiqua" w:hAnsi="Book Antiqua" w:cs="Book Antiqua"/>
          <w:b/>
          <w:bCs/>
          <w:color w:val="000000"/>
        </w:rPr>
        <w:t>Urbano APS</w:t>
      </w:r>
      <w:r w:rsidRPr="00100FF7">
        <w:rPr>
          <w:rFonts w:ascii="Book Antiqua" w:eastAsia="Book Antiqua" w:hAnsi="Book Antiqua" w:cs="Book Antiqua"/>
          <w:color w:val="000000"/>
        </w:rPr>
        <w:t xml:space="preserve">, Sassaki LY, Dorna MS, Presti PT, Carvalhaes MABL, Martini LA, Ferreira ALA. Associations among body composition, inflammatory profile and disease extent in ulcerative colitis patients. </w:t>
      </w:r>
      <w:r w:rsidRPr="00100FF7">
        <w:rPr>
          <w:rFonts w:ascii="Book Antiqua" w:eastAsia="Book Antiqua" w:hAnsi="Book Antiqua" w:cs="Book Antiqua"/>
          <w:i/>
          <w:iCs/>
          <w:color w:val="000000"/>
        </w:rPr>
        <w:t>Rev Assoc Med Bras (1992)</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64</w:t>
      </w:r>
      <w:r w:rsidRPr="00100FF7">
        <w:rPr>
          <w:rFonts w:ascii="Book Antiqua" w:eastAsia="Book Antiqua" w:hAnsi="Book Antiqua" w:cs="Book Antiqua"/>
          <w:color w:val="000000"/>
        </w:rPr>
        <w:t>: 133-139 [PMID: 29641662 DOI: 10.1590/1806-9282.64.02.133]</w:t>
      </w:r>
    </w:p>
    <w:p w14:paraId="4FF4BF96" w14:textId="365435AB"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59 </w:t>
      </w:r>
      <w:r w:rsidRPr="00100FF7">
        <w:rPr>
          <w:rFonts w:ascii="Book Antiqua" w:eastAsia="Book Antiqua" w:hAnsi="Book Antiqua" w:cs="Book Antiqua"/>
          <w:b/>
          <w:bCs/>
          <w:color w:val="000000"/>
        </w:rPr>
        <w:t>Rubin DT</w:t>
      </w:r>
      <w:r w:rsidRPr="00100FF7">
        <w:rPr>
          <w:rFonts w:ascii="Book Antiqua" w:eastAsia="Book Antiqua" w:hAnsi="Book Antiqua" w:cs="Book Antiqua"/>
          <w:color w:val="000000"/>
        </w:rPr>
        <w:t xml:space="preserve">, Ananthakrishnan AN, Siegel CA, Sauer BG, Long MD. ACG Clinical Guideline: Ulcerative Colitis in Adults. </w:t>
      </w:r>
      <w:r w:rsidRPr="00100FF7">
        <w:rPr>
          <w:rFonts w:ascii="Book Antiqua" w:eastAsia="Book Antiqua" w:hAnsi="Book Antiqua" w:cs="Book Antiqua"/>
          <w:i/>
          <w:iCs/>
          <w:color w:val="000000"/>
        </w:rPr>
        <w:t>Am J Gastroenterol</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114</w:t>
      </w:r>
      <w:r w:rsidRPr="00100FF7">
        <w:rPr>
          <w:rFonts w:ascii="Book Antiqua" w:eastAsia="Book Antiqua" w:hAnsi="Book Antiqua" w:cs="Book Antiqua"/>
          <w:color w:val="000000"/>
        </w:rPr>
        <w:t>: 384-413 [PMID: 30840605 DOI: 10.14309/ajg.0000000000000152]</w:t>
      </w:r>
    </w:p>
    <w:p w14:paraId="7B66AEB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60 </w:t>
      </w:r>
      <w:r w:rsidRPr="00100FF7">
        <w:rPr>
          <w:rFonts w:ascii="Book Antiqua" w:eastAsia="Book Antiqua" w:hAnsi="Book Antiqua" w:cs="Book Antiqua"/>
          <w:b/>
          <w:bCs/>
          <w:color w:val="000000"/>
        </w:rPr>
        <w:t>Bouguen G</w:t>
      </w:r>
      <w:r w:rsidRPr="00100FF7">
        <w:rPr>
          <w:rFonts w:ascii="Book Antiqua" w:eastAsia="Book Antiqua" w:hAnsi="Book Antiqua" w:cs="Book Antiqua"/>
          <w:color w:val="000000"/>
        </w:rPr>
        <w:t xml:space="preserve">, Peyrin-Biroulet L. Surgery for adult Crohn's disease: what is the actual risk? </w:t>
      </w:r>
      <w:r w:rsidRPr="00100FF7">
        <w:rPr>
          <w:rFonts w:ascii="Book Antiqua" w:eastAsia="Book Antiqua" w:hAnsi="Book Antiqua" w:cs="Book Antiqua"/>
          <w:i/>
          <w:iCs/>
          <w:color w:val="000000"/>
        </w:rPr>
        <w:t>Gut</w:t>
      </w:r>
      <w:r w:rsidRPr="00100FF7">
        <w:rPr>
          <w:rFonts w:ascii="Book Antiqua" w:eastAsia="Book Antiqua" w:hAnsi="Book Antiqua" w:cs="Book Antiqua"/>
          <w:color w:val="000000"/>
        </w:rPr>
        <w:t xml:space="preserve"> 2011; </w:t>
      </w:r>
      <w:r w:rsidRPr="00100FF7">
        <w:rPr>
          <w:rFonts w:ascii="Book Antiqua" w:eastAsia="Book Antiqua" w:hAnsi="Book Antiqua" w:cs="Book Antiqua"/>
          <w:b/>
          <w:bCs/>
          <w:color w:val="000000"/>
        </w:rPr>
        <w:t>60</w:t>
      </w:r>
      <w:r w:rsidRPr="00100FF7">
        <w:rPr>
          <w:rFonts w:ascii="Book Antiqua" w:eastAsia="Book Antiqua" w:hAnsi="Book Antiqua" w:cs="Book Antiqua"/>
          <w:color w:val="000000"/>
        </w:rPr>
        <w:t>: 1178-1181 [PMID: 21610273 DOI: 10.1136/gut.2010.234617]</w:t>
      </w:r>
    </w:p>
    <w:p w14:paraId="2D49786D"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61 </w:t>
      </w:r>
      <w:r w:rsidRPr="00100FF7">
        <w:rPr>
          <w:rFonts w:ascii="Book Antiqua" w:eastAsia="Book Antiqua" w:hAnsi="Book Antiqua" w:cs="Book Antiqua"/>
          <w:b/>
          <w:bCs/>
          <w:color w:val="000000"/>
        </w:rPr>
        <w:t>Frolkis AD</w:t>
      </w:r>
      <w:r w:rsidRPr="00100FF7">
        <w:rPr>
          <w:rFonts w:ascii="Book Antiqua" w:eastAsia="Book Antiqua" w:hAnsi="Book Antiqua" w:cs="Book Antiqua"/>
          <w:color w:val="000000"/>
        </w:rPr>
        <w:t xml:space="preserve">, Dykeman J, Negrón ME, Debruyn J, Jette N, Fiest KM, Frolkis T, Barkema HW, Rioux KP, Panaccione R, Ghosh S, Wiebe S, Kaplan GG. Risk of surgery for inflammatory bowel diseases has decreased over time: a systematic review and meta-analysis of population-based studies. </w:t>
      </w:r>
      <w:r w:rsidRPr="00100FF7">
        <w:rPr>
          <w:rFonts w:ascii="Book Antiqua" w:eastAsia="Book Antiqua" w:hAnsi="Book Antiqua" w:cs="Book Antiqua"/>
          <w:i/>
          <w:iCs/>
          <w:color w:val="000000"/>
        </w:rPr>
        <w:t>Gastroenterology</w:t>
      </w:r>
      <w:r w:rsidRPr="00100FF7">
        <w:rPr>
          <w:rFonts w:ascii="Book Antiqua" w:eastAsia="Book Antiqua" w:hAnsi="Book Antiqua" w:cs="Book Antiqua"/>
          <w:color w:val="000000"/>
        </w:rPr>
        <w:t xml:space="preserve"> 2013; </w:t>
      </w:r>
      <w:r w:rsidRPr="00100FF7">
        <w:rPr>
          <w:rFonts w:ascii="Book Antiqua" w:eastAsia="Book Antiqua" w:hAnsi="Book Antiqua" w:cs="Book Antiqua"/>
          <w:b/>
          <w:bCs/>
          <w:color w:val="000000"/>
        </w:rPr>
        <w:t>145</w:t>
      </w:r>
      <w:r w:rsidRPr="00100FF7">
        <w:rPr>
          <w:rFonts w:ascii="Book Antiqua" w:eastAsia="Book Antiqua" w:hAnsi="Book Antiqua" w:cs="Book Antiqua"/>
          <w:color w:val="000000"/>
        </w:rPr>
        <w:t>: 996-1006 [PMID: 23896172 DOI: 10.1053/j.gastro.2013.07.041]</w:t>
      </w:r>
    </w:p>
    <w:p w14:paraId="769DAE4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62 </w:t>
      </w:r>
      <w:r w:rsidRPr="00100FF7">
        <w:rPr>
          <w:rFonts w:ascii="Book Antiqua" w:eastAsia="Book Antiqua" w:hAnsi="Book Antiqua" w:cs="Book Antiqua"/>
          <w:b/>
          <w:bCs/>
          <w:color w:val="000000"/>
        </w:rPr>
        <w:t>Burke JP</w:t>
      </w:r>
      <w:r w:rsidRPr="00100FF7">
        <w:rPr>
          <w:rFonts w:ascii="Book Antiqua" w:eastAsia="Book Antiqua" w:hAnsi="Book Antiqua" w:cs="Book Antiqua"/>
          <w:color w:val="000000"/>
        </w:rPr>
        <w:t xml:space="preserve">, Velupillai Y, O'Connell PR, Coffey JC. National trends in intestinal resection for Crohn's disease in the post-biologic era. </w:t>
      </w:r>
      <w:r w:rsidRPr="00100FF7">
        <w:rPr>
          <w:rFonts w:ascii="Book Antiqua" w:eastAsia="Book Antiqua" w:hAnsi="Book Antiqua" w:cs="Book Antiqua"/>
          <w:i/>
          <w:iCs/>
          <w:color w:val="000000"/>
        </w:rPr>
        <w:t>Int J Colorectal Dis</w:t>
      </w:r>
      <w:r w:rsidRPr="00100FF7">
        <w:rPr>
          <w:rFonts w:ascii="Book Antiqua" w:eastAsia="Book Antiqua" w:hAnsi="Book Antiqua" w:cs="Book Antiqua"/>
          <w:color w:val="000000"/>
        </w:rPr>
        <w:t xml:space="preserve"> 2013; </w:t>
      </w:r>
      <w:r w:rsidRPr="00100FF7">
        <w:rPr>
          <w:rFonts w:ascii="Book Antiqua" w:eastAsia="Book Antiqua" w:hAnsi="Book Antiqua" w:cs="Book Antiqua"/>
          <w:b/>
          <w:bCs/>
          <w:color w:val="000000"/>
        </w:rPr>
        <w:t>28</w:t>
      </w:r>
      <w:r w:rsidRPr="00100FF7">
        <w:rPr>
          <w:rFonts w:ascii="Book Antiqua" w:eastAsia="Book Antiqua" w:hAnsi="Book Antiqua" w:cs="Book Antiqua"/>
          <w:color w:val="000000"/>
        </w:rPr>
        <w:t>: 1401-1406 [PMID: 23604410 DOI: 10.1007/s00384-013-1698-5]</w:t>
      </w:r>
    </w:p>
    <w:p w14:paraId="1A3310D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63 </w:t>
      </w:r>
      <w:r w:rsidRPr="00100FF7">
        <w:rPr>
          <w:rFonts w:ascii="Book Antiqua" w:eastAsia="Book Antiqua" w:hAnsi="Book Antiqua" w:cs="Book Antiqua"/>
          <w:b/>
          <w:bCs/>
          <w:color w:val="000000"/>
        </w:rPr>
        <w:t>Adamina M</w:t>
      </w:r>
      <w:r w:rsidRPr="00100FF7">
        <w:rPr>
          <w:rFonts w:ascii="Book Antiqua" w:eastAsia="Book Antiqua" w:hAnsi="Book Antiqua" w:cs="Book Antiqua"/>
          <w:color w:val="000000"/>
        </w:rPr>
        <w:t xml:space="preserve">, Gerasimidis K, Sigall-Boneh R, Zmora O, de Buck van Overstraeten A, Campmans-Kuijpers M, Ellul P, Katsanos K, Kotze PG, Noor N, Schäfli-Thurnherr J, Vavricka S, Wall C, Wierdsma N, Yassin N, Lomer M. Perioperative Dietary Therapy in Inflammatory Bowel Disease. </w:t>
      </w:r>
      <w:r w:rsidRPr="00100FF7">
        <w:rPr>
          <w:rFonts w:ascii="Book Antiqua" w:eastAsia="Book Antiqua" w:hAnsi="Book Antiqua" w:cs="Book Antiqua"/>
          <w:i/>
          <w:iCs/>
          <w:color w:val="000000"/>
        </w:rPr>
        <w:t>J Crohns Colitis</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14</w:t>
      </w:r>
      <w:r w:rsidRPr="00100FF7">
        <w:rPr>
          <w:rFonts w:ascii="Book Antiqua" w:eastAsia="Book Antiqua" w:hAnsi="Book Antiqua" w:cs="Book Antiqua"/>
          <w:color w:val="000000"/>
        </w:rPr>
        <w:t>: 431-444 [PMID: 31550347 DOI: 10.1093/ecco-jcc/jjz160]</w:t>
      </w:r>
    </w:p>
    <w:p w14:paraId="3418D8B3" w14:textId="047D532A"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64 </w:t>
      </w:r>
      <w:r w:rsidRPr="00100FF7">
        <w:rPr>
          <w:rFonts w:ascii="Book Antiqua" w:eastAsia="Book Antiqua" w:hAnsi="Book Antiqua" w:cs="Book Antiqua"/>
          <w:b/>
          <w:bCs/>
          <w:color w:val="000000"/>
        </w:rPr>
        <w:t>Brazilian Study Group of Inflammatory Bowel Diseases</w:t>
      </w:r>
      <w:r w:rsidR="009C1FFE" w:rsidRPr="00100FF7">
        <w:rPr>
          <w:rFonts w:ascii="Book Antiqua" w:eastAsia="Book Antiqua" w:hAnsi="Book Antiqua" w:cs="Book Antiqua"/>
          <w:b/>
          <w:bCs/>
          <w:color w:val="000000"/>
        </w:rPr>
        <w:t>.</w:t>
      </w:r>
      <w:r w:rsidRPr="00100FF7">
        <w:rPr>
          <w:rFonts w:ascii="Book Antiqua" w:eastAsia="Book Antiqua" w:hAnsi="Book Antiqua" w:cs="Book Antiqua"/>
          <w:color w:val="000000"/>
        </w:rPr>
        <w:t xml:space="preserve"> Consensus guidelines for the management of inflammatory bowel disease. </w:t>
      </w:r>
      <w:r w:rsidRPr="00100FF7">
        <w:rPr>
          <w:rFonts w:ascii="Book Antiqua" w:eastAsia="Book Antiqua" w:hAnsi="Book Antiqua" w:cs="Book Antiqua"/>
          <w:i/>
          <w:iCs/>
          <w:color w:val="000000"/>
        </w:rPr>
        <w:t>Arq Gastroenterol</w:t>
      </w:r>
      <w:r w:rsidRPr="00100FF7">
        <w:rPr>
          <w:rFonts w:ascii="Book Antiqua" w:eastAsia="Book Antiqua" w:hAnsi="Book Antiqua" w:cs="Book Antiqua"/>
          <w:color w:val="000000"/>
        </w:rPr>
        <w:t xml:space="preserve"> 2010; </w:t>
      </w:r>
      <w:r w:rsidRPr="00100FF7">
        <w:rPr>
          <w:rFonts w:ascii="Book Antiqua" w:eastAsia="Book Antiqua" w:hAnsi="Book Antiqua" w:cs="Book Antiqua"/>
          <w:b/>
          <w:bCs/>
          <w:color w:val="000000"/>
        </w:rPr>
        <w:t>47</w:t>
      </w:r>
      <w:r w:rsidRPr="00100FF7">
        <w:rPr>
          <w:rFonts w:ascii="Book Antiqua" w:eastAsia="Book Antiqua" w:hAnsi="Book Antiqua" w:cs="Book Antiqua"/>
          <w:color w:val="000000"/>
        </w:rPr>
        <w:t>: 313-325 [PMID: 21140096 DOI: 10.1590/s0004-28032010000300019]</w:t>
      </w:r>
    </w:p>
    <w:p w14:paraId="2635D7D7" w14:textId="4ACC44FE" w:rsidR="00395599" w:rsidRPr="00DC4295" w:rsidRDefault="0079468D" w:rsidP="00395599">
      <w:pPr>
        <w:adjustRightInd w:val="0"/>
        <w:snapToGrid w:val="0"/>
        <w:spacing w:line="360" w:lineRule="auto"/>
        <w:jc w:val="both"/>
        <w:rPr>
          <w:rFonts w:ascii="Book Antiqua" w:hAnsi="Book Antiqua"/>
          <w:b/>
          <w:bCs/>
          <w:lang w:eastAsia="zh-CN"/>
        </w:rPr>
      </w:pPr>
      <w:r w:rsidRPr="00DC4295">
        <w:rPr>
          <w:rFonts w:ascii="Book Antiqua" w:eastAsia="Book Antiqua" w:hAnsi="Book Antiqua" w:cs="Book Antiqua"/>
          <w:color w:val="000000"/>
        </w:rPr>
        <w:t xml:space="preserve">65 </w:t>
      </w:r>
      <w:r w:rsidR="002019E7" w:rsidRPr="002019E7">
        <w:rPr>
          <w:rFonts w:ascii="Book Antiqua" w:hAnsi="Book Antiqua"/>
          <w:b/>
          <w:bCs/>
        </w:rPr>
        <w:t>Adamina M,</w:t>
      </w:r>
      <w:r w:rsidR="002019E7" w:rsidRPr="002019E7">
        <w:rPr>
          <w:rFonts w:ascii="Book Antiqua" w:hAnsi="Book Antiqua"/>
          <w:bCs/>
        </w:rPr>
        <w:t xml:space="preserve"> Bonovas S, Raine T, Spinelli A, Warusavitarne J, Armuzzi A, Bachmann O, Bager P, Biancone L, Bokemeyer B, Bossuyt P, Burisch J, Collins P, Doherty G, El-Hussuna A, Ellul P, Fiorino G, Frei-Lanter C, Furfaro F, Gingert C, Gionchetti P, Gisbert JP, Gomollon F, González Lorenzo M, Gordon H, Hlavaty T, Juillerat P, Katsanos K, Kopylov U, Krustins E, Kucharzik T, Lytras T, Maaser C, Magro F, Marshall JK, Myrelid P, Pellino G, Rosa I, Sabino J, Savarino E, Stassen L, Torres J, Uzzan M, Vavricka S, Verstockt B, Zmora O. ECCO Guidelines on Therapeutics in Crohn's Disease: Surgical Treatment. </w:t>
      </w:r>
      <w:r w:rsidR="002019E7" w:rsidRPr="001E4F39">
        <w:rPr>
          <w:rFonts w:ascii="Book Antiqua" w:hAnsi="Book Antiqua"/>
          <w:bCs/>
          <w:i/>
        </w:rPr>
        <w:t>J Crohns Colitis</w:t>
      </w:r>
      <w:r w:rsidR="002019E7" w:rsidRPr="002019E7">
        <w:rPr>
          <w:rFonts w:ascii="Book Antiqua" w:hAnsi="Book Antiqua"/>
          <w:bCs/>
        </w:rPr>
        <w:t xml:space="preserve"> 2020; </w:t>
      </w:r>
      <w:r w:rsidR="002019E7" w:rsidRPr="00C63FE9">
        <w:rPr>
          <w:rFonts w:ascii="Book Antiqua" w:hAnsi="Book Antiqua"/>
          <w:b/>
          <w:bCs/>
        </w:rPr>
        <w:t>14:</w:t>
      </w:r>
      <w:r w:rsidR="002019E7" w:rsidRPr="002019E7">
        <w:rPr>
          <w:rFonts w:ascii="Book Antiqua" w:hAnsi="Book Antiqua"/>
          <w:bCs/>
        </w:rPr>
        <w:t xml:space="preserve"> 155-168 [PMID: 31742338 DOI: 10.1093/ecco-jcc/jjz187]</w:t>
      </w:r>
    </w:p>
    <w:p w14:paraId="41D458EF"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66 </w:t>
      </w:r>
      <w:r w:rsidRPr="00100FF7">
        <w:rPr>
          <w:rFonts w:ascii="Book Antiqua" w:eastAsia="Book Antiqua" w:hAnsi="Book Antiqua" w:cs="Book Antiqua"/>
          <w:b/>
          <w:bCs/>
          <w:color w:val="000000"/>
        </w:rPr>
        <w:t>Yamamoto T</w:t>
      </w:r>
      <w:r w:rsidRPr="00100FF7">
        <w:rPr>
          <w:rFonts w:ascii="Book Antiqua" w:eastAsia="Book Antiqua" w:hAnsi="Book Antiqua" w:cs="Book Antiqua"/>
          <w:color w:val="000000"/>
        </w:rPr>
        <w:t xml:space="preserve">, Shimoyama T, Umegae S, Kotze PG. Impact of Preoperative Nutritional Status on the Incidence Rate of Surgical Complications in Patients With Inflammatory Bowel Disease With Vs Without Preoperative Biologic Therapy: A Case-Control Study. </w:t>
      </w:r>
      <w:r w:rsidRPr="00100FF7">
        <w:rPr>
          <w:rFonts w:ascii="Book Antiqua" w:eastAsia="Book Antiqua" w:hAnsi="Book Antiqua" w:cs="Book Antiqua"/>
          <w:i/>
          <w:iCs/>
          <w:color w:val="000000"/>
        </w:rPr>
        <w:t>Clin Transl Gastroenterol</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10</w:t>
      </w:r>
      <w:r w:rsidRPr="00100FF7">
        <w:rPr>
          <w:rFonts w:ascii="Book Antiqua" w:eastAsia="Book Antiqua" w:hAnsi="Book Antiqua" w:cs="Book Antiqua"/>
          <w:color w:val="000000"/>
        </w:rPr>
        <w:t>: e00050 [PMID: 31136361 DOI: 10.14309/ctg.0000000000000050]</w:t>
      </w:r>
    </w:p>
    <w:p w14:paraId="0A64A78A"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67 </w:t>
      </w:r>
      <w:r w:rsidRPr="00100FF7">
        <w:rPr>
          <w:rFonts w:ascii="Book Antiqua" w:eastAsia="Book Antiqua" w:hAnsi="Book Antiqua" w:cs="Book Antiqua"/>
          <w:b/>
          <w:bCs/>
          <w:color w:val="000000"/>
        </w:rPr>
        <w:t>Wischmeyer PE</w:t>
      </w:r>
      <w:r w:rsidRPr="00100FF7">
        <w:rPr>
          <w:rFonts w:ascii="Book Antiqua" w:eastAsia="Book Antiqua" w:hAnsi="Book Antiqua" w:cs="Book Antiqua"/>
          <w:color w:val="000000"/>
        </w:rPr>
        <w:t xml:space="preserve">, Carli F, Evans DC, Guilbert S, Kozar R, Pryor A, Thiele RH, Everett S, Grocott M, Gan TJ, Shaw AD, Thacker JKM, Miller TE, Hedrick TL, McEvoy MD, Mythen MG, Bergamaschi R, Gupta R, Holubar SD, Senagore AJ, Abola RE, Bennett-Guerrero E, Kent ML, Feldman LS, Fiore JF Jr; Perioperative Quality Initiative (POQI) 2 Workgroup. American Society for Enhanced Recovery and Perioperative Quality Initiative Joint Consensus Statement on Nutrition Screening and Therapy Within a </w:t>
      </w:r>
      <w:r w:rsidRPr="00100FF7">
        <w:rPr>
          <w:rFonts w:ascii="Book Antiqua" w:eastAsia="Book Antiqua" w:hAnsi="Book Antiqua" w:cs="Book Antiqua"/>
          <w:color w:val="000000"/>
        </w:rPr>
        <w:lastRenderedPageBreak/>
        <w:t xml:space="preserve">Surgical Enhanced Recovery Pathway. </w:t>
      </w:r>
      <w:r w:rsidRPr="00100FF7">
        <w:rPr>
          <w:rFonts w:ascii="Book Antiqua" w:eastAsia="Book Antiqua" w:hAnsi="Book Antiqua" w:cs="Book Antiqua"/>
          <w:i/>
          <w:iCs/>
          <w:color w:val="000000"/>
        </w:rPr>
        <w:t>Anesth Analg</w:t>
      </w:r>
      <w:r w:rsidRPr="00100FF7">
        <w:rPr>
          <w:rFonts w:ascii="Book Antiqua" w:eastAsia="Book Antiqua" w:hAnsi="Book Antiqua" w:cs="Book Antiqua"/>
          <w:color w:val="000000"/>
        </w:rPr>
        <w:t xml:space="preserve"> 2018; </w:t>
      </w:r>
      <w:r w:rsidRPr="00100FF7">
        <w:rPr>
          <w:rFonts w:ascii="Book Antiqua" w:eastAsia="Book Antiqua" w:hAnsi="Book Antiqua" w:cs="Book Antiqua"/>
          <w:b/>
          <w:bCs/>
          <w:color w:val="000000"/>
        </w:rPr>
        <w:t>126</w:t>
      </w:r>
      <w:r w:rsidRPr="00100FF7">
        <w:rPr>
          <w:rFonts w:ascii="Book Antiqua" w:eastAsia="Book Antiqua" w:hAnsi="Book Antiqua" w:cs="Book Antiqua"/>
          <w:color w:val="000000"/>
        </w:rPr>
        <w:t>: 1883-1895 [PMID: 29369092 DOI: 10.1213/ANE.0000000000002743]</w:t>
      </w:r>
    </w:p>
    <w:p w14:paraId="527BFD0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68 </w:t>
      </w:r>
      <w:r w:rsidRPr="00100FF7">
        <w:rPr>
          <w:rFonts w:ascii="Book Antiqua" w:eastAsia="Book Antiqua" w:hAnsi="Book Antiqua" w:cs="Book Antiqua"/>
          <w:b/>
          <w:bCs/>
          <w:color w:val="000000"/>
        </w:rPr>
        <w:t>Forbes A</w:t>
      </w:r>
      <w:r w:rsidRPr="00100FF7">
        <w:rPr>
          <w:rFonts w:ascii="Book Antiqua" w:eastAsia="Book Antiqua" w:hAnsi="Book Antiqua" w:cs="Book Antiqua"/>
          <w:color w:val="000000"/>
        </w:rPr>
        <w:t xml:space="preserve">, Escher J, Hébuterne X, Kłęk S, Krznaric Z, Schneider S, Shamir R, Stardelova K, Wierdsma N, Wiskin AE, Bischoff SC. ESPEN guideline: Clinical nutrition in inflammatory bowel disease.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2017; </w:t>
      </w:r>
      <w:r w:rsidRPr="00100FF7">
        <w:rPr>
          <w:rFonts w:ascii="Book Antiqua" w:eastAsia="Book Antiqua" w:hAnsi="Book Antiqua" w:cs="Book Antiqua"/>
          <w:b/>
          <w:bCs/>
          <w:color w:val="000000"/>
        </w:rPr>
        <w:t>36</w:t>
      </w:r>
      <w:r w:rsidRPr="00100FF7">
        <w:rPr>
          <w:rFonts w:ascii="Book Antiqua" w:eastAsia="Book Antiqua" w:hAnsi="Book Antiqua" w:cs="Book Antiqua"/>
          <w:color w:val="000000"/>
        </w:rPr>
        <w:t>: 321-347 [PMID: 28131521 DOI: 10.1016/j.clnu.2016.12.027]</w:t>
      </w:r>
    </w:p>
    <w:p w14:paraId="79A6A93E"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69 </w:t>
      </w:r>
      <w:r w:rsidRPr="00100FF7">
        <w:rPr>
          <w:rFonts w:ascii="Book Antiqua" w:eastAsia="Book Antiqua" w:hAnsi="Book Antiqua" w:cs="Book Antiqua"/>
          <w:b/>
          <w:bCs/>
          <w:color w:val="000000"/>
        </w:rPr>
        <w:t>Ryan E</w:t>
      </w:r>
      <w:r w:rsidRPr="00100FF7">
        <w:rPr>
          <w:rFonts w:ascii="Book Antiqua" w:eastAsia="Book Antiqua" w:hAnsi="Book Antiqua" w:cs="Book Antiqua"/>
          <w:color w:val="000000"/>
        </w:rPr>
        <w:t xml:space="preserve">, McNicholas D, Creavin B, Kelly ME, Walsh T, Beddy D. Sarcopenia and Inflammatory Bowel Disease: A Systematic Review. </w:t>
      </w:r>
      <w:r w:rsidRPr="00100FF7">
        <w:rPr>
          <w:rFonts w:ascii="Book Antiqua" w:eastAsia="Book Antiqua" w:hAnsi="Book Antiqua" w:cs="Book Antiqua"/>
          <w:i/>
          <w:iCs/>
          <w:color w:val="000000"/>
        </w:rPr>
        <w:t>Inflamm Bowel Dis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25</w:t>
      </w:r>
      <w:r w:rsidRPr="00100FF7">
        <w:rPr>
          <w:rFonts w:ascii="Book Antiqua" w:eastAsia="Book Antiqua" w:hAnsi="Book Antiqua" w:cs="Book Antiqua"/>
          <w:color w:val="000000"/>
        </w:rPr>
        <w:t>: 67-73 [PMID: 29889230 DOI: 10.1093/ibd/izy212]</w:t>
      </w:r>
    </w:p>
    <w:p w14:paraId="09B7961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70 </w:t>
      </w:r>
      <w:r w:rsidRPr="00100FF7">
        <w:rPr>
          <w:rFonts w:ascii="Book Antiqua" w:eastAsia="Book Antiqua" w:hAnsi="Book Antiqua" w:cs="Book Antiqua"/>
          <w:b/>
          <w:bCs/>
          <w:color w:val="000000"/>
        </w:rPr>
        <w:t>Bryant RV</w:t>
      </w:r>
      <w:r w:rsidRPr="00100FF7">
        <w:rPr>
          <w:rFonts w:ascii="Book Antiqua" w:eastAsia="Book Antiqua" w:hAnsi="Book Antiqua" w:cs="Book Antiqua"/>
          <w:color w:val="000000"/>
        </w:rPr>
        <w:t xml:space="preserve">, Ooi S, Schultz CG, Goess C, Grafton R, Hughes J, Lim A, Bartholomeusz FD, Andrews JM. Low muscle mass and sarcopenia: common and predictive of osteopenia in inflammatory bowel disease. </w:t>
      </w:r>
      <w:r w:rsidRPr="00100FF7">
        <w:rPr>
          <w:rFonts w:ascii="Book Antiqua" w:eastAsia="Book Antiqua" w:hAnsi="Book Antiqua" w:cs="Book Antiqua"/>
          <w:i/>
          <w:iCs/>
          <w:color w:val="000000"/>
        </w:rPr>
        <w:t>Aliment Pharmacol Ther</w:t>
      </w:r>
      <w:r w:rsidRPr="00100FF7">
        <w:rPr>
          <w:rFonts w:ascii="Book Antiqua" w:eastAsia="Book Antiqua" w:hAnsi="Book Antiqua" w:cs="Book Antiqua"/>
          <w:color w:val="000000"/>
        </w:rPr>
        <w:t xml:space="preserve"> 2015; </w:t>
      </w:r>
      <w:r w:rsidRPr="00100FF7">
        <w:rPr>
          <w:rFonts w:ascii="Book Antiqua" w:eastAsia="Book Antiqua" w:hAnsi="Book Antiqua" w:cs="Book Antiqua"/>
          <w:b/>
          <w:bCs/>
          <w:color w:val="000000"/>
        </w:rPr>
        <w:t>41</w:t>
      </w:r>
      <w:r w:rsidRPr="00100FF7">
        <w:rPr>
          <w:rFonts w:ascii="Book Antiqua" w:eastAsia="Book Antiqua" w:hAnsi="Book Antiqua" w:cs="Book Antiqua"/>
          <w:color w:val="000000"/>
        </w:rPr>
        <w:t>: 895-906 [PMID: 25753216 DOI: 10.1111/apt.13156]</w:t>
      </w:r>
    </w:p>
    <w:p w14:paraId="344E923D" w14:textId="77777777" w:rsidR="00D96012" w:rsidRPr="00100FF7" w:rsidRDefault="0079468D" w:rsidP="00572DAC">
      <w:pPr>
        <w:adjustRightInd w:val="0"/>
        <w:snapToGrid w:val="0"/>
        <w:spacing w:line="360" w:lineRule="auto"/>
        <w:jc w:val="both"/>
        <w:rPr>
          <w:rFonts w:ascii="Book Antiqua" w:eastAsia="Book Antiqua" w:hAnsi="Book Antiqua" w:cs="Book Antiqua"/>
          <w:color w:val="000000"/>
        </w:rPr>
      </w:pPr>
      <w:r w:rsidRPr="00100FF7">
        <w:rPr>
          <w:rFonts w:ascii="Book Antiqua" w:eastAsia="Book Antiqua" w:hAnsi="Book Antiqua" w:cs="Book Antiqua"/>
          <w:color w:val="000000"/>
        </w:rPr>
        <w:t>7</w:t>
      </w:r>
      <w:r w:rsidR="00D96012" w:rsidRPr="00100FF7">
        <w:rPr>
          <w:rFonts w:ascii="Book Antiqua" w:eastAsia="Book Antiqua" w:hAnsi="Book Antiqua" w:cs="Book Antiqua"/>
          <w:color w:val="000000"/>
        </w:rPr>
        <w:t xml:space="preserve">1 </w:t>
      </w:r>
      <w:r w:rsidR="00D96012" w:rsidRPr="00100FF7">
        <w:rPr>
          <w:rFonts w:ascii="Book Antiqua" w:eastAsia="Book Antiqua" w:hAnsi="Book Antiqua" w:cs="Book Antiqua"/>
          <w:b/>
          <w:bCs/>
          <w:color w:val="000000"/>
        </w:rPr>
        <w:t>Scaldaferri F</w:t>
      </w:r>
      <w:r w:rsidR="00D96012" w:rsidRPr="00100FF7">
        <w:rPr>
          <w:rFonts w:ascii="Book Antiqua" w:eastAsia="Book Antiqua" w:hAnsi="Book Antiqua" w:cs="Book Antiqua"/>
          <w:color w:val="000000"/>
        </w:rPr>
        <w:t xml:space="preserve">, Pizzoferrato M, Lopetuso LR, Musca T, Ingravalle F, Sicignano LL, Mentella M, Miggiano G, Mele MC, Gaetani E, Graziani C, Petito V, Cammarota G, Marzetti E, Martone A, Landi F, Gasbarrini A. Nutrition and IBD: Malnutrition and/or Sarcopenia? A Practical Guide. </w:t>
      </w:r>
      <w:r w:rsidR="00D96012" w:rsidRPr="00100FF7">
        <w:rPr>
          <w:rFonts w:ascii="Book Antiqua" w:eastAsia="Book Antiqua" w:hAnsi="Book Antiqua" w:cs="Book Antiqua"/>
          <w:i/>
          <w:iCs/>
          <w:color w:val="000000"/>
        </w:rPr>
        <w:t>Gastroenterol Res Pract</w:t>
      </w:r>
      <w:r w:rsidR="00D96012" w:rsidRPr="00100FF7">
        <w:rPr>
          <w:rFonts w:ascii="Book Antiqua" w:eastAsia="Book Antiqua" w:hAnsi="Book Antiqua" w:cs="Book Antiqua"/>
          <w:color w:val="000000"/>
        </w:rPr>
        <w:t xml:space="preserve"> 2017; </w:t>
      </w:r>
      <w:r w:rsidR="00D96012" w:rsidRPr="00100FF7">
        <w:rPr>
          <w:rFonts w:ascii="Book Antiqua" w:eastAsia="Book Antiqua" w:hAnsi="Book Antiqua" w:cs="Book Antiqua"/>
          <w:b/>
          <w:bCs/>
          <w:color w:val="000000"/>
        </w:rPr>
        <w:t>2017</w:t>
      </w:r>
      <w:r w:rsidR="00D96012" w:rsidRPr="00100FF7">
        <w:rPr>
          <w:rFonts w:ascii="Book Antiqua" w:eastAsia="Book Antiqua" w:hAnsi="Book Antiqua" w:cs="Book Antiqua"/>
          <w:color w:val="000000"/>
        </w:rPr>
        <w:t>: 8646495 [PMID: 28127306 DOI: 10.1155/2017/8646495]</w:t>
      </w:r>
    </w:p>
    <w:p w14:paraId="7F81412C" w14:textId="16D995A5"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72 </w:t>
      </w:r>
      <w:r w:rsidRPr="00100FF7">
        <w:rPr>
          <w:rFonts w:ascii="Book Antiqua" w:eastAsia="Book Antiqua" w:hAnsi="Book Antiqua" w:cs="Book Antiqua"/>
          <w:b/>
          <w:bCs/>
          <w:color w:val="000000"/>
        </w:rPr>
        <w:t>Erős A</w:t>
      </w:r>
      <w:r w:rsidRPr="00100FF7">
        <w:rPr>
          <w:rFonts w:ascii="Book Antiqua" w:eastAsia="Book Antiqua" w:hAnsi="Book Antiqua" w:cs="Book Antiqua"/>
          <w:color w:val="000000"/>
        </w:rPr>
        <w:t xml:space="preserve">, Soós A, Hegyi P, Szakács Z, Benke M, Szűcs Á, Hartmann P, Erőss B, Sarlós P. Sarcopenia as an independent predictor of the surgical outcomes of patients with inflammatory bowel disease: a meta-analysis. </w:t>
      </w:r>
      <w:r w:rsidRPr="00100FF7">
        <w:rPr>
          <w:rFonts w:ascii="Book Antiqua" w:eastAsia="Book Antiqua" w:hAnsi="Book Antiqua" w:cs="Book Antiqua"/>
          <w:i/>
          <w:iCs/>
          <w:color w:val="000000"/>
        </w:rPr>
        <w:t>Surg Today</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50</w:t>
      </w:r>
      <w:r w:rsidRPr="00100FF7">
        <w:rPr>
          <w:rFonts w:ascii="Book Antiqua" w:eastAsia="Book Antiqua" w:hAnsi="Book Antiqua" w:cs="Book Antiqua"/>
          <w:color w:val="000000"/>
        </w:rPr>
        <w:t>: 1138-1150 [PMID: 31617016 DOI: 10.1007/s00595-019-01893-8]</w:t>
      </w:r>
    </w:p>
    <w:p w14:paraId="1CAE3EC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73 </w:t>
      </w:r>
      <w:r w:rsidRPr="00100FF7">
        <w:rPr>
          <w:rFonts w:ascii="Book Antiqua" w:eastAsia="Book Antiqua" w:hAnsi="Book Antiqua" w:cs="Book Antiqua"/>
          <w:b/>
          <w:bCs/>
          <w:color w:val="000000"/>
        </w:rPr>
        <w:t>Fiorindi C</w:t>
      </w:r>
      <w:r w:rsidRPr="00100FF7">
        <w:rPr>
          <w:rFonts w:ascii="Book Antiqua" w:eastAsia="Book Antiqua" w:hAnsi="Book Antiqua" w:cs="Book Antiqua"/>
          <w:color w:val="000000"/>
        </w:rPr>
        <w:t xml:space="preserve">, Cuffaro F, Piemonte G, Cricchio M, Addasi R, Dragoni G, Scaringi S, Nannoni A, Ficari F, Giudici F. Effect of long-lasting nutritional prehabilitation on postoperative outcome in elective surgery for IBD. </w:t>
      </w:r>
      <w:r w:rsidRPr="00100FF7">
        <w:rPr>
          <w:rFonts w:ascii="Book Antiqua" w:eastAsia="Book Antiqua" w:hAnsi="Book Antiqua" w:cs="Book Antiqua"/>
          <w:i/>
          <w:iCs/>
          <w:color w:val="000000"/>
        </w:rPr>
        <w:t>Clin Nutr</w:t>
      </w:r>
      <w:r w:rsidRPr="00100FF7">
        <w:rPr>
          <w:rFonts w:ascii="Book Antiqua" w:eastAsia="Book Antiqua" w:hAnsi="Book Antiqua" w:cs="Book Antiqua"/>
          <w:color w:val="000000"/>
        </w:rPr>
        <w:t xml:space="preserve"> 2021; </w:t>
      </w:r>
      <w:r w:rsidRPr="00100FF7">
        <w:rPr>
          <w:rFonts w:ascii="Book Antiqua" w:eastAsia="Book Antiqua" w:hAnsi="Book Antiqua" w:cs="Book Antiqua"/>
          <w:b/>
          <w:bCs/>
          <w:color w:val="000000"/>
        </w:rPr>
        <w:t>40</w:t>
      </w:r>
      <w:r w:rsidRPr="00100FF7">
        <w:rPr>
          <w:rFonts w:ascii="Book Antiqua" w:eastAsia="Book Antiqua" w:hAnsi="Book Antiqua" w:cs="Book Antiqua"/>
          <w:color w:val="000000"/>
        </w:rPr>
        <w:t>: 928-935 [PMID: 32684485 DOI: 10.1016/j.clnu.2020.06.020]</w:t>
      </w:r>
    </w:p>
    <w:p w14:paraId="63AB33A1"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74 </w:t>
      </w:r>
      <w:r w:rsidRPr="00100FF7">
        <w:rPr>
          <w:rFonts w:ascii="Book Antiqua" w:eastAsia="Book Antiqua" w:hAnsi="Book Antiqua" w:cs="Book Antiqua"/>
          <w:b/>
          <w:bCs/>
          <w:color w:val="000000"/>
        </w:rPr>
        <w:t>Stobäus N</w:t>
      </w:r>
      <w:r w:rsidRPr="00100FF7">
        <w:rPr>
          <w:rFonts w:ascii="Book Antiqua" w:eastAsia="Book Antiqua" w:hAnsi="Book Antiqua" w:cs="Book Antiqua"/>
          <w:color w:val="000000"/>
        </w:rPr>
        <w:t xml:space="preserve">, Pirlich M, Valentini L, Schulzke JD, Norman K. Determinants of bioelectrical phase angle in disease. </w:t>
      </w:r>
      <w:r w:rsidRPr="00100FF7">
        <w:rPr>
          <w:rFonts w:ascii="Book Antiqua" w:eastAsia="Book Antiqua" w:hAnsi="Book Antiqua" w:cs="Book Antiqua"/>
          <w:i/>
          <w:iCs/>
          <w:color w:val="000000"/>
        </w:rPr>
        <w:t>Br J Nutr</w:t>
      </w:r>
      <w:r w:rsidRPr="00100FF7">
        <w:rPr>
          <w:rFonts w:ascii="Book Antiqua" w:eastAsia="Book Antiqua" w:hAnsi="Book Antiqua" w:cs="Book Antiqua"/>
          <w:color w:val="000000"/>
        </w:rPr>
        <w:t xml:space="preserve"> 2012; </w:t>
      </w:r>
      <w:r w:rsidRPr="00100FF7">
        <w:rPr>
          <w:rFonts w:ascii="Book Antiqua" w:eastAsia="Book Antiqua" w:hAnsi="Book Antiqua" w:cs="Book Antiqua"/>
          <w:b/>
          <w:bCs/>
          <w:color w:val="000000"/>
        </w:rPr>
        <w:t>107</w:t>
      </w:r>
      <w:r w:rsidRPr="00100FF7">
        <w:rPr>
          <w:rFonts w:ascii="Book Antiqua" w:eastAsia="Book Antiqua" w:hAnsi="Book Antiqua" w:cs="Book Antiqua"/>
          <w:color w:val="000000"/>
        </w:rPr>
        <w:t>: 1217-1220 [PMID: 22309898 DOI: 10.1017/S0007114511004028]</w:t>
      </w:r>
    </w:p>
    <w:p w14:paraId="39E89170"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lastRenderedPageBreak/>
        <w:t xml:space="preserve">75 </w:t>
      </w:r>
      <w:r w:rsidRPr="00100FF7">
        <w:rPr>
          <w:rFonts w:ascii="Book Antiqua" w:eastAsia="Book Antiqua" w:hAnsi="Book Antiqua" w:cs="Book Antiqua"/>
          <w:b/>
          <w:bCs/>
          <w:color w:val="000000"/>
        </w:rPr>
        <w:t>Piccoli A</w:t>
      </w:r>
      <w:r w:rsidRPr="00100FF7">
        <w:rPr>
          <w:rFonts w:ascii="Book Antiqua" w:eastAsia="Book Antiqua" w:hAnsi="Book Antiqua" w:cs="Book Antiqua"/>
          <w:color w:val="000000"/>
        </w:rPr>
        <w:t xml:space="preserve">. Bioelectric impedance measurement for fluid status assessment. </w:t>
      </w:r>
      <w:r w:rsidRPr="00100FF7">
        <w:rPr>
          <w:rFonts w:ascii="Book Antiqua" w:eastAsia="Book Antiqua" w:hAnsi="Book Antiqua" w:cs="Book Antiqua"/>
          <w:i/>
          <w:iCs/>
          <w:color w:val="000000"/>
        </w:rPr>
        <w:t>Contrib Nephrol</w:t>
      </w:r>
      <w:r w:rsidRPr="00100FF7">
        <w:rPr>
          <w:rFonts w:ascii="Book Antiqua" w:eastAsia="Book Antiqua" w:hAnsi="Book Antiqua" w:cs="Book Antiqua"/>
          <w:color w:val="000000"/>
        </w:rPr>
        <w:t xml:space="preserve"> 2010; </w:t>
      </w:r>
      <w:r w:rsidRPr="00100FF7">
        <w:rPr>
          <w:rFonts w:ascii="Book Antiqua" w:eastAsia="Book Antiqua" w:hAnsi="Book Antiqua" w:cs="Book Antiqua"/>
          <w:b/>
          <w:bCs/>
          <w:color w:val="000000"/>
        </w:rPr>
        <w:t>164</w:t>
      </w:r>
      <w:r w:rsidRPr="00100FF7">
        <w:rPr>
          <w:rFonts w:ascii="Book Antiqua" w:eastAsia="Book Antiqua" w:hAnsi="Book Antiqua" w:cs="Book Antiqua"/>
          <w:color w:val="000000"/>
        </w:rPr>
        <w:t>: 143-152 [PMID: 20428000 DOI: 10.1159/000313727]</w:t>
      </w:r>
    </w:p>
    <w:p w14:paraId="2A204962" w14:textId="48C6D898" w:rsidR="00A77B3E" w:rsidRPr="00100FF7" w:rsidRDefault="0079468D" w:rsidP="00572DAC">
      <w:pPr>
        <w:adjustRightInd w:val="0"/>
        <w:snapToGrid w:val="0"/>
        <w:spacing w:line="360" w:lineRule="auto"/>
        <w:jc w:val="both"/>
        <w:rPr>
          <w:rFonts w:ascii="Book Antiqua" w:hAnsi="Book Antiqua"/>
        </w:rPr>
      </w:pPr>
      <w:r w:rsidRPr="00DC4295">
        <w:rPr>
          <w:rFonts w:ascii="Book Antiqua" w:eastAsia="Book Antiqua" w:hAnsi="Book Antiqua" w:cs="Book Antiqua"/>
          <w:color w:val="000000"/>
        </w:rPr>
        <w:t xml:space="preserve">76 </w:t>
      </w:r>
      <w:r w:rsidRPr="00DC4295">
        <w:rPr>
          <w:rFonts w:ascii="Book Antiqua" w:eastAsia="Book Antiqua" w:hAnsi="Book Antiqua" w:cs="Book Antiqua"/>
          <w:b/>
          <w:bCs/>
          <w:color w:val="000000"/>
        </w:rPr>
        <w:t>Piccoli A,</w:t>
      </w:r>
      <w:r w:rsidRPr="00DC4295">
        <w:rPr>
          <w:rFonts w:ascii="Book Antiqua" w:eastAsia="Book Antiqua" w:hAnsi="Book Antiqua" w:cs="Book Antiqua"/>
          <w:color w:val="000000"/>
        </w:rPr>
        <w:t xml:space="preserve"> Pastori G. </w:t>
      </w:r>
      <w:r w:rsidR="00FF2AE4">
        <w:t>BIVA software. Department of Medical and Surgical Sciences, University of Padova, Padova, Italy, 2002</w:t>
      </w:r>
      <w:r w:rsidR="004150E0">
        <w:t xml:space="preserve"> </w:t>
      </w:r>
    </w:p>
    <w:p w14:paraId="33AC0A5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77 </w:t>
      </w:r>
      <w:r w:rsidRPr="00100FF7">
        <w:rPr>
          <w:rFonts w:ascii="Book Antiqua" w:eastAsia="Book Antiqua" w:hAnsi="Book Antiqua" w:cs="Book Antiqua"/>
          <w:b/>
          <w:bCs/>
          <w:color w:val="000000"/>
        </w:rPr>
        <w:t>Piccoli A</w:t>
      </w:r>
      <w:r w:rsidRPr="00100FF7">
        <w:rPr>
          <w:rFonts w:ascii="Book Antiqua" w:eastAsia="Book Antiqua" w:hAnsi="Book Antiqua" w:cs="Book Antiqua"/>
          <w:color w:val="000000"/>
        </w:rPr>
        <w:t xml:space="preserve">, Pillon L, Dumler F. Impedance vector distribution by sex, race, body mass index, and age in the United States: standard reference intervals as bivariate Z scores. </w:t>
      </w:r>
      <w:r w:rsidRPr="00100FF7">
        <w:rPr>
          <w:rFonts w:ascii="Book Antiqua" w:eastAsia="Book Antiqua" w:hAnsi="Book Antiqua" w:cs="Book Antiqua"/>
          <w:i/>
          <w:iCs/>
          <w:color w:val="000000"/>
        </w:rPr>
        <w:t>Nutrition</w:t>
      </w:r>
      <w:r w:rsidRPr="00100FF7">
        <w:rPr>
          <w:rFonts w:ascii="Book Antiqua" w:eastAsia="Book Antiqua" w:hAnsi="Book Antiqua" w:cs="Book Antiqua"/>
          <w:color w:val="000000"/>
        </w:rPr>
        <w:t xml:space="preserve"> 2002; </w:t>
      </w:r>
      <w:r w:rsidRPr="00100FF7">
        <w:rPr>
          <w:rFonts w:ascii="Book Antiqua" w:eastAsia="Book Antiqua" w:hAnsi="Book Antiqua" w:cs="Book Antiqua"/>
          <w:b/>
          <w:bCs/>
          <w:color w:val="000000"/>
        </w:rPr>
        <w:t>18</w:t>
      </w:r>
      <w:r w:rsidRPr="00100FF7">
        <w:rPr>
          <w:rFonts w:ascii="Book Antiqua" w:eastAsia="Book Antiqua" w:hAnsi="Book Antiqua" w:cs="Book Antiqua"/>
          <w:color w:val="000000"/>
        </w:rPr>
        <w:t>: 153-167 [PMID: 11844647 DOI: 10.1016/s0899-9007(01)00665-7]</w:t>
      </w:r>
    </w:p>
    <w:p w14:paraId="6A14BDD5" w14:textId="6E51656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78 </w:t>
      </w:r>
      <w:r w:rsidRPr="00100FF7">
        <w:rPr>
          <w:rFonts w:ascii="Book Antiqua" w:eastAsia="Book Antiqua" w:hAnsi="Book Antiqua" w:cs="Book Antiqua"/>
          <w:b/>
          <w:bCs/>
          <w:color w:val="000000"/>
        </w:rPr>
        <w:t>Lukaski HC</w:t>
      </w:r>
      <w:r w:rsidRPr="00100FF7">
        <w:rPr>
          <w:rFonts w:ascii="Book Antiqua" w:eastAsia="Book Antiqua" w:hAnsi="Book Antiqua" w:cs="Book Antiqua"/>
          <w:color w:val="000000"/>
        </w:rPr>
        <w:t xml:space="preserve">, Vega Diaz N, Talluri A, Nescolarde L. Classification of Hydration in Clinical Conditions: Indirect and Direct Approaches Using Bioimpedance. </w:t>
      </w:r>
      <w:r w:rsidRPr="00100FF7">
        <w:rPr>
          <w:rFonts w:ascii="Book Antiqua" w:eastAsia="Book Antiqua" w:hAnsi="Book Antiqua" w:cs="Book Antiqua"/>
          <w:i/>
          <w:iCs/>
          <w:color w:val="000000"/>
        </w:rPr>
        <w:t>Nutrients</w:t>
      </w:r>
      <w:r w:rsidRPr="00100FF7">
        <w:rPr>
          <w:rFonts w:ascii="Book Antiqua" w:eastAsia="Book Antiqua" w:hAnsi="Book Antiqua" w:cs="Book Antiqua"/>
          <w:color w:val="000000"/>
        </w:rPr>
        <w:t xml:space="preserve"> 2019; </w:t>
      </w:r>
      <w:r w:rsidRPr="00100FF7">
        <w:rPr>
          <w:rFonts w:ascii="Book Antiqua" w:eastAsia="Book Antiqua" w:hAnsi="Book Antiqua" w:cs="Book Antiqua"/>
          <w:b/>
          <w:bCs/>
          <w:color w:val="000000"/>
        </w:rPr>
        <w:t>11</w:t>
      </w:r>
      <w:r w:rsidR="00D96012" w:rsidRPr="00100FF7">
        <w:rPr>
          <w:rFonts w:ascii="Book Antiqua" w:eastAsia="Book Antiqua" w:hAnsi="Book Antiqua" w:cs="Book Antiqua"/>
          <w:color w:val="000000"/>
        </w:rPr>
        <w:t>: 809</w:t>
      </w:r>
      <w:r w:rsidRPr="00100FF7">
        <w:rPr>
          <w:rFonts w:ascii="Book Antiqua" w:eastAsia="Book Antiqua" w:hAnsi="Book Antiqua" w:cs="Book Antiqua"/>
          <w:color w:val="000000"/>
        </w:rPr>
        <w:t xml:space="preserve"> [PMID: 30974817 DOI: 10.3390/nu11040809]</w:t>
      </w:r>
    </w:p>
    <w:p w14:paraId="38C3909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 xml:space="preserve">79 </w:t>
      </w:r>
      <w:r w:rsidRPr="00100FF7">
        <w:rPr>
          <w:rFonts w:ascii="Book Antiqua" w:eastAsia="Book Antiqua" w:hAnsi="Book Antiqua" w:cs="Book Antiqua"/>
          <w:b/>
          <w:bCs/>
          <w:color w:val="000000"/>
        </w:rPr>
        <w:t>Fernandes SA</w:t>
      </w:r>
      <w:r w:rsidRPr="00100FF7">
        <w:rPr>
          <w:rFonts w:ascii="Book Antiqua" w:eastAsia="Book Antiqua" w:hAnsi="Book Antiqua" w:cs="Book Antiqua"/>
          <w:color w:val="000000"/>
        </w:rPr>
        <w:t xml:space="preserve">, Leonhardt LR, da Silva DM, Alves FD, Marroni CA. Bioelectrical impedance vector analysis evaluates cellularity and hydration in cirrhotic patients. </w:t>
      </w:r>
      <w:r w:rsidRPr="00100FF7">
        <w:rPr>
          <w:rFonts w:ascii="Book Antiqua" w:eastAsia="Book Antiqua" w:hAnsi="Book Antiqua" w:cs="Book Antiqua"/>
          <w:i/>
          <w:iCs/>
          <w:color w:val="000000"/>
        </w:rPr>
        <w:t>World J Hepatol</w:t>
      </w:r>
      <w:r w:rsidRPr="00100FF7">
        <w:rPr>
          <w:rFonts w:ascii="Book Antiqua" w:eastAsia="Book Antiqua" w:hAnsi="Book Antiqua" w:cs="Book Antiqua"/>
          <w:color w:val="000000"/>
        </w:rPr>
        <w:t xml:space="preserve"> 2020; </w:t>
      </w:r>
      <w:r w:rsidRPr="00100FF7">
        <w:rPr>
          <w:rFonts w:ascii="Book Antiqua" w:eastAsia="Book Antiqua" w:hAnsi="Book Antiqua" w:cs="Book Antiqua"/>
          <w:b/>
          <w:bCs/>
          <w:color w:val="000000"/>
        </w:rPr>
        <w:t>12</w:t>
      </w:r>
      <w:r w:rsidRPr="00100FF7">
        <w:rPr>
          <w:rFonts w:ascii="Book Antiqua" w:eastAsia="Book Antiqua" w:hAnsi="Book Antiqua" w:cs="Book Antiqua"/>
          <w:color w:val="000000"/>
        </w:rPr>
        <w:t>: 1276-1288 [PMID: 33442454 DOI: 10.4254/wjh.v12.i12.1276]</w:t>
      </w:r>
    </w:p>
    <w:bookmarkEnd w:id="4"/>
    <w:p w14:paraId="418F90A8" w14:textId="77777777" w:rsidR="00A77B3E" w:rsidRPr="00100FF7" w:rsidRDefault="00A77B3E" w:rsidP="00572DAC">
      <w:pPr>
        <w:adjustRightInd w:val="0"/>
        <w:snapToGrid w:val="0"/>
        <w:spacing w:line="360" w:lineRule="auto"/>
        <w:jc w:val="both"/>
        <w:rPr>
          <w:rFonts w:ascii="Book Antiqua" w:hAnsi="Book Antiqua"/>
        </w:rPr>
        <w:sectPr w:rsidR="00A77B3E" w:rsidRPr="00100FF7">
          <w:pgSz w:w="12240" w:h="15840"/>
          <w:pgMar w:top="1440" w:right="1440" w:bottom="1440" w:left="1440" w:header="720" w:footer="720" w:gutter="0"/>
          <w:cols w:space="720"/>
          <w:docGrid w:linePitch="360"/>
        </w:sectPr>
      </w:pPr>
    </w:p>
    <w:p w14:paraId="3BAD4AA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lastRenderedPageBreak/>
        <w:t>Footnotes</w:t>
      </w:r>
    </w:p>
    <w:p w14:paraId="0215EFC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Conflict-of-interest statement: </w:t>
      </w:r>
      <w:r w:rsidRPr="00100FF7">
        <w:rPr>
          <w:rFonts w:ascii="Book Antiqua" w:eastAsia="Book Antiqua" w:hAnsi="Book Antiqua" w:cs="Book Antiqua"/>
          <w:color w:val="000000"/>
          <w:shd w:val="clear" w:color="auto" w:fill="FFFFFF"/>
        </w:rPr>
        <w:t>All authors declare no conflicts-of-interest related to this article.</w:t>
      </w:r>
    </w:p>
    <w:p w14:paraId="1E9BF8CA" w14:textId="77777777" w:rsidR="00A77B3E" w:rsidRPr="00100FF7" w:rsidRDefault="00A77B3E" w:rsidP="00572DAC">
      <w:pPr>
        <w:adjustRightInd w:val="0"/>
        <w:snapToGrid w:val="0"/>
        <w:spacing w:line="360" w:lineRule="auto"/>
        <w:jc w:val="both"/>
        <w:rPr>
          <w:rFonts w:ascii="Book Antiqua" w:hAnsi="Book Antiqua"/>
        </w:rPr>
      </w:pPr>
    </w:p>
    <w:p w14:paraId="60A414E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bCs/>
          <w:color w:val="000000"/>
        </w:rPr>
        <w:t xml:space="preserve">Open-Access: </w:t>
      </w:r>
      <w:r w:rsidRPr="00100FF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C2E99E" w14:textId="77777777" w:rsidR="00A77B3E" w:rsidRPr="00100FF7" w:rsidRDefault="00A77B3E" w:rsidP="00572DAC">
      <w:pPr>
        <w:adjustRightInd w:val="0"/>
        <w:snapToGrid w:val="0"/>
        <w:spacing w:line="360" w:lineRule="auto"/>
        <w:jc w:val="both"/>
        <w:rPr>
          <w:rFonts w:ascii="Book Antiqua" w:hAnsi="Book Antiqua"/>
        </w:rPr>
      </w:pPr>
    </w:p>
    <w:p w14:paraId="7D8903FF" w14:textId="2E1B63D4"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Manuscript source: </w:t>
      </w:r>
      <w:r w:rsidRPr="00100FF7">
        <w:rPr>
          <w:rFonts w:ascii="Book Antiqua" w:eastAsia="Book Antiqua" w:hAnsi="Book Antiqua" w:cs="Book Antiqua"/>
          <w:color w:val="000000"/>
        </w:rPr>
        <w:t>Invited manuscript</w:t>
      </w:r>
    </w:p>
    <w:p w14:paraId="0C6B5749" w14:textId="77777777" w:rsidR="00A77B3E" w:rsidRPr="00100FF7" w:rsidRDefault="00A77B3E" w:rsidP="00572DAC">
      <w:pPr>
        <w:adjustRightInd w:val="0"/>
        <w:snapToGrid w:val="0"/>
        <w:spacing w:line="360" w:lineRule="auto"/>
        <w:jc w:val="both"/>
        <w:rPr>
          <w:rFonts w:ascii="Book Antiqua" w:hAnsi="Book Antiqua"/>
        </w:rPr>
      </w:pPr>
    </w:p>
    <w:p w14:paraId="0D003290"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Peer-review started: </w:t>
      </w:r>
      <w:r w:rsidRPr="00100FF7">
        <w:rPr>
          <w:rFonts w:ascii="Book Antiqua" w:eastAsia="Book Antiqua" w:hAnsi="Book Antiqua" w:cs="Book Antiqua"/>
          <w:color w:val="000000"/>
        </w:rPr>
        <w:t>May 28, 2021</w:t>
      </w:r>
    </w:p>
    <w:p w14:paraId="5BA063C6"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First decision: </w:t>
      </w:r>
      <w:r w:rsidRPr="00100FF7">
        <w:rPr>
          <w:rFonts w:ascii="Book Antiqua" w:eastAsia="Book Antiqua" w:hAnsi="Book Antiqua" w:cs="Book Antiqua"/>
          <w:color w:val="000000"/>
        </w:rPr>
        <w:t>June 16, 2021</w:t>
      </w:r>
    </w:p>
    <w:p w14:paraId="33209C3D" w14:textId="223A6B59"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Article in press: </w:t>
      </w:r>
      <w:r w:rsidR="005D0CB2" w:rsidRPr="00100FF7">
        <w:rPr>
          <w:rFonts w:ascii="Book Antiqua" w:eastAsia="宋体" w:hAnsi="Book Antiqua"/>
          <w:color w:val="000000" w:themeColor="text1"/>
        </w:rPr>
        <w:t>July 26, 2021</w:t>
      </w:r>
    </w:p>
    <w:p w14:paraId="0516ACED" w14:textId="77777777" w:rsidR="00A77B3E" w:rsidRPr="00100FF7" w:rsidRDefault="00A77B3E" w:rsidP="00572DAC">
      <w:pPr>
        <w:adjustRightInd w:val="0"/>
        <w:snapToGrid w:val="0"/>
        <w:spacing w:line="360" w:lineRule="auto"/>
        <w:jc w:val="both"/>
        <w:rPr>
          <w:rFonts w:ascii="Book Antiqua" w:hAnsi="Book Antiqua"/>
        </w:rPr>
      </w:pPr>
    </w:p>
    <w:p w14:paraId="51F4AEA1" w14:textId="6157F0C6"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Specialty type: </w:t>
      </w:r>
      <w:r w:rsidRPr="00100FF7">
        <w:rPr>
          <w:rFonts w:ascii="Book Antiqua" w:eastAsia="Book Antiqua" w:hAnsi="Book Antiqua" w:cs="Book Antiqua"/>
          <w:color w:val="000000"/>
        </w:rPr>
        <w:t>Gastroenterology and hepatology</w:t>
      </w:r>
    </w:p>
    <w:p w14:paraId="32DC289C"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 xml:space="preserve">Country/Territory of origin: </w:t>
      </w:r>
      <w:r w:rsidRPr="00100FF7">
        <w:rPr>
          <w:rFonts w:ascii="Book Antiqua" w:eastAsia="Book Antiqua" w:hAnsi="Book Antiqua" w:cs="Book Antiqua"/>
          <w:color w:val="000000"/>
        </w:rPr>
        <w:t>Brazil</w:t>
      </w:r>
    </w:p>
    <w:p w14:paraId="430EC582"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t>Peer-review report’s scientific quality classification</w:t>
      </w:r>
    </w:p>
    <w:p w14:paraId="28BBE817"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A (Excellent): 0</w:t>
      </w:r>
    </w:p>
    <w:p w14:paraId="4BC3885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B (Very good): B</w:t>
      </w:r>
    </w:p>
    <w:p w14:paraId="2752E845"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C (Good): 0</w:t>
      </w:r>
    </w:p>
    <w:p w14:paraId="32A57768"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D (Fair): 0</w:t>
      </w:r>
    </w:p>
    <w:p w14:paraId="10E2B08B"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color w:val="000000"/>
        </w:rPr>
        <w:t>Grade E (Poor): 0</w:t>
      </w:r>
    </w:p>
    <w:p w14:paraId="639B7D37" w14:textId="77777777" w:rsidR="00A77B3E" w:rsidRPr="00100FF7" w:rsidRDefault="00A77B3E" w:rsidP="00572DAC">
      <w:pPr>
        <w:adjustRightInd w:val="0"/>
        <w:snapToGrid w:val="0"/>
        <w:spacing w:line="360" w:lineRule="auto"/>
        <w:jc w:val="both"/>
        <w:rPr>
          <w:rFonts w:ascii="Book Antiqua" w:hAnsi="Book Antiqua"/>
        </w:rPr>
      </w:pPr>
    </w:p>
    <w:p w14:paraId="35F1BD15" w14:textId="2F9EBB1E" w:rsidR="0079468D" w:rsidRPr="005D0CB2" w:rsidRDefault="0079468D" w:rsidP="00572DAC">
      <w:pPr>
        <w:adjustRightInd w:val="0"/>
        <w:snapToGrid w:val="0"/>
        <w:spacing w:line="360" w:lineRule="auto"/>
        <w:jc w:val="both"/>
        <w:rPr>
          <w:rFonts w:ascii="Book Antiqua" w:hAnsi="Book Antiqua" w:cs="Book Antiqua"/>
          <w:b/>
          <w:color w:val="000000"/>
          <w:lang w:eastAsia="zh-CN"/>
        </w:rPr>
      </w:pPr>
      <w:r w:rsidRPr="00100FF7">
        <w:rPr>
          <w:rFonts w:ascii="Book Antiqua" w:eastAsia="Book Antiqua" w:hAnsi="Book Antiqua" w:cs="Book Antiqua"/>
          <w:b/>
          <w:color w:val="000000"/>
        </w:rPr>
        <w:t xml:space="preserve">P-Reviewer: </w:t>
      </w:r>
      <w:r w:rsidRPr="00100FF7">
        <w:rPr>
          <w:rFonts w:ascii="Book Antiqua" w:eastAsia="Book Antiqua" w:hAnsi="Book Antiqua" w:cs="Book Antiqua"/>
          <w:color w:val="000000"/>
        </w:rPr>
        <w:t>Wen XL</w:t>
      </w:r>
      <w:r w:rsidRPr="00100FF7">
        <w:rPr>
          <w:rFonts w:ascii="Book Antiqua" w:eastAsia="Book Antiqua" w:hAnsi="Book Antiqua" w:cs="Book Antiqua"/>
          <w:b/>
          <w:color w:val="000000"/>
        </w:rPr>
        <w:t xml:space="preserve"> S-Editor: </w:t>
      </w:r>
      <w:r w:rsidRPr="00100FF7">
        <w:rPr>
          <w:rFonts w:ascii="Book Antiqua" w:eastAsia="Book Antiqua" w:hAnsi="Book Antiqua" w:cs="Book Antiqua"/>
          <w:color w:val="000000"/>
        </w:rPr>
        <w:t>Liu M</w:t>
      </w:r>
      <w:r w:rsidRPr="00100FF7">
        <w:rPr>
          <w:rFonts w:ascii="Book Antiqua" w:eastAsia="Book Antiqua" w:hAnsi="Book Antiqua" w:cs="Book Antiqua"/>
          <w:b/>
          <w:color w:val="000000"/>
        </w:rPr>
        <w:t xml:space="preserve"> L-Editor: </w:t>
      </w:r>
      <w:r w:rsidR="001D1380" w:rsidRPr="00100FF7">
        <w:rPr>
          <w:rFonts w:ascii="Book Antiqua" w:eastAsia="Book Antiqua" w:hAnsi="Book Antiqua" w:cs="Book Antiqua"/>
          <w:bCs/>
          <w:color w:val="000000"/>
        </w:rPr>
        <w:t>Filipodia</w:t>
      </w:r>
      <w:r w:rsidRPr="00100FF7">
        <w:rPr>
          <w:rFonts w:ascii="Book Antiqua" w:eastAsia="Book Antiqua" w:hAnsi="Book Antiqua" w:cs="Book Antiqua"/>
          <w:b/>
          <w:color w:val="000000"/>
        </w:rPr>
        <w:t xml:space="preserve"> P-Editor:</w:t>
      </w:r>
      <w:r w:rsidR="005D0CB2">
        <w:rPr>
          <w:rFonts w:ascii="Book Antiqua" w:hAnsi="Book Antiqua" w:cs="Book Antiqua" w:hint="eastAsia"/>
          <w:b/>
          <w:color w:val="000000"/>
          <w:lang w:eastAsia="zh-CN"/>
        </w:rPr>
        <w:t xml:space="preserve"> </w:t>
      </w:r>
      <w:r w:rsidR="005D0CB2" w:rsidRPr="005D0CB2">
        <w:rPr>
          <w:rFonts w:ascii="Book Antiqua" w:hAnsi="Book Antiqua" w:cs="Book Antiqua" w:hint="eastAsia"/>
          <w:color w:val="000000"/>
          <w:lang w:eastAsia="zh-CN"/>
        </w:rPr>
        <w:t>Liu JH</w:t>
      </w:r>
    </w:p>
    <w:p w14:paraId="5F1F9413" w14:textId="05BCC582" w:rsidR="00A77B3E" w:rsidRPr="00100FF7" w:rsidRDefault="0079468D" w:rsidP="00572DAC">
      <w:pPr>
        <w:adjustRightInd w:val="0"/>
        <w:snapToGrid w:val="0"/>
        <w:spacing w:line="360" w:lineRule="auto"/>
        <w:jc w:val="both"/>
        <w:rPr>
          <w:rFonts w:ascii="Book Antiqua" w:hAnsi="Book Antiqua"/>
        </w:rPr>
        <w:sectPr w:rsidR="00A77B3E" w:rsidRPr="00100FF7">
          <w:pgSz w:w="12240" w:h="15840"/>
          <w:pgMar w:top="1440" w:right="1440" w:bottom="1440" w:left="1440" w:header="720" w:footer="720" w:gutter="0"/>
          <w:cols w:space="720"/>
          <w:docGrid w:linePitch="360"/>
        </w:sectPr>
      </w:pPr>
      <w:r w:rsidRPr="00100FF7">
        <w:rPr>
          <w:rFonts w:ascii="Book Antiqua" w:eastAsia="Book Antiqua" w:hAnsi="Book Antiqua" w:cs="Book Antiqua"/>
          <w:b/>
          <w:color w:val="000000"/>
        </w:rPr>
        <w:t xml:space="preserve"> </w:t>
      </w:r>
    </w:p>
    <w:p w14:paraId="598088B9" w14:textId="77777777" w:rsidR="00A77B3E" w:rsidRPr="00100FF7" w:rsidRDefault="0079468D" w:rsidP="00572DAC">
      <w:pPr>
        <w:adjustRightInd w:val="0"/>
        <w:snapToGrid w:val="0"/>
        <w:spacing w:line="360" w:lineRule="auto"/>
        <w:jc w:val="both"/>
        <w:rPr>
          <w:rFonts w:ascii="Book Antiqua" w:hAnsi="Book Antiqua"/>
        </w:rPr>
      </w:pPr>
      <w:r w:rsidRPr="00100FF7">
        <w:rPr>
          <w:rFonts w:ascii="Book Antiqua" w:eastAsia="Book Antiqua" w:hAnsi="Book Antiqua" w:cs="Book Antiqua"/>
          <w:b/>
          <w:color w:val="000000"/>
        </w:rPr>
        <w:lastRenderedPageBreak/>
        <w:t>Figure Legends</w:t>
      </w:r>
    </w:p>
    <w:p w14:paraId="4E498FFE" w14:textId="77777777" w:rsidR="0079468D" w:rsidRPr="00100FF7" w:rsidRDefault="0079468D" w:rsidP="00572DAC">
      <w:pPr>
        <w:adjustRightInd w:val="0"/>
        <w:snapToGrid w:val="0"/>
        <w:spacing w:line="360" w:lineRule="auto"/>
        <w:ind w:firstLine="720"/>
        <w:jc w:val="both"/>
        <w:rPr>
          <w:rFonts w:ascii="Book Antiqua" w:hAnsi="Book Antiqua" w:cs="Arial"/>
        </w:rPr>
      </w:pPr>
      <w:r w:rsidRPr="00100FF7">
        <w:rPr>
          <w:rFonts w:ascii="Book Antiqua" w:hAnsi="Book Antiqua"/>
          <w:noProof/>
          <w:lang w:eastAsia="zh-CN"/>
        </w:rPr>
        <w:drawing>
          <wp:anchor distT="0" distB="0" distL="114300" distR="114300" simplePos="0" relativeHeight="251659264" behindDoc="0" locked="0" layoutInCell="1" allowOverlap="0" wp14:anchorId="38781B03" wp14:editId="72B11149">
            <wp:simplePos x="0" y="0"/>
            <wp:positionH relativeFrom="column">
              <wp:posOffset>165100</wp:posOffset>
            </wp:positionH>
            <wp:positionV relativeFrom="line">
              <wp:posOffset>136525</wp:posOffset>
            </wp:positionV>
            <wp:extent cx="4981575" cy="292417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2924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FF7">
        <w:rPr>
          <w:rFonts w:ascii="Book Antiqua" w:hAnsi="Book Antiqua" w:cs="Arial"/>
        </w:rPr>
        <w:t xml:space="preserve"> </w:t>
      </w:r>
    </w:p>
    <w:p w14:paraId="7725D2FE" w14:textId="77777777" w:rsidR="0079468D" w:rsidRPr="00100FF7" w:rsidRDefault="0079468D" w:rsidP="00572DAC">
      <w:pPr>
        <w:adjustRightInd w:val="0"/>
        <w:snapToGrid w:val="0"/>
        <w:spacing w:line="360" w:lineRule="auto"/>
        <w:jc w:val="both"/>
        <w:rPr>
          <w:rFonts w:ascii="Book Antiqua" w:hAnsi="Book Antiqua" w:cs="宋体"/>
        </w:rPr>
      </w:pPr>
      <w:r w:rsidRPr="00100FF7">
        <w:rPr>
          <w:rFonts w:ascii="Book Antiqua" w:hAnsi="Book Antiqua"/>
        </w:rPr>
        <w:t xml:space="preserve"> </w:t>
      </w:r>
    </w:p>
    <w:p w14:paraId="011C64AC"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394EBA7B"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1C54C9AB"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7BC960E9"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7797C8E5"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1502FBF2"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2E88250B"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3801DE54" w14:textId="77777777"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t xml:space="preserve"> </w:t>
      </w:r>
    </w:p>
    <w:p w14:paraId="3ABB135C" w14:textId="77777777" w:rsidR="0079468D" w:rsidRPr="00100FF7" w:rsidRDefault="0079468D" w:rsidP="00572DAC">
      <w:pPr>
        <w:adjustRightInd w:val="0"/>
        <w:snapToGrid w:val="0"/>
        <w:spacing w:line="360" w:lineRule="auto"/>
        <w:jc w:val="both"/>
        <w:rPr>
          <w:rFonts w:ascii="Book Antiqua" w:hAnsi="Book Antiqua"/>
          <w:b/>
        </w:rPr>
      </w:pPr>
    </w:p>
    <w:p w14:paraId="35E277E8" w14:textId="77777777" w:rsidR="0079468D" w:rsidRPr="00100FF7" w:rsidRDefault="0079468D" w:rsidP="00572DAC">
      <w:pPr>
        <w:adjustRightInd w:val="0"/>
        <w:snapToGrid w:val="0"/>
        <w:spacing w:line="360" w:lineRule="auto"/>
        <w:jc w:val="both"/>
        <w:rPr>
          <w:rFonts w:ascii="Book Antiqua" w:hAnsi="Book Antiqua"/>
          <w:b/>
        </w:rPr>
      </w:pPr>
    </w:p>
    <w:p w14:paraId="1DDA06FF" w14:textId="2A6C1B7A" w:rsidR="0079468D" w:rsidRPr="00100FF7" w:rsidRDefault="0079468D" w:rsidP="00572DAC">
      <w:pPr>
        <w:pStyle w:val="aa"/>
        <w:adjustRightInd w:val="0"/>
        <w:snapToGrid w:val="0"/>
        <w:spacing w:before="0" w:beforeAutospacing="0" w:after="0" w:afterAutospacing="0" w:line="360" w:lineRule="auto"/>
        <w:jc w:val="both"/>
        <w:rPr>
          <w:rFonts w:ascii="Book Antiqua" w:hAnsi="Book Antiqua"/>
        </w:rPr>
      </w:pPr>
      <w:r w:rsidRPr="00100FF7">
        <w:rPr>
          <w:rFonts w:ascii="Book Antiqua" w:eastAsia="Book Antiqua" w:hAnsi="Book Antiqua" w:cs="Book Antiqua"/>
          <w:b/>
          <w:bCs/>
          <w:color w:val="000000"/>
          <w:kern w:val="24"/>
          <w:lang w:val="en-US"/>
        </w:rPr>
        <w:t xml:space="preserve">Figure 1 The relation of </w:t>
      </w:r>
      <w:r w:rsidR="00136317" w:rsidRPr="00100FF7">
        <w:rPr>
          <w:rFonts w:ascii="Book Antiqua" w:eastAsia="Book Antiqua" w:hAnsi="Book Antiqua" w:cs="Book Antiqua"/>
          <w:b/>
          <w:bCs/>
          <w:color w:val="000000"/>
          <w:kern w:val="24"/>
          <w:lang w:val="en-US"/>
        </w:rPr>
        <w:t>body resistance</w:t>
      </w:r>
      <w:r w:rsidRPr="00100FF7">
        <w:rPr>
          <w:rFonts w:ascii="Book Antiqua" w:eastAsia="Book Antiqua" w:hAnsi="Book Antiqua" w:cs="Book Antiqua"/>
          <w:b/>
          <w:bCs/>
          <w:color w:val="000000"/>
          <w:kern w:val="24"/>
          <w:lang w:val="en-US"/>
        </w:rPr>
        <w:t xml:space="preserve"> and </w:t>
      </w:r>
      <w:r w:rsidR="00136317" w:rsidRPr="00100FF7">
        <w:rPr>
          <w:rFonts w:ascii="Book Antiqua" w:eastAsia="Book Antiqua" w:hAnsi="Book Antiqua" w:cs="Book Antiqua"/>
          <w:b/>
          <w:bCs/>
          <w:color w:val="000000"/>
          <w:kern w:val="24"/>
          <w:lang w:val="en-US"/>
        </w:rPr>
        <w:t>reactance</w:t>
      </w:r>
      <w:r w:rsidRPr="00100FF7">
        <w:rPr>
          <w:rFonts w:ascii="Book Antiqua" w:eastAsia="Book Antiqua" w:hAnsi="Book Antiqua" w:cs="Book Antiqua"/>
          <w:b/>
          <w:bCs/>
          <w:color w:val="000000"/>
          <w:kern w:val="24"/>
          <w:lang w:val="en-US"/>
        </w:rPr>
        <w:t xml:space="preserve"> that results in a geometric graph indicating</w:t>
      </w:r>
      <w:r w:rsidR="008D3275" w:rsidRPr="00100FF7">
        <w:rPr>
          <w:rFonts w:ascii="Book Antiqua" w:hAnsi="Book Antiqua"/>
          <w:lang w:eastAsia="zh-CN"/>
        </w:rPr>
        <w:t xml:space="preserve"> </w:t>
      </w:r>
      <w:r w:rsidRPr="00100FF7">
        <w:rPr>
          <w:rFonts w:ascii="Book Antiqua" w:eastAsia="Book Antiqua" w:hAnsi="Book Antiqua" w:cs="Book Antiqua"/>
          <w:b/>
          <w:bCs/>
          <w:color w:val="000000"/>
          <w:kern w:val="24"/>
          <w:lang w:val="en-US"/>
        </w:rPr>
        <w:t xml:space="preserve">the angulation of the electric current according to the cellular structure. </w:t>
      </w:r>
      <w:r w:rsidRPr="00100FF7">
        <w:rPr>
          <w:rFonts w:ascii="Book Antiqua" w:eastAsia="Book Antiqua" w:hAnsi="Book Antiqua" w:cs="Book Antiqua"/>
          <w:color w:val="000000"/>
          <w:kern w:val="24"/>
          <w:lang w:val="en-US"/>
        </w:rPr>
        <w:t>Adapted</w:t>
      </w:r>
      <w:r w:rsidR="008D3275" w:rsidRPr="00100FF7">
        <w:rPr>
          <w:rFonts w:ascii="Book Antiqua" w:eastAsia="Book Antiqua" w:hAnsi="Book Antiqua" w:cs="Book Antiqua"/>
          <w:color w:val="000000"/>
          <w:kern w:val="24"/>
          <w:lang w:val="en-US"/>
        </w:rPr>
        <w:t xml:space="preserve"> Kyle</w:t>
      </w:r>
      <w:r w:rsidR="008D3275" w:rsidRPr="00100FF7">
        <w:rPr>
          <w:rFonts w:ascii="Book Antiqua" w:eastAsia="Book Antiqua" w:hAnsi="Book Antiqua" w:cs="Book Antiqua"/>
          <w:color w:val="000000"/>
          <w:kern w:val="24"/>
          <w:vertAlign w:val="superscript"/>
          <w:lang w:val="en-US"/>
        </w:rPr>
        <w:t xml:space="preserve"> </w:t>
      </w:r>
      <w:r w:rsidR="008D3275" w:rsidRPr="00100FF7">
        <w:rPr>
          <w:rFonts w:ascii="Book Antiqua" w:eastAsia="Book Antiqua" w:hAnsi="Book Antiqua" w:cs="Book Antiqua"/>
          <w:i/>
          <w:iCs/>
          <w:color w:val="000000"/>
          <w:kern w:val="24"/>
          <w:lang w:val="en-US"/>
        </w:rPr>
        <w:t>et al</w:t>
      </w:r>
      <w:r w:rsidRPr="00100FF7">
        <w:rPr>
          <w:rFonts w:ascii="Book Antiqua" w:eastAsia="Book Antiqua" w:hAnsi="Book Antiqua" w:cs="Book Antiqua"/>
          <w:color w:val="000000"/>
          <w:kern w:val="24"/>
          <w:vertAlign w:val="superscript"/>
          <w:lang w:val="en-US"/>
        </w:rPr>
        <w:t>[50]</w:t>
      </w:r>
      <w:r w:rsidRPr="00100FF7">
        <w:rPr>
          <w:rFonts w:ascii="Book Antiqua" w:eastAsia="Book Antiqua" w:hAnsi="Book Antiqua" w:cs="Book Antiqua"/>
          <w:color w:val="000000"/>
          <w:kern w:val="24"/>
          <w:lang w:val="en-US"/>
        </w:rPr>
        <w:t>.</w:t>
      </w:r>
      <w:r w:rsidR="00136317" w:rsidRPr="00100FF7">
        <w:rPr>
          <w:rFonts w:ascii="Book Antiqua" w:eastAsia="Book Antiqua" w:hAnsi="Book Antiqua" w:cs="Book Antiqua"/>
          <w:color w:val="000000"/>
          <w:kern w:val="24"/>
          <w:lang w:val="en-US"/>
        </w:rPr>
        <w:t xml:space="preserve"> R: </w:t>
      </w:r>
      <w:r w:rsidR="00136317" w:rsidRPr="00100FF7">
        <w:rPr>
          <w:rFonts w:ascii="Book Antiqua" w:eastAsia="Book Antiqua" w:hAnsi="Book Antiqua" w:cs="Book Antiqua"/>
          <w:color w:val="000000"/>
        </w:rPr>
        <w:t xml:space="preserve">Body resistance; Xc: </w:t>
      </w:r>
      <w:r w:rsidR="00100FF7">
        <w:rPr>
          <w:rFonts w:ascii="Book Antiqua" w:eastAsia="Book Antiqua" w:hAnsi="Book Antiqua" w:cs="Book Antiqua"/>
          <w:color w:val="000000"/>
        </w:rPr>
        <w:t>R</w:t>
      </w:r>
      <w:r w:rsidR="00136317" w:rsidRPr="00100FF7">
        <w:rPr>
          <w:rFonts w:ascii="Book Antiqua" w:eastAsia="Book Antiqua" w:hAnsi="Book Antiqua" w:cs="Book Antiqua"/>
          <w:color w:val="000000"/>
        </w:rPr>
        <w:t>eactance.</w:t>
      </w:r>
    </w:p>
    <w:p w14:paraId="63C8BFF4" w14:textId="2D242995"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br w:type="page"/>
      </w:r>
      <w:r w:rsidRPr="00100FF7">
        <w:rPr>
          <w:rFonts w:ascii="Book Antiqua" w:hAnsi="Book Antiqua"/>
          <w:b/>
        </w:rPr>
        <w:lastRenderedPageBreak/>
        <w:t xml:space="preserve"> </w:t>
      </w:r>
      <w:r w:rsidR="00572DAC" w:rsidRPr="00100FF7">
        <w:rPr>
          <w:rFonts w:ascii="Book Antiqua" w:hAnsi="Book Antiqua"/>
          <w:noProof/>
          <w:lang w:eastAsia="zh-CN"/>
        </w:rPr>
        <w:drawing>
          <wp:inline distT="0" distB="0" distL="0" distR="0" wp14:anchorId="2D43DCAB" wp14:editId="3B1A862C">
            <wp:extent cx="5943600" cy="34143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14395"/>
                    </a:xfrm>
                    <a:prstGeom prst="rect">
                      <a:avLst/>
                    </a:prstGeom>
                    <a:noFill/>
                    <a:ln>
                      <a:noFill/>
                    </a:ln>
                  </pic:spPr>
                </pic:pic>
              </a:graphicData>
            </a:graphic>
          </wp:inline>
        </w:drawing>
      </w:r>
    </w:p>
    <w:p w14:paraId="2778D161" w14:textId="39F8E45D" w:rsidR="0079468D" w:rsidRPr="00100FF7" w:rsidRDefault="0079468D" w:rsidP="00572DAC">
      <w:pPr>
        <w:pStyle w:val="aa"/>
        <w:adjustRightInd w:val="0"/>
        <w:snapToGrid w:val="0"/>
        <w:spacing w:before="0" w:beforeAutospacing="0" w:after="0" w:afterAutospacing="0" w:line="360" w:lineRule="auto"/>
        <w:jc w:val="both"/>
        <w:rPr>
          <w:rFonts w:ascii="Book Antiqua" w:hAnsi="Book Antiqua"/>
        </w:rPr>
      </w:pPr>
      <w:r w:rsidRPr="00100FF7">
        <w:rPr>
          <w:rFonts w:ascii="Book Antiqua" w:eastAsia="Book Antiqua" w:hAnsi="Book Antiqua" w:cs="Arial"/>
          <w:b/>
          <w:bCs/>
          <w:color w:val="000000"/>
          <w:kern w:val="24"/>
          <w:lang w:val="en-US"/>
        </w:rPr>
        <w:t xml:space="preserve">Figure 2 Factors of indication for surgery in inflammatory bowel diseases. </w:t>
      </w:r>
      <w:r w:rsidRPr="00100FF7">
        <w:rPr>
          <w:rFonts w:ascii="Book Antiqua" w:eastAsia="Book Antiqua" w:hAnsi="Book Antiqua" w:cs="Book Antiqua"/>
          <w:color w:val="000000"/>
          <w:kern w:val="24"/>
          <w:lang w:val="en-US"/>
        </w:rPr>
        <w:t>Adapted</w:t>
      </w:r>
      <w:r w:rsidR="00136317" w:rsidRPr="00100FF7">
        <w:rPr>
          <w:rFonts w:ascii="Book Antiqua" w:eastAsia="Book Antiqua" w:hAnsi="Book Antiqua" w:cs="Book Antiqua"/>
          <w:color w:val="000000"/>
          <w:kern w:val="24"/>
          <w:lang w:val="en-US"/>
        </w:rPr>
        <w:t xml:space="preserve"> from</w:t>
      </w:r>
      <w:r w:rsidR="008D3275" w:rsidRPr="00100FF7">
        <w:rPr>
          <w:rFonts w:ascii="Book Antiqua" w:eastAsia="Book Antiqua" w:hAnsi="Book Antiqua" w:cs="Book Antiqua"/>
          <w:color w:val="000000"/>
          <w:kern w:val="24"/>
          <w:lang w:val="en-US"/>
        </w:rPr>
        <w:t xml:space="preserve"> Rubin</w:t>
      </w:r>
      <w:r w:rsidR="008D3275" w:rsidRPr="00100FF7">
        <w:rPr>
          <w:rFonts w:ascii="Book Antiqua" w:eastAsia="Book Antiqua" w:hAnsi="Book Antiqua" w:cs="Book Antiqua"/>
          <w:color w:val="000000"/>
          <w:kern w:val="24"/>
          <w:vertAlign w:val="superscript"/>
          <w:lang w:val="en-US"/>
        </w:rPr>
        <w:t xml:space="preserve"> </w:t>
      </w:r>
      <w:r w:rsidR="008D3275" w:rsidRPr="00100FF7">
        <w:rPr>
          <w:rFonts w:ascii="Book Antiqua" w:eastAsia="Book Antiqua" w:hAnsi="Book Antiqua" w:cs="Book Antiqua"/>
          <w:i/>
          <w:iCs/>
          <w:color w:val="000000"/>
          <w:kern w:val="24"/>
          <w:lang w:val="en-US"/>
        </w:rPr>
        <w:t>et al</w:t>
      </w:r>
      <w:r w:rsidRPr="00100FF7">
        <w:rPr>
          <w:rFonts w:ascii="Book Antiqua" w:eastAsia="Book Antiqua" w:hAnsi="Book Antiqua" w:cs="Book Antiqua"/>
          <w:color w:val="000000"/>
          <w:kern w:val="24"/>
          <w:vertAlign w:val="superscript"/>
          <w:lang w:val="en-US"/>
        </w:rPr>
        <w:t>[59]</w:t>
      </w:r>
      <w:r w:rsidRPr="00100FF7">
        <w:rPr>
          <w:rFonts w:ascii="Book Antiqua" w:eastAsia="Book Antiqua" w:hAnsi="Book Antiqua" w:cs="Book Antiqua"/>
          <w:color w:val="000000"/>
          <w:kern w:val="24"/>
          <w:lang w:val="en-US"/>
        </w:rPr>
        <w:t>.</w:t>
      </w:r>
    </w:p>
    <w:p w14:paraId="610532A1" w14:textId="77777777" w:rsidR="0079468D" w:rsidRPr="00100FF7" w:rsidRDefault="0079468D" w:rsidP="00572DAC">
      <w:pPr>
        <w:adjustRightInd w:val="0"/>
        <w:snapToGrid w:val="0"/>
        <w:spacing w:line="360" w:lineRule="auto"/>
        <w:jc w:val="both"/>
        <w:rPr>
          <w:rFonts w:ascii="Book Antiqua" w:hAnsi="Book Antiqua"/>
        </w:rPr>
      </w:pPr>
      <w:r w:rsidRPr="00100FF7">
        <w:rPr>
          <w:rFonts w:ascii="Book Antiqua" w:hAnsi="Book Antiqua"/>
        </w:rPr>
        <w:br w:type="page"/>
      </w:r>
    </w:p>
    <w:p w14:paraId="47F2A18C" w14:textId="2963A6B6" w:rsidR="0079468D" w:rsidRPr="00100FF7" w:rsidRDefault="0079468D" w:rsidP="00572DAC">
      <w:pPr>
        <w:adjustRightInd w:val="0"/>
        <w:snapToGrid w:val="0"/>
        <w:spacing w:line="360" w:lineRule="auto"/>
        <w:jc w:val="both"/>
        <w:rPr>
          <w:rFonts w:ascii="Book Antiqua" w:hAnsi="Book Antiqua"/>
          <w:b/>
        </w:rPr>
      </w:pPr>
      <w:r w:rsidRPr="00100FF7">
        <w:rPr>
          <w:rFonts w:ascii="Book Antiqua" w:hAnsi="Book Antiqua"/>
          <w:b/>
        </w:rPr>
        <w:lastRenderedPageBreak/>
        <w:t xml:space="preserve"> </w:t>
      </w:r>
      <w:r w:rsidR="00572DAC" w:rsidRPr="00100FF7">
        <w:rPr>
          <w:rFonts w:ascii="Book Antiqua" w:hAnsi="Book Antiqua"/>
          <w:b/>
          <w:noProof/>
          <w:lang w:eastAsia="zh-CN"/>
        </w:rPr>
        <w:drawing>
          <wp:inline distT="0" distB="0" distL="0" distR="0" wp14:anchorId="46E71330" wp14:editId="5A8C358D">
            <wp:extent cx="5347758" cy="3301611"/>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54506" cy="3305777"/>
                    </a:xfrm>
                    <a:prstGeom prst="rect">
                      <a:avLst/>
                    </a:prstGeom>
                    <a:noFill/>
                  </pic:spPr>
                </pic:pic>
              </a:graphicData>
            </a:graphic>
          </wp:inline>
        </w:drawing>
      </w:r>
    </w:p>
    <w:p w14:paraId="422C4C4E" w14:textId="6CD298D5" w:rsidR="0079468D" w:rsidRPr="00100FF7" w:rsidRDefault="0079468D" w:rsidP="00572DAC">
      <w:pPr>
        <w:pStyle w:val="aa"/>
        <w:adjustRightInd w:val="0"/>
        <w:snapToGrid w:val="0"/>
        <w:spacing w:before="0" w:beforeAutospacing="0" w:after="0" w:afterAutospacing="0" w:line="360" w:lineRule="auto"/>
        <w:jc w:val="both"/>
        <w:rPr>
          <w:rFonts w:ascii="Book Antiqua" w:hAnsi="Book Antiqua"/>
        </w:rPr>
      </w:pPr>
      <w:r w:rsidRPr="00100FF7">
        <w:rPr>
          <w:rFonts w:ascii="Book Antiqua" w:eastAsia="Calibri" w:hAnsi="Book Antiqua" w:cs="Arial"/>
          <w:b/>
          <w:bCs/>
          <w:color w:val="000000"/>
          <w:kern w:val="24"/>
          <w:lang w:val="en-US"/>
        </w:rPr>
        <w:t xml:space="preserve">Figure 3 Graphic representation of </w:t>
      </w:r>
      <w:r w:rsidR="00DF265D" w:rsidRPr="00100FF7">
        <w:rPr>
          <w:rFonts w:ascii="Book Antiqua" w:eastAsia="Calibri" w:hAnsi="Book Antiqua" w:cs="Arial"/>
          <w:b/>
          <w:bCs/>
          <w:color w:val="000000"/>
          <w:kern w:val="24"/>
          <w:lang w:val="en-US"/>
        </w:rPr>
        <w:t>electrical bioimpedance vector</w:t>
      </w:r>
      <w:r w:rsidRPr="00100FF7">
        <w:rPr>
          <w:rFonts w:ascii="Book Antiqua" w:eastAsia="Calibri" w:hAnsi="Book Antiqua" w:cs="Arial"/>
          <w:b/>
          <w:bCs/>
          <w:color w:val="000000"/>
          <w:kern w:val="24"/>
          <w:lang w:val="en-US"/>
        </w:rPr>
        <w:t xml:space="preserve"> by quadrants and ellipses, according to body conditions</w:t>
      </w:r>
      <w:r w:rsidR="008D3275" w:rsidRPr="00100FF7">
        <w:rPr>
          <w:rFonts w:ascii="Book Antiqua" w:eastAsia="Book Antiqua" w:hAnsi="Book Antiqua" w:cs="Book Antiqua"/>
          <w:b/>
          <w:bCs/>
          <w:color w:val="000000"/>
          <w:kern w:val="24"/>
          <w:vertAlign w:val="superscript"/>
        </w:rPr>
        <w:t>[79]</w:t>
      </w:r>
      <w:r w:rsidRPr="00100FF7">
        <w:rPr>
          <w:rFonts w:ascii="Book Antiqua" w:eastAsia="Calibri" w:hAnsi="Book Antiqua" w:cs="Arial"/>
          <w:b/>
          <w:bCs/>
          <w:color w:val="000000"/>
          <w:kern w:val="24"/>
          <w:lang w:val="en-US"/>
        </w:rPr>
        <w:t>.</w:t>
      </w:r>
      <w:r w:rsidRPr="00100FF7">
        <w:rPr>
          <w:rFonts w:ascii="Book Antiqua" w:eastAsia="Calibri" w:hAnsi="Book Antiqua" w:cs="Arial"/>
          <w:color w:val="000000"/>
          <w:kern w:val="24"/>
          <w:lang w:val="en-US"/>
        </w:rPr>
        <w:t xml:space="preserve"> </w:t>
      </w:r>
      <w:r w:rsidRPr="00100FF7">
        <w:rPr>
          <w:rFonts w:ascii="Book Antiqua" w:eastAsia="Book Antiqua" w:hAnsi="Book Antiqua" w:cs="Book Antiqua"/>
          <w:color w:val="000000"/>
          <w:kern w:val="24"/>
          <w:lang w:val="en-US"/>
        </w:rPr>
        <w:t xml:space="preserve">Fernandes SA, Leonhardt LR, da Silva DM, Alves FD, Marroni CA. Bioelectrical impedance vector analysis evaluates cellularity and hydration in cirrhotic patients. </w:t>
      </w:r>
      <w:r w:rsidRPr="00100FF7">
        <w:rPr>
          <w:rFonts w:ascii="Book Antiqua" w:eastAsia="Book Antiqua" w:hAnsi="Book Antiqua" w:cs="Book Antiqua"/>
          <w:i/>
          <w:iCs/>
          <w:color w:val="000000"/>
          <w:kern w:val="24"/>
          <w:lang w:val="en-US"/>
        </w:rPr>
        <w:t>World J Hepatol</w:t>
      </w:r>
      <w:r w:rsidRPr="00100FF7">
        <w:rPr>
          <w:rFonts w:ascii="Book Antiqua" w:eastAsia="Book Antiqua" w:hAnsi="Book Antiqua" w:cs="Book Antiqua"/>
          <w:color w:val="000000"/>
          <w:kern w:val="24"/>
          <w:lang w:val="en-US"/>
        </w:rPr>
        <w:t xml:space="preserve"> 2020; 12: 1276-1288</w:t>
      </w:r>
      <w:r w:rsidRPr="00100FF7">
        <w:rPr>
          <w:rFonts w:ascii="Book Antiqua" w:eastAsia="Book Antiqua" w:hAnsi="Book Antiqua" w:cs="Book Antiqua"/>
          <w:color w:val="000000"/>
          <w:kern w:val="24"/>
        </w:rPr>
        <w:t>.</w:t>
      </w:r>
      <w:r w:rsidRPr="00100FF7">
        <w:rPr>
          <w:rFonts w:ascii="Book Antiqua" w:hAnsi="Book Antiqua"/>
        </w:rPr>
        <w:t xml:space="preserve"> </w:t>
      </w:r>
      <w:r w:rsidRPr="00100FF7">
        <w:rPr>
          <w:rFonts w:ascii="Book Antiqua" w:eastAsia="Book Antiqua" w:hAnsi="Book Antiqua" w:cs="Book Antiqua"/>
          <w:color w:val="000000"/>
          <w:kern w:val="24"/>
        </w:rPr>
        <w:t>Copyright ©The Author(s) 2020. Published by Baishideng Publishing Group Inc.</w:t>
      </w:r>
    </w:p>
    <w:p w14:paraId="330A09A8" w14:textId="226801F3" w:rsidR="00886BA6" w:rsidRDefault="00886BA6">
      <w:pPr>
        <w:rPr>
          <w:rFonts w:ascii="Book Antiqua" w:hAnsi="Book Antiqua"/>
        </w:rPr>
      </w:pPr>
      <w:r>
        <w:rPr>
          <w:rFonts w:ascii="Book Antiqua" w:hAnsi="Book Antiqua"/>
        </w:rPr>
        <w:br w:type="page"/>
      </w:r>
    </w:p>
    <w:p w14:paraId="52FCC10B" w14:textId="77777777" w:rsidR="00886BA6" w:rsidRDefault="00886BA6" w:rsidP="00886BA6">
      <w:pPr>
        <w:jc w:val="center"/>
        <w:rPr>
          <w:rFonts w:ascii="Book Antiqua" w:hAnsi="Book Antiqua"/>
          <w:lang w:eastAsia="zh-CN"/>
        </w:rPr>
      </w:pPr>
    </w:p>
    <w:p w14:paraId="458692F2" w14:textId="77777777" w:rsidR="00886BA6" w:rsidRDefault="00886BA6" w:rsidP="00886BA6">
      <w:pPr>
        <w:jc w:val="center"/>
        <w:rPr>
          <w:rFonts w:ascii="Book Antiqua" w:hAnsi="Book Antiqua"/>
          <w:lang w:eastAsia="zh-CN"/>
        </w:rPr>
      </w:pPr>
    </w:p>
    <w:p w14:paraId="56C0207C" w14:textId="77777777" w:rsidR="00886BA6" w:rsidRDefault="00886BA6" w:rsidP="00886BA6">
      <w:pPr>
        <w:jc w:val="center"/>
        <w:rPr>
          <w:rFonts w:ascii="Book Antiqua" w:hAnsi="Book Antiqua"/>
          <w:lang w:eastAsia="zh-CN"/>
        </w:rPr>
      </w:pPr>
    </w:p>
    <w:p w14:paraId="23AB1555" w14:textId="77777777" w:rsidR="00886BA6" w:rsidRDefault="00886BA6" w:rsidP="00886BA6">
      <w:pPr>
        <w:jc w:val="center"/>
        <w:rPr>
          <w:rFonts w:ascii="Book Antiqua" w:hAnsi="Book Antiqua"/>
          <w:lang w:eastAsia="zh-CN"/>
        </w:rPr>
      </w:pPr>
    </w:p>
    <w:p w14:paraId="755E2103" w14:textId="77777777" w:rsidR="00886BA6" w:rsidRDefault="00886BA6" w:rsidP="00886BA6">
      <w:pPr>
        <w:jc w:val="center"/>
        <w:rPr>
          <w:rFonts w:ascii="Book Antiqua" w:hAnsi="Book Antiqua"/>
          <w:lang w:eastAsia="zh-CN"/>
        </w:rPr>
      </w:pPr>
    </w:p>
    <w:p w14:paraId="372566B4" w14:textId="77777777" w:rsidR="00886BA6" w:rsidRDefault="00886BA6" w:rsidP="00886BA6">
      <w:pPr>
        <w:jc w:val="center"/>
        <w:rPr>
          <w:rFonts w:ascii="Book Antiqua" w:hAnsi="Book Antiqua"/>
          <w:lang w:eastAsia="zh-CN"/>
        </w:rPr>
      </w:pPr>
      <w:r>
        <w:rPr>
          <w:rFonts w:ascii="Book Antiqua" w:hAnsi="Book Antiqua"/>
          <w:noProof/>
          <w:lang w:eastAsia="zh-CN"/>
        </w:rPr>
        <w:drawing>
          <wp:inline distT="0" distB="0" distL="0" distR="0" wp14:anchorId="56E2B92A" wp14:editId="52E66B5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E1CF8C" w14:textId="77777777" w:rsidR="00886BA6" w:rsidRDefault="00886BA6" w:rsidP="00886BA6">
      <w:pPr>
        <w:jc w:val="center"/>
        <w:rPr>
          <w:rFonts w:ascii="Book Antiqua" w:hAnsi="Book Antiqua"/>
          <w:lang w:eastAsia="zh-CN"/>
        </w:rPr>
      </w:pPr>
    </w:p>
    <w:p w14:paraId="61E404A0" w14:textId="77777777" w:rsidR="00886BA6" w:rsidRPr="00763D22" w:rsidRDefault="00886BA6" w:rsidP="00886BA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3925501" w14:textId="77777777" w:rsidR="00886BA6" w:rsidRPr="00763D22" w:rsidRDefault="00886BA6" w:rsidP="00886B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FD3C9E7" w14:textId="77777777" w:rsidR="00886BA6" w:rsidRPr="00763D22" w:rsidRDefault="00886BA6" w:rsidP="00886BA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F561C9" w14:textId="77777777" w:rsidR="00886BA6" w:rsidRPr="00763D22" w:rsidRDefault="00886BA6" w:rsidP="00886B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B51EB4" w14:textId="77777777" w:rsidR="00886BA6" w:rsidRPr="00763D22" w:rsidRDefault="00886BA6" w:rsidP="00886BA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967D28F" w14:textId="77777777" w:rsidR="00886BA6" w:rsidRPr="00763D22" w:rsidRDefault="00886BA6" w:rsidP="00886BA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F057264" w14:textId="77777777" w:rsidR="00886BA6" w:rsidRDefault="00886BA6" w:rsidP="00886BA6">
      <w:pPr>
        <w:jc w:val="center"/>
        <w:rPr>
          <w:rFonts w:ascii="Book Antiqua" w:hAnsi="Book Antiqua"/>
          <w:lang w:eastAsia="zh-CN"/>
        </w:rPr>
      </w:pPr>
    </w:p>
    <w:p w14:paraId="3F025A3E" w14:textId="77777777" w:rsidR="00886BA6" w:rsidRDefault="00886BA6" w:rsidP="00886BA6">
      <w:pPr>
        <w:jc w:val="center"/>
        <w:rPr>
          <w:rFonts w:ascii="Book Antiqua" w:hAnsi="Book Antiqua"/>
          <w:lang w:eastAsia="zh-CN"/>
        </w:rPr>
      </w:pPr>
    </w:p>
    <w:p w14:paraId="584CD65C" w14:textId="77777777" w:rsidR="00886BA6" w:rsidRDefault="00886BA6" w:rsidP="00886BA6">
      <w:pPr>
        <w:jc w:val="center"/>
        <w:rPr>
          <w:rFonts w:ascii="Book Antiqua" w:hAnsi="Book Antiqua"/>
          <w:lang w:eastAsia="zh-CN"/>
        </w:rPr>
      </w:pPr>
    </w:p>
    <w:p w14:paraId="16C87F76" w14:textId="77777777" w:rsidR="00886BA6" w:rsidRDefault="00886BA6" w:rsidP="00886BA6">
      <w:pPr>
        <w:jc w:val="center"/>
        <w:rPr>
          <w:rFonts w:ascii="Book Antiqua" w:hAnsi="Book Antiqua"/>
          <w:lang w:eastAsia="zh-CN"/>
        </w:rPr>
      </w:pPr>
      <w:r>
        <w:rPr>
          <w:rFonts w:ascii="Book Antiqua" w:hAnsi="Book Antiqua"/>
          <w:noProof/>
          <w:lang w:eastAsia="zh-CN"/>
        </w:rPr>
        <w:drawing>
          <wp:inline distT="0" distB="0" distL="0" distR="0" wp14:anchorId="6CB06502" wp14:editId="461FE2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CE84E5" w14:textId="77777777" w:rsidR="00886BA6" w:rsidRDefault="00886BA6" w:rsidP="00886BA6">
      <w:pPr>
        <w:jc w:val="center"/>
        <w:rPr>
          <w:rFonts w:ascii="Book Antiqua" w:hAnsi="Book Antiqua"/>
          <w:lang w:eastAsia="zh-CN"/>
        </w:rPr>
      </w:pPr>
    </w:p>
    <w:p w14:paraId="21CD136B" w14:textId="77777777" w:rsidR="00886BA6" w:rsidRDefault="00886BA6" w:rsidP="00886BA6">
      <w:pPr>
        <w:jc w:val="center"/>
        <w:rPr>
          <w:rFonts w:ascii="Book Antiqua" w:hAnsi="Book Antiqua"/>
          <w:lang w:eastAsia="zh-CN"/>
        </w:rPr>
      </w:pPr>
    </w:p>
    <w:p w14:paraId="536EBB9F" w14:textId="77777777" w:rsidR="00886BA6" w:rsidRDefault="00886BA6" w:rsidP="00886BA6">
      <w:pPr>
        <w:jc w:val="center"/>
        <w:rPr>
          <w:rFonts w:ascii="Book Antiqua" w:hAnsi="Book Antiqua"/>
          <w:lang w:eastAsia="zh-CN"/>
        </w:rPr>
      </w:pPr>
    </w:p>
    <w:p w14:paraId="5A20B51A" w14:textId="77777777" w:rsidR="00886BA6" w:rsidRDefault="00886BA6" w:rsidP="00886BA6">
      <w:pPr>
        <w:jc w:val="center"/>
        <w:rPr>
          <w:rFonts w:ascii="Book Antiqua" w:hAnsi="Book Antiqua"/>
          <w:lang w:eastAsia="zh-CN"/>
        </w:rPr>
      </w:pPr>
    </w:p>
    <w:p w14:paraId="33D08754" w14:textId="77777777" w:rsidR="00886BA6" w:rsidRDefault="00886BA6" w:rsidP="00886BA6">
      <w:pPr>
        <w:jc w:val="center"/>
        <w:rPr>
          <w:rFonts w:ascii="Book Antiqua" w:hAnsi="Book Antiqua"/>
          <w:lang w:eastAsia="zh-CN"/>
        </w:rPr>
      </w:pPr>
    </w:p>
    <w:p w14:paraId="61E47608" w14:textId="77777777" w:rsidR="00886BA6" w:rsidRDefault="00886BA6" w:rsidP="00886BA6">
      <w:pPr>
        <w:jc w:val="center"/>
        <w:rPr>
          <w:rFonts w:ascii="Book Antiqua" w:hAnsi="Book Antiqua"/>
          <w:lang w:eastAsia="zh-CN"/>
        </w:rPr>
      </w:pPr>
    </w:p>
    <w:p w14:paraId="14910CEA" w14:textId="77777777" w:rsidR="00886BA6" w:rsidRDefault="00886BA6" w:rsidP="00886BA6">
      <w:pPr>
        <w:jc w:val="center"/>
        <w:rPr>
          <w:rFonts w:ascii="Book Antiqua" w:hAnsi="Book Antiqua"/>
          <w:lang w:eastAsia="zh-CN"/>
        </w:rPr>
      </w:pPr>
    </w:p>
    <w:p w14:paraId="1BA93817" w14:textId="77777777" w:rsidR="00886BA6" w:rsidRDefault="00886BA6" w:rsidP="00886BA6">
      <w:pPr>
        <w:jc w:val="center"/>
        <w:rPr>
          <w:rFonts w:ascii="Book Antiqua" w:hAnsi="Book Antiqua"/>
          <w:lang w:eastAsia="zh-CN"/>
        </w:rPr>
      </w:pPr>
    </w:p>
    <w:p w14:paraId="45D97DFB" w14:textId="77777777" w:rsidR="00886BA6" w:rsidRDefault="00886BA6" w:rsidP="00886BA6">
      <w:pPr>
        <w:jc w:val="center"/>
        <w:rPr>
          <w:rFonts w:ascii="Book Antiqua" w:hAnsi="Book Antiqua"/>
          <w:lang w:eastAsia="zh-CN"/>
        </w:rPr>
      </w:pPr>
    </w:p>
    <w:p w14:paraId="43C2E5CB" w14:textId="77777777" w:rsidR="00886BA6" w:rsidRPr="00763D22" w:rsidRDefault="00886BA6" w:rsidP="00886BA6">
      <w:pPr>
        <w:jc w:val="right"/>
        <w:rPr>
          <w:rFonts w:ascii="Book Antiqua" w:hAnsi="Book Antiqua"/>
          <w:color w:val="000000" w:themeColor="text1"/>
          <w:lang w:eastAsia="zh-CN"/>
        </w:rPr>
      </w:pPr>
    </w:p>
    <w:p w14:paraId="26F66DE5" w14:textId="77777777" w:rsidR="00886BA6" w:rsidRPr="00763D22" w:rsidRDefault="00886BA6" w:rsidP="00886BA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B1F834C" w14:textId="77777777" w:rsidR="00A77B3E" w:rsidRPr="00100FF7" w:rsidRDefault="00A77B3E" w:rsidP="00572DAC">
      <w:pPr>
        <w:adjustRightInd w:val="0"/>
        <w:snapToGrid w:val="0"/>
        <w:spacing w:line="360" w:lineRule="auto"/>
        <w:jc w:val="both"/>
        <w:rPr>
          <w:rFonts w:ascii="Book Antiqua" w:hAnsi="Book Antiqua"/>
        </w:rPr>
      </w:pPr>
    </w:p>
    <w:sectPr w:rsidR="00A77B3E" w:rsidRPr="00100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FC1D1" w14:textId="77777777" w:rsidR="009F6875" w:rsidRDefault="009F6875" w:rsidP="0079468D">
      <w:r>
        <w:separator/>
      </w:r>
    </w:p>
  </w:endnote>
  <w:endnote w:type="continuationSeparator" w:id="0">
    <w:p w14:paraId="3E7E8157" w14:textId="77777777" w:rsidR="009F6875" w:rsidRDefault="009F6875" w:rsidP="0079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33950840"/>
      <w:docPartObj>
        <w:docPartGallery w:val="Page Numbers (Bottom of Page)"/>
        <w:docPartUnique/>
      </w:docPartObj>
    </w:sdtPr>
    <w:sdtEndPr>
      <w:rPr>
        <w:noProof/>
      </w:rPr>
    </w:sdtEndPr>
    <w:sdtContent>
      <w:p w14:paraId="4A7793BA" w14:textId="2C96A193" w:rsidR="0048389C" w:rsidRPr="005C453B" w:rsidRDefault="005C453B" w:rsidP="005C453B">
        <w:pPr>
          <w:pStyle w:val="a5"/>
          <w:jc w:val="right"/>
          <w:rPr>
            <w:rFonts w:ascii="Book Antiqua" w:hAnsi="Book Antiqua"/>
            <w:sz w:val="24"/>
            <w:szCs w:val="24"/>
          </w:rPr>
        </w:pPr>
        <w:r w:rsidRPr="005C453B">
          <w:rPr>
            <w:rFonts w:ascii="Book Antiqua" w:hAnsi="Book Antiqua"/>
            <w:sz w:val="24"/>
            <w:szCs w:val="24"/>
          </w:rPr>
          <w:fldChar w:fldCharType="begin"/>
        </w:r>
        <w:r w:rsidRPr="005C453B">
          <w:rPr>
            <w:rFonts w:ascii="Book Antiqua" w:hAnsi="Book Antiqua"/>
            <w:sz w:val="24"/>
            <w:szCs w:val="24"/>
          </w:rPr>
          <w:instrText xml:space="preserve"> PAGE   \* MERGEFORMAT </w:instrText>
        </w:r>
        <w:r w:rsidRPr="005C453B">
          <w:rPr>
            <w:rFonts w:ascii="Book Antiqua" w:hAnsi="Book Antiqua"/>
            <w:sz w:val="24"/>
            <w:szCs w:val="24"/>
          </w:rPr>
          <w:fldChar w:fldCharType="separate"/>
        </w:r>
        <w:r w:rsidR="00881AC1">
          <w:rPr>
            <w:rFonts w:ascii="Book Antiqua" w:hAnsi="Book Antiqua"/>
            <w:noProof/>
            <w:sz w:val="24"/>
            <w:szCs w:val="24"/>
          </w:rPr>
          <w:t>1</w:t>
        </w:r>
        <w:r w:rsidRPr="005C453B">
          <w:rPr>
            <w:rFonts w:ascii="Book Antiqua" w:hAnsi="Book Antiqua"/>
            <w:noProof/>
            <w:sz w:val="24"/>
            <w:szCs w:val="24"/>
          </w:rPr>
          <w:fldChar w:fldCharType="end"/>
        </w:r>
        <w:r w:rsidRPr="005C453B">
          <w:rPr>
            <w:rFonts w:ascii="Book Antiqua" w:hAnsi="Book Antiqua"/>
            <w:sz w:val="24"/>
            <w:szCs w:val="24"/>
          </w:rPr>
          <w:t xml:space="preserve"> / 3</w:t>
        </w:r>
        <w:r w:rsidR="00136317">
          <w:rPr>
            <w:rFonts w:ascii="Book Antiqua" w:hAnsi="Book Antiqua"/>
            <w:sz w:val="24"/>
            <w:szCs w:val="24"/>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D9FB" w14:textId="77777777" w:rsidR="009F6875" w:rsidRDefault="009F6875" w:rsidP="0079468D">
      <w:r>
        <w:separator/>
      </w:r>
    </w:p>
  </w:footnote>
  <w:footnote w:type="continuationSeparator" w:id="0">
    <w:p w14:paraId="34516A8F" w14:textId="77777777" w:rsidR="009F6875" w:rsidRDefault="009F6875" w:rsidP="0079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234C"/>
    <w:multiLevelType w:val="multilevel"/>
    <w:tmpl w:val="CC208AE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o"/>
      <w:lvlJc w:val="left"/>
      <w:pPr>
        <w:tabs>
          <w:tab w:val="num" w:pos="4320"/>
        </w:tabs>
        <w:ind w:left="4320" w:hanging="360"/>
      </w:pPr>
      <w:rPr>
        <w:rFonts w:ascii="Courier New" w:hAnsi="Courier New" w:cs="Courier New" w:hint="default"/>
      </w:rPr>
    </w:lvl>
    <w:lvl w:ilvl="6">
      <w:start w:val="1"/>
      <w:numFmt w:val="bullet"/>
      <w:lvlText w:val="o"/>
      <w:lvlJc w:val="left"/>
      <w:pPr>
        <w:tabs>
          <w:tab w:val="num" w:pos="5040"/>
        </w:tabs>
        <w:ind w:left="5040" w:hanging="360"/>
      </w:pPr>
      <w:rPr>
        <w:rFonts w:ascii="Courier New" w:hAnsi="Courier New" w:cs="Courier New"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o"/>
      <w:lvlJc w:val="left"/>
      <w:pPr>
        <w:tabs>
          <w:tab w:val="num" w:pos="6480"/>
        </w:tabs>
        <w:ind w:left="6480" w:hanging="360"/>
      </w:pPr>
      <w:rPr>
        <w:rFonts w:ascii="Courier New" w:hAnsi="Courier New" w:cs="Courier New"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11E1"/>
    <w:rsid w:val="00023E86"/>
    <w:rsid w:val="00036B49"/>
    <w:rsid w:val="00044EF4"/>
    <w:rsid w:val="00047CB6"/>
    <w:rsid w:val="00061B45"/>
    <w:rsid w:val="000662F1"/>
    <w:rsid w:val="000D20D5"/>
    <w:rsid w:val="00100FF7"/>
    <w:rsid w:val="001313AF"/>
    <w:rsid w:val="00133EBA"/>
    <w:rsid w:val="00136317"/>
    <w:rsid w:val="00143AD8"/>
    <w:rsid w:val="0016443D"/>
    <w:rsid w:val="00197427"/>
    <w:rsid w:val="001A0924"/>
    <w:rsid w:val="001A4DD7"/>
    <w:rsid w:val="001D1380"/>
    <w:rsid w:val="001E4F39"/>
    <w:rsid w:val="002019E7"/>
    <w:rsid w:val="002136CC"/>
    <w:rsid w:val="00273596"/>
    <w:rsid w:val="002749C9"/>
    <w:rsid w:val="00291FB6"/>
    <w:rsid w:val="002D7609"/>
    <w:rsid w:val="002F01E6"/>
    <w:rsid w:val="00315CED"/>
    <w:rsid w:val="00325FF1"/>
    <w:rsid w:val="003526A2"/>
    <w:rsid w:val="00377CEA"/>
    <w:rsid w:val="003874B7"/>
    <w:rsid w:val="003909C2"/>
    <w:rsid w:val="00395599"/>
    <w:rsid w:val="003A1167"/>
    <w:rsid w:val="003C08EE"/>
    <w:rsid w:val="003D5EAC"/>
    <w:rsid w:val="00414059"/>
    <w:rsid w:val="004150E0"/>
    <w:rsid w:val="004453C8"/>
    <w:rsid w:val="0048389C"/>
    <w:rsid w:val="004920CA"/>
    <w:rsid w:val="004953A6"/>
    <w:rsid w:val="004B5A39"/>
    <w:rsid w:val="004C70D5"/>
    <w:rsid w:val="004D3738"/>
    <w:rsid w:val="004E6470"/>
    <w:rsid w:val="004F3013"/>
    <w:rsid w:val="00565574"/>
    <w:rsid w:val="00572062"/>
    <w:rsid w:val="00572DAC"/>
    <w:rsid w:val="00582CD0"/>
    <w:rsid w:val="00584A48"/>
    <w:rsid w:val="00591D00"/>
    <w:rsid w:val="005957C2"/>
    <w:rsid w:val="005C453B"/>
    <w:rsid w:val="005D0CB2"/>
    <w:rsid w:val="005E6EA8"/>
    <w:rsid w:val="005F125E"/>
    <w:rsid w:val="00645BF0"/>
    <w:rsid w:val="00647735"/>
    <w:rsid w:val="00650F39"/>
    <w:rsid w:val="006969C3"/>
    <w:rsid w:val="006A75C5"/>
    <w:rsid w:val="006C2803"/>
    <w:rsid w:val="006D3968"/>
    <w:rsid w:val="006E47BD"/>
    <w:rsid w:val="0077737D"/>
    <w:rsid w:val="00782037"/>
    <w:rsid w:val="0079468D"/>
    <w:rsid w:val="00795F7B"/>
    <w:rsid w:val="007970ED"/>
    <w:rsid w:val="00843DDA"/>
    <w:rsid w:val="008702C5"/>
    <w:rsid w:val="008816F1"/>
    <w:rsid w:val="00881AC1"/>
    <w:rsid w:val="00886BA6"/>
    <w:rsid w:val="008A7A22"/>
    <w:rsid w:val="008C708D"/>
    <w:rsid w:val="008D3275"/>
    <w:rsid w:val="008E115C"/>
    <w:rsid w:val="009014F1"/>
    <w:rsid w:val="00983853"/>
    <w:rsid w:val="00997156"/>
    <w:rsid w:val="009C1FFE"/>
    <w:rsid w:val="009D43C7"/>
    <w:rsid w:val="009E2DCC"/>
    <w:rsid w:val="009F6875"/>
    <w:rsid w:val="00A148C5"/>
    <w:rsid w:val="00A67A5B"/>
    <w:rsid w:val="00A77B3E"/>
    <w:rsid w:val="00AD0D63"/>
    <w:rsid w:val="00B03058"/>
    <w:rsid w:val="00B3549C"/>
    <w:rsid w:val="00B74024"/>
    <w:rsid w:val="00B8036E"/>
    <w:rsid w:val="00BA047A"/>
    <w:rsid w:val="00BD4DBB"/>
    <w:rsid w:val="00C13637"/>
    <w:rsid w:val="00C2496F"/>
    <w:rsid w:val="00C31830"/>
    <w:rsid w:val="00C33403"/>
    <w:rsid w:val="00C40B00"/>
    <w:rsid w:val="00C453AF"/>
    <w:rsid w:val="00C61F8D"/>
    <w:rsid w:val="00C63FE9"/>
    <w:rsid w:val="00C83570"/>
    <w:rsid w:val="00CA2A55"/>
    <w:rsid w:val="00CB1040"/>
    <w:rsid w:val="00CB4B56"/>
    <w:rsid w:val="00CE07DE"/>
    <w:rsid w:val="00D45A58"/>
    <w:rsid w:val="00D4758F"/>
    <w:rsid w:val="00D550A8"/>
    <w:rsid w:val="00D65C13"/>
    <w:rsid w:val="00D775C5"/>
    <w:rsid w:val="00D86C4F"/>
    <w:rsid w:val="00D92A43"/>
    <w:rsid w:val="00D96012"/>
    <w:rsid w:val="00DB1FA1"/>
    <w:rsid w:val="00DC4295"/>
    <w:rsid w:val="00DF265D"/>
    <w:rsid w:val="00EC2164"/>
    <w:rsid w:val="00EE4FFA"/>
    <w:rsid w:val="00EF1B2C"/>
    <w:rsid w:val="00F0252E"/>
    <w:rsid w:val="00F1700A"/>
    <w:rsid w:val="00F24A22"/>
    <w:rsid w:val="00F27AEF"/>
    <w:rsid w:val="00F53DDD"/>
    <w:rsid w:val="00F83EDF"/>
    <w:rsid w:val="00FA5A0E"/>
    <w:rsid w:val="00FC5F11"/>
    <w:rsid w:val="00FE2FE0"/>
    <w:rsid w:val="00FF2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BED63"/>
  <w15:docId w15:val="{936C5C54-43B1-475E-91FF-CA0E13C0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9"/>
    <w:qFormat/>
    <w:rsid w:val="0079468D"/>
    <w:pPr>
      <w:keepNext/>
      <w:keepLines/>
      <w:widowControl w:val="0"/>
      <w:spacing w:before="100" w:beforeAutospacing="1" w:after="110" w:line="256" w:lineRule="auto"/>
      <w:ind w:left="10" w:hanging="10"/>
      <w:jc w:val="both"/>
      <w:outlineLvl w:val="0"/>
    </w:pPr>
    <w:rPr>
      <w:rFonts w:ascii="Book Antiqua" w:eastAsia="宋体" w:hAnsi="Book Antiqua" w:cs="宋体"/>
      <w:b/>
      <w:color w:val="00000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paragraph" w:styleId="a3">
    <w:name w:val="header"/>
    <w:basedOn w:val="a"/>
    <w:link w:val="a4"/>
    <w:unhideWhenUsed/>
    <w:rsid w:val="007946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9468D"/>
    <w:rPr>
      <w:sz w:val="18"/>
      <w:szCs w:val="18"/>
    </w:rPr>
  </w:style>
  <w:style w:type="paragraph" w:styleId="a5">
    <w:name w:val="footer"/>
    <w:basedOn w:val="a"/>
    <w:link w:val="a6"/>
    <w:uiPriority w:val="99"/>
    <w:unhideWhenUsed/>
    <w:rsid w:val="0079468D"/>
    <w:pPr>
      <w:tabs>
        <w:tab w:val="center" w:pos="4153"/>
        <w:tab w:val="right" w:pos="8306"/>
      </w:tabs>
      <w:snapToGrid w:val="0"/>
    </w:pPr>
    <w:rPr>
      <w:sz w:val="18"/>
      <w:szCs w:val="18"/>
    </w:rPr>
  </w:style>
  <w:style w:type="character" w:customStyle="1" w:styleId="a6">
    <w:name w:val="页脚 字符"/>
    <w:basedOn w:val="a0"/>
    <w:link w:val="a5"/>
    <w:uiPriority w:val="99"/>
    <w:rsid w:val="0079468D"/>
    <w:rPr>
      <w:sz w:val="18"/>
      <w:szCs w:val="18"/>
    </w:rPr>
  </w:style>
  <w:style w:type="character" w:customStyle="1" w:styleId="10">
    <w:name w:val="标题 1 字符"/>
    <w:basedOn w:val="a0"/>
    <w:link w:val="1"/>
    <w:uiPriority w:val="99"/>
    <w:rsid w:val="0079468D"/>
    <w:rPr>
      <w:rFonts w:ascii="Book Antiqua" w:eastAsia="宋体" w:hAnsi="Book Antiqua" w:cs="宋体"/>
      <w:b/>
      <w:color w:val="000000"/>
      <w:sz w:val="24"/>
      <w:szCs w:val="24"/>
      <w:lang w:eastAsia="zh-CN"/>
    </w:rPr>
  </w:style>
  <w:style w:type="character" w:styleId="a7">
    <w:name w:val="annotation reference"/>
    <w:basedOn w:val="a0"/>
    <w:semiHidden/>
    <w:unhideWhenUsed/>
    <w:rsid w:val="0079468D"/>
    <w:rPr>
      <w:sz w:val="21"/>
      <w:szCs w:val="21"/>
    </w:rPr>
  </w:style>
  <w:style w:type="paragraph" w:styleId="a8">
    <w:name w:val="annotation text"/>
    <w:basedOn w:val="a"/>
    <w:link w:val="a9"/>
    <w:semiHidden/>
    <w:unhideWhenUsed/>
    <w:rsid w:val="0079468D"/>
  </w:style>
  <w:style w:type="character" w:customStyle="1" w:styleId="a9">
    <w:name w:val="批注文字 字符"/>
    <w:basedOn w:val="a0"/>
    <w:link w:val="a8"/>
    <w:semiHidden/>
    <w:rsid w:val="0079468D"/>
    <w:rPr>
      <w:sz w:val="24"/>
      <w:szCs w:val="24"/>
    </w:rPr>
  </w:style>
  <w:style w:type="paragraph" w:styleId="aa">
    <w:name w:val="Normal (Web)"/>
    <w:basedOn w:val="a"/>
    <w:uiPriority w:val="99"/>
    <w:unhideWhenUsed/>
    <w:rsid w:val="0079468D"/>
    <w:pPr>
      <w:spacing w:before="100" w:beforeAutospacing="1" w:after="100" w:afterAutospacing="1"/>
    </w:pPr>
    <w:rPr>
      <w:lang w:val="pt-BR" w:eastAsia="pt-BR"/>
    </w:rPr>
  </w:style>
  <w:style w:type="paragraph" w:customStyle="1" w:styleId="src">
    <w:name w:val="src"/>
    <w:basedOn w:val="a"/>
    <w:rsid w:val="0079468D"/>
    <w:pPr>
      <w:spacing w:before="100" w:beforeAutospacing="1" w:after="100" w:afterAutospacing="1"/>
    </w:pPr>
    <w:rPr>
      <w:rFonts w:ascii="宋体" w:eastAsia="宋体" w:hAnsi="宋体" w:cs="宋体"/>
      <w:lang w:eastAsia="zh-CN"/>
    </w:rPr>
  </w:style>
  <w:style w:type="paragraph" w:styleId="ab">
    <w:name w:val="annotation subject"/>
    <w:basedOn w:val="a8"/>
    <w:next w:val="a8"/>
    <w:link w:val="ac"/>
    <w:semiHidden/>
    <w:unhideWhenUsed/>
    <w:rsid w:val="00572DAC"/>
    <w:rPr>
      <w:b/>
      <w:bCs/>
    </w:rPr>
  </w:style>
  <w:style w:type="character" w:customStyle="1" w:styleId="ac">
    <w:name w:val="批注主题 字符"/>
    <w:basedOn w:val="a9"/>
    <w:link w:val="ab"/>
    <w:semiHidden/>
    <w:rsid w:val="00572DAC"/>
    <w:rPr>
      <w:b/>
      <w:bCs/>
      <w:sz w:val="24"/>
      <w:szCs w:val="24"/>
    </w:rPr>
  </w:style>
  <w:style w:type="character" w:styleId="ad">
    <w:name w:val="Strong"/>
    <w:basedOn w:val="a0"/>
    <w:uiPriority w:val="22"/>
    <w:qFormat/>
    <w:rsid w:val="0016443D"/>
    <w:rPr>
      <w:b/>
      <w:bCs/>
    </w:rPr>
  </w:style>
  <w:style w:type="paragraph" w:styleId="ae">
    <w:name w:val="Balloon Text"/>
    <w:basedOn w:val="a"/>
    <w:link w:val="af"/>
    <w:rsid w:val="005D0CB2"/>
    <w:rPr>
      <w:sz w:val="18"/>
      <w:szCs w:val="18"/>
    </w:rPr>
  </w:style>
  <w:style w:type="character" w:customStyle="1" w:styleId="af">
    <w:name w:val="批注框文本 字符"/>
    <w:basedOn w:val="a0"/>
    <w:link w:val="ae"/>
    <w:rsid w:val="005D0C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17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34</Pages>
  <Words>8811</Words>
  <Characters>50225</Characters>
  <Application>Microsoft Office Word</Application>
  <DocSecurity>0</DocSecurity>
  <Lines>418</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Alves Fernandes</dc:creator>
  <cp:lastModifiedBy>Li Jia-Hui</cp:lastModifiedBy>
  <cp:revision>79</cp:revision>
  <dcterms:created xsi:type="dcterms:W3CDTF">2021-08-01T19:47:00Z</dcterms:created>
  <dcterms:modified xsi:type="dcterms:W3CDTF">2021-08-30T01:44:00Z</dcterms:modified>
</cp:coreProperties>
</file>