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FEBF" w14:textId="77777777" w:rsidR="00A77B3E" w:rsidRDefault="00A62B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7EA479" w14:textId="77777777" w:rsidR="00A77B3E" w:rsidRDefault="00A62B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68659</w:t>
      </w:r>
    </w:p>
    <w:p w14:paraId="3878B3EA" w14:textId="77777777" w:rsidR="00A77B3E" w:rsidRDefault="00A62B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99AD886" w14:textId="77777777" w:rsidR="00A77B3E" w:rsidRDefault="00A77B3E">
      <w:pPr>
        <w:spacing w:line="360" w:lineRule="auto"/>
        <w:jc w:val="both"/>
      </w:pPr>
    </w:p>
    <w:p w14:paraId="14714F38" w14:textId="77777777" w:rsidR="00A77B3E" w:rsidRDefault="00A62B76">
      <w:pPr>
        <w:spacing w:line="360" w:lineRule="auto"/>
        <w:jc w:val="both"/>
      </w:pPr>
      <w:r>
        <w:rPr>
          <w:rFonts w:ascii="Book Antiqua" w:eastAsia="Book Antiqua" w:hAnsi="Book Antiqua" w:cs="Book Antiqua"/>
          <w:b/>
          <w:bCs/>
          <w:color w:val="000000"/>
        </w:rPr>
        <w:t>Should people with chronic liver diseases be vaccinated against COVID-19?</w:t>
      </w:r>
    </w:p>
    <w:p w14:paraId="59F8D635" w14:textId="77777777" w:rsidR="00A77B3E" w:rsidRDefault="00A77B3E">
      <w:pPr>
        <w:spacing w:line="360" w:lineRule="auto"/>
        <w:jc w:val="both"/>
      </w:pPr>
    </w:p>
    <w:p w14:paraId="3A3E984E" w14:textId="77777777" w:rsidR="00A77B3E" w:rsidRDefault="00397C8C">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LP </w:t>
      </w:r>
      <w:r w:rsidRPr="00397C8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62B76">
        <w:rPr>
          <w:rFonts w:ascii="Book Antiqua" w:eastAsia="Book Antiqua" w:hAnsi="Book Antiqua" w:cs="Book Antiqua"/>
          <w:color w:val="000000"/>
        </w:rPr>
        <w:t>CLD people vaccinated against COVID-19</w:t>
      </w:r>
    </w:p>
    <w:p w14:paraId="0E65B524" w14:textId="77777777" w:rsidR="00A77B3E" w:rsidRDefault="00A77B3E">
      <w:pPr>
        <w:spacing w:line="360" w:lineRule="auto"/>
        <w:jc w:val="both"/>
      </w:pPr>
    </w:p>
    <w:p w14:paraId="6EE2E085" w14:textId="77777777" w:rsidR="00A77B3E" w:rsidRDefault="00A62B76">
      <w:pPr>
        <w:spacing w:line="360" w:lineRule="auto"/>
        <w:jc w:val="both"/>
      </w:pPr>
      <w:r>
        <w:rPr>
          <w:rFonts w:ascii="Book Antiqua" w:eastAsia="Book Antiqua" w:hAnsi="Book Antiqua" w:cs="Book Antiqua"/>
          <w:color w:val="000000"/>
        </w:rPr>
        <w:t>Li-Ping Chen, Qing-Hong Zeng, Yuan-Feng Gong, Fa-Liang Liang</w:t>
      </w:r>
    </w:p>
    <w:p w14:paraId="10CC423C" w14:textId="77777777" w:rsidR="00A77B3E" w:rsidRDefault="00A77B3E">
      <w:pPr>
        <w:spacing w:line="360" w:lineRule="auto"/>
        <w:jc w:val="both"/>
      </w:pPr>
    </w:p>
    <w:p w14:paraId="0715AB47" w14:textId="77777777" w:rsidR="00A77B3E" w:rsidRDefault="00A62B76">
      <w:pPr>
        <w:spacing w:line="360" w:lineRule="auto"/>
        <w:jc w:val="both"/>
      </w:pPr>
      <w:r>
        <w:rPr>
          <w:rFonts w:ascii="Book Antiqua" w:eastAsia="Book Antiqua" w:hAnsi="Book Antiqua" w:cs="Book Antiqua"/>
          <w:b/>
          <w:bCs/>
          <w:color w:val="000000"/>
        </w:rPr>
        <w:t xml:space="preserve">Li-Ping Chen, Qing-Hong Zeng, Yuan-Feng Gong, Fa-Liang Liang,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Xinxing</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Yunfu</w:t>
      </w:r>
      <w:proofErr w:type="spellEnd"/>
      <w:r>
        <w:rPr>
          <w:rFonts w:ascii="Book Antiqua" w:eastAsia="Book Antiqua" w:hAnsi="Book Antiqua" w:cs="Book Antiqua"/>
          <w:color w:val="000000"/>
        </w:rPr>
        <w:t xml:space="preserve"> 527400, Guangdong Province, China</w:t>
      </w:r>
    </w:p>
    <w:p w14:paraId="65586E19" w14:textId="77777777" w:rsidR="00A77B3E" w:rsidRDefault="00A77B3E">
      <w:pPr>
        <w:spacing w:line="360" w:lineRule="auto"/>
        <w:jc w:val="both"/>
      </w:pPr>
    </w:p>
    <w:p w14:paraId="0C84B4D7" w14:textId="77777777" w:rsidR="00A77B3E" w:rsidRDefault="00A62B76">
      <w:pPr>
        <w:spacing w:line="360" w:lineRule="auto"/>
        <w:jc w:val="both"/>
      </w:pPr>
      <w:r>
        <w:rPr>
          <w:rFonts w:ascii="Book Antiqua" w:eastAsia="Book Antiqua" w:hAnsi="Book Antiqua" w:cs="Book Antiqua"/>
          <w:b/>
          <w:bCs/>
          <w:color w:val="000000"/>
        </w:rPr>
        <w:t xml:space="preserve">Yuan-Feng Gong, </w:t>
      </w:r>
      <w:r>
        <w:rPr>
          <w:rFonts w:ascii="Book Antiqua" w:eastAsia="Book Antiqua" w:hAnsi="Book Antiqua" w:cs="Book Antiqua"/>
          <w:color w:val="000000"/>
        </w:rPr>
        <w:t>Department of Hepatobiliary Surgery, The Affiliated Cancer Hospital and Institute of Guangzhou Medical University, Guangzhou 510095, Guangdong Province, China</w:t>
      </w:r>
    </w:p>
    <w:p w14:paraId="5A1A43F7" w14:textId="77777777" w:rsidR="00A77B3E" w:rsidRDefault="00A77B3E">
      <w:pPr>
        <w:spacing w:line="360" w:lineRule="auto"/>
        <w:jc w:val="both"/>
      </w:pPr>
    </w:p>
    <w:p w14:paraId="3CAE4CD9" w14:textId="77777777" w:rsidR="00A77B3E" w:rsidRDefault="00A62B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LP and Liang FL designed and performed research; Zeng QH and Gong YF wrote the letter;</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Chen LP revised the letter.</w:t>
      </w:r>
    </w:p>
    <w:p w14:paraId="05C6ECD0" w14:textId="77777777" w:rsidR="00A77B3E" w:rsidRDefault="00A77B3E">
      <w:pPr>
        <w:spacing w:line="360" w:lineRule="auto"/>
        <w:jc w:val="both"/>
      </w:pPr>
    </w:p>
    <w:p w14:paraId="3B77A215" w14:textId="64141001" w:rsidR="00A77B3E" w:rsidRDefault="00A62B76">
      <w:pPr>
        <w:spacing w:line="360" w:lineRule="auto"/>
        <w:jc w:val="both"/>
      </w:pPr>
      <w:r>
        <w:rPr>
          <w:rFonts w:ascii="Book Antiqua" w:eastAsia="Book Antiqua" w:hAnsi="Book Antiqua" w:cs="Book Antiqua"/>
          <w:b/>
          <w:bCs/>
          <w:color w:val="000000"/>
        </w:rPr>
        <w:t xml:space="preserve">Corresponding author: Fa-Liang Liang, MD, Chief Doctor, Surgeon,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Xinxing</w:t>
      </w:r>
      <w:proofErr w:type="spellEnd"/>
      <w:r>
        <w:rPr>
          <w:rFonts w:ascii="Book Antiqua" w:eastAsia="Book Antiqua" w:hAnsi="Book Antiqua" w:cs="Book Antiqua"/>
          <w:color w:val="000000"/>
        </w:rPr>
        <w:t xml:space="preserve"> People’s Hospital, </w:t>
      </w:r>
      <w:r w:rsidR="00ED2BAD">
        <w:rPr>
          <w:rFonts w:ascii="Book Antiqua" w:eastAsia="Book Antiqua" w:hAnsi="Book Antiqua" w:cs="Book Antiqua"/>
          <w:color w:val="000000"/>
        </w:rPr>
        <w:t>No. 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Chengnanwai</w:t>
      </w:r>
      <w:proofErr w:type="spellEnd"/>
      <w:r>
        <w:rPr>
          <w:rFonts w:ascii="Book Antiqua" w:eastAsia="Book Antiqua" w:hAnsi="Book Antiqua" w:cs="Book Antiqua"/>
          <w:color w:val="000000"/>
        </w:rPr>
        <w:t xml:space="preserve"> New Avenue, </w:t>
      </w:r>
      <w:proofErr w:type="spellStart"/>
      <w:r>
        <w:rPr>
          <w:rFonts w:ascii="Book Antiqua" w:eastAsia="Book Antiqua" w:hAnsi="Book Antiqua" w:cs="Book Antiqua"/>
          <w:color w:val="000000"/>
        </w:rPr>
        <w:t>Yunfu</w:t>
      </w:r>
      <w:proofErr w:type="spellEnd"/>
      <w:r>
        <w:rPr>
          <w:rFonts w:ascii="Book Antiqua" w:eastAsia="Book Antiqua" w:hAnsi="Book Antiqua" w:cs="Book Antiqua"/>
          <w:color w:val="000000"/>
        </w:rPr>
        <w:t xml:space="preserve"> 527400, Guangdong Province, China. 5598071@qq.com</w:t>
      </w:r>
    </w:p>
    <w:p w14:paraId="7791D425" w14:textId="77777777" w:rsidR="00A77B3E" w:rsidRDefault="00A77B3E">
      <w:pPr>
        <w:spacing w:line="360" w:lineRule="auto"/>
        <w:jc w:val="both"/>
      </w:pPr>
    </w:p>
    <w:p w14:paraId="30848B73" w14:textId="77777777" w:rsidR="00A77B3E" w:rsidRDefault="00A62B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2021</w:t>
      </w:r>
    </w:p>
    <w:p w14:paraId="67E685EE" w14:textId="77777777" w:rsidR="00A77B3E" w:rsidRDefault="00A62B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11ACDC6C" w14:textId="38D549C7" w:rsidR="00A77B3E" w:rsidRDefault="00A62B76">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237F5">
        <w:rPr>
          <w:rFonts w:ascii="Book Antiqua" w:eastAsia="宋体" w:hAnsi="Book Antiqua" w:hint="eastAsia"/>
          <w:color w:val="000000" w:themeColor="text1"/>
        </w:rPr>
        <w:t>Au</w:t>
      </w:r>
      <w:r w:rsidR="00A237F5">
        <w:rPr>
          <w:rFonts w:ascii="Book Antiqua" w:eastAsia="宋体" w:hAnsi="Book Antiqua"/>
          <w:color w:val="000000" w:themeColor="text1"/>
        </w:rPr>
        <w:t>gust</w:t>
      </w:r>
      <w:r w:rsidR="00A237F5" w:rsidRPr="00F06907">
        <w:rPr>
          <w:rFonts w:ascii="Book Antiqua" w:eastAsia="宋体" w:hAnsi="Book Antiqua"/>
          <w:color w:val="000000" w:themeColor="text1"/>
        </w:rPr>
        <w:t xml:space="preserve"> </w:t>
      </w:r>
      <w:r w:rsidR="00A237F5">
        <w:rPr>
          <w:rFonts w:ascii="Book Antiqua" w:eastAsia="宋体" w:hAnsi="Book Antiqua"/>
          <w:color w:val="000000" w:themeColor="text1"/>
        </w:rPr>
        <w:t>16</w:t>
      </w:r>
      <w:r w:rsidR="00A237F5" w:rsidRPr="00F06907">
        <w:rPr>
          <w:rFonts w:ascii="Book Antiqua" w:eastAsia="宋体" w:hAnsi="Book Antiqua"/>
          <w:color w:val="000000" w:themeColor="text1"/>
        </w:rPr>
        <w:t>, 2021</w:t>
      </w:r>
      <w:bookmarkEnd w:id="0"/>
      <w:bookmarkEnd w:id="1"/>
      <w:bookmarkEnd w:id="2"/>
    </w:p>
    <w:p w14:paraId="2F90D05C" w14:textId="77777777" w:rsidR="00A77B3E" w:rsidRDefault="00A62B76">
      <w:pPr>
        <w:spacing w:line="360" w:lineRule="auto"/>
        <w:jc w:val="both"/>
      </w:pPr>
      <w:r>
        <w:rPr>
          <w:rFonts w:ascii="Book Antiqua" w:eastAsia="Book Antiqua" w:hAnsi="Book Antiqua" w:cs="Book Antiqua"/>
          <w:b/>
          <w:bCs/>
          <w:color w:val="000000"/>
        </w:rPr>
        <w:t xml:space="preserve">Published online: </w:t>
      </w:r>
    </w:p>
    <w:p w14:paraId="61962AF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FA515E" w14:textId="77777777" w:rsidR="00A77B3E" w:rsidRDefault="00A62B76">
      <w:pPr>
        <w:spacing w:line="360" w:lineRule="auto"/>
        <w:jc w:val="both"/>
      </w:pPr>
      <w:r>
        <w:rPr>
          <w:rFonts w:ascii="Book Antiqua" w:eastAsia="Book Antiqua" w:hAnsi="Book Antiqua" w:cs="Book Antiqua"/>
          <w:b/>
          <w:color w:val="000000"/>
        </w:rPr>
        <w:lastRenderedPageBreak/>
        <w:t>Abstract</w:t>
      </w:r>
    </w:p>
    <w:p w14:paraId="1610599E" w14:textId="77777777" w:rsidR="00A77B3E" w:rsidRDefault="00A62B76">
      <w:pPr>
        <w:spacing w:line="360" w:lineRule="auto"/>
        <w:jc w:val="both"/>
      </w:pPr>
      <w:r>
        <w:rPr>
          <w:rFonts w:ascii="Book Antiqua" w:eastAsia="Book Antiqua" w:hAnsi="Book Antiqua" w:cs="Book Antiqua"/>
          <w:color w:val="000000"/>
        </w:rPr>
        <w:t xml:space="preserve">Hepatic impairment in coronavirus disease 2019 (COVID-19) may derive from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in the beginning, but not from direct infection of hepatocytes. Chronic liver disease patients co-infected with </w:t>
      </w:r>
      <w:r w:rsidR="00397C8C" w:rsidRPr="005865F1">
        <w:rPr>
          <w:rFonts w:ascii="Book Antiqua" w:eastAsia="Book Antiqua" w:hAnsi="Book Antiqua" w:cs="Book Antiqua"/>
          <w:color w:val="000000"/>
        </w:rPr>
        <w:t>severe acute respiratory syndrome coronavirus 2</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 exhibited overexpression of </w:t>
      </w:r>
      <w:r w:rsidR="00397C8C">
        <w:rPr>
          <w:rFonts w:ascii="Book Antiqua" w:eastAsia="Book Antiqua" w:hAnsi="Book Antiqua" w:cs="Book Antiqua"/>
          <w:color w:val="000000"/>
        </w:rPr>
        <w:t>angiotensin-converting enzyme 2</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receptors and overwhelming cytokine storm. Consensus has been reached that we should encourage as many people as possible to be vaccinated in order to achieve herd immunity. SARS-CoV-2 vaccines can prevent or alleviate severe infection and cytokine storm. It is recommended that all adult patients with chronic liver diseases and liver transplant recipients should receive COVID-19 vaccines using the standard dose and schedule. Data is not yet sufficient to compare the efficacy of different types of vaccines used in chronic liver disease patients.</w:t>
      </w:r>
    </w:p>
    <w:p w14:paraId="0C4ACD68" w14:textId="77777777" w:rsidR="00A77B3E" w:rsidRDefault="00A77B3E">
      <w:pPr>
        <w:spacing w:line="360" w:lineRule="auto"/>
        <w:jc w:val="both"/>
      </w:pPr>
    </w:p>
    <w:p w14:paraId="2CB6BB71" w14:textId="77777777" w:rsidR="00A77B3E" w:rsidRDefault="00A62B76">
      <w:pPr>
        <w:spacing w:line="360" w:lineRule="auto"/>
        <w:jc w:val="both"/>
      </w:pPr>
      <w:r>
        <w:rPr>
          <w:rFonts w:ascii="Book Antiqua" w:eastAsia="Book Antiqua" w:hAnsi="Book Antiqua" w:cs="Book Antiqua"/>
          <w:b/>
          <w:bCs/>
          <w:color w:val="000000"/>
        </w:rPr>
        <w:t xml:space="preserve">Key Words: </w:t>
      </w:r>
      <w:r w:rsidR="00397C8C">
        <w:rPr>
          <w:rFonts w:ascii="Book Antiqua" w:hAnsi="Book Antiqua" w:cs="Book Antiqua" w:hint="eastAsia"/>
          <w:color w:val="000000"/>
          <w:lang w:eastAsia="zh-CN"/>
        </w:rPr>
        <w:t>C</w:t>
      </w:r>
      <w:r>
        <w:rPr>
          <w:rFonts w:ascii="Book Antiqua" w:eastAsia="Book Antiqua" w:hAnsi="Book Antiqua" w:cs="Book Antiqua"/>
          <w:color w:val="000000"/>
        </w:rPr>
        <w:t xml:space="preserve">hronic liver disease; </w:t>
      </w:r>
      <w:r w:rsidR="00397C8C">
        <w:rPr>
          <w:rFonts w:ascii="Book Antiqua" w:hAnsi="Book Antiqua" w:cs="Book Antiqua" w:hint="eastAsia"/>
          <w:color w:val="000000"/>
          <w:lang w:eastAsia="zh-CN"/>
        </w:rPr>
        <w:t>V</w:t>
      </w:r>
      <w:r>
        <w:rPr>
          <w:rFonts w:ascii="Book Antiqua" w:eastAsia="Book Antiqua" w:hAnsi="Book Antiqua" w:cs="Book Antiqua"/>
          <w:color w:val="000000"/>
        </w:rPr>
        <w:t xml:space="preserve">accine; COVID-19; SARS-CoV-2; </w:t>
      </w:r>
      <w:r w:rsidR="00397C8C">
        <w:rPr>
          <w:rFonts w:ascii="Book Antiqua" w:hAnsi="Book Antiqua" w:cs="Book Antiqua" w:hint="eastAsia"/>
          <w:color w:val="000000"/>
          <w:lang w:eastAsia="zh-CN"/>
        </w:rPr>
        <w:t>H</w:t>
      </w:r>
      <w:r>
        <w:rPr>
          <w:rFonts w:ascii="Book Antiqua" w:eastAsia="Book Antiqua" w:hAnsi="Book Antiqua" w:cs="Book Antiqua"/>
          <w:color w:val="000000"/>
        </w:rPr>
        <w:t>epatic impairment</w:t>
      </w:r>
    </w:p>
    <w:p w14:paraId="79419B6A" w14:textId="77777777" w:rsidR="00A77B3E" w:rsidRDefault="00A77B3E">
      <w:pPr>
        <w:spacing w:line="360" w:lineRule="auto"/>
        <w:jc w:val="both"/>
      </w:pPr>
    </w:p>
    <w:p w14:paraId="64F428A4" w14:textId="77777777" w:rsidR="00A77B3E" w:rsidRDefault="00A62B76">
      <w:pPr>
        <w:spacing w:line="360" w:lineRule="auto"/>
        <w:jc w:val="both"/>
      </w:pPr>
      <w:r>
        <w:rPr>
          <w:rFonts w:ascii="Book Antiqua" w:eastAsia="Book Antiqua" w:hAnsi="Book Antiqua" w:cs="Book Antiqua"/>
          <w:color w:val="000000"/>
        </w:rPr>
        <w:t xml:space="preserve">Chen LP, Zeng QH, Gong YF, Liang FL. Should people with chronic liver diseases be vaccinated against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5C81497" w14:textId="77777777" w:rsidR="00A77B3E" w:rsidRDefault="00A77B3E">
      <w:pPr>
        <w:spacing w:line="360" w:lineRule="auto"/>
        <w:jc w:val="both"/>
      </w:pPr>
    </w:p>
    <w:p w14:paraId="67CAA5BE" w14:textId="581B871B" w:rsidR="00A77B3E" w:rsidRDefault="00A62B76">
      <w:pPr>
        <w:spacing w:line="360" w:lineRule="auto"/>
        <w:jc w:val="both"/>
      </w:pPr>
      <w:r>
        <w:rPr>
          <w:rFonts w:ascii="Book Antiqua" w:eastAsia="Book Antiqua" w:hAnsi="Book Antiqua" w:cs="Book Antiqua"/>
          <w:b/>
          <w:bCs/>
          <w:color w:val="000000"/>
        </w:rPr>
        <w:t xml:space="preserve">Core Tip: </w:t>
      </w:r>
      <w:bookmarkStart w:id="3" w:name="_Hlk79761596"/>
      <w:r>
        <w:rPr>
          <w:rFonts w:ascii="Book Antiqua" w:eastAsia="Book Antiqua" w:hAnsi="Book Antiqua" w:cs="Book Antiqua"/>
          <w:color w:val="000000"/>
        </w:rPr>
        <w:t xml:space="preserve">Chronic liver disease patients co-infected with </w:t>
      </w:r>
      <w:r w:rsidR="00397C8C" w:rsidRPr="005865F1">
        <w:rPr>
          <w:rFonts w:ascii="Book Antiqua" w:eastAsia="Book Antiqua" w:hAnsi="Book Antiqua" w:cs="Book Antiqua"/>
          <w:color w:val="000000"/>
        </w:rPr>
        <w:t>severe acute respiratory syndrome coronavirus 2</w:t>
      </w:r>
      <w:r w:rsidR="00397C8C">
        <w:rPr>
          <w:rFonts w:ascii="Book Antiqua" w:hAnsi="Book Antiqua" w:cs="Book Antiqua" w:hint="eastAsia"/>
          <w:color w:val="000000"/>
          <w:lang w:eastAsia="zh-CN"/>
        </w:rPr>
        <w:t xml:space="preserve"> (</w:t>
      </w:r>
      <w:r w:rsidR="00397C8C">
        <w:rPr>
          <w:rFonts w:ascii="Book Antiqua" w:eastAsia="Book Antiqua" w:hAnsi="Book Antiqua" w:cs="Book Antiqua"/>
          <w:color w:val="000000"/>
        </w:rPr>
        <w:t>SARS-CoV-2</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 exhibited overexpression of </w:t>
      </w:r>
      <w:r w:rsidR="00397C8C">
        <w:rPr>
          <w:rFonts w:ascii="Book Antiqua" w:eastAsia="Book Antiqua" w:hAnsi="Book Antiqua" w:cs="Book Antiqua"/>
          <w:color w:val="000000"/>
        </w:rPr>
        <w:t>angiotensin-converting enzyme 2</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receptors and overwhelming cytokine storm. SARS-CoV-2 vaccines can prevent or alleviate severe infection, and cytokine storm. Recently, a question has been raised whether chronic liver disease patients should be vaccinated against </w:t>
      </w:r>
      <w:r w:rsidR="00EB34A2">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The </w:t>
      </w:r>
      <w:r w:rsidR="00453696" w:rsidRPr="00397C8C">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and </w:t>
      </w:r>
      <w:r w:rsidR="00453696" w:rsidRPr="00397C8C">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Expert Panel suggested that all adult patients with chronic liver disease and liver transplant recipients can receive the COVID-19 vaccines using the standard dose and schedule.</w:t>
      </w:r>
      <w:bookmarkEnd w:id="3"/>
    </w:p>
    <w:p w14:paraId="64454F66" w14:textId="77777777" w:rsidR="00A77B3E" w:rsidRDefault="00397C8C">
      <w:pPr>
        <w:spacing w:line="360" w:lineRule="auto"/>
        <w:jc w:val="both"/>
      </w:pPr>
      <w:r>
        <w:br w:type="page"/>
      </w:r>
      <w:r w:rsidR="00A62B76">
        <w:rPr>
          <w:rFonts w:ascii="Book Antiqua" w:eastAsia="Book Antiqua" w:hAnsi="Book Antiqua" w:cs="Book Antiqua"/>
          <w:b/>
          <w:caps/>
          <w:color w:val="000000"/>
          <w:u w:val="single"/>
        </w:rPr>
        <w:lastRenderedPageBreak/>
        <w:t>TO THE EDITOR</w:t>
      </w:r>
    </w:p>
    <w:p w14:paraId="5203F30A" w14:textId="77777777" w:rsidR="00A77B3E" w:rsidRDefault="00A62B76" w:rsidP="00397C8C">
      <w:pPr>
        <w:spacing w:line="360" w:lineRule="auto"/>
        <w:jc w:val="both"/>
      </w:pPr>
      <w:r>
        <w:rPr>
          <w:rFonts w:ascii="Book Antiqua" w:eastAsia="Book Antiqua" w:hAnsi="Book Antiqua" w:cs="Book Antiqua"/>
          <w:color w:val="000000"/>
        </w:rPr>
        <w:t xml:space="preserve">Coronavirus disease 2019 (COVID-19) has become a global pandemic. It poses not only a huge threat to public health, but also a major impact on economic development and regional stability. </w:t>
      </w:r>
      <w:r w:rsidR="00397C8C">
        <w:rPr>
          <w:rFonts w:ascii="Book Antiqua" w:hAnsi="Book Antiqua" w:cs="Book Antiqua" w:hint="eastAsia"/>
          <w:color w:val="000000"/>
          <w:lang w:eastAsia="zh-CN"/>
        </w:rPr>
        <w:t>S</w:t>
      </w:r>
      <w:r w:rsidR="00397C8C" w:rsidRPr="005865F1">
        <w:rPr>
          <w:rFonts w:ascii="Book Antiqua" w:eastAsia="Book Antiqua" w:hAnsi="Book Antiqua" w:cs="Book Antiqua"/>
          <w:color w:val="000000"/>
        </w:rPr>
        <w:t>evere acute respiratory syndrome coronavirus 2</w:t>
      </w:r>
      <w:r w:rsidR="00397C8C">
        <w:rPr>
          <w:rFonts w:ascii="Book Antiqua" w:hAnsi="Book Antiqua" w:cs="Book Antiqua" w:hint="eastAsia"/>
          <w:color w:val="000000"/>
          <w:lang w:eastAsia="zh-CN"/>
        </w:rPr>
        <w:t xml:space="preserve"> (</w:t>
      </w:r>
      <w:r w:rsidR="00397C8C">
        <w:rPr>
          <w:rFonts w:ascii="Book Antiqua" w:eastAsia="Book Antiqua" w:hAnsi="Book Antiqua" w:cs="Book Antiqua"/>
          <w:color w:val="000000"/>
        </w:rPr>
        <w:t>SARS-CoV-2</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 anchors host cells by binding to angiotensin-converting enzyme 2 (ACE2). ACE2 is not simply expressed in the respiratory tract, but also in the central nervous system, heart, liver, gastrointestinal tract, kidney, and skeletal muscle. Therefore, patients with severe COVID-19 may show multiple organ dysfunction.</w:t>
      </w:r>
    </w:p>
    <w:p w14:paraId="7C8FB18D" w14:textId="77777777" w:rsidR="00A77B3E" w:rsidRDefault="00A62B76" w:rsidP="00397C8C">
      <w:pPr>
        <w:spacing w:line="360" w:lineRule="auto"/>
        <w:ind w:firstLineChars="100" w:firstLine="240"/>
        <w:jc w:val="both"/>
      </w:pPr>
      <w:r>
        <w:rPr>
          <w:rFonts w:ascii="Book Antiqua" w:eastAsia="Book Antiqua" w:hAnsi="Book Antiqua" w:cs="Book Antiqua"/>
          <w:color w:val="000000"/>
        </w:rPr>
        <w:t xml:space="preserve">Due to the lack of suitable experimental models, tissue or organ tropism of the virus has not been well established. The first autopsy with COVID-19 showed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mild lobular and portal activity in the liver, indicating that the injury could have been caused by either SARS-CoV-2 infection or drug-induced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97C8C">
        <w:rPr>
          <w:rFonts w:ascii="Book Antiqua" w:eastAsia="Book Antiqua" w:hAnsi="Book Antiqua" w:cs="Book Antiqua"/>
          <w:color w:val="000000"/>
          <w:szCs w:val="30"/>
          <w:vertAlign w:val="superscript"/>
        </w:rPr>
        <w:t>[</w:t>
      </w:r>
      <w:proofErr w:type="gramEnd"/>
      <w:r w:rsidR="00397C8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found that distribution of ACE2 in the liver was unique. ACE2 showed higher expression level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(59.7%), compared with hepatocytes (2.6%). The ACE2 expression level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was comparable to that in type 2 alveolar cells of the lungs. Further research by Fudan University using human organoids showed that liver ductal organoids were susceptible to SARS-CoV-2, and viral replication was dramatic after infection. SARS-CoV-2 infection induced cell death of host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impaired bile acid transporting functions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results indicated that hepatic impairment in COVID-19 may derive from injury to liver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in the beginning, but not from direct target to hepatocytes. Of course, hepatocyte impairment in severe cases can also be indirectly induced by the systemic inflammatory response and abnormal metabolism. According to previous meta-analysis, abnormal serum levels of alanine transaminase, aspartate transaminase and bilirubin were reported in 15.0%, 15.0%, and 16.7%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However, there are few reports on the severity of hepatic impairment, clinical outcome and mortality rate in patients with different chronic liver diseases co-infected with SARS-CoV-2. Ali</w:t>
      </w:r>
      <w:r w:rsidR="00397C8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summarized the remarkable impact of SARS-CoV-2 on several types of liver diseases, including non-alcoholic fatty liver disease), liver cirrhosis, hepatocellular </w:t>
      </w:r>
      <w:r>
        <w:rPr>
          <w:rFonts w:ascii="Book Antiqua" w:eastAsia="Book Antiqua" w:hAnsi="Book Antiqua" w:cs="Book Antiqua"/>
          <w:color w:val="000000"/>
        </w:rPr>
        <w:lastRenderedPageBreak/>
        <w:t xml:space="preserve">carcinoma, and hepatitis B and C virus infection. Furthermore, they reviewed the devastating cytokine storm in COVID-19 and concluded that in a similar pattern, hepatic impairment patients co-infected with SARS-CoV-2 could exhibit overexpression of ACE2 receptors and overwhelming cytokine storm, which might worsen the hepatic impairment and increases the mortality rate. </w:t>
      </w:r>
    </w:p>
    <w:p w14:paraId="2F9B7625" w14:textId="77777777" w:rsidR="00A77B3E" w:rsidRPr="00397C8C" w:rsidRDefault="00A62B76" w:rsidP="00397C8C">
      <w:pPr>
        <w:spacing w:line="360" w:lineRule="auto"/>
        <w:ind w:firstLineChars="100" w:firstLine="240"/>
        <w:jc w:val="both"/>
        <w:rPr>
          <w:lang w:eastAsia="zh-CN"/>
        </w:rPr>
      </w:pPr>
      <w:r>
        <w:rPr>
          <w:rFonts w:ascii="Book Antiqua" w:eastAsia="Book Antiqua" w:hAnsi="Book Antiqua" w:cs="Book Antiqua"/>
          <w:color w:val="000000"/>
        </w:rPr>
        <w:t xml:space="preserve">It is widely accepted that herd immunity through vaccination is the ultimate weapon of controlling infectious diseases. Smallpox is the only human infectious disease that has been eradicated by widespread vaccination around the world. We have also eradicated poliovirus (poliomyelitis) type 2 and 3. In this point of view, countries around the world are working intensively to develop and produce SARS-CoV-2 vaccines. In June 2020, Kwok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Pr="00397C8C">
        <w:rPr>
          <w:rFonts w:ascii="Book Antiqua" w:eastAsia="Book Antiqua" w:hAnsi="Book Antiqua" w:cs="Book Antiqua"/>
          <w:color w:val="000000"/>
          <w:szCs w:val="20"/>
        </w:rPr>
        <w:t xml:space="preserve"> </w:t>
      </w:r>
      <w:r>
        <w:rPr>
          <w:rFonts w:ascii="Book Antiqua" w:eastAsia="Book Antiqua" w:hAnsi="Book Antiqua" w:cs="Book Antiqua"/>
          <w:color w:val="000000"/>
        </w:rPr>
        <w:t>calculated the threshold and the minimum proportion of total population required for herd immunity based on the number of new cases and the serial interval at that time. Given the mortality rate of 0.25</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3.0%, herd immunity may be difficult to achieve through natural infection. Furthermore, the threshold might be changed according to the transmissibility of variants (such as more transmissible variant B.1.617.2) and the measures taken to control the virus. So, the actual threshold in real life is still unknown, herd immunity can be observed with certainty only by retrospectively analyzing the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consensus has been reached that we should encourage as many people as possible to be vaccinated in order to achieve herd immunity. The estimated coverage rate must be achieved at least 72.9%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Moreover, a recent study also estimated the neutralization level by vaccination for 50% protection against detectable SARS-CoV-2 infection to be 20.2% of the mean convalescent level. The estimated neutralization level required for 50% protection from severe infection was significantly lower, only 3% of the mean convalescent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A103018" w14:textId="2D360EF0" w:rsidR="00A77B3E" w:rsidRPr="00397C8C" w:rsidRDefault="00A62B76" w:rsidP="00397C8C">
      <w:pPr>
        <w:spacing w:line="360" w:lineRule="auto"/>
        <w:ind w:firstLineChars="100" w:firstLine="240"/>
        <w:jc w:val="both"/>
        <w:rPr>
          <w:lang w:eastAsia="zh-CN"/>
        </w:rPr>
      </w:pPr>
      <w:r>
        <w:rPr>
          <w:rFonts w:ascii="Book Antiqua" w:eastAsia="Book Antiqua" w:hAnsi="Book Antiqua" w:cs="Book Antiqua"/>
          <w:color w:val="000000"/>
        </w:rPr>
        <w:t>People with stable chronic liver disease status were included in clinical trials of mRNA BNT162b2</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mRNA-1273</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vaccines and </w:t>
      </w:r>
      <w:proofErr w:type="gramStart"/>
      <w:r>
        <w:rPr>
          <w:rFonts w:ascii="Book Antiqua" w:eastAsia="Book Antiqua" w:hAnsi="Book Antiqua" w:cs="Book Antiqua"/>
          <w:color w:val="000000"/>
        </w:rPr>
        <w:t>CoronaVac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BBIBP-CorV</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inactivated vaccines. Although only a small percentage of chronic liver disease patients were included, it has been proven to be safe and well tolerated. Considering the poor </w:t>
      </w:r>
      <w:r>
        <w:rPr>
          <w:rFonts w:ascii="Book Antiqua" w:eastAsia="Book Antiqua" w:hAnsi="Book Antiqua" w:cs="Book Antiqua"/>
          <w:color w:val="000000"/>
        </w:rPr>
        <w:lastRenderedPageBreak/>
        <w:t xml:space="preserve">outcomes and high mortality rate of chronic liver disease co-infected with SARS-CoV-2, and the efficacy of vaccines against severe infection, the </w:t>
      </w:r>
      <w:r w:rsidR="00397C8C" w:rsidRPr="00397C8C">
        <w:rPr>
          <w:rFonts w:ascii="Book Antiqua" w:eastAsia="Book Antiqua" w:hAnsi="Book Antiqua" w:cs="Book Antiqua"/>
          <w:color w:val="000000"/>
        </w:rPr>
        <w:t xml:space="preserve">American Association for the Study of Liver </w:t>
      </w:r>
      <w:proofErr w:type="gramStart"/>
      <w:r w:rsidR="00397C8C" w:rsidRPr="00397C8C">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r w:rsidR="00397C8C" w:rsidRPr="00397C8C">
        <w:rPr>
          <w:rFonts w:ascii="Book Antiqua" w:eastAsia="Book Antiqua" w:hAnsi="Book Antiqua" w:cs="Book Antiqua"/>
          <w:color w:val="000000"/>
        </w:rPr>
        <w:t>European Association for the Study of the Liver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Expert Panel suggested that COVID-19 vaccines should be administered to all adult patients with chronic liver diseases and liver transplant recipients. Moreover, patients with chronic liver diseases who are receiving antiviral therapy for </w:t>
      </w:r>
      <w:r w:rsidR="001220A1">
        <w:rPr>
          <w:rFonts w:ascii="Book Antiqua" w:hAnsi="Book Antiqua" w:cs="Book Antiqua" w:hint="eastAsia"/>
          <w:color w:val="000000"/>
          <w:lang w:eastAsia="zh-CN"/>
        </w:rPr>
        <w:t>h</w:t>
      </w:r>
      <w:r w:rsidR="001220A1" w:rsidRPr="001220A1">
        <w:rPr>
          <w:rFonts w:ascii="Book Antiqua" w:eastAsia="Book Antiqua" w:hAnsi="Book Antiqua" w:cs="Book Antiqua"/>
          <w:color w:val="000000"/>
        </w:rPr>
        <w:t xml:space="preserve">epatitis B </w:t>
      </w:r>
      <w:r w:rsidR="001220A1">
        <w:rPr>
          <w:rFonts w:ascii="Book Antiqua" w:hAnsi="Book Antiqua" w:cs="Book Antiqua" w:hint="eastAsia"/>
          <w:color w:val="000000"/>
          <w:lang w:eastAsia="zh-CN"/>
        </w:rPr>
        <w:t>v</w:t>
      </w:r>
      <w:r w:rsidR="001220A1" w:rsidRPr="001220A1">
        <w:rPr>
          <w:rFonts w:ascii="Book Antiqua" w:eastAsia="Book Antiqua" w:hAnsi="Book Antiqua" w:cs="Book Antiqua"/>
          <w:color w:val="000000"/>
        </w:rPr>
        <w:t>irus</w:t>
      </w:r>
      <w:r>
        <w:rPr>
          <w:rFonts w:ascii="Book Antiqua" w:eastAsia="Book Antiqua" w:hAnsi="Book Antiqua" w:cs="Book Antiqua"/>
          <w:color w:val="000000"/>
        </w:rPr>
        <w:t xml:space="preserve"> or </w:t>
      </w:r>
      <w:r w:rsidR="001220A1">
        <w:rPr>
          <w:rFonts w:ascii="Book Antiqua" w:hAnsi="Book Antiqua" w:cs="Book Antiqua" w:hint="eastAsia"/>
          <w:color w:val="000000"/>
          <w:lang w:eastAsia="zh-CN"/>
        </w:rPr>
        <w:t>h</w:t>
      </w:r>
      <w:r w:rsidR="001220A1" w:rsidRPr="001220A1">
        <w:rPr>
          <w:rFonts w:ascii="Book Antiqua" w:eastAsia="Book Antiqua" w:hAnsi="Book Antiqua" w:cs="Book Antiqua"/>
          <w:color w:val="000000"/>
        </w:rPr>
        <w:t xml:space="preserve">epatitis </w:t>
      </w:r>
      <w:r w:rsidR="001220A1">
        <w:rPr>
          <w:rFonts w:ascii="Book Antiqua" w:hAnsi="Book Antiqua" w:cs="Book Antiqua" w:hint="eastAsia"/>
          <w:color w:val="000000"/>
          <w:lang w:eastAsia="zh-CN"/>
        </w:rPr>
        <w:t>C</w:t>
      </w:r>
      <w:r w:rsidR="001220A1" w:rsidRPr="001220A1">
        <w:rPr>
          <w:rFonts w:ascii="Book Antiqua" w:eastAsia="Book Antiqua" w:hAnsi="Book Antiqua" w:cs="Book Antiqua"/>
          <w:color w:val="000000"/>
        </w:rPr>
        <w:t xml:space="preserve"> </w:t>
      </w:r>
      <w:r w:rsidR="001220A1">
        <w:rPr>
          <w:rFonts w:ascii="Book Antiqua" w:hAnsi="Book Antiqua" w:cs="Book Antiqua" w:hint="eastAsia"/>
          <w:color w:val="000000"/>
          <w:lang w:eastAsia="zh-CN"/>
        </w:rPr>
        <w:t>v</w:t>
      </w:r>
      <w:r w:rsidR="001220A1" w:rsidRPr="001220A1">
        <w:rPr>
          <w:rFonts w:ascii="Book Antiqua" w:eastAsia="Book Antiqua" w:hAnsi="Book Antiqua" w:cs="Book Antiqua"/>
          <w:color w:val="000000"/>
        </w:rPr>
        <w:t>irus</w:t>
      </w:r>
      <w:r>
        <w:rPr>
          <w:rFonts w:ascii="Book Antiqua" w:eastAsia="Book Antiqua" w:hAnsi="Book Antiqua" w:cs="Book Antiqua"/>
          <w:color w:val="000000"/>
        </w:rPr>
        <w:t xml:space="preserve"> should not withhold their medications while receiving the COVID-19 vaccines. Patients with hepatocellular carcinoma undergoing locoregional or systemic therapy should also be considered for vaccination without interruption of their treatment.</w:t>
      </w:r>
    </w:p>
    <w:p w14:paraId="5A1213EF" w14:textId="77777777" w:rsidR="00A77B3E" w:rsidRPr="001220A1" w:rsidRDefault="00A62B76" w:rsidP="001220A1">
      <w:pPr>
        <w:spacing w:line="360" w:lineRule="auto"/>
        <w:ind w:firstLineChars="100" w:firstLine="240"/>
        <w:jc w:val="both"/>
        <w:rPr>
          <w:lang w:eastAsia="zh-CN"/>
        </w:rPr>
      </w:pPr>
      <w:r>
        <w:rPr>
          <w:rFonts w:ascii="Book Antiqua" w:eastAsia="Book Antiqua" w:hAnsi="Book Antiqua" w:cs="Book Antiqua"/>
          <w:color w:val="000000"/>
        </w:rPr>
        <w:t xml:space="preserve">No large sample-size data is available on COVID-19 vaccines inoculated in immunosuppressed patients. According to the efficacy and safety of other vaccines (seasonal influenza vaccine, adjuvant subunit varicella zoster vaccine, </w:t>
      </w:r>
      <w:r>
        <w:rPr>
          <w:rFonts w:ascii="Book Antiqua" w:eastAsia="Book Antiqua" w:hAnsi="Book Antiqua" w:cs="Book Antiqua"/>
          <w:i/>
          <w:iCs/>
          <w:color w:val="000000"/>
        </w:rPr>
        <w:t>etc.</w:t>
      </w:r>
      <w:r>
        <w:rPr>
          <w:rFonts w:ascii="Book Antiqua" w:eastAsia="Book Antiqua" w:hAnsi="Book Antiqua" w:cs="Book Antiqua"/>
          <w:color w:val="000000"/>
        </w:rPr>
        <w:t xml:space="preserve">) used in solid organ transplant recipients, the immunogenicity of vaccines in these recipients is lower than in immunocompetent individuals. For patients with cancer, one dose of the BNT162b2 vaccine yielded poor efficacy. Immunogenicity increased significantly in cancer patients with a vaccine boost at day 21 after the first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1220A1">
        <w:rPr>
          <w:rFonts w:ascii="Book Antiqua" w:hAnsi="Book Antiqua" w:cs="Book Antiqua" w:hint="eastAsia"/>
          <w:color w:val="000000"/>
          <w:lang w:eastAsia="zh-CN"/>
        </w:rPr>
        <w:t xml:space="preserve"> </w:t>
      </w:r>
      <w:r>
        <w:rPr>
          <w:rFonts w:ascii="Book Antiqua" w:eastAsia="Book Antiqua" w:hAnsi="Book Antiqua" w:cs="Book Antiqua"/>
          <w:color w:val="000000"/>
        </w:rPr>
        <w:t>Another novel study from Albert Einstein Cancer Center showed that comparing to</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solid tumors, a significantly lower rate of seroconversion was observed in patients with hematologica</w:t>
      </w:r>
      <w:r>
        <w:rPr>
          <w:rFonts w:ascii="Book Antiqua" w:eastAsia="Book Antiqua" w:hAnsi="Book Antiqua" w:cs="Book Antiqua"/>
          <w:color w:val="000000"/>
        </w:rPr>
        <w:t xml:space="preserve">l </w:t>
      </w:r>
      <w:r w:rsidRPr="001220A1">
        <w:rPr>
          <w:rFonts w:ascii="Book Antiqua" w:eastAsia="Book Antiqua" w:hAnsi="Book Antiqua" w:cs="Book Antiqua"/>
          <w:color w:val="000000"/>
        </w:rPr>
        <w:t xml:space="preserve">malignancies (98% </w:t>
      </w:r>
      <w:r w:rsidRPr="001220A1">
        <w:rPr>
          <w:rFonts w:ascii="Book Antiqua" w:eastAsia="Book Antiqua" w:hAnsi="Book Antiqua" w:cs="Book Antiqua"/>
          <w:i/>
          <w:color w:val="000000"/>
        </w:rPr>
        <w:t>vs</w:t>
      </w:r>
      <w:r w:rsidRPr="001220A1">
        <w:rPr>
          <w:rFonts w:ascii="Book Antiqua" w:eastAsia="Book Antiqua" w:hAnsi="Book Antiqua" w:cs="Book Antiqua"/>
          <w:color w:val="000000"/>
        </w:rPr>
        <w:t xml:space="preserve"> 85%), particularly</w:t>
      </w:r>
      <w:r w:rsidR="001220A1" w:rsidRP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the recipients of highly</w:t>
      </w:r>
      <w:r w:rsidR="001220A1" w:rsidRP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u w:color="0000EE"/>
        </w:rPr>
        <w:t>immunosuppressive</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therapies such as anti-CD20 therapy (70%), and</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u w:color="0000EE"/>
        </w:rPr>
        <w:t>stem cell transplantation</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(73</w:t>
      </w:r>
      <w:r>
        <w:rPr>
          <w:rFonts w:ascii="Book Antiqua" w:eastAsia="Book Antiqua" w:hAnsi="Book Antiqua" w:cs="Book Antiqua"/>
          <w:color w:val="000000"/>
        </w:rPr>
        <w:t xml:space="preserve">%). Patients receiving immune checkpoint inhibitor therapy (97%) or hormonal therapies (100%) demonstrated high seroconversion after vaccination. Relatively, lower immunogenicity was observed following vaccination with the adenoviral than mRNA-based </w:t>
      </w:r>
      <w:proofErr w:type="gramStart"/>
      <w:r>
        <w:rPr>
          <w:rFonts w:ascii="Book Antiqua" w:eastAsia="Book Antiqua" w:hAnsi="Book Antiqua" w:cs="Book Antiqua"/>
          <w:color w:val="000000"/>
        </w:rPr>
        <w:t>vaccines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Data is not sufficient to compare the efficacy of protein subunit vaccines or other vaccine types used in liver cancer patients or candidates for liver transplantation. So, COVID-19 can be administered using the standard dose and schedule in immunosuppressed patients in order to achieve a favorable efficacy.</w:t>
      </w:r>
    </w:p>
    <w:p w14:paraId="0293A48D" w14:textId="77777777" w:rsidR="00A77B3E" w:rsidRDefault="00A62B76" w:rsidP="001220A1">
      <w:pPr>
        <w:spacing w:line="360" w:lineRule="auto"/>
        <w:ind w:firstLineChars="100" w:firstLine="240"/>
        <w:jc w:val="both"/>
      </w:pPr>
      <w:r>
        <w:rPr>
          <w:rFonts w:ascii="Book Antiqua" w:eastAsia="Book Antiqua" w:hAnsi="Book Antiqua" w:cs="Book Antiqua"/>
          <w:color w:val="000000"/>
        </w:rPr>
        <w:lastRenderedPageBreak/>
        <w:t>Even for those vaccinated, personal precautions in moderate-high risk areas should still be used, including wearing a mask, washing hands frequently, and keeping a social distance, because the effectiveness of the vaccines cannot be 100%. Some people may still be infected with SARS-CoV-2 after receiving the vaccine, but will not present with any symptoms, which is often termed as asymptomatic infection. The asymptomatic person can spread the virus to family and friends around them. Due to the emerging vaccine-resistant mutations, fight against COVID-19 pandemic is a marathon, which will last a long time.</w:t>
      </w:r>
    </w:p>
    <w:p w14:paraId="751C57D6" w14:textId="77777777" w:rsidR="00A77B3E" w:rsidRDefault="00A77B3E" w:rsidP="002B6E97">
      <w:pPr>
        <w:spacing w:line="360" w:lineRule="auto"/>
        <w:jc w:val="both"/>
        <w:rPr>
          <w:lang w:eastAsia="zh-CN"/>
        </w:rPr>
      </w:pPr>
    </w:p>
    <w:p w14:paraId="5B62A9CC" w14:textId="77777777" w:rsidR="00A77B3E" w:rsidRDefault="00A62B76" w:rsidP="002B6E97">
      <w:pPr>
        <w:spacing w:line="360" w:lineRule="auto"/>
        <w:jc w:val="both"/>
      </w:pPr>
      <w:r>
        <w:rPr>
          <w:rFonts w:ascii="Book Antiqua" w:eastAsia="Book Antiqua" w:hAnsi="Book Antiqua" w:cs="Book Antiqua"/>
          <w:b/>
          <w:color w:val="000000"/>
        </w:rPr>
        <w:t>REFERENCES</w:t>
      </w:r>
    </w:p>
    <w:p w14:paraId="7318EE05" w14:textId="77777777" w:rsidR="00A77B3E" w:rsidRDefault="00A62B76">
      <w:pPr>
        <w:spacing w:line="360" w:lineRule="auto"/>
        <w:jc w:val="both"/>
      </w:pPr>
      <w:bookmarkStart w:id="4" w:name="OLE_LINK5"/>
      <w:r>
        <w:rPr>
          <w:rFonts w:ascii="Book Antiqua" w:eastAsia="Book Antiqua" w:hAnsi="Book Antiqua" w:cs="Book Antiqua"/>
          <w:color w:val="000000"/>
        </w:rPr>
        <w:t xml:space="preserve">1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E7019C6" w14:textId="77777777" w:rsidR="00A77B3E" w:rsidRDefault="00A62B76">
      <w:pPr>
        <w:spacing w:line="360" w:lineRule="auto"/>
        <w:jc w:val="both"/>
      </w:pPr>
      <w:r w:rsidRPr="002B6E97">
        <w:rPr>
          <w:rFonts w:ascii="Book Antiqua" w:eastAsia="Book Antiqua" w:hAnsi="Book Antiqua" w:cs="Book Antiqua"/>
          <w:color w:val="000000"/>
          <w:highlight w:val="yellow"/>
        </w:rPr>
        <w:t xml:space="preserve">2 </w:t>
      </w:r>
      <w:r w:rsidRPr="002B6E97">
        <w:rPr>
          <w:rFonts w:ascii="Book Antiqua" w:eastAsia="Book Antiqua" w:hAnsi="Book Antiqua" w:cs="Book Antiqua"/>
          <w:b/>
          <w:bCs/>
          <w:color w:val="000000"/>
          <w:highlight w:val="yellow"/>
        </w:rPr>
        <w:t>Chai X</w:t>
      </w:r>
      <w:r w:rsidR="002B6E97" w:rsidRPr="002B6E97">
        <w:rPr>
          <w:rFonts w:ascii="Book Antiqua" w:hAnsi="Book Antiqua" w:cs="Book Antiqua" w:hint="eastAsia"/>
          <w:b/>
          <w:bCs/>
          <w:color w:val="000000"/>
          <w:highlight w:val="yellow"/>
          <w:lang w:eastAsia="zh-CN"/>
        </w:rPr>
        <w:t>Q</w:t>
      </w:r>
      <w:r w:rsidRPr="002B6E97">
        <w:rPr>
          <w:rFonts w:ascii="Book Antiqua" w:eastAsia="Book Antiqua" w:hAnsi="Book Antiqua" w:cs="Book Antiqua"/>
          <w:bCs/>
          <w:color w:val="000000"/>
          <w:highlight w:val="yellow"/>
        </w:rPr>
        <w:t>,</w:t>
      </w:r>
      <w:r w:rsidRPr="002B6E97">
        <w:rPr>
          <w:rFonts w:ascii="Book Antiqua" w:eastAsia="Book Antiqua" w:hAnsi="Book Antiqua" w:cs="Book Antiqua"/>
          <w:color w:val="000000"/>
          <w:highlight w:val="yellow"/>
        </w:rPr>
        <w:t xml:space="preserve"> Hu L</w:t>
      </w:r>
      <w:r w:rsidR="002B6E97" w:rsidRPr="002B6E97">
        <w:rPr>
          <w:rFonts w:ascii="Book Antiqua" w:hAnsi="Book Antiqua" w:cs="Book Antiqua" w:hint="eastAsia"/>
          <w:color w:val="000000"/>
          <w:highlight w:val="yellow"/>
          <w:lang w:eastAsia="zh-CN"/>
        </w:rPr>
        <w:t>F</w:t>
      </w:r>
      <w:r w:rsidRPr="002B6E97">
        <w:rPr>
          <w:rFonts w:ascii="Book Antiqua" w:eastAsia="Book Antiqua" w:hAnsi="Book Antiqua" w:cs="Book Antiqua"/>
          <w:color w:val="000000"/>
          <w:highlight w:val="yellow"/>
        </w:rPr>
        <w:t>, Zhang Y, Han W</w:t>
      </w:r>
      <w:r w:rsidR="002B6E97" w:rsidRPr="002B6E97">
        <w:rPr>
          <w:rFonts w:ascii="Book Antiqua" w:hAnsi="Book Antiqua" w:cs="Book Antiqua" w:hint="eastAsia"/>
          <w:color w:val="000000"/>
          <w:highlight w:val="yellow"/>
          <w:lang w:eastAsia="zh-CN"/>
        </w:rPr>
        <w:t>Y</w:t>
      </w:r>
      <w:r w:rsidRPr="002B6E97">
        <w:rPr>
          <w:rFonts w:ascii="Book Antiqua" w:eastAsia="Book Antiqua" w:hAnsi="Book Antiqua" w:cs="Book Antiqua"/>
          <w:color w:val="000000"/>
          <w:highlight w:val="yellow"/>
        </w:rPr>
        <w:t xml:space="preserve">, Lu Z, </w:t>
      </w:r>
      <w:proofErr w:type="spellStart"/>
      <w:r w:rsidRPr="002B6E97">
        <w:rPr>
          <w:rFonts w:ascii="Book Antiqua" w:eastAsia="Book Antiqua" w:hAnsi="Book Antiqua" w:cs="Book Antiqua"/>
          <w:color w:val="000000"/>
          <w:highlight w:val="yellow"/>
        </w:rPr>
        <w:t>Ke</w:t>
      </w:r>
      <w:proofErr w:type="spellEnd"/>
      <w:r w:rsidRPr="002B6E97">
        <w:rPr>
          <w:rFonts w:ascii="Book Antiqua" w:eastAsia="Book Antiqua" w:hAnsi="Book Antiqua" w:cs="Book Antiqua"/>
          <w:color w:val="000000"/>
          <w:highlight w:val="yellow"/>
        </w:rPr>
        <w:t xml:space="preserve"> A</w:t>
      </w:r>
      <w:r w:rsidR="002B6E97" w:rsidRPr="002B6E97">
        <w:rPr>
          <w:rFonts w:ascii="Book Antiqua" w:hAnsi="Book Antiqua" w:cs="Book Antiqua" w:hint="eastAsia"/>
          <w:color w:val="000000"/>
          <w:highlight w:val="yellow"/>
          <w:lang w:eastAsia="zh-CN"/>
        </w:rPr>
        <w:t>W</w:t>
      </w:r>
      <w:r w:rsidRPr="002B6E97">
        <w:rPr>
          <w:rFonts w:ascii="Book Antiqua" w:eastAsia="Book Antiqua" w:hAnsi="Book Antiqua" w:cs="Book Antiqua"/>
          <w:color w:val="000000"/>
          <w:highlight w:val="yellow"/>
        </w:rPr>
        <w:t>, Zhou J, Shi G</w:t>
      </w:r>
      <w:r w:rsidR="002B6E97" w:rsidRPr="002B6E97">
        <w:rPr>
          <w:rFonts w:ascii="Book Antiqua" w:hAnsi="Book Antiqua" w:cs="Book Antiqua" w:hint="eastAsia"/>
          <w:color w:val="000000"/>
          <w:highlight w:val="yellow"/>
          <w:lang w:eastAsia="zh-CN"/>
        </w:rPr>
        <w:t>M</w:t>
      </w:r>
      <w:r w:rsidRPr="002B6E97">
        <w:rPr>
          <w:rFonts w:ascii="Book Antiqua" w:eastAsia="Book Antiqua" w:hAnsi="Book Antiqua" w:cs="Book Antiqua"/>
          <w:color w:val="000000"/>
          <w:highlight w:val="yellow"/>
        </w:rPr>
        <w:t>, Fang N, Fan J, Cai J</w:t>
      </w:r>
      <w:r w:rsidR="002B6E97" w:rsidRPr="002B6E97">
        <w:rPr>
          <w:rFonts w:ascii="Book Antiqua" w:hAnsi="Book Antiqua" w:cs="Book Antiqua" w:hint="eastAsia"/>
          <w:color w:val="000000"/>
          <w:highlight w:val="yellow"/>
          <w:lang w:eastAsia="zh-CN"/>
        </w:rPr>
        <w:t>B</w:t>
      </w:r>
      <w:r w:rsidRPr="002B6E97">
        <w:rPr>
          <w:rFonts w:ascii="Book Antiqua" w:eastAsia="Book Antiqua" w:hAnsi="Book Antiqua" w:cs="Book Antiqua"/>
          <w:color w:val="000000"/>
          <w:highlight w:val="yellow"/>
        </w:rPr>
        <w:t xml:space="preserve">, Fan </w:t>
      </w:r>
      <w:r w:rsidR="002B6E97" w:rsidRPr="002B6E97">
        <w:rPr>
          <w:rFonts w:ascii="Book Antiqua" w:hAnsi="Book Antiqua" w:cs="Book Antiqua" w:hint="eastAsia"/>
          <w:color w:val="000000"/>
          <w:highlight w:val="yellow"/>
          <w:lang w:eastAsia="zh-CN"/>
        </w:rPr>
        <w:t>J, Lan F</w:t>
      </w:r>
      <w:r w:rsidRPr="002B6E97">
        <w:rPr>
          <w:rFonts w:ascii="Book Antiqua" w:eastAsia="Book Antiqua" w:hAnsi="Book Antiqua" w:cs="Book Antiqua"/>
          <w:color w:val="000000"/>
          <w:highlight w:val="yellow"/>
        </w:rPr>
        <w:t xml:space="preserve">. Specific ACE2 Expression in </w:t>
      </w:r>
      <w:proofErr w:type="spellStart"/>
      <w:r w:rsidRPr="002B6E97">
        <w:rPr>
          <w:rFonts w:ascii="Book Antiqua" w:eastAsia="Book Antiqua" w:hAnsi="Book Antiqua" w:cs="Book Antiqua"/>
          <w:color w:val="000000"/>
          <w:highlight w:val="yellow"/>
        </w:rPr>
        <w:t>Cholangiocytes</w:t>
      </w:r>
      <w:proofErr w:type="spellEnd"/>
      <w:r w:rsidRPr="002B6E97">
        <w:rPr>
          <w:rFonts w:ascii="Book Antiqua" w:eastAsia="Book Antiqua" w:hAnsi="Book Antiqua" w:cs="Book Antiqua"/>
          <w:color w:val="000000"/>
          <w:highlight w:val="yellow"/>
        </w:rPr>
        <w:t xml:space="preserve"> May Cause Liver Damage After 2019-nCoV Infection. </w:t>
      </w:r>
      <w:r w:rsidR="002B6E97" w:rsidRPr="002B6E97">
        <w:rPr>
          <w:rFonts w:ascii="Book Antiqua" w:hAnsi="Book Antiqua" w:cs="Segoe UI"/>
          <w:color w:val="000000"/>
          <w:highlight w:val="yellow"/>
        </w:rPr>
        <w:t>20</w:t>
      </w:r>
      <w:r w:rsidR="002B6E97" w:rsidRPr="002B6E97">
        <w:rPr>
          <w:rFonts w:ascii="Book Antiqua" w:hAnsi="Book Antiqua" w:cs="Segoe UI" w:hint="eastAsia"/>
          <w:color w:val="000000"/>
          <w:highlight w:val="yellow"/>
          <w:lang w:eastAsia="zh-CN"/>
        </w:rPr>
        <w:t>20</w:t>
      </w:r>
      <w:r w:rsidR="002B6E97" w:rsidRPr="002B6E97">
        <w:rPr>
          <w:rFonts w:ascii="Book Antiqua" w:hAnsi="Book Antiqua" w:cs="Segoe UI"/>
          <w:color w:val="000000"/>
          <w:highlight w:val="yellow"/>
        </w:rPr>
        <w:t xml:space="preserve"> Preprint. Available from:</w:t>
      </w:r>
      <w:r w:rsidR="002B6E97" w:rsidRPr="002B6E97">
        <w:rPr>
          <w:rFonts w:ascii="Book Antiqua" w:hAnsi="Book Antiqua" w:cs="Segoe UI" w:hint="eastAsia"/>
          <w:color w:val="000000"/>
          <w:highlight w:val="yellow"/>
          <w:lang w:eastAsia="zh-CN"/>
        </w:rPr>
        <w:t xml:space="preserve"> </w:t>
      </w:r>
      <w:r w:rsidRPr="002B6E97">
        <w:rPr>
          <w:rFonts w:ascii="Book Antiqua" w:eastAsia="Book Antiqua" w:hAnsi="Book Antiqua" w:cs="Book Antiqua"/>
          <w:color w:val="000000"/>
          <w:highlight w:val="yellow"/>
        </w:rPr>
        <w:t>bioRxiv</w:t>
      </w:r>
      <w:r w:rsidR="002B6E97" w:rsidRPr="002B6E97">
        <w:rPr>
          <w:rFonts w:ascii="Book Antiqua" w:hAnsi="Book Antiqua" w:cs="Book Antiqua" w:hint="eastAsia"/>
          <w:color w:val="000000"/>
          <w:highlight w:val="yellow"/>
          <w:lang w:eastAsia="zh-CN"/>
        </w:rPr>
        <w:t>:</w:t>
      </w:r>
      <w:r w:rsidR="002B6E97" w:rsidRPr="002B6E97">
        <w:rPr>
          <w:rFonts w:ascii="Book Antiqua" w:eastAsia="Book Antiqua" w:hAnsi="Book Antiqua" w:cs="Book Antiqua"/>
          <w:color w:val="000000"/>
          <w:highlight w:val="yellow"/>
        </w:rPr>
        <w:t>2020.02.03.931766</w:t>
      </w:r>
      <w:r w:rsidRPr="002B6E97">
        <w:rPr>
          <w:rFonts w:ascii="Book Antiqua" w:eastAsia="Book Antiqua" w:hAnsi="Book Antiqua" w:cs="Book Antiqua"/>
          <w:color w:val="000000"/>
          <w:highlight w:val="yellow"/>
        </w:rPr>
        <w:t xml:space="preserve"> [DOI: 10.1101/2020.02.03.931766]</w:t>
      </w:r>
    </w:p>
    <w:p w14:paraId="4D998065" w14:textId="77777777" w:rsidR="00A77B3E" w:rsidRDefault="00A62B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Liang J, Zhang Q, Xu W, Xie Y, Wang X, Yuan Z, Liang J, Zhang R, Lin X. Recapitulation of SARS-CoV-2 infection and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14:paraId="14DF76C4" w14:textId="77777777" w:rsidR="00A77B3E" w:rsidRDefault="00A62B7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Siddique SM,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Lim JK,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320-334.e27 [PMID: 32407808 DOI: 10.1053/j.gastro.2020.05.001]</w:t>
      </w:r>
    </w:p>
    <w:p w14:paraId="5BDBE909" w14:textId="77777777" w:rsidR="00A77B3E" w:rsidRDefault="00A62B76">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Hajifathalian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Mahadev S, Schwartz RE, Shah S, Sampath K, Schnoll-Sussman F, Brown RS Jr,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-Locke D, Cohen DE,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SARS-COV-2 infection (coronavirus disease 2019) for the gastrointestinal consultant.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1546-1553 [PMID: 32327904 DOI: 10.3748/wjg.v26.i14.1546]</w:t>
      </w:r>
    </w:p>
    <w:p w14:paraId="1E87E214" w14:textId="77777777" w:rsidR="00A77B3E" w:rsidRDefault="00A62B7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Ali FEM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Mohammedsaleh</w:t>
      </w:r>
      <w:proofErr w:type="spellEnd"/>
      <w:r>
        <w:rPr>
          <w:rFonts w:ascii="Book Antiqua" w:eastAsia="Book Antiqua" w:hAnsi="Book Antiqua" w:cs="Book Antiqua"/>
          <w:color w:val="000000"/>
        </w:rPr>
        <w:t xml:space="preserve"> ZM, Ali MM, </w:t>
      </w:r>
      <w:proofErr w:type="spellStart"/>
      <w:r>
        <w:rPr>
          <w:rFonts w:ascii="Book Antiqua" w:eastAsia="Book Antiqua" w:hAnsi="Book Antiqua" w:cs="Book Antiqua"/>
          <w:color w:val="000000"/>
        </w:rPr>
        <w:t>Ghogar</w:t>
      </w:r>
      <w:proofErr w:type="spellEnd"/>
      <w:r>
        <w:rPr>
          <w:rFonts w:ascii="Book Antiqua" w:eastAsia="Book Antiqua" w:hAnsi="Book Antiqua" w:cs="Book Antiqua"/>
          <w:color w:val="000000"/>
        </w:rPr>
        <w:t xml:space="preserve"> OM. Impact of cytokine storm and systemic inflammation on liver impairment patients infected by SARS-CoV-2: Prospective therapeutic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1531-1552 [PMID: 33958841 DOI: 10.3748/wjg.v27.i15.1531]</w:t>
      </w:r>
    </w:p>
    <w:p w14:paraId="5DF8CAA4" w14:textId="77777777" w:rsidR="00A77B3E" w:rsidRDefault="00A62B7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Kwok KO</w:t>
      </w:r>
      <w:r>
        <w:rPr>
          <w:rFonts w:ascii="Book Antiqua" w:eastAsia="Book Antiqua" w:hAnsi="Book Antiqua" w:cs="Book Antiqua"/>
          <w:color w:val="000000"/>
        </w:rPr>
        <w:t xml:space="preserve">, Lai F, Wei WI, Wong SYS, Tang JWT. Herd immunity - estimating the level required to halt the COVID-19 epidemics in affected countries.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e32-e33 [PMID: 32209383 DOI: 10.1016/j.jinf.2020.03.027]</w:t>
      </w:r>
    </w:p>
    <w:p w14:paraId="2C82EA51" w14:textId="77777777" w:rsidR="00A77B3E" w:rsidRDefault="00A62B7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Aschwanden C</w:t>
      </w:r>
      <w:r>
        <w:rPr>
          <w:rFonts w:ascii="Book Antiqua" w:eastAsia="Book Antiqua" w:hAnsi="Book Antiqua" w:cs="Book Antiqua"/>
          <w:color w:val="000000"/>
        </w:rPr>
        <w:t xml:space="preserve">. The false promise of herd immunity for COVID-19.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587</w:t>
      </w:r>
      <w:r>
        <w:rPr>
          <w:rFonts w:ascii="Book Antiqua" w:eastAsia="Book Antiqua" w:hAnsi="Book Antiqua" w:cs="Book Antiqua"/>
          <w:color w:val="000000"/>
        </w:rPr>
        <w:t>: 26-28 [PMID: 33087872 DOI: 10.1038/d41586-020-02948-4]</w:t>
      </w:r>
    </w:p>
    <w:p w14:paraId="3563FF1E" w14:textId="77777777" w:rsidR="00A77B3E" w:rsidRDefault="00A62B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Randolph HE</w:t>
      </w:r>
      <w:r>
        <w:rPr>
          <w:rFonts w:ascii="Book Antiqua" w:eastAsia="Book Antiqua" w:hAnsi="Book Antiqua" w:cs="Book Antiqua"/>
          <w:color w:val="000000"/>
        </w:rPr>
        <w:t xml:space="preserve">, Barreiro LB. Herd Immunity: Understanding COVID-19.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737-741 [PMID: 32433946 DOI: 10.1016/j.immuni.2020.04.012]</w:t>
      </w:r>
    </w:p>
    <w:p w14:paraId="583EE5A2" w14:textId="77777777" w:rsidR="00A77B3E" w:rsidRDefault="00A62B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Khoury DS</w:t>
      </w:r>
      <w:r>
        <w:rPr>
          <w:rFonts w:ascii="Book Antiqua" w:eastAsia="Book Antiqua" w:hAnsi="Book Antiqua" w:cs="Book Antiqua"/>
          <w:color w:val="000000"/>
        </w:rPr>
        <w:t xml:space="preserve">, Cromer D, </w:t>
      </w:r>
      <w:proofErr w:type="spellStart"/>
      <w:r>
        <w:rPr>
          <w:rFonts w:ascii="Book Antiqua" w:eastAsia="Book Antiqua" w:hAnsi="Book Antiqua" w:cs="Book Antiqua"/>
          <w:color w:val="000000"/>
        </w:rPr>
        <w:t>Reynaldi</w:t>
      </w:r>
      <w:proofErr w:type="spellEnd"/>
      <w:r>
        <w:rPr>
          <w:rFonts w:ascii="Book Antiqua" w:eastAsia="Book Antiqua" w:hAnsi="Book Antiqua" w:cs="Book Antiqua"/>
          <w:color w:val="000000"/>
        </w:rPr>
        <w:t xml:space="preserve"> A, Schlub TE, Wheatley AK, Juno JA, Subbarao K, Kent SJ, </w:t>
      </w:r>
      <w:proofErr w:type="spellStart"/>
      <w:r>
        <w:rPr>
          <w:rFonts w:ascii="Book Antiqua" w:eastAsia="Book Antiqua" w:hAnsi="Book Antiqua" w:cs="Book Antiqua"/>
          <w:color w:val="000000"/>
        </w:rPr>
        <w:t>Triccas</w:t>
      </w:r>
      <w:proofErr w:type="spellEnd"/>
      <w:r>
        <w:rPr>
          <w:rFonts w:ascii="Book Antiqua" w:eastAsia="Book Antiqua" w:hAnsi="Book Antiqua" w:cs="Book Antiqua"/>
          <w:color w:val="000000"/>
        </w:rPr>
        <w:t xml:space="preserve"> JA, Davenport MP. Neutralizing antibody levels are highly predictive of immune protection from symptomatic SARS-CoV-2 infection.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1205-1211 [PMID: 34002089 DOI: 10.1038/s41591-021-01377-8]</w:t>
      </w:r>
    </w:p>
    <w:p w14:paraId="7FFC597B" w14:textId="77777777" w:rsidR="00A77B3E" w:rsidRDefault="00A62B7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Polack FP</w:t>
      </w:r>
      <w:r>
        <w:rPr>
          <w:rFonts w:ascii="Book Antiqua" w:eastAsia="Book Antiqua" w:hAnsi="Book Antiqua" w:cs="Book Antiqua"/>
          <w:color w:val="000000"/>
        </w:rPr>
        <w:t xml:space="preserve">, Thomas SJ,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Lockhart S, Perez JL, Pérez Marc G, Moreira ED, Zerbini C, Bailey R, Swanson KA, Roychoudhury S, Koury K, Li P, Kalina WV, Cooper D, Frenck RW Jr, Hammitt LL, Türeci Ö, Nell H, Schaefer A,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Tresnan</w:t>
      </w:r>
      <w:proofErr w:type="spellEnd"/>
      <w:r>
        <w:rPr>
          <w:rFonts w:ascii="Book Antiqua" w:eastAsia="Book Antiqua" w:hAnsi="Book Antiqua" w:cs="Book Antiqua"/>
          <w:color w:val="000000"/>
        </w:rPr>
        <w:t xml:space="preserve"> DB, Mather S,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Jansen KU, Gruber WC; C4591001 Clinical Trial Group. Safety and Efficacy of the BNT162b2 mRNA Covid-19 Vaccine.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2603-2615 [PMID: 33301246 DOI: 10.1056/NEJMoa2034577]</w:t>
      </w:r>
    </w:p>
    <w:p w14:paraId="0F01B787" w14:textId="77777777" w:rsidR="00A77B3E" w:rsidRDefault="00A62B7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Baden LR</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Sahly</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Essink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Kotloff</w:t>
      </w:r>
      <w:proofErr w:type="spellEnd"/>
      <w:r>
        <w:rPr>
          <w:rFonts w:ascii="Book Antiqua" w:eastAsia="Book Antiqua" w:hAnsi="Book Antiqua" w:cs="Book Antiqua"/>
          <w:color w:val="000000"/>
        </w:rPr>
        <w:t xml:space="preserve"> K, Frey S, Novak R, Diemert D, Spector SA,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 Creech CB, McGettigan J, Khetan S, Segall N, Solis J, Brosz A, Fierro C, Schwartz H, Neuzil K, Corey L, Gilbert P, Janes H, Follmann D, Marovich M, Mascola J, Polakowski L, Ledgerwood J, Graham BS, Bennett H, Pajon R, Knightly C, </w:t>
      </w:r>
      <w:proofErr w:type="spellStart"/>
      <w:r>
        <w:rPr>
          <w:rFonts w:ascii="Book Antiqua" w:eastAsia="Book Antiqua" w:hAnsi="Book Antiqua" w:cs="Book Antiqua"/>
          <w:color w:val="000000"/>
        </w:rPr>
        <w:t>Leav</w:t>
      </w:r>
      <w:proofErr w:type="spellEnd"/>
      <w:r>
        <w:rPr>
          <w:rFonts w:ascii="Book Antiqua" w:eastAsia="Book Antiqua" w:hAnsi="Book Antiqua" w:cs="Book Antiqua"/>
          <w:color w:val="000000"/>
        </w:rPr>
        <w:t xml:space="preserve"> B, Deng </w:t>
      </w:r>
      <w:r>
        <w:rPr>
          <w:rFonts w:ascii="Book Antiqua" w:eastAsia="Book Antiqua" w:hAnsi="Book Antiqua" w:cs="Book Antiqua"/>
          <w:color w:val="000000"/>
        </w:rPr>
        <w:lastRenderedPageBreak/>
        <w:t xml:space="preserve">W, Zhou H, Han S, Ivarsson M, Miller J, Zaks T; COVE Study Group. Efficacy and Safety of the mRNA-1273 SARS-CoV-2 Vaccine.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403-416 [PMID: 33378609 DOI: 10.1056/NEJMoa2035389]</w:t>
      </w:r>
    </w:p>
    <w:p w14:paraId="4FEA62A0" w14:textId="77777777" w:rsidR="00A77B3E" w:rsidRDefault="00A62B7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clinical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181-192 [PMID: 33217362 DOI: 10.1016/S1473-3099(20)30843-4]</w:t>
      </w:r>
    </w:p>
    <w:p w14:paraId="6DD670E2" w14:textId="77777777" w:rsidR="00A77B3E" w:rsidRDefault="00A62B7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 S</w:t>
      </w:r>
      <w:r>
        <w:rPr>
          <w:rFonts w:ascii="Book Antiqua" w:eastAsia="Book Antiqua" w:hAnsi="Book Antiqua" w:cs="Book Antiqua"/>
          <w:color w:val="000000"/>
        </w:rPr>
        <w:t xml:space="preserve">, Zhang Y, Wang Y, Wang H, Yang Y, Gao GF, Tan W, Wu G, Xu M, Lou Z, Huang W, Xu W, Huang B, Wang H, Wang W, Zhang W, Li N, Xie Z, Ding L, You W, Zhao Y, Yang X, Liu Y, Wang Q, Huang L, Yang Y, Xu G, Luo B, Wang W, Liu P, Guo W, Yang X. Safety and immunogenicity of an inactivated SARS-CoV-2 vaccine, BBIBP-CorV: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39-51 [PMID: 33069281 DOI: 10.1016/S1473-3099(20)30831-8]</w:t>
      </w:r>
    </w:p>
    <w:p w14:paraId="56B5895C" w14:textId="77777777" w:rsidR="00A77B3E" w:rsidRDefault="00A62B7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Fix OK</w:t>
      </w:r>
      <w:r>
        <w:rPr>
          <w:rFonts w:ascii="Book Antiqua" w:eastAsia="Book Antiqua" w:hAnsi="Book Antiqua" w:cs="Book Antiqua"/>
          <w:color w:val="000000"/>
        </w:rPr>
        <w:t xml:space="preserve">, Blumberg EA, Chang KM, Chu J, Chung RT, Goacher EK, Hameed B, Kaul DR, Kulik LM, Kwok RM, McGuire BM, Mulligan DC, Price JC, Reau NS, Reddy KR, Reynolds A, Rosen HR, Russo MW, Schilsky ML, Verna EC, Ward JW, Fontana RJ; AASLD COVID-19 Vaccine Working Group. AASLD Expert Panel Consensus Statement: Vaccines to Prevent COVID-19 Infection in Patients with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[PMID: 33577086 DOI: 10.1002/hep.31751]</w:t>
      </w:r>
    </w:p>
    <w:p w14:paraId="0D63609F" w14:textId="77777777" w:rsidR="00A77B3E" w:rsidRDefault="00A62B7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Buti M, Eberhardt CS,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944-951 [PMID: 33563499 DOI: 10.1016/j.jhep.2021.01.032]</w:t>
      </w:r>
    </w:p>
    <w:p w14:paraId="387E7134" w14:textId="77777777" w:rsidR="00A77B3E" w:rsidRDefault="00A62B7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Monin L</w:t>
      </w:r>
      <w:r>
        <w:rPr>
          <w:rFonts w:ascii="Book Antiqua" w:eastAsia="Book Antiqua" w:hAnsi="Book Antiqua" w:cs="Book Antiqua"/>
          <w:color w:val="000000"/>
        </w:rPr>
        <w:t xml:space="preserve">, Laing AG, Muñoz-Ruiz M, McKenzie DR, Del Molino Del Barrio I, </w:t>
      </w:r>
      <w:proofErr w:type="spellStart"/>
      <w:r>
        <w:rPr>
          <w:rFonts w:ascii="Book Antiqua" w:eastAsia="Book Antiqua" w:hAnsi="Book Antiqua" w:cs="Book Antiqua"/>
          <w:color w:val="000000"/>
        </w:rPr>
        <w:t>Alaguthurai</w:t>
      </w:r>
      <w:proofErr w:type="spellEnd"/>
      <w:r>
        <w:rPr>
          <w:rFonts w:ascii="Book Antiqua" w:eastAsia="Book Antiqua" w:hAnsi="Book Antiqua" w:cs="Book Antiqua"/>
          <w:color w:val="000000"/>
        </w:rPr>
        <w:t xml:space="preserve"> T, Domingo-Vila C, </w:t>
      </w:r>
      <w:proofErr w:type="spellStart"/>
      <w:r>
        <w:rPr>
          <w:rFonts w:ascii="Book Antiqua" w:eastAsia="Book Antiqua" w:hAnsi="Book Antiqua" w:cs="Book Antiqua"/>
          <w:color w:val="000000"/>
        </w:rPr>
        <w:t>Hayday</w:t>
      </w:r>
      <w:proofErr w:type="spellEnd"/>
      <w:r>
        <w:rPr>
          <w:rFonts w:ascii="Book Antiqua" w:eastAsia="Book Antiqua" w:hAnsi="Book Antiqua" w:cs="Book Antiqua"/>
          <w:color w:val="000000"/>
        </w:rPr>
        <w:t xml:space="preserve"> TS, Graham C, Seow J, Abdul-Jawad S, Kamdar S, Harvey-Jones E, Graham R, Cooper J, Khan M, Vidler J, </w:t>
      </w:r>
      <w:proofErr w:type="spellStart"/>
      <w:r>
        <w:rPr>
          <w:rFonts w:ascii="Book Antiqua" w:eastAsia="Book Antiqua" w:hAnsi="Book Antiqua" w:cs="Book Antiqua"/>
          <w:color w:val="000000"/>
        </w:rPr>
        <w:t>Kakkassery</w:t>
      </w:r>
      <w:proofErr w:type="spellEnd"/>
      <w:r>
        <w:rPr>
          <w:rFonts w:ascii="Book Antiqua" w:eastAsia="Book Antiqua" w:hAnsi="Book Antiqua" w:cs="Book Antiqua"/>
          <w:color w:val="000000"/>
        </w:rPr>
        <w:t xml:space="preserve"> H, Sinha S, Davis R, Dupont L, </w:t>
      </w:r>
      <w:proofErr w:type="spellStart"/>
      <w:r>
        <w:rPr>
          <w:rFonts w:ascii="Book Antiqua" w:eastAsia="Book Antiqua" w:hAnsi="Book Antiqua" w:cs="Book Antiqua"/>
          <w:color w:val="000000"/>
        </w:rPr>
        <w:t>Francos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Quijorna</w:t>
      </w:r>
      <w:proofErr w:type="spellEnd"/>
      <w:r>
        <w:rPr>
          <w:rFonts w:ascii="Book Antiqua" w:eastAsia="Book Antiqua" w:hAnsi="Book Antiqua" w:cs="Book Antiqua"/>
          <w:color w:val="000000"/>
        </w:rPr>
        <w:t xml:space="preserve"> I, O'Brien-Gore C, Lee PL, Eum J, Conde Poole M, Joseph M, Davies D, Wu Y, </w:t>
      </w:r>
      <w:proofErr w:type="spellStart"/>
      <w:r>
        <w:rPr>
          <w:rFonts w:ascii="Book Antiqua" w:eastAsia="Book Antiqua" w:hAnsi="Book Antiqua" w:cs="Book Antiqua"/>
          <w:color w:val="000000"/>
        </w:rPr>
        <w:t>Swampillai</w:t>
      </w:r>
      <w:proofErr w:type="spellEnd"/>
      <w:r>
        <w:rPr>
          <w:rFonts w:ascii="Book Antiqua" w:eastAsia="Book Antiqua" w:hAnsi="Book Antiqua" w:cs="Book Antiqua"/>
          <w:color w:val="000000"/>
        </w:rPr>
        <w:t xml:space="preserve"> A, North BV, Montes A, Harries M, Rigg A, </w:t>
      </w:r>
      <w:r>
        <w:rPr>
          <w:rFonts w:ascii="Book Antiqua" w:eastAsia="Book Antiqua" w:hAnsi="Book Antiqua" w:cs="Book Antiqua"/>
          <w:color w:val="000000"/>
        </w:rPr>
        <w:lastRenderedPageBreak/>
        <w:t xml:space="preserve">Spicer J, Malim MH, Fields P, Patten P, Di Rosa F, Papa S, Tree T, </w:t>
      </w:r>
      <w:proofErr w:type="spellStart"/>
      <w:r>
        <w:rPr>
          <w:rFonts w:ascii="Book Antiqua" w:eastAsia="Book Antiqua" w:hAnsi="Book Antiqua" w:cs="Book Antiqua"/>
          <w:color w:val="000000"/>
        </w:rPr>
        <w:t>Doores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Hayday</w:t>
      </w:r>
      <w:proofErr w:type="spellEnd"/>
      <w:r>
        <w:rPr>
          <w:rFonts w:ascii="Book Antiqua" w:eastAsia="Book Antiqua" w:hAnsi="Book Antiqua" w:cs="Book Antiqua"/>
          <w:color w:val="000000"/>
        </w:rPr>
        <w:t xml:space="preserve"> AC, Irshad S. Safety and immunogenicity of one </w:t>
      </w:r>
      <w:r>
        <w:rPr>
          <w:rFonts w:ascii="Book Antiqua" w:eastAsia="Book Antiqua" w:hAnsi="Book Antiqua" w:cs="Book Antiqua"/>
          <w:i/>
          <w:iCs/>
          <w:color w:val="000000"/>
        </w:rPr>
        <w:t>vs</w:t>
      </w:r>
      <w:r>
        <w:rPr>
          <w:rFonts w:ascii="Book Antiqua" w:eastAsia="Book Antiqua" w:hAnsi="Book Antiqua" w:cs="Book Antiqua"/>
          <w:color w:val="000000"/>
        </w:rPr>
        <w:t xml:space="preserve"> two doses of the COVID-19 vaccine BNT162b2 for patients with cancer: interim analysis of a prospective observational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765-778 [PMID: 33930323 DOI: 10.1016/S1470-2045(21)00213-8]</w:t>
      </w:r>
    </w:p>
    <w:p w14:paraId="65C9AFA1" w14:textId="77777777" w:rsidR="00A77B3E" w:rsidRDefault="00A62B7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Thakkar A</w:t>
      </w:r>
      <w:r>
        <w:rPr>
          <w:rFonts w:ascii="Book Antiqua" w:eastAsia="Book Antiqua" w:hAnsi="Book Antiqua" w:cs="Book Antiqua"/>
          <w:color w:val="000000"/>
        </w:rPr>
        <w:t xml:space="preserve">, Gonzalez-Lugo JD, </w:t>
      </w:r>
      <w:proofErr w:type="spellStart"/>
      <w:r>
        <w:rPr>
          <w:rFonts w:ascii="Book Antiqua" w:eastAsia="Book Antiqua" w:hAnsi="Book Antiqua" w:cs="Book Antiqua"/>
          <w:color w:val="000000"/>
        </w:rPr>
        <w:t>Goradia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Gali</w:t>
      </w:r>
      <w:proofErr w:type="spellEnd"/>
      <w:r>
        <w:rPr>
          <w:rFonts w:ascii="Book Antiqua" w:eastAsia="Book Antiqua" w:hAnsi="Book Antiqua" w:cs="Book Antiqua"/>
          <w:color w:val="000000"/>
        </w:rPr>
        <w:t xml:space="preserve"> R, Shapiro LC, Pradhan K, Rahman S, Kim SY, Ko B,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RA, Kornblum N, </w:t>
      </w:r>
      <w:proofErr w:type="spellStart"/>
      <w:r>
        <w:rPr>
          <w:rFonts w:ascii="Book Antiqua" w:eastAsia="Book Antiqua" w:hAnsi="Book Antiqua" w:cs="Book Antiqua"/>
          <w:color w:val="000000"/>
        </w:rPr>
        <w:t>Bachier</w:t>
      </w:r>
      <w:proofErr w:type="spellEnd"/>
      <w:r>
        <w:rPr>
          <w:rFonts w:ascii="Book Antiqua" w:eastAsia="Book Antiqua" w:hAnsi="Book Antiqua" w:cs="Book Antiqua"/>
          <w:color w:val="000000"/>
        </w:rPr>
        <w:t xml:space="preserve">-Rodriguez L, </w:t>
      </w:r>
      <w:proofErr w:type="spellStart"/>
      <w:r>
        <w:rPr>
          <w:rFonts w:ascii="Book Antiqua" w:eastAsia="Book Antiqua" w:hAnsi="Book Antiqua" w:cs="Book Antiqua"/>
          <w:color w:val="000000"/>
        </w:rPr>
        <w:t>McCort</w:t>
      </w:r>
      <w:proofErr w:type="spellEnd"/>
      <w:r>
        <w:rPr>
          <w:rFonts w:ascii="Book Antiqua" w:eastAsia="Book Antiqua" w:hAnsi="Book Antiqua" w:cs="Book Antiqua"/>
          <w:color w:val="000000"/>
        </w:rPr>
        <w:t xml:space="preserve"> M, Goel S, Perez-Soler R, Packer S, Sparano J, Gartrell B, </w:t>
      </w:r>
      <w:proofErr w:type="spellStart"/>
      <w:r>
        <w:rPr>
          <w:rFonts w:ascii="Book Antiqua" w:eastAsia="Book Antiqua" w:hAnsi="Book Antiqua" w:cs="Book Antiqua"/>
          <w:color w:val="000000"/>
        </w:rPr>
        <w:t>Makower</w:t>
      </w:r>
      <w:proofErr w:type="spellEnd"/>
      <w:r>
        <w:rPr>
          <w:rFonts w:ascii="Book Antiqua" w:eastAsia="Book Antiqua" w:hAnsi="Book Antiqua" w:cs="Book Antiqua"/>
          <w:color w:val="000000"/>
        </w:rPr>
        <w:t xml:space="preserve"> D, Goldstein YD, Wolgast L, Verma A, </w:t>
      </w:r>
      <w:proofErr w:type="spellStart"/>
      <w:r>
        <w:rPr>
          <w:rFonts w:ascii="Book Antiqua" w:eastAsia="Book Antiqua" w:hAnsi="Book Antiqua" w:cs="Book Antiqua"/>
          <w:color w:val="000000"/>
        </w:rPr>
        <w:t>Halmos</w:t>
      </w:r>
      <w:proofErr w:type="spellEnd"/>
      <w:r>
        <w:rPr>
          <w:rFonts w:ascii="Book Antiqua" w:eastAsia="Book Antiqua" w:hAnsi="Book Antiqua" w:cs="Book Antiqua"/>
          <w:color w:val="000000"/>
        </w:rPr>
        <w:t xml:space="preserve"> B. Seroconversion rates following COVID-19 vaccination among patients with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1081-1090.e2 [PMID: 34133951 DOI: 10.1016/j.ccell.2021.06.002]</w:t>
      </w:r>
    </w:p>
    <w:bookmarkEnd w:id="4"/>
    <w:p w14:paraId="0563A83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3992C2" w14:textId="77777777" w:rsidR="00A77B3E" w:rsidRDefault="00A62B76">
      <w:pPr>
        <w:spacing w:line="360" w:lineRule="auto"/>
        <w:jc w:val="both"/>
      </w:pPr>
      <w:r>
        <w:rPr>
          <w:rFonts w:ascii="Book Antiqua" w:eastAsia="Book Antiqua" w:hAnsi="Book Antiqua" w:cs="Book Antiqua"/>
          <w:b/>
          <w:color w:val="000000"/>
        </w:rPr>
        <w:lastRenderedPageBreak/>
        <w:t>Footnotes</w:t>
      </w:r>
    </w:p>
    <w:p w14:paraId="4AC00693" w14:textId="77777777" w:rsidR="00A77B3E" w:rsidRDefault="00A62B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 and financial support for this work.</w:t>
      </w:r>
    </w:p>
    <w:p w14:paraId="43C91709" w14:textId="77777777" w:rsidR="00A77B3E" w:rsidRDefault="00A77B3E">
      <w:pPr>
        <w:spacing w:line="360" w:lineRule="auto"/>
        <w:jc w:val="both"/>
      </w:pPr>
    </w:p>
    <w:p w14:paraId="148581C0" w14:textId="77777777" w:rsidR="00A77B3E" w:rsidRDefault="00A62B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CF4F2E" w14:textId="77777777" w:rsidR="00A77B3E" w:rsidRDefault="00A77B3E">
      <w:pPr>
        <w:spacing w:line="360" w:lineRule="auto"/>
        <w:jc w:val="both"/>
      </w:pPr>
    </w:p>
    <w:p w14:paraId="0C1D8CE7" w14:textId="4DC8FE3F" w:rsidR="00A77B3E" w:rsidRDefault="00A62B76">
      <w:pPr>
        <w:spacing w:line="360" w:lineRule="auto"/>
        <w:jc w:val="both"/>
      </w:pPr>
      <w:r>
        <w:rPr>
          <w:rFonts w:ascii="Book Antiqua" w:eastAsia="Book Antiqua" w:hAnsi="Book Antiqua" w:cs="Book Antiqua"/>
          <w:b/>
          <w:color w:val="000000"/>
        </w:rPr>
        <w:t xml:space="preserve">Manuscript source: </w:t>
      </w:r>
      <w:r w:rsidR="00A237F5" w:rsidRPr="00A237F5">
        <w:rPr>
          <w:rFonts w:ascii="Book Antiqua" w:eastAsia="Book Antiqua" w:hAnsi="Book Antiqua" w:cs="Book Antiqua"/>
          <w:color w:val="000000"/>
        </w:rPr>
        <w:t>Unsolicited</w:t>
      </w:r>
      <w:r>
        <w:rPr>
          <w:rFonts w:ascii="Book Antiqua" w:eastAsia="Book Antiqua" w:hAnsi="Book Antiqua" w:cs="Book Antiqua"/>
          <w:color w:val="000000"/>
        </w:rPr>
        <w:t xml:space="preserve"> </w:t>
      </w:r>
      <w:r w:rsidR="002B6E9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4B330B0" w14:textId="77777777" w:rsidR="00A77B3E" w:rsidRDefault="00A77B3E">
      <w:pPr>
        <w:spacing w:line="360" w:lineRule="auto"/>
        <w:jc w:val="both"/>
      </w:pPr>
    </w:p>
    <w:p w14:paraId="495FC7AC" w14:textId="77777777" w:rsidR="00A77B3E" w:rsidRDefault="00A62B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2021</w:t>
      </w:r>
    </w:p>
    <w:p w14:paraId="7A7BF55C" w14:textId="77777777" w:rsidR="00A77B3E" w:rsidRDefault="00A62B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14:paraId="0080CF80" w14:textId="77777777" w:rsidR="00A77B3E" w:rsidRDefault="00A62B76">
      <w:pPr>
        <w:spacing w:line="360" w:lineRule="auto"/>
        <w:jc w:val="both"/>
      </w:pPr>
      <w:r>
        <w:rPr>
          <w:rFonts w:ascii="Book Antiqua" w:eastAsia="Book Antiqua" w:hAnsi="Book Antiqua" w:cs="Book Antiqua"/>
          <w:b/>
          <w:color w:val="000000"/>
        </w:rPr>
        <w:t xml:space="preserve">Article in press: </w:t>
      </w:r>
    </w:p>
    <w:p w14:paraId="68A50563" w14:textId="77777777" w:rsidR="00A77B3E" w:rsidRDefault="00A77B3E">
      <w:pPr>
        <w:spacing w:line="360" w:lineRule="auto"/>
        <w:jc w:val="both"/>
      </w:pPr>
    </w:p>
    <w:p w14:paraId="1DCCA765" w14:textId="77777777" w:rsidR="00A77B3E" w:rsidRDefault="00A62B76">
      <w:pPr>
        <w:spacing w:line="360" w:lineRule="auto"/>
        <w:jc w:val="both"/>
      </w:pPr>
      <w:r>
        <w:rPr>
          <w:rFonts w:ascii="Book Antiqua" w:eastAsia="Book Antiqua" w:hAnsi="Book Antiqua" w:cs="Book Antiqua"/>
          <w:b/>
          <w:color w:val="000000"/>
        </w:rPr>
        <w:t xml:space="preserve">Specialty type: </w:t>
      </w:r>
      <w:r w:rsidR="002B6E97" w:rsidRPr="002B6E97">
        <w:rPr>
          <w:rFonts w:ascii="Book Antiqua" w:eastAsia="Book Antiqua" w:hAnsi="Book Antiqua" w:cs="Book Antiqua"/>
          <w:color w:val="000000"/>
        </w:rPr>
        <w:t>Medicine, research and experimental</w:t>
      </w:r>
    </w:p>
    <w:p w14:paraId="4F3E995E" w14:textId="77777777" w:rsidR="00A77B3E" w:rsidRDefault="00A62B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F8E9686" w14:textId="77777777" w:rsidR="00A77B3E" w:rsidRDefault="00A62B76">
      <w:pPr>
        <w:spacing w:line="360" w:lineRule="auto"/>
        <w:jc w:val="both"/>
      </w:pPr>
      <w:r>
        <w:rPr>
          <w:rFonts w:ascii="Book Antiqua" w:eastAsia="Book Antiqua" w:hAnsi="Book Antiqua" w:cs="Book Antiqua"/>
          <w:b/>
          <w:color w:val="000000"/>
        </w:rPr>
        <w:t>Peer-review report’s scientific quality classification</w:t>
      </w:r>
    </w:p>
    <w:p w14:paraId="0C315153" w14:textId="77777777" w:rsidR="00A77B3E" w:rsidRDefault="00A62B76">
      <w:pPr>
        <w:spacing w:line="360" w:lineRule="auto"/>
        <w:jc w:val="both"/>
      </w:pPr>
      <w:r>
        <w:rPr>
          <w:rFonts w:ascii="Book Antiqua" w:eastAsia="Book Antiqua" w:hAnsi="Book Antiqua" w:cs="Book Antiqua"/>
          <w:color w:val="000000"/>
        </w:rPr>
        <w:t>Grade A (Excellent): 0</w:t>
      </w:r>
    </w:p>
    <w:p w14:paraId="5B098AEF" w14:textId="77777777" w:rsidR="00A77B3E" w:rsidRDefault="00A62B76">
      <w:pPr>
        <w:spacing w:line="360" w:lineRule="auto"/>
        <w:jc w:val="both"/>
      </w:pPr>
      <w:r>
        <w:rPr>
          <w:rFonts w:ascii="Book Antiqua" w:eastAsia="Book Antiqua" w:hAnsi="Book Antiqua" w:cs="Book Antiqua"/>
          <w:color w:val="000000"/>
        </w:rPr>
        <w:t>Grade B (Very good): 0</w:t>
      </w:r>
    </w:p>
    <w:p w14:paraId="1823CBFE" w14:textId="77777777" w:rsidR="00A77B3E" w:rsidRDefault="00A62B76">
      <w:pPr>
        <w:spacing w:line="360" w:lineRule="auto"/>
        <w:jc w:val="both"/>
      </w:pPr>
      <w:r>
        <w:rPr>
          <w:rFonts w:ascii="Book Antiqua" w:eastAsia="Book Antiqua" w:hAnsi="Book Antiqua" w:cs="Book Antiqua"/>
          <w:color w:val="000000"/>
        </w:rPr>
        <w:t>Grade C (Good): C</w:t>
      </w:r>
    </w:p>
    <w:p w14:paraId="30558898" w14:textId="77777777" w:rsidR="00A77B3E" w:rsidRDefault="00A62B76">
      <w:pPr>
        <w:spacing w:line="360" w:lineRule="auto"/>
        <w:jc w:val="both"/>
      </w:pPr>
      <w:r>
        <w:rPr>
          <w:rFonts w:ascii="Book Antiqua" w:eastAsia="Book Antiqua" w:hAnsi="Book Antiqua" w:cs="Book Antiqua"/>
          <w:color w:val="000000"/>
        </w:rPr>
        <w:t>Grade D (Fair): D</w:t>
      </w:r>
    </w:p>
    <w:p w14:paraId="5C660755" w14:textId="77777777" w:rsidR="00A77B3E" w:rsidRDefault="00A62B76">
      <w:pPr>
        <w:spacing w:line="360" w:lineRule="auto"/>
        <w:jc w:val="both"/>
      </w:pPr>
      <w:r>
        <w:rPr>
          <w:rFonts w:ascii="Book Antiqua" w:eastAsia="Book Antiqua" w:hAnsi="Book Antiqua" w:cs="Book Antiqua"/>
          <w:color w:val="000000"/>
        </w:rPr>
        <w:t>Grade E (Poor): 0</w:t>
      </w:r>
    </w:p>
    <w:p w14:paraId="51343918" w14:textId="77777777" w:rsidR="00A77B3E" w:rsidRDefault="00A77B3E">
      <w:pPr>
        <w:spacing w:line="360" w:lineRule="auto"/>
        <w:jc w:val="both"/>
      </w:pPr>
    </w:p>
    <w:p w14:paraId="5B7F392A" w14:textId="77777777" w:rsidR="00A77B3E" w:rsidRDefault="00A62B76">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Hakim MS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1AB7" w14:textId="77777777" w:rsidR="00C4673B" w:rsidRDefault="00C4673B" w:rsidP="00F77672">
      <w:r>
        <w:separator/>
      </w:r>
    </w:p>
  </w:endnote>
  <w:endnote w:type="continuationSeparator" w:id="0">
    <w:p w14:paraId="13FD4990" w14:textId="77777777" w:rsidR="00C4673B" w:rsidRDefault="00C4673B" w:rsidP="00F7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810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1249D93" w14:textId="77777777" w:rsidR="00F77672" w:rsidRPr="00F77672" w:rsidRDefault="00F77672" w:rsidP="00F77672">
            <w:pPr>
              <w:pStyle w:val="ac"/>
              <w:jc w:val="right"/>
              <w:rPr>
                <w:rFonts w:ascii="Book Antiqua" w:hAnsi="Book Antiqua"/>
                <w:sz w:val="24"/>
                <w:szCs w:val="24"/>
              </w:rPr>
            </w:pPr>
            <w:r w:rsidRPr="00F77672">
              <w:rPr>
                <w:rFonts w:ascii="Book Antiqua" w:hAnsi="Book Antiqua"/>
                <w:sz w:val="24"/>
                <w:szCs w:val="24"/>
                <w:lang w:val="zh-CN" w:eastAsia="zh-CN"/>
              </w:rPr>
              <w:t xml:space="preserve"> </w:t>
            </w:r>
            <w:r w:rsidRPr="00F77672">
              <w:rPr>
                <w:rFonts w:ascii="Book Antiqua" w:hAnsi="Book Antiqua"/>
                <w:bCs/>
                <w:sz w:val="24"/>
                <w:szCs w:val="24"/>
              </w:rPr>
              <w:fldChar w:fldCharType="begin"/>
            </w:r>
            <w:r w:rsidRPr="00F77672">
              <w:rPr>
                <w:rFonts w:ascii="Book Antiqua" w:hAnsi="Book Antiqua"/>
                <w:bCs/>
                <w:sz w:val="24"/>
                <w:szCs w:val="24"/>
              </w:rPr>
              <w:instrText>PAGE</w:instrText>
            </w:r>
            <w:r w:rsidRPr="00F77672">
              <w:rPr>
                <w:rFonts w:ascii="Book Antiqua" w:hAnsi="Book Antiqua"/>
                <w:bCs/>
                <w:sz w:val="24"/>
                <w:szCs w:val="24"/>
              </w:rPr>
              <w:fldChar w:fldCharType="separate"/>
            </w:r>
            <w:r w:rsidR="00453696">
              <w:rPr>
                <w:rFonts w:ascii="Book Antiqua" w:hAnsi="Book Antiqua"/>
                <w:bCs/>
                <w:noProof/>
                <w:sz w:val="24"/>
                <w:szCs w:val="24"/>
              </w:rPr>
              <w:t>1</w:t>
            </w:r>
            <w:r w:rsidRPr="00F77672">
              <w:rPr>
                <w:rFonts w:ascii="Book Antiqua" w:hAnsi="Book Antiqua"/>
                <w:bCs/>
                <w:sz w:val="24"/>
                <w:szCs w:val="24"/>
              </w:rPr>
              <w:fldChar w:fldCharType="end"/>
            </w:r>
            <w:r w:rsidRPr="00F77672">
              <w:rPr>
                <w:rFonts w:ascii="Book Antiqua" w:hAnsi="Book Antiqua"/>
                <w:sz w:val="24"/>
                <w:szCs w:val="24"/>
                <w:lang w:val="zh-CN" w:eastAsia="zh-CN"/>
              </w:rPr>
              <w:t xml:space="preserve"> / </w:t>
            </w:r>
            <w:r w:rsidRPr="00F77672">
              <w:rPr>
                <w:rFonts w:ascii="Book Antiqua" w:hAnsi="Book Antiqua"/>
                <w:bCs/>
                <w:sz w:val="24"/>
                <w:szCs w:val="24"/>
              </w:rPr>
              <w:fldChar w:fldCharType="begin"/>
            </w:r>
            <w:r w:rsidRPr="00F77672">
              <w:rPr>
                <w:rFonts w:ascii="Book Antiqua" w:hAnsi="Book Antiqua"/>
                <w:bCs/>
                <w:sz w:val="24"/>
                <w:szCs w:val="24"/>
              </w:rPr>
              <w:instrText>NUMPAGES</w:instrText>
            </w:r>
            <w:r w:rsidRPr="00F77672">
              <w:rPr>
                <w:rFonts w:ascii="Book Antiqua" w:hAnsi="Book Antiqua"/>
                <w:bCs/>
                <w:sz w:val="24"/>
                <w:szCs w:val="24"/>
              </w:rPr>
              <w:fldChar w:fldCharType="separate"/>
            </w:r>
            <w:r w:rsidR="00453696">
              <w:rPr>
                <w:rFonts w:ascii="Book Antiqua" w:hAnsi="Book Antiqua"/>
                <w:bCs/>
                <w:noProof/>
                <w:sz w:val="24"/>
                <w:szCs w:val="24"/>
              </w:rPr>
              <w:t>10</w:t>
            </w:r>
            <w:r w:rsidRPr="00F77672">
              <w:rPr>
                <w:rFonts w:ascii="Book Antiqua" w:hAnsi="Book Antiqua"/>
                <w:bCs/>
                <w:sz w:val="24"/>
                <w:szCs w:val="24"/>
              </w:rPr>
              <w:fldChar w:fldCharType="end"/>
            </w:r>
          </w:p>
        </w:sdtContent>
      </w:sdt>
    </w:sdtContent>
  </w:sdt>
  <w:p w14:paraId="24BE02BF" w14:textId="77777777" w:rsidR="00F77672" w:rsidRPr="00F77672" w:rsidRDefault="00F77672" w:rsidP="00F77672">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9B53" w14:textId="77777777" w:rsidR="00C4673B" w:rsidRDefault="00C4673B" w:rsidP="00F77672">
      <w:r>
        <w:separator/>
      </w:r>
    </w:p>
  </w:footnote>
  <w:footnote w:type="continuationSeparator" w:id="0">
    <w:p w14:paraId="0EF56165" w14:textId="77777777" w:rsidR="00C4673B" w:rsidRDefault="00C4673B" w:rsidP="00F7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220A1"/>
    <w:rsid w:val="00225DAA"/>
    <w:rsid w:val="00241022"/>
    <w:rsid w:val="002B6E97"/>
    <w:rsid w:val="00397C8C"/>
    <w:rsid w:val="00453696"/>
    <w:rsid w:val="008B5199"/>
    <w:rsid w:val="00A237F5"/>
    <w:rsid w:val="00A62B76"/>
    <w:rsid w:val="00A77B3E"/>
    <w:rsid w:val="00B4073D"/>
    <w:rsid w:val="00C4673B"/>
    <w:rsid w:val="00CA2A55"/>
    <w:rsid w:val="00CD11C2"/>
    <w:rsid w:val="00EB34A2"/>
    <w:rsid w:val="00ED2BAD"/>
    <w:rsid w:val="00F4329B"/>
    <w:rsid w:val="00F7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B3762"/>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97C8C"/>
    <w:rPr>
      <w:sz w:val="21"/>
      <w:szCs w:val="21"/>
    </w:rPr>
  </w:style>
  <w:style w:type="paragraph" w:styleId="a4">
    <w:name w:val="annotation text"/>
    <w:basedOn w:val="a"/>
    <w:link w:val="a5"/>
    <w:rsid w:val="00397C8C"/>
  </w:style>
  <w:style w:type="character" w:customStyle="1" w:styleId="a5">
    <w:name w:val="批注文字 字符"/>
    <w:basedOn w:val="a0"/>
    <w:link w:val="a4"/>
    <w:rsid w:val="00397C8C"/>
    <w:rPr>
      <w:sz w:val="24"/>
      <w:szCs w:val="24"/>
    </w:rPr>
  </w:style>
  <w:style w:type="paragraph" w:styleId="a6">
    <w:name w:val="annotation subject"/>
    <w:basedOn w:val="a4"/>
    <w:next w:val="a4"/>
    <w:link w:val="a7"/>
    <w:rsid w:val="00397C8C"/>
    <w:rPr>
      <w:b/>
      <w:bCs/>
    </w:rPr>
  </w:style>
  <w:style w:type="character" w:customStyle="1" w:styleId="a7">
    <w:name w:val="批注主题 字符"/>
    <w:basedOn w:val="a5"/>
    <w:link w:val="a6"/>
    <w:rsid w:val="00397C8C"/>
    <w:rPr>
      <w:b/>
      <w:bCs/>
      <w:sz w:val="24"/>
      <w:szCs w:val="24"/>
    </w:rPr>
  </w:style>
  <w:style w:type="paragraph" w:styleId="a8">
    <w:name w:val="Balloon Text"/>
    <w:basedOn w:val="a"/>
    <w:link w:val="a9"/>
    <w:rsid w:val="00397C8C"/>
    <w:rPr>
      <w:sz w:val="18"/>
      <w:szCs w:val="18"/>
    </w:rPr>
  </w:style>
  <w:style w:type="character" w:customStyle="1" w:styleId="a9">
    <w:name w:val="批注框文本 字符"/>
    <w:basedOn w:val="a0"/>
    <w:link w:val="a8"/>
    <w:rsid w:val="00397C8C"/>
    <w:rPr>
      <w:sz w:val="18"/>
      <w:szCs w:val="18"/>
    </w:rPr>
  </w:style>
  <w:style w:type="paragraph" w:styleId="aa">
    <w:name w:val="header"/>
    <w:basedOn w:val="a"/>
    <w:link w:val="ab"/>
    <w:rsid w:val="00F7767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77672"/>
    <w:rPr>
      <w:sz w:val="18"/>
      <w:szCs w:val="18"/>
    </w:rPr>
  </w:style>
  <w:style w:type="paragraph" w:styleId="ac">
    <w:name w:val="footer"/>
    <w:basedOn w:val="a"/>
    <w:link w:val="ad"/>
    <w:uiPriority w:val="99"/>
    <w:rsid w:val="00F77672"/>
    <w:pPr>
      <w:tabs>
        <w:tab w:val="center" w:pos="4153"/>
        <w:tab w:val="right" w:pos="8306"/>
      </w:tabs>
      <w:snapToGrid w:val="0"/>
    </w:pPr>
    <w:rPr>
      <w:sz w:val="18"/>
      <w:szCs w:val="18"/>
    </w:rPr>
  </w:style>
  <w:style w:type="character" w:customStyle="1" w:styleId="ad">
    <w:name w:val="页脚 字符"/>
    <w:basedOn w:val="a0"/>
    <w:link w:val="ac"/>
    <w:uiPriority w:val="99"/>
    <w:rsid w:val="00F776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6</cp:revision>
  <dcterms:created xsi:type="dcterms:W3CDTF">2021-08-16T01:42:00Z</dcterms:created>
  <dcterms:modified xsi:type="dcterms:W3CDTF">2021-08-16T05:40:00Z</dcterms:modified>
</cp:coreProperties>
</file>