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A03453" w14:textId="235DABDE" w:rsidR="00A77B3E" w:rsidRPr="007416CE" w:rsidRDefault="00944D2C" w:rsidP="007416C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416CE">
        <w:rPr>
          <w:rFonts w:ascii="Book Antiqua" w:eastAsia="Book Antiqua" w:hAnsi="Book Antiqua" w:cs="Book Antiqua"/>
          <w:b/>
          <w:color w:val="000000" w:themeColor="text1"/>
        </w:rPr>
        <w:t>Name</w:t>
      </w:r>
      <w:r w:rsidR="007D651C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b/>
          <w:color w:val="000000" w:themeColor="text1"/>
        </w:rPr>
        <w:t>of</w:t>
      </w:r>
      <w:r w:rsidR="007D651C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b/>
          <w:color w:val="000000" w:themeColor="text1"/>
        </w:rPr>
        <w:t>Journal:</w:t>
      </w:r>
      <w:r w:rsidR="007D651C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i/>
          <w:color w:val="000000" w:themeColor="text1"/>
        </w:rPr>
        <w:t>World</w:t>
      </w:r>
      <w:r w:rsidR="007D651C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i/>
          <w:color w:val="000000" w:themeColor="text1"/>
        </w:rPr>
        <w:t>Journal</w:t>
      </w:r>
      <w:r w:rsidR="007D651C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i/>
          <w:color w:val="000000" w:themeColor="text1"/>
        </w:rPr>
        <w:t>of</w:t>
      </w:r>
      <w:r w:rsidR="007D651C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i/>
          <w:color w:val="000000" w:themeColor="text1"/>
        </w:rPr>
        <w:t>Gastrointestinal</w:t>
      </w:r>
      <w:r w:rsidR="007D651C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i/>
          <w:color w:val="000000" w:themeColor="text1"/>
        </w:rPr>
        <w:t>Oncology</w:t>
      </w:r>
    </w:p>
    <w:p w14:paraId="59044F09" w14:textId="75391974" w:rsidR="00A77B3E" w:rsidRPr="007416CE" w:rsidRDefault="00944D2C" w:rsidP="007416C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416CE">
        <w:rPr>
          <w:rFonts w:ascii="Book Antiqua" w:eastAsia="Book Antiqua" w:hAnsi="Book Antiqua" w:cs="Book Antiqua"/>
          <w:b/>
          <w:color w:val="000000" w:themeColor="text1"/>
        </w:rPr>
        <w:t>Manuscript</w:t>
      </w:r>
      <w:r w:rsidR="007D651C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b/>
          <w:color w:val="000000" w:themeColor="text1"/>
        </w:rPr>
        <w:t>NO:</w:t>
      </w:r>
      <w:r w:rsidR="007D651C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68661</w:t>
      </w:r>
    </w:p>
    <w:p w14:paraId="1558E1EA" w14:textId="68120EDB" w:rsidR="00A77B3E" w:rsidRPr="007416CE" w:rsidRDefault="00944D2C" w:rsidP="007416C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416CE">
        <w:rPr>
          <w:rFonts w:ascii="Book Antiqua" w:eastAsia="Book Antiqua" w:hAnsi="Book Antiqua" w:cs="Book Antiqua"/>
          <w:b/>
          <w:color w:val="000000" w:themeColor="text1"/>
        </w:rPr>
        <w:t>Manuscript</w:t>
      </w:r>
      <w:r w:rsidR="007D651C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b/>
          <w:color w:val="000000" w:themeColor="text1"/>
        </w:rPr>
        <w:t>Type:</w:t>
      </w:r>
      <w:r w:rsidR="007D651C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ORIGINAL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ARTICLE</w:t>
      </w:r>
    </w:p>
    <w:p w14:paraId="0DDF9917" w14:textId="77777777" w:rsidR="00A77B3E" w:rsidRPr="007416CE" w:rsidRDefault="00A77B3E" w:rsidP="007416C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600BAFB" w14:textId="1CF931E0" w:rsidR="00A77B3E" w:rsidRPr="007416CE" w:rsidRDefault="00944D2C" w:rsidP="007416C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416CE">
        <w:rPr>
          <w:rFonts w:ascii="Book Antiqua" w:eastAsia="Book Antiqua" w:hAnsi="Book Antiqua" w:cs="Book Antiqua"/>
          <w:b/>
          <w:i/>
          <w:color w:val="000000" w:themeColor="text1"/>
        </w:rPr>
        <w:t>Clinical</w:t>
      </w:r>
      <w:r w:rsidR="007D651C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b/>
          <w:i/>
          <w:color w:val="000000" w:themeColor="text1"/>
        </w:rPr>
        <w:t>Trials</w:t>
      </w:r>
      <w:r w:rsidR="007D651C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b/>
          <w:i/>
          <w:color w:val="000000" w:themeColor="text1"/>
        </w:rPr>
        <w:t>Study</w:t>
      </w:r>
    </w:p>
    <w:p w14:paraId="75120ECA" w14:textId="0DD5D064" w:rsidR="00A77B3E" w:rsidRPr="007416CE" w:rsidRDefault="00944D2C" w:rsidP="007416C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416CE">
        <w:rPr>
          <w:rFonts w:ascii="Book Antiqua" w:eastAsia="Book Antiqua" w:hAnsi="Book Antiqua" w:cs="Book Antiqua"/>
          <w:b/>
          <w:color w:val="000000" w:themeColor="text1"/>
        </w:rPr>
        <w:t>Induction</w:t>
      </w:r>
      <w:r w:rsidR="007D651C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b/>
          <w:color w:val="000000" w:themeColor="text1"/>
        </w:rPr>
        <w:t>chemotherapy</w:t>
      </w:r>
      <w:r w:rsidR="007D651C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b/>
          <w:color w:val="000000" w:themeColor="text1"/>
        </w:rPr>
        <w:t>with</w:t>
      </w:r>
      <w:r w:rsidR="007D651C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b/>
          <w:color w:val="000000" w:themeColor="text1"/>
        </w:rPr>
        <w:t>albumin-bound</w:t>
      </w:r>
      <w:r w:rsidR="007D651C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b/>
          <w:color w:val="000000" w:themeColor="text1"/>
        </w:rPr>
        <w:t>paclitaxel</w:t>
      </w:r>
      <w:r w:rsidR="007D651C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b/>
          <w:color w:val="000000" w:themeColor="text1"/>
        </w:rPr>
        <w:t>plus</w:t>
      </w:r>
      <w:r w:rsidR="007D651C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proofErr w:type="spellStart"/>
      <w:r w:rsidRPr="007416CE">
        <w:rPr>
          <w:rFonts w:ascii="Book Antiqua" w:eastAsia="Book Antiqua" w:hAnsi="Book Antiqua" w:cs="Book Antiqua"/>
          <w:b/>
          <w:color w:val="000000" w:themeColor="text1"/>
        </w:rPr>
        <w:t>lobaplatin</w:t>
      </w:r>
      <w:proofErr w:type="spellEnd"/>
      <w:r w:rsidR="007D651C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b/>
          <w:color w:val="000000" w:themeColor="text1"/>
        </w:rPr>
        <w:t>followed</w:t>
      </w:r>
      <w:r w:rsidR="007D651C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b/>
          <w:color w:val="000000" w:themeColor="text1"/>
        </w:rPr>
        <w:t>by</w:t>
      </w:r>
      <w:r w:rsidR="007D651C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b/>
          <w:color w:val="000000" w:themeColor="text1"/>
        </w:rPr>
        <w:t>concurrent</w:t>
      </w:r>
      <w:r w:rsidR="007D651C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proofErr w:type="spellStart"/>
      <w:r w:rsidRPr="007416CE">
        <w:rPr>
          <w:rFonts w:ascii="Book Antiqua" w:eastAsia="Book Antiqua" w:hAnsi="Book Antiqua" w:cs="Book Antiqua"/>
          <w:b/>
          <w:color w:val="000000" w:themeColor="text1"/>
        </w:rPr>
        <w:t>radiochemotherapy</w:t>
      </w:r>
      <w:proofErr w:type="spellEnd"/>
      <w:r w:rsidR="007D651C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b/>
          <w:color w:val="000000" w:themeColor="text1"/>
        </w:rPr>
        <w:t>for</w:t>
      </w:r>
      <w:r w:rsidR="007D651C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b/>
          <w:color w:val="000000" w:themeColor="text1"/>
        </w:rPr>
        <w:t>locally</w:t>
      </w:r>
      <w:r w:rsidR="007D651C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b/>
          <w:color w:val="000000" w:themeColor="text1"/>
        </w:rPr>
        <w:t>advanced</w:t>
      </w:r>
      <w:r w:rsidR="007D651C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b/>
          <w:color w:val="000000" w:themeColor="text1"/>
        </w:rPr>
        <w:t>esophageal</w:t>
      </w:r>
      <w:r w:rsidR="007D651C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b/>
          <w:color w:val="000000" w:themeColor="text1"/>
        </w:rPr>
        <w:t>cancer</w:t>
      </w:r>
    </w:p>
    <w:p w14:paraId="50CE52E5" w14:textId="77777777" w:rsidR="00A77B3E" w:rsidRPr="007416CE" w:rsidRDefault="00A77B3E" w:rsidP="007416C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164EEA3E" w14:textId="13DA2D3F" w:rsidR="00A77B3E" w:rsidRPr="007416CE" w:rsidRDefault="008C7E11" w:rsidP="007416C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416CE">
        <w:rPr>
          <w:rFonts w:ascii="Book Antiqua" w:eastAsia="Book Antiqua" w:hAnsi="Book Antiqua" w:cs="Book Antiqua"/>
          <w:color w:val="000000" w:themeColor="text1"/>
        </w:rPr>
        <w:t>Y</w:t>
      </w:r>
      <w:r w:rsidRPr="007416CE">
        <w:rPr>
          <w:rFonts w:ascii="Book Antiqua" w:eastAsia="宋体" w:hAnsi="Book Antiqua" w:cs="宋体"/>
          <w:color w:val="000000" w:themeColor="text1"/>
          <w:lang w:eastAsia="zh-CN"/>
        </w:rPr>
        <w:t>an</w:t>
      </w:r>
      <w:r w:rsidR="007D651C">
        <w:rPr>
          <w:rFonts w:ascii="Book Antiqua" w:eastAsia="宋体" w:hAnsi="Book Antiqua" w:cs="宋体"/>
          <w:color w:val="000000" w:themeColor="text1"/>
          <w:lang w:eastAsia="zh-CN"/>
        </w:rPr>
        <w:t xml:space="preserve"> </w:t>
      </w:r>
      <w:r w:rsidRPr="007416CE">
        <w:rPr>
          <w:rFonts w:ascii="Book Antiqua" w:eastAsia="宋体" w:hAnsi="Book Antiqua" w:cs="宋体"/>
          <w:color w:val="000000" w:themeColor="text1"/>
          <w:lang w:eastAsia="zh-CN"/>
        </w:rPr>
        <w:t>MH</w:t>
      </w:r>
      <w:r w:rsidR="007D651C">
        <w:rPr>
          <w:rFonts w:ascii="Book Antiqua" w:eastAsia="宋体" w:hAnsi="Book Antiqua" w:cs="宋体"/>
          <w:color w:val="000000" w:themeColor="text1"/>
          <w:lang w:eastAsia="zh-CN"/>
        </w:rPr>
        <w:t xml:space="preserve"> </w:t>
      </w:r>
      <w:r w:rsidRPr="007416CE">
        <w:rPr>
          <w:rFonts w:ascii="Book Antiqua" w:eastAsia="宋体" w:hAnsi="Book Antiqua" w:cs="宋体"/>
          <w:i/>
          <w:iCs/>
          <w:color w:val="000000" w:themeColor="text1"/>
          <w:lang w:eastAsia="zh-CN"/>
        </w:rPr>
        <w:t>et</w:t>
      </w:r>
      <w:r w:rsidR="007D651C">
        <w:rPr>
          <w:rFonts w:ascii="Book Antiqua" w:eastAsia="宋体" w:hAnsi="Book Antiqua" w:cs="宋体"/>
          <w:i/>
          <w:iCs/>
          <w:color w:val="000000" w:themeColor="text1"/>
          <w:lang w:eastAsia="zh-CN"/>
        </w:rPr>
        <w:t xml:space="preserve"> </w:t>
      </w:r>
      <w:r w:rsidRPr="007416CE">
        <w:rPr>
          <w:rFonts w:ascii="Book Antiqua" w:eastAsia="宋体" w:hAnsi="Book Antiqua" w:cs="宋体"/>
          <w:i/>
          <w:iCs/>
          <w:color w:val="000000" w:themeColor="text1"/>
          <w:lang w:eastAsia="zh-CN"/>
        </w:rPr>
        <w:t>al</w:t>
      </w:r>
      <w:r w:rsidRPr="007416CE">
        <w:rPr>
          <w:rFonts w:ascii="Book Antiqua" w:eastAsia="宋体" w:hAnsi="Book Antiqua" w:cs="宋体"/>
          <w:color w:val="000000" w:themeColor="text1"/>
          <w:lang w:eastAsia="zh-CN"/>
        </w:rPr>
        <w:t>.</w:t>
      </w:r>
      <w:r w:rsidR="007D651C">
        <w:rPr>
          <w:rFonts w:ascii="Book Antiqua" w:eastAsia="宋体" w:hAnsi="Book Antiqua" w:cs="宋体"/>
          <w:color w:val="000000" w:themeColor="text1"/>
          <w:lang w:eastAsia="zh-CN"/>
        </w:rPr>
        <w:t xml:space="preserve"> </w:t>
      </w:r>
      <w:r w:rsidR="00944D2C" w:rsidRPr="007416CE">
        <w:rPr>
          <w:rFonts w:ascii="Book Antiqua" w:eastAsia="Book Antiqua" w:hAnsi="Book Antiqua" w:cs="Book Antiqua"/>
          <w:color w:val="000000" w:themeColor="text1"/>
        </w:rPr>
        <w:t>Induction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44D2C" w:rsidRPr="007416CE">
        <w:rPr>
          <w:rFonts w:ascii="Book Antiqua" w:eastAsia="Book Antiqua" w:hAnsi="Book Antiqua" w:cs="Book Antiqua"/>
          <w:color w:val="000000" w:themeColor="text1"/>
        </w:rPr>
        <w:t>chemotherapy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44D2C" w:rsidRPr="007416CE">
        <w:rPr>
          <w:rFonts w:ascii="Book Antiqua" w:eastAsia="Book Antiqua" w:hAnsi="Book Antiqua" w:cs="Book Antiqua"/>
          <w:color w:val="000000" w:themeColor="text1"/>
        </w:rPr>
        <w:t>for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44D2C" w:rsidRPr="007416CE">
        <w:rPr>
          <w:rFonts w:ascii="Book Antiqua" w:eastAsia="Book Antiqua" w:hAnsi="Book Antiqua" w:cs="Book Antiqua"/>
          <w:color w:val="000000" w:themeColor="text1"/>
        </w:rPr>
        <w:t>locally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44D2C" w:rsidRPr="007416CE">
        <w:rPr>
          <w:rFonts w:ascii="Book Antiqua" w:eastAsia="Book Antiqua" w:hAnsi="Book Antiqua" w:cs="Book Antiqua"/>
          <w:color w:val="000000" w:themeColor="text1"/>
        </w:rPr>
        <w:t>advanced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44D2C" w:rsidRPr="007416CE">
        <w:rPr>
          <w:rFonts w:ascii="Book Antiqua" w:eastAsia="Book Antiqua" w:hAnsi="Book Antiqua" w:cs="Book Antiqua"/>
          <w:color w:val="000000" w:themeColor="text1"/>
        </w:rPr>
        <w:t>esophageal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44D2C" w:rsidRPr="007416CE">
        <w:rPr>
          <w:rFonts w:ascii="Book Antiqua" w:eastAsia="Book Antiqua" w:hAnsi="Book Antiqua" w:cs="Book Antiqua"/>
          <w:color w:val="000000" w:themeColor="text1"/>
        </w:rPr>
        <w:t>cancer</w:t>
      </w:r>
    </w:p>
    <w:p w14:paraId="6C7D1833" w14:textId="77777777" w:rsidR="00A77B3E" w:rsidRPr="007416CE" w:rsidRDefault="00A77B3E" w:rsidP="007416C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161647E7" w14:textId="6A7B105C" w:rsidR="00A77B3E" w:rsidRPr="007416CE" w:rsidRDefault="00944D2C" w:rsidP="007416C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416CE">
        <w:rPr>
          <w:rFonts w:ascii="Book Antiqua" w:eastAsia="Book Antiqua" w:hAnsi="Book Antiqua" w:cs="Book Antiqua"/>
          <w:color w:val="000000" w:themeColor="text1"/>
        </w:rPr>
        <w:t>Mao-</w:t>
      </w:r>
      <w:proofErr w:type="spellStart"/>
      <w:r w:rsidRPr="007416CE">
        <w:rPr>
          <w:rFonts w:ascii="Book Antiqua" w:eastAsia="Book Antiqua" w:hAnsi="Book Antiqua" w:cs="Book Antiqua"/>
          <w:color w:val="000000" w:themeColor="text1"/>
        </w:rPr>
        <w:t>Hui</w:t>
      </w:r>
      <w:proofErr w:type="spellEnd"/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Yan,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Fang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Liu,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416CE">
        <w:rPr>
          <w:rFonts w:ascii="Book Antiqua" w:eastAsia="Book Antiqua" w:hAnsi="Book Antiqua" w:cs="Book Antiqua"/>
          <w:color w:val="000000" w:themeColor="text1"/>
        </w:rPr>
        <w:t>Bao</w:t>
      </w:r>
      <w:proofErr w:type="spellEnd"/>
      <w:r w:rsidRPr="007416CE">
        <w:rPr>
          <w:rFonts w:ascii="Book Antiqua" w:eastAsia="Book Antiqua" w:hAnsi="Book Antiqua" w:cs="Book Antiqua"/>
          <w:color w:val="000000" w:themeColor="text1"/>
        </w:rPr>
        <w:t>-Lin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416CE">
        <w:rPr>
          <w:rFonts w:ascii="Book Antiqua" w:eastAsia="Book Antiqua" w:hAnsi="Book Antiqua" w:cs="Book Antiqua"/>
          <w:color w:val="000000" w:themeColor="text1"/>
        </w:rPr>
        <w:t>Qu</w:t>
      </w:r>
      <w:proofErr w:type="spellEnd"/>
      <w:r w:rsidRPr="007416CE">
        <w:rPr>
          <w:rFonts w:ascii="Book Antiqua" w:eastAsia="Book Antiqua" w:hAnsi="Book Antiqua" w:cs="Book Antiqua"/>
          <w:color w:val="000000" w:themeColor="text1"/>
        </w:rPr>
        <w:t>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Bo-</w:t>
      </w:r>
      <w:proofErr w:type="spellStart"/>
      <w:r w:rsidRPr="007416CE">
        <w:rPr>
          <w:rFonts w:ascii="Book Antiqua" w:eastAsia="Book Antiqua" w:hAnsi="Book Antiqua" w:cs="Book Antiqua"/>
          <w:color w:val="000000" w:themeColor="text1"/>
        </w:rPr>
        <w:t>Ning</w:t>
      </w:r>
      <w:proofErr w:type="spellEnd"/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416CE">
        <w:rPr>
          <w:rFonts w:ascii="Book Antiqua" w:eastAsia="Book Antiqua" w:hAnsi="Book Antiqua" w:cs="Book Antiqua"/>
          <w:color w:val="000000" w:themeColor="text1"/>
        </w:rPr>
        <w:t>Cai</w:t>
      </w:r>
      <w:proofErr w:type="spellEnd"/>
      <w:r w:rsidRPr="007416CE">
        <w:rPr>
          <w:rFonts w:ascii="Book Antiqua" w:eastAsia="Book Antiqua" w:hAnsi="Book Antiqua" w:cs="Book Antiqua"/>
          <w:color w:val="000000" w:themeColor="text1"/>
        </w:rPr>
        <w:t>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Wei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Yu,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Xiang-Kun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Dai</w:t>
      </w:r>
    </w:p>
    <w:p w14:paraId="489774C6" w14:textId="77777777" w:rsidR="00A77B3E" w:rsidRPr="007416CE" w:rsidRDefault="00A77B3E" w:rsidP="007416C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7567AFFC" w14:textId="657AFD96" w:rsidR="00A77B3E" w:rsidRPr="007416CE" w:rsidRDefault="00CE494D" w:rsidP="007416C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416CE">
        <w:rPr>
          <w:rFonts w:ascii="Book Antiqua" w:eastAsia="Book Antiqua" w:hAnsi="Book Antiqua" w:cs="Book Antiqua"/>
          <w:b/>
          <w:bCs/>
          <w:color w:val="000000" w:themeColor="text1"/>
        </w:rPr>
        <w:t>Mao-</w:t>
      </w:r>
      <w:proofErr w:type="spellStart"/>
      <w:r w:rsidRPr="007416CE">
        <w:rPr>
          <w:rFonts w:ascii="Book Antiqua" w:eastAsia="Book Antiqua" w:hAnsi="Book Antiqua" w:cs="Book Antiqua"/>
          <w:b/>
          <w:bCs/>
          <w:color w:val="000000" w:themeColor="text1"/>
        </w:rPr>
        <w:t>Hui</w:t>
      </w:r>
      <w:proofErr w:type="spellEnd"/>
      <w:r w:rsidR="007D651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b/>
          <w:bCs/>
          <w:color w:val="000000" w:themeColor="text1"/>
        </w:rPr>
        <w:t>Yan,</w:t>
      </w:r>
      <w:r w:rsidR="007D651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944D2C" w:rsidRPr="007416CE">
        <w:rPr>
          <w:rFonts w:ascii="Book Antiqua" w:eastAsia="Book Antiqua" w:hAnsi="Book Antiqua" w:cs="Book Antiqua"/>
          <w:b/>
          <w:bCs/>
          <w:color w:val="000000" w:themeColor="text1"/>
        </w:rPr>
        <w:t>Fang</w:t>
      </w:r>
      <w:r w:rsidR="007D651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944D2C" w:rsidRPr="007416CE">
        <w:rPr>
          <w:rFonts w:ascii="Book Antiqua" w:eastAsia="Book Antiqua" w:hAnsi="Book Antiqua" w:cs="Book Antiqua"/>
          <w:b/>
          <w:bCs/>
          <w:color w:val="000000" w:themeColor="text1"/>
        </w:rPr>
        <w:t>Liu,</w:t>
      </w:r>
      <w:r w:rsidR="007D651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proofErr w:type="spellStart"/>
      <w:r w:rsidR="00944D2C" w:rsidRPr="007416CE">
        <w:rPr>
          <w:rFonts w:ascii="Book Antiqua" w:eastAsia="Book Antiqua" w:hAnsi="Book Antiqua" w:cs="Book Antiqua"/>
          <w:b/>
          <w:bCs/>
          <w:color w:val="000000" w:themeColor="text1"/>
        </w:rPr>
        <w:t>Bao</w:t>
      </w:r>
      <w:proofErr w:type="spellEnd"/>
      <w:r w:rsidR="00944D2C" w:rsidRPr="007416CE">
        <w:rPr>
          <w:rFonts w:ascii="Book Antiqua" w:eastAsia="Book Antiqua" w:hAnsi="Book Antiqua" w:cs="Book Antiqua"/>
          <w:b/>
          <w:bCs/>
          <w:color w:val="000000" w:themeColor="text1"/>
        </w:rPr>
        <w:t>-Lin</w:t>
      </w:r>
      <w:r w:rsidR="007D651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proofErr w:type="spellStart"/>
      <w:r w:rsidR="00944D2C" w:rsidRPr="007416CE">
        <w:rPr>
          <w:rFonts w:ascii="Book Antiqua" w:eastAsia="Book Antiqua" w:hAnsi="Book Antiqua" w:cs="Book Antiqua"/>
          <w:b/>
          <w:bCs/>
          <w:color w:val="000000" w:themeColor="text1"/>
        </w:rPr>
        <w:t>Qu</w:t>
      </w:r>
      <w:proofErr w:type="spellEnd"/>
      <w:r w:rsidR="00944D2C" w:rsidRPr="007416CE">
        <w:rPr>
          <w:rFonts w:ascii="Book Antiqua" w:eastAsia="Book Antiqua" w:hAnsi="Book Antiqua" w:cs="Book Antiqua"/>
          <w:b/>
          <w:bCs/>
          <w:color w:val="000000" w:themeColor="text1"/>
        </w:rPr>
        <w:t>,</w:t>
      </w:r>
      <w:r w:rsidR="007D651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8C7E11" w:rsidRPr="007416CE">
        <w:rPr>
          <w:rFonts w:ascii="Book Antiqua" w:eastAsia="Book Antiqua" w:hAnsi="Book Antiqua" w:cs="Book Antiqua"/>
          <w:b/>
          <w:bCs/>
          <w:color w:val="000000" w:themeColor="text1"/>
        </w:rPr>
        <w:t>Bo-</w:t>
      </w:r>
      <w:proofErr w:type="spellStart"/>
      <w:r w:rsidR="008C7E11" w:rsidRPr="007416CE">
        <w:rPr>
          <w:rFonts w:ascii="Book Antiqua" w:eastAsia="Book Antiqua" w:hAnsi="Book Antiqua" w:cs="Book Antiqua"/>
          <w:b/>
          <w:bCs/>
          <w:color w:val="000000" w:themeColor="text1"/>
        </w:rPr>
        <w:t>Ning</w:t>
      </w:r>
      <w:proofErr w:type="spellEnd"/>
      <w:r w:rsidR="007D651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proofErr w:type="spellStart"/>
      <w:r w:rsidR="008C7E11" w:rsidRPr="007416CE">
        <w:rPr>
          <w:rFonts w:ascii="Book Antiqua" w:eastAsia="Book Antiqua" w:hAnsi="Book Antiqua" w:cs="Book Antiqua"/>
          <w:b/>
          <w:bCs/>
          <w:color w:val="000000" w:themeColor="text1"/>
        </w:rPr>
        <w:t>Cai</w:t>
      </w:r>
      <w:proofErr w:type="spellEnd"/>
      <w:r w:rsidR="008C7E11" w:rsidRPr="007416CE">
        <w:rPr>
          <w:rFonts w:ascii="Book Antiqua" w:eastAsia="Book Antiqua" w:hAnsi="Book Antiqua" w:cs="Book Antiqua"/>
          <w:b/>
          <w:bCs/>
          <w:color w:val="000000" w:themeColor="text1"/>
        </w:rPr>
        <w:t>,</w:t>
      </w:r>
      <w:r w:rsidR="007D651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944D2C" w:rsidRPr="007416CE">
        <w:rPr>
          <w:rFonts w:ascii="Book Antiqua" w:eastAsia="Book Antiqua" w:hAnsi="Book Antiqua" w:cs="Book Antiqua"/>
          <w:b/>
          <w:bCs/>
          <w:color w:val="000000" w:themeColor="text1"/>
        </w:rPr>
        <w:t>Wei</w:t>
      </w:r>
      <w:r w:rsidR="007D651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944D2C" w:rsidRPr="007416CE">
        <w:rPr>
          <w:rFonts w:ascii="Book Antiqua" w:eastAsia="Book Antiqua" w:hAnsi="Book Antiqua" w:cs="Book Antiqua"/>
          <w:b/>
          <w:bCs/>
          <w:color w:val="000000" w:themeColor="text1"/>
        </w:rPr>
        <w:t>Yu,</w:t>
      </w:r>
      <w:r w:rsidR="007D651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944D2C" w:rsidRPr="007416CE">
        <w:rPr>
          <w:rFonts w:ascii="Book Antiqua" w:eastAsia="Book Antiqua" w:hAnsi="Book Antiqua" w:cs="Book Antiqua"/>
          <w:b/>
          <w:bCs/>
          <w:color w:val="000000" w:themeColor="text1"/>
        </w:rPr>
        <w:t>Xiang-Kun</w:t>
      </w:r>
      <w:r w:rsidR="007D651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944D2C" w:rsidRPr="007416CE">
        <w:rPr>
          <w:rFonts w:ascii="Book Antiqua" w:eastAsia="Book Antiqua" w:hAnsi="Book Antiqua" w:cs="Book Antiqua"/>
          <w:b/>
          <w:bCs/>
          <w:color w:val="000000" w:themeColor="text1"/>
        </w:rPr>
        <w:t>Dai,</w:t>
      </w:r>
      <w:r w:rsidR="007D651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944D2C" w:rsidRPr="007416CE">
        <w:rPr>
          <w:rFonts w:ascii="Book Antiqua" w:eastAsia="Book Antiqua" w:hAnsi="Book Antiqua" w:cs="Book Antiqua"/>
          <w:color w:val="000000" w:themeColor="text1"/>
        </w:rPr>
        <w:t>Department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44D2C" w:rsidRPr="007416CE">
        <w:rPr>
          <w:rFonts w:ascii="Book Antiqua" w:eastAsia="Book Antiqua" w:hAnsi="Book Antiqua" w:cs="Book Antiqua"/>
          <w:color w:val="000000" w:themeColor="text1"/>
        </w:rPr>
        <w:t>of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44D2C" w:rsidRPr="007416CE">
        <w:rPr>
          <w:rFonts w:ascii="Book Antiqua" w:eastAsia="Book Antiqua" w:hAnsi="Book Antiqua" w:cs="Book Antiqua"/>
          <w:color w:val="000000" w:themeColor="text1"/>
        </w:rPr>
        <w:t>Radiotherapy,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C7E11" w:rsidRPr="007416CE">
        <w:rPr>
          <w:rFonts w:ascii="Book Antiqua" w:eastAsia="Book Antiqua" w:hAnsi="Book Antiqua" w:cs="Book Antiqua"/>
          <w:color w:val="000000" w:themeColor="text1"/>
        </w:rPr>
        <w:t>The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44D2C" w:rsidRPr="007416CE">
        <w:rPr>
          <w:rFonts w:ascii="Book Antiqua" w:eastAsia="Book Antiqua" w:hAnsi="Book Antiqua" w:cs="Book Antiqua"/>
          <w:color w:val="000000" w:themeColor="text1"/>
        </w:rPr>
        <w:t>First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44D2C" w:rsidRPr="007416CE">
        <w:rPr>
          <w:rFonts w:ascii="Book Antiqua" w:eastAsia="Book Antiqua" w:hAnsi="Book Antiqua" w:cs="Book Antiqua"/>
          <w:color w:val="000000" w:themeColor="text1"/>
        </w:rPr>
        <w:t>Medical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44D2C" w:rsidRPr="007416CE">
        <w:rPr>
          <w:rFonts w:ascii="Book Antiqua" w:eastAsia="Book Antiqua" w:hAnsi="Book Antiqua" w:cs="Book Antiqua"/>
          <w:color w:val="000000" w:themeColor="text1"/>
        </w:rPr>
        <w:t>Center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44D2C" w:rsidRPr="007416CE">
        <w:rPr>
          <w:rFonts w:ascii="Book Antiqua" w:eastAsia="Book Antiqua" w:hAnsi="Book Antiqua" w:cs="Book Antiqua"/>
          <w:color w:val="000000" w:themeColor="text1"/>
        </w:rPr>
        <w:t>of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44D2C" w:rsidRPr="007416CE">
        <w:rPr>
          <w:rFonts w:ascii="Book Antiqua" w:eastAsia="Book Antiqua" w:hAnsi="Book Antiqua" w:cs="Book Antiqua"/>
          <w:color w:val="000000" w:themeColor="text1"/>
        </w:rPr>
        <w:t>the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44D2C" w:rsidRPr="007416CE">
        <w:rPr>
          <w:rFonts w:ascii="Book Antiqua" w:eastAsia="Book Antiqua" w:hAnsi="Book Antiqua" w:cs="Book Antiqua"/>
          <w:color w:val="000000" w:themeColor="text1"/>
        </w:rPr>
        <w:t>Chinese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44D2C" w:rsidRPr="007416CE">
        <w:rPr>
          <w:rFonts w:ascii="Book Antiqua" w:eastAsia="Book Antiqua" w:hAnsi="Book Antiqua" w:cs="Book Antiqua"/>
          <w:color w:val="000000" w:themeColor="text1"/>
        </w:rPr>
        <w:t>People's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44D2C" w:rsidRPr="007416CE">
        <w:rPr>
          <w:rFonts w:ascii="Book Antiqua" w:eastAsia="Book Antiqua" w:hAnsi="Book Antiqua" w:cs="Book Antiqua"/>
          <w:color w:val="000000" w:themeColor="text1"/>
        </w:rPr>
        <w:t>Liberation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44D2C" w:rsidRPr="007416CE">
        <w:rPr>
          <w:rFonts w:ascii="Book Antiqua" w:eastAsia="Book Antiqua" w:hAnsi="Book Antiqua" w:cs="Book Antiqua"/>
          <w:color w:val="000000" w:themeColor="text1"/>
        </w:rPr>
        <w:t>Army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44D2C" w:rsidRPr="007416CE">
        <w:rPr>
          <w:rFonts w:ascii="Book Antiqua" w:eastAsia="Book Antiqua" w:hAnsi="Book Antiqua" w:cs="Book Antiqua"/>
          <w:color w:val="000000" w:themeColor="text1"/>
        </w:rPr>
        <w:t>(PLA)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44D2C" w:rsidRPr="007416CE">
        <w:rPr>
          <w:rFonts w:ascii="Book Antiqua" w:eastAsia="Book Antiqua" w:hAnsi="Book Antiqua" w:cs="Book Antiqua"/>
          <w:color w:val="000000" w:themeColor="text1"/>
        </w:rPr>
        <w:t>General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44D2C" w:rsidRPr="007416CE">
        <w:rPr>
          <w:rFonts w:ascii="Book Antiqua" w:eastAsia="Book Antiqua" w:hAnsi="Book Antiqua" w:cs="Book Antiqua"/>
          <w:color w:val="000000" w:themeColor="text1"/>
        </w:rPr>
        <w:t>Hospital,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44D2C" w:rsidRPr="007416CE">
        <w:rPr>
          <w:rFonts w:ascii="Book Antiqua" w:eastAsia="Book Antiqua" w:hAnsi="Book Antiqua" w:cs="Book Antiqua"/>
          <w:color w:val="000000" w:themeColor="text1"/>
        </w:rPr>
        <w:t>Beijing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44D2C" w:rsidRPr="007416CE">
        <w:rPr>
          <w:rFonts w:ascii="Book Antiqua" w:eastAsia="Book Antiqua" w:hAnsi="Book Antiqua" w:cs="Book Antiqua"/>
          <w:color w:val="000000" w:themeColor="text1"/>
        </w:rPr>
        <w:t>100853,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44D2C" w:rsidRPr="007416CE">
        <w:rPr>
          <w:rFonts w:ascii="Book Antiqua" w:eastAsia="Book Antiqua" w:hAnsi="Book Antiqua" w:cs="Book Antiqua"/>
          <w:color w:val="000000" w:themeColor="text1"/>
        </w:rPr>
        <w:t>China</w:t>
      </w:r>
    </w:p>
    <w:p w14:paraId="6D8E6843" w14:textId="3DD944B9" w:rsidR="008C7E11" w:rsidRPr="007416CE" w:rsidRDefault="008C7E11" w:rsidP="007416CE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 w:themeColor="text1"/>
        </w:rPr>
      </w:pPr>
    </w:p>
    <w:p w14:paraId="56D0690C" w14:textId="2684119D" w:rsidR="00A77B3E" w:rsidRPr="007416CE" w:rsidRDefault="00944D2C" w:rsidP="007416C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416CE">
        <w:rPr>
          <w:rFonts w:ascii="Book Antiqua" w:eastAsia="Book Antiqua" w:hAnsi="Book Antiqua" w:cs="Book Antiqua"/>
          <w:b/>
          <w:bCs/>
          <w:color w:val="000000" w:themeColor="text1"/>
        </w:rPr>
        <w:t>Author</w:t>
      </w:r>
      <w:r w:rsidR="007D651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b/>
          <w:bCs/>
          <w:color w:val="000000" w:themeColor="text1"/>
        </w:rPr>
        <w:t>contributions:</w:t>
      </w:r>
      <w:r w:rsidR="007D651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Yan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MH,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Liu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F,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416CE">
        <w:rPr>
          <w:rFonts w:ascii="Book Antiqua" w:eastAsia="Book Antiqua" w:hAnsi="Book Antiqua" w:cs="Book Antiqua"/>
          <w:color w:val="000000" w:themeColor="text1"/>
        </w:rPr>
        <w:t>Qu</w:t>
      </w:r>
      <w:proofErr w:type="spellEnd"/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BL,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416CE">
        <w:rPr>
          <w:rFonts w:ascii="Book Antiqua" w:eastAsia="Book Antiqua" w:hAnsi="Book Antiqua" w:cs="Book Antiqua"/>
          <w:color w:val="000000" w:themeColor="text1"/>
        </w:rPr>
        <w:t>Cai</w:t>
      </w:r>
      <w:proofErr w:type="spellEnd"/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BL,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Yu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491" w:rsidRPr="007416CE">
        <w:rPr>
          <w:rFonts w:ascii="Book Antiqua" w:eastAsia="Book Antiqua" w:hAnsi="Book Antiqua" w:cs="Book Antiqua"/>
          <w:color w:val="000000" w:themeColor="text1"/>
        </w:rPr>
        <w:t>and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Dai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XK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contributed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equally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to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this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work;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Yan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MH</w:t>
      </w:r>
      <w:r w:rsidR="00D737F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B2B1D" w:rsidRPr="007416CE">
        <w:rPr>
          <w:rFonts w:ascii="Book Antiqua" w:eastAsia="Book Antiqua" w:hAnsi="Book Antiqua" w:cs="Book Antiqua"/>
          <w:color w:val="000000" w:themeColor="text1"/>
        </w:rPr>
        <w:t>and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Liu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F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designed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research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study;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Yan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MH,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Liu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F,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416CE">
        <w:rPr>
          <w:rFonts w:ascii="Book Antiqua" w:eastAsia="Book Antiqua" w:hAnsi="Book Antiqua" w:cs="Book Antiqua"/>
          <w:color w:val="000000" w:themeColor="text1"/>
        </w:rPr>
        <w:t>Qu</w:t>
      </w:r>
      <w:proofErr w:type="spellEnd"/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BL,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416CE">
        <w:rPr>
          <w:rFonts w:ascii="Book Antiqua" w:eastAsia="Book Antiqua" w:hAnsi="Book Antiqua" w:cs="Book Antiqua"/>
          <w:color w:val="000000" w:themeColor="text1"/>
        </w:rPr>
        <w:t>Cai</w:t>
      </w:r>
      <w:proofErr w:type="spellEnd"/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BL,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Yu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B2B1D" w:rsidRPr="007416CE">
        <w:rPr>
          <w:rFonts w:ascii="Book Antiqua" w:eastAsia="Book Antiqua" w:hAnsi="Book Antiqua" w:cs="Book Antiqua"/>
          <w:color w:val="000000" w:themeColor="text1"/>
        </w:rPr>
        <w:t>and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Dai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XK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performed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research;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Yan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MH,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416CE">
        <w:rPr>
          <w:rFonts w:ascii="Book Antiqua" w:eastAsia="Book Antiqua" w:hAnsi="Book Antiqua" w:cs="Book Antiqua"/>
          <w:color w:val="000000" w:themeColor="text1"/>
        </w:rPr>
        <w:t>Cai</w:t>
      </w:r>
      <w:proofErr w:type="spellEnd"/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BL,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B2B1D" w:rsidRPr="007416CE">
        <w:rPr>
          <w:rFonts w:ascii="Book Antiqua" w:eastAsia="Book Antiqua" w:hAnsi="Book Antiqua" w:cs="Book Antiqua"/>
          <w:color w:val="000000" w:themeColor="text1"/>
        </w:rPr>
        <w:t>and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Yu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contributed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analytic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tools;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Yan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MH,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Liu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F,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416CE">
        <w:rPr>
          <w:rFonts w:ascii="Book Antiqua" w:eastAsia="Book Antiqua" w:hAnsi="Book Antiqua" w:cs="Book Antiqua"/>
          <w:color w:val="000000" w:themeColor="text1"/>
        </w:rPr>
        <w:t>Qu</w:t>
      </w:r>
      <w:proofErr w:type="spellEnd"/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BL,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416CE">
        <w:rPr>
          <w:rFonts w:ascii="Book Antiqua" w:eastAsia="Book Antiqua" w:hAnsi="Book Antiqua" w:cs="Book Antiqua"/>
          <w:color w:val="000000" w:themeColor="text1"/>
        </w:rPr>
        <w:t>Cai</w:t>
      </w:r>
      <w:proofErr w:type="spellEnd"/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BL,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Yu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B2B1D" w:rsidRPr="007416CE">
        <w:rPr>
          <w:rFonts w:ascii="Book Antiqua" w:eastAsia="Book Antiqua" w:hAnsi="Book Antiqua" w:cs="Book Antiqua"/>
          <w:color w:val="000000" w:themeColor="text1"/>
        </w:rPr>
        <w:t>and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Dai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XK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analyzed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data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and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wrote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manuscript;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B2B1D" w:rsidRPr="007416CE">
        <w:rPr>
          <w:rFonts w:ascii="Book Antiqua" w:eastAsia="Book Antiqua" w:hAnsi="Book Antiqua" w:cs="Book Antiqua"/>
          <w:color w:val="000000" w:themeColor="text1"/>
        </w:rPr>
        <w:t>and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B2B1D" w:rsidRPr="007416CE">
        <w:rPr>
          <w:rFonts w:ascii="Book Antiqua" w:eastAsia="Book Antiqua" w:hAnsi="Book Antiqua" w:cs="Book Antiqua"/>
          <w:color w:val="000000" w:themeColor="text1"/>
        </w:rPr>
        <w:t>all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authors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have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read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and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approve</w:t>
      </w:r>
      <w:r w:rsidR="00D737F1">
        <w:rPr>
          <w:rFonts w:ascii="Book Antiqua" w:eastAsia="Book Antiqua" w:hAnsi="Book Antiqua" w:cs="Book Antiqua"/>
          <w:color w:val="000000" w:themeColor="text1"/>
        </w:rPr>
        <w:t>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final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manuscript.</w:t>
      </w:r>
    </w:p>
    <w:p w14:paraId="145ACDD3" w14:textId="77777777" w:rsidR="00A77B3E" w:rsidRPr="007416CE" w:rsidRDefault="00A77B3E" w:rsidP="007416C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7A96D0AB" w14:textId="3AC5A36C" w:rsidR="00A77B3E" w:rsidRPr="007416CE" w:rsidRDefault="00944D2C" w:rsidP="007416C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416CE">
        <w:rPr>
          <w:rFonts w:ascii="Book Antiqua" w:eastAsia="Book Antiqua" w:hAnsi="Book Antiqua" w:cs="Book Antiqua"/>
          <w:b/>
          <w:bCs/>
          <w:color w:val="000000" w:themeColor="text1"/>
        </w:rPr>
        <w:t>Corresponding</w:t>
      </w:r>
      <w:r w:rsidR="007D651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b/>
          <w:bCs/>
          <w:color w:val="000000" w:themeColor="text1"/>
        </w:rPr>
        <w:t>author:</w:t>
      </w:r>
      <w:r w:rsidR="007D651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b/>
          <w:bCs/>
          <w:color w:val="000000" w:themeColor="text1"/>
        </w:rPr>
        <w:t>Fang</w:t>
      </w:r>
      <w:r w:rsidR="007D651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b/>
          <w:bCs/>
          <w:color w:val="000000" w:themeColor="text1"/>
        </w:rPr>
        <w:t>Liu,</w:t>
      </w:r>
      <w:r w:rsidR="007D651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b/>
          <w:bCs/>
          <w:color w:val="000000" w:themeColor="text1"/>
        </w:rPr>
        <w:t>MD,</w:t>
      </w:r>
      <w:r w:rsidR="007D651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b/>
          <w:bCs/>
          <w:color w:val="000000" w:themeColor="text1"/>
        </w:rPr>
        <w:t>Associate</w:t>
      </w:r>
      <w:r w:rsidR="007D651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b/>
          <w:bCs/>
          <w:color w:val="000000" w:themeColor="text1"/>
        </w:rPr>
        <w:t>Chief</w:t>
      </w:r>
      <w:r w:rsidR="007D651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b/>
          <w:bCs/>
          <w:color w:val="000000" w:themeColor="text1"/>
        </w:rPr>
        <w:t>Physician,</w:t>
      </w:r>
      <w:r w:rsidR="007D651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Department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of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Radiotherapy,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First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Medical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Center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of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Chinese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People's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Liberation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Army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(PLA)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General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Hospital,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650FE" w:rsidRPr="007416CE">
        <w:rPr>
          <w:rFonts w:ascii="Book Antiqua" w:eastAsia="Book Antiqua" w:hAnsi="Book Antiqua" w:cs="Book Antiqua"/>
          <w:color w:val="000000" w:themeColor="text1"/>
        </w:rPr>
        <w:t>No.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28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416CE">
        <w:rPr>
          <w:rFonts w:ascii="Book Antiqua" w:eastAsia="Book Antiqua" w:hAnsi="Book Antiqua" w:cs="Book Antiqua"/>
          <w:color w:val="000000" w:themeColor="text1"/>
        </w:rPr>
        <w:t>Fuxing</w:t>
      </w:r>
      <w:proofErr w:type="spellEnd"/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Road,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416CE">
        <w:rPr>
          <w:rFonts w:ascii="Book Antiqua" w:eastAsia="Book Antiqua" w:hAnsi="Book Antiqua" w:cs="Book Antiqua"/>
          <w:color w:val="000000" w:themeColor="text1"/>
        </w:rPr>
        <w:t>Haidian</w:t>
      </w:r>
      <w:proofErr w:type="spellEnd"/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District,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Beijing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100853,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China.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liufangfsq@163.com</w:t>
      </w:r>
    </w:p>
    <w:p w14:paraId="06D03918" w14:textId="77777777" w:rsidR="00A77B3E" w:rsidRPr="007416CE" w:rsidRDefault="00A77B3E" w:rsidP="007416C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7D2B02B1" w14:textId="5ED1DE9D" w:rsidR="00A77B3E" w:rsidRPr="007416CE" w:rsidRDefault="00944D2C" w:rsidP="007416C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416CE">
        <w:rPr>
          <w:rFonts w:ascii="Book Antiqua" w:eastAsia="Book Antiqua" w:hAnsi="Book Antiqua" w:cs="Book Antiqua"/>
          <w:b/>
          <w:bCs/>
          <w:color w:val="000000" w:themeColor="text1"/>
        </w:rPr>
        <w:t>Received:</w:t>
      </w:r>
      <w:r w:rsidR="007D651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June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15,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2021</w:t>
      </w:r>
    </w:p>
    <w:p w14:paraId="76132A3F" w14:textId="25106F1D" w:rsidR="00A77B3E" w:rsidRPr="007416CE" w:rsidRDefault="00944D2C" w:rsidP="007416C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416CE">
        <w:rPr>
          <w:rFonts w:ascii="Book Antiqua" w:eastAsia="Book Antiqua" w:hAnsi="Book Antiqua" w:cs="Book Antiqua"/>
          <w:b/>
          <w:bCs/>
          <w:color w:val="000000" w:themeColor="text1"/>
        </w:rPr>
        <w:lastRenderedPageBreak/>
        <w:t>Revised:</w:t>
      </w:r>
      <w:r w:rsidR="007D651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5650FE" w:rsidRPr="007416CE">
        <w:rPr>
          <w:rFonts w:ascii="Book Antiqua" w:eastAsia="Book Antiqua" w:hAnsi="Book Antiqua" w:cs="Book Antiqua"/>
          <w:color w:val="000000" w:themeColor="text1"/>
        </w:rPr>
        <w:t>July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650FE" w:rsidRPr="007416CE">
        <w:rPr>
          <w:rFonts w:ascii="Book Antiqua" w:eastAsia="Book Antiqua" w:hAnsi="Book Antiqua" w:cs="Book Antiqua"/>
          <w:color w:val="000000" w:themeColor="text1"/>
        </w:rPr>
        <w:t>18,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650FE" w:rsidRPr="007416CE">
        <w:rPr>
          <w:rFonts w:ascii="Book Antiqua" w:eastAsia="Book Antiqua" w:hAnsi="Book Antiqua" w:cs="Book Antiqua"/>
          <w:color w:val="000000" w:themeColor="text1"/>
        </w:rPr>
        <w:t>2021</w:t>
      </w:r>
    </w:p>
    <w:p w14:paraId="250034D6" w14:textId="77777777" w:rsidR="00276EB3" w:rsidRPr="007416CE" w:rsidRDefault="00944D2C" w:rsidP="00276EB3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416CE">
        <w:rPr>
          <w:rFonts w:ascii="Book Antiqua" w:eastAsia="Book Antiqua" w:hAnsi="Book Antiqua" w:cs="Book Antiqua"/>
          <w:b/>
          <w:bCs/>
          <w:color w:val="000000" w:themeColor="text1"/>
        </w:rPr>
        <w:t>Accepted:</w:t>
      </w:r>
      <w:r w:rsidR="007D651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bookmarkStart w:id="0" w:name="OLE_LINK33"/>
      <w:bookmarkStart w:id="1" w:name="OLE_LINK48"/>
      <w:r w:rsidR="00276EB3">
        <w:rPr>
          <w:rFonts w:ascii="Book Antiqua" w:eastAsia="宋体" w:hAnsi="Book Antiqua" w:hint="eastAsia"/>
          <w:color w:val="000000" w:themeColor="text1"/>
        </w:rPr>
        <w:t>Au</w:t>
      </w:r>
      <w:r w:rsidR="00276EB3">
        <w:rPr>
          <w:rFonts w:ascii="Book Antiqua" w:eastAsia="宋体" w:hAnsi="Book Antiqua"/>
          <w:color w:val="000000" w:themeColor="text1"/>
        </w:rPr>
        <w:t>gust</w:t>
      </w:r>
      <w:r w:rsidR="00276EB3" w:rsidRPr="00F06907">
        <w:rPr>
          <w:rFonts w:ascii="Book Antiqua" w:eastAsia="宋体" w:hAnsi="Book Antiqua"/>
          <w:color w:val="000000" w:themeColor="text1"/>
        </w:rPr>
        <w:t xml:space="preserve"> </w:t>
      </w:r>
      <w:r w:rsidR="00276EB3">
        <w:rPr>
          <w:rFonts w:ascii="Book Antiqua" w:eastAsia="宋体" w:hAnsi="Book Antiqua"/>
          <w:color w:val="000000" w:themeColor="text1"/>
        </w:rPr>
        <w:t>23</w:t>
      </w:r>
      <w:r w:rsidR="00276EB3" w:rsidRPr="00F06907">
        <w:rPr>
          <w:rFonts w:ascii="Book Antiqua" w:eastAsia="宋体" w:hAnsi="Book Antiqua"/>
          <w:color w:val="000000" w:themeColor="text1"/>
        </w:rPr>
        <w:t>, 2021</w:t>
      </w:r>
      <w:bookmarkEnd w:id="0"/>
      <w:bookmarkEnd w:id="1"/>
    </w:p>
    <w:p w14:paraId="27179B2F" w14:textId="5FB81E39" w:rsidR="005650FE" w:rsidRPr="00BD2ACC" w:rsidRDefault="00944D2C" w:rsidP="007416C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  <w:r w:rsidRPr="007416CE">
        <w:rPr>
          <w:rFonts w:ascii="Book Antiqua" w:eastAsia="Book Antiqua" w:hAnsi="Book Antiqua" w:cs="Book Antiqua"/>
          <w:b/>
          <w:bCs/>
          <w:color w:val="000000" w:themeColor="text1"/>
        </w:rPr>
        <w:t>Published</w:t>
      </w:r>
      <w:r w:rsidR="007D651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b/>
          <w:bCs/>
          <w:color w:val="000000" w:themeColor="text1"/>
        </w:rPr>
        <w:t>online:</w:t>
      </w:r>
      <w:r w:rsidR="007D651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276EB3">
        <w:rPr>
          <w:rFonts w:ascii="Book Antiqua" w:eastAsia="宋体" w:hAnsi="Book Antiqua"/>
          <w:color w:val="000000" w:themeColor="text1"/>
        </w:rPr>
        <w:t>N</w:t>
      </w:r>
      <w:r w:rsidR="00276EB3">
        <w:rPr>
          <w:rFonts w:ascii="Book Antiqua" w:eastAsia="宋体" w:hAnsi="Book Antiqua" w:hint="eastAsia"/>
          <w:color w:val="000000" w:themeColor="text1"/>
          <w:lang w:eastAsia="zh-CN"/>
        </w:rPr>
        <w:t>ovember</w:t>
      </w:r>
      <w:r w:rsidR="00276EB3">
        <w:rPr>
          <w:rFonts w:ascii="Book Antiqua" w:eastAsia="宋体" w:hAnsi="Book Antiqua"/>
          <w:color w:val="000000" w:themeColor="text1"/>
        </w:rPr>
        <w:t xml:space="preserve"> </w:t>
      </w:r>
      <w:r w:rsidR="00276EB3" w:rsidRPr="003E216A">
        <w:rPr>
          <w:rFonts w:ascii="Book Antiqua" w:eastAsia="宋体" w:hAnsi="Book Antiqua"/>
          <w:color w:val="000000" w:themeColor="text1"/>
        </w:rPr>
        <w:t>15,</w:t>
      </w:r>
      <w:r w:rsidR="00276EB3">
        <w:rPr>
          <w:rFonts w:ascii="Book Antiqua" w:eastAsia="宋体" w:hAnsi="Book Antiqua"/>
          <w:color w:val="000000" w:themeColor="text1"/>
        </w:rPr>
        <w:t xml:space="preserve"> </w:t>
      </w:r>
      <w:r w:rsidR="00276EB3" w:rsidRPr="003E216A">
        <w:rPr>
          <w:rFonts w:ascii="Book Antiqua" w:eastAsia="宋体" w:hAnsi="Book Antiqua"/>
          <w:color w:val="000000" w:themeColor="text1"/>
        </w:rPr>
        <w:t>2021</w:t>
      </w:r>
    </w:p>
    <w:p w14:paraId="45F4E9BF" w14:textId="77777777" w:rsidR="00BD2ACC" w:rsidRDefault="00BD2ACC">
      <w:pPr>
        <w:rPr>
          <w:rFonts w:ascii="Book Antiqua" w:eastAsia="Book Antiqua" w:hAnsi="Book Antiqua" w:cs="Book Antiqua"/>
          <w:b/>
          <w:color w:val="000000" w:themeColor="text1"/>
        </w:rPr>
      </w:pPr>
      <w:r>
        <w:rPr>
          <w:rFonts w:ascii="Book Antiqua" w:eastAsia="Book Antiqua" w:hAnsi="Book Antiqua" w:cs="Book Antiqua"/>
          <w:b/>
          <w:color w:val="000000" w:themeColor="text1"/>
        </w:rPr>
        <w:br w:type="page"/>
      </w:r>
    </w:p>
    <w:p w14:paraId="71E50CDE" w14:textId="119616C9" w:rsidR="00A77B3E" w:rsidRPr="007416CE" w:rsidRDefault="00944D2C" w:rsidP="007416C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416CE">
        <w:rPr>
          <w:rFonts w:ascii="Book Antiqua" w:eastAsia="Book Antiqua" w:hAnsi="Book Antiqua" w:cs="Book Antiqua"/>
          <w:b/>
          <w:color w:val="000000" w:themeColor="text1"/>
        </w:rPr>
        <w:lastRenderedPageBreak/>
        <w:t>Abstract</w:t>
      </w:r>
    </w:p>
    <w:p w14:paraId="7B2B87F9" w14:textId="77777777" w:rsidR="00A77B3E" w:rsidRPr="007416CE" w:rsidRDefault="00944D2C" w:rsidP="007416C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416CE">
        <w:rPr>
          <w:rFonts w:ascii="Book Antiqua" w:eastAsia="Book Antiqua" w:hAnsi="Book Antiqua" w:cs="Book Antiqua"/>
          <w:color w:val="000000" w:themeColor="text1"/>
        </w:rPr>
        <w:t>BACKGROUND</w:t>
      </w:r>
    </w:p>
    <w:p w14:paraId="1A9956F0" w14:textId="06935160" w:rsidR="00022D15" w:rsidRPr="007416CE" w:rsidRDefault="00022D15" w:rsidP="007416C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416CE">
        <w:rPr>
          <w:rFonts w:ascii="Book Antiqua" w:eastAsia="Book Antiqua" w:hAnsi="Book Antiqua" w:cs="Book Antiqua"/>
          <w:color w:val="000000" w:themeColor="text1"/>
        </w:rPr>
        <w:t>Albumin-bound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paclitaxel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(ABP)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has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been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used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second-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and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higher-line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treatments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for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advanced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esophageal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cancer,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and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its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efficacy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and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safety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have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been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well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demonstrated.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="00D255D7" w:rsidRPr="007416CE">
        <w:rPr>
          <w:rFonts w:ascii="Book Antiqua" w:eastAsia="Book Antiqua" w:hAnsi="Book Antiqua" w:cs="Book Antiqua"/>
          <w:color w:val="000000" w:themeColor="text1"/>
        </w:rPr>
        <w:t>Lobaplatin</w:t>
      </w:r>
      <w:proofErr w:type="spellEnd"/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255D7" w:rsidRPr="007416CE">
        <w:rPr>
          <w:rFonts w:ascii="Book Antiqua" w:eastAsia="Book Antiqua" w:hAnsi="Book Antiqua" w:cs="Book Antiqua"/>
          <w:color w:val="000000" w:themeColor="text1"/>
        </w:rPr>
        <w:t>(LBP)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third-generation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platinum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antitumor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agent;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compared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with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first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two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generations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of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platinum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agents,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has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lower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toxicity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and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has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been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approved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for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treatment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of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breast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cancer,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small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cell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lung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cancer,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and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chronic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granulocytic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leukemia.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However,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its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role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treatment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of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esophageal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cancer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warrants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further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investigations.</w:t>
      </w:r>
    </w:p>
    <w:p w14:paraId="022E564A" w14:textId="77777777" w:rsidR="00A77B3E" w:rsidRPr="007416CE" w:rsidRDefault="00A77B3E" w:rsidP="007416C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46B0F64D" w14:textId="77777777" w:rsidR="00A77B3E" w:rsidRPr="007416CE" w:rsidRDefault="00944D2C" w:rsidP="007416C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416CE">
        <w:rPr>
          <w:rFonts w:ascii="Book Antiqua" w:eastAsia="Book Antiqua" w:hAnsi="Book Antiqua" w:cs="Book Antiqua"/>
          <w:color w:val="000000" w:themeColor="text1"/>
        </w:rPr>
        <w:t>AIM</w:t>
      </w:r>
    </w:p>
    <w:p w14:paraId="0DE5C244" w14:textId="6B3FAF41" w:rsidR="00A77B3E" w:rsidRPr="007416CE" w:rsidRDefault="00944D2C" w:rsidP="007416C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416CE">
        <w:rPr>
          <w:rFonts w:ascii="Book Antiqua" w:eastAsia="Book Antiqua" w:hAnsi="Book Antiqua" w:cs="Book Antiqua"/>
          <w:color w:val="000000" w:themeColor="text1"/>
        </w:rPr>
        <w:t>To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investigate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efficacy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and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safety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of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induction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chemotherapy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with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ABP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plus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255D7" w:rsidRPr="007416CE">
        <w:rPr>
          <w:rFonts w:ascii="Book Antiqua" w:eastAsia="Book Antiqua" w:hAnsi="Book Antiqua" w:cs="Book Antiqua"/>
          <w:color w:val="000000" w:themeColor="text1"/>
        </w:rPr>
        <w:t>LBP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followed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by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concurrent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416CE">
        <w:rPr>
          <w:rFonts w:ascii="Book Antiqua" w:eastAsia="Book Antiqua" w:hAnsi="Book Antiqua" w:cs="Book Antiqua"/>
          <w:color w:val="000000" w:themeColor="text1"/>
        </w:rPr>
        <w:t>radiochemotherapy</w:t>
      </w:r>
      <w:proofErr w:type="spellEnd"/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(RCT)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for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locally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advanced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esophageal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cancer.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425A7076" w14:textId="77777777" w:rsidR="00A77B3E" w:rsidRPr="007416CE" w:rsidRDefault="00A77B3E" w:rsidP="007416C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22993CD4" w14:textId="77777777" w:rsidR="00A77B3E" w:rsidRPr="007416CE" w:rsidRDefault="00944D2C" w:rsidP="007416C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416CE">
        <w:rPr>
          <w:rFonts w:ascii="Book Antiqua" w:eastAsia="Book Antiqua" w:hAnsi="Book Antiqua" w:cs="Book Antiqua"/>
          <w:color w:val="000000" w:themeColor="text1"/>
        </w:rPr>
        <w:t>METHODS</w:t>
      </w:r>
    </w:p>
    <w:p w14:paraId="6BBF624F" w14:textId="0136CF6E" w:rsidR="00A77B3E" w:rsidRPr="007416CE" w:rsidRDefault="00944D2C" w:rsidP="007416C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416CE">
        <w:rPr>
          <w:rFonts w:ascii="Book Antiqua" w:eastAsia="Book Antiqua" w:hAnsi="Book Antiqua" w:cs="Book Antiqua"/>
          <w:color w:val="000000" w:themeColor="text1"/>
        </w:rPr>
        <w:t>Patients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with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pathologically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confirmed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advanced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esophageal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squamous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cell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carcinoma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(ESCC)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737F1">
        <w:rPr>
          <w:rFonts w:ascii="Book Antiqua" w:eastAsia="Book Antiqua" w:hAnsi="Book Antiqua" w:cs="Book Antiqua"/>
          <w:color w:val="000000" w:themeColor="text1"/>
        </w:rPr>
        <w:t xml:space="preserve">at </w:t>
      </w:r>
      <w:r w:rsidRPr="007416CE">
        <w:rPr>
          <w:rFonts w:ascii="Book Antiqua" w:eastAsia="Book Antiqua" w:hAnsi="Book Antiqua" w:cs="Book Antiqua"/>
          <w:color w:val="000000" w:themeColor="text1"/>
        </w:rPr>
        <w:t>our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hospital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were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enrolled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this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study.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All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patients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were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treated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with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737F1">
        <w:rPr>
          <w:rFonts w:ascii="Book Antiqua" w:eastAsia="Book Antiqua" w:hAnsi="Book Antiqua" w:cs="Book Antiqua"/>
          <w:color w:val="000000" w:themeColor="text1"/>
        </w:rPr>
        <w:t xml:space="preserve">two </w:t>
      </w:r>
      <w:r w:rsidRPr="007416CE">
        <w:rPr>
          <w:rFonts w:ascii="Book Antiqua" w:eastAsia="Book Antiqua" w:hAnsi="Book Antiqua" w:cs="Book Antiqua"/>
          <w:color w:val="000000" w:themeColor="text1"/>
        </w:rPr>
        <w:t>cycles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of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induction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chemotherapy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with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ABP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plus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35FE1" w:rsidRPr="007416CE">
        <w:rPr>
          <w:rFonts w:ascii="Book Antiqua" w:eastAsia="Book Antiqua" w:hAnsi="Book Antiqua" w:cs="Book Antiqua"/>
          <w:color w:val="000000" w:themeColor="text1"/>
        </w:rPr>
        <w:t>LBP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followed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by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concurrent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RCT: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ABP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250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mg/m</w:t>
      </w:r>
      <w:r w:rsidRPr="007416CE">
        <w:rPr>
          <w:rFonts w:ascii="Book Antiqua" w:eastAsia="Book Antiqua" w:hAnsi="Book Antiqua" w:cs="Book Antiqua"/>
          <w:color w:val="000000" w:themeColor="text1"/>
          <w:vertAlign w:val="superscript"/>
        </w:rPr>
        <w:t>2</w:t>
      </w:r>
      <w:r w:rsidRPr="007416CE">
        <w:rPr>
          <w:rFonts w:ascii="Book Antiqua" w:eastAsia="Book Antiqua" w:hAnsi="Book Antiqua" w:cs="Book Antiqua"/>
          <w:color w:val="000000" w:themeColor="text1"/>
        </w:rPr>
        <w:t>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416CE">
        <w:rPr>
          <w:rFonts w:ascii="Book Antiqua" w:eastAsia="Book Antiqua" w:hAnsi="Book Antiqua" w:cs="Book Antiqua"/>
          <w:color w:val="000000" w:themeColor="text1"/>
        </w:rPr>
        <w:t>ivgtt</w:t>
      </w:r>
      <w:proofErr w:type="spellEnd"/>
      <w:r w:rsidRPr="007416CE">
        <w:rPr>
          <w:rFonts w:ascii="Book Antiqua" w:eastAsia="Book Antiqua" w:hAnsi="Book Antiqua" w:cs="Book Antiqua"/>
          <w:color w:val="000000" w:themeColor="text1"/>
        </w:rPr>
        <w:t>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30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min,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d1,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every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737F1">
        <w:rPr>
          <w:rFonts w:ascii="Book Antiqua" w:eastAsia="Book Antiqua" w:hAnsi="Book Antiqua" w:cs="Book Antiqua"/>
          <w:color w:val="000000" w:themeColor="text1"/>
        </w:rPr>
        <w:t xml:space="preserve">3 </w:t>
      </w:r>
      <w:proofErr w:type="spellStart"/>
      <w:r w:rsidRPr="007416CE">
        <w:rPr>
          <w:rFonts w:ascii="Book Antiqua" w:eastAsia="Book Antiqua" w:hAnsi="Book Antiqua" w:cs="Book Antiqua"/>
          <w:color w:val="000000" w:themeColor="text1"/>
        </w:rPr>
        <w:t>wk</w:t>
      </w:r>
      <w:proofErr w:type="spellEnd"/>
      <w:r w:rsidRPr="007416CE">
        <w:rPr>
          <w:rFonts w:ascii="Book Antiqua" w:eastAsia="Book Antiqua" w:hAnsi="Book Antiqua" w:cs="Book Antiqua"/>
          <w:color w:val="000000" w:themeColor="text1"/>
        </w:rPr>
        <w:t>;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and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LBP,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30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mg/m</w:t>
      </w:r>
      <w:r w:rsidRPr="007416CE">
        <w:rPr>
          <w:rFonts w:ascii="Book Antiqua" w:eastAsia="Book Antiqua" w:hAnsi="Book Antiqua" w:cs="Book Antiqua"/>
          <w:color w:val="000000" w:themeColor="text1"/>
          <w:vertAlign w:val="superscript"/>
        </w:rPr>
        <w:t>2</w:t>
      </w:r>
      <w:r w:rsidRPr="007416CE">
        <w:rPr>
          <w:rFonts w:ascii="Book Antiqua" w:eastAsia="Book Antiqua" w:hAnsi="Book Antiqua" w:cs="Book Antiqua"/>
          <w:color w:val="000000" w:themeColor="text1"/>
        </w:rPr>
        <w:t>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416CE">
        <w:rPr>
          <w:rFonts w:ascii="Book Antiqua" w:eastAsia="Book Antiqua" w:hAnsi="Book Antiqua" w:cs="Book Antiqua"/>
          <w:color w:val="000000" w:themeColor="text1"/>
        </w:rPr>
        <w:t>ivgtt</w:t>
      </w:r>
      <w:proofErr w:type="spellEnd"/>
      <w:r w:rsidRPr="007416CE">
        <w:rPr>
          <w:rFonts w:ascii="Book Antiqua" w:eastAsia="Book Antiqua" w:hAnsi="Book Antiqua" w:cs="Book Antiqua"/>
          <w:color w:val="000000" w:themeColor="text1"/>
        </w:rPr>
        <w:t>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2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h,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d</w:t>
      </w:r>
      <w:r w:rsidRPr="007416CE">
        <w:rPr>
          <w:rFonts w:ascii="Book Antiqua" w:eastAsia="Book Antiqua" w:hAnsi="Book Antiqua" w:cs="Book Antiqua"/>
          <w:color w:val="000000" w:themeColor="text1"/>
          <w:u w:color="000000"/>
        </w:rPr>
        <w:t>1</w:t>
      </w:r>
      <w:r w:rsidRPr="007416CE">
        <w:rPr>
          <w:rFonts w:ascii="Book Antiqua" w:eastAsia="Book Antiqua" w:hAnsi="Book Antiqua" w:cs="Book Antiqua"/>
          <w:color w:val="000000" w:themeColor="text1"/>
        </w:rPr>
        <w:t>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every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737F1">
        <w:rPr>
          <w:rFonts w:ascii="Book Antiqua" w:eastAsia="Book Antiqua" w:hAnsi="Book Antiqua" w:cs="Book Antiqua"/>
          <w:color w:val="000000" w:themeColor="text1"/>
        </w:rPr>
        <w:t xml:space="preserve">3 </w:t>
      </w:r>
      <w:r w:rsidRPr="007416CE">
        <w:rPr>
          <w:rFonts w:ascii="Book Antiqua" w:eastAsia="Book Antiqua" w:hAnsi="Book Antiqua" w:cs="Book Antiqua"/>
          <w:color w:val="000000" w:themeColor="text1"/>
        </w:rPr>
        <w:t>wk.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total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of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737F1">
        <w:rPr>
          <w:rFonts w:ascii="Book Antiqua" w:eastAsia="Book Antiqua" w:hAnsi="Book Antiqua" w:cs="Book Antiqua"/>
          <w:color w:val="000000" w:themeColor="text1"/>
        </w:rPr>
        <w:t xml:space="preserve">four </w:t>
      </w:r>
      <w:r w:rsidRPr="007416CE">
        <w:rPr>
          <w:rFonts w:ascii="Book Antiqua" w:eastAsia="Book Antiqua" w:hAnsi="Book Antiqua" w:cs="Book Antiqua"/>
          <w:color w:val="000000" w:themeColor="text1"/>
        </w:rPr>
        <w:t>cycles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were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scheduled.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dose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of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concurrent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radiotherapy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was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56</w:t>
      </w:r>
      <w:r w:rsidR="001E5851" w:rsidRPr="007416CE">
        <w:rPr>
          <w:rFonts w:ascii="Book Antiqua" w:eastAsia="Book Antiqua" w:hAnsi="Book Antiqua" w:cs="Book Antiqua"/>
          <w:color w:val="000000" w:themeColor="text1"/>
        </w:rPr>
        <w:t>-</w:t>
      </w:r>
      <w:r w:rsidRPr="007416CE">
        <w:rPr>
          <w:rFonts w:ascii="Book Antiqua" w:eastAsia="Book Antiqua" w:hAnsi="Book Antiqua" w:cs="Book Antiqua"/>
          <w:color w:val="000000" w:themeColor="text1"/>
        </w:rPr>
        <w:t>60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416CE">
        <w:rPr>
          <w:rFonts w:ascii="Book Antiqua" w:eastAsia="Book Antiqua" w:hAnsi="Book Antiqua" w:cs="Book Antiqua"/>
          <w:color w:val="000000" w:themeColor="text1"/>
        </w:rPr>
        <w:t>Gy</w:t>
      </w:r>
      <w:proofErr w:type="spellEnd"/>
      <w:r w:rsidRPr="007416CE">
        <w:rPr>
          <w:rFonts w:ascii="Book Antiqua" w:eastAsia="Book Antiqua" w:hAnsi="Book Antiqua" w:cs="Book Antiqua"/>
          <w:color w:val="000000" w:themeColor="text1"/>
        </w:rPr>
        <w:t>/28</w:t>
      </w:r>
      <w:r w:rsidR="001E5851" w:rsidRPr="007416CE">
        <w:rPr>
          <w:rFonts w:ascii="Book Antiqua" w:eastAsia="Book Antiqua" w:hAnsi="Book Antiqua" w:cs="Book Antiqua"/>
          <w:color w:val="000000" w:themeColor="text1"/>
        </w:rPr>
        <w:t>-</w:t>
      </w:r>
      <w:r w:rsidRPr="007416CE">
        <w:rPr>
          <w:rFonts w:ascii="Book Antiqua" w:eastAsia="Book Antiqua" w:hAnsi="Book Antiqua" w:cs="Book Antiqua"/>
          <w:color w:val="000000" w:themeColor="text1"/>
        </w:rPr>
        <w:t>30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D1D2E">
        <w:rPr>
          <w:rFonts w:ascii="Book Antiqua" w:eastAsia="Book Antiqua" w:hAnsi="Book Antiqua" w:cs="Book Antiqua"/>
          <w:color w:val="000000" w:themeColor="text1"/>
        </w:rPr>
        <w:t>f</w:t>
      </w:r>
      <w:r w:rsidR="007D1D2E">
        <w:rPr>
          <w:rFonts w:ascii="Book Antiqua" w:eastAsia="Book Antiqua" w:hAnsi="Book Antiqua" w:cs="Book Antiqua"/>
          <w:color w:val="000000" w:themeColor="text1"/>
        </w:rPr>
        <w:t>ractions</w:t>
      </w:r>
      <w:r w:rsidRPr="007D1D2E">
        <w:rPr>
          <w:rFonts w:ascii="Book Antiqua" w:eastAsia="Book Antiqua" w:hAnsi="Book Antiqua" w:cs="Book Antiqua"/>
          <w:color w:val="000000" w:themeColor="text1"/>
        </w:rPr>
        <w:t>,</w:t>
      </w:r>
      <w:r w:rsidR="007D651C" w:rsidRPr="007D1D2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D1D2E">
        <w:rPr>
          <w:rFonts w:ascii="Book Antiqua" w:eastAsia="Book Antiqua" w:hAnsi="Book Antiqua" w:cs="Book Antiqua"/>
          <w:color w:val="000000" w:themeColor="text1"/>
        </w:rPr>
        <w:t>1.8-2.0</w:t>
      </w:r>
      <w:r w:rsidR="007D651C" w:rsidRPr="007D1D2E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D1D2E">
        <w:rPr>
          <w:rFonts w:ascii="Book Antiqua" w:eastAsia="Book Antiqua" w:hAnsi="Book Antiqua" w:cs="Book Antiqua"/>
          <w:color w:val="000000" w:themeColor="text1"/>
        </w:rPr>
        <w:t>Gy</w:t>
      </w:r>
      <w:proofErr w:type="spellEnd"/>
      <w:r w:rsidRPr="007D1D2E">
        <w:rPr>
          <w:rFonts w:ascii="Book Antiqua" w:eastAsia="Book Antiqua" w:hAnsi="Book Antiqua" w:cs="Book Antiqua"/>
          <w:color w:val="000000" w:themeColor="text1"/>
        </w:rPr>
        <w:t>/f</w:t>
      </w:r>
      <w:r w:rsidR="007D1D2E">
        <w:rPr>
          <w:rFonts w:ascii="Book Antiqua" w:eastAsia="Book Antiqua" w:hAnsi="Book Antiqua" w:cs="Book Antiqua"/>
          <w:color w:val="000000" w:themeColor="text1"/>
        </w:rPr>
        <w:t>raction</w:t>
      </w:r>
      <w:r w:rsidRPr="007416CE">
        <w:rPr>
          <w:rFonts w:ascii="Book Antiqua" w:eastAsia="Book Antiqua" w:hAnsi="Book Antiqua" w:cs="Book Antiqua"/>
          <w:color w:val="000000" w:themeColor="text1"/>
        </w:rPr>
        <w:t>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and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7416CE">
        <w:rPr>
          <w:rFonts w:ascii="Book Antiqua" w:eastAsia="Book Antiqua" w:hAnsi="Book Antiqua" w:cs="Book Antiqua"/>
          <w:color w:val="000000" w:themeColor="text1"/>
        </w:rPr>
        <w:t>5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fractions/wk</w:t>
      </w:r>
      <w:proofErr w:type="gramEnd"/>
      <w:r w:rsidRPr="007416CE">
        <w:rPr>
          <w:rFonts w:ascii="Book Antiqua" w:eastAsia="Book Antiqua" w:hAnsi="Book Antiqua" w:cs="Book Antiqua"/>
          <w:color w:val="000000" w:themeColor="text1"/>
        </w:rPr>
        <w:t>.</w:t>
      </w:r>
    </w:p>
    <w:p w14:paraId="282B73FA" w14:textId="77777777" w:rsidR="00A77B3E" w:rsidRPr="007416CE" w:rsidRDefault="00A77B3E" w:rsidP="007416C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260CFA4A" w14:textId="77777777" w:rsidR="00A77B3E" w:rsidRPr="007416CE" w:rsidRDefault="00944D2C" w:rsidP="007416C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416CE">
        <w:rPr>
          <w:rFonts w:ascii="Book Antiqua" w:eastAsia="Book Antiqua" w:hAnsi="Book Antiqua" w:cs="Book Antiqua"/>
          <w:color w:val="000000" w:themeColor="text1"/>
        </w:rPr>
        <w:t>RESULTS</w:t>
      </w:r>
    </w:p>
    <w:p w14:paraId="5AEAB2C3" w14:textId="5D413B62" w:rsidR="00A77B3E" w:rsidRPr="007416CE" w:rsidRDefault="00944D2C" w:rsidP="007416C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416CE">
        <w:rPr>
          <w:rFonts w:ascii="Book Antiqua" w:eastAsia="Book Antiqua" w:hAnsi="Book Antiqua" w:cs="Book Antiqua"/>
          <w:color w:val="000000" w:themeColor="text1"/>
        </w:rPr>
        <w:t>A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total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of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29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patients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were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included,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and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26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of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them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completed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treatment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protocol.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After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induction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chemotherapy,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objective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response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rate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(ORR)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was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61.54%,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disease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control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rate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(DCR)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was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88.46%,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and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progressive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disease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(PD)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rate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was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11.54%;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after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concurrent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RCT,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ORR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was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76.92%,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DCR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was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88.46%,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and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PD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rate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was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11.54%.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median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F2782" w:rsidRPr="007416CE">
        <w:rPr>
          <w:rFonts w:ascii="Book Antiqua" w:eastAsia="Book Antiqua" w:hAnsi="Book Antiqua" w:cs="Book Antiqua"/>
          <w:color w:val="000000" w:themeColor="text1"/>
        </w:rPr>
        <w:t>progression-free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F2782" w:rsidRPr="007416CE">
        <w:rPr>
          <w:rFonts w:ascii="Book Antiqua" w:eastAsia="Book Antiqua" w:hAnsi="Book Antiqua" w:cs="Book Antiqua"/>
          <w:color w:val="000000" w:themeColor="text1"/>
        </w:rPr>
        <w:t>survival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was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11.1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416CE">
        <w:rPr>
          <w:rFonts w:ascii="Book Antiqua" w:eastAsia="Book Antiqua" w:hAnsi="Book Antiqua" w:cs="Book Antiqua"/>
          <w:color w:val="000000" w:themeColor="text1"/>
        </w:rPr>
        <w:t>mo</w:t>
      </w:r>
      <w:proofErr w:type="spellEnd"/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and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median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42B92" w:rsidRPr="007416CE">
        <w:rPr>
          <w:rFonts w:ascii="Book Antiqua" w:eastAsia="Book Antiqua" w:hAnsi="Book Antiqua" w:cs="Book Antiqua"/>
          <w:color w:val="000000" w:themeColor="text1"/>
        </w:rPr>
        <w:lastRenderedPageBreak/>
        <w:t>overall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42B92" w:rsidRPr="007416CE">
        <w:rPr>
          <w:rFonts w:ascii="Book Antiqua" w:eastAsia="Book Antiqua" w:hAnsi="Book Antiqua" w:cs="Book Antiqua"/>
          <w:color w:val="000000" w:themeColor="text1"/>
        </w:rPr>
        <w:t>survival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was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15.83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mo.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Cox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multivariate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analysis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revealed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that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737F1">
        <w:rPr>
          <w:rFonts w:ascii="Book Antiqua" w:eastAsia="Book Antiqua" w:hAnsi="Book Antiqua" w:cs="Book Antiqua"/>
          <w:color w:val="000000" w:themeColor="text1"/>
        </w:rPr>
        <w:t xml:space="preserve">two </w:t>
      </w:r>
      <w:r w:rsidRPr="007416CE">
        <w:rPr>
          <w:rFonts w:ascii="Book Antiqua" w:eastAsia="Book Antiqua" w:hAnsi="Book Antiqua" w:cs="Book Antiqua"/>
          <w:color w:val="000000" w:themeColor="text1"/>
        </w:rPr>
        <w:t>cycles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of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induction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chemotherapy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followed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by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concurrent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RCT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significantly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reduced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risk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of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PD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compared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with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737F1">
        <w:rPr>
          <w:rFonts w:ascii="Book Antiqua" w:eastAsia="Book Antiqua" w:hAnsi="Book Antiqua" w:cs="Book Antiqua"/>
          <w:color w:val="000000" w:themeColor="text1"/>
        </w:rPr>
        <w:t xml:space="preserve">two </w:t>
      </w:r>
      <w:r w:rsidRPr="007416CE">
        <w:rPr>
          <w:rFonts w:ascii="Book Antiqua" w:eastAsia="Book Antiqua" w:hAnsi="Book Antiqua" w:cs="Book Antiqua"/>
          <w:color w:val="000000" w:themeColor="text1"/>
        </w:rPr>
        <w:t>cycles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of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chemotherapy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alone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(</w:t>
      </w:r>
      <w:r w:rsidRPr="007416CE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7D651C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=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0.0024).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Non-hematologic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toxicities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were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tolerable,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and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only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grade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3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non-hematologic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toxicity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was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radiation-induced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esophagitis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(13.79%).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main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hematologic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toxicity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was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neutropenia,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and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no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grade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4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adverse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event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occurred.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78D8C06C" w14:textId="77777777" w:rsidR="00A77B3E" w:rsidRPr="007416CE" w:rsidRDefault="00A77B3E" w:rsidP="007416C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2E5AEA6B" w14:textId="77777777" w:rsidR="00A77B3E" w:rsidRPr="007416CE" w:rsidRDefault="00944D2C" w:rsidP="007416C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416CE">
        <w:rPr>
          <w:rFonts w:ascii="Book Antiqua" w:eastAsia="Book Antiqua" w:hAnsi="Book Antiqua" w:cs="Book Antiqua"/>
          <w:color w:val="000000" w:themeColor="text1"/>
        </w:rPr>
        <w:t>CONCLUSION</w:t>
      </w:r>
    </w:p>
    <w:p w14:paraId="70DFD606" w14:textId="08A73783" w:rsidR="00A77B3E" w:rsidRPr="007416CE" w:rsidRDefault="00944D2C" w:rsidP="007416C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416CE">
        <w:rPr>
          <w:rFonts w:ascii="Book Antiqua" w:eastAsia="Book Antiqua" w:hAnsi="Book Antiqua" w:cs="Book Antiqua"/>
          <w:color w:val="000000" w:themeColor="text1"/>
        </w:rPr>
        <w:t>Induction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chemotherapy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with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ABP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plus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35FE1" w:rsidRPr="007416CE">
        <w:rPr>
          <w:rFonts w:ascii="Book Antiqua" w:eastAsia="Book Antiqua" w:hAnsi="Book Antiqua" w:cs="Book Antiqua"/>
          <w:color w:val="000000" w:themeColor="text1"/>
        </w:rPr>
        <w:t>LBP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followed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by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concurrent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RCT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effective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patients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with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locally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advanced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ESCC,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with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mild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adverse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effects.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Thus,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this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protocol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worthy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of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clinical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promotion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and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application.</w:t>
      </w:r>
    </w:p>
    <w:p w14:paraId="56228523" w14:textId="77777777" w:rsidR="00A77B3E" w:rsidRPr="007416CE" w:rsidRDefault="00A77B3E" w:rsidP="007416C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55A6B5B" w14:textId="57AEED87" w:rsidR="00A77B3E" w:rsidRPr="007416CE" w:rsidRDefault="00944D2C" w:rsidP="007416C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416CE">
        <w:rPr>
          <w:rFonts w:ascii="Book Antiqua" w:eastAsia="Book Antiqua" w:hAnsi="Book Antiqua" w:cs="Book Antiqua"/>
          <w:b/>
          <w:bCs/>
          <w:color w:val="000000" w:themeColor="text1"/>
        </w:rPr>
        <w:t>Key</w:t>
      </w:r>
      <w:r w:rsidR="007D651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b/>
          <w:bCs/>
          <w:color w:val="000000" w:themeColor="text1"/>
        </w:rPr>
        <w:t>Words:</w:t>
      </w:r>
      <w:r w:rsidR="007D651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Esophageal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squamous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cell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carcinoma;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72068" w:rsidRPr="007416CE">
        <w:rPr>
          <w:rFonts w:ascii="Book Antiqua" w:eastAsia="Book Antiqua" w:hAnsi="Book Antiqua" w:cs="Book Antiqua"/>
          <w:color w:val="000000" w:themeColor="text1"/>
        </w:rPr>
        <w:t>Esophagus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cancer;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72068" w:rsidRPr="007416CE">
        <w:rPr>
          <w:rFonts w:ascii="Book Antiqua" w:eastAsia="Book Antiqua" w:hAnsi="Book Antiqua" w:cs="Book Antiqua"/>
          <w:color w:val="000000" w:themeColor="text1"/>
        </w:rPr>
        <w:t>Induction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chemotherapy;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72068" w:rsidRPr="007416CE">
        <w:rPr>
          <w:rFonts w:ascii="Book Antiqua" w:eastAsia="Book Antiqua" w:hAnsi="Book Antiqua" w:cs="Book Antiqua"/>
          <w:color w:val="000000" w:themeColor="text1"/>
        </w:rPr>
        <w:t>Concurrent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416CE">
        <w:rPr>
          <w:rFonts w:ascii="Book Antiqua" w:eastAsia="Book Antiqua" w:hAnsi="Book Antiqua" w:cs="Book Antiqua"/>
          <w:color w:val="000000" w:themeColor="text1"/>
        </w:rPr>
        <w:t>radiochemotherapy</w:t>
      </w:r>
      <w:proofErr w:type="spellEnd"/>
      <w:r w:rsidRPr="007416CE">
        <w:rPr>
          <w:rFonts w:ascii="Book Antiqua" w:eastAsia="Book Antiqua" w:hAnsi="Book Antiqua" w:cs="Book Antiqua"/>
          <w:color w:val="000000" w:themeColor="text1"/>
        </w:rPr>
        <w:t>;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72068" w:rsidRPr="007416CE">
        <w:rPr>
          <w:rFonts w:ascii="Book Antiqua" w:eastAsia="Book Antiqua" w:hAnsi="Book Antiqua" w:cs="Book Antiqua"/>
          <w:color w:val="000000" w:themeColor="text1"/>
        </w:rPr>
        <w:t>Radiotherapy</w:t>
      </w:r>
      <w:r w:rsidRPr="007416CE">
        <w:rPr>
          <w:rFonts w:ascii="Book Antiqua" w:eastAsia="Book Antiqua" w:hAnsi="Book Antiqua" w:cs="Book Antiqua"/>
          <w:color w:val="000000" w:themeColor="text1"/>
        </w:rPr>
        <w:t>;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72068" w:rsidRPr="007416CE">
        <w:rPr>
          <w:rFonts w:ascii="Book Antiqua" w:eastAsia="Book Antiqua" w:hAnsi="Book Antiqua" w:cs="Book Antiqua"/>
          <w:color w:val="000000" w:themeColor="text1"/>
        </w:rPr>
        <w:t>Chemotherapy</w:t>
      </w:r>
      <w:r w:rsidR="00474D12" w:rsidRPr="007416CE">
        <w:rPr>
          <w:rFonts w:ascii="Book Antiqua" w:eastAsia="Book Antiqua" w:hAnsi="Book Antiqua" w:cs="Book Antiqua"/>
          <w:color w:val="000000" w:themeColor="text1"/>
        </w:rPr>
        <w:t>;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74D12" w:rsidRPr="007416CE">
        <w:rPr>
          <w:rFonts w:ascii="Book Antiqua" w:eastAsia="Book Antiqua" w:hAnsi="Book Antiqua" w:cs="Book Antiqua"/>
          <w:bCs/>
          <w:color w:val="000000" w:themeColor="text1"/>
        </w:rPr>
        <w:t>Albumin-bound</w:t>
      </w:r>
      <w:r w:rsidR="007D651C">
        <w:rPr>
          <w:rFonts w:ascii="Book Antiqua" w:eastAsia="Book Antiqua" w:hAnsi="Book Antiqua" w:cs="Book Antiqua"/>
          <w:bCs/>
          <w:color w:val="000000" w:themeColor="text1"/>
        </w:rPr>
        <w:t xml:space="preserve"> </w:t>
      </w:r>
      <w:r w:rsidR="00474D12" w:rsidRPr="007416CE">
        <w:rPr>
          <w:rFonts w:ascii="Book Antiqua" w:eastAsia="Book Antiqua" w:hAnsi="Book Antiqua" w:cs="Book Antiqua"/>
          <w:bCs/>
          <w:color w:val="000000" w:themeColor="text1"/>
        </w:rPr>
        <w:t>paclitaxel;</w:t>
      </w:r>
      <w:r w:rsidR="007D651C">
        <w:rPr>
          <w:rFonts w:ascii="Book Antiqua" w:eastAsia="Book Antiqua" w:hAnsi="Book Antiqua" w:cs="Book Antiqua"/>
          <w:bCs/>
          <w:color w:val="000000" w:themeColor="text1"/>
        </w:rPr>
        <w:t xml:space="preserve"> </w:t>
      </w:r>
      <w:proofErr w:type="spellStart"/>
      <w:r w:rsidR="00474D12" w:rsidRPr="007416CE">
        <w:rPr>
          <w:rFonts w:ascii="Book Antiqua" w:eastAsia="Book Antiqua" w:hAnsi="Book Antiqua" w:cs="Book Antiqua"/>
          <w:bCs/>
          <w:color w:val="000000" w:themeColor="text1"/>
        </w:rPr>
        <w:t>Lobaplatin</w:t>
      </w:r>
      <w:proofErr w:type="spellEnd"/>
    </w:p>
    <w:p w14:paraId="78D53B27" w14:textId="77777777" w:rsidR="00A77B3E" w:rsidRDefault="00A77B3E" w:rsidP="007416C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</w:p>
    <w:p w14:paraId="2A881EDD" w14:textId="77777777" w:rsidR="00C51A8C" w:rsidRDefault="00C51A8C" w:rsidP="00C51A8C">
      <w:pPr>
        <w:spacing w:line="360" w:lineRule="auto"/>
        <w:rPr>
          <w:rFonts w:ascii="Book Antiqua" w:eastAsia="Book Antiqua" w:hAnsi="Book Antiqua" w:cs="Book Antiqua"/>
          <w:color w:val="000000"/>
        </w:rPr>
      </w:pPr>
      <w:proofErr w:type="gramStart"/>
      <w:r>
        <w:rPr>
          <w:rFonts w:ascii="Book Antiqua" w:eastAsia="Book Antiqua" w:hAnsi="Book Antiqua" w:cs="Book Antiqua"/>
          <w:b/>
          <w:color w:val="000000"/>
        </w:rPr>
        <w:t>©The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Author(s) 2021.</w:t>
      </w:r>
      <w:proofErr w:type="gramEnd"/>
      <w:r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 xml:space="preserve">Published by </w:t>
      </w:r>
      <w:proofErr w:type="spellStart"/>
      <w:r>
        <w:rPr>
          <w:rFonts w:ascii="Book Antiqua" w:eastAsia="Book Antiqua" w:hAnsi="Book Antiqua" w:cs="Book Antiqua"/>
          <w:color w:val="000000"/>
        </w:rPr>
        <w:t>Baishideng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Publishing Group Inc.</w:t>
      </w:r>
      <w:proofErr w:type="gramEnd"/>
      <w:r>
        <w:rPr>
          <w:rFonts w:ascii="Book Antiqua" w:eastAsia="Book Antiqua" w:hAnsi="Book Antiqua" w:cs="Book Antiqua"/>
          <w:color w:val="000000"/>
        </w:rPr>
        <w:t xml:space="preserve"> All rights reserved. </w:t>
      </w:r>
    </w:p>
    <w:p w14:paraId="034BEECE" w14:textId="77777777" w:rsidR="00BD2ACC" w:rsidRPr="007416CE" w:rsidRDefault="00BD2ACC" w:rsidP="007416C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</w:p>
    <w:p w14:paraId="3A3E8526" w14:textId="2393779D" w:rsidR="00BD2ACC" w:rsidRPr="00124DF8" w:rsidRDefault="00B035B9" w:rsidP="007416CE">
      <w:pPr>
        <w:adjustRightInd w:val="0"/>
        <w:snapToGrid w:val="0"/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>
        <w:rPr>
          <w:rFonts w:ascii="Book Antiqua" w:eastAsia="Book Antiqua" w:hAnsi="Book Antiqua" w:cs="Book Antiqua"/>
          <w:b/>
          <w:color w:val="000000"/>
        </w:rPr>
        <w:t xml:space="preserve">Citation: </w:t>
      </w:r>
      <w:r w:rsidR="00944D2C" w:rsidRPr="007416CE">
        <w:rPr>
          <w:rFonts w:ascii="Book Antiqua" w:eastAsia="Book Antiqua" w:hAnsi="Book Antiqua" w:cs="Book Antiqua"/>
          <w:color w:val="000000" w:themeColor="text1"/>
        </w:rPr>
        <w:t>Yan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44D2C" w:rsidRPr="007416CE">
        <w:rPr>
          <w:rFonts w:ascii="Book Antiqua" w:eastAsia="Book Antiqua" w:hAnsi="Book Antiqua" w:cs="Book Antiqua"/>
          <w:color w:val="000000" w:themeColor="text1"/>
        </w:rPr>
        <w:t>MH,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44D2C" w:rsidRPr="007416CE">
        <w:rPr>
          <w:rFonts w:ascii="Book Antiqua" w:eastAsia="Book Antiqua" w:hAnsi="Book Antiqua" w:cs="Book Antiqua"/>
          <w:color w:val="000000" w:themeColor="text1"/>
        </w:rPr>
        <w:t>Liu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44D2C" w:rsidRPr="007416CE">
        <w:rPr>
          <w:rFonts w:ascii="Book Antiqua" w:eastAsia="Book Antiqua" w:hAnsi="Book Antiqua" w:cs="Book Antiqua"/>
          <w:color w:val="000000" w:themeColor="text1"/>
        </w:rPr>
        <w:t>F,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="00944D2C" w:rsidRPr="007416CE">
        <w:rPr>
          <w:rFonts w:ascii="Book Antiqua" w:eastAsia="Book Antiqua" w:hAnsi="Book Antiqua" w:cs="Book Antiqua"/>
          <w:color w:val="000000" w:themeColor="text1"/>
        </w:rPr>
        <w:t>Qu</w:t>
      </w:r>
      <w:proofErr w:type="spellEnd"/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44D2C" w:rsidRPr="007416CE">
        <w:rPr>
          <w:rFonts w:ascii="Book Antiqua" w:eastAsia="Book Antiqua" w:hAnsi="Book Antiqua" w:cs="Book Antiqua"/>
          <w:color w:val="000000" w:themeColor="text1"/>
        </w:rPr>
        <w:t>BL,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="00944D2C" w:rsidRPr="007416CE">
        <w:rPr>
          <w:rFonts w:ascii="Book Antiqua" w:eastAsia="Book Antiqua" w:hAnsi="Book Antiqua" w:cs="Book Antiqua"/>
          <w:color w:val="000000" w:themeColor="text1"/>
        </w:rPr>
        <w:t>Cai</w:t>
      </w:r>
      <w:proofErr w:type="spellEnd"/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44D2C" w:rsidRPr="007416CE">
        <w:rPr>
          <w:rFonts w:ascii="Book Antiqua" w:eastAsia="Book Antiqua" w:hAnsi="Book Antiqua" w:cs="Book Antiqua"/>
          <w:color w:val="000000" w:themeColor="text1"/>
        </w:rPr>
        <w:t>BN,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44D2C" w:rsidRPr="007416CE">
        <w:rPr>
          <w:rFonts w:ascii="Book Antiqua" w:eastAsia="Book Antiqua" w:hAnsi="Book Antiqua" w:cs="Book Antiqua"/>
          <w:color w:val="000000" w:themeColor="text1"/>
        </w:rPr>
        <w:t>Yu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44D2C" w:rsidRPr="007416CE">
        <w:rPr>
          <w:rFonts w:ascii="Book Antiqua" w:eastAsia="Book Antiqua" w:hAnsi="Book Antiqua" w:cs="Book Antiqua"/>
          <w:color w:val="000000" w:themeColor="text1"/>
        </w:rPr>
        <w:t>W,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44D2C" w:rsidRPr="007416CE">
        <w:rPr>
          <w:rFonts w:ascii="Book Antiqua" w:eastAsia="Book Antiqua" w:hAnsi="Book Antiqua" w:cs="Book Antiqua"/>
          <w:color w:val="000000" w:themeColor="text1"/>
        </w:rPr>
        <w:t>Dai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44D2C" w:rsidRPr="007416CE">
        <w:rPr>
          <w:rFonts w:ascii="Book Antiqua" w:eastAsia="Book Antiqua" w:hAnsi="Book Antiqua" w:cs="Book Antiqua"/>
          <w:color w:val="000000" w:themeColor="text1"/>
        </w:rPr>
        <w:t>XK.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="00944D2C" w:rsidRPr="007416CE">
        <w:rPr>
          <w:rFonts w:ascii="Book Antiqua" w:eastAsia="Book Antiqua" w:hAnsi="Book Antiqua" w:cs="Book Antiqua"/>
          <w:color w:val="000000" w:themeColor="text1"/>
        </w:rPr>
        <w:t>Induction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44D2C" w:rsidRPr="007416CE">
        <w:rPr>
          <w:rFonts w:ascii="Book Antiqua" w:eastAsia="Book Antiqua" w:hAnsi="Book Antiqua" w:cs="Book Antiqua"/>
          <w:color w:val="000000" w:themeColor="text1"/>
        </w:rPr>
        <w:t>chemotherapy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44D2C" w:rsidRPr="007416CE">
        <w:rPr>
          <w:rFonts w:ascii="Book Antiqua" w:eastAsia="Book Antiqua" w:hAnsi="Book Antiqua" w:cs="Book Antiqua"/>
          <w:color w:val="000000" w:themeColor="text1"/>
        </w:rPr>
        <w:t>with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44D2C" w:rsidRPr="007416CE">
        <w:rPr>
          <w:rFonts w:ascii="Book Antiqua" w:eastAsia="Book Antiqua" w:hAnsi="Book Antiqua" w:cs="Book Antiqua"/>
          <w:color w:val="000000" w:themeColor="text1"/>
        </w:rPr>
        <w:t>albumin-bound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44D2C" w:rsidRPr="007416CE">
        <w:rPr>
          <w:rFonts w:ascii="Book Antiqua" w:eastAsia="Book Antiqua" w:hAnsi="Book Antiqua" w:cs="Book Antiqua"/>
          <w:color w:val="000000" w:themeColor="text1"/>
        </w:rPr>
        <w:t>paclitaxel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44D2C" w:rsidRPr="007416CE">
        <w:rPr>
          <w:rFonts w:ascii="Book Antiqua" w:eastAsia="Book Antiqua" w:hAnsi="Book Antiqua" w:cs="Book Antiqua"/>
          <w:color w:val="000000" w:themeColor="text1"/>
        </w:rPr>
        <w:t>plus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="00944D2C" w:rsidRPr="007416CE">
        <w:rPr>
          <w:rFonts w:ascii="Book Antiqua" w:eastAsia="Book Antiqua" w:hAnsi="Book Antiqua" w:cs="Book Antiqua"/>
          <w:color w:val="000000" w:themeColor="text1"/>
        </w:rPr>
        <w:t>lobaplatin</w:t>
      </w:r>
      <w:proofErr w:type="spellEnd"/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44D2C" w:rsidRPr="007416CE">
        <w:rPr>
          <w:rFonts w:ascii="Book Antiqua" w:eastAsia="Book Antiqua" w:hAnsi="Book Antiqua" w:cs="Book Antiqua"/>
          <w:color w:val="000000" w:themeColor="text1"/>
        </w:rPr>
        <w:t>followed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44D2C" w:rsidRPr="007416CE">
        <w:rPr>
          <w:rFonts w:ascii="Book Antiqua" w:eastAsia="Book Antiqua" w:hAnsi="Book Antiqua" w:cs="Book Antiqua"/>
          <w:color w:val="000000" w:themeColor="text1"/>
        </w:rPr>
        <w:t>by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44D2C" w:rsidRPr="007416CE">
        <w:rPr>
          <w:rFonts w:ascii="Book Antiqua" w:eastAsia="Book Antiqua" w:hAnsi="Book Antiqua" w:cs="Book Antiqua"/>
          <w:color w:val="000000" w:themeColor="text1"/>
        </w:rPr>
        <w:t>concurrent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="00944D2C" w:rsidRPr="007416CE">
        <w:rPr>
          <w:rFonts w:ascii="Book Antiqua" w:eastAsia="Book Antiqua" w:hAnsi="Book Antiqua" w:cs="Book Antiqua"/>
          <w:color w:val="000000" w:themeColor="text1"/>
        </w:rPr>
        <w:t>radiochemotherapy</w:t>
      </w:r>
      <w:proofErr w:type="spellEnd"/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44D2C" w:rsidRPr="007416CE">
        <w:rPr>
          <w:rFonts w:ascii="Book Antiqua" w:eastAsia="Book Antiqua" w:hAnsi="Book Antiqua" w:cs="Book Antiqua"/>
          <w:color w:val="000000" w:themeColor="text1"/>
        </w:rPr>
        <w:t>for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44D2C" w:rsidRPr="007416CE">
        <w:rPr>
          <w:rFonts w:ascii="Book Antiqua" w:eastAsia="Book Antiqua" w:hAnsi="Book Antiqua" w:cs="Book Antiqua"/>
          <w:color w:val="000000" w:themeColor="text1"/>
        </w:rPr>
        <w:t>locally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44D2C" w:rsidRPr="007416CE">
        <w:rPr>
          <w:rFonts w:ascii="Book Antiqua" w:eastAsia="Book Antiqua" w:hAnsi="Book Antiqua" w:cs="Book Antiqua"/>
          <w:color w:val="000000" w:themeColor="text1"/>
        </w:rPr>
        <w:t>advanced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44D2C" w:rsidRPr="007416CE">
        <w:rPr>
          <w:rFonts w:ascii="Book Antiqua" w:eastAsia="Book Antiqua" w:hAnsi="Book Antiqua" w:cs="Book Antiqua"/>
          <w:color w:val="000000" w:themeColor="text1"/>
        </w:rPr>
        <w:t>esophageal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44D2C" w:rsidRPr="007416CE">
        <w:rPr>
          <w:rFonts w:ascii="Book Antiqua" w:eastAsia="Book Antiqua" w:hAnsi="Book Antiqua" w:cs="Book Antiqua"/>
          <w:color w:val="000000" w:themeColor="text1"/>
        </w:rPr>
        <w:t>cancer.</w:t>
      </w:r>
      <w:proofErr w:type="gramEnd"/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44D2C" w:rsidRPr="007416CE">
        <w:rPr>
          <w:rFonts w:ascii="Book Antiqua" w:eastAsia="Book Antiqua" w:hAnsi="Book Antiqua" w:cs="Book Antiqua"/>
          <w:i/>
          <w:iCs/>
          <w:color w:val="000000" w:themeColor="text1"/>
        </w:rPr>
        <w:t>World</w:t>
      </w:r>
      <w:r w:rsidR="007D651C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="00944D2C" w:rsidRPr="007416CE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7D651C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="00944D2C" w:rsidRPr="007416CE">
        <w:rPr>
          <w:rFonts w:ascii="Book Antiqua" w:eastAsia="Book Antiqua" w:hAnsi="Book Antiqua" w:cs="Book Antiqua"/>
          <w:i/>
          <w:iCs/>
          <w:color w:val="000000" w:themeColor="text1"/>
        </w:rPr>
        <w:t>Gastrointest</w:t>
      </w:r>
      <w:proofErr w:type="spellEnd"/>
      <w:r w:rsidR="007D651C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="00944D2C" w:rsidRPr="007416CE">
        <w:rPr>
          <w:rFonts w:ascii="Book Antiqua" w:eastAsia="Book Antiqua" w:hAnsi="Book Antiqua" w:cs="Book Antiqua"/>
          <w:i/>
          <w:iCs/>
          <w:color w:val="000000" w:themeColor="text1"/>
        </w:rPr>
        <w:t>Oncol</w:t>
      </w:r>
      <w:proofErr w:type="spellEnd"/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F1A2F" w:rsidRPr="003E216A">
        <w:rPr>
          <w:rFonts w:ascii="Book Antiqua" w:eastAsia="Book Antiqua" w:hAnsi="Book Antiqua" w:cs="Book Antiqua"/>
          <w:color w:val="000000"/>
        </w:rPr>
        <w:t>2021;</w:t>
      </w:r>
      <w:r w:rsidR="00DF1A2F" w:rsidRPr="003E216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DF1A2F" w:rsidRPr="003E216A">
        <w:rPr>
          <w:rFonts w:ascii="Book Antiqua" w:eastAsia="Book Antiqua" w:hAnsi="Book Antiqua" w:cs="Book Antiqua"/>
          <w:color w:val="000000"/>
        </w:rPr>
        <w:t>13(1</w:t>
      </w:r>
      <w:r w:rsidR="00DF1A2F">
        <w:rPr>
          <w:rFonts w:ascii="Book Antiqua" w:eastAsia="Book Antiqua" w:hAnsi="Book Antiqua" w:cs="Book Antiqua"/>
          <w:color w:val="000000"/>
        </w:rPr>
        <w:t>1</w:t>
      </w:r>
      <w:r w:rsidR="00DF1A2F" w:rsidRPr="003E216A">
        <w:rPr>
          <w:rFonts w:ascii="Book Antiqua" w:eastAsia="Book Antiqua" w:hAnsi="Book Antiqua" w:cs="Book Antiqua"/>
          <w:color w:val="000000"/>
        </w:rPr>
        <w:t xml:space="preserve">): </w:t>
      </w:r>
      <w:r w:rsidR="00124DF8">
        <w:rPr>
          <w:rFonts w:ascii="Book Antiqua" w:hAnsi="Book Antiqua" w:cs="Book Antiqua" w:hint="eastAsia"/>
          <w:color w:val="000000"/>
          <w:lang w:eastAsia="zh-CN"/>
        </w:rPr>
        <w:t>178</w:t>
      </w:r>
      <w:r w:rsidR="00F90541">
        <w:rPr>
          <w:rFonts w:ascii="Book Antiqua" w:hAnsi="Book Antiqua" w:cs="Book Antiqua" w:hint="eastAsia"/>
          <w:color w:val="000000"/>
          <w:lang w:eastAsia="zh-CN"/>
        </w:rPr>
        <w:t>1</w:t>
      </w:r>
      <w:r w:rsidR="00DF1A2F" w:rsidRPr="003E216A">
        <w:rPr>
          <w:rFonts w:ascii="Book Antiqua" w:eastAsia="Book Antiqua" w:hAnsi="Book Antiqua" w:cs="Book Antiqua"/>
          <w:color w:val="000000"/>
        </w:rPr>
        <w:t>-</w:t>
      </w:r>
      <w:r w:rsidR="00124DF8">
        <w:rPr>
          <w:rFonts w:ascii="Book Antiqua" w:hAnsi="Book Antiqua" w:cs="Book Antiqua" w:hint="eastAsia"/>
          <w:color w:val="000000"/>
          <w:lang w:eastAsia="zh-CN"/>
        </w:rPr>
        <w:t>17</w:t>
      </w:r>
      <w:r w:rsidR="00F90541">
        <w:rPr>
          <w:rFonts w:ascii="Book Antiqua" w:hAnsi="Book Antiqua" w:cs="Book Antiqua" w:hint="eastAsia"/>
          <w:color w:val="000000"/>
          <w:lang w:eastAsia="zh-CN"/>
        </w:rPr>
        <w:t>90</w:t>
      </w:r>
    </w:p>
    <w:p w14:paraId="766E88B2" w14:textId="2CA54C3E" w:rsidR="00BD2ACC" w:rsidRDefault="00DF1A2F" w:rsidP="007416CE">
      <w:pPr>
        <w:adjustRightInd w:val="0"/>
        <w:snapToGrid w:val="0"/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B035B9">
        <w:rPr>
          <w:rFonts w:ascii="Book Antiqua" w:eastAsia="Book Antiqua" w:hAnsi="Book Antiqua" w:cs="Book Antiqua"/>
          <w:b/>
          <w:color w:val="000000"/>
        </w:rPr>
        <w:t xml:space="preserve">URL: </w:t>
      </w:r>
      <w:r w:rsidRPr="003E216A">
        <w:rPr>
          <w:rFonts w:ascii="Book Antiqua" w:eastAsia="Book Antiqua" w:hAnsi="Book Antiqua" w:cs="Book Antiqua"/>
          <w:color w:val="000000"/>
        </w:rPr>
        <w:t>https://www.wjgnet.com/1948-5204/full/v13/i1</w:t>
      </w:r>
      <w:r>
        <w:rPr>
          <w:rFonts w:ascii="Book Antiqua" w:eastAsia="Book Antiqua" w:hAnsi="Book Antiqua" w:cs="Book Antiqua"/>
          <w:color w:val="000000"/>
        </w:rPr>
        <w:t>1</w:t>
      </w:r>
      <w:r w:rsidRPr="003E216A">
        <w:rPr>
          <w:rFonts w:ascii="Book Antiqua" w:eastAsia="Book Antiqua" w:hAnsi="Book Antiqua" w:cs="Book Antiqua"/>
          <w:color w:val="000000"/>
        </w:rPr>
        <w:t>/</w:t>
      </w:r>
      <w:r w:rsidR="00124DF8">
        <w:rPr>
          <w:rFonts w:ascii="Book Antiqua" w:hAnsi="Book Antiqua" w:cs="Book Antiqua" w:hint="eastAsia"/>
          <w:color w:val="000000"/>
          <w:lang w:eastAsia="zh-CN"/>
        </w:rPr>
        <w:t>178</w:t>
      </w:r>
      <w:r w:rsidR="00F90541">
        <w:rPr>
          <w:rFonts w:ascii="Book Antiqua" w:hAnsi="Book Antiqua" w:cs="Book Antiqua" w:hint="eastAsia"/>
          <w:color w:val="000000"/>
          <w:lang w:eastAsia="zh-CN"/>
        </w:rPr>
        <w:t>1</w:t>
      </w:r>
      <w:r w:rsidRPr="003E216A">
        <w:rPr>
          <w:rFonts w:ascii="Book Antiqua" w:eastAsia="Book Antiqua" w:hAnsi="Book Antiqua" w:cs="Book Antiqua"/>
          <w:color w:val="000000"/>
        </w:rPr>
        <w:t>.htm</w:t>
      </w:r>
    </w:p>
    <w:p w14:paraId="274B30BE" w14:textId="1ECBECE0" w:rsidR="00A77B3E" w:rsidRPr="00F90541" w:rsidRDefault="00DF1A2F" w:rsidP="007416C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  <w:r w:rsidRPr="00B035B9">
        <w:rPr>
          <w:rFonts w:ascii="Book Antiqua" w:eastAsia="Book Antiqua" w:hAnsi="Book Antiqua" w:cs="Book Antiqua"/>
          <w:b/>
          <w:color w:val="000000"/>
        </w:rPr>
        <w:t xml:space="preserve">DOI: </w:t>
      </w:r>
      <w:r w:rsidRPr="003E216A">
        <w:rPr>
          <w:rFonts w:ascii="Book Antiqua" w:eastAsia="Book Antiqua" w:hAnsi="Book Antiqua" w:cs="Book Antiqua"/>
        </w:rPr>
        <w:t>https://dx.doi.org/10.4251/wjgo.v13.i</w:t>
      </w:r>
      <w:r>
        <w:rPr>
          <w:rFonts w:ascii="Book Antiqua" w:eastAsia="Book Antiqua" w:hAnsi="Book Antiqua" w:cs="Book Antiqua"/>
        </w:rPr>
        <w:t>11</w:t>
      </w:r>
      <w:r w:rsidRPr="003E216A">
        <w:rPr>
          <w:rFonts w:ascii="Book Antiqua" w:eastAsia="Book Antiqua" w:hAnsi="Book Antiqua" w:cs="Book Antiqua"/>
        </w:rPr>
        <w:t>.</w:t>
      </w:r>
      <w:r w:rsidR="00124DF8">
        <w:rPr>
          <w:rFonts w:ascii="Book Antiqua" w:hAnsi="Book Antiqua" w:cs="Book Antiqua" w:hint="eastAsia"/>
          <w:lang w:eastAsia="zh-CN"/>
        </w:rPr>
        <w:t>178</w:t>
      </w:r>
      <w:r w:rsidR="00F90541">
        <w:rPr>
          <w:rFonts w:ascii="Book Antiqua" w:hAnsi="Book Antiqua" w:cs="Book Antiqua" w:hint="eastAsia"/>
          <w:lang w:eastAsia="zh-CN"/>
        </w:rPr>
        <w:t>1</w:t>
      </w:r>
    </w:p>
    <w:p w14:paraId="0A99C052" w14:textId="77777777" w:rsidR="00A77B3E" w:rsidRPr="007416CE" w:rsidRDefault="00A77B3E" w:rsidP="007416C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1315053E" w14:textId="77777777" w:rsidR="00BD2ACC" w:rsidRDefault="00944D2C" w:rsidP="00BD2ACC">
      <w:pPr>
        <w:adjustRightInd w:val="0"/>
        <w:snapToGrid w:val="0"/>
        <w:spacing w:line="360" w:lineRule="auto"/>
        <w:jc w:val="both"/>
        <w:rPr>
          <w:rFonts w:ascii="Book Antiqua" w:hAnsi="Book Antiqua" w:cs="Book Antiqua"/>
          <w:color w:val="000000" w:themeColor="text1"/>
          <w:lang w:eastAsia="zh-CN"/>
        </w:rPr>
      </w:pPr>
      <w:r w:rsidRPr="007416CE">
        <w:rPr>
          <w:rFonts w:ascii="Book Antiqua" w:eastAsia="Book Antiqua" w:hAnsi="Book Antiqua" w:cs="Book Antiqua"/>
          <w:b/>
          <w:bCs/>
          <w:color w:val="000000" w:themeColor="text1"/>
        </w:rPr>
        <w:t>Core</w:t>
      </w:r>
      <w:r w:rsidR="007D651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b/>
          <w:bCs/>
          <w:color w:val="000000" w:themeColor="text1"/>
        </w:rPr>
        <w:t>Tip:</w:t>
      </w:r>
      <w:r w:rsidR="007D651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D737F1" w:rsidRPr="007416CE">
        <w:rPr>
          <w:rFonts w:ascii="Book Antiqua" w:eastAsia="Book Antiqua" w:hAnsi="Book Antiqua" w:cs="Book Antiqua"/>
          <w:color w:val="000000" w:themeColor="text1"/>
        </w:rPr>
        <w:t>T</w:t>
      </w:r>
      <w:r w:rsidR="00D737F1">
        <w:rPr>
          <w:rFonts w:ascii="Book Antiqua" w:eastAsia="Book Antiqua" w:hAnsi="Book Antiqua" w:cs="Book Antiqua"/>
          <w:color w:val="000000" w:themeColor="text1"/>
        </w:rPr>
        <w:t xml:space="preserve">his study aimed to </w:t>
      </w:r>
      <w:r w:rsidRPr="007416CE">
        <w:rPr>
          <w:rFonts w:ascii="Book Antiqua" w:eastAsia="Book Antiqua" w:hAnsi="Book Antiqua" w:cs="Book Antiqua"/>
          <w:color w:val="000000" w:themeColor="text1"/>
        </w:rPr>
        <w:t>investigate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efficacy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and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safety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of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induction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chemotherapy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with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albumin-bound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paclitaxel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(ABP)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plus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416CE">
        <w:rPr>
          <w:rFonts w:ascii="Book Antiqua" w:eastAsia="Book Antiqua" w:hAnsi="Book Antiqua" w:cs="Book Antiqua"/>
          <w:color w:val="000000" w:themeColor="text1"/>
        </w:rPr>
        <w:t>lobaplatin</w:t>
      </w:r>
      <w:proofErr w:type="spellEnd"/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followed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by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concurrent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416CE">
        <w:rPr>
          <w:rFonts w:ascii="Book Antiqua" w:eastAsia="Book Antiqua" w:hAnsi="Book Antiqua" w:cs="Book Antiqua"/>
          <w:color w:val="000000" w:themeColor="text1"/>
        </w:rPr>
        <w:t>radiochemotherapy</w:t>
      </w:r>
      <w:proofErr w:type="spellEnd"/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(RCT)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for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locally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advanced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esophageal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cancer.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total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of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lastRenderedPageBreak/>
        <w:t>29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patients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were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included,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and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26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of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them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completed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treatment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protocol.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Induction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chemotherapy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with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ABP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plus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416CE">
        <w:rPr>
          <w:rFonts w:ascii="Book Antiqua" w:eastAsia="Book Antiqua" w:hAnsi="Book Antiqua" w:cs="Book Antiqua"/>
          <w:color w:val="000000" w:themeColor="text1"/>
        </w:rPr>
        <w:t>lobaplatin</w:t>
      </w:r>
      <w:proofErr w:type="spellEnd"/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followed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by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concurrent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RCT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effective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patients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with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locally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advanced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92557" w:rsidRPr="007416CE">
        <w:rPr>
          <w:rFonts w:ascii="Book Antiqua" w:eastAsia="Book Antiqua" w:hAnsi="Book Antiqua" w:cs="Book Antiqua"/>
          <w:color w:val="000000" w:themeColor="text1"/>
        </w:rPr>
        <w:t>esophageal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92557" w:rsidRPr="007416CE">
        <w:rPr>
          <w:rFonts w:ascii="Book Antiqua" w:eastAsia="Book Antiqua" w:hAnsi="Book Antiqua" w:cs="Book Antiqua"/>
          <w:color w:val="000000" w:themeColor="text1"/>
        </w:rPr>
        <w:t>squamous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92557" w:rsidRPr="007416CE">
        <w:rPr>
          <w:rFonts w:ascii="Book Antiqua" w:eastAsia="Book Antiqua" w:hAnsi="Book Antiqua" w:cs="Book Antiqua"/>
          <w:color w:val="000000" w:themeColor="text1"/>
        </w:rPr>
        <w:t>cell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92557" w:rsidRPr="007416CE">
        <w:rPr>
          <w:rFonts w:ascii="Book Antiqua" w:eastAsia="Book Antiqua" w:hAnsi="Book Antiqua" w:cs="Book Antiqua"/>
          <w:color w:val="000000" w:themeColor="text1"/>
        </w:rPr>
        <w:t>carcinoma</w:t>
      </w:r>
      <w:r w:rsidRPr="007416CE">
        <w:rPr>
          <w:rFonts w:ascii="Book Antiqua" w:eastAsia="Book Antiqua" w:hAnsi="Book Antiqua" w:cs="Book Antiqua"/>
          <w:color w:val="000000" w:themeColor="text1"/>
        </w:rPr>
        <w:t>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with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mild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adverse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effects.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Thus,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this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protocol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worthy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of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clinical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promotion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and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application.</w:t>
      </w:r>
    </w:p>
    <w:p w14:paraId="1AFB1A6A" w14:textId="2876DC0A" w:rsidR="00BD2ACC" w:rsidRDefault="00BD2ACC" w:rsidP="00BD2AC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>
        <w:rPr>
          <w:rFonts w:ascii="Book Antiqua" w:hAnsi="Book Antiqua"/>
          <w:color w:val="000000" w:themeColor="text1"/>
        </w:rPr>
        <w:br w:type="page"/>
      </w:r>
    </w:p>
    <w:p w14:paraId="336F0B06" w14:textId="356C68BE" w:rsidR="00A77B3E" w:rsidRPr="007416CE" w:rsidRDefault="00944D2C" w:rsidP="007416C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416CE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lastRenderedPageBreak/>
        <w:t>INTRODUCTION</w:t>
      </w:r>
    </w:p>
    <w:p w14:paraId="11008B63" w14:textId="770DE4F9" w:rsidR="006C4DA8" w:rsidRPr="007416CE" w:rsidRDefault="00944D2C" w:rsidP="007416C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416CE">
        <w:rPr>
          <w:rFonts w:ascii="Book Antiqua" w:eastAsia="Book Antiqua" w:hAnsi="Book Antiqua" w:cs="Book Antiqua"/>
          <w:color w:val="000000" w:themeColor="text1"/>
        </w:rPr>
        <w:t>Esophageal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cancer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one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of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most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common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forms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of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cancer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worldwide,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with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estimated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572000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new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cases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and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509000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deaths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2018</w:t>
      </w:r>
      <w:r w:rsidRPr="007416CE">
        <w:rPr>
          <w:rFonts w:ascii="Book Antiqua" w:eastAsia="Book Antiqua" w:hAnsi="Book Antiqua" w:cs="Book Antiqua"/>
          <w:color w:val="000000" w:themeColor="text1"/>
          <w:vertAlign w:val="superscript"/>
        </w:rPr>
        <w:t>[1</w:t>
      </w:r>
      <w:proofErr w:type="gramStart"/>
      <w:r w:rsidRPr="007416CE">
        <w:rPr>
          <w:rFonts w:ascii="Book Antiqua" w:eastAsia="Book Antiqua" w:hAnsi="Book Antiqua" w:cs="Book Antiqua"/>
          <w:color w:val="000000" w:themeColor="text1"/>
          <w:vertAlign w:val="superscript"/>
        </w:rPr>
        <w:t>,2</w:t>
      </w:r>
      <w:proofErr w:type="gramEnd"/>
      <w:r w:rsidRPr="007416CE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Pr="007416CE">
        <w:rPr>
          <w:rFonts w:ascii="Book Antiqua" w:eastAsia="Book Antiqua" w:hAnsi="Book Antiqua" w:cs="Book Antiqua"/>
          <w:color w:val="000000" w:themeColor="text1"/>
        </w:rPr>
        <w:t>.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most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common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type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of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esophageal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cancer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China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esophageal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squamous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cell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carcinoma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(ESCC),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which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accounts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for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89%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of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all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esophageal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cancer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7416CE">
        <w:rPr>
          <w:rFonts w:ascii="Book Antiqua" w:eastAsia="Book Antiqua" w:hAnsi="Book Antiqua" w:cs="Book Antiqua"/>
          <w:color w:val="000000" w:themeColor="text1"/>
        </w:rPr>
        <w:t>cases</w:t>
      </w:r>
      <w:r w:rsidRPr="007416CE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7416CE">
        <w:rPr>
          <w:rFonts w:ascii="Book Antiqua" w:eastAsia="Book Antiqua" w:hAnsi="Book Antiqua" w:cs="Book Antiqua"/>
          <w:color w:val="000000" w:themeColor="text1"/>
          <w:vertAlign w:val="superscript"/>
        </w:rPr>
        <w:t>3]</w:t>
      </w:r>
      <w:r w:rsidRPr="007416CE">
        <w:rPr>
          <w:rFonts w:ascii="Book Antiqua" w:eastAsia="Book Antiqua" w:hAnsi="Book Antiqua" w:cs="Book Antiqua"/>
          <w:color w:val="000000" w:themeColor="text1"/>
        </w:rPr>
        <w:t>.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5-year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survival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rate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of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Chinese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ESCC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patients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20</w:t>
      </w:r>
      <w:r w:rsidR="00C97AA1" w:rsidRPr="007416CE">
        <w:rPr>
          <w:rFonts w:ascii="Book Antiqua" w:eastAsia="Book Antiqua" w:hAnsi="Book Antiqua" w:cs="Book Antiqua"/>
          <w:color w:val="000000" w:themeColor="text1"/>
        </w:rPr>
        <w:t>%-</w:t>
      </w:r>
      <w:r w:rsidRPr="007416CE">
        <w:rPr>
          <w:rFonts w:ascii="Book Antiqua" w:eastAsia="Book Antiqua" w:hAnsi="Book Antiqua" w:cs="Book Antiqua"/>
          <w:color w:val="000000" w:themeColor="text1"/>
        </w:rPr>
        <w:t>30%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7416CE">
        <w:rPr>
          <w:rFonts w:ascii="Book Antiqua" w:eastAsia="Book Antiqua" w:hAnsi="Book Antiqua" w:cs="Book Antiqua"/>
          <w:color w:val="000000" w:themeColor="text1"/>
        </w:rPr>
        <w:t>overall</w:t>
      </w:r>
      <w:r w:rsidRPr="007416CE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7416CE">
        <w:rPr>
          <w:rFonts w:ascii="Book Antiqua" w:eastAsia="Book Antiqua" w:hAnsi="Book Antiqua" w:cs="Book Antiqua"/>
          <w:color w:val="000000" w:themeColor="text1"/>
          <w:vertAlign w:val="superscript"/>
        </w:rPr>
        <w:t>4]</w:t>
      </w:r>
      <w:r w:rsidRPr="007416CE">
        <w:rPr>
          <w:rFonts w:ascii="Book Antiqua" w:eastAsia="Book Antiqua" w:hAnsi="Book Antiqua" w:cs="Book Antiqua"/>
          <w:color w:val="000000" w:themeColor="text1"/>
        </w:rPr>
        <w:t>.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preferred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treatment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modality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for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esophageal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cancer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surgery,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but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80%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of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patients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are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no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longer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eligible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for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radical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surgery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upon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7416CE">
        <w:rPr>
          <w:rFonts w:ascii="Book Antiqua" w:eastAsia="Book Antiqua" w:hAnsi="Book Antiqua" w:cs="Book Antiqua"/>
          <w:color w:val="000000" w:themeColor="text1"/>
        </w:rPr>
        <w:t>diagnosis</w:t>
      </w:r>
      <w:r w:rsidRPr="007416CE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7416CE">
        <w:rPr>
          <w:rFonts w:ascii="Book Antiqua" w:eastAsia="Book Antiqua" w:hAnsi="Book Antiqua" w:cs="Book Antiqua"/>
          <w:color w:val="000000" w:themeColor="text1"/>
          <w:vertAlign w:val="superscript"/>
        </w:rPr>
        <w:t>5,6]</w:t>
      </w:r>
      <w:r w:rsidRPr="007416CE">
        <w:rPr>
          <w:rFonts w:ascii="Book Antiqua" w:eastAsia="Book Antiqua" w:hAnsi="Book Antiqua" w:cs="Book Antiqua"/>
          <w:color w:val="000000" w:themeColor="text1"/>
        </w:rPr>
        <w:t>.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Concurrent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416CE">
        <w:rPr>
          <w:rFonts w:ascii="Book Antiqua" w:eastAsia="Book Antiqua" w:hAnsi="Book Antiqua" w:cs="Book Antiqua"/>
          <w:color w:val="000000" w:themeColor="text1"/>
        </w:rPr>
        <w:t>chemoradiotherapy</w:t>
      </w:r>
      <w:proofErr w:type="spellEnd"/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has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been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found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to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yield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better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overall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survival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than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7416CE">
        <w:rPr>
          <w:rFonts w:ascii="Book Antiqua" w:eastAsia="Book Antiqua" w:hAnsi="Book Antiqua" w:cs="Book Antiqua"/>
          <w:color w:val="000000" w:themeColor="text1"/>
        </w:rPr>
        <w:t>radiotherapy</w:t>
      </w:r>
      <w:r w:rsidRPr="007416CE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7416CE">
        <w:rPr>
          <w:rFonts w:ascii="Book Antiqua" w:eastAsia="Book Antiqua" w:hAnsi="Book Antiqua" w:cs="Book Antiqua"/>
          <w:color w:val="000000" w:themeColor="text1"/>
          <w:vertAlign w:val="superscript"/>
        </w:rPr>
        <w:t>7–9]</w:t>
      </w:r>
      <w:r w:rsidRPr="007416CE">
        <w:rPr>
          <w:rFonts w:ascii="Book Antiqua" w:eastAsia="Book Antiqua" w:hAnsi="Book Antiqua" w:cs="Book Antiqua"/>
          <w:color w:val="000000" w:themeColor="text1"/>
        </w:rPr>
        <w:t>.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While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definitive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416CE">
        <w:rPr>
          <w:rFonts w:ascii="Book Antiqua" w:eastAsia="Book Antiqua" w:hAnsi="Book Antiqua" w:cs="Book Antiqua"/>
          <w:color w:val="000000" w:themeColor="text1"/>
        </w:rPr>
        <w:t>radiochemotherapy</w:t>
      </w:r>
      <w:proofErr w:type="spellEnd"/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(RCT)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remains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mainstay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of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treatment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for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locally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advanced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esophageal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7416CE">
        <w:rPr>
          <w:rFonts w:ascii="Book Antiqua" w:eastAsia="Book Antiqua" w:hAnsi="Book Antiqua" w:cs="Book Antiqua"/>
          <w:color w:val="000000" w:themeColor="text1"/>
        </w:rPr>
        <w:t>cancer</w:t>
      </w:r>
      <w:r w:rsidRPr="007416CE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7416CE">
        <w:rPr>
          <w:rFonts w:ascii="Book Antiqua" w:eastAsia="Book Antiqua" w:hAnsi="Book Antiqua" w:cs="Book Antiqua"/>
          <w:color w:val="000000" w:themeColor="text1"/>
          <w:vertAlign w:val="superscript"/>
        </w:rPr>
        <w:t>10]</w:t>
      </w:r>
      <w:r w:rsidRPr="007416CE">
        <w:rPr>
          <w:rFonts w:ascii="Book Antiqua" w:eastAsia="Book Antiqua" w:hAnsi="Book Antiqua" w:cs="Book Antiqua"/>
          <w:color w:val="000000" w:themeColor="text1"/>
        </w:rPr>
        <w:t>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treatment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modalities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have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long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been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controversial.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Several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clinical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trials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have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explored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and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evaluated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multidisciplinary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treatments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for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advanced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416CE">
        <w:rPr>
          <w:rFonts w:ascii="Book Antiqua" w:eastAsia="Book Antiqua" w:hAnsi="Book Antiqua" w:cs="Book Antiqua"/>
          <w:color w:val="000000" w:themeColor="text1"/>
        </w:rPr>
        <w:t>unresectable</w:t>
      </w:r>
      <w:proofErr w:type="spellEnd"/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esophageal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cancer,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but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there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still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no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standardized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treatment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protocol.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COSMOS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7416CE">
        <w:rPr>
          <w:rFonts w:ascii="Book Antiqua" w:eastAsia="Book Antiqua" w:hAnsi="Book Antiqua" w:cs="Book Antiqua"/>
          <w:color w:val="000000" w:themeColor="text1"/>
        </w:rPr>
        <w:t>trial</w:t>
      </w:r>
      <w:r w:rsidRPr="007416CE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7416CE">
        <w:rPr>
          <w:rFonts w:ascii="Book Antiqua" w:eastAsia="Book Antiqua" w:hAnsi="Book Antiqua" w:cs="Book Antiqua"/>
          <w:color w:val="000000" w:themeColor="text1"/>
          <w:vertAlign w:val="superscript"/>
        </w:rPr>
        <w:t>11]</w:t>
      </w:r>
      <w:r w:rsidRPr="007416CE">
        <w:rPr>
          <w:rFonts w:ascii="Book Antiqua" w:eastAsia="Book Antiqua" w:hAnsi="Book Antiqua" w:cs="Book Antiqua"/>
          <w:color w:val="000000" w:themeColor="text1"/>
        </w:rPr>
        <w:t>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1-year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survival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rate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of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patients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with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esophageal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cancer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treated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D1D2E">
        <w:rPr>
          <w:rFonts w:ascii="Book Antiqua" w:eastAsia="Book Antiqua" w:hAnsi="Book Antiqua" w:cs="Book Antiqua"/>
          <w:color w:val="000000" w:themeColor="text1"/>
        </w:rPr>
        <w:t xml:space="preserve">by </w:t>
      </w:r>
      <w:r w:rsidRPr="007416CE">
        <w:rPr>
          <w:rFonts w:ascii="Book Antiqua" w:eastAsia="Book Antiqua" w:hAnsi="Book Antiqua" w:cs="Book Antiqua"/>
          <w:color w:val="000000" w:themeColor="text1"/>
        </w:rPr>
        <w:t>surgery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after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induction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chemotherapy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with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416CE">
        <w:rPr>
          <w:rFonts w:ascii="Book Antiqua" w:eastAsia="Book Antiqua" w:hAnsi="Book Antiqua" w:cs="Book Antiqua"/>
          <w:color w:val="000000" w:themeColor="text1"/>
        </w:rPr>
        <w:t>docetaxel</w:t>
      </w:r>
      <w:proofErr w:type="spellEnd"/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plus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416CE">
        <w:rPr>
          <w:rFonts w:ascii="Book Antiqua" w:eastAsia="Book Antiqua" w:hAnsi="Book Antiqua" w:cs="Book Antiqua"/>
          <w:color w:val="000000" w:themeColor="text1"/>
        </w:rPr>
        <w:t>cisplatin</w:t>
      </w:r>
      <w:proofErr w:type="spellEnd"/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and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5-fluorouracil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(DCF)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regimen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was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67.9%,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which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confirmed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efficacy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of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induction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chemotherapy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followed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by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definitive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RCT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treating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esophageal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cancer.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Another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multicenter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randomized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controlled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trial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D1D2E">
        <w:rPr>
          <w:rFonts w:ascii="Book Antiqua" w:eastAsia="Book Antiqua" w:hAnsi="Book Antiqua" w:cs="Book Antiqua"/>
          <w:color w:val="000000" w:themeColor="text1"/>
        </w:rPr>
        <w:t>(</w:t>
      </w:r>
      <w:r w:rsidRPr="007416CE">
        <w:rPr>
          <w:rFonts w:ascii="Book Antiqua" w:eastAsia="Book Antiqua" w:hAnsi="Book Antiqua" w:cs="Book Antiqua"/>
          <w:color w:val="000000" w:themeColor="text1"/>
        </w:rPr>
        <w:t>JCOG1510</w:t>
      </w:r>
      <w:r w:rsidR="007D1D2E">
        <w:rPr>
          <w:rFonts w:ascii="Book Antiqua" w:eastAsia="Book Antiqua" w:hAnsi="Book Antiqua" w:cs="Book Antiqua"/>
          <w:color w:val="000000" w:themeColor="text1"/>
        </w:rPr>
        <w:t>)</w:t>
      </w:r>
      <w:r w:rsidRPr="007416CE">
        <w:rPr>
          <w:rFonts w:ascii="Book Antiqua" w:eastAsia="Book Antiqua" w:hAnsi="Book Antiqua" w:cs="Book Antiqua"/>
          <w:color w:val="000000" w:themeColor="text1"/>
          <w:vertAlign w:val="superscript"/>
        </w:rPr>
        <w:t>[12]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further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confirmed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that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induction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chemotherapy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+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surgery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induction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chemotherapy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+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concurrent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definitive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RCT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was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superior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to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concurrent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definitive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RCT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terms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of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overall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survival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(OS)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patients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with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locally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advanced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416CE">
        <w:rPr>
          <w:rFonts w:ascii="Book Antiqua" w:eastAsia="Book Antiqua" w:hAnsi="Book Antiqua" w:cs="Book Antiqua"/>
          <w:color w:val="000000" w:themeColor="text1"/>
        </w:rPr>
        <w:t>unresectable</w:t>
      </w:r>
      <w:proofErr w:type="spellEnd"/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ESCC.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Paclitaxel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combined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with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carboplatin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one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of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standard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chemotherapy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regimens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recommended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guidelines,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but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there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limited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evidence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for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other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416CE">
        <w:rPr>
          <w:rFonts w:ascii="Book Antiqua" w:eastAsia="Book Antiqua" w:hAnsi="Book Antiqua" w:cs="Book Antiqua"/>
          <w:color w:val="000000" w:themeColor="text1"/>
        </w:rPr>
        <w:t>taxanes</w:t>
      </w:r>
      <w:proofErr w:type="spellEnd"/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and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platinum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agents.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Nanoparticle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albumin-bound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(nab)-paclitaxel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has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been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shown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to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provide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significant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efficacy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and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safety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benefits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over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paclitaxel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and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currently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approved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for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treatment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of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breast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cancer,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lung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cancer,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pancreatic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cancer,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and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melanoma.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recent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years,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albumin-bound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paclitaxel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(ABP)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has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been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used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second-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and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higher-line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treatments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for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advanced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esophageal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cancer,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and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its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efficacy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and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safety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have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been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well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demonstrated.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416CE">
        <w:rPr>
          <w:rFonts w:ascii="Book Antiqua" w:eastAsia="Book Antiqua" w:hAnsi="Book Antiqua" w:cs="Book Antiqua"/>
          <w:color w:val="000000" w:themeColor="text1"/>
        </w:rPr>
        <w:t>Lobaplatin</w:t>
      </w:r>
      <w:proofErr w:type="spellEnd"/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96427" w:rsidRPr="007416CE">
        <w:rPr>
          <w:rFonts w:ascii="Book Antiqua" w:eastAsia="Book Antiqua" w:hAnsi="Book Antiqua" w:cs="Book Antiqua"/>
          <w:color w:val="000000" w:themeColor="text1"/>
        </w:rPr>
        <w:t>(LBP)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third-generation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platinum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antitumor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agent;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compared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with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first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two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generations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of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lastRenderedPageBreak/>
        <w:t>platinum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agents,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has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lower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toxicity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and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has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been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approved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for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treatment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of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breast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cancer,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small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cell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lung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cancer,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and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chronic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granulocytic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leukemia.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However,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its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role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treatment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of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esophageal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cancer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warrants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further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investigations.</w:t>
      </w:r>
    </w:p>
    <w:p w14:paraId="0A70C4C9" w14:textId="1B291BD9" w:rsidR="00A77B3E" w:rsidRPr="007416CE" w:rsidRDefault="00944D2C" w:rsidP="007416CE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7416CE">
        <w:rPr>
          <w:rFonts w:ascii="Book Antiqua" w:eastAsia="Book Antiqua" w:hAnsi="Book Antiqua" w:cs="Book Antiqua"/>
          <w:color w:val="000000" w:themeColor="text1"/>
        </w:rPr>
        <w:t>Thus,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conducted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present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prospective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study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to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investigate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efficacy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and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safety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of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induction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chemotherapy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with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ABP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plus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96427" w:rsidRPr="007416CE">
        <w:rPr>
          <w:rFonts w:ascii="Book Antiqua" w:eastAsia="Book Antiqua" w:hAnsi="Book Antiqua" w:cs="Book Antiqua"/>
          <w:color w:val="000000" w:themeColor="text1"/>
        </w:rPr>
        <w:t>LBP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followed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by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concurrent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RCT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treatment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of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locally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advanced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esophageal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cancer.</w:t>
      </w:r>
    </w:p>
    <w:p w14:paraId="233A1A94" w14:textId="77777777" w:rsidR="00A77B3E" w:rsidRPr="007416CE" w:rsidRDefault="00A77B3E" w:rsidP="007416CE">
      <w:pPr>
        <w:adjustRightInd w:val="0"/>
        <w:snapToGrid w:val="0"/>
        <w:spacing w:line="360" w:lineRule="auto"/>
        <w:ind w:firstLine="420"/>
        <w:jc w:val="both"/>
        <w:rPr>
          <w:rFonts w:ascii="Book Antiqua" w:hAnsi="Book Antiqua"/>
          <w:color w:val="000000" w:themeColor="text1"/>
        </w:rPr>
      </w:pPr>
    </w:p>
    <w:p w14:paraId="071A6527" w14:textId="688BF704" w:rsidR="00A77B3E" w:rsidRPr="007416CE" w:rsidRDefault="00944D2C" w:rsidP="007416C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416CE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MATERIALS</w:t>
      </w:r>
      <w:r w:rsidR="007D651C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 xml:space="preserve"> </w:t>
      </w:r>
      <w:r w:rsidRPr="007416CE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AND</w:t>
      </w:r>
      <w:r w:rsidR="007D651C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 xml:space="preserve"> </w:t>
      </w:r>
      <w:r w:rsidRPr="007416CE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METHODS</w:t>
      </w:r>
    </w:p>
    <w:p w14:paraId="1AA7444A" w14:textId="77777777" w:rsidR="00A77B3E" w:rsidRPr="007416CE" w:rsidRDefault="00944D2C" w:rsidP="007416CE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  <w:color w:val="000000" w:themeColor="text1"/>
        </w:rPr>
      </w:pPr>
      <w:r w:rsidRPr="007416CE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Subjects</w:t>
      </w:r>
    </w:p>
    <w:p w14:paraId="0C39F69A" w14:textId="6E256C2C" w:rsidR="003466F5" w:rsidRPr="007416CE" w:rsidRDefault="00944D2C" w:rsidP="007416C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416CE">
        <w:rPr>
          <w:rFonts w:ascii="Book Antiqua" w:eastAsia="Book Antiqua" w:hAnsi="Book Antiqua" w:cs="Book Antiqua"/>
          <w:color w:val="000000" w:themeColor="text1"/>
        </w:rPr>
        <w:t>ESCC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patients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attending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our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hospital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were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included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according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to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following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inclusion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criteria: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9698D" w:rsidRPr="007416CE">
        <w:rPr>
          <w:rFonts w:ascii="Book Antiqua" w:eastAsia="Book Antiqua" w:hAnsi="Book Antiqua" w:cs="Book Antiqua"/>
          <w:color w:val="000000" w:themeColor="text1"/>
        </w:rPr>
        <w:t>(1</w:t>
      </w:r>
      <w:r w:rsidRPr="007416CE">
        <w:rPr>
          <w:rFonts w:ascii="Book Antiqua" w:eastAsia="Book Antiqua" w:hAnsi="Book Antiqua" w:cs="Book Antiqua"/>
          <w:color w:val="000000" w:themeColor="text1"/>
        </w:rPr>
        <w:t>)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D1D2E">
        <w:rPr>
          <w:rFonts w:ascii="Book Antiqua" w:eastAsia="Book Antiqua" w:hAnsi="Book Antiqua" w:cs="Book Antiqua"/>
          <w:color w:val="000000" w:themeColor="text1"/>
        </w:rPr>
        <w:t>P</w:t>
      </w:r>
      <w:r w:rsidR="007D1D2E" w:rsidRPr="007416CE">
        <w:rPr>
          <w:rFonts w:ascii="Book Antiqua" w:eastAsia="Book Antiqua" w:hAnsi="Book Antiqua" w:cs="Book Antiqua"/>
          <w:color w:val="000000" w:themeColor="text1"/>
        </w:rPr>
        <w:t>atients</w:t>
      </w:r>
      <w:r w:rsidR="007D1D2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voluntarily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participated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this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study,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had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good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compliance,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could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cooperate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with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trial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requirements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during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observation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and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follow-up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periods,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and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signed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D1D2E">
        <w:rPr>
          <w:rFonts w:ascii="Book Antiqua" w:eastAsia="Book Antiqua" w:hAnsi="Book Antiqua" w:cs="Book Antiqua"/>
          <w:color w:val="000000" w:themeColor="text1"/>
        </w:rPr>
        <w:t xml:space="preserve">an </w:t>
      </w:r>
      <w:r w:rsidRPr="007416CE">
        <w:rPr>
          <w:rFonts w:ascii="Book Antiqua" w:eastAsia="Book Antiqua" w:hAnsi="Book Antiqua" w:cs="Book Antiqua"/>
          <w:color w:val="000000" w:themeColor="text1"/>
        </w:rPr>
        <w:t>informed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consent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form;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9698D" w:rsidRPr="007416CE">
        <w:rPr>
          <w:rFonts w:ascii="Book Antiqua" w:eastAsia="Book Antiqua" w:hAnsi="Book Antiqua" w:cs="Book Antiqua"/>
          <w:color w:val="000000" w:themeColor="text1"/>
        </w:rPr>
        <w:t>(2</w:t>
      </w:r>
      <w:r w:rsidRPr="007416CE">
        <w:rPr>
          <w:rFonts w:ascii="Book Antiqua" w:eastAsia="Book Antiqua" w:hAnsi="Book Antiqua" w:cs="Book Antiqua"/>
          <w:color w:val="000000" w:themeColor="text1"/>
        </w:rPr>
        <w:t>)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51AE7">
        <w:rPr>
          <w:rFonts w:ascii="Book Antiqua" w:eastAsia="Book Antiqua" w:hAnsi="Book Antiqua" w:cs="Book Antiqua"/>
          <w:color w:val="000000" w:themeColor="text1"/>
        </w:rPr>
        <w:t>P</w:t>
      </w:r>
      <w:r w:rsidR="007D1D2E" w:rsidRPr="007416CE">
        <w:rPr>
          <w:rFonts w:ascii="Book Antiqua" w:eastAsia="Book Antiqua" w:hAnsi="Book Antiqua" w:cs="Book Antiqua"/>
          <w:color w:val="000000" w:themeColor="text1"/>
        </w:rPr>
        <w:t xml:space="preserve">atients </w:t>
      </w:r>
      <w:r w:rsidRPr="007416CE">
        <w:rPr>
          <w:rFonts w:ascii="Book Antiqua" w:eastAsia="Book Antiqua" w:hAnsi="Book Antiqua" w:cs="Book Antiqua"/>
          <w:color w:val="000000" w:themeColor="text1"/>
        </w:rPr>
        <w:t>with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416CE">
        <w:rPr>
          <w:rFonts w:ascii="Book Antiqua" w:eastAsia="Book Antiqua" w:hAnsi="Book Antiqua" w:cs="Book Antiqua"/>
          <w:color w:val="000000" w:themeColor="text1"/>
        </w:rPr>
        <w:t>histopathologically</w:t>
      </w:r>
      <w:proofErr w:type="spellEnd"/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confirmed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stage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III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IVA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416CE">
        <w:rPr>
          <w:rFonts w:ascii="Book Antiqua" w:eastAsia="Book Antiqua" w:hAnsi="Book Antiqua" w:cs="Book Antiqua"/>
          <w:color w:val="000000" w:themeColor="text1"/>
        </w:rPr>
        <w:t>unresectable</w:t>
      </w:r>
      <w:proofErr w:type="spellEnd"/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advanced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ESCC,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which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had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not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been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treated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with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anti-tumor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drugs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other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than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study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drug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within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past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4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416CE">
        <w:rPr>
          <w:rFonts w:ascii="Book Antiqua" w:eastAsia="Book Antiqua" w:hAnsi="Book Antiqua" w:cs="Book Antiqua"/>
          <w:color w:val="000000" w:themeColor="text1"/>
        </w:rPr>
        <w:t>wk</w:t>
      </w:r>
      <w:proofErr w:type="spellEnd"/>
      <w:r w:rsidRPr="007416CE">
        <w:rPr>
          <w:rFonts w:ascii="Book Antiqua" w:eastAsia="Book Antiqua" w:hAnsi="Book Antiqua" w:cs="Book Antiqua"/>
          <w:color w:val="000000" w:themeColor="text1"/>
        </w:rPr>
        <w:t>;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and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patient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could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receive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specialized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anti-tumor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treatment;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03546" w:rsidRPr="007416CE">
        <w:rPr>
          <w:rFonts w:ascii="Book Antiqua" w:eastAsia="Book Antiqua" w:hAnsi="Book Antiqua" w:cs="Book Antiqua"/>
          <w:color w:val="000000" w:themeColor="text1"/>
        </w:rPr>
        <w:t>(3</w:t>
      </w:r>
      <w:r w:rsidRPr="007416CE">
        <w:rPr>
          <w:rFonts w:ascii="Book Antiqua" w:eastAsia="Book Antiqua" w:hAnsi="Book Antiqua" w:cs="Book Antiqua"/>
          <w:color w:val="000000" w:themeColor="text1"/>
        </w:rPr>
        <w:t>)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51AE7">
        <w:rPr>
          <w:rFonts w:ascii="Book Antiqua" w:eastAsia="Book Antiqua" w:hAnsi="Book Antiqua" w:cs="Book Antiqua"/>
          <w:color w:val="000000" w:themeColor="text1"/>
        </w:rPr>
        <w:t>P</w:t>
      </w:r>
      <w:r w:rsidR="007D1D2E" w:rsidRPr="007416CE">
        <w:rPr>
          <w:rFonts w:ascii="Book Antiqua" w:eastAsia="Book Antiqua" w:hAnsi="Book Antiqua" w:cs="Book Antiqua"/>
          <w:color w:val="000000" w:themeColor="text1"/>
        </w:rPr>
        <w:t xml:space="preserve">atients </w:t>
      </w:r>
      <w:r w:rsidRPr="007416CE">
        <w:rPr>
          <w:rFonts w:ascii="Book Antiqua" w:eastAsia="Book Antiqua" w:hAnsi="Book Antiqua" w:cs="Book Antiqua"/>
          <w:color w:val="000000" w:themeColor="text1"/>
        </w:rPr>
        <w:t>with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least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one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measurable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lesion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03546" w:rsidRPr="007416CE">
        <w:rPr>
          <w:rFonts w:ascii="Book Antiqua" w:eastAsia="Book Antiqua" w:hAnsi="Book Antiqua" w:cs="Book Antiqua"/>
          <w:color w:val="000000" w:themeColor="text1"/>
        </w:rPr>
        <w:t>[</w:t>
      </w:r>
      <w:r w:rsidRPr="007416CE">
        <w:rPr>
          <w:rFonts w:ascii="Book Antiqua" w:eastAsia="Book Antiqua" w:hAnsi="Book Antiqua" w:cs="Book Antiqua"/>
          <w:color w:val="000000" w:themeColor="text1"/>
        </w:rPr>
        <w:t>≥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1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cm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03546" w:rsidRPr="007416CE">
        <w:rPr>
          <w:rFonts w:ascii="Book Antiqua" w:eastAsia="Book Antiqua" w:hAnsi="Book Antiqua" w:cs="Book Antiqua"/>
          <w:color w:val="000000" w:themeColor="text1"/>
        </w:rPr>
        <w:t>computed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03546" w:rsidRPr="007416CE">
        <w:rPr>
          <w:rFonts w:ascii="Book Antiqua" w:eastAsia="Book Antiqua" w:hAnsi="Book Antiqua" w:cs="Book Antiqua"/>
          <w:color w:val="000000" w:themeColor="text1"/>
        </w:rPr>
        <w:t>tomography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03546" w:rsidRPr="007416CE">
        <w:rPr>
          <w:rFonts w:ascii="Book Antiqua" w:eastAsia="Book Antiqua" w:hAnsi="Book Antiqua" w:cs="Book Antiqua"/>
          <w:color w:val="000000" w:themeColor="text1"/>
        </w:rPr>
        <w:t>(</w:t>
      </w:r>
      <w:r w:rsidRPr="007416CE">
        <w:rPr>
          <w:rFonts w:ascii="Book Antiqua" w:eastAsia="Book Antiqua" w:hAnsi="Book Antiqua" w:cs="Book Antiqua"/>
          <w:color w:val="000000" w:themeColor="text1"/>
        </w:rPr>
        <w:t>CT</w:t>
      </w:r>
      <w:r w:rsidR="00D03546" w:rsidRPr="007416CE">
        <w:rPr>
          <w:rFonts w:ascii="Book Antiqua" w:eastAsia="Book Antiqua" w:hAnsi="Book Antiqua" w:cs="Book Antiqua"/>
          <w:color w:val="000000" w:themeColor="text1"/>
        </w:rPr>
        <w:t>)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≥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2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cm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other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imaging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modes</w:t>
      </w:r>
      <w:r w:rsidR="00D03546" w:rsidRPr="007416CE">
        <w:rPr>
          <w:rFonts w:ascii="Book Antiqua" w:eastAsia="Book Antiqua" w:hAnsi="Book Antiqua" w:cs="Book Antiqua"/>
          <w:color w:val="000000" w:themeColor="text1"/>
        </w:rPr>
        <w:t>]</w:t>
      </w:r>
      <w:r w:rsidRPr="007416CE">
        <w:rPr>
          <w:rFonts w:ascii="Book Antiqua" w:eastAsia="Book Antiqua" w:hAnsi="Book Antiqua" w:cs="Book Antiqua"/>
          <w:color w:val="000000" w:themeColor="text1"/>
        </w:rPr>
        <w:t>;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03546" w:rsidRPr="007416CE">
        <w:rPr>
          <w:rFonts w:ascii="Book Antiqua" w:eastAsia="Book Antiqua" w:hAnsi="Book Antiqua" w:cs="Book Antiqua"/>
          <w:color w:val="000000" w:themeColor="text1"/>
        </w:rPr>
        <w:t>(4</w:t>
      </w:r>
      <w:r w:rsidRPr="007416CE">
        <w:rPr>
          <w:rFonts w:ascii="Book Antiqua" w:eastAsia="Book Antiqua" w:hAnsi="Book Antiqua" w:cs="Book Antiqua"/>
          <w:color w:val="000000" w:themeColor="text1"/>
        </w:rPr>
        <w:t>)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51AE7">
        <w:rPr>
          <w:rFonts w:ascii="Book Antiqua" w:eastAsia="Book Antiqua" w:hAnsi="Book Antiqua" w:cs="Book Antiqua"/>
          <w:color w:val="000000" w:themeColor="text1"/>
        </w:rPr>
        <w:t>P</w:t>
      </w:r>
      <w:r w:rsidR="007D1D2E" w:rsidRPr="007416CE">
        <w:rPr>
          <w:rFonts w:ascii="Book Antiqua" w:eastAsia="Book Antiqua" w:hAnsi="Book Antiqua" w:cs="Book Antiqua"/>
          <w:color w:val="000000" w:themeColor="text1"/>
        </w:rPr>
        <w:t xml:space="preserve">atients </w:t>
      </w:r>
      <w:r w:rsidRPr="007416CE">
        <w:rPr>
          <w:rFonts w:ascii="Book Antiqua" w:eastAsia="Book Antiqua" w:hAnsi="Book Antiqua" w:cs="Book Antiqua"/>
          <w:color w:val="000000" w:themeColor="text1"/>
        </w:rPr>
        <w:t>with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Eastern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Cooperative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Oncology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Group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score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of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≤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2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and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having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indications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for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chemotherapy;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03546" w:rsidRPr="007416CE">
        <w:rPr>
          <w:rFonts w:ascii="Book Antiqua" w:eastAsia="Book Antiqua" w:hAnsi="Book Antiqua" w:cs="Book Antiqua"/>
          <w:color w:val="000000" w:themeColor="text1"/>
        </w:rPr>
        <w:t>(5</w:t>
      </w:r>
      <w:r w:rsidRPr="007416CE">
        <w:rPr>
          <w:rFonts w:ascii="Book Antiqua" w:eastAsia="Book Antiqua" w:hAnsi="Book Antiqua" w:cs="Book Antiqua"/>
          <w:color w:val="000000" w:themeColor="text1"/>
        </w:rPr>
        <w:t>)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="00D51AE7">
        <w:rPr>
          <w:rFonts w:ascii="Book Antiqua" w:eastAsia="Book Antiqua" w:hAnsi="Book Antiqua" w:cs="Book Antiqua"/>
          <w:color w:val="000000" w:themeColor="text1"/>
        </w:rPr>
        <w:t>PP</w:t>
      </w:r>
      <w:r w:rsidR="007D1D2E" w:rsidRPr="007416CE">
        <w:rPr>
          <w:rFonts w:ascii="Book Antiqua" w:eastAsia="Book Antiqua" w:hAnsi="Book Antiqua" w:cs="Book Antiqua"/>
          <w:color w:val="000000" w:themeColor="text1"/>
        </w:rPr>
        <w:t>atients</w:t>
      </w:r>
      <w:proofErr w:type="spellEnd"/>
      <w:r w:rsidR="007D1D2E" w:rsidRPr="007416C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D1D2E">
        <w:rPr>
          <w:rFonts w:ascii="Book Antiqua" w:eastAsia="Book Antiqua" w:hAnsi="Book Antiqua" w:cs="Book Antiqua"/>
          <w:color w:val="000000" w:themeColor="text1"/>
        </w:rPr>
        <w:t xml:space="preserve">who </w:t>
      </w:r>
      <w:r w:rsidR="007D1D2E" w:rsidRPr="007416CE">
        <w:rPr>
          <w:rFonts w:ascii="Book Antiqua" w:eastAsia="Book Antiqua" w:hAnsi="Book Antiqua" w:cs="Book Antiqua"/>
          <w:color w:val="000000" w:themeColor="text1"/>
        </w:rPr>
        <w:t>los</w:t>
      </w:r>
      <w:r w:rsidR="007D1D2E">
        <w:rPr>
          <w:rFonts w:ascii="Book Antiqua" w:eastAsia="Book Antiqua" w:hAnsi="Book Antiqua" w:cs="Book Antiqua"/>
          <w:color w:val="000000" w:themeColor="text1"/>
        </w:rPr>
        <w:t xml:space="preserve">t </w:t>
      </w:r>
      <w:r w:rsidRPr="007416CE">
        <w:rPr>
          <w:rFonts w:ascii="Book Antiqua" w:eastAsia="Book Antiqua" w:hAnsi="Book Antiqua" w:cs="Book Antiqua"/>
          <w:color w:val="000000" w:themeColor="text1"/>
        </w:rPr>
        <w:t>≤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10%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of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body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weight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last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6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416CE">
        <w:rPr>
          <w:rFonts w:ascii="Book Antiqua" w:eastAsia="Book Antiqua" w:hAnsi="Book Antiqua" w:cs="Book Antiqua"/>
          <w:color w:val="000000" w:themeColor="text1"/>
        </w:rPr>
        <w:t>mo</w:t>
      </w:r>
      <w:proofErr w:type="spellEnd"/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and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could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tolerate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radiotherapy;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03546" w:rsidRPr="007416CE">
        <w:rPr>
          <w:rFonts w:ascii="Book Antiqua" w:eastAsia="Book Antiqua" w:hAnsi="Book Antiqua" w:cs="Book Antiqua"/>
          <w:color w:val="000000" w:themeColor="text1"/>
        </w:rPr>
        <w:t>(6</w:t>
      </w:r>
      <w:r w:rsidRPr="007416CE">
        <w:rPr>
          <w:rFonts w:ascii="Book Antiqua" w:eastAsia="Book Antiqua" w:hAnsi="Book Antiqua" w:cs="Book Antiqua"/>
          <w:color w:val="000000" w:themeColor="text1"/>
        </w:rPr>
        <w:t>)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51AE7">
        <w:rPr>
          <w:rFonts w:ascii="Book Antiqua" w:eastAsia="Book Antiqua" w:hAnsi="Book Antiqua" w:cs="Book Antiqua"/>
          <w:color w:val="000000" w:themeColor="text1"/>
        </w:rPr>
        <w:t>M</w:t>
      </w:r>
      <w:r w:rsidRPr="007416CE">
        <w:rPr>
          <w:rFonts w:ascii="Book Antiqua" w:eastAsia="Book Antiqua" w:hAnsi="Book Antiqua" w:cs="Book Antiqua"/>
          <w:color w:val="000000" w:themeColor="text1"/>
        </w:rPr>
        <w:t>ales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females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aged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18</w:t>
      </w:r>
      <w:r w:rsidR="00026D65" w:rsidRPr="007416CE">
        <w:rPr>
          <w:rFonts w:ascii="Book Antiqua" w:eastAsia="Book Antiqua" w:hAnsi="Book Antiqua" w:cs="Book Antiqua"/>
          <w:color w:val="000000" w:themeColor="text1"/>
        </w:rPr>
        <w:t>-</w:t>
      </w:r>
      <w:r w:rsidRPr="007416CE">
        <w:rPr>
          <w:rFonts w:ascii="Book Antiqua" w:eastAsia="Book Antiqua" w:hAnsi="Book Antiqua" w:cs="Book Antiqua"/>
          <w:color w:val="000000" w:themeColor="text1"/>
        </w:rPr>
        <w:t>76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years;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03546" w:rsidRPr="007416CE">
        <w:rPr>
          <w:rFonts w:ascii="Book Antiqua" w:eastAsia="Book Antiqua" w:hAnsi="Book Antiqua" w:cs="Book Antiqua"/>
          <w:color w:val="000000" w:themeColor="text1"/>
        </w:rPr>
        <w:t>(7</w:t>
      </w:r>
      <w:r w:rsidRPr="007416CE">
        <w:rPr>
          <w:rFonts w:ascii="Book Antiqua" w:eastAsia="Book Antiqua" w:hAnsi="Book Antiqua" w:cs="Book Antiqua"/>
          <w:color w:val="000000" w:themeColor="text1"/>
        </w:rPr>
        <w:t>)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51AE7">
        <w:rPr>
          <w:rFonts w:ascii="Book Antiqua" w:eastAsia="Book Antiqua" w:hAnsi="Book Antiqua" w:cs="Book Antiqua"/>
          <w:color w:val="000000" w:themeColor="text1"/>
        </w:rPr>
        <w:t>P</w:t>
      </w:r>
      <w:r w:rsidR="007D1D2E" w:rsidRPr="007416CE">
        <w:rPr>
          <w:rFonts w:ascii="Book Antiqua" w:eastAsia="Book Antiqua" w:hAnsi="Book Antiqua" w:cs="Book Antiqua"/>
          <w:color w:val="000000" w:themeColor="text1"/>
        </w:rPr>
        <w:t xml:space="preserve">atients </w:t>
      </w:r>
      <w:r w:rsidRPr="007416CE">
        <w:rPr>
          <w:rFonts w:ascii="Book Antiqua" w:eastAsia="Book Antiqua" w:hAnsi="Book Antiqua" w:cs="Book Antiqua"/>
          <w:color w:val="000000" w:themeColor="text1"/>
        </w:rPr>
        <w:t>with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following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laboratory-confirmed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bone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marrow,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liver,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kidney</w:t>
      </w:r>
      <w:r w:rsidR="007D1D2E">
        <w:rPr>
          <w:rFonts w:ascii="Book Antiqua" w:eastAsia="Book Antiqua" w:hAnsi="Book Antiqua" w:cs="Book Antiqua"/>
          <w:color w:val="000000" w:themeColor="text1"/>
        </w:rPr>
        <w:t>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and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heart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functions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within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7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03546" w:rsidRPr="007416CE">
        <w:rPr>
          <w:rFonts w:ascii="Book Antiqua" w:eastAsia="Book Antiqua" w:hAnsi="Book Antiqua" w:cs="Book Antiqua"/>
          <w:color w:val="000000" w:themeColor="text1"/>
        </w:rPr>
        <w:t>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before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first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dose: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D1D2E">
        <w:rPr>
          <w:rFonts w:ascii="Book Antiqua" w:eastAsia="Book Antiqua" w:hAnsi="Book Antiqua" w:cs="Book Antiqua"/>
          <w:color w:val="000000" w:themeColor="text1"/>
        </w:rPr>
        <w:t>W</w:t>
      </w:r>
      <w:r w:rsidR="007D1D2E" w:rsidRPr="007416CE">
        <w:rPr>
          <w:rFonts w:ascii="Book Antiqua" w:eastAsia="Book Antiqua" w:hAnsi="Book Antiqua" w:cs="Book Antiqua"/>
          <w:color w:val="000000" w:themeColor="text1"/>
        </w:rPr>
        <w:t>hite</w:t>
      </w:r>
      <w:r w:rsidR="007D1D2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blood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cell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count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≥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3000/µL,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absolute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neutrophil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count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≥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1500/µL,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platelet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count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≥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100000/µL,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and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hemoglobin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≥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9.0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g/</w:t>
      </w:r>
      <w:proofErr w:type="spellStart"/>
      <w:r w:rsidRPr="007416CE">
        <w:rPr>
          <w:rFonts w:ascii="Book Antiqua" w:eastAsia="Book Antiqua" w:hAnsi="Book Antiqua" w:cs="Book Antiqua"/>
          <w:color w:val="000000" w:themeColor="text1"/>
        </w:rPr>
        <w:t>dL</w:t>
      </w:r>
      <w:proofErr w:type="spellEnd"/>
      <w:r w:rsidRPr="007416CE">
        <w:rPr>
          <w:rFonts w:ascii="Book Antiqua" w:eastAsia="Book Antiqua" w:hAnsi="Book Antiqua" w:cs="Book Antiqua"/>
          <w:color w:val="000000" w:themeColor="text1"/>
        </w:rPr>
        <w:t>;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aspartate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aminotransferase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and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alanine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aminotransferase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≤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2.5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times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upper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limit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of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normal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(ULN),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and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alkaline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phosphatase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≤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4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times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ULN,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D1D2E">
        <w:rPr>
          <w:rFonts w:ascii="Book Antiqua" w:eastAsia="Book Antiqua" w:hAnsi="Book Antiqua" w:cs="Book Antiqua"/>
          <w:color w:val="000000" w:themeColor="text1"/>
        </w:rPr>
        <w:t xml:space="preserve">and </w:t>
      </w:r>
      <w:r w:rsidRPr="007416CE">
        <w:rPr>
          <w:rFonts w:ascii="Book Antiqua" w:eastAsia="Book Antiqua" w:hAnsi="Book Antiqua" w:cs="Book Antiqua"/>
          <w:color w:val="000000" w:themeColor="text1"/>
        </w:rPr>
        <w:t>total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bilirubin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≤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1.5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times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ULN;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serum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416CE">
        <w:rPr>
          <w:rFonts w:ascii="Book Antiqua" w:eastAsia="Book Antiqua" w:hAnsi="Book Antiqua" w:cs="Book Antiqua"/>
          <w:color w:val="000000" w:themeColor="text1"/>
        </w:rPr>
        <w:t>creatinine</w:t>
      </w:r>
      <w:proofErr w:type="spellEnd"/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≤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1.5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times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ULN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and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blood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urea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nitrogen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≤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2.5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times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ULN;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416CE">
        <w:rPr>
          <w:rFonts w:ascii="Book Antiqua" w:eastAsia="Book Antiqua" w:hAnsi="Book Antiqua" w:cs="Book Antiqua"/>
          <w:color w:val="000000" w:themeColor="text1"/>
        </w:rPr>
        <w:t>prothrombin</w:t>
      </w:r>
      <w:proofErr w:type="spellEnd"/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time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and/or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international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normalized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ratio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partial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416CE">
        <w:rPr>
          <w:rFonts w:ascii="Book Antiqua" w:eastAsia="Book Antiqua" w:hAnsi="Book Antiqua" w:cs="Book Antiqua"/>
          <w:color w:val="000000" w:themeColor="text1"/>
        </w:rPr>
        <w:t>thromboplastin</w:t>
      </w:r>
      <w:proofErr w:type="spellEnd"/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time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≤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1.5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times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ULN;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and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left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ventricular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ejection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fraction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≥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60%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assessed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by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Doppler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ultrasound,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and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electrocardiographic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findings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were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basically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normal;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and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E5A76" w:rsidRPr="007416CE">
        <w:rPr>
          <w:rFonts w:ascii="Book Antiqua" w:eastAsia="Book Antiqua" w:hAnsi="Book Antiqua" w:cs="Book Antiqua"/>
          <w:color w:val="000000" w:themeColor="text1"/>
        </w:rPr>
        <w:t>(8</w:t>
      </w:r>
      <w:r w:rsidRPr="007416CE">
        <w:rPr>
          <w:rFonts w:ascii="Book Antiqua" w:eastAsia="Book Antiqua" w:hAnsi="Book Antiqua" w:cs="Book Antiqua"/>
          <w:color w:val="000000" w:themeColor="text1"/>
        </w:rPr>
        <w:t>)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51AE7">
        <w:rPr>
          <w:rFonts w:ascii="Book Antiqua" w:eastAsia="Book Antiqua" w:hAnsi="Book Antiqua" w:cs="Book Antiqua"/>
          <w:color w:val="000000" w:themeColor="text1"/>
        </w:rPr>
        <w:t>F</w:t>
      </w:r>
      <w:r w:rsidRPr="007416CE">
        <w:rPr>
          <w:rFonts w:ascii="Book Antiqua" w:eastAsia="Book Antiqua" w:hAnsi="Book Antiqua" w:cs="Book Antiqua"/>
          <w:color w:val="000000" w:themeColor="text1"/>
        </w:rPr>
        <w:t>emales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lastRenderedPageBreak/>
        <w:t>must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use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contraception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during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treatment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and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within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6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416CE">
        <w:rPr>
          <w:rFonts w:ascii="Book Antiqua" w:eastAsia="Book Antiqua" w:hAnsi="Book Antiqua" w:cs="Book Antiqua"/>
          <w:color w:val="000000" w:themeColor="text1"/>
        </w:rPr>
        <w:t>mo</w:t>
      </w:r>
      <w:proofErr w:type="spellEnd"/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upon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completion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of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treatment,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and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they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should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not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be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pregnant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lactating;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and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males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must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take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birth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control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measures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during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treatment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and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within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6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416CE">
        <w:rPr>
          <w:rFonts w:ascii="Book Antiqua" w:eastAsia="Book Antiqua" w:hAnsi="Book Antiqua" w:cs="Book Antiqua"/>
          <w:color w:val="000000" w:themeColor="text1"/>
        </w:rPr>
        <w:t>mo</w:t>
      </w:r>
      <w:proofErr w:type="spellEnd"/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upon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completion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of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treatment.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23122C46" w14:textId="1FBADB90" w:rsidR="00A77B3E" w:rsidRPr="007416CE" w:rsidRDefault="00944D2C" w:rsidP="007416CE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 w:themeColor="text1"/>
        </w:rPr>
      </w:pPr>
      <w:r w:rsidRPr="007416CE">
        <w:rPr>
          <w:rFonts w:ascii="Book Antiqua" w:eastAsia="Book Antiqua" w:hAnsi="Book Antiqua" w:cs="Book Antiqua"/>
          <w:color w:val="000000" w:themeColor="text1"/>
        </w:rPr>
        <w:t>The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exclusion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criteria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were: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466F5" w:rsidRPr="007416CE">
        <w:rPr>
          <w:rFonts w:ascii="Book Antiqua" w:eastAsia="Book Antiqua" w:hAnsi="Book Antiqua" w:cs="Book Antiqua"/>
          <w:color w:val="000000" w:themeColor="text1"/>
        </w:rPr>
        <w:t>(1</w:t>
      </w:r>
      <w:r w:rsidRPr="007416CE">
        <w:rPr>
          <w:rFonts w:ascii="Book Antiqua" w:eastAsia="Book Antiqua" w:hAnsi="Book Antiqua" w:cs="Book Antiqua"/>
          <w:color w:val="000000" w:themeColor="text1"/>
        </w:rPr>
        <w:t>)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D1D2E">
        <w:rPr>
          <w:rFonts w:ascii="Book Antiqua" w:eastAsia="Book Antiqua" w:hAnsi="Book Antiqua" w:cs="Book Antiqua"/>
          <w:color w:val="000000" w:themeColor="text1"/>
        </w:rPr>
        <w:t xml:space="preserve">Patients </w:t>
      </w:r>
      <w:r w:rsidRPr="007416CE">
        <w:rPr>
          <w:rFonts w:ascii="Book Antiqua" w:eastAsia="Book Antiqua" w:hAnsi="Book Antiqua" w:cs="Book Antiqua"/>
          <w:color w:val="000000" w:themeColor="text1"/>
        </w:rPr>
        <w:t>with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severe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acute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infection,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purulent/</w:t>
      </w:r>
      <w:r w:rsidR="005B423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chronic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infection,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protracted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wound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healing;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466F5" w:rsidRPr="007416CE">
        <w:rPr>
          <w:rFonts w:ascii="Book Antiqua" w:eastAsia="Book Antiqua" w:hAnsi="Book Antiqua" w:cs="Book Antiqua"/>
          <w:color w:val="000000" w:themeColor="text1"/>
        </w:rPr>
        <w:t>(2</w:t>
      </w:r>
      <w:r w:rsidRPr="007416CE">
        <w:rPr>
          <w:rFonts w:ascii="Book Antiqua" w:eastAsia="Book Antiqua" w:hAnsi="Book Antiqua" w:cs="Book Antiqua"/>
          <w:color w:val="000000" w:themeColor="text1"/>
        </w:rPr>
        <w:t>)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51AE7">
        <w:rPr>
          <w:rFonts w:ascii="Book Antiqua" w:eastAsia="Book Antiqua" w:hAnsi="Book Antiqua" w:cs="Book Antiqua"/>
          <w:color w:val="000000" w:themeColor="text1"/>
        </w:rPr>
        <w:t>P</w:t>
      </w:r>
      <w:r w:rsidR="007D1D2E" w:rsidRPr="007416CE">
        <w:rPr>
          <w:rFonts w:ascii="Book Antiqua" w:eastAsia="Book Antiqua" w:hAnsi="Book Antiqua" w:cs="Book Antiqua"/>
          <w:color w:val="000000" w:themeColor="text1"/>
        </w:rPr>
        <w:t xml:space="preserve">atients </w:t>
      </w:r>
      <w:r w:rsidRPr="007416CE">
        <w:rPr>
          <w:rFonts w:ascii="Book Antiqua" w:eastAsia="Book Antiqua" w:hAnsi="Book Antiqua" w:cs="Book Antiqua"/>
          <w:color w:val="000000" w:themeColor="text1"/>
        </w:rPr>
        <w:t>with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esophageal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perforation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(</w:t>
      </w:r>
      <w:r w:rsidRPr="007416CE">
        <w:rPr>
          <w:rFonts w:ascii="Book Antiqua" w:eastAsia="Book Antiqua" w:hAnsi="Book Antiqua" w:cs="Book Antiqua"/>
          <w:i/>
          <w:iCs/>
          <w:color w:val="000000" w:themeColor="text1"/>
        </w:rPr>
        <w:t>e.g.</w:t>
      </w:r>
      <w:r w:rsidR="003466F5" w:rsidRPr="007416CE">
        <w:rPr>
          <w:rFonts w:ascii="Book Antiqua" w:eastAsia="Book Antiqua" w:hAnsi="Book Antiqua" w:cs="Book Antiqua"/>
          <w:color w:val="000000" w:themeColor="text1"/>
        </w:rPr>
        <w:t>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with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existing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possible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416CE">
        <w:rPr>
          <w:rFonts w:ascii="Book Antiqua" w:eastAsia="Book Antiqua" w:hAnsi="Book Antiqua" w:cs="Book Antiqua"/>
          <w:color w:val="000000" w:themeColor="text1"/>
        </w:rPr>
        <w:t>tracheoesophageal</w:t>
      </w:r>
      <w:proofErr w:type="spellEnd"/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fistula),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which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had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shown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obvious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symptoms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and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multiple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distant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metastases;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466F5" w:rsidRPr="007416CE">
        <w:rPr>
          <w:rFonts w:ascii="Book Antiqua" w:eastAsia="Book Antiqua" w:hAnsi="Book Antiqua" w:cs="Book Antiqua"/>
          <w:color w:val="000000" w:themeColor="text1"/>
        </w:rPr>
        <w:t>(3</w:t>
      </w:r>
      <w:r w:rsidRPr="007416CE">
        <w:rPr>
          <w:rFonts w:ascii="Book Antiqua" w:eastAsia="Book Antiqua" w:hAnsi="Book Antiqua" w:cs="Book Antiqua"/>
          <w:color w:val="000000" w:themeColor="text1"/>
        </w:rPr>
        <w:t>)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51AE7">
        <w:rPr>
          <w:rFonts w:ascii="Book Antiqua" w:eastAsia="Book Antiqua" w:hAnsi="Book Antiqua" w:cs="Book Antiqua"/>
          <w:color w:val="000000" w:themeColor="text1"/>
        </w:rPr>
        <w:t>P</w:t>
      </w:r>
      <w:r w:rsidR="007D1D2E" w:rsidRPr="007416CE">
        <w:rPr>
          <w:rFonts w:ascii="Book Antiqua" w:eastAsia="Book Antiqua" w:hAnsi="Book Antiqua" w:cs="Book Antiqua"/>
          <w:color w:val="000000" w:themeColor="text1"/>
        </w:rPr>
        <w:t xml:space="preserve">atients </w:t>
      </w:r>
      <w:r w:rsidR="007D1D2E">
        <w:rPr>
          <w:rFonts w:ascii="Book Antiqua" w:eastAsia="Book Antiqua" w:hAnsi="Book Antiqua" w:cs="Book Antiqua"/>
          <w:color w:val="000000" w:themeColor="text1"/>
        </w:rPr>
        <w:t xml:space="preserve">who had </w:t>
      </w:r>
      <w:r w:rsidRPr="007416CE">
        <w:rPr>
          <w:rFonts w:ascii="Book Antiqua" w:eastAsia="Book Antiqua" w:hAnsi="Book Antiqua" w:cs="Book Antiqua"/>
          <w:color w:val="000000" w:themeColor="text1"/>
        </w:rPr>
        <w:t>abnormal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coagulation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and/or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bleeding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tendency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(</w:t>
      </w:r>
      <w:r w:rsidRPr="007416CE">
        <w:rPr>
          <w:rFonts w:ascii="Book Antiqua" w:eastAsia="Book Antiqua" w:hAnsi="Book Antiqua" w:cs="Book Antiqua"/>
          <w:i/>
          <w:iCs/>
          <w:color w:val="000000" w:themeColor="text1"/>
        </w:rPr>
        <w:t>e.g.</w:t>
      </w:r>
      <w:r w:rsidRPr="007416CE">
        <w:rPr>
          <w:rFonts w:ascii="Book Antiqua" w:eastAsia="Book Antiqua" w:hAnsi="Book Antiqua" w:cs="Book Antiqua"/>
          <w:color w:val="000000" w:themeColor="text1"/>
        </w:rPr>
        <w:t>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active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peptic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ulcers)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D1D2E" w:rsidRPr="007416CE">
        <w:rPr>
          <w:rFonts w:ascii="Book Antiqua" w:eastAsia="Book Antiqua" w:hAnsi="Book Antiqua" w:cs="Book Antiqua"/>
          <w:color w:val="000000" w:themeColor="text1"/>
        </w:rPr>
        <w:t>w</w:t>
      </w:r>
      <w:r w:rsidR="007D1D2E">
        <w:rPr>
          <w:rFonts w:ascii="Book Antiqua" w:eastAsia="Book Antiqua" w:hAnsi="Book Antiqua" w:cs="Book Antiqua"/>
          <w:color w:val="000000" w:themeColor="text1"/>
        </w:rPr>
        <w:t xml:space="preserve">ere </w:t>
      </w:r>
      <w:r w:rsidRPr="007416CE">
        <w:rPr>
          <w:rFonts w:ascii="Book Antiqua" w:eastAsia="Book Antiqua" w:hAnsi="Book Antiqua" w:cs="Book Antiqua"/>
          <w:color w:val="000000" w:themeColor="text1"/>
        </w:rPr>
        <w:t>receiving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thrombolytic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anticoagulant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therapy;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466F5" w:rsidRPr="007416CE">
        <w:rPr>
          <w:rFonts w:ascii="Book Antiqua" w:eastAsia="Book Antiqua" w:hAnsi="Book Antiqua" w:cs="Book Antiqua"/>
          <w:color w:val="000000" w:themeColor="text1"/>
        </w:rPr>
        <w:t>(4</w:t>
      </w:r>
      <w:r w:rsidRPr="007416CE">
        <w:rPr>
          <w:rFonts w:ascii="Book Antiqua" w:eastAsia="Book Antiqua" w:hAnsi="Book Antiqua" w:cs="Book Antiqua"/>
          <w:color w:val="000000" w:themeColor="text1"/>
        </w:rPr>
        <w:t>)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51AE7">
        <w:rPr>
          <w:rFonts w:ascii="Book Antiqua" w:eastAsia="Book Antiqua" w:hAnsi="Book Antiqua" w:cs="Book Antiqua"/>
          <w:color w:val="000000" w:themeColor="text1"/>
        </w:rPr>
        <w:t>P</w:t>
      </w:r>
      <w:r w:rsidR="007D1D2E" w:rsidRPr="007416CE">
        <w:rPr>
          <w:rFonts w:ascii="Book Antiqua" w:eastAsia="Book Antiqua" w:hAnsi="Book Antiqua" w:cs="Book Antiqua"/>
          <w:color w:val="000000" w:themeColor="text1"/>
        </w:rPr>
        <w:t xml:space="preserve">atients </w:t>
      </w:r>
      <w:r w:rsidRPr="007416CE">
        <w:rPr>
          <w:rFonts w:ascii="Book Antiqua" w:eastAsia="Book Antiqua" w:hAnsi="Book Antiqua" w:cs="Book Antiqua"/>
          <w:color w:val="000000" w:themeColor="text1"/>
        </w:rPr>
        <w:t>with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pre-existing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severe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cardiac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disease,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including: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D1D2E">
        <w:rPr>
          <w:rFonts w:ascii="Book Antiqua" w:eastAsia="Book Antiqua" w:hAnsi="Book Antiqua" w:cs="Book Antiqua"/>
          <w:color w:val="000000" w:themeColor="text1"/>
        </w:rPr>
        <w:t>C</w:t>
      </w:r>
      <w:r w:rsidR="007D1D2E" w:rsidRPr="007416CE">
        <w:rPr>
          <w:rFonts w:ascii="Book Antiqua" w:eastAsia="Book Antiqua" w:hAnsi="Book Antiqua" w:cs="Book Antiqua"/>
          <w:color w:val="000000" w:themeColor="text1"/>
        </w:rPr>
        <w:t>ongestive</w:t>
      </w:r>
      <w:r w:rsidR="007D1D2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heart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failure,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uncontrollable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high-risk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arrhythmia,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unstable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angina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pectoris,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myocardial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infarction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within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D1D2E">
        <w:rPr>
          <w:rFonts w:ascii="Book Antiqua" w:eastAsia="Book Antiqua" w:hAnsi="Book Antiqua" w:cs="Book Antiqua"/>
          <w:color w:val="000000" w:themeColor="text1"/>
        </w:rPr>
        <w:t xml:space="preserve">6 </w:t>
      </w:r>
      <w:proofErr w:type="spellStart"/>
      <w:r w:rsidRPr="007416CE">
        <w:rPr>
          <w:rFonts w:ascii="Book Antiqua" w:eastAsia="Book Antiqua" w:hAnsi="Book Antiqua" w:cs="Book Antiqua"/>
          <w:color w:val="000000" w:themeColor="text1"/>
        </w:rPr>
        <w:t>mo</w:t>
      </w:r>
      <w:proofErr w:type="spellEnd"/>
      <w:r w:rsidRPr="007416CE">
        <w:rPr>
          <w:rFonts w:ascii="Book Antiqua" w:eastAsia="Book Antiqua" w:hAnsi="Book Antiqua" w:cs="Book Antiqua"/>
          <w:color w:val="000000" w:themeColor="text1"/>
        </w:rPr>
        <w:t>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severe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heart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valve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disease,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and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resistant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hypertension;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466F5" w:rsidRPr="007416CE">
        <w:rPr>
          <w:rFonts w:ascii="Book Antiqua" w:eastAsia="Book Antiqua" w:hAnsi="Book Antiqua" w:cs="Book Antiqua"/>
          <w:color w:val="000000" w:themeColor="text1"/>
        </w:rPr>
        <w:t>(5</w:t>
      </w:r>
      <w:r w:rsidRPr="007416CE">
        <w:rPr>
          <w:rFonts w:ascii="Book Antiqua" w:eastAsia="Book Antiqua" w:hAnsi="Book Antiqua" w:cs="Book Antiqua"/>
          <w:color w:val="000000" w:themeColor="text1"/>
        </w:rPr>
        <w:t>)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51AE7">
        <w:rPr>
          <w:rFonts w:ascii="Book Antiqua" w:eastAsia="Book Antiqua" w:hAnsi="Book Antiqua" w:cs="Book Antiqua"/>
          <w:color w:val="000000" w:themeColor="text1"/>
        </w:rPr>
        <w:t>P</w:t>
      </w:r>
      <w:r w:rsidR="007D1D2E" w:rsidRPr="007416CE">
        <w:rPr>
          <w:rFonts w:ascii="Book Antiqua" w:eastAsia="Book Antiqua" w:hAnsi="Book Antiqua" w:cs="Book Antiqua"/>
          <w:color w:val="000000" w:themeColor="text1"/>
        </w:rPr>
        <w:t xml:space="preserve">atients </w:t>
      </w:r>
      <w:r w:rsidRPr="007416CE">
        <w:rPr>
          <w:rFonts w:ascii="Book Antiqua" w:eastAsia="Book Antiqua" w:hAnsi="Book Antiqua" w:cs="Book Antiqua"/>
          <w:color w:val="000000" w:themeColor="text1"/>
        </w:rPr>
        <w:t>with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uncontrollable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neurological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psychiatric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diseases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mental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disorders;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patients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had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poor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compliance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and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were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unable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to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follow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treatment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protocol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describe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their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treatment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responses;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and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466F5" w:rsidRPr="007416CE">
        <w:rPr>
          <w:rFonts w:ascii="Book Antiqua" w:eastAsia="Book Antiqua" w:hAnsi="Book Antiqua" w:cs="Book Antiqua"/>
          <w:color w:val="000000" w:themeColor="text1"/>
        </w:rPr>
        <w:t>(6</w:t>
      </w:r>
      <w:r w:rsidRPr="007416CE">
        <w:rPr>
          <w:rFonts w:ascii="Book Antiqua" w:eastAsia="Book Antiqua" w:hAnsi="Book Antiqua" w:cs="Book Antiqua"/>
          <w:color w:val="000000" w:themeColor="text1"/>
        </w:rPr>
        <w:t>)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51AE7">
        <w:rPr>
          <w:rFonts w:ascii="Book Antiqua" w:eastAsia="Book Antiqua" w:hAnsi="Book Antiqua" w:cs="Book Antiqua"/>
          <w:color w:val="000000" w:themeColor="text1"/>
        </w:rPr>
        <w:t>P</w:t>
      </w:r>
      <w:r w:rsidR="007D1D2E" w:rsidRPr="007416CE">
        <w:rPr>
          <w:rFonts w:ascii="Book Antiqua" w:eastAsia="Book Antiqua" w:hAnsi="Book Antiqua" w:cs="Book Antiqua"/>
          <w:color w:val="000000" w:themeColor="text1"/>
        </w:rPr>
        <w:t xml:space="preserve">atients </w:t>
      </w:r>
      <w:r w:rsidRPr="007416CE">
        <w:rPr>
          <w:rFonts w:ascii="Book Antiqua" w:eastAsia="Book Antiqua" w:hAnsi="Book Antiqua" w:cs="Book Antiqua"/>
          <w:color w:val="000000" w:themeColor="text1"/>
        </w:rPr>
        <w:t>with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severe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cirrhosis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and/or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severe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renal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insufficiency.</w:t>
      </w:r>
    </w:p>
    <w:p w14:paraId="2703CDF3" w14:textId="77777777" w:rsidR="003466F5" w:rsidRPr="007416CE" w:rsidRDefault="003466F5" w:rsidP="007416C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B394782" w14:textId="77777777" w:rsidR="00A77B3E" w:rsidRPr="007416CE" w:rsidRDefault="00944D2C" w:rsidP="007416CE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  <w:color w:val="000000" w:themeColor="text1"/>
        </w:rPr>
      </w:pPr>
      <w:r w:rsidRPr="007416CE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Treatments</w:t>
      </w:r>
    </w:p>
    <w:p w14:paraId="2F79040B" w14:textId="55BDD538" w:rsidR="00A77B3E" w:rsidRPr="007416CE" w:rsidRDefault="00944D2C" w:rsidP="007416CE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7416CE">
        <w:rPr>
          <w:rFonts w:ascii="Book Antiqua" w:eastAsia="Book Antiqua" w:hAnsi="Book Antiqua" w:cs="Book Antiqua"/>
          <w:color w:val="000000" w:themeColor="text1"/>
        </w:rPr>
        <w:t>All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patients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were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treated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with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two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cycles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of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induction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chemotherapy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with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ABP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(</w:t>
      </w:r>
      <w:proofErr w:type="spellStart"/>
      <w:r w:rsidRPr="007416CE">
        <w:rPr>
          <w:rFonts w:ascii="Book Antiqua" w:eastAsia="Book Antiqua" w:hAnsi="Book Antiqua" w:cs="Book Antiqua"/>
          <w:color w:val="000000" w:themeColor="text1"/>
        </w:rPr>
        <w:t>Keaili</w:t>
      </w:r>
      <w:proofErr w:type="spellEnd"/>
      <w:r w:rsidRPr="007416CE">
        <w:rPr>
          <w:rFonts w:ascii="Book Antiqua" w:eastAsia="Book Antiqua" w:hAnsi="Book Antiqua" w:cs="Book Antiqua"/>
          <w:color w:val="000000" w:themeColor="text1"/>
        </w:rPr>
        <w:t>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produced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by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CSPC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416CE">
        <w:rPr>
          <w:rFonts w:ascii="Book Antiqua" w:eastAsia="Book Antiqua" w:hAnsi="Book Antiqua" w:cs="Book Antiqua"/>
          <w:color w:val="000000" w:themeColor="text1"/>
        </w:rPr>
        <w:t>Ouyi</w:t>
      </w:r>
      <w:proofErr w:type="spellEnd"/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Pharmaceutical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Co.,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Ltd)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combined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with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95C6D" w:rsidRPr="007416CE">
        <w:rPr>
          <w:rFonts w:ascii="Book Antiqua" w:eastAsia="Book Antiqua" w:hAnsi="Book Antiqua" w:cs="Book Antiqua"/>
          <w:color w:val="000000" w:themeColor="text1"/>
        </w:rPr>
        <w:t>LBP</w:t>
      </w:r>
      <w:r w:rsidRPr="007416CE">
        <w:rPr>
          <w:rFonts w:ascii="Book Antiqua" w:eastAsia="Book Antiqua" w:hAnsi="Book Antiqua" w:cs="Book Antiqua"/>
          <w:color w:val="000000" w:themeColor="text1"/>
        </w:rPr>
        <w:t>: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ABP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250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mg/m</w:t>
      </w:r>
      <w:r w:rsidRPr="007416CE">
        <w:rPr>
          <w:rFonts w:ascii="Book Antiqua" w:eastAsia="Book Antiqua" w:hAnsi="Book Antiqua" w:cs="Book Antiqua"/>
          <w:color w:val="000000" w:themeColor="text1"/>
          <w:vertAlign w:val="superscript"/>
        </w:rPr>
        <w:t>2</w:t>
      </w:r>
      <w:r w:rsidR="00D73FC0" w:rsidRPr="007416CE">
        <w:rPr>
          <w:rFonts w:ascii="Book Antiqua" w:hAnsi="Book Antiqua" w:cs="Book Antiqua"/>
          <w:color w:val="000000" w:themeColor="text1"/>
          <w:lang w:eastAsia="zh-CN"/>
        </w:rPr>
        <w:t>,</w:t>
      </w:r>
      <w:r w:rsidR="007D651C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proofErr w:type="spellStart"/>
      <w:r w:rsidRPr="007416CE">
        <w:rPr>
          <w:rFonts w:ascii="Book Antiqua" w:eastAsia="Book Antiqua" w:hAnsi="Book Antiqua" w:cs="Book Antiqua"/>
          <w:color w:val="000000" w:themeColor="text1"/>
        </w:rPr>
        <w:t>ivgtt</w:t>
      </w:r>
      <w:proofErr w:type="spellEnd"/>
      <w:r w:rsidR="00D73FC0" w:rsidRPr="007416CE">
        <w:rPr>
          <w:rFonts w:ascii="Book Antiqua" w:hAnsi="Book Antiqua" w:cs="Book Antiqua"/>
          <w:color w:val="000000" w:themeColor="text1"/>
          <w:lang w:eastAsia="zh-CN"/>
        </w:rPr>
        <w:t>,</w:t>
      </w:r>
      <w:r w:rsidR="007D651C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30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min</w:t>
      </w:r>
      <w:r w:rsidR="00D73FC0" w:rsidRPr="007416CE">
        <w:rPr>
          <w:rFonts w:ascii="Book Antiqua" w:hAnsi="Book Antiqua" w:cs="Book Antiqua"/>
          <w:color w:val="000000" w:themeColor="text1"/>
          <w:lang w:eastAsia="zh-CN"/>
        </w:rPr>
        <w:t>,</w:t>
      </w:r>
      <w:r w:rsidR="007D651C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d1</w:t>
      </w:r>
      <w:r w:rsidR="00D73FC0" w:rsidRPr="007416CE">
        <w:rPr>
          <w:rFonts w:ascii="Book Antiqua" w:hAnsi="Book Antiqua" w:cs="Book Antiqua"/>
          <w:color w:val="000000" w:themeColor="text1"/>
          <w:lang w:eastAsia="zh-CN"/>
        </w:rPr>
        <w:t>,</w:t>
      </w:r>
      <w:r w:rsidR="007D651C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every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D1D2E">
        <w:rPr>
          <w:rFonts w:ascii="Book Antiqua" w:eastAsia="Book Antiqua" w:hAnsi="Book Antiqua" w:cs="Book Antiqua"/>
          <w:color w:val="000000" w:themeColor="text1"/>
        </w:rPr>
        <w:t xml:space="preserve">3 </w:t>
      </w:r>
      <w:proofErr w:type="spellStart"/>
      <w:r w:rsidRPr="007416CE">
        <w:rPr>
          <w:rFonts w:ascii="Book Antiqua" w:eastAsia="Book Antiqua" w:hAnsi="Book Antiqua" w:cs="Book Antiqua"/>
          <w:color w:val="000000" w:themeColor="text1"/>
        </w:rPr>
        <w:t>wk</w:t>
      </w:r>
      <w:proofErr w:type="spellEnd"/>
      <w:r w:rsidRPr="007416CE">
        <w:rPr>
          <w:rFonts w:ascii="Book Antiqua" w:eastAsia="Book Antiqua" w:hAnsi="Book Antiqua" w:cs="Book Antiqua"/>
          <w:color w:val="000000" w:themeColor="text1"/>
        </w:rPr>
        <w:t>;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and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95C6D" w:rsidRPr="007416CE">
        <w:rPr>
          <w:rFonts w:ascii="Book Antiqua" w:eastAsia="Book Antiqua" w:hAnsi="Book Antiqua" w:cs="Book Antiqua"/>
          <w:color w:val="000000" w:themeColor="text1"/>
        </w:rPr>
        <w:t>LBP</w:t>
      </w:r>
      <w:r w:rsidRPr="007416CE">
        <w:rPr>
          <w:rFonts w:ascii="Book Antiqua" w:eastAsia="Book Antiqua" w:hAnsi="Book Antiqua" w:cs="Book Antiqua"/>
          <w:color w:val="000000" w:themeColor="text1"/>
        </w:rPr>
        <w:t>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30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mg/m</w:t>
      </w:r>
      <w:r w:rsidRPr="007416CE">
        <w:rPr>
          <w:rFonts w:ascii="Book Antiqua" w:eastAsia="Book Antiqua" w:hAnsi="Book Antiqua" w:cs="Book Antiqua"/>
          <w:color w:val="000000" w:themeColor="text1"/>
          <w:vertAlign w:val="superscript"/>
        </w:rPr>
        <w:t>2</w:t>
      </w:r>
      <w:r w:rsidRPr="007416CE">
        <w:rPr>
          <w:rFonts w:ascii="Book Antiqua" w:eastAsia="Book Antiqua" w:hAnsi="Book Antiqua" w:cs="Book Antiqua"/>
          <w:color w:val="000000" w:themeColor="text1"/>
        </w:rPr>
        <w:t>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416CE">
        <w:rPr>
          <w:rFonts w:ascii="Book Antiqua" w:eastAsia="Book Antiqua" w:hAnsi="Book Antiqua" w:cs="Book Antiqua"/>
          <w:color w:val="000000" w:themeColor="text1"/>
        </w:rPr>
        <w:t>ivgtt</w:t>
      </w:r>
      <w:proofErr w:type="spellEnd"/>
      <w:r w:rsidRPr="007416CE">
        <w:rPr>
          <w:rFonts w:ascii="Book Antiqua" w:eastAsia="Book Antiqua" w:hAnsi="Book Antiqua" w:cs="Book Antiqua"/>
          <w:color w:val="000000" w:themeColor="text1"/>
        </w:rPr>
        <w:t>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2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h,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d1,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every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D1D2E">
        <w:rPr>
          <w:rFonts w:ascii="Book Antiqua" w:eastAsia="Book Antiqua" w:hAnsi="Book Antiqua" w:cs="Book Antiqua"/>
          <w:color w:val="000000" w:themeColor="text1"/>
        </w:rPr>
        <w:t xml:space="preserve">3 </w:t>
      </w:r>
      <w:r w:rsidRPr="007416CE">
        <w:rPr>
          <w:rFonts w:ascii="Book Antiqua" w:eastAsia="Book Antiqua" w:hAnsi="Book Antiqua" w:cs="Book Antiqua"/>
          <w:color w:val="000000" w:themeColor="text1"/>
        </w:rPr>
        <w:t>wk.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Concurrent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947CA" w:rsidRPr="007416CE">
        <w:rPr>
          <w:rFonts w:ascii="Book Antiqua" w:eastAsia="Book Antiqua" w:hAnsi="Book Antiqua" w:cs="Book Antiqua"/>
          <w:color w:val="000000" w:themeColor="text1"/>
        </w:rPr>
        <w:t>RCT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was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given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after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induction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chemotherapy.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Intensity-modulated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radiation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therapy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(56</w:t>
      </w:r>
      <w:r w:rsidR="00B24F01" w:rsidRPr="007416CE">
        <w:rPr>
          <w:rFonts w:ascii="Book Antiqua" w:eastAsia="Book Antiqua" w:hAnsi="Book Antiqua" w:cs="Book Antiqua"/>
          <w:color w:val="000000" w:themeColor="text1"/>
        </w:rPr>
        <w:t>-</w:t>
      </w:r>
      <w:r w:rsidRPr="007416CE">
        <w:rPr>
          <w:rFonts w:ascii="Book Antiqua" w:eastAsia="Book Antiqua" w:hAnsi="Book Antiqua" w:cs="Book Antiqua"/>
          <w:color w:val="000000" w:themeColor="text1"/>
        </w:rPr>
        <w:t>60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416CE">
        <w:rPr>
          <w:rFonts w:ascii="Book Antiqua" w:eastAsia="Book Antiqua" w:hAnsi="Book Antiqua" w:cs="Book Antiqua"/>
          <w:color w:val="000000" w:themeColor="text1"/>
        </w:rPr>
        <w:t>Gy</w:t>
      </w:r>
      <w:proofErr w:type="spellEnd"/>
      <w:r w:rsidRPr="007416CE">
        <w:rPr>
          <w:rFonts w:ascii="Book Antiqua" w:eastAsia="Book Antiqua" w:hAnsi="Book Antiqua" w:cs="Book Antiqua"/>
          <w:color w:val="000000" w:themeColor="text1"/>
        </w:rPr>
        <w:t>/28-30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f</w:t>
      </w:r>
      <w:r w:rsidR="007D1D2E">
        <w:rPr>
          <w:rFonts w:ascii="Book Antiqua" w:eastAsia="Book Antiqua" w:hAnsi="Book Antiqua" w:cs="Book Antiqua"/>
          <w:color w:val="000000" w:themeColor="text1"/>
        </w:rPr>
        <w:t>ractions</w:t>
      </w:r>
      <w:r w:rsidRPr="007416CE">
        <w:rPr>
          <w:rFonts w:ascii="Book Antiqua" w:eastAsia="Book Antiqua" w:hAnsi="Book Antiqua" w:cs="Book Antiqua"/>
          <w:color w:val="000000" w:themeColor="text1"/>
        </w:rPr>
        <w:t>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1.8</w:t>
      </w:r>
      <w:r w:rsidR="00B24F01" w:rsidRPr="007416CE">
        <w:rPr>
          <w:rFonts w:ascii="Book Antiqua" w:eastAsia="Book Antiqua" w:hAnsi="Book Antiqua" w:cs="Book Antiqua"/>
          <w:color w:val="000000" w:themeColor="text1"/>
        </w:rPr>
        <w:t>-</w:t>
      </w:r>
      <w:r w:rsidRPr="007416CE">
        <w:rPr>
          <w:rFonts w:ascii="Book Antiqua" w:eastAsia="Book Antiqua" w:hAnsi="Book Antiqua" w:cs="Book Antiqua"/>
          <w:color w:val="000000" w:themeColor="text1"/>
        </w:rPr>
        <w:t>2.0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416CE">
        <w:rPr>
          <w:rFonts w:ascii="Book Antiqua" w:eastAsia="Book Antiqua" w:hAnsi="Book Antiqua" w:cs="Book Antiqua"/>
          <w:color w:val="000000" w:themeColor="text1"/>
        </w:rPr>
        <w:t>Gy</w:t>
      </w:r>
      <w:proofErr w:type="spellEnd"/>
      <w:r w:rsidRPr="007416CE">
        <w:rPr>
          <w:rFonts w:ascii="Book Antiqua" w:eastAsia="Book Antiqua" w:hAnsi="Book Antiqua" w:cs="Book Antiqua"/>
          <w:color w:val="000000" w:themeColor="text1"/>
        </w:rPr>
        <w:t>/f</w:t>
      </w:r>
      <w:r w:rsidR="007D1D2E">
        <w:rPr>
          <w:rFonts w:ascii="Book Antiqua" w:eastAsia="Book Antiqua" w:hAnsi="Book Antiqua" w:cs="Book Antiqua"/>
          <w:color w:val="000000" w:themeColor="text1"/>
        </w:rPr>
        <w:t>raction</w:t>
      </w:r>
      <w:r w:rsidRPr="007416CE">
        <w:rPr>
          <w:rFonts w:ascii="Book Antiqua" w:eastAsia="Book Antiqua" w:hAnsi="Book Antiqua" w:cs="Book Antiqua"/>
          <w:color w:val="000000" w:themeColor="text1"/>
        </w:rPr>
        <w:t>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7416CE">
        <w:rPr>
          <w:rFonts w:ascii="Book Antiqua" w:eastAsia="Book Antiqua" w:hAnsi="Book Antiqua" w:cs="Book Antiqua"/>
          <w:color w:val="000000" w:themeColor="text1"/>
        </w:rPr>
        <w:t>5</w:t>
      </w:r>
      <w:proofErr w:type="gramEnd"/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fractions/</w:t>
      </w:r>
      <w:proofErr w:type="spellStart"/>
      <w:r w:rsidRPr="007416CE">
        <w:rPr>
          <w:rFonts w:ascii="Book Antiqua" w:eastAsia="Book Antiqua" w:hAnsi="Book Antiqua" w:cs="Book Antiqua"/>
          <w:color w:val="000000" w:themeColor="text1"/>
        </w:rPr>
        <w:t>wk</w:t>
      </w:r>
      <w:proofErr w:type="spellEnd"/>
      <w:r w:rsidRPr="007416CE">
        <w:rPr>
          <w:rFonts w:ascii="Book Antiqua" w:eastAsia="Book Antiqua" w:hAnsi="Book Antiqua" w:cs="Book Antiqua"/>
          <w:color w:val="000000" w:themeColor="text1"/>
        </w:rPr>
        <w:t>)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was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applied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radiotherapy.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Two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cycles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of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chemotherapy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was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applied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days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1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and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21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of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radiotherapy,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and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chemotherapy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regimen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was</w:t>
      </w:r>
      <w:r w:rsidR="007D1D2E">
        <w:rPr>
          <w:rFonts w:ascii="Book Antiqua" w:eastAsia="Book Antiqua" w:hAnsi="Book Antiqua" w:cs="Book Antiqua"/>
          <w:color w:val="000000" w:themeColor="text1"/>
        </w:rPr>
        <w:t xml:space="preserve"> the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same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D1D2E">
        <w:rPr>
          <w:rFonts w:ascii="Book Antiqua" w:eastAsia="Book Antiqua" w:hAnsi="Book Antiqua" w:cs="Book Antiqua"/>
          <w:color w:val="000000" w:themeColor="text1"/>
        </w:rPr>
        <w:t xml:space="preserve">that </w:t>
      </w:r>
      <w:r w:rsidRPr="007416CE">
        <w:rPr>
          <w:rFonts w:ascii="Book Antiqua" w:eastAsia="Book Antiqua" w:hAnsi="Book Antiqua" w:cs="Book Antiqua"/>
          <w:color w:val="000000" w:themeColor="text1"/>
        </w:rPr>
        <w:t>in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induction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chemotherapy.</w:t>
      </w:r>
    </w:p>
    <w:p w14:paraId="25632EFA" w14:textId="77777777" w:rsidR="00A35E52" w:rsidRPr="007416CE" w:rsidRDefault="00A35E52" w:rsidP="007416C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09CEE37" w14:textId="7B7AC92F" w:rsidR="00A77B3E" w:rsidRPr="007416CE" w:rsidRDefault="00944D2C" w:rsidP="007416CE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  <w:color w:val="000000" w:themeColor="text1"/>
        </w:rPr>
      </w:pPr>
      <w:r w:rsidRPr="007416CE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Evaluation</w:t>
      </w:r>
      <w:r w:rsidR="007D651C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of</w:t>
      </w:r>
      <w:r w:rsidR="007D651C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="007D1D2E" w:rsidRPr="007416CE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efficac</w:t>
      </w:r>
      <w:r w:rsidR="007D1D2E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y </w:t>
      </w:r>
      <w:r w:rsidRPr="007416CE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and</w:t>
      </w:r>
      <w:r w:rsidR="007D651C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adverse</w:t>
      </w:r>
      <w:r w:rsidR="007D651C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events</w:t>
      </w:r>
      <w:r w:rsidR="007D651C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</w:p>
    <w:p w14:paraId="2EBAF6A2" w14:textId="4EA67D70" w:rsidR="00031017" w:rsidRPr="007416CE" w:rsidRDefault="00944D2C" w:rsidP="007416C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416CE">
        <w:rPr>
          <w:rFonts w:ascii="Book Antiqua" w:eastAsia="Book Antiqua" w:hAnsi="Book Antiqua" w:cs="Book Antiqua"/>
          <w:color w:val="000000" w:themeColor="text1"/>
        </w:rPr>
        <w:lastRenderedPageBreak/>
        <w:t>Chest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CT,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E2EDF" w:rsidRPr="007416CE">
        <w:rPr>
          <w:rFonts w:ascii="Book Antiqua" w:eastAsia="Book Antiqua" w:hAnsi="Book Antiqua" w:cs="Book Antiqua"/>
          <w:color w:val="000000" w:themeColor="text1"/>
        </w:rPr>
        <w:t>magnetic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E2EDF" w:rsidRPr="007416CE">
        <w:rPr>
          <w:rFonts w:ascii="Book Antiqua" w:eastAsia="Book Antiqua" w:hAnsi="Book Antiqua" w:cs="Book Antiqua"/>
          <w:color w:val="000000" w:themeColor="text1"/>
        </w:rPr>
        <w:t>resonance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E2EDF" w:rsidRPr="007416CE">
        <w:rPr>
          <w:rFonts w:ascii="Book Antiqua" w:eastAsia="Book Antiqua" w:hAnsi="Book Antiqua" w:cs="Book Antiqua"/>
          <w:color w:val="000000" w:themeColor="text1"/>
        </w:rPr>
        <w:t>imaging</w:t>
      </w:r>
      <w:r w:rsidRPr="007416CE">
        <w:rPr>
          <w:rFonts w:ascii="Book Antiqua" w:eastAsia="Book Antiqua" w:hAnsi="Book Antiqua" w:cs="Book Antiqua"/>
          <w:color w:val="000000" w:themeColor="text1"/>
        </w:rPr>
        <w:t>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and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E2EDF" w:rsidRPr="007416CE">
        <w:rPr>
          <w:rFonts w:ascii="Book Antiqua" w:eastAsia="Book Antiqua" w:hAnsi="Book Antiqua" w:cs="Book Antiqua"/>
          <w:color w:val="000000" w:themeColor="text1"/>
        </w:rPr>
        <w:t>positron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E2EDF" w:rsidRPr="007416CE">
        <w:rPr>
          <w:rFonts w:ascii="Book Antiqua" w:eastAsia="Book Antiqua" w:hAnsi="Book Antiqua" w:cs="Book Antiqua"/>
          <w:color w:val="000000" w:themeColor="text1"/>
        </w:rPr>
        <w:t>emission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E2EDF" w:rsidRPr="007416CE">
        <w:rPr>
          <w:rFonts w:ascii="Book Antiqua" w:eastAsia="Book Antiqua" w:hAnsi="Book Antiqua" w:cs="Book Antiqua"/>
          <w:color w:val="000000" w:themeColor="text1"/>
        </w:rPr>
        <w:t>tomography</w:t>
      </w:r>
      <w:r w:rsidRPr="007416CE">
        <w:rPr>
          <w:rFonts w:ascii="Book Antiqua" w:eastAsia="Book Antiqua" w:hAnsi="Book Antiqua" w:cs="Book Antiqua"/>
          <w:color w:val="000000" w:themeColor="text1"/>
        </w:rPr>
        <w:t>-CT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(if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necessary)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were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performed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after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induction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chemotherapy,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1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416CE">
        <w:rPr>
          <w:rFonts w:ascii="Book Antiqua" w:eastAsia="Book Antiqua" w:hAnsi="Book Antiqua" w:cs="Book Antiqua"/>
          <w:color w:val="000000" w:themeColor="text1"/>
        </w:rPr>
        <w:t>mo</w:t>
      </w:r>
      <w:proofErr w:type="spellEnd"/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after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concurrent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RCT,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and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each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follow-up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visit.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D1D2E" w:rsidRPr="007416CE">
        <w:rPr>
          <w:rFonts w:ascii="Book Antiqua" w:eastAsia="Book Antiqua" w:hAnsi="Book Antiqua" w:cs="Book Antiqua"/>
          <w:color w:val="000000" w:themeColor="text1"/>
        </w:rPr>
        <w:t>efficac</w:t>
      </w:r>
      <w:r w:rsidR="007D1D2E">
        <w:rPr>
          <w:rFonts w:ascii="Book Antiqua" w:eastAsia="Book Antiqua" w:hAnsi="Book Antiqua" w:cs="Book Antiqua"/>
          <w:color w:val="000000" w:themeColor="text1"/>
        </w:rPr>
        <w:t xml:space="preserve">y </w:t>
      </w:r>
      <w:r w:rsidR="007D1D2E" w:rsidRPr="007416CE">
        <w:rPr>
          <w:rFonts w:ascii="Book Antiqua" w:eastAsia="Book Antiqua" w:hAnsi="Book Antiqua" w:cs="Book Antiqua"/>
          <w:color w:val="000000" w:themeColor="text1"/>
        </w:rPr>
        <w:t>w</w:t>
      </w:r>
      <w:r w:rsidR="007D1D2E">
        <w:rPr>
          <w:rFonts w:ascii="Book Antiqua" w:eastAsia="Book Antiqua" w:hAnsi="Book Antiqua" w:cs="Book Antiqua"/>
          <w:color w:val="000000" w:themeColor="text1"/>
        </w:rPr>
        <w:t xml:space="preserve">as </w:t>
      </w:r>
      <w:r w:rsidRPr="007416CE">
        <w:rPr>
          <w:rFonts w:ascii="Book Antiqua" w:eastAsia="Book Antiqua" w:hAnsi="Book Antiqua" w:cs="Book Antiqua"/>
          <w:color w:val="000000" w:themeColor="text1"/>
        </w:rPr>
        <w:t>evaluated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using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benchmarks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of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Response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Evaluation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Criteria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Solid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Tumors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version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1.1,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which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included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complete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response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(CR),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partial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response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(PR),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stable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disease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(SD),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and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progressive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disease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(PD);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objective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remission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rate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(ORR)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was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calculated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using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following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formula: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ORR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=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(CR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+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PR)/total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cases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×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100%.</w:t>
      </w:r>
    </w:p>
    <w:p w14:paraId="18FD488F" w14:textId="5F46B1F7" w:rsidR="00031017" w:rsidRPr="007416CE" w:rsidRDefault="00944D2C" w:rsidP="007416CE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7416CE">
        <w:rPr>
          <w:rFonts w:ascii="Book Antiqua" w:eastAsia="Book Antiqua" w:hAnsi="Book Antiqua" w:cs="Book Antiqua"/>
          <w:color w:val="000000" w:themeColor="text1"/>
        </w:rPr>
        <w:t>The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adverse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events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were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graded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according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to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US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NCI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Common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Terminology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Criteria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for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Adverse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Events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version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3.0.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Adverse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events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occurring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during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study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period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were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recorded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continuously.</w:t>
      </w:r>
    </w:p>
    <w:p w14:paraId="11C3AF93" w14:textId="4C088826" w:rsidR="00A77B3E" w:rsidRPr="007416CE" w:rsidRDefault="00944D2C" w:rsidP="007416CE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 w:themeColor="text1"/>
        </w:rPr>
      </w:pPr>
      <w:r w:rsidRPr="007416CE">
        <w:rPr>
          <w:rFonts w:ascii="Book Antiqua" w:eastAsia="Book Antiqua" w:hAnsi="Book Antiqua" w:cs="Book Antiqua"/>
          <w:color w:val="000000" w:themeColor="text1"/>
        </w:rPr>
        <w:t>After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completion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of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treatment,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all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patients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were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followed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by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telephone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outpatient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visits.</w:t>
      </w:r>
    </w:p>
    <w:p w14:paraId="23B79F7E" w14:textId="77777777" w:rsidR="00AF2782" w:rsidRPr="007416CE" w:rsidRDefault="00AF2782" w:rsidP="007416CE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</w:p>
    <w:p w14:paraId="1B3361BD" w14:textId="3BA7050F" w:rsidR="00A77B3E" w:rsidRPr="007416CE" w:rsidRDefault="00944D2C" w:rsidP="007416CE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  <w:color w:val="000000" w:themeColor="text1"/>
        </w:rPr>
      </w:pPr>
      <w:r w:rsidRPr="007416CE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Primary</w:t>
      </w:r>
      <w:r w:rsidR="007D651C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and</w:t>
      </w:r>
      <w:r w:rsidR="007D651C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secondary</w:t>
      </w:r>
      <w:r w:rsidR="007D651C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outcome</w:t>
      </w:r>
      <w:r w:rsidR="007D651C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measures</w:t>
      </w:r>
    </w:p>
    <w:p w14:paraId="1D394024" w14:textId="1D67ED8C" w:rsidR="00A77B3E" w:rsidRPr="007416CE" w:rsidRDefault="00944D2C" w:rsidP="007416CE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7416CE">
        <w:rPr>
          <w:rFonts w:ascii="Book Antiqua" w:eastAsia="Book Antiqua" w:hAnsi="Book Antiqua" w:cs="Book Antiqua"/>
          <w:color w:val="000000" w:themeColor="text1"/>
        </w:rPr>
        <w:t>The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primary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outcome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measure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was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progression-free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survival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(PFS).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secondary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outcome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measures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included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OS,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ORR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after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induction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chemotherapy,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ORR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after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concurrent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RCT,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correlations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with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prognostic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factors,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and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adverse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events.</w:t>
      </w:r>
    </w:p>
    <w:p w14:paraId="2BE3D1D7" w14:textId="77777777" w:rsidR="00AF2782" w:rsidRPr="007416CE" w:rsidRDefault="00AF2782" w:rsidP="007416C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385E6C8F" w14:textId="1DDDD053" w:rsidR="00A77B3E" w:rsidRPr="007416CE" w:rsidRDefault="00944D2C" w:rsidP="007416CE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  <w:color w:val="000000" w:themeColor="text1"/>
        </w:rPr>
      </w:pPr>
      <w:r w:rsidRPr="007416CE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Statistical</w:t>
      </w:r>
      <w:r w:rsidR="007D651C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analysis</w:t>
      </w:r>
    </w:p>
    <w:p w14:paraId="19778EBB" w14:textId="6C4CFE6F" w:rsidR="00A77B3E" w:rsidRPr="007416CE" w:rsidRDefault="00944D2C" w:rsidP="007416C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416CE">
        <w:rPr>
          <w:rFonts w:ascii="Book Antiqua" w:eastAsia="Book Antiqua" w:hAnsi="Book Antiqua" w:cs="Book Antiqua"/>
          <w:color w:val="000000" w:themeColor="text1"/>
        </w:rPr>
        <w:t>Examination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indicators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baseline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were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described.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Count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data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D1D2E">
        <w:rPr>
          <w:rFonts w:ascii="Book Antiqua" w:eastAsia="Book Antiqua" w:hAnsi="Book Antiqua" w:cs="Book Antiqua"/>
          <w:color w:val="000000" w:themeColor="text1"/>
        </w:rPr>
        <w:t xml:space="preserve">are </w:t>
      </w:r>
      <w:r w:rsidRPr="007416CE">
        <w:rPr>
          <w:rFonts w:ascii="Book Antiqua" w:eastAsia="Book Antiqua" w:hAnsi="Book Antiqua" w:cs="Book Antiqua"/>
          <w:color w:val="000000" w:themeColor="text1"/>
        </w:rPr>
        <w:t>presented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with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number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and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percentage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of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cases;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for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measurement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data,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mean,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standard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deviation,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median,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and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maximum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and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minimum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values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were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calculated.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For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efficacy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indicators,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ORR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presented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using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number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and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percentage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of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cases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and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PFS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and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D1D2E">
        <w:rPr>
          <w:rFonts w:ascii="Book Antiqua" w:eastAsia="Book Antiqua" w:hAnsi="Book Antiqua" w:cs="Book Antiqua"/>
          <w:color w:val="000000" w:themeColor="text1"/>
        </w:rPr>
        <w:t xml:space="preserve">are </w:t>
      </w:r>
      <w:r w:rsidRPr="007416CE">
        <w:rPr>
          <w:rFonts w:ascii="Book Antiqua" w:eastAsia="Book Antiqua" w:hAnsi="Book Antiqua" w:cs="Book Antiqua"/>
          <w:color w:val="000000" w:themeColor="text1"/>
        </w:rPr>
        <w:t>described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using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Kaplan-Meier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curves;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median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and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95%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confidence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interval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D1D2E">
        <w:rPr>
          <w:rFonts w:ascii="Book Antiqua" w:eastAsia="Book Antiqua" w:hAnsi="Book Antiqua" w:cs="Book Antiqua"/>
          <w:color w:val="000000" w:themeColor="text1"/>
        </w:rPr>
        <w:t xml:space="preserve">(CI) </w:t>
      </w:r>
      <w:r w:rsidRPr="007416CE">
        <w:rPr>
          <w:rFonts w:ascii="Book Antiqua" w:eastAsia="Book Antiqua" w:hAnsi="Book Antiqua" w:cs="Book Antiqua"/>
          <w:color w:val="000000" w:themeColor="text1"/>
        </w:rPr>
        <w:t>were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calculated,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and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factors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affecting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disease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progression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were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explored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using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COX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multivariate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regression,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which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D1D2E">
        <w:rPr>
          <w:rFonts w:ascii="Book Antiqua" w:eastAsia="Book Antiqua" w:hAnsi="Book Antiqua" w:cs="Book Antiqua"/>
          <w:color w:val="000000" w:themeColor="text1"/>
        </w:rPr>
        <w:t>hazard ratio (</w:t>
      </w:r>
      <w:r w:rsidRPr="007416CE">
        <w:rPr>
          <w:rFonts w:ascii="Book Antiqua" w:eastAsia="Book Antiqua" w:hAnsi="Book Antiqua" w:cs="Book Antiqua"/>
          <w:color w:val="000000" w:themeColor="text1"/>
        </w:rPr>
        <w:t>HR</w:t>
      </w:r>
      <w:r w:rsidR="007D1D2E">
        <w:rPr>
          <w:rFonts w:ascii="Book Antiqua" w:eastAsia="Book Antiqua" w:hAnsi="Book Antiqua" w:cs="Book Antiqua"/>
          <w:color w:val="000000" w:themeColor="text1"/>
        </w:rPr>
        <w:t>)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and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95%</w:t>
      </w:r>
      <w:r w:rsidR="007D1D2E">
        <w:rPr>
          <w:rFonts w:ascii="Book Antiqua" w:eastAsia="Book Antiqua" w:hAnsi="Book Antiqua" w:cs="Book Antiqua"/>
          <w:color w:val="000000" w:themeColor="text1"/>
        </w:rPr>
        <w:t>CI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are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listed.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types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and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severity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of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adverse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events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during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trial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were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described,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and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incidence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of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adverse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events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was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calculated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(presented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number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and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percentage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of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cases).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All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statistical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analyses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were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performed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using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SPSS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19.0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software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package.</w:t>
      </w:r>
    </w:p>
    <w:p w14:paraId="1AAB5B2D" w14:textId="77777777" w:rsidR="00A77B3E" w:rsidRPr="007416CE" w:rsidRDefault="00A77B3E" w:rsidP="007416C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3AD58C83" w14:textId="77777777" w:rsidR="00A77B3E" w:rsidRPr="007416CE" w:rsidRDefault="00944D2C" w:rsidP="007416C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416CE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RESULTS</w:t>
      </w:r>
    </w:p>
    <w:p w14:paraId="2D7C5C27" w14:textId="30EBDCED" w:rsidR="00A77B3E" w:rsidRPr="007416CE" w:rsidRDefault="00944D2C" w:rsidP="007416CE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  <w:color w:val="000000" w:themeColor="text1"/>
        </w:rPr>
      </w:pPr>
      <w:r w:rsidRPr="007416CE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Treatment</w:t>
      </w:r>
      <w:r w:rsidR="007D651C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completion</w:t>
      </w:r>
    </w:p>
    <w:p w14:paraId="16E8007D" w14:textId="41666839" w:rsidR="00A77B3E" w:rsidRPr="007416CE" w:rsidRDefault="00944D2C" w:rsidP="007416CE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7416CE">
        <w:rPr>
          <w:rFonts w:ascii="Book Antiqua" w:eastAsia="Book Antiqua" w:hAnsi="Book Antiqua" w:cs="Book Antiqua"/>
          <w:color w:val="000000" w:themeColor="text1"/>
        </w:rPr>
        <w:t>A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total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of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29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patients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with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locally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advanced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ESCC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were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included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this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study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between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April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2019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and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October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2020,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and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baseline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data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of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these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patients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are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shown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Table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1.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Three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patients</w:t>
      </w:r>
      <w:r w:rsidR="005963F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963F1" w:rsidRPr="007416CE">
        <w:rPr>
          <w:rFonts w:ascii="Book Antiqua" w:eastAsia="Book Antiqua" w:hAnsi="Book Antiqua" w:cs="Book Antiqua"/>
          <w:color w:val="000000" w:themeColor="text1"/>
        </w:rPr>
        <w:t>withdr</w:t>
      </w:r>
      <w:r w:rsidR="005963F1">
        <w:rPr>
          <w:rFonts w:ascii="Book Antiqua" w:eastAsia="Book Antiqua" w:hAnsi="Book Antiqua" w:cs="Book Antiqua"/>
          <w:color w:val="000000" w:themeColor="text1"/>
        </w:rPr>
        <w:t xml:space="preserve">ew </w:t>
      </w:r>
      <w:r w:rsidRPr="007416CE">
        <w:rPr>
          <w:rFonts w:ascii="Book Antiqua" w:eastAsia="Book Antiqua" w:hAnsi="Book Antiqua" w:cs="Book Antiqua"/>
          <w:color w:val="000000" w:themeColor="text1"/>
        </w:rPr>
        <w:t>from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study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because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of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surgery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(</w:t>
      </w:r>
      <w:r w:rsidRPr="007416CE">
        <w:rPr>
          <w:rFonts w:ascii="Book Antiqua" w:eastAsia="Book Antiqua" w:hAnsi="Book Antiqua" w:cs="Book Antiqua"/>
          <w:i/>
          <w:iCs/>
          <w:color w:val="000000" w:themeColor="text1"/>
        </w:rPr>
        <w:t>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=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1),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PD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after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enrollment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without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treatment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(</w:t>
      </w:r>
      <w:r w:rsidRPr="007416CE">
        <w:rPr>
          <w:rFonts w:ascii="Book Antiqua" w:eastAsia="Book Antiqua" w:hAnsi="Book Antiqua" w:cs="Book Antiqua"/>
          <w:i/>
          <w:iCs/>
          <w:color w:val="000000" w:themeColor="text1"/>
        </w:rPr>
        <w:t>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=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1),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and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loss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to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follow-up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(</w:t>
      </w:r>
      <w:r w:rsidRPr="007416CE">
        <w:rPr>
          <w:rFonts w:ascii="Book Antiqua" w:eastAsia="Book Antiqua" w:hAnsi="Book Antiqua" w:cs="Book Antiqua"/>
          <w:i/>
          <w:iCs/>
          <w:color w:val="000000" w:themeColor="text1"/>
        </w:rPr>
        <w:t>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=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1).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All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patients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(100%)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completed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induction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chemotherapy.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completion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rate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of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entire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study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protocol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(2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cycles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of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induction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chemotherapy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+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2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cycles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of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concurrent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RCT)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was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65.38%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(</w:t>
      </w:r>
      <w:r w:rsidRPr="007416CE">
        <w:rPr>
          <w:rFonts w:ascii="Book Antiqua" w:eastAsia="Book Antiqua" w:hAnsi="Book Antiqua" w:cs="Book Antiqua"/>
          <w:i/>
          <w:iCs/>
          <w:color w:val="000000" w:themeColor="text1"/>
        </w:rPr>
        <w:t>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=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17).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Five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patients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(19.23%)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underwent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963F1">
        <w:rPr>
          <w:rFonts w:ascii="Book Antiqua" w:eastAsia="Book Antiqua" w:hAnsi="Book Antiqua" w:cs="Book Antiqua"/>
          <w:color w:val="000000" w:themeColor="text1"/>
        </w:rPr>
        <w:t xml:space="preserve">two </w:t>
      </w:r>
      <w:r w:rsidRPr="007416CE">
        <w:rPr>
          <w:rFonts w:ascii="Book Antiqua" w:eastAsia="Book Antiqua" w:hAnsi="Book Antiqua" w:cs="Book Antiqua"/>
          <w:color w:val="000000" w:themeColor="text1"/>
        </w:rPr>
        <w:t>cycles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of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induction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chemotherapy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+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963F1">
        <w:rPr>
          <w:rFonts w:ascii="Book Antiqua" w:eastAsia="Book Antiqua" w:hAnsi="Book Antiqua" w:cs="Book Antiqua"/>
          <w:color w:val="000000" w:themeColor="text1"/>
        </w:rPr>
        <w:t xml:space="preserve">one </w:t>
      </w:r>
      <w:r w:rsidRPr="007416CE">
        <w:rPr>
          <w:rFonts w:ascii="Book Antiqua" w:eastAsia="Book Antiqua" w:hAnsi="Book Antiqua" w:cs="Book Antiqua"/>
          <w:color w:val="000000" w:themeColor="text1"/>
        </w:rPr>
        <w:t>cycle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of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concurrent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RCT,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and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reasons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for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not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completing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entire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protocol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were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grade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III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radiation-induced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esophagitis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963F1">
        <w:rPr>
          <w:rFonts w:ascii="Book Antiqua" w:eastAsia="Book Antiqua" w:hAnsi="Book Antiqua" w:cs="Book Antiqua"/>
          <w:color w:val="000000" w:themeColor="text1"/>
        </w:rPr>
        <w:t xml:space="preserve">three </w:t>
      </w:r>
      <w:r w:rsidRPr="007416CE">
        <w:rPr>
          <w:rFonts w:ascii="Book Antiqua" w:eastAsia="Book Antiqua" w:hAnsi="Book Antiqua" w:cs="Book Antiqua"/>
          <w:color w:val="000000" w:themeColor="text1"/>
        </w:rPr>
        <w:t>cases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and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grade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III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416CE">
        <w:rPr>
          <w:rFonts w:ascii="Book Antiqua" w:eastAsia="Book Antiqua" w:hAnsi="Book Antiqua" w:cs="Book Antiqua"/>
          <w:color w:val="000000" w:themeColor="text1"/>
        </w:rPr>
        <w:t>myelosuppression</w:t>
      </w:r>
      <w:proofErr w:type="spellEnd"/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963F1">
        <w:rPr>
          <w:rFonts w:ascii="Book Antiqua" w:eastAsia="Book Antiqua" w:hAnsi="Book Antiqua" w:cs="Book Antiqua"/>
          <w:color w:val="000000" w:themeColor="text1"/>
        </w:rPr>
        <w:t>two</w:t>
      </w:r>
      <w:r w:rsidRPr="007416CE">
        <w:rPr>
          <w:rFonts w:ascii="Book Antiqua" w:eastAsia="Book Antiqua" w:hAnsi="Book Antiqua" w:cs="Book Antiqua"/>
          <w:color w:val="000000" w:themeColor="text1"/>
        </w:rPr>
        <w:t>.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Four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(13.79%)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963F1" w:rsidRPr="007416CE">
        <w:rPr>
          <w:rFonts w:ascii="Book Antiqua" w:eastAsia="Book Antiqua" w:hAnsi="Book Antiqua" w:cs="Book Antiqua"/>
          <w:color w:val="000000" w:themeColor="text1"/>
        </w:rPr>
        <w:t xml:space="preserve">patients </w:t>
      </w:r>
      <w:r w:rsidRPr="007416CE">
        <w:rPr>
          <w:rFonts w:ascii="Book Antiqua" w:eastAsia="Book Antiqua" w:hAnsi="Book Antiqua" w:cs="Book Antiqua"/>
          <w:color w:val="000000" w:themeColor="text1"/>
        </w:rPr>
        <w:t>underwent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963F1">
        <w:rPr>
          <w:rFonts w:ascii="Book Antiqua" w:eastAsia="Book Antiqua" w:hAnsi="Book Antiqua" w:cs="Book Antiqua"/>
          <w:color w:val="000000" w:themeColor="text1"/>
        </w:rPr>
        <w:t xml:space="preserve">two </w:t>
      </w:r>
      <w:r w:rsidRPr="007416CE">
        <w:rPr>
          <w:rFonts w:ascii="Book Antiqua" w:eastAsia="Book Antiqua" w:hAnsi="Book Antiqua" w:cs="Book Antiqua"/>
          <w:color w:val="000000" w:themeColor="text1"/>
        </w:rPr>
        <w:t>cycles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of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induction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chemotherapy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only,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among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7416CE">
        <w:rPr>
          <w:rFonts w:ascii="Book Antiqua" w:eastAsia="Book Antiqua" w:hAnsi="Book Antiqua" w:cs="Book Antiqua"/>
          <w:color w:val="000000" w:themeColor="text1"/>
        </w:rPr>
        <w:t>whom</w:t>
      </w:r>
      <w:proofErr w:type="gramEnd"/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three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experienced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disease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progression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and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963F1">
        <w:rPr>
          <w:rFonts w:ascii="Book Antiqua" w:eastAsia="Book Antiqua" w:hAnsi="Book Antiqua" w:cs="Book Antiqua"/>
          <w:color w:val="000000" w:themeColor="text1"/>
        </w:rPr>
        <w:t>one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refused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to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receive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concurrent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radiotherapy.</w:t>
      </w:r>
    </w:p>
    <w:p w14:paraId="2AC9EC44" w14:textId="77777777" w:rsidR="008C188A" w:rsidRPr="007416CE" w:rsidRDefault="008C188A" w:rsidP="007416C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D67775A" w14:textId="10B92BD6" w:rsidR="00A77B3E" w:rsidRPr="007416CE" w:rsidRDefault="00944D2C" w:rsidP="007416CE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  <w:color w:val="000000" w:themeColor="text1"/>
        </w:rPr>
      </w:pPr>
      <w:r w:rsidRPr="007416CE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Short-term</w:t>
      </w:r>
      <w:r w:rsidR="007D651C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="006A4B4B" w:rsidRPr="007416CE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efficac</w:t>
      </w:r>
      <w:r w:rsidR="006A4B4B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y</w:t>
      </w:r>
    </w:p>
    <w:p w14:paraId="655A9D85" w14:textId="29DE70D0" w:rsidR="00A77B3E" w:rsidRPr="007416CE" w:rsidRDefault="00944D2C" w:rsidP="007416CE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7416CE">
        <w:rPr>
          <w:rFonts w:ascii="Book Antiqua" w:eastAsia="Book Antiqua" w:hAnsi="Book Antiqua" w:cs="Book Antiqua"/>
          <w:color w:val="000000" w:themeColor="text1"/>
        </w:rPr>
        <w:t>After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two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cycles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of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induction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chemotherapy,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ORR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was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61.54</w:t>
      </w:r>
      <w:r w:rsidR="00B2496C" w:rsidRPr="007416CE">
        <w:rPr>
          <w:rFonts w:ascii="Book Antiqua" w:hAnsi="Book Antiqua" w:cs="Book Antiqua"/>
          <w:color w:val="000000" w:themeColor="text1"/>
          <w:lang w:eastAsia="zh-CN"/>
        </w:rPr>
        <w:t>%</w:t>
      </w:r>
      <w:r w:rsidR="007D651C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(</w:t>
      </w:r>
      <w:r w:rsidRPr="007416CE">
        <w:rPr>
          <w:rFonts w:ascii="Book Antiqua" w:eastAsia="Book Antiqua" w:hAnsi="Book Antiqua" w:cs="Book Antiqua"/>
          <w:i/>
          <w:iCs/>
          <w:color w:val="000000" w:themeColor="text1"/>
        </w:rPr>
        <w:t>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=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16);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disease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control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rate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(DCR)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was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88.46%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(</w:t>
      </w:r>
      <w:r w:rsidRPr="007416CE">
        <w:rPr>
          <w:rFonts w:ascii="Book Antiqua" w:eastAsia="Book Antiqua" w:hAnsi="Book Antiqua" w:cs="Book Antiqua"/>
          <w:i/>
          <w:iCs/>
          <w:color w:val="000000" w:themeColor="text1"/>
        </w:rPr>
        <w:t>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=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23),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among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which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PR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was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achieved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16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(61.54</w:t>
      </w:r>
      <w:r w:rsidR="00B2496C" w:rsidRPr="007416CE">
        <w:rPr>
          <w:rFonts w:ascii="Book Antiqua" w:hAnsi="Book Antiqua" w:cs="Book Antiqua"/>
          <w:color w:val="000000" w:themeColor="text1"/>
          <w:lang w:eastAsia="zh-CN"/>
        </w:rPr>
        <w:t>%</w:t>
      </w:r>
      <w:r w:rsidRPr="007416CE">
        <w:rPr>
          <w:rFonts w:ascii="Book Antiqua" w:eastAsia="Book Antiqua" w:hAnsi="Book Antiqua" w:cs="Book Antiqua"/>
          <w:color w:val="000000" w:themeColor="text1"/>
        </w:rPr>
        <w:t>)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963F1" w:rsidRPr="007416CE">
        <w:rPr>
          <w:rFonts w:ascii="Book Antiqua" w:eastAsia="Book Antiqua" w:hAnsi="Book Antiqua" w:cs="Book Antiqua"/>
          <w:color w:val="000000" w:themeColor="text1"/>
        </w:rPr>
        <w:t xml:space="preserve">cases </w:t>
      </w:r>
      <w:r w:rsidRPr="007416CE">
        <w:rPr>
          <w:rFonts w:ascii="Book Antiqua" w:eastAsia="Book Antiqua" w:hAnsi="Book Antiqua" w:cs="Book Antiqua"/>
          <w:color w:val="000000" w:themeColor="text1"/>
        </w:rPr>
        <w:t>and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SD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7</w:t>
      </w:r>
      <w:r w:rsidR="005963F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(26.92%);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PD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was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noted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963F1">
        <w:rPr>
          <w:rFonts w:ascii="Book Antiqua" w:eastAsia="Book Antiqua" w:hAnsi="Book Antiqua" w:cs="Book Antiqua"/>
          <w:color w:val="000000" w:themeColor="text1"/>
        </w:rPr>
        <w:t>three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(11.54%)</w:t>
      </w:r>
      <w:r w:rsidR="005963F1" w:rsidRPr="005963F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963F1" w:rsidRPr="007416CE">
        <w:rPr>
          <w:rFonts w:ascii="Book Antiqua" w:eastAsia="Book Antiqua" w:hAnsi="Book Antiqua" w:cs="Book Antiqua"/>
          <w:color w:val="000000" w:themeColor="text1"/>
        </w:rPr>
        <w:t>cases</w:t>
      </w:r>
      <w:r w:rsidRPr="007416CE">
        <w:rPr>
          <w:rFonts w:ascii="Book Antiqua" w:eastAsia="Book Antiqua" w:hAnsi="Book Antiqua" w:cs="Book Antiqua"/>
          <w:color w:val="000000" w:themeColor="text1"/>
        </w:rPr>
        <w:t>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including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733FF">
        <w:rPr>
          <w:rFonts w:ascii="Book Antiqua" w:eastAsia="Book Antiqua" w:hAnsi="Book Antiqua" w:cs="Book Antiqua"/>
          <w:i/>
          <w:color w:val="000000" w:themeColor="text1"/>
        </w:rPr>
        <w:t>in</w:t>
      </w:r>
      <w:r w:rsidR="007D651C" w:rsidRPr="004733FF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4733FF">
        <w:rPr>
          <w:rFonts w:ascii="Book Antiqua" w:eastAsia="Book Antiqua" w:hAnsi="Book Antiqua" w:cs="Book Antiqua"/>
          <w:i/>
          <w:color w:val="000000" w:themeColor="text1"/>
        </w:rPr>
        <w:t>situ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progression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(</w:t>
      </w:r>
      <w:r w:rsidRPr="007416CE">
        <w:rPr>
          <w:rFonts w:ascii="Book Antiqua" w:eastAsia="Book Antiqua" w:hAnsi="Book Antiqua" w:cs="Book Antiqua"/>
          <w:i/>
          <w:iCs/>
          <w:color w:val="000000" w:themeColor="text1"/>
        </w:rPr>
        <w:t>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=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1),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416CE">
        <w:rPr>
          <w:rFonts w:ascii="Book Antiqua" w:eastAsia="Book Antiqua" w:hAnsi="Book Antiqua" w:cs="Book Antiqua"/>
          <w:color w:val="000000" w:themeColor="text1"/>
        </w:rPr>
        <w:t>mediastinal</w:t>
      </w:r>
      <w:proofErr w:type="spellEnd"/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lymph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node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progression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(</w:t>
      </w:r>
      <w:r w:rsidRPr="007416CE">
        <w:rPr>
          <w:rFonts w:ascii="Book Antiqua" w:eastAsia="Book Antiqua" w:hAnsi="Book Antiqua" w:cs="Book Antiqua"/>
          <w:i/>
          <w:iCs/>
          <w:color w:val="000000" w:themeColor="text1"/>
        </w:rPr>
        <w:t>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=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1),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and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416CE">
        <w:rPr>
          <w:rFonts w:ascii="Book Antiqua" w:eastAsia="Book Antiqua" w:hAnsi="Book Antiqua" w:cs="Book Antiqua"/>
          <w:color w:val="000000" w:themeColor="text1"/>
        </w:rPr>
        <w:t>esophagotracheal</w:t>
      </w:r>
      <w:proofErr w:type="spellEnd"/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fistula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(</w:t>
      </w:r>
      <w:r w:rsidRPr="007416CE">
        <w:rPr>
          <w:rFonts w:ascii="Book Antiqua" w:eastAsia="Book Antiqua" w:hAnsi="Book Antiqua" w:cs="Book Antiqua"/>
          <w:i/>
          <w:iCs/>
          <w:color w:val="000000" w:themeColor="text1"/>
        </w:rPr>
        <w:t>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=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1).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Among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patients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who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completed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induction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chemotherapy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+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concurrent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RCT,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evaluated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ORR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was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76.92</w:t>
      </w:r>
      <w:r w:rsidR="00FA7372" w:rsidRPr="007416CE">
        <w:rPr>
          <w:rFonts w:ascii="Book Antiqua" w:hAnsi="Book Antiqua" w:cs="Book Antiqua"/>
          <w:color w:val="000000" w:themeColor="text1"/>
          <w:lang w:eastAsia="zh-CN"/>
        </w:rPr>
        <w:t>%</w:t>
      </w:r>
      <w:r w:rsidR="007D651C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(</w:t>
      </w:r>
      <w:r w:rsidRPr="007416CE">
        <w:rPr>
          <w:rFonts w:ascii="Book Antiqua" w:eastAsia="Book Antiqua" w:hAnsi="Book Antiqua" w:cs="Book Antiqua"/>
          <w:i/>
          <w:iCs/>
          <w:color w:val="000000" w:themeColor="text1"/>
        </w:rPr>
        <w:t>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=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20</w:t>
      </w:r>
      <w:r w:rsidR="005963F1" w:rsidRPr="007416CE">
        <w:rPr>
          <w:rFonts w:ascii="Book Antiqua" w:eastAsia="Book Antiqua" w:hAnsi="Book Antiqua" w:cs="Book Antiqua"/>
          <w:color w:val="000000" w:themeColor="text1"/>
        </w:rPr>
        <w:t>)</w:t>
      </w:r>
      <w:r w:rsidR="005963F1">
        <w:rPr>
          <w:rFonts w:ascii="Book Antiqua" w:eastAsia="Book Antiqua" w:hAnsi="Book Antiqua" w:cs="Book Antiqua"/>
          <w:color w:val="000000" w:themeColor="text1"/>
        </w:rPr>
        <w:t xml:space="preserve"> and </w:t>
      </w:r>
      <w:r w:rsidRPr="007416CE">
        <w:rPr>
          <w:rFonts w:ascii="Book Antiqua" w:eastAsia="Book Antiqua" w:hAnsi="Book Antiqua" w:cs="Book Antiqua"/>
          <w:color w:val="000000" w:themeColor="text1"/>
        </w:rPr>
        <w:t>the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DCR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was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88.46%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(</w:t>
      </w:r>
      <w:r w:rsidRPr="007416CE">
        <w:rPr>
          <w:rFonts w:ascii="Book Antiqua" w:eastAsia="Book Antiqua" w:hAnsi="Book Antiqua" w:cs="Book Antiqua"/>
          <w:i/>
          <w:iCs/>
          <w:color w:val="000000" w:themeColor="text1"/>
        </w:rPr>
        <w:t>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=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23),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among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which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PR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was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achieved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20</w:t>
      </w:r>
      <w:r w:rsidR="005963F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(76.92</w:t>
      </w:r>
      <w:r w:rsidR="00FA7372" w:rsidRPr="007416CE">
        <w:rPr>
          <w:rFonts w:ascii="Book Antiqua" w:hAnsi="Book Antiqua" w:cs="Book Antiqua"/>
          <w:color w:val="000000" w:themeColor="text1"/>
          <w:lang w:eastAsia="zh-CN"/>
        </w:rPr>
        <w:t>%</w:t>
      </w:r>
      <w:r w:rsidRPr="007416CE">
        <w:rPr>
          <w:rFonts w:ascii="Book Antiqua" w:eastAsia="Book Antiqua" w:hAnsi="Book Antiqua" w:cs="Book Antiqua"/>
          <w:color w:val="000000" w:themeColor="text1"/>
        </w:rPr>
        <w:t>)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963F1" w:rsidRPr="007416CE">
        <w:rPr>
          <w:rFonts w:ascii="Book Antiqua" w:eastAsia="Book Antiqua" w:hAnsi="Book Antiqua" w:cs="Book Antiqua"/>
          <w:color w:val="000000" w:themeColor="text1"/>
        </w:rPr>
        <w:t>cases</w:t>
      </w:r>
      <w:r w:rsidR="005963F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and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SD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3</w:t>
      </w:r>
      <w:r w:rsidR="005963F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(11.54%);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PD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was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noted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963F1">
        <w:rPr>
          <w:rFonts w:ascii="Book Antiqua" w:eastAsia="Book Antiqua" w:hAnsi="Book Antiqua" w:cs="Book Antiqua"/>
          <w:color w:val="000000" w:themeColor="text1"/>
        </w:rPr>
        <w:t>three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(11.54%)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963F1">
        <w:rPr>
          <w:rFonts w:ascii="Book Antiqua" w:eastAsia="Book Antiqua" w:hAnsi="Book Antiqua" w:cs="Book Antiqua"/>
          <w:color w:val="000000" w:themeColor="text1"/>
        </w:rPr>
        <w:t xml:space="preserve">cases </w:t>
      </w:r>
      <w:r w:rsidR="00291AC7">
        <w:rPr>
          <w:rFonts w:ascii="Book Antiqua" w:eastAsia="Book Antiqua" w:hAnsi="Book Antiqua" w:cs="Book Antiqua"/>
          <w:color w:val="000000" w:themeColor="text1"/>
        </w:rPr>
        <w:t>(Table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91AC7">
        <w:rPr>
          <w:rFonts w:ascii="Book Antiqua" w:eastAsia="Book Antiqua" w:hAnsi="Book Antiqua" w:cs="Book Antiqua"/>
          <w:color w:val="000000" w:themeColor="text1"/>
        </w:rPr>
        <w:t>2)</w:t>
      </w:r>
      <w:r w:rsidRPr="007416CE">
        <w:rPr>
          <w:rFonts w:ascii="Book Antiqua" w:eastAsia="Book Antiqua" w:hAnsi="Book Antiqua" w:cs="Book Antiqua"/>
          <w:color w:val="000000" w:themeColor="text1"/>
        </w:rPr>
        <w:t>.</w:t>
      </w:r>
    </w:p>
    <w:p w14:paraId="131978BF" w14:textId="77777777" w:rsidR="00FA7372" w:rsidRPr="007416CE" w:rsidRDefault="00FA7372" w:rsidP="007416C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059F1BF" w14:textId="5E823A81" w:rsidR="00A77B3E" w:rsidRPr="00291AC7" w:rsidRDefault="00944D2C" w:rsidP="007416CE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  <w:color w:val="000000" w:themeColor="text1"/>
        </w:rPr>
      </w:pPr>
      <w:r w:rsidRPr="00291AC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Follow-up</w:t>
      </w:r>
      <w:r w:rsidR="007D651C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291AC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and</w:t>
      </w:r>
      <w:r w:rsidR="007D651C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291AC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long-term</w:t>
      </w:r>
      <w:r w:rsidR="007D651C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291AC7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outcomes</w:t>
      </w:r>
    </w:p>
    <w:p w14:paraId="759C24F2" w14:textId="72193E5F" w:rsidR="00A77B3E" w:rsidRPr="007416CE" w:rsidRDefault="00944D2C" w:rsidP="007416C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416CE">
        <w:rPr>
          <w:rFonts w:ascii="Book Antiqua" w:eastAsia="Book Antiqua" w:hAnsi="Book Antiqua" w:cs="Book Antiqua"/>
          <w:color w:val="000000" w:themeColor="text1"/>
        </w:rPr>
        <w:t>By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October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2020,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29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patients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had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been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followed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for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median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of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15.28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45C2B" w:rsidRPr="007416CE">
        <w:rPr>
          <w:rFonts w:ascii="Book Antiqua" w:eastAsia="Book Antiqua" w:hAnsi="Book Antiqua" w:cs="Book Antiqua"/>
          <w:color w:val="000000" w:themeColor="text1"/>
        </w:rPr>
        <w:t>(</w:t>
      </w:r>
      <w:r w:rsidR="00235490" w:rsidRPr="007416CE">
        <w:rPr>
          <w:rFonts w:ascii="Book Antiqua" w:eastAsia="Book Antiqua" w:hAnsi="Book Antiqua" w:cs="Book Antiqua"/>
          <w:color w:val="000000" w:themeColor="text1"/>
        </w:rPr>
        <w:t>5</w:t>
      </w:r>
      <w:r w:rsidR="00D45C2B" w:rsidRPr="007416CE">
        <w:rPr>
          <w:rFonts w:ascii="Book Antiqua" w:eastAsia="Book Antiqua" w:hAnsi="Book Antiqua" w:cs="Book Antiqua"/>
          <w:color w:val="000000" w:themeColor="text1"/>
        </w:rPr>
        <w:t>-</w:t>
      </w:r>
      <w:r w:rsidR="00235490" w:rsidRPr="007416CE">
        <w:rPr>
          <w:rFonts w:ascii="Book Antiqua" w:eastAsia="Book Antiqua" w:hAnsi="Book Antiqua" w:cs="Book Antiqua"/>
          <w:color w:val="000000" w:themeColor="text1"/>
        </w:rPr>
        <w:t>28</w:t>
      </w:r>
      <w:r w:rsidR="00D45C2B" w:rsidRPr="007416CE">
        <w:rPr>
          <w:rFonts w:ascii="Book Antiqua" w:eastAsia="Book Antiqua" w:hAnsi="Book Antiqua" w:cs="Book Antiqua"/>
          <w:color w:val="000000" w:themeColor="text1"/>
        </w:rPr>
        <w:t>)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04B79" w:rsidRPr="007416CE">
        <w:rPr>
          <w:rFonts w:ascii="Book Antiqua" w:eastAsia="Book Antiqua" w:hAnsi="Book Antiqua" w:cs="Book Antiqua"/>
          <w:color w:val="000000" w:themeColor="text1"/>
        </w:rPr>
        <w:t>mo</w:t>
      </w:r>
      <w:r w:rsidRPr="007416CE">
        <w:rPr>
          <w:rFonts w:ascii="Book Antiqua" w:eastAsia="Book Antiqua" w:hAnsi="Book Antiqua" w:cs="Book Antiqua"/>
          <w:color w:val="000000" w:themeColor="text1"/>
        </w:rPr>
        <w:t>.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Disease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progression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occurred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14</w:t>
      </w:r>
      <w:r w:rsidR="005963F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(48.28%)</w:t>
      </w:r>
      <w:r w:rsidR="005963F1" w:rsidRPr="005963F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963F1" w:rsidRPr="007416CE">
        <w:rPr>
          <w:rFonts w:ascii="Book Antiqua" w:eastAsia="Book Antiqua" w:hAnsi="Book Antiqua" w:cs="Book Antiqua"/>
          <w:color w:val="000000" w:themeColor="text1"/>
        </w:rPr>
        <w:t>patients</w:t>
      </w:r>
      <w:r w:rsidRPr="007416CE">
        <w:rPr>
          <w:rFonts w:ascii="Book Antiqua" w:eastAsia="Book Antiqua" w:hAnsi="Book Antiqua" w:cs="Book Antiqua"/>
          <w:color w:val="000000" w:themeColor="text1"/>
        </w:rPr>
        <w:t>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including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963F1">
        <w:rPr>
          <w:rFonts w:ascii="Book Antiqua" w:eastAsia="Book Antiqua" w:hAnsi="Book Antiqua" w:cs="Book Antiqua"/>
          <w:color w:val="000000" w:themeColor="text1"/>
        </w:rPr>
        <w:t xml:space="preserve">four </w:t>
      </w:r>
      <w:r w:rsidRPr="007416CE">
        <w:rPr>
          <w:rFonts w:ascii="Book Antiqua" w:eastAsia="Book Antiqua" w:hAnsi="Book Antiqua" w:cs="Book Antiqua"/>
          <w:color w:val="000000" w:themeColor="text1"/>
        </w:rPr>
        <w:t>(17.24%)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963F1" w:rsidRPr="007416CE">
        <w:rPr>
          <w:rFonts w:ascii="Book Antiqua" w:eastAsia="Book Antiqua" w:hAnsi="Book Antiqua" w:cs="Book Antiqua"/>
          <w:color w:val="000000" w:themeColor="text1"/>
        </w:rPr>
        <w:t xml:space="preserve">cases </w:t>
      </w:r>
      <w:r w:rsidRPr="007416CE">
        <w:rPr>
          <w:rFonts w:ascii="Book Antiqua" w:eastAsia="Book Antiqua" w:hAnsi="Book Antiqua" w:cs="Book Antiqua"/>
          <w:color w:val="000000" w:themeColor="text1"/>
        </w:rPr>
        <w:t>of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963F1" w:rsidRPr="004733FF">
        <w:rPr>
          <w:rFonts w:ascii="Book Antiqua" w:eastAsia="Book Antiqua" w:hAnsi="Book Antiqua" w:cs="Book Antiqua"/>
          <w:i/>
          <w:color w:val="000000" w:themeColor="text1"/>
        </w:rPr>
        <w:t xml:space="preserve">in </w:t>
      </w:r>
      <w:r w:rsidRPr="004733FF">
        <w:rPr>
          <w:rFonts w:ascii="Book Antiqua" w:eastAsia="Book Antiqua" w:hAnsi="Book Antiqua" w:cs="Book Antiqua"/>
          <w:i/>
          <w:color w:val="000000" w:themeColor="text1"/>
        </w:rPr>
        <w:t>situ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lastRenderedPageBreak/>
        <w:t>progression,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963F1">
        <w:rPr>
          <w:rFonts w:ascii="Book Antiqua" w:eastAsia="Book Antiqua" w:hAnsi="Book Antiqua" w:cs="Book Antiqua"/>
          <w:color w:val="000000" w:themeColor="text1"/>
        </w:rPr>
        <w:t>two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(6.90%)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963F1" w:rsidRPr="007416CE">
        <w:rPr>
          <w:rFonts w:ascii="Book Antiqua" w:eastAsia="Book Antiqua" w:hAnsi="Book Antiqua" w:cs="Book Antiqua"/>
          <w:color w:val="000000" w:themeColor="text1"/>
        </w:rPr>
        <w:t xml:space="preserve">cases </w:t>
      </w:r>
      <w:r w:rsidRPr="007416CE">
        <w:rPr>
          <w:rFonts w:ascii="Book Antiqua" w:eastAsia="Book Antiqua" w:hAnsi="Book Antiqua" w:cs="Book Antiqua"/>
          <w:color w:val="000000" w:themeColor="text1"/>
        </w:rPr>
        <w:t>of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lymph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node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metastasis,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and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963F1">
        <w:rPr>
          <w:rFonts w:ascii="Book Antiqua" w:eastAsia="Book Antiqua" w:hAnsi="Book Antiqua" w:cs="Book Antiqua"/>
          <w:color w:val="000000" w:themeColor="text1"/>
        </w:rPr>
        <w:t>seven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(24.14%)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963F1" w:rsidRPr="007416CE">
        <w:rPr>
          <w:rFonts w:ascii="Book Antiqua" w:eastAsia="Book Antiqua" w:hAnsi="Book Antiqua" w:cs="Book Antiqua"/>
          <w:color w:val="000000" w:themeColor="text1"/>
        </w:rPr>
        <w:t xml:space="preserve">cases </w:t>
      </w:r>
      <w:r w:rsidRPr="007416CE">
        <w:rPr>
          <w:rFonts w:ascii="Book Antiqua" w:eastAsia="Book Antiqua" w:hAnsi="Book Antiqua" w:cs="Book Antiqua"/>
          <w:color w:val="000000" w:themeColor="text1"/>
        </w:rPr>
        <w:t>of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distant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metastasis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[including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963F1">
        <w:rPr>
          <w:rFonts w:ascii="Book Antiqua" w:eastAsia="Book Antiqua" w:hAnsi="Book Antiqua" w:cs="Book Antiqua"/>
          <w:color w:val="000000" w:themeColor="text1"/>
        </w:rPr>
        <w:t xml:space="preserve">two </w:t>
      </w:r>
      <w:r w:rsidRPr="007416CE">
        <w:rPr>
          <w:rFonts w:ascii="Book Antiqua" w:eastAsia="Book Antiqua" w:hAnsi="Book Antiqua" w:cs="Book Antiqua"/>
          <w:color w:val="000000" w:themeColor="text1"/>
        </w:rPr>
        <w:t>(6.90%)</w:t>
      </w:r>
      <w:r w:rsidR="005963F1" w:rsidRPr="005963F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963F1" w:rsidRPr="007416CE">
        <w:rPr>
          <w:rFonts w:ascii="Book Antiqua" w:eastAsia="Book Antiqua" w:hAnsi="Book Antiqua" w:cs="Book Antiqua"/>
          <w:color w:val="000000" w:themeColor="text1"/>
        </w:rPr>
        <w:t>cases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of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liver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metastasis,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963F1">
        <w:rPr>
          <w:rFonts w:ascii="Book Antiqua" w:eastAsia="Book Antiqua" w:hAnsi="Book Antiqua" w:cs="Book Antiqua"/>
          <w:color w:val="000000" w:themeColor="text1"/>
        </w:rPr>
        <w:t>one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(3.45%)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963F1" w:rsidRPr="007416CE">
        <w:rPr>
          <w:rFonts w:ascii="Book Antiqua" w:eastAsia="Book Antiqua" w:hAnsi="Book Antiqua" w:cs="Book Antiqua"/>
          <w:color w:val="000000" w:themeColor="text1"/>
        </w:rPr>
        <w:t xml:space="preserve">case </w:t>
      </w:r>
      <w:r w:rsidRPr="007416CE">
        <w:rPr>
          <w:rFonts w:ascii="Book Antiqua" w:eastAsia="Book Antiqua" w:hAnsi="Book Antiqua" w:cs="Book Antiqua"/>
          <w:color w:val="000000" w:themeColor="text1"/>
        </w:rPr>
        <w:t>of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brain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metastasis,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963F1">
        <w:rPr>
          <w:rFonts w:ascii="Book Antiqua" w:eastAsia="Book Antiqua" w:hAnsi="Book Antiqua" w:cs="Book Antiqua"/>
          <w:color w:val="000000" w:themeColor="text1"/>
        </w:rPr>
        <w:t>three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(10.34%)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963F1" w:rsidRPr="007416CE">
        <w:rPr>
          <w:rFonts w:ascii="Book Antiqua" w:eastAsia="Book Antiqua" w:hAnsi="Book Antiqua" w:cs="Book Antiqua"/>
          <w:color w:val="000000" w:themeColor="text1"/>
        </w:rPr>
        <w:t xml:space="preserve">cases </w:t>
      </w:r>
      <w:r w:rsidRPr="007416CE">
        <w:rPr>
          <w:rFonts w:ascii="Book Antiqua" w:eastAsia="Book Antiqua" w:hAnsi="Book Antiqua" w:cs="Book Antiqua"/>
          <w:color w:val="000000" w:themeColor="text1"/>
        </w:rPr>
        <w:t>of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lung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metastasis,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and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963F1">
        <w:rPr>
          <w:rFonts w:ascii="Book Antiqua" w:eastAsia="Book Antiqua" w:hAnsi="Book Antiqua" w:cs="Book Antiqua"/>
          <w:color w:val="000000" w:themeColor="text1"/>
        </w:rPr>
        <w:t>one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(3.45%)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963F1">
        <w:rPr>
          <w:rFonts w:ascii="Book Antiqua" w:eastAsia="Book Antiqua" w:hAnsi="Book Antiqua" w:cs="Book Antiqua"/>
          <w:color w:val="000000" w:themeColor="text1"/>
        </w:rPr>
        <w:t xml:space="preserve">case </w:t>
      </w:r>
      <w:r w:rsidRPr="007416CE">
        <w:rPr>
          <w:rFonts w:ascii="Book Antiqua" w:eastAsia="Book Antiqua" w:hAnsi="Book Antiqua" w:cs="Book Antiqua"/>
          <w:color w:val="000000" w:themeColor="text1"/>
        </w:rPr>
        <w:t>of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spleen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and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kidney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metastases].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Thirteen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patients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died.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median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PFS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was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11.1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proofErr w:type="gramStart"/>
      <w:r w:rsidRPr="007416CE">
        <w:rPr>
          <w:rFonts w:ascii="Book Antiqua" w:eastAsia="Book Antiqua" w:hAnsi="Book Antiqua" w:cs="Book Antiqua"/>
          <w:color w:val="000000" w:themeColor="text1"/>
        </w:rPr>
        <w:t>mo</w:t>
      </w:r>
      <w:proofErr w:type="spellEnd"/>
      <w:proofErr w:type="gramEnd"/>
      <w:r w:rsidRPr="007416CE">
        <w:rPr>
          <w:rFonts w:ascii="Book Antiqua" w:eastAsia="Book Antiqua" w:hAnsi="Book Antiqua" w:cs="Book Antiqua"/>
          <w:color w:val="000000" w:themeColor="text1"/>
        </w:rPr>
        <w:t>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median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was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15.83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416CE">
        <w:rPr>
          <w:rFonts w:ascii="Book Antiqua" w:eastAsia="Book Antiqua" w:hAnsi="Book Antiqua" w:cs="Book Antiqua"/>
          <w:color w:val="000000" w:themeColor="text1"/>
        </w:rPr>
        <w:t>mo</w:t>
      </w:r>
      <w:proofErr w:type="spellEnd"/>
      <w:r w:rsidRPr="007416CE">
        <w:rPr>
          <w:rFonts w:ascii="Book Antiqua" w:eastAsia="Book Antiqua" w:hAnsi="Book Antiqua" w:cs="Book Antiqua"/>
          <w:color w:val="000000" w:themeColor="text1"/>
        </w:rPr>
        <w:t>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and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1-year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was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42%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(Figure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1).</w:t>
      </w:r>
    </w:p>
    <w:p w14:paraId="4005F0A3" w14:textId="77777777" w:rsidR="00A77B3E" w:rsidRPr="007416CE" w:rsidRDefault="00A77B3E" w:rsidP="007416C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3EED7FAC" w14:textId="7F60B21A" w:rsidR="00A77B3E" w:rsidRPr="007416CE" w:rsidRDefault="00944D2C" w:rsidP="007416CE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  <w:color w:val="000000" w:themeColor="text1"/>
        </w:rPr>
      </w:pPr>
      <w:r w:rsidRPr="007416CE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Adverse</w:t>
      </w:r>
      <w:r w:rsidR="007D651C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events</w:t>
      </w:r>
      <w:r w:rsidR="007D651C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and</w:t>
      </w:r>
      <w:r w:rsidR="007D651C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safety</w:t>
      </w:r>
    </w:p>
    <w:p w14:paraId="3847B6E3" w14:textId="1F178892" w:rsidR="00A77B3E" w:rsidRPr="007416CE" w:rsidRDefault="00944D2C" w:rsidP="007416CE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7416CE">
        <w:rPr>
          <w:rFonts w:ascii="Book Antiqua" w:eastAsia="Book Antiqua" w:hAnsi="Book Antiqua" w:cs="Book Antiqua"/>
          <w:color w:val="000000" w:themeColor="text1"/>
        </w:rPr>
        <w:t>The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incidence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of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post-treatment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hematologic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toxicities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963F1">
        <w:rPr>
          <w:rFonts w:ascii="Book Antiqua" w:eastAsia="Book Antiqua" w:hAnsi="Book Antiqua" w:cs="Book Antiqua"/>
          <w:color w:val="000000" w:themeColor="text1"/>
        </w:rPr>
        <w:t xml:space="preserve">is </w:t>
      </w:r>
      <w:r w:rsidRPr="007416CE">
        <w:rPr>
          <w:rFonts w:ascii="Book Antiqua" w:eastAsia="Book Antiqua" w:hAnsi="Book Antiqua" w:cs="Book Antiqua"/>
          <w:color w:val="000000" w:themeColor="text1"/>
        </w:rPr>
        <w:t>as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follows.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After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treatment,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incidence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of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grade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3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anemia,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leukopenia,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neutropenia,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and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thrombocytopenia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963F1" w:rsidRPr="007416CE">
        <w:rPr>
          <w:rFonts w:ascii="Book Antiqua" w:eastAsia="Book Antiqua" w:hAnsi="Book Antiqua" w:cs="Book Antiqua"/>
          <w:color w:val="000000" w:themeColor="text1"/>
        </w:rPr>
        <w:t>w</w:t>
      </w:r>
      <w:r w:rsidR="005963F1">
        <w:rPr>
          <w:rFonts w:ascii="Book Antiqua" w:eastAsia="Book Antiqua" w:hAnsi="Book Antiqua" w:cs="Book Antiqua"/>
          <w:color w:val="000000" w:themeColor="text1"/>
        </w:rPr>
        <w:t xml:space="preserve">as </w:t>
      </w:r>
      <w:r w:rsidRPr="007416CE">
        <w:rPr>
          <w:rFonts w:ascii="Book Antiqua" w:eastAsia="Book Antiqua" w:hAnsi="Book Antiqua" w:cs="Book Antiqua"/>
          <w:color w:val="000000" w:themeColor="text1"/>
        </w:rPr>
        <w:t>0%,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10.35%,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6.9%,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and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0%,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respectively.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incidence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of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non-hematologic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toxicities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including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decreased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appetite,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fatigue,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radiation-induced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esophagitis,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decreased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body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weight,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and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abnormal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liver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function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963F1" w:rsidRPr="007416CE">
        <w:rPr>
          <w:rFonts w:ascii="Book Antiqua" w:eastAsia="Book Antiqua" w:hAnsi="Book Antiqua" w:cs="Book Antiqua"/>
          <w:color w:val="000000" w:themeColor="text1"/>
        </w:rPr>
        <w:t>w</w:t>
      </w:r>
      <w:r w:rsidR="005963F1">
        <w:rPr>
          <w:rFonts w:ascii="Book Antiqua" w:eastAsia="Book Antiqua" w:hAnsi="Book Antiqua" w:cs="Book Antiqua"/>
          <w:color w:val="000000" w:themeColor="text1"/>
        </w:rPr>
        <w:t xml:space="preserve">as </w:t>
      </w:r>
      <w:r w:rsidRPr="007416CE">
        <w:rPr>
          <w:rFonts w:ascii="Book Antiqua" w:eastAsia="Book Antiqua" w:hAnsi="Book Antiqua" w:cs="Book Antiqua"/>
          <w:color w:val="000000" w:themeColor="text1"/>
        </w:rPr>
        <w:t>13.79%,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13.79%,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34.48%,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3.45%,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and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3.45%,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respectively.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These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non-hematologic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toxicities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were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generally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grade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1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2;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only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grade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3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non-hematologic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toxicity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was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radiation-induced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esophagitis,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and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no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grade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4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toxicity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was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noted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(Table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3).</w:t>
      </w:r>
    </w:p>
    <w:p w14:paraId="58BA2AFD" w14:textId="77777777" w:rsidR="00B92ED6" w:rsidRPr="007416CE" w:rsidRDefault="00B92ED6" w:rsidP="007416C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323FEE4B" w14:textId="3F57095A" w:rsidR="00A77B3E" w:rsidRPr="007416CE" w:rsidRDefault="00944D2C" w:rsidP="007416CE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  <w:color w:val="000000" w:themeColor="text1"/>
        </w:rPr>
      </w:pPr>
      <w:r w:rsidRPr="007416CE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Results</w:t>
      </w:r>
      <w:r w:rsidR="007D651C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of</w:t>
      </w:r>
      <w:r w:rsidR="007D651C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multivariate</w:t>
      </w:r>
      <w:r w:rsidR="007D651C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Cox</w:t>
      </w:r>
      <w:r w:rsidR="007D651C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analysis</w:t>
      </w:r>
    </w:p>
    <w:p w14:paraId="7F6B73C9" w14:textId="1B24A507" w:rsidR="006B7693" w:rsidRPr="007416CE" w:rsidRDefault="00944D2C" w:rsidP="007416C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416CE">
        <w:rPr>
          <w:rFonts w:ascii="Book Antiqua" w:eastAsia="Book Antiqua" w:hAnsi="Book Antiqua" w:cs="Book Antiqua"/>
          <w:color w:val="000000" w:themeColor="text1"/>
        </w:rPr>
        <w:t>The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number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of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chemotherapy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cycles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was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statistically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significant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factor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affecting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prognosis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(</w:t>
      </w:r>
      <w:r w:rsidRPr="007416CE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=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0.0024).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Patients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with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esophageal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cancer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who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received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963F1">
        <w:rPr>
          <w:rFonts w:ascii="Book Antiqua" w:eastAsia="Book Antiqua" w:hAnsi="Book Antiqua" w:cs="Book Antiqua"/>
          <w:color w:val="000000" w:themeColor="text1"/>
        </w:rPr>
        <w:t>three (</w:t>
      </w:r>
      <w:r w:rsidRPr="007416CE">
        <w:rPr>
          <w:rFonts w:ascii="Book Antiqua" w:eastAsia="Book Antiqua" w:hAnsi="Book Antiqua" w:cs="Book Antiqua"/>
          <w:color w:val="000000" w:themeColor="text1"/>
        </w:rPr>
        <w:t>HR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=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0.0555</w:t>
      </w:r>
      <w:r w:rsidR="006B7693" w:rsidRPr="007416CE">
        <w:rPr>
          <w:rFonts w:ascii="Book Antiqua" w:eastAsia="Book Antiqua" w:hAnsi="Book Antiqua" w:cs="Book Antiqua"/>
          <w:color w:val="000000" w:themeColor="text1"/>
        </w:rPr>
        <w:t>;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95%CI</w:t>
      </w:r>
      <w:r w:rsidR="006B7693" w:rsidRPr="007416CE">
        <w:rPr>
          <w:rFonts w:ascii="Book Antiqua" w:eastAsia="Book Antiqua" w:hAnsi="Book Antiqua" w:cs="Book Antiqua"/>
          <w:color w:val="000000" w:themeColor="text1"/>
        </w:rPr>
        <w:t>: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0.0066</w:t>
      </w:r>
      <w:r w:rsidR="006B7693" w:rsidRPr="007416CE">
        <w:rPr>
          <w:rFonts w:ascii="Book Antiqua" w:eastAsia="Book Antiqua" w:hAnsi="Book Antiqua" w:cs="Book Antiqua"/>
          <w:color w:val="000000" w:themeColor="text1"/>
        </w:rPr>
        <w:t>-</w:t>
      </w:r>
      <w:r w:rsidRPr="007416CE">
        <w:rPr>
          <w:rFonts w:ascii="Book Antiqua" w:eastAsia="Book Antiqua" w:hAnsi="Book Antiqua" w:cs="Book Antiqua"/>
          <w:color w:val="000000" w:themeColor="text1"/>
        </w:rPr>
        <w:t>0.4668</w:t>
      </w:r>
      <w:r w:rsidR="005963F1">
        <w:rPr>
          <w:rFonts w:ascii="Book Antiqua" w:eastAsia="Book Antiqua" w:hAnsi="Book Antiqua" w:cs="Book Antiqua"/>
          <w:color w:val="000000" w:themeColor="text1"/>
        </w:rPr>
        <w:t xml:space="preserve">) </w:t>
      </w:r>
      <w:r w:rsidRPr="007416CE">
        <w:rPr>
          <w:rFonts w:ascii="Book Antiqua" w:eastAsia="Book Antiqua" w:hAnsi="Book Antiqua" w:cs="Book Antiqua"/>
          <w:color w:val="000000" w:themeColor="text1"/>
        </w:rPr>
        <w:t>or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963F1">
        <w:rPr>
          <w:rFonts w:ascii="Book Antiqua" w:eastAsia="Book Antiqua" w:hAnsi="Book Antiqua" w:cs="Book Antiqua"/>
          <w:color w:val="000000" w:themeColor="text1"/>
        </w:rPr>
        <w:t xml:space="preserve">four </w:t>
      </w:r>
      <w:r w:rsidRPr="007416CE">
        <w:rPr>
          <w:rFonts w:ascii="Book Antiqua" w:eastAsia="Book Antiqua" w:hAnsi="Book Antiqua" w:cs="Book Antiqua"/>
          <w:color w:val="000000" w:themeColor="text1"/>
        </w:rPr>
        <w:t>cycles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of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chemotherapy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B7693" w:rsidRPr="007416CE">
        <w:rPr>
          <w:rFonts w:ascii="Book Antiqua" w:eastAsia="Book Antiqua" w:hAnsi="Book Antiqua" w:cs="Book Antiqua"/>
          <w:color w:val="000000" w:themeColor="text1"/>
        </w:rPr>
        <w:t>(</w:t>
      </w:r>
      <w:r w:rsidRPr="007416CE">
        <w:rPr>
          <w:rFonts w:ascii="Book Antiqua" w:eastAsia="Book Antiqua" w:hAnsi="Book Antiqua" w:cs="Book Antiqua"/>
          <w:color w:val="000000" w:themeColor="text1"/>
        </w:rPr>
        <w:t>HR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=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0.0043</w:t>
      </w:r>
      <w:r w:rsidR="006B7693" w:rsidRPr="007416CE">
        <w:rPr>
          <w:rFonts w:ascii="Book Antiqua" w:eastAsia="Book Antiqua" w:hAnsi="Book Antiqua" w:cs="Book Antiqua"/>
          <w:color w:val="000000" w:themeColor="text1"/>
        </w:rPr>
        <w:t>;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95%CI</w:t>
      </w:r>
      <w:r w:rsidR="006B7693" w:rsidRPr="007416CE">
        <w:rPr>
          <w:rFonts w:ascii="Book Antiqua" w:eastAsia="Book Antiqua" w:hAnsi="Book Antiqua" w:cs="Book Antiqua"/>
          <w:color w:val="000000" w:themeColor="text1"/>
        </w:rPr>
        <w:t>: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0.0002</w:t>
      </w:r>
      <w:r w:rsidR="006B7693" w:rsidRPr="007416CE">
        <w:rPr>
          <w:rFonts w:ascii="Book Antiqua" w:eastAsia="Book Antiqua" w:hAnsi="Book Antiqua" w:cs="Book Antiqua"/>
          <w:color w:val="000000" w:themeColor="text1"/>
        </w:rPr>
        <w:t>-</w:t>
      </w:r>
      <w:r w:rsidRPr="007416CE">
        <w:rPr>
          <w:rFonts w:ascii="Book Antiqua" w:eastAsia="Book Antiqua" w:hAnsi="Book Antiqua" w:cs="Book Antiqua"/>
          <w:color w:val="000000" w:themeColor="text1"/>
        </w:rPr>
        <w:t>0.0992)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had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significantly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lower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risk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of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disease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progression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compared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to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those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who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received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only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963F1">
        <w:rPr>
          <w:rFonts w:ascii="Book Antiqua" w:eastAsia="Book Antiqua" w:hAnsi="Book Antiqua" w:cs="Book Antiqua"/>
          <w:color w:val="000000" w:themeColor="text1"/>
        </w:rPr>
        <w:t xml:space="preserve">two </w:t>
      </w:r>
      <w:r w:rsidRPr="007416CE">
        <w:rPr>
          <w:rFonts w:ascii="Book Antiqua" w:eastAsia="Book Antiqua" w:hAnsi="Book Antiqua" w:cs="Book Antiqua"/>
          <w:color w:val="000000" w:themeColor="text1"/>
        </w:rPr>
        <w:t>cycles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of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induction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chemotherapy.</w:t>
      </w:r>
    </w:p>
    <w:p w14:paraId="02158336" w14:textId="67DBCD31" w:rsidR="00A77B3E" w:rsidRPr="007416CE" w:rsidRDefault="00944D2C" w:rsidP="004733FF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7416CE">
        <w:rPr>
          <w:rFonts w:ascii="Book Antiqua" w:eastAsia="Book Antiqua" w:hAnsi="Book Antiqua" w:cs="Book Antiqua"/>
          <w:color w:val="000000" w:themeColor="text1"/>
        </w:rPr>
        <w:t>The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prognostic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impact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of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overall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nutritional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score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was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not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statistically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significant</w:t>
      </w:r>
      <w:r w:rsidR="005963F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(</w:t>
      </w:r>
      <w:r w:rsidRPr="007416CE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=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0.0826);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however,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compared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to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patients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with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initial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score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of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5,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patients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with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B7693" w:rsidRPr="007416CE">
        <w:rPr>
          <w:rFonts w:ascii="Book Antiqua" w:eastAsia="Book Antiqua" w:hAnsi="Book Antiqua" w:cs="Book Antiqua"/>
          <w:color w:val="000000" w:themeColor="text1"/>
        </w:rPr>
        <w:t>an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B7693" w:rsidRPr="007416CE">
        <w:rPr>
          <w:rFonts w:ascii="Book Antiqua" w:eastAsia="Book Antiqua" w:hAnsi="Book Antiqua" w:cs="Book Antiqua"/>
          <w:color w:val="000000" w:themeColor="text1"/>
        </w:rPr>
        <w:t>initial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score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of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1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B7693" w:rsidRPr="007416CE">
        <w:rPr>
          <w:rFonts w:ascii="Book Antiqua" w:eastAsia="Book Antiqua" w:hAnsi="Book Antiqua" w:cs="Book Antiqua"/>
          <w:color w:val="000000" w:themeColor="text1"/>
        </w:rPr>
        <w:t>(</w:t>
      </w:r>
      <w:r w:rsidRPr="007416CE">
        <w:rPr>
          <w:rFonts w:ascii="Book Antiqua" w:eastAsia="Book Antiqua" w:hAnsi="Book Antiqua" w:cs="Book Antiqua"/>
          <w:color w:val="000000" w:themeColor="text1"/>
        </w:rPr>
        <w:t>HR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=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0.0037</w:t>
      </w:r>
      <w:r w:rsidR="006B7693" w:rsidRPr="007416CE">
        <w:rPr>
          <w:rFonts w:ascii="Book Antiqua" w:eastAsia="Book Antiqua" w:hAnsi="Book Antiqua" w:cs="Book Antiqua"/>
          <w:color w:val="000000" w:themeColor="text1"/>
        </w:rPr>
        <w:t>;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95%CI</w:t>
      </w:r>
      <w:r w:rsidR="006B7693" w:rsidRPr="007416CE">
        <w:rPr>
          <w:rFonts w:ascii="Book Antiqua" w:eastAsia="Book Antiqua" w:hAnsi="Book Antiqua" w:cs="Book Antiqua"/>
          <w:color w:val="000000" w:themeColor="text1"/>
        </w:rPr>
        <w:t>: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0.0001</w:t>
      </w:r>
      <w:r w:rsidR="006B7693" w:rsidRPr="007416CE">
        <w:rPr>
          <w:rFonts w:ascii="Book Antiqua" w:eastAsia="Book Antiqua" w:hAnsi="Book Antiqua" w:cs="Book Antiqua"/>
          <w:color w:val="000000" w:themeColor="text1"/>
        </w:rPr>
        <w:t>-</w:t>
      </w:r>
      <w:r w:rsidRPr="007416CE">
        <w:rPr>
          <w:rFonts w:ascii="Book Antiqua" w:eastAsia="Book Antiqua" w:hAnsi="Book Antiqua" w:cs="Book Antiqua"/>
          <w:color w:val="000000" w:themeColor="text1"/>
        </w:rPr>
        <w:t>0.2715),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3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B7693" w:rsidRPr="007416CE">
        <w:rPr>
          <w:rFonts w:ascii="Book Antiqua" w:eastAsia="Book Antiqua" w:hAnsi="Book Antiqua" w:cs="Book Antiqua"/>
          <w:color w:val="000000" w:themeColor="text1"/>
        </w:rPr>
        <w:t>(</w:t>
      </w:r>
      <w:r w:rsidRPr="007416CE">
        <w:rPr>
          <w:rFonts w:ascii="Book Antiqua" w:eastAsia="Book Antiqua" w:hAnsi="Book Antiqua" w:cs="Book Antiqua"/>
          <w:color w:val="000000" w:themeColor="text1"/>
        </w:rPr>
        <w:t>HR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=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0.0077</w:t>
      </w:r>
      <w:r w:rsidR="006B7693" w:rsidRPr="007416CE">
        <w:rPr>
          <w:rFonts w:ascii="Book Antiqua" w:eastAsia="Book Antiqua" w:hAnsi="Book Antiqua" w:cs="Book Antiqua"/>
          <w:color w:val="000000" w:themeColor="text1"/>
        </w:rPr>
        <w:t>;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95%CI</w:t>
      </w:r>
      <w:r w:rsidR="006B7693" w:rsidRPr="007416CE">
        <w:rPr>
          <w:rFonts w:ascii="Book Antiqua" w:eastAsia="Book Antiqua" w:hAnsi="Book Antiqua" w:cs="Book Antiqua"/>
          <w:color w:val="000000" w:themeColor="text1"/>
        </w:rPr>
        <w:t>: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0.0001</w:t>
      </w:r>
      <w:r w:rsidR="006B7693" w:rsidRPr="007416CE">
        <w:rPr>
          <w:rFonts w:ascii="Book Antiqua" w:eastAsia="Book Antiqua" w:hAnsi="Book Antiqua" w:cs="Book Antiqua"/>
          <w:color w:val="000000" w:themeColor="text1"/>
        </w:rPr>
        <w:t>-</w:t>
      </w:r>
      <w:r w:rsidRPr="007416CE">
        <w:rPr>
          <w:rFonts w:ascii="Book Antiqua" w:eastAsia="Book Antiqua" w:hAnsi="Book Antiqua" w:cs="Book Antiqua"/>
          <w:color w:val="000000" w:themeColor="text1"/>
        </w:rPr>
        <w:t>0.6176),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and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4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B7693" w:rsidRPr="007416CE">
        <w:rPr>
          <w:rFonts w:ascii="Book Antiqua" w:eastAsia="Book Antiqua" w:hAnsi="Book Antiqua" w:cs="Book Antiqua"/>
          <w:color w:val="000000" w:themeColor="text1"/>
        </w:rPr>
        <w:t>(</w:t>
      </w:r>
      <w:r w:rsidRPr="007416CE">
        <w:rPr>
          <w:rFonts w:ascii="Book Antiqua" w:eastAsia="Book Antiqua" w:hAnsi="Book Antiqua" w:cs="Book Antiqua"/>
          <w:color w:val="000000" w:themeColor="text1"/>
        </w:rPr>
        <w:t>HR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=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0.0131</w:t>
      </w:r>
      <w:r w:rsidR="006B7693" w:rsidRPr="007416CE">
        <w:rPr>
          <w:rFonts w:ascii="Book Antiqua" w:eastAsia="Book Antiqua" w:hAnsi="Book Antiqua" w:cs="Book Antiqua"/>
          <w:color w:val="000000" w:themeColor="text1"/>
        </w:rPr>
        <w:t>;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95%CI</w:t>
      </w:r>
      <w:r w:rsidR="006B7693" w:rsidRPr="007416CE">
        <w:rPr>
          <w:rFonts w:ascii="Book Antiqua" w:eastAsia="Book Antiqua" w:hAnsi="Book Antiqua" w:cs="Book Antiqua"/>
          <w:color w:val="000000" w:themeColor="text1"/>
        </w:rPr>
        <w:t>: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0.0002</w:t>
      </w:r>
      <w:r w:rsidR="006B7693" w:rsidRPr="007416CE">
        <w:rPr>
          <w:rFonts w:ascii="Book Antiqua" w:eastAsia="Book Antiqua" w:hAnsi="Book Antiqua" w:cs="Book Antiqua"/>
          <w:color w:val="000000" w:themeColor="text1"/>
        </w:rPr>
        <w:t>-</w:t>
      </w:r>
      <w:r w:rsidRPr="007416CE">
        <w:rPr>
          <w:rFonts w:ascii="Book Antiqua" w:eastAsia="Book Antiqua" w:hAnsi="Book Antiqua" w:cs="Book Antiqua"/>
          <w:color w:val="000000" w:themeColor="text1"/>
        </w:rPr>
        <w:t>0.7049)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had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better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prognoses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(Figure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277D7" w:rsidRPr="007416CE">
        <w:rPr>
          <w:rFonts w:ascii="Book Antiqua" w:eastAsia="Book Antiqua" w:hAnsi="Book Antiqua" w:cs="Book Antiqua"/>
          <w:color w:val="000000" w:themeColor="text1"/>
        </w:rPr>
        <w:t>2</w:t>
      </w:r>
      <w:r w:rsidRPr="007416CE">
        <w:rPr>
          <w:rFonts w:ascii="Book Antiqua" w:eastAsia="Book Antiqua" w:hAnsi="Book Antiqua" w:cs="Book Antiqua"/>
          <w:color w:val="000000" w:themeColor="text1"/>
        </w:rPr>
        <w:t>).</w:t>
      </w:r>
    </w:p>
    <w:p w14:paraId="0E575A61" w14:textId="77777777" w:rsidR="00A77B3E" w:rsidRPr="007416CE" w:rsidRDefault="00A77B3E" w:rsidP="007416C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4832F1B7" w14:textId="77777777" w:rsidR="00A77B3E" w:rsidRPr="007416CE" w:rsidRDefault="00944D2C" w:rsidP="007416C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416CE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DISCUSSION</w:t>
      </w:r>
    </w:p>
    <w:p w14:paraId="656FC5FB" w14:textId="42AEAA68" w:rsidR="00A77B3E" w:rsidRPr="007416CE" w:rsidRDefault="00944D2C" w:rsidP="007416C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416CE">
        <w:rPr>
          <w:rFonts w:ascii="Book Antiqua" w:eastAsia="Book Antiqua" w:hAnsi="Book Antiqua" w:cs="Book Antiqua"/>
          <w:color w:val="000000" w:themeColor="text1"/>
        </w:rPr>
        <w:lastRenderedPageBreak/>
        <w:t>The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efficacy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of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induction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chemotherapy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followed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by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definitive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RCT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treating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esophageal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cancer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has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been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proved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recent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years.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COSMOS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7416CE">
        <w:rPr>
          <w:rFonts w:ascii="Book Antiqua" w:eastAsia="Book Antiqua" w:hAnsi="Book Antiqua" w:cs="Book Antiqua"/>
          <w:color w:val="000000" w:themeColor="text1"/>
        </w:rPr>
        <w:t>trial</w:t>
      </w:r>
      <w:r w:rsidRPr="007416CE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7416CE">
        <w:rPr>
          <w:rFonts w:ascii="Book Antiqua" w:eastAsia="Book Antiqua" w:hAnsi="Book Antiqua" w:cs="Book Antiqua"/>
          <w:color w:val="000000" w:themeColor="text1"/>
          <w:vertAlign w:val="superscript"/>
        </w:rPr>
        <w:t>11]</w:t>
      </w:r>
      <w:r w:rsidRPr="007416CE">
        <w:rPr>
          <w:rFonts w:ascii="Book Antiqua" w:eastAsia="Book Antiqua" w:hAnsi="Book Antiqua" w:cs="Book Antiqua"/>
          <w:color w:val="000000" w:themeColor="text1"/>
        </w:rPr>
        <w:t>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1-year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survival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rate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of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patients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with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esophageal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cancer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treated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963F1">
        <w:rPr>
          <w:rFonts w:ascii="Book Antiqua" w:eastAsia="Book Antiqua" w:hAnsi="Book Antiqua" w:cs="Book Antiqua"/>
          <w:color w:val="000000" w:themeColor="text1"/>
        </w:rPr>
        <w:t xml:space="preserve">by </w:t>
      </w:r>
      <w:r w:rsidRPr="007416CE">
        <w:rPr>
          <w:rFonts w:ascii="Book Antiqua" w:eastAsia="Book Antiqua" w:hAnsi="Book Antiqua" w:cs="Book Antiqua"/>
          <w:color w:val="000000" w:themeColor="text1"/>
        </w:rPr>
        <w:t>surgery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after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induction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chemotherapy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with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DCF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regimen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reached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67.9%.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Another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multicenter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randomized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controlled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trial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963F1">
        <w:rPr>
          <w:rFonts w:ascii="Book Antiqua" w:eastAsia="Book Antiqua" w:hAnsi="Book Antiqua" w:cs="Book Antiqua"/>
          <w:color w:val="000000" w:themeColor="text1"/>
        </w:rPr>
        <w:t>(</w:t>
      </w:r>
      <w:r w:rsidRPr="007416CE">
        <w:rPr>
          <w:rFonts w:ascii="Book Antiqua" w:eastAsia="Book Antiqua" w:hAnsi="Book Antiqua" w:cs="Book Antiqua"/>
          <w:color w:val="000000" w:themeColor="text1"/>
        </w:rPr>
        <w:t>JCOG1510</w:t>
      </w:r>
      <w:r w:rsidR="005963F1">
        <w:rPr>
          <w:rFonts w:ascii="Book Antiqua" w:eastAsia="Book Antiqua" w:hAnsi="Book Antiqua" w:cs="Book Antiqua"/>
          <w:color w:val="000000" w:themeColor="text1"/>
        </w:rPr>
        <w:t>)</w:t>
      </w:r>
      <w:r w:rsidRPr="007416CE">
        <w:rPr>
          <w:rFonts w:ascii="Book Antiqua" w:eastAsia="Book Antiqua" w:hAnsi="Book Antiqua" w:cs="Book Antiqua"/>
          <w:color w:val="000000" w:themeColor="text1"/>
          <w:vertAlign w:val="superscript"/>
        </w:rPr>
        <w:t>[12]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further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confirmed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that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induction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chemotherapy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+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surgery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induction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chemotherapy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+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concurrent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definitive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RCT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was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superior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to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concurrent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definitive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RCT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terms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of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patients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with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locally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advanced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416CE">
        <w:rPr>
          <w:rFonts w:ascii="Book Antiqua" w:eastAsia="Book Antiqua" w:hAnsi="Book Antiqua" w:cs="Book Antiqua"/>
          <w:color w:val="000000" w:themeColor="text1"/>
        </w:rPr>
        <w:t>unresectable</w:t>
      </w:r>
      <w:proofErr w:type="spellEnd"/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ESCC.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963F1">
        <w:rPr>
          <w:rFonts w:ascii="Book Antiqua" w:eastAsia="Book Antiqua" w:hAnsi="Book Antiqua" w:cs="Book Antiqua"/>
          <w:color w:val="000000" w:themeColor="text1"/>
        </w:rPr>
        <w:t xml:space="preserve">the </w:t>
      </w:r>
      <w:r w:rsidRPr="007416CE">
        <w:rPr>
          <w:rFonts w:ascii="Book Antiqua" w:eastAsia="Book Antiqua" w:hAnsi="Book Antiqua" w:cs="Book Antiqua"/>
          <w:color w:val="000000" w:themeColor="text1"/>
        </w:rPr>
        <w:t>current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study,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ORR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after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963F1">
        <w:rPr>
          <w:rFonts w:ascii="Book Antiqua" w:eastAsia="Book Antiqua" w:hAnsi="Book Antiqua" w:cs="Book Antiqua"/>
          <w:color w:val="000000" w:themeColor="text1"/>
        </w:rPr>
        <w:t xml:space="preserve">two </w:t>
      </w:r>
      <w:r w:rsidRPr="007416CE">
        <w:rPr>
          <w:rFonts w:ascii="Book Antiqua" w:eastAsia="Book Antiqua" w:hAnsi="Book Antiqua" w:cs="Book Antiqua"/>
          <w:color w:val="000000" w:themeColor="text1"/>
        </w:rPr>
        <w:t>cycles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of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induction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chemotherapy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with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ABP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combined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with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95C6D" w:rsidRPr="007416CE">
        <w:rPr>
          <w:rFonts w:ascii="Book Antiqua" w:eastAsia="Book Antiqua" w:hAnsi="Book Antiqua" w:cs="Book Antiqua"/>
          <w:color w:val="000000" w:themeColor="text1"/>
        </w:rPr>
        <w:t>LBP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was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61.54%,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with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DCR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of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88.46%;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100%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of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our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subjects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completed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induction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therapy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without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severe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hematologic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toxicities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chemotherapy-induced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nausea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and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vomiting.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Twenty-two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patients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further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received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concurrent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RCT;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65.38%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of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them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completed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induction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chemotherapy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plus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concurrent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RCT,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while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19.23%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received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one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cycle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of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concurrent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RCT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due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to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radiation-induced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esophagitis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416CE">
        <w:rPr>
          <w:rFonts w:ascii="Book Antiqua" w:eastAsia="Book Antiqua" w:hAnsi="Book Antiqua" w:cs="Book Antiqua"/>
          <w:color w:val="000000" w:themeColor="text1"/>
        </w:rPr>
        <w:t>myelosuppression</w:t>
      </w:r>
      <w:proofErr w:type="spellEnd"/>
      <w:r w:rsidRPr="007416CE">
        <w:rPr>
          <w:rFonts w:ascii="Book Antiqua" w:eastAsia="Book Antiqua" w:hAnsi="Book Antiqua" w:cs="Book Antiqua"/>
          <w:color w:val="000000" w:themeColor="text1"/>
        </w:rPr>
        <w:t>.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ORR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was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76.92%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and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disease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control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rate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was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88.46%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after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completion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of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induction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chemotherapy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followed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by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concurrent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RCT,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which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were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comparable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to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963F1">
        <w:rPr>
          <w:rFonts w:ascii="Book Antiqua" w:eastAsia="Book Antiqua" w:hAnsi="Book Antiqua" w:cs="Book Antiqua"/>
          <w:color w:val="000000" w:themeColor="text1"/>
        </w:rPr>
        <w:t xml:space="preserve">those of </w:t>
      </w:r>
      <w:r w:rsidRPr="007416CE">
        <w:rPr>
          <w:rFonts w:ascii="Book Antiqua" w:eastAsia="Book Antiqua" w:hAnsi="Book Antiqua" w:cs="Book Antiqua"/>
          <w:color w:val="000000" w:themeColor="text1"/>
        </w:rPr>
        <w:t>previous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studies;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median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PFS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was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11.1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416CE">
        <w:rPr>
          <w:rFonts w:ascii="Book Antiqua" w:eastAsia="Book Antiqua" w:hAnsi="Book Antiqua" w:cs="Book Antiqua"/>
          <w:color w:val="000000" w:themeColor="text1"/>
        </w:rPr>
        <w:t>mo</w:t>
      </w:r>
      <w:proofErr w:type="spellEnd"/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and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median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was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15.83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416CE">
        <w:rPr>
          <w:rFonts w:ascii="Book Antiqua" w:eastAsia="Book Antiqua" w:hAnsi="Book Antiqua" w:cs="Book Antiqua"/>
          <w:color w:val="000000" w:themeColor="text1"/>
        </w:rPr>
        <w:t>mo</w:t>
      </w:r>
      <w:proofErr w:type="spellEnd"/>
      <w:r w:rsidRPr="007416CE">
        <w:rPr>
          <w:rFonts w:ascii="Book Antiqua" w:eastAsia="Book Antiqua" w:hAnsi="Book Antiqua" w:cs="Book Antiqua"/>
          <w:color w:val="000000" w:themeColor="text1"/>
        </w:rPr>
        <w:t>;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notably,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1-year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PFS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rate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was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49.45%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and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1-year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rate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was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64.96%.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Cox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multivariate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analysis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of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efficacy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and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prognosis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concluded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that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963F1">
        <w:rPr>
          <w:rFonts w:ascii="Book Antiqua" w:eastAsia="Book Antiqua" w:hAnsi="Book Antiqua" w:cs="Book Antiqua"/>
          <w:color w:val="000000" w:themeColor="text1"/>
        </w:rPr>
        <w:t xml:space="preserve">two </w:t>
      </w:r>
      <w:r w:rsidRPr="007416CE">
        <w:rPr>
          <w:rFonts w:ascii="Book Antiqua" w:eastAsia="Book Antiqua" w:hAnsi="Book Antiqua" w:cs="Book Antiqua"/>
          <w:color w:val="000000" w:themeColor="text1"/>
        </w:rPr>
        <w:t>cycles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of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induction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chemotherapy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followed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by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concurrent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RCT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significantly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reduced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risk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of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disease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progression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compared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with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963F1">
        <w:rPr>
          <w:rFonts w:ascii="Book Antiqua" w:eastAsia="Book Antiqua" w:hAnsi="Book Antiqua" w:cs="Book Antiqua"/>
          <w:color w:val="000000" w:themeColor="text1"/>
        </w:rPr>
        <w:t xml:space="preserve">two </w:t>
      </w:r>
      <w:r w:rsidRPr="007416CE">
        <w:rPr>
          <w:rFonts w:ascii="Book Antiqua" w:eastAsia="Book Antiqua" w:hAnsi="Book Antiqua" w:cs="Book Antiqua"/>
          <w:color w:val="000000" w:themeColor="text1"/>
        </w:rPr>
        <w:t>cycles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of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chemotherapy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only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(</w:t>
      </w:r>
      <w:r w:rsidRPr="007416CE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=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0.0024),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suggesting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that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induction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chemotherapy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combined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with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definitive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RCT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efficacious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and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well-tolerated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treatment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modality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patients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with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esophageal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cancer.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With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fewer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and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milder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toxicities,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enhances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chemotherapy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tolerability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and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prolongs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survival.</w:t>
      </w:r>
    </w:p>
    <w:p w14:paraId="038CAA77" w14:textId="5105D907" w:rsidR="00FF34A0" w:rsidRPr="007416CE" w:rsidRDefault="00944D2C" w:rsidP="007416CE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7416CE">
        <w:rPr>
          <w:rFonts w:ascii="Book Antiqua" w:eastAsia="Book Antiqua" w:hAnsi="Book Antiqua" w:cs="Book Antiqua"/>
          <w:color w:val="000000" w:themeColor="text1"/>
        </w:rPr>
        <w:t>Wang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i/>
          <w:iCs/>
          <w:color w:val="000000" w:themeColor="text1"/>
        </w:rPr>
        <w:t>et</w:t>
      </w:r>
      <w:r w:rsidR="007D651C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gramStart"/>
      <w:r w:rsidRPr="007416CE">
        <w:rPr>
          <w:rFonts w:ascii="Book Antiqua" w:eastAsia="Book Antiqua" w:hAnsi="Book Antiqua" w:cs="Book Antiqua"/>
          <w:i/>
          <w:iCs/>
          <w:color w:val="000000" w:themeColor="text1"/>
        </w:rPr>
        <w:t>al</w:t>
      </w:r>
      <w:r w:rsidRPr="007416CE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7416CE">
        <w:rPr>
          <w:rFonts w:ascii="Book Antiqua" w:eastAsia="Book Antiqua" w:hAnsi="Book Antiqua" w:cs="Book Antiqua"/>
          <w:color w:val="000000" w:themeColor="text1"/>
          <w:vertAlign w:val="superscript"/>
        </w:rPr>
        <w:t>13]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demonstrated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that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weekly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nab-paclitaxel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plus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416CE">
        <w:rPr>
          <w:rFonts w:ascii="Book Antiqua" w:eastAsia="Book Antiqua" w:hAnsi="Book Antiqua" w:cs="Book Antiqua"/>
          <w:color w:val="000000" w:themeColor="text1"/>
        </w:rPr>
        <w:t>cisplatin</w:t>
      </w:r>
      <w:proofErr w:type="spellEnd"/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with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concurrent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definitive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radiotherapy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effective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and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well-tolerated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treatment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option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for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ESCC.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addition,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Wang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i/>
          <w:iCs/>
          <w:color w:val="000000" w:themeColor="text1"/>
        </w:rPr>
        <w:t>et</w:t>
      </w:r>
      <w:r w:rsidR="007D651C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i/>
          <w:iCs/>
          <w:color w:val="000000" w:themeColor="text1"/>
        </w:rPr>
        <w:t>al</w:t>
      </w:r>
      <w:r w:rsidRPr="007416CE">
        <w:rPr>
          <w:rFonts w:ascii="Book Antiqua" w:eastAsia="Book Antiqua" w:hAnsi="Book Antiqua" w:cs="Book Antiqua"/>
          <w:color w:val="000000" w:themeColor="text1"/>
          <w:vertAlign w:val="superscript"/>
        </w:rPr>
        <w:t>[14]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compared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values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of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nanoparticle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albumin-bound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paclitaxel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plus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416CE">
        <w:rPr>
          <w:rFonts w:ascii="Book Antiqua" w:eastAsia="Book Antiqua" w:hAnsi="Book Antiqua" w:cs="Book Antiqua"/>
          <w:color w:val="000000" w:themeColor="text1"/>
        </w:rPr>
        <w:t>cisplatin</w:t>
      </w:r>
      <w:proofErr w:type="spellEnd"/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(nab-TP)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416CE">
        <w:rPr>
          <w:rFonts w:ascii="Book Antiqua" w:eastAsia="Book Antiqua" w:hAnsi="Book Antiqua" w:cs="Book Antiqua"/>
          <w:i/>
          <w:iCs/>
          <w:color w:val="000000" w:themeColor="text1"/>
        </w:rPr>
        <w:t>vs</w:t>
      </w:r>
      <w:proofErr w:type="spellEnd"/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solvent-based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paclitaxel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plus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416CE">
        <w:rPr>
          <w:rFonts w:ascii="Book Antiqua" w:eastAsia="Book Antiqua" w:hAnsi="Book Antiqua" w:cs="Book Antiqua"/>
          <w:color w:val="000000" w:themeColor="text1"/>
        </w:rPr>
        <w:t>cisplatin</w:t>
      </w:r>
      <w:proofErr w:type="spellEnd"/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(</w:t>
      </w:r>
      <w:proofErr w:type="spellStart"/>
      <w:r w:rsidRPr="007416CE">
        <w:rPr>
          <w:rFonts w:ascii="Book Antiqua" w:eastAsia="Book Antiqua" w:hAnsi="Book Antiqua" w:cs="Book Antiqua"/>
          <w:color w:val="000000" w:themeColor="text1"/>
        </w:rPr>
        <w:t>sb</w:t>
      </w:r>
      <w:proofErr w:type="spellEnd"/>
      <w:r w:rsidRPr="007416CE">
        <w:rPr>
          <w:rFonts w:ascii="Book Antiqua" w:eastAsia="Book Antiqua" w:hAnsi="Book Antiqua" w:cs="Book Antiqua"/>
          <w:color w:val="000000" w:themeColor="text1"/>
        </w:rPr>
        <w:t>-TP)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and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found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805E2">
        <w:rPr>
          <w:rFonts w:ascii="Book Antiqua" w:eastAsia="Book Antiqua" w:hAnsi="Book Antiqua" w:cs="Book Antiqua"/>
          <w:color w:val="000000" w:themeColor="text1"/>
        </w:rPr>
        <w:t>that n</w:t>
      </w:r>
      <w:r w:rsidR="00C805E2" w:rsidRPr="007416CE">
        <w:rPr>
          <w:rFonts w:ascii="Book Antiqua" w:eastAsia="Book Antiqua" w:hAnsi="Book Antiqua" w:cs="Book Antiqua"/>
          <w:color w:val="000000" w:themeColor="text1"/>
        </w:rPr>
        <w:t>ab</w:t>
      </w:r>
      <w:r w:rsidRPr="007416CE">
        <w:rPr>
          <w:rFonts w:ascii="Book Antiqua" w:eastAsia="Book Antiqua" w:hAnsi="Book Antiqua" w:cs="Book Antiqua"/>
          <w:color w:val="000000" w:themeColor="text1"/>
        </w:rPr>
        <w:t>-TP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demonstrated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higher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ORR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(50%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416CE">
        <w:rPr>
          <w:rFonts w:ascii="Book Antiqua" w:eastAsia="Book Antiqua" w:hAnsi="Book Antiqua" w:cs="Book Antiqua"/>
          <w:i/>
          <w:iCs/>
          <w:color w:val="000000" w:themeColor="text1"/>
        </w:rPr>
        <w:t>vs</w:t>
      </w:r>
      <w:proofErr w:type="spellEnd"/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30%</w:t>
      </w:r>
      <w:r w:rsidR="00F220DE" w:rsidRPr="007416CE">
        <w:rPr>
          <w:rFonts w:ascii="Book Antiqua" w:eastAsia="Book Antiqua" w:hAnsi="Book Antiqua" w:cs="Book Antiqua"/>
          <w:color w:val="000000" w:themeColor="text1"/>
        </w:rPr>
        <w:t>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7D651C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=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0.082)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and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disease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control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rate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(81%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416CE">
        <w:rPr>
          <w:rFonts w:ascii="Book Antiqua" w:eastAsia="Book Antiqua" w:hAnsi="Book Antiqua" w:cs="Book Antiqua"/>
          <w:i/>
          <w:iCs/>
          <w:color w:val="000000" w:themeColor="text1"/>
        </w:rPr>
        <w:lastRenderedPageBreak/>
        <w:t>vs</w:t>
      </w:r>
      <w:proofErr w:type="spellEnd"/>
      <w:r w:rsidR="007D651C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65%</w:t>
      </w:r>
      <w:r w:rsidR="00F220DE" w:rsidRPr="007416CE">
        <w:rPr>
          <w:rFonts w:ascii="Book Antiqua" w:eastAsia="Book Antiqua" w:hAnsi="Book Antiqua" w:cs="Book Antiqua"/>
          <w:color w:val="000000" w:themeColor="text1"/>
        </w:rPr>
        <w:t>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7D651C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=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0.124)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than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416CE">
        <w:rPr>
          <w:rFonts w:ascii="Book Antiqua" w:eastAsia="Book Antiqua" w:hAnsi="Book Antiqua" w:cs="Book Antiqua"/>
          <w:color w:val="000000" w:themeColor="text1"/>
        </w:rPr>
        <w:t>sb</w:t>
      </w:r>
      <w:proofErr w:type="spellEnd"/>
      <w:r w:rsidRPr="007416CE">
        <w:rPr>
          <w:rFonts w:ascii="Book Antiqua" w:eastAsia="Book Antiqua" w:hAnsi="Book Antiqua" w:cs="Book Antiqua"/>
          <w:color w:val="000000" w:themeColor="text1"/>
        </w:rPr>
        <w:t>-TP,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well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longer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median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PFS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(6.1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416CE">
        <w:rPr>
          <w:rFonts w:ascii="Book Antiqua" w:eastAsia="Book Antiqua" w:hAnsi="Book Antiqua" w:cs="Book Antiqua"/>
          <w:color w:val="000000" w:themeColor="text1"/>
        </w:rPr>
        <w:t>mo</w:t>
      </w:r>
      <w:proofErr w:type="spellEnd"/>
      <w:r w:rsidR="00F220DE" w:rsidRPr="007416CE">
        <w:rPr>
          <w:rFonts w:ascii="Book Antiqua" w:eastAsia="Book Antiqua" w:hAnsi="Book Antiqua" w:cs="Book Antiqua"/>
          <w:color w:val="000000" w:themeColor="text1"/>
        </w:rPr>
        <w:t>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95%CI: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5.3-6.9)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(</w:t>
      </w:r>
      <w:r w:rsidRPr="007416CE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7D651C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=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0.029).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contrast,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95C6D" w:rsidRPr="007416CE">
        <w:rPr>
          <w:rFonts w:ascii="Book Antiqua" w:eastAsia="Book Antiqua" w:hAnsi="Book Antiqua" w:cs="Book Antiqua"/>
          <w:color w:val="000000" w:themeColor="text1"/>
        </w:rPr>
        <w:t>LBP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used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our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current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study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805E2">
        <w:rPr>
          <w:rFonts w:ascii="Book Antiqua" w:eastAsia="Book Antiqua" w:hAnsi="Book Antiqua" w:cs="Book Antiqua"/>
          <w:color w:val="000000" w:themeColor="text1"/>
        </w:rPr>
        <w:t>new</w:t>
      </w:r>
      <w:r w:rsidR="00C805E2" w:rsidRPr="004733FF">
        <w:rPr>
          <w:rFonts w:ascii="Book Antiqua" w:eastAsia="宋体" w:hAnsi="Book Antiqua" w:cs="宋体"/>
          <w:color w:val="000000" w:themeColor="text1"/>
          <w:lang w:eastAsia="zh-CN"/>
        </w:rPr>
        <w:t>-</w:t>
      </w:r>
      <w:r w:rsidRPr="00C805E2">
        <w:rPr>
          <w:rFonts w:ascii="Book Antiqua" w:eastAsia="Book Antiqua" w:hAnsi="Book Antiqua" w:cs="Book Antiqua"/>
          <w:color w:val="000000" w:themeColor="text1"/>
        </w:rPr>
        <w:t>generation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platinum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drug.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Many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studies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have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shown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that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95C6D" w:rsidRPr="007416CE">
        <w:rPr>
          <w:rFonts w:ascii="Book Antiqua" w:eastAsia="Book Antiqua" w:hAnsi="Book Antiqua" w:cs="Book Antiqua"/>
          <w:color w:val="000000" w:themeColor="text1"/>
        </w:rPr>
        <w:t>LBP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has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therapeutic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efficacy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treatment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of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advanced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esophageal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cancer,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with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tolerable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side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7416CE">
        <w:rPr>
          <w:rFonts w:ascii="Book Antiqua" w:eastAsia="Book Antiqua" w:hAnsi="Book Antiqua" w:cs="Book Antiqua"/>
          <w:color w:val="000000" w:themeColor="text1"/>
        </w:rPr>
        <w:t>effects</w:t>
      </w:r>
      <w:r w:rsidRPr="007416CE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7416CE">
        <w:rPr>
          <w:rFonts w:ascii="Book Antiqua" w:eastAsia="Book Antiqua" w:hAnsi="Book Antiqua" w:cs="Book Antiqua"/>
          <w:color w:val="000000" w:themeColor="text1"/>
          <w:vertAlign w:val="superscript"/>
        </w:rPr>
        <w:t>15-17]</w:t>
      </w:r>
      <w:r w:rsidRPr="007416CE">
        <w:rPr>
          <w:rFonts w:ascii="Book Antiqua" w:eastAsia="Book Antiqua" w:hAnsi="Book Antiqua" w:cs="Book Antiqua"/>
          <w:color w:val="000000" w:themeColor="text1"/>
        </w:rPr>
        <w:t>.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Among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patients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who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received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induction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therapy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plus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concurrent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RCT,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incidence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of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grade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7416CE">
        <w:rPr>
          <w:rFonts w:ascii="Book Antiqua" w:eastAsia="Book Antiqua" w:hAnsi="Book Antiqua" w:cs="Book Antiqua"/>
          <w:color w:val="000000" w:themeColor="text1"/>
        </w:rPr>
        <w:t>3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leukopenia</w:t>
      </w:r>
      <w:proofErr w:type="gramEnd"/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and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neutropenia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was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10.35%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and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6.9%,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respectively.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non-hematologic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toxicities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including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decreased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appetite,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fatigue,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weight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loss,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and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abnormal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liver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function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were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generally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grade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1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2;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only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grade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3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non-hematologic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toxicity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was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radiation-induced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esophagitis,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and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no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grade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4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toxicity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was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noted.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Thus,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ABP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combined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with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95C6D" w:rsidRPr="007416CE">
        <w:rPr>
          <w:rFonts w:ascii="Book Antiqua" w:eastAsia="Book Antiqua" w:hAnsi="Book Antiqua" w:cs="Book Antiqua"/>
          <w:color w:val="000000" w:themeColor="text1"/>
        </w:rPr>
        <w:t>LBP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has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acceptable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adverse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effects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and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can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achieve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good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long-term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survival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patients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with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locally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advanced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ESCC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when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used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either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induction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chemotherapy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regimen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concurrent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chemotherapy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regimen.</w:t>
      </w:r>
    </w:p>
    <w:p w14:paraId="20DD61B9" w14:textId="6B01EBD7" w:rsidR="00A77B3E" w:rsidRPr="007416CE" w:rsidRDefault="00944D2C" w:rsidP="007416CE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7416CE">
        <w:rPr>
          <w:rFonts w:ascii="Book Antiqua" w:eastAsia="Book Antiqua" w:hAnsi="Book Antiqua" w:cs="Book Antiqua"/>
          <w:color w:val="000000" w:themeColor="text1"/>
        </w:rPr>
        <w:t>However,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although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RCT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main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treatment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modality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for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patients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with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stage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II-III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esophageal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cancer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who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refuse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surgery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has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contraindication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for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surgery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and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patients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with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locally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advanced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416CE">
        <w:rPr>
          <w:rFonts w:ascii="Book Antiqua" w:eastAsia="Book Antiqua" w:hAnsi="Book Antiqua" w:cs="Book Antiqua"/>
          <w:color w:val="000000" w:themeColor="text1"/>
        </w:rPr>
        <w:t>unresectable</w:t>
      </w:r>
      <w:proofErr w:type="spellEnd"/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(stage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416CE">
        <w:rPr>
          <w:rFonts w:ascii="Book Antiqua" w:eastAsia="Book Antiqua" w:hAnsi="Book Antiqua" w:cs="Book Antiqua"/>
          <w:color w:val="000000" w:themeColor="text1"/>
        </w:rPr>
        <w:t>IVa</w:t>
      </w:r>
      <w:proofErr w:type="spellEnd"/>
      <w:r w:rsidRPr="007416CE">
        <w:rPr>
          <w:rFonts w:ascii="Book Antiqua" w:eastAsia="Book Antiqua" w:hAnsi="Book Antiqua" w:cs="Book Antiqua"/>
          <w:color w:val="000000" w:themeColor="text1"/>
        </w:rPr>
        <w:t>)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esophageal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cancer</w:t>
      </w:r>
      <w:r w:rsidRPr="007416CE">
        <w:rPr>
          <w:rFonts w:ascii="Book Antiqua" w:eastAsia="Book Antiqua" w:hAnsi="Book Antiqua" w:cs="Book Antiqua"/>
          <w:color w:val="000000" w:themeColor="text1"/>
          <w:vertAlign w:val="superscript"/>
        </w:rPr>
        <w:t>[18,19]</w:t>
      </w:r>
      <w:r w:rsidRPr="007416CE">
        <w:rPr>
          <w:rFonts w:ascii="Book Antiqua" w:eastAsia="Book Antiqua" w:hAnsi="Book Antiqua" w:cs="Book Antiqua"/>
          <w:color w:val="000000" w:themeColor="text1"/>
        </w:rPr>
        <w:t>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different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patterns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of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recurrence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and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metastasis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still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occur.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416CE">
        <w:rPr>
          <w:rFonts w:ascii="Book Antiqua" w:eastAsia="Book Antiqua" w:hAnsi="Book Antiqua" w:cs="Book Antiqua"/>
          <w:color w:val="000000" w:themeColor="text1"/>
        </w:rPr>
        <w:t>Sudo</w:t>
      </w:r>
      <w:proofErr w:type="spellEnd"/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i/>
          <w:iCs/>
          <w:color w:val="000000" w:themeColor="text1"/>
        </w:rPr>
        <w:t>et</w:t>
      </w:r>
      <w:r w:rsidR="007D651C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gramStart"/>
      <w:r w:rsidRPr="007416CE">
        <w:rPr>
          <w:rFonts w:ascii="Book Antiqua" w:eastAsia="Book Antiqua" w:hAnsi="Book Antiqua" w:cs="Book Antiqua"/>
          <w:i/>
          <w:iCs/>
          <w:color w:val="000000" w:themeColor="text1"/>
        </w:rPr>
        <w:t>al</w:t>
      </w:r>
      <w:r w:rsidR="00FA2134" w:rsidRPr="007416CE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7416CE">
        <w:rPr>
          <w:rFonts w:ascii="Book Antiqua" w:eastAsia="Book Antiqua" w:hAnsi="Book Antiqua" w:cs="Book Antiqua"/>
          <w:color w:val="000000" w:themeColor="text1"/>
          <w:vertAlign w:val="superscript"/>
        </w:rPr>
        <w:t>20</w:t>
      </w:r>
      <w:r w:rsidR="00FA2134" w:rsidRPr="007416CE">
        <w:rPr>
          <w:rFonts w:ascii="Book Antiqua" w:hAnsi="Book Antiqua" w:cs="Book Antiqua"/>
          <w:color w:val="000000" w:themeColor="text1"/>
          <w:vertAlign w:val="superscript"/>
          <w:lang w:eastAsia="zh-CN"/>
        </w:rPr>
        <w:t>]</w:t>
      </w:r>
      <w:r w:rsidR="007D651C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reported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types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of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recurrence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after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definitive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416CE">
        <w:rPr>
          <w:rFonts w:ascii="Book Antiqua" w:eastAsia="Book Antiqua" w:hAnsi="Book Antiqua" w:cs="Book Antiqua"/>
          <w:color w:val="000000" w:themeColor="text1"/>
        </w:rPr>
        <w:t>chemoradiotherapy</w:t>
      </w:r>
      <w:proofErr w:type="spellEnd"/>
      <w:r w:rsidRPr="007416CE">
        <w:rPr>
          <w:rFonts w:ascii="Book Antiqua" w:eastAsia="Book Antiqua" w:hAnsi="Book Antiqua" w:cs="Book Antiqua"/>
          <w:color w:val="000000" w:themeColor="text1"/>
        </w:rPr>
        <w:t>: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805E2">
        <w:rPr>
          <w:rFonts w:ascii="Book Antiqua" w:eastAsia="Book Antiqua" w:hAnsi="Book Antiqua" w:cs="Book Antiqua"/>
          <w:color w:val="000000" w:themeColor="text1"/>
        </w:rPr>
        <w:t>T</w:t>
      </w:r>
      <w:r w:rsidR="00C805E2" w:rsidRPr="007416CE">
        <w:rPr>
          <w:rFonts w:ascii="Book Antiqua" w:eastAsia="Book Antiqua" w:hAnsi="Book Antiqua" w:cs="Book Antiqua"/>
          <w:color w:val="000000" w:themeColor="text1"/>
        </w:rPr>
        <w:t>he</w:t>
      </w:r>
      <w:r w:rsidR="00C805E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incidence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of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luminal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relapse,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regional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relapse,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distant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metastasis,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new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cancer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diagnosed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by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esophagogastroduodenoscopy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(NC-E),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and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new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cancer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other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than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NC-E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(NC-O)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805E2" w:rsidRPr="007416CE">
        <w:rPr>
          <w:rFonts w:ascii="Book Antiqua" w:eastAsia="Book Antiqua" w:hAnsi="Book Antiqua" w:cs="Book Antiqua"/>
          <w:color w:val="000000" w:themeColor="text1"/>
        </w:rPr>
        <w:t>w</w:t>
      </w:r>
      <w:r w:rsidR="00C805E2">
        <w:rPr>
          <w:rFonts w:ascii="Book Antiqua" w:eastAsia="Book Antiqua" w:hAnsi="Book Antiqua" w:cs="Book Antiqua"/>
          <w:color w:val="000000" w:themeColor="text1"/>
        </w:rPr>
        <w:t xml:space="preserve">as </w:t>
      </w:r>
      <w:r w:rsidRPr="007416CE">
        <w:rPr>
          <w:rFonts w:ascii="Book Antiqua" w:eastAsia="Book Antiqua" w:hAnsi="Book Antiqua" w:cs="Book Antiqua"/>
          <w:color w:val="000000" w:themeColor="text1"/>
        </w:rPr>
        <w:t>14%,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6%,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19%,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17%,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and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8%,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respectively.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present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study,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disease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progression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occurred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14</w:t>
      </w:r>
      <w:r w:rsidR="00C805E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(48.28%)</w:t>
      </w:r>
      <w:r w:rsidR="00C805E2" w:rsidRPr="00C805E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805E2" w:rsidRPr="007416CE">
        <w:rPr>
          <w:rFonts w:ascii="Book Antiqua" w:eastAsia="Book Antiqua" w:hAnsi="Book Antiqua" w:cs="Book Antiqua"/>
          <w:color w:val="000000" w:themeColor="text1"/>
        </w:rPr>
        <w:t>patients</w:t>
      </w:r>
      <w:r w:rsidRPr="007416CE">
        <w:rPr>
          <w:rFonts w:ascii="Book Antiqua" w:eastAsia="Book Antiqua" w:hAnsi="Book Antiqua" w:cs="Book Antiqua"/>
          <w:color w:val="000000" w:themeColor="text1"/>
        </w:rPr>
        <w:t>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including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805E2">
        <w:rPr>
          <w:rFonts w:ascii="Book Antiqua" w:eastAsia="Book Antiqua" w:hAnsi="Book Antiqua" w:cs="Book Antiqua"/>
          <w:color w:val="000000" w:themeColor="text1"/>
        </w:rPr>
        <w:t xml:space="preserve">five </w:t>
      </w:r>
      <w:r w:rsidRPr="007416CE">
        <w:rPr>
          <w:rFonts w:ascii="Book Antiqua" w:eastAsia="Book Antiqua" w:hAnsi="Book Antiqua" w:cs="Book Antiqua"/>
          <w:color w:val="000000" w:themeColor="text1"/>
        </w:rPr>
        <w:t>(17.24%)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805E2" w:rsidRPr="007416CE">
        <w:rPr>
          <w:rFonts w:ascii="Book Antiqua" w:eastAsia="Book Antiqua" w:hAnsi="Book Antiqua" w:cs="Book Antiqua"/>
          <w:color w:val="000000" w:themeColor="text1"/>
        </w:rPr>
        <w:t xml:space="preserve">cases </w:t>
      </w:r>
      <w:r w:rsidRPr="007416CE">
        <w:rPr>
          <w:rFonts w:ascii="Book Antiqua" w:eastAsia="Book Antiqua" w:hAnsi="Book Antiqua" w:cs="Book Antiqua"/>
          <w:color w:val="000000" w:themeColor="text1"/>
        </w:rPr>
        <w:t>of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805E2" w:rsidRPr="004733FF">
        <w:rPr>
          <w:rFonts w:ascii="Book Antiqua" w:eastAsia="Book Antiqua" w:hAnsi="Book Antiqua" w:cs="Book Antiqua"/>
          <w:i/>
          <w:color w:val="000000" w:themeColor="text1"/>
        </w:rPr>
        <w:t xml:space="preserve">in </w:t>
      </w:r>
      <w:r w:rsidRPr="004733FF">
        <w:rPr>
          <w:rFonts w:ascii="Book Antiqua" w:eastAsia="Book Antiqua" w:hAnsi="Book Antiqua" w:cs="Book Antiqua"/>
          <w:i/>
          <w:color w:val="000000" w:themeColor="text1"/>
        </w:rPr>
        <w:t>situ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progression,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805E2">
        <w:rPr>
          <w:rFonts w:ascii="Book Antiqua" w:eastAsia="Book Antiqua" w:hAnsi="Book Antiqua" w:cs="Book Antiqua"/>
          <w:color w:val="000000" w:themeColor="text1"/>
        </w:rPr>
        <w:t>two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(6.90%)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805E2" w:rsidRPr="007416CE">
        <w:rPr>
          <w:rFonts w:ascii="Book Antiqua" w:eastAsia="Book Antiqua" w:hAnsi="Book Antiqua" w:cs="Book Antiqua"/>
          <w:color w:val="000000" w:themeColor="text1"/>
        </w:rPr>
        <w:t xml:space="preserve">cases </w:t>
      </w:r>
      <w:r w:rsidRPr="007416CE">
        <w:rPr>
          <w:rFonts w:ascii="Book Antiqua" w:eastAsia="Book Antiqua" w:hAnsi="Book Antiqua" w:cs="Book Antiqua"/>
          <w:color w:val="000000" w:themeColor="text1"/>
        </w:rPr>
        <w:t>of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lymph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node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metastasis,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and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805E2">
        <w:rPr>
          <w:rFonts w:ascii="Book Antiqua" w:eastAsia="Book Antiqua" w:hAnsi="Book Antiqua" w:cs="Book Antiqua"/>
          <w:color w:val="000000" w:themeColor="text1"/>
        </w:rPr>
        <w:t xml:space="preserve">eight </w:t>
      </w:r>
      <w:r w:rsidRPr="007416CE">
        <w:rPr>
          <w:rFonts w:ascii="Book Antiqua" w:eastAsia="Book Antiqua" w:hAnsi="Book Antiqua" w:cs="Book Antiqua"/>
          <w:color w:val="000000" w:themeColor="text1"/>
        </w:rPr>
        <w:t>(27.59%)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805E2" w:rsidRPr="007416CE">
        <w:rPr>
          <w:rFonts w:ascii="Book Antiqua" w:eastAsia="Book Antiqua" w:hAnsi="Book Antiqua" w:cs="Book Antiqua"/>
          <w:color w:val="000000" w:themeColor="text1"/>
        </w:rPr>
        <w:t xml:space="preserve">cases </w:t>
      </w:r>
      <w:r w:rsidRPr="007416CE">
        <w:rPr>
          <w:rFonts w:ascii="Book Antiqua" w:eastAsia="Book Antiqua" w:hAnsi="Book Antiqua" w:cs="Book Antiqua"/>
          <w:color w:val="000000" w:themeColor="text1"/>
        </w:rPr>
        <w:t>of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distant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metastasis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[including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805E2">
        <w:rPr>
          <w:rFonts w:ascii="Book Antiqua" w:eastAsia="Book Antiqua" w:hAnsi="Book Antiqua" w:cs="Book Antiqua"/>
          <w:color w:val="000000" w:themeColor="text1"/>
        </w:rPr>
        <w:t>two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(6.90%)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805E2" w:rsidRPr="007416CE">
        <w:rPr>
          <w:rFonts w:ascii="Book Antiqua" w:eastAsia="Book Antiqua" w:hAnsi="Book Antiqua" w:cs="Book Antiqua"/>
          <w:color w:val="000000" w:themeColor="text1"/>
        </w:rPr>
        <w:t xml:space="preserve">cases </w:t>
      </w:r>
      <w:r w:rsidRPr="007416CE">
        <w:rPr>
          <w:rFonts w:ascii="Book Antiqua" w:eastAsia="Book Antiqua" w:hAnsi="Book Antiqua" w:cs="Book Antiqua"/>
          <w:color w:val="000000" w:themeColor="text1"/>
        </w:rPr>
        <w:t>of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liver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metastasis,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805E2">
        <w:rPr>
          <w:rFonts w:ascii="Book Antiqua" w:eastAsia="Book Antiqua" w:hAnsi="Book Antiqua" w:cs="Book Antiqua"/>
          <w:color w:val="000000" w:themeColor="text1"/>
        </w:rPr>
        <w:t>one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(3.45%)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805E2" w:rsidRPr="007416CE">
        <w:rPr>
          <w:rFonts w:ascii="Book Antiqua" w:eastAsia="Book Antiqua" w:hAnsi="Book Antiqua" w:cs="Book Antiqua"/>
          <w:color w:val="000000" w:themeColor="text1"/>
        </w:rPr>
        <w:t xml:space="preserve">case </w:t>
      </w:r>
      <w:r w:rsidRPr="007416CE">
        <w:rPr>
          <w:rFonts w:ascii="Book Antiqua" w:eastAsia="Book Antiqua" w:hAnsi="Book Antiqua" w:cs="Book Antiqua"/>
          <w:color w:val="000000" w:themeColor="text1"/>
        </w:rPr>
        <w:t>of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brain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metastasis,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805E2">
        <w:rPr>
          <w:rFonts w:ascii="Book Antiqua" w:eastAsia="Book Antiqua" w:hAnsi="Book Antiqua" w:cs="Book Antiqua"/>
          <w:color w:val="000000" w:themeColor="text1"/>
        </w:rPr>
        <w:t xml:space="preserve">three </w:t>
      </w:r>
      <w:r w:rsidRPr="007416CE">
        <w:rPr>
          <w:rFonts w:ascii="Book Antiqua" w:eastAsia="Book Antiqua" w:hAnsi="Book Antiqua" w:cs="Book Antiqua"/>
          <w:color w:val="000000" w:themeColor="text1"/>
        </w:rPr>
        <w:t>(10.34%)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805E2" w:rsidRPr="007416CE">
        <w:rPr>
          <w:rFonts w:ascii="Book Antiqua" w:eastAsia="Book Antiqua" w:hAnsi="Book Antiqua" w:cs="Book Antiqua"/>
          <w:color w:val="000000" w:themeColor="text1"/>
        </w:rPr>
        <w:t xml:space="preserve">cases </w:t>
      </w:r>
      <w:r w:rsidRPr="007416CE">
        <w:rPr>
          <w:rFonts w:ascii="Book Antiqua" w:eastAsia="Book Antiqua" w:hAnsi="Book Antiqua" w:cs="Book Antiqua"/>
          <w:color w:val="000000" w:themeColor="text1"/>
        </w:rPr>
        <w:t>of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lung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metastasis,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and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805E2">
        <w:rPr>
          <w:rFonts w:ascii="Book Antiqua" w:eastAsia="Book Antiqua" w:hAnsi="Book Antiqua" w:cs="Book Antiqua"/>
          <w:color w:val="000000" w:themeColor="text1"/>
        </w:rPr>
        <w:t xml:space="preserve">one </w:t>
      </w:r>
      <w:r w:rsidRPr="007416CE">
        <w:rPr>
          <w:rFonts w:ascii="Book Antiqua" w:eastAsia="Book Antiqua" w:hAnsi="Book Antiqua" w:cs="Book Antiqua"/>
          <w:color w:val="000000" w:themeColor="text1"/>
        </w:rPr>
        <w:t>(3.45%)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805E2" w:rsidRPr="007416CE">
        <w:rPr>
          <w:rFonts w:ascii="Book Antiqua" w:eastAsia="Book Antiqua" w:hAnsi="Book Antiqua" w:cs="Book Antiqua"/>
          <w:color w:val="000000" w:themeColor="text1"/>
        </w:rPr>
        <w:t xml:space="preserve">case </w:t>
      </w:r>
      <w:r w:rsidRPr="007416CE">
        <w:rPr>
          <w:rFonts w:ascii="Book Antiqua" w:eastAsia="Book Antiqua" w:hAnsi="Book Antiqua" w:cs="Book Antiqua"/>
          <w:color w:val="000000" w:themeColor="text1"/>
        </w:rPr>
        <w:t>of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spleen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and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kidney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metastases].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results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of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this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study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also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suggested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that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nutritional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scores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before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and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during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treatment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had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impact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prognosis,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which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needs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to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be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further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verified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studies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with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larger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sample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sizes.</w:t>
      </w:r>
    </w:p>
    <w:p w14:paraId="67FAA81B" w14:textId="77777777" w:rsidR="00A77B3E" w:rsidRPr="007416CE" w:rsidRDefault="00A77B3E" w:rsidP="007416C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161012F7" w14:textId="77777777" w:rsidR="00A77B3E" w:rsidRPr="007416CE" w:rsidRDefault="00944D2C" w:rsidP="007416C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416CE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CONCLUSION</w:t>
      </w:r>
    </w:p>
    <w:p w14:paraId="01B44A94" w14:textId="43C1846D" w:rsidR="00A77B3E" w:rsidRPr="007416CE" w:rsidRDefault="00944D2C" w:rsidP="007416C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416CE">
        <w:rPr>
          <w:rFonts w:ascii="Book Antiqua" w:eastAsia="Book Antiqua" w:hAnsi="Book Antiqua" w:cs="Book Antiqua"/>
          <w:color w:val="000000" w:themeColor="text1"/>
        </w:rPr>
        <w:lastRenderedPageBreak/>
        <w:t>In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conclusion,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induction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chemotherapy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with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ABP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plus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95C6D" w:rsidRPr="007416CE">
        <w:rPr>
          <w:rFonts w:ascii="Book Antiqua" w:eastAsia="Book Antiqua" w:hAnsi="Book Antiqua" w:cs="Book Antiqua"/>
          <w:color w:val="000000" w:themeColor="text1"/>
        </w:rPr>
        <w:t>LBP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followed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by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concurrent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RCT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effective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patients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with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locally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advanced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ESCC,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with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mild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adverse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effects.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Thus,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this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protocol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worthy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of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clinical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promotion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and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application.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Style w:val="a00"/>
          <w:rFonts w:ascii="Book Antiqua" w:eastAsia="Book Antiqua" w:hAnsi="Book Antiqua" w:cs="Book Antiqua"/>
          <w:color w:val="000000" w:themeColor="text1"/>
        </w:rPr>
        <w:t>However,</w:t>
      </w:r>
      <w:r w:rsidR="007D651C">
        <w:rPr>
          <w:rStyle w:val="a00"/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Style w:val="a00"/>
          <w:rFonts w:ascii="Book Antiqua" w:eastAsia="Book Antiqua" w:hAnsi="Book Antiqua" w:cs="Book Antiqua"/>
          <w:color w:val="000000" w:themeColor="text1"/>
        </w:rPr>
        <w:t>as</w:t>
      </w:r>
      <w:r w:rsidR="007D651C">
        <w:rPr>
          <w:rStyle w:val="a00"/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Style w:val="a00"/>
          <w:rFonts w:ascii="Book Antiqua" w:eastAsia="Book Antiqua" w:hAnsi="Book Antiqua" w:cs="Book Antiqua"/>
          <w:color w:val="000000" w:themeColor="text1"/>
        </w:rPr>
        <w:t>an</w:t>
      </w:r>
      <w:r w:rsidR="007D651C">
        <w:rPr>
          <w:rStyle w:val="a00"/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Style w:val="a00"/>
          <w:rFonts w:ascii="Book Antiqua" w:eastAsia="Book Antiqua" w:hAnsi="Book Antiqua" w:cs="Book Antiqua"/>
          <w:color w:val="000000" w:themeColor="text1"/>
        </w:rPr>
        <w:t>interim</w:t>
      </w:r>
      <w:r w:rsidR="007D651C">
        <w:rPr>
          <w:rStyle w:val="a00"/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Style w:val="a00"/>
          <w:rFonts w:ascii="Book Antiqua" w:eastAsia="Book Antiqua" w:hAnsi="Book Antiqua" w:cs="Book Antiqua"/>
          <w:color w:val="000000" w:themeColor="text1"/>
        </w:rPr>
        <w:t>report,</w:t>
      </w:r>
      <w:r w:rsidR="007D651C">
        <w:rPr>
          <w:rStyle w:val="a00"/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Style w:val="a00"/>
          <w:rFonts w:ascii="Book Antiqua" w:eastAsia="Book Antiqua" w:hAnsi="Book Antiqua" w:cs="Book Antiqua"/>
          <w:color w:val="000000" w:themeColor="text1"/>
        </w:rPr>
        <w:t>this</w:t>
      </w:r>
      <w:r w:rsidR="007D651C">
        <w:rPr>
          <w:rStyle w:val="a00"/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Style w:val="a00"/>
          <w:rFonts w:ascii="Book Antiqua" w:eastAsia="Book Antiqua" w:hAnsi="Book Antiqua" w:cs="Book Antiqua"/>
          <w:color w:val="000000" w:themeColor="text1"/>
        </w:rPr>
        <w:t>study</w:t>
      </w:r>
      <w:r w:rsidR="007D651C">
        <w:rPr>
          <w:rStyle w:val="a00"/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Style w:val="a00"/>
          <w:rFonts w:ascii="Book Antiqua" w:eastAsia="Book Antiqua" w:hAnsi="Book Antiqua" w:cs="Book Antiqua"/>
          <w:color w:val="000000" w:themeColor="text1"/>
        </w:rPr>
        <w:t>was</w:t>
      </w:r>
      <w:r w:rsidR="007D651C">
        <w:rPr>
          <w:rStyle w:val="a00"/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Style w:val="a00"/>
          <w:rFonts w:ascii="Book Antiqua" w:eastAsia="Book Antiqua" w:hAnsi="Book Antiqua" w:cs="Book Antiqua"/>
          <w:color w:val="000000" w:themeColor="text1"/>
        </w:rPr>
        <w:t>limited</w:t>
      </w:r>
      <w:r w:rsidR="007D651C">
        <w:rPr>
          <w:rStyle w:val="a00"/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Style w:val="a00"/>
          <w:rFonts w:ascii="Book Antiqua" w:eastAsia="Book Antiqua" w:hAnsi="Book Antiqua" w:cs="Book Antiqua"/>
          <w:color w:val="000000" w:themeColor="text1"/>
        </w:rPr>
        <w:t>by</w:t>
      </w:r>
      <w:r w:rsidR="007D651C">
        <w:rPr>
          <w:rStyle w:val="a00"/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Style w:val="a00"/>
          <w:rFonts w:ascii="Book Antiqua" w:eastAsia="Book Antiqua" w:hAnsi="Book Antiqua" w:cs="Book Antiqua"/>
          <w:color w:val="000000" w:themeColor="text1"/>
        </w:rPr>
        <w:t>its</w:t>
      </w:r>
      <w:r w:rsidR="007D651C">
        <w:rPr>
          <w:rStyle w:val="a00"/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Style w:val="a00"/>
          <w:rFonts w:ascii="Book Antiqua" w:eastAsia="Book Antiqua" w:hAnsi="Book Antiqua" w:cs="Book Antiqua"/>
          <w:color w:val="000000" w:themeColor="text1"/>
        </w:rPr>
        <w:t>short</w:t>
      </w:r>
      <w:r w:rsidR="007D651C">
        <w:rPr>
          <w:rStyle w:val="a00"/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Style w:val="a00"/>
          <w:rFonts w:ascii="Book Antiqua" w:eastAsia="Book Antiqua" w:hAnsi="Book Antiqua" w:cs="Book Antiqua"/>
          <w:color w:val="000000" w:themeColor="text1"/>
        </w:rPr>
        <w:t>follow-up</w:t>
      </w:r>
      <w:r w:rsidR="007D651C">
        <w:rPr>
          <w:rStyle w:val="a00"/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Style w:val="a00"/>
          <w:rFonts w:ascii="Book Antiqua" w:eastAsia="Book Antiqua" w:hAnsi="Book Antiqua" w:cs="Book Antiqua"/>
          <w:color w:val="000000" w:themeColor="text1"/>
        </w:rPr>
        <w:t>intervals,</w:t>
      </w:r>
      <w:r w:rsidR="007D651C">
        <w:rPr>
          <w:rStyle w:val="a00"/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Style w:val="a00"/>
          <w:rFonts w:ascii="Book Antiqua" w:eastAsia="Book Antiqua" w:hAnsi="Book Antiqua" w:cs="Book Antiqua"/>
          <w:color w:val="000000" w:themeColor="text1"/>
        </w:rPr>
        <w:t>and</w:t>
      </w:r>
      <w:r w:rsidR="007D651C">
        <w:rPr>
          <w:rStyle w:val="a00"/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Style w:val="a00"/>
          <w:rFonts w:ascii="Book Antiqua" w:eastAsia="Book Antiqua" w:hAnsi="Book Antiqua" w:cs="Book Antiqua"/>
          <w:color w:val="000000" w:themeColor="text1"/>
        </w:rPr>
        <w:t>patients’</w:t>
      </w:r>
      <w:r w:rsidR="007D651C">
        <w:rPr>
          <w:rStyle w:val="a00"/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Style w:val="a00"/>
          <w:rFonts w:ascii="Book Antiqua" w:eastAsia="Book Antiqua" w:hAnsi="Book Antiqua" w:cs="Book Antiqua"/>
          <w:color w:val="000000" w:themeColor="text1"/>
        </w:rPr>
        <w:t>survival</w:t>
      </w:r>
      <w:r w:rsidR="007D651C">
        <w:rPr>
          <w:rStyle w:val="a00"/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Style w:val="a00"/>
          <w:rFonts w:ascii="Book Antiqua" w:eastAsia="Book Antiqua" w:hAnsi="Book Antiqua" w:cs="Book Antiqua"/>
          <w:color w:val="000000" w:themeColor="text1"/>
        </w:rPr>
        <w:t>and</w:t>
      </w:r>
      <w:r w:rsidR="007D651C">
        <w:rPr>
          <w:rStyle w:val="a00"/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Style w:val="a00"/>
          <w:rFonts w:ascii="Book Antiqua" w:eastAsia="Book Antiqua" w:hAnsi="Book Antiqua" w:cs="Book Antiqua"/>
          <w:color w:val="000000" w:themeColor="text1"/>
        </w:rPr>
        <w:t>tumor</w:t>
      </w:r>
      <w:r w:rsidR="007D651C">
        <w:rPr>
          <w:rStyle w:val="a00"/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Style w:val="a00"/>
          <w:rFonts w:ascii="Book Antiqua" w:eastAsia="Book Antiqua" w:hAnsi="Book Antiqua" w:cs="Book Antiqua"/>
          <w:color w:val="000000" w:themeColor="text1"/>
        </w:rPr>
        <w:t>recurrence/metastasis</w:t>
      </w:r>
      <w:r w:rsidR="007D651C">
        <w:rPr>
          <w:rStyle w:val="a00"/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Style w:val="a00"/>
          <w:rFonts w:ascii="Book Antiqua" w:eastAsia="Book Antiqua" w:hAnsi="Book Antiqua" w:cs="Book Antiqua"/>
          <w:color w:val="000000" w:themeColor="text1"/>
        </w:rPr>
        <w:t>need</w:t>
      </w:r>
      <w:r w:rsidR="007D651C">
        <w:rPr>
          <w:rStyle w:val="a00"/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Style w:val="a00"/>
          <w:rFonts w:ascii="Book Antiqua" w:eastAsia="Book Antiqua" w:hAnsi="Book Antiqua" w:cs="Book Antiqua"/>
          <w:color w:val="000000" w:themeColor="text1"/>
        </w:rPr>
        <w:t>to</w:t>
      </w:r>
      <w:r w:rsidR="007D651C">
        <w:rPr>
          <w:rStyle w:val="a00"/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Style w:val="a00"/>
          <w:rFonts w:ascii="Book Antiqua" w:eastAsia="Book Antiqua" w:hAnsi="Book Antiqua" w:cs="Book Antiqua"/>
          <w:color w:val="000000" w:themeColor="text1"/>
        </w:rPr>
        <w:t>be</w:t>
      </w:r>
      <w:r w:rsidR="007D651C">
        <w:rPr>
          <w:rStyle w:val="a00"/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Style w:val="a00"/>
          <w:rFonts w:ascii="Book Antiqua" w:eastAsia="Book Antiqua" w:hAnsi="Book Antiqua" w:cs="Book Antiqua"/>
          <w:color w:val="000000" w:themeColor="text1"/>
        </w:rPr>
        <w:t>further</w:t>
      </w:r>
      <w:r w:rsidR="007D651C">
        <w:rPr>
          <w:rStyle w:val="a00"/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Style w:val="a00"/>
          <w:rFonts w:ascii="Book Antiqua" w:eastAsia="Book Antiqua" w:hAnsi="Book Antiqua" w:cs="Book Antiqua"/>
          <w:color w:val="000000" w:themeColor="text1"/>
        </w:rPr>
        <w:t>investigated.</w:t>
      </w:r>
      <w:r w:rsidR="007D651C">
        <w:rPr>
          <w:rStyle w:val="a00"/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Style w:val="a00"/>
          <w:rFonts w:ascii="Book Antiqua" w:eastAsia="Book Antiqua" w:hAnsi="Book Antiqua" w:cs="Book Antiqua"/>
          <w:color w:val="000000" w:themeColor="text1"/>
        </w:rPr>
        <w:t>In</w:t>
      </w:r>
      <w:r w:rsidR="007D651C">
        <w:rPr>
          <w:rStyle w:val="a00"/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Style w:val="a00"/>
          <w:rFonts w:ascii="Book Antiqua" w:eastAsia="Book Antiqua" w:hAnsi="Book Antiqua" w:cs="Book Antiqua"/>
          <w:color w:val="000000" w:themeColor="text1"/>
        </w:rPr>
        <w:t>addition,</w:t>
      </w:r>
      <w:r w:rsidR="007D651C">
        <w:rPr>
          <w:rStyle w:val="a00"/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Style w:val="a00"/>
          <w:rFonts w:ascii="Book Antiqua" w:eastAsia="Book Antiqua" w:hAnsi="Book Antiqua" w:cs="Book Antiqua"/>
          <w:color w:val="000000" w:themeColor="text1"/>
        </w:rPr>
        <w:t>the</w:t>
      </w:r>
      <w:r w:rsidR="007D651C">
        <w:rPr>
          <w:rStyle w:val="a00"/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Style w:val="a00"/>
          <w:rFonts w:ascii="Book Antiqua" w:eastAsia="Book Antiqua" w:hAnsi="Book Antiqua" w:cs="Book Antiqua"/>
          <w:color w:val="000000" w:themeColor="text1"/>
        </w:rPr>
        <w:t>induction</w:t>
      </w:r>
      <w:r w:rsidR="007D651C">
        <w:rPr>
          <w:rStyle w:val="a00"/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Style w:val="a00"/>
          <w:rFonts w:ascii="Book Antiqua" w:eastAsia="Book Antiqua" w:hAnsi="Book Antiqua" w:cs="Book Antiqua"/>
          <w:color w:val="000000" w:themeColor="text1"/>
        </w:rPr>
        <w:t>chemotherapy</w:t>
      </w:r>
      <w:r w:rsidR="007D651C">
        <w:rPr>
          <w:rStyle w:val="a00"/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Style w:val="a00"/>
          <w:rFonts w:ascii="Book Antiqua" w:eastAsia="Book Antiqua" w:hAnsi="Book Antiqua" w:cs="Book Antiqua"/>
          <w:color w:val="000000" w:themeColor="text1"/>
        </w:rPr>
        <w:t>regimen</w:t>
      </w:r>
      <w:r w:rsidR="007D651C">
        <w:rPr>
          <w:rStyle w:val="a00"/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Style w:val="a00"/>
          <w:rFonts w:ascii="Book Antiqua" w:eastAsia="Book Antiqua" w:hAnsi="Book Antiqua" w:cs="Book Antiqua"/>
          <w:color w:val="000000" w:themeColor="text1"/>
        </w:rPr>
        <w:t>as</w:t>
      </w:r>
      <w:r w:rsidR="007D651C">
        <w:rPr>
          <w:rStyle w:val="a00"/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Style w:val="a00"/>
          <w:rFonts w:ascii="Book Antiqua" w:eastAsia="Book Antiqua" w:hAnsi="Book Antiqua" w:cs="Book Antiqua"/>
          <w:color w:val="000000" w:themeColor="text1"/>
        </w:rPr>
        <w:t>well</w:t>
      </w:r>
      <w:r w:rsidR="007D651C">
        <w:rPr>
          <w:rStyle w:val="a00"/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Style w:val="a00"/>
          <w:rFonts w:ascii="Book Antiqua" w:eastAsia="Book Antiqua" w:hAnsi="Book Antiqua" w:cs="Book Antiqua"/>
          <w:color w:val="000000" w:themeColor="text1"/>
        </w:rPr>
        <w:t>as</w:t>
      </w:r>
      <w:r w:rsidR="007D651C">
        <w:rPr>
          <w:rStyle w:val="a00"/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Style w:val="a00"/>
          <w:rFonts w:ascii="Book Antiqua" w:eastAsia="Book Antiqua" w:hAnsi="Book Antiqua" w:cs="Book Antiqua"/>
          <w:color w:val="000000" w:themeColor="text1"/>
        </w:rPr>
        <w:t>the</w:t>
      </w:r>
      <w:r w:rsidR="007D651C">
        <w:rPr>
          <w:rStyle w:val="a00"/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Style w:val="a00"/>
          <w:rFonts w:ascii="Book Antiqua" w:eastAsia="Book Antiqua" w:hAnsi="Book Antiqua" w:cs="Book Antiqua"/>
          <w:color w:val="000000" w:themeColor="text1"/>
        </w:rPr>
        <w:t>optimal</w:t>
      </w:r>
      <w:r w:rsidR="007D651C">
        <w:rPr>
          <w:rStyle w:val="a00"/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Style w:val="a00"/>
          <w:rFonts w:ascii="Book Antiqua" w:eastAsia="Book Antiqua" w:hAnsi="Book Antiqua" w:cs="Book Antiqua"/>
          <w:color w:val="000000" w:themeColor="text1"/>
        </w:rPr>
        <w:t>dose</w:t>
      </w:r>
      <w:r w:rsidR="007D651C">
        <w:rPr>
          <w:rStyle w:val="a00"/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Style w:val="a00"/>
          <w:rFonts w:ascii="Book Antiqua" w:eastAsia="Book Antiqua" w:hAnsi="Book Antiqua" w:cs="Book Antiqua"/>
          <w:color w:val="000000" w:themeColor="text1"/>
        </w:rPr>
        <w:t>and</w:t>
      </w:r>
      <w:r w:rsidR="007D651C">
        <w:rPr>
          <w:rStyle w:val="a00"/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Style w:val="a00"/>
          <w:rFonts w:ascii="Book Antiqua" w:eastAsia="Book Antiqua" w:hAnsi="Book Antiqua" w:cs="Book Antiqua"/>
          <w:color w:val="000000" w:themeColor="text1"/>
        </w:rPr>
        <w:t>fractionation</w:t>
      </w:r>
      <w:r w:rsidR="007D651C">
        <w:rPr>
          <w:rStyle w:val="a00"/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Style w:val="a00"/>
          <w:rFonts w:ascii="Book Antiqua" w:eastAsia="Book Antiqua" w:hAnsi="Book Antiqua" w:cs="Book Antiqua"/>
          <w:color w:val="000000" w:themeColor="text1"/>
        </w:rPr>
        <w:t>schedule</w:t>
      </w:r>
      <w:r w:rsidR="007D651C">
        <w:rPr>
          <w:rStyle w:val="a00"/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Style w:val="a00"/>
          <w:rFonts w:ascii="Book Antiqua" w:eastAsia="Book Antiqua" w:hAnsi="Book Antiqua" w:cs="Book Antiqua"/>
          <w:color w:val="000000" w:themeColor="text1"/>
        </w:rPr>
        <w:t>of</w:t>
      </w:r>
      <w:r w:rsidR="007D651C">
        <w:rPr>
          <w:rStyle w:val="a00"/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Style w:val="a00"/>
          <w:rFonts w:ascii="Book Antiqua" w:eastAsia="Book Antiqua" w:hAnsi="Book Antiqua" w:cs="Book Antiqua"/>
          <w:color w:val="000000" w:themeColor="text1"/>
        </w:rPr>
        <w:t>the</w:t>
      </w:r>
      <w:r w:rsidR="007D651C">
        <w:rPr>
          <w:rStyle w:val="a00"/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Style w:val="a00"/>
          <w:rFonts w:ascii="Book Antiqua" w:eastAsia="Book Antiqua" w:hAnsi="Book Antiqua" w:cs="Book Antiqua"/>
          <w:color w:val="000000" w:themeColor="text1"/>
        </w:rPr>
        <w:t>definitive</w:t>
      </w:r>
      <w:r w:rsidR="007D651C">
        <w:rPr>
          <w:rStyle w:val="a00"/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Style w:val="a00"/>
          <w:rFonts w:ascii="Book Antiqua" w:eastAsia="Book Antiqua" w:hAnsi="Book Antiqua" w:cs="Book Antiqua"/>
          <w:color w:val="000000" w:themeColor="text1"/>
        </w:rPr>
        <w:t>RCT</w:t>
      </w:r>
      <w:r w:rsidR="007D651C">
        <w:rPr>
          <w:rStyle w:val="a00"/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Style w:val="a00"/>
          <w:rFonts w:ascii="Book Antiqua" w:eastAsia="Book Antiqua" w:hAnsi="Book Antiqua" w:cs="Book Antiqua"/>
          <w:color w:val="000000" w:themeColor="text1"/>
        </w:rPr>
        <w:t>for</w:t>
      </w:r>
      <w:r w:rsidR="007D651C">
        <w:rPr>
          <w:rStyle w:val="a00"/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Style w:val="a00"/>
          <w:rFonts w:ascii="Book Antiqua" w:eastAsia="Book Antiqua" w:hAnsi="Book Antiqua" w:cs="Book Antiqua"/>
          <w:color w:val="000000" w:themeColor="text1"/>
        </w:rPr>
        <w:t>ESCC</w:t>
      </w:r>
      <w:r w:rsidR="007D651C">
        <w:rPr>
          <w:rStyle w:val="a00"/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Style w:val="a00"/>
          <w:rFonts w:ascii="Book Antiqua" w:eastAsia="Book Antiqua" w:hAnsi="Book Antiqua" w:cs="Book Antiqua"/>
          <w:color w:val="000000" w:themeColor="text1"/>
        </w:rPr>
        <w:t>deserves</w:t>
      </w:r>
      <w:r w:rsidR="007D651C">
        <w:rPr>
          <w:rStyle w:val="a00"/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Style w:val="a00"/>
          <w:rFonts w:ascii="Book Antiqua" w:eastAsia="Book Antiqua" w:hAnsi="Book Antiqua" w:cs="Book Antiqua"/>
          <w:color w:val="000000" w:themeColor="text1"/>
        </w:rPr>
        <w:t>further</w:t>
      </w:r>
      <w:r w:rsidR="007D651C">
        <w:rPr>
          <w:rStyle w:val="a00"/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Style w:val="a00"/>
          <w:rFonts w:ascii="Book Antiqua" w:eastAsia="Book Antiqua" w:hAnsi="Book Antiqua" w:cs="Book Antiqua"/>
          <w:color w:val="000000" w:themeColor="text1"/>
        </w:rPr>
        <w:t>clinical</w:t>
      </w:r>
      <w:r w:rsidR="007D651C">
        <w:rPr>
          <w:rStyle w:val="a00"/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Style w:val="a00"/>
          <w:rFonts w:ascii="Book Antiqua" w:eastAsia="Book Antiqua" w:hAnsi="Book Antiqua" w:cs="Book Antiqua"/>
          <w:color w:val="000000" w:themeColor="text1"/>
        </w:rPr>
        <w:t>research.</w:t>
      </w:r>
    </w:p>
    <w:p w14:paraId="7C9DAFC2" w14:textId="77777777" w:rsidR="00A77B3E" w:rsidRPr="007416CE" w:rsidRDefault="00A77B3E" w:rsidP="007416C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486C94D2" w14:textId="01F98135" w:rsidR="00A77B3E" w:rsidRPr="007416CE" w:rsidRDefault="00944D2C" w:rsidP="007416C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416CE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ARTICLE</w:t>
      </w:r>
      <w:r w:rsidR="007D651C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 xml:space="preserve"> </w:t>
      </w:r>
      <w:r w:rsidRPr="007416CE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HIGHLIGHTS</w:t>
      </w:r>
    </w:p>
    <w:p w14:paraId="08962A10" w14:textId="0348E76C" w:rsidR="00A77B3E" w:rsidRPr="007416CE" w:rsidRDefault="00944D2C" w:rsidP="007416C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416CE">
        <w:rPr>
          <w:rFonts w:ascii="Book Antiqua" w:eastAsia="Book Antiqua" w:hAnsi="Book Antiqua" w:cs="Book Antiqua"/>
          <w:b/>
          <w:i/>
          <w:color w:val="000000" w:themeColor="text1"/>
        </w:rPr>
        <w:t>Research</w:t>
      </w:r>
      <w:r w:rsidR="007D651C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b/>
          <w:i/>
          <w:color w:val="000000" w:themeColor="text1"/>
        </w:rPr>
        <w:t>background</w:t>
      </w:r>
    </w:p>
    <w:p w14:paraId="03D85F43" w14:textId="72022409" w:rsidR="00A77B3E" w:rsidRPr="007416CE" w:rsidRDefault="00944D2C" w:rsidP="007416C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416CE">
        <w:rPr>
          <w:rFonts w:ascii="Book Antiqua" w:eastAsia="Book Antiqua" w:hAnsi="Book Antiqua" w:cs="Book Antiqua"/>
          <w:color w:val="000000" w:themeColor="text1"/>
        </w:rPr>
        <w:t>The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most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common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type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of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esophageal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cancer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China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esophageal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squamous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cell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carcinoma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(ESCC),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which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accounts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for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89%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of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all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esophageal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cancer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cases.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5-year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survival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rate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of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Chinese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ESCC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patients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20</w:t>
      </w:r>
      <w:r w:rsidR="006D5837" w:rsidRPr="007416CE">
        <w:rPr>
          <w:rFonts w:ascii="Book Antiqua" w:eastAsia="Book Antiqua" w:hAnsi="Book Antiqua" w:cs="Book Antiqua"/>
          <w:color w:val="000000" w:themeColor="text1"/>
        </w:rPr>
        <w:t>%-</w:t>
      </w:r>
      <w:r w:rsidRPr="007416CE">
        <w:rPr>
          <w:rFonts w:ascii="Book Antiqua" w:eastAsia="Book Antiqua" w:hAnsi="Book Antiqua" w:cs="Book Antiqua"/>
          <w:color w:val="000000" w:themeColor="text1"/>
        </w:rPr>
        <w:t>30%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overall.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preferred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treatment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modality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for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esophageal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cancer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surgery,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but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80%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of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patients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are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no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longer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eligible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for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radical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surgery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upon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diagnosis.</w:t>
      </w:r>
    </w:p>
    <w:p w14:paraId="1ECB50B4" w14:textId="77777777" w:rsidR="00A77B3E" w:rsidRPr="007416CE" w:rsidRDefault="00A77B3E" w:rsidP="007416C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78E3C82D" w14:textId="323B6C34" w:rsidR="00A77B3E" w:rsidRPr="007416CE" w:rsidRDefault="00944D2C" w:rsidP="007416C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416CE">
        <w:rPr>
          <w:rFonts w:ascii="Book Antiqua" w:eastAsia="Book Antiqua" w:hAnsi="Book Antiqua" w:cs="Book Antiqua"/>
          <w:b/>
          <w:i/>
          <w:color w:val="000000" w:themeColor="text1"/>
        </w:rPr>
        <w:t>Research</w:t>
      </w:r>
      <w:r w:rsidR="007D651C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b/>
          <w:i/>
          <w:color w:val="000000" w:themeColor="text1"/>
        </w:rPr>
        <w:t>motivation</w:t>
      </w:r>
    </w:p>
    <w:p w14:paraId="55836ECB" w14:textId="399B399C" w:rsidR="00A77B3E" w:rsidRPr="007416CE" w:rsidRDefault="0075470A" w:rsidP="007416C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416CE">
        <w:rPr>
          <w:rFonts w:ascii="Book Antiqua" w:eastAsia="Book Antiqua" w:hAnsi="Book Antiqua" w:cs="Book Antiqua"/>
          <w:color w:val="000000" w:themeColor="text1"/>
        </w:rPr>
        <w:t>We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44D2C" w:rsidRPr="007416CE">
        <w:rPr>
          <w:rFonts w:ascii="Book Antiqua" w:eastAsia="Book Antiqua" w:hAnsi="Book Antiqua" w:cs="Book Antiqua"/>
          <w:color w:val="000000" w:themeColor="text1"/>
        </w:rPr>
        <w:t>conducted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44D2C" w:rsidRPr="007416CE">
        <w:rPr>
          <w:rFonts w:ascii="Book Antiqua" w:eastAsia="Book Antiqua" w:hAnsi="Book Antiqua" w:cs="Book Antiqua"/>
          <w:color w:val="000000" w:themeColor="text1"/>
        </w:rPr>
        <w:t>the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44D2C" w:rsidRPr="007416CE">
        <w:rPr>
          <w:rFonts w:ascii="Book Antiqua" w:eastAsia="Book Antiqua" w:hAnsi="Book Antiqua" w:cs="Book Antiqua"/>
          <w:color w:val="000000" w:themeColor="text1"/>
        </w:rPr>
        <w:t>present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44D2C" w:rsidRPr="007416CE">
        <w:rPr>
          <w:rFonts w:ascii="Book Antiqua" w:eastAsia="Book Antiqua" w:hAnsi="Book Antiqua" w:cs="Book Antiqua"/>
          <w:color w:val="000000" w:themeColor="text1"/>
        </w:rPr>
        <w:t>prospective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44D2C" w:rsidRPr="007416CE">
        <w:rPr>
          <w:rFonts w:ascii="Book Antiqua" w:eastAsia="Book Antiqua" w:hAnsi="Book Antiqua" w:cs="Book Antiqua"/>
          <w:color w:val="000000" w:themeColor="text1"/>
        </w:rPr>
        <w:t>study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44D2C" w:rsidRPr="007416CE">
        <w:rPr>
          <w:rFonts w:ascii="Book Antiqua" w:eastAsia="Book Antiqua" w:hAnsi="Book Antiqua" w:cs="Book Antiqua"/>
          <w:color w:val="000000" w:themeColor="text1"/>
        </w:rPr>
        <w:t>to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44D2C" w:rsidRPr="007416CE">
        <w:rPr>
          <w:rFonts w:ascii="Book Antiqua" w:eastAsia="Book Antiqua" w:hAnsi="Book Antiqua" w:cs="Book Antiqua"/>
          <w:color w:val="000000" w:themeColor="text1"/>
        </w:rPr>
        <w:t>investigate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44D2C" w:rsidRPr="007416CE">
        <w:rPr>
          <w:rFonts w:ascii="Book Antiqua" w:eastAsia="Book Antiqua" w:hAnsi="Book Antiqua" w:cs="Book Antiqua"/>
          <w:color w:val="000000" w:themeColor="text1"/>
        </w:rPr>
        <w:t>the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44D2C" w:rsidRPr="007416CE">
        <w:rPr>
          <w:rFonts w:ascii="Book Antiqua" w:eastAsia="Book Antiqua" w:hAnsi="Book Antiqua" w:cs="Book Antiqua"/>
          <w:color w:val="000000" w:themeColor="text1"/>
        </w:rPr>
        <w:t>efficacy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44D2C" w:rsidRPr="007416CE">
        <w:rPr>
          <w:rFonts w:ascii="Book Antiqua" w:eastAsia="Book Antiqua" w:hAnsi="Book Antiqua" w:cs="Book Antiqua"/>
          <w:color w:val="000000" w:themeColor="text1"/>
        </w:rPr>
        <w:t>and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44D2C" w:rsidRPr="007416CE">
        <w:rPr>
          <w:rFonts w:ascii="Book Antiqua" w:eastAsia="Book Antiqua" w:hAnsi="Book Antiqua" w:cs="Book Antiqua"/>
          <w:color w:val="000000" w:themeColor="text1"/>
        </w:rPr>
        <w:t>safety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44D2C" w:rsidRPr="007416CE">
        <w:rPr>
          <w:rFonts w:ascii="Book Antiqua" w:eastAsia="Book Antiqua" w:hAnsi="Book Antiqua" w:cs="Book Antiqua"/>
          <w:color w:val="000000" w:themeColor="text1"/>
        </w:rPr>
        <w:t>of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44D2C" w:rsidRPr="007416CE">
        <w:rPr>
          <w:rFonts w:ascii="Book Antiqua" w:eastAsia="Book Antiqua" w:hAnsi="Book Antiqua" w:cs="Book Antiqua"/>
          <w:color w:val="000000" w:themeColor="text1"/>
        </w:rPr>
        <w:t>induction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44D2C" w:rsidRPr="007416CE">
        <w:rPr>
          <w:rFonts w:ascii="Book Antiqua" w:eastAsia="Book Antiqua" w:hAnsi="Book Antiqua" w:cs="Book Antiqua"/>
          <w:color w:val="000000" w:themeColor="text1"/>
        </w:rPr>
        <w:t>chemotherapy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44D2C" w:rsidRPr="007416CE">
        <w:rPr>
          <w:rFonts w:ascii="Book Antiqua" w:eastAsia="Book Antiqua" w:hAnsi="Book Antiqua" w:cs="Book Antiqua"/>
          <w:color w:val="000000" w:themeColor="text1"/>
        </w:rPr>
        <w:t>with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01918" w:rsidRPr="007416CE">
        <w:rPr>
          <w:rFonts w:ascii="Book Antiqua" w:eastAsia="Book Antiqua" w:hAnsi="Book Antiqua" w:cs="Book Antiqua"/>
          <w:color w:val="000000" w:themeColor="text1"/>
        </w:rPr>
        <w:t>albumin-bound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01918" w:rsidRPr="007416CE">
        <w:rPr>
          <w:rFonts w:ascii="Book Antiqua" w:eastAsia="Book Antiqua" w:hAnsi="Book Antiqua" w:cs="Book Antiqua"/>
          <w:color w:val="000000" w:themeColor="text1"/>
        </w:rPr>
        <w:t>paclitaxel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01918" w:rsidRPr="007416CE">
        <w:rPr>
          <w:rFonts w:ascii="Book Antiqua" w:eastAsia="Book Antiqua" w:hAnsi="Book Antiqua" w:cs="Book Antiqua"/>
          <w:color w:val="000000" w:themeColor="text1"/>
        </w:rPr>
        <w:t>(ABP)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44D2C" w:rsidRPr="007416CE">
        <w:rPr>
          <w:rFonts w:ascii="Book Antiqua" w:eastAsia="Book Antiqua" w:hAnsi="Book Antiqua" w:cs="Book Antiqua"/>
          <w:color w:val="000000" w:themeColor="text1"/>
        </w:rPr>
        <w:t>plus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="00E01918" w:rsidRPr="007416CE">
        <w:rPr>
          <w:rFonts w:ascii="Book Antiqua" w:eastAsia="Book Antiqua" w:hAnsi="Book Antiqua" w:cs="Book Antiqua"/>
          <w:color w:val="000000" w:themeColor="text1"/>
        </w:rPr>
        <w:t>lobaplatin</w:t>
      </w:r>
      <w:proofErr w:type="spellEnd"/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01918" w:rsidRPr="007416CE">
        <w:rPr>
          <w:rFonts w:ascii="Book Antiqua" w:eastAsia="Book Antiqua" w:hAnsi="Book Antiqua" w:cs="Book Antiqua"/>
          <w:color w:val="000000" w:themeColor="text1"/>
        </w:rPr>
        <w:t>(LBP)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44D2C" w:rsidRPr="007416CE">
        <w:rPr>
          <w:rFonts w:ascii="Book Antiqua" w:eastAsia="Book Antiqua" w:hAnsi="Book Antiqua" w:cs="Book Antiqua"/>
          <w:color w:val="000000" w:themeColor="text1"/>
        </w:rPr>
        <w:t>followed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44D2C" w:rsidRPr="007416CE">
        <w:rPr>
          <w:rFonts w:ascii="Book Antiqua" w:eastAsia="Book Antiqua" w:hAnsi="Book Antiqua" w:cs="Book Antiqua"/>
          <w:color w:val="000000" w:themeColor="text1"/>
        </w:rPr>
        <w:t>by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44D2C" w:rsidRPr="007416CE">
        <w:rPr>
          <w:rFonts w:ascii="Book Antiqua" w:eastAsia="Book Antiqua" w:hAnsi="Book Antiqua" w:cs="Book Antiqua"/>
          <w:color w:val="000000" w:themeColor="text1"/>
        </w:rPr>
        <w:t>concurrent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="0023332C" w:rsidRPr="007416CE">
        <w:rPr>
          <w:rFonts w:ascii="Book Antiqua" w:eastAsia="Book Antiqua" w:hAnsi="Book Antiqua" w:cs="Book Antiqua"/>
          <w:color w:val="000000" w:themeColor="text1"/>
        </w:rPr>
        <w:t>radiochemotherapy</w:t>
      </w:r>
      <w:proofErr w:type="spellEnd"/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332C" w:rsidRPr="007416CE">
        <w:rPr>
          <w:rFonts w:ascii="Book Antiqua" w:eastAsia="Book Antiqua" w:hAnsi="Book Antiqua" w:cs="Book Antiqua"/>
          <w:color w:val="000000" w:themeColor="text1"/>
        </w:rPr>
        <w:t>(</w:t>
      </w:r>
      <w:r w:rsidR="00944D2C" w:rsidRPr="007416CE">
        <w:rPr>
          <w:rFonts w:ascii="Book Antiqua" w:eastAsia="Book Antiqua" w:hAnsi="Book Antiqua" w:cs="Book Antiqua"/>
          <w:color w:val="000000" w:themeColor="text1"/>
        </w:rPr>
        <w:t>RCT</w:t>
      </w:r>
      <w:r w:rsidR="0023332C" w:rsidRPr="007416CE">
        <w:rPr>
          <w:rFonts w:ascii="Book Antiqua" w:eastAsia="Book Antiqua" w:hAnsi="Book Antiqua" w:cs="Book Antiqua"/>
          <w:color w:val="000000" w:themeColor="text1"/>
        </w:rPr>
        <w:t>)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44D2C" w:rsidRPr="007416CE">
        <w:rPr>
          <w:rFonts w:ascii="Book Antiqua" w:eastAsia="Book Antiqua" w:hAnsi="Book Antiqua" w:cs="Book Antiqua"/>
          <w:color w:val="000000" w:themeColor="text1"/>
        </w:rPr>
        <w:t>in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44D2C" w:rsidRPr="007416CE">
        <w:rPr>
          <w:rFonts w:ascii="Book Antiqua" w:eastAsia="Book Antiqua" w:hAnsi="Book Antiqua" w:cs="Book Antiqua"/>
          <w:color w:val="000000" w:themeColor="text1"/>
        </w:rPr>
        <w:t>the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44D2C" w:rsidRPr="007416CE">
        <w:rPr>
          <w:rFonts w:ascii="Book Antiqua" w:eastAsia="Book Antiqua" w:hAnsi="Book Antiqua" w:cs="Book Antiqua"/>
          <w:color w:val="000000" w:themeColor="text1"/>
        </w:rPr>
        <w:t>treatment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44D2C" w:rsidRPr="007416CE">
        <w:rPr>
          <w:rFonts w:ascii="Book Antiqua" w:eastAsia="Book Antiqua" w:hAnsi="Book Antiqua" w:cs="Book Antiqua"/>
          <w:color w:val="000000" w:themeColor="text1"/>
        </w:rPr>
        <w:t>of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44D2C" w:rsidRPr="007416CE">
        <w:rPr>
          <w:rFonts w:ascii="Book Antiqua" w:eastAsia="Book Antiqua" w:hAnsi="Book Antiqua" w:cs="Book Antiqua"/>
          <w:color w:val="000000" w:themeColor="text1"/>
        </w:rPr>
        <w:t>locally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44D2C" w:rsidRPr="007416CE">
        <w:rPr>
          <w:rFonts w:ascii="Book Antiqua" w:eastAsia="Book Antiqua" w:hAnsi="Book Antiqua" w:cs="Book Antiqua"/>
          <w:color w:val="000000" w:themeColor="text1"/>
        </w:rPr>
        <w:t>advanced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44D2C" w:rsidRPr="007416CE">
        <w:rPr>
          <w:rFonts w:ascii="Book Antiqua" w:eastAsia="Book Antiqua" w:hAnsi="Book Antiqua" w:cs="Book Antiqua"/>
          <w:color w:val="000000" w:themeColor="text1"/>
        </w:rPr>
        <w:t>esophageal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44D2C" w:rsidRPr="007416CE">
        <w:rPr>
          <w:rFonts w:ascii="Book Antiqua" w:eastAsia="Book Antiqua" w:hAnsi="Book Antiqua" w:cs="Book Antiqua"/>
          <w:color w:val="000000" w:themeColor="text1"/>
        </w:rPr>
        <w:t>cancer.</w:t>
      </w:r>
    </w:p>
    <w:p w14:paraId="2E3E32BF" w14:textId="77777777" w:rsidR="00A77B3E" w:rsidRPr="007416CE" w:rsidRDefault="00A77B3E" w:rsidP="007416C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232D8A6D" w14:textId="2F08F23C" w:rsidR="00A77B3E" w:rsidRPr="007416CE" w:rsidRDefault="00944D2C" w:rsidP="007416C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416CE">
        <w:rPr>
          <w:rFonts w:ascii="Book Antiqua" w:eastAsia="Book Antiqua" w:hAnsi="Book Antiqua" w:cs="Book Antiqua"/>
          <w:b/>
          <w:i/>
          <w:color w:val="000000" w:themeColor="text1"/>
        </w:rPr>
        <w:t>Research</w:t>
      </w:r>
      <w:r w:rsidR="007D651C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b/>
          <w:i/>
          <w:color w:val="000000" w:themeColor="text1"/>
        </w:rPr>
        <w:t>objectives</w:t>
      </w:r>
    </w:p>
    <w:p w14:paraId="2524448D" w14:textId="4B9FAE27" w:rsidR="00A77B3E" w:rsidRPr="007416CE" w:rsidRDefault="0023332C" w:rsidP="007416C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416CE">
        <w:rPr>
          <w:rFonts w:ascii="Book Antiqua" w:eastAsia="Book Antiqua" w:hAnsi="Book Antiqua" w:cs="Book Antiqua"/>
          <w:color w:val="000000" w:themeColor="text1"/>
        </w:rPr>
        <w:t>This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study</w:t>
      </w:r>
      <w:r w:rsidR="00C805E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aimed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</w:t>
      </w:r>
      <w:r w:rsidR="00944D2C" w:rsidRPr="007416CE">
        <w:rPr>
          <w:rFonts w:ascii="Book Antiqua" w:eastAsia="Book Antiqua" w:hAnsi="Book Antiqua" w:cs="Book Antiqua"/>
          <w:color w:val="000000" w:themeColor="text1"/>
        </w:rPr>
        <w:t>o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44D2C" w:rsidRPr="007416CE">
        <w:rPr>
          <w:rFonts w:ascii="Book Antiqua" w:eastAsia="Book Antiqua" w:hAnsi="Book Antiqua" w:cs="Book Antiqua"/>
          <w:color w:val="000000" w:themeColor="text1"/>
        </w:rPr>
        <w:t>investigate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44D2C" w:rsidRPr="007416CE">
        <w:rPr>
          <w:rFonts w:ascii="Book Antiqua" w:eastAsia="Book Antiqua" w:hAnsi="Book Antiqua" w:cs="Book Antiqua"/>
          <w:color w:val="000000" w:themeColor="text1"/>
        </w:rPr>
        <w:t>the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44D2C" w:rsidRPr="007416CE">
        <w:rPr>
          <w:rFonts w:ascii="Book Antiqua" w:eastAsia="Book Antiqua" w:hAnsi="Book Antiqua" w:cs="Book Antiqua"/>
          <w:color w:val="000000" w:themeColor="text1"/>
        </w:rPr>
        <w:t>efficacy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44D2C" w:rsidRPr="007416CE">
        <w:rPr>
          <w:rFonts w:ascii="Book Antiqua" w:eastAsia="Book Antiqua" w:hAnsi="Book Antiqua" w:cs="Book Antiqua"/>
          <w:color w:val="000000" w:themeColor="text1"/>
        </w:rPr>
        <w:t>and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44D2C" w:rsidRPr="007416CE">
        <w:rPr>
          <w:rFonts w:ascii="Book Antiqua" w:eastAsia="Book Antiqua" w:hAnsi="Book Antiqua" w:cs="Book Antiqua"/>
          <w:color w:val="000000" w:themeColor="text1"/>
        </w:rPr>
        <w:t>safety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44D2C" w:rsidRPr="007416CE">
        <w:rPr>
          <w:rFonts w:ascii="Book Antiqua" w:eastAsia="Book Antiqua" w:hAnsi="Book Antiqua" w:cs="Book Antiqua"/>
          <w:color w:val="000000" w:themeColor="text1"/>
        </w:rPr>
        <w:t>of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44D2C" w:rsidRPr="007416CE">
        <w:rPr>
          <w:rFonts w:ascii="Book Antiqua" w:eastAsia="Book Antiqua" w:hAnsi="Book Antiqua" w:cs="Book Antiqua"/>
          <w:color w:val="000000" w:themeColor="text1"/>
        </w:rPr>
        <w:t>induction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44D2C" w:rsidRPr="007416CE">
        <w:rPr>
          <w:rFonts w:ascii="Book Antiqua" w:eastAsia="Book Antiqua" w:hAnsi="Book Antiqua" w:cs="Book Antiqua"/>
          <w:color w:val="000000" w:themeColor="text1"/>
        </w:rPr>
        <w:t>chemotherapy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44D2C" w:rsidRPr="007416CE">
        <w:rPr>
          <w:rFonts w:ascii="Book Antiqua" w:eastAsia="Book Antiqua" w:hAnsi="Book Antiqua" w:cs="Book Antiqua"/>
          <w:color w:val="000000" w:themeColor="text1"/>
        </w:rPr>
        <w:t>with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44D2C" w:rsidRPr="007416CE">
        <w:rPr>
          <w:rFonts w:ascii="Book Antiqua" w:eastAsia="Book Antiqua" w:hAnsi="Book Antiqua" w:cs="Book Antiqua"/>
          <w:color w:val="000000" w:themeColor="text1"/>
        </w:rPr>
        <w:t>ABP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44D2C" w:rsidRPr="007416CE">
        <w:rPr>
          <w:rFonts w:ascii="Book Antiqua" w:eastAsia="Book Antiqua" w:hAnsi="Book Antiqua" w:cs="Book Antiqua"/>
          <w:color w:val="000000" w:themeColor="text1"/>
        </w:rPr>
        <w:t>plus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95C6D" w:rsidRPr="007416CE">
        <w:rPr>
          <w:rFonts w:ascii="Book Antiqua" w:eastAsia="Book Antiqua" w:hAnsi="Book Antiqua" w:cs="Book Antiqua"/>
          <w:color w:val="000000" w:themeColor="text1"/>
        </w:rPr>
        <w:t>LBP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44D2C" w:rsidRPr="007416CE">
        <w:rPr>
          <w:rFonts w:ascii="Book Antiqua" w:eastAsia="Book Antiqua" w:hAnsi="Book Antiqua" w:cs="Book Antiqua"/>
          <w:color w:val="000000" w:themeColor="text1"/>
        </w:rPr>
        <w:t>followed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44D2C" w:rsidRPr="007416CE">
        <w:rPr>
          <w:rFonts w:ascii="Book Antiqua" w:eastAsia="Book Antiqua" w:hAnsi="Book Antiqua" w:cs="Book Antiqua"/>
          <w:color w:val="000000" w:themeColor="text1"/>
        </w:rPr>
        <w:t>by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44D2C" w:rsidRPr="007416CE">
        <w:rPr>
          <w:rFonts w:ascii="Book Antiqua" w:eastAsia="Book Antiqua" w:hAnsi="Book Antiqua" w:cs="Book Antiqua"/>
          <w:color w:val="000000" w:themeColor="text1"/>
        </w:rPr>
        <w:t>concurrent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44D2C" w:rsidRPr="007416CE">
        <w:rPr>
          <w:rFonts w:ascii="Book Antiqua" w:eastAsia="Book Antiqua" w:hAnsi="Book Antiqua" w:cs="Book Antiqua"/>
          <w:color w:val="000000" w:themeColor="text1"/>
        </w:rPr>
        <w:t>RCT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44D2C" w:rsidRPr="007416CE">
        <w:rPr>
          <w:rFonts w:ascii="Book Antiqua" w:eastAsia="Book Antiqua" w:hAnsi="Book Antiqua" w:cs="Book Antiqua"/>
          <w:color w:val="000000" w:themeColor="text1"/>
        </w:rPr>
        <w:t>for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44D2C" w:rsidRPr="007416CE">
        <w:rPr>
          <w:rFonts w:ascii="Book Antiqua" w:eastAsia="Book Antiqua" w:hAnsi="Book Antiqua" w:cs="Book Antiqua"/>
          <w:color w:val="000000" w:themeColor="text1"/>
        </w:rPr>
        <w:t>locally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44D2C" w:rsidRPr="007416CE">
        <w:rPr>
          <w:rFonts w:ascii="Book Antiqua" w:eastAsia="Book Antiqua" w:hAnsi="Book Antiqua" w:cs="Book Antiqua"/>
          <w:color w:val="000000" w:themeColor="text1"/>
        </w:rPr>
        <w:t>advanced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44D2C" w:rsidRPr="007416CE">
        <w:rPr>
          <w:rFonts w:ascii="Book Antiqua" w:eastAsia="Book Antiqua" w:hAnsi="Book Antiqua" w:cs="Book Antiqua"/>
          <w:color w:val="000000" w:themeColor="text1"/>
        </w:rPr>
        <w:t>esophageal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44D2C" w:rsidRPr="007416CE">
        <w:rPr>
          <w:rFonts w:ascii="Book Antiqua" w:eastAsia="Book Antiqua" w:hAnsi="Book Antiqua" w:cs="Book Antiqua"/>
          <w:color w:val="000000" w:themeColor="text1"/>
        </w:rPr>
        <w:t>cancer.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7B669D9A" w14:textId="77777777" w:rsidR="00A77B3E" w:rsidRPr="007416CE" w:rsidRDefault="00A77B3E" w:rsidP="007416C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2AB9089E" w14:textId="145DD595" w:rsidR="00A77B3E" w:rsidRPr="007416CE" w:rsidRDefault="00944D2C" w:rsidP="007416C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416CE">
        <w:rPr>
          <w:rFonts w:ascii="Book Antiqua" w:eastAsia="Book Antiqua" w:hAnsi="Book Antiqua" w:cs="Book Antiqua"/>
          <w:b/>
          <w:i/>
          <w:color w:val="000000" w:themeColor="text1"/>
        </w:rPr>
        <w:t>Research</w:t>
      </w:r>
      <w:r w:rsidR="007D651C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b/>
          <w:i/>
          <w:color w:val="000000" w:themeColor="text1"/>
        </w:rPr>
        <w:t>methods</w:t>
      </w:r>
    </w:p>
    <w:p w14:paraId="178C6FFD" w14:textId="566BDC10" w:rsidR="00A77B3E" w:rsidRPr="007416CE" w:rsidRDefault="00944D2C" w:rsidP="007416C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416CE">
        <w:rPr>
          <w:rFonts w:ascii="Book Antiqua" w:eastAsia="Book Antiqua" w:hAnsi="Book Antiqua" w:cs="Book Antiqua"/>
          <w:color w:val="000000" w:themeColor="text1"/>
        </w:rPr>
        <w:lastRenderedPageBreak/>
        <w:t>Patients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with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pathologically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confirmed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advanced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ESCC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were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enrolled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this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study.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All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patients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were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treated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with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805E2">
        <w:rPr>
          <w:rFonts w:ascii="Book Antiqua" w:eastAsia="Book Antiqua" w:hAnsi="Book Antiqua" w:cs="Book Antiqua"/>
          <w:color w:val="000000" w:themeColor="text1"/>
        </w:rPr>
        <w:t xml:space="preserve">two </w:t>
      </w:r>
      <w:r w:rsidRPr="007416CE">
        <w:rPr>
          <w:rFonts w:ascii="Book Antiqua" w:eastAsia="Book Antiqua" w:hAnsi="Book Antiqua" w:cs="Book Antiqua"/>
          <w:color w:val="000000" w:themeColor="text1"/>
        </w:rPr>
        <w:t>cycles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of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induction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chemotherapy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with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ABP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plus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95C6D" w:rsidRPr="007416CE">
        <w:rPr>
          <w:rFonts w:ascii="Book Antiqua" w:eastAsia="Book Antiqua" w:hAnsi="Book Antiqua" w:cs="Book Antiqua"/>
          <w:color w:val="000000" w:themeColor="text1"/>
        </w:rPr>
        <w:t>LBP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followed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by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concurrent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RCT.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total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of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805E2">
        <w:rPr>
          <w:rFonts w:ascii="Book Antiqua" w:eastAsia="Book Antiqua" w:hAnsi="Book Antiqua" w:cs="Book Antiqua"/>
          <w:color w:val="000000" w:themeColor="text1"/>
        </w:rPr>
        <w:t xml:space="preserve">four </w:t>
      </w:r>
      <w:r w:rsidRPr="007416CE">
        <w:rPr>
          <w:rFonts w:ascii="Book Antiqua" w:eastAsia="Book Antiqua" w:hAnsi="Book Antiqua" w:cs="Book Antiqua"/>
          <w:color w:val="000000" w:themeColor="text1"/>
        </w:rPr>
        <w:t>cycles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were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scheduled.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01B1078B" w14:textId="77777777" w:rsidR="00A77B3E" w:rsidRPr="007416CE" w:rsidRDefault="00A77B3E" w:rsidP="007416C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7F7B0FAC" w14:textId="1EB597B1" w:rsidR="00A77B3E" w:rsidRPr="007416CE" w:rsidRDefault="00944D2C" w:rsidP="007416C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416CE">
        <w:rPr>
          <w:rFonts w:ascii="Book Antiqua" w:eastAsia="Book Antiqua" w:hAnsi="Book Antiqua" w:cs="Book Antiqua"/>
          <w:b/>
          <w:i/>
          <w:color w:val="000000" w:themeColor="text1"/>
        </w:rPr>
        <w:t>Research</w:t>
      </w:r>
      <w:r w:rsidR="007D651C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b/>
          <w:i/>
          <w:color w:val="000000" w:themeColor="text1"/>
        </w:rPr>
        <w:t>results</w:t>
      </w:r>
    </w:p>
    <w:p w14:paraId="2F1531D3" w14:textId="021F54AB" w:rsidR="00A77B3E" w:rsidRPr="007416CE" w:rsidRDefault="00944D2C" w:rsidP="007416C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416CE">
        <w:rPr>
          <w:rFonts w:ascii="Book Antiqua" w:eastAsia="Book Antiqua" w:hAnsi="Book Antiqua" w:cs="Book Antiqua"/>
          <w:color w:val="000000" w:themeColor="text1"/>
        </w:rPr>
        <w:t>Cox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multivariate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analysis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revealed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that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805E2">
        <w:rPr>
          <w:rFonts w:ascii="Book Antiqua" w:eastAsia="Book Antiqua" w:hAnsi="Book Antiqua" w:cs="Book Antiqua"/>
          <w:color w:val="000000" w:themeColor="text1"/>
        </w:rPr>
        <w:t xml:space="preserve">two </w:t>
      </w:r>
      <w:r w:rsidRPr="007416CE">
        <w:rPr>
          <w:rFonts w:ascii="Book Antiqua" w:eastAsia="Book Antiqua" w:hAnsi="Book Antiqua" w:cs="Book Antiqua"/>
          <w:color w:val="000000" w:themeColor="text1"/>
        </w:rPr>
        <w:t>cycles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of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induction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chemotherapy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followed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by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concurrent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RCT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significantly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reduced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risk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of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567B5" w:rsidRPr="007416CE">
        <w:rPr>
          <w:rFonts w:ascii="Book Antiqua" w:eastAsia="Book Antiqua" w:hAnsi="Book Antiqua" w:cs="Book Antiqua"/>
          <w:color w:val="000000" w:themeColor="text1"/>
        </w:rPr>
        <w:t>progressive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567B5" w:rsidRPr="007416CE">
        <w:rPr>
          <w:rFonts w:ascii="Book Antiqua" w:eastAsia="Book Antiqua" w:hAnsi="Book Antiqua" w:cs="Book Antiqua"/>
          <w:color w:val="000000" w:themeColor="text1"/>
        </w:rPr>
        <w:t>disease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compared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with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805E2">
        <w:rPr>
          <w:rFonts w:ascii="Book Antiqua" w:eastAsia="Book Antiqua" w:hAnsi="Book Antiqua" w:cs="Book Antiqua"/>
          <w:color w:val="000000" w:themeColor="text1"/>
        </w:rPr>
        <w:t xml:space="preserve">two </w:t>
      </w:r>
      <w:r w:rsidRPr="007416CE">
        <w:rPr>
          <w:rFonts w:ascii="Book Antiqua" w:eastAsia="Book Antiqua" w:hAnsi="Book Antiqua" w:cs="Book Antiqua"/>
          <w:color w:val="000000" w:themeColor="text1"/>
        </w:rPr>
        <w:t>cycles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of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chemotherapy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alone.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Non-hematologic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toxicities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were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tolerable,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and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only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grade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3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non-hematologic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toxicity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was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radiation-induced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esophagitis.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main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hematologic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toxicity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was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neutropenia,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and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no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grade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4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adverse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event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occurred.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5B252B44" w14:textId="77777777" w:rsidR="00A77B3E" w:rsidRPr="007416CE" w:rsidRDefault="00A77B3E" w:rsidP="007416C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3BF9B1B6" w14:textId="79089A51" w:rsidR="00A77B3E" w:rsidRPr="007416CE" w:rsidRDefault="00944D2C" w:rsidP="007416C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416CE">
        <w:rPr>
          <w:rFonts w:ascii="Book Antiqua" w:eastAsia="Book Antiqua" w:hAnsi="Book Antiqua" w:cs="Book Antiqua"/>
          <w:b/>
          <w:i/>
          <w:color w:val="000000" w:themeColor="text1"/>
        </w:rPr>
        <w:t>Research</w:t>
      </w:r>
      <w:r w:rsidR="007D651C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b/>
          <w:i/>
          <w:color w:val="000000" w:themeColor="text1"/>
        </w:rPr>
        <w:t>conclusions</w:t>
      </w:r>
    </w:p>
    <w:p w14:paraId="75235D12" w14:textId="4EA88394" w:rsidR="00A77B3E" w:rsidRPr="007416CE" w:rsidRDefault="00944D2C" w:rsidP="007416C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416CE">
        <w:rPr>
          <w:rFonts w:ascii="Book Antiqua" w:eastAsia="Book Antiqua" w:hAnsi="Book Antiqua" w:cs="Book Antiqua"/>
          <w:color w:val="000000" w:themeColor="text1"/>
        </w:rPr>
        <w:t>Induction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chemotherapy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with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ABP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plus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95C6D" w:rsidRPr="007416CE">
        <w:rPr>
          <w:rFonts w:ascii="Book Antiqua" w:eastAsia="Book Antiqua" w:hAnsi="Book Antiqua" w:cs="Book Antiqua"/>
          <w:color w:val="000000" w:themeColor="text1"/>
        </w:rPr>
        <w:t>LBP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followed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by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concurrent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RCT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effective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patients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with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locally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advanced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ESCC,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with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mild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adverse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effects.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Thus,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this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protocol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worthy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of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clinical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promotion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and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application.</w:t>
      </w:r>
    </w:p>
    <w:p w14:paraId="68B66017" w14:textId="77777777" w:rsidR="00A77B3E" w:rsidRPr="007416CE" w:rsidRDefault="00A77B3E" w:rsidP="007416C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37914991" w14:textId="11637831" w:rsidR="00A77B3E" w:rsidRPr="007416CE" w:rsidRDefault="00944D2C" w:rsidP="007416C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416CE">
        <w:rPr>
          <w:rFonts w:ascii="Book Antiqua" w:eastAsia="Book Antiqua" w:hAnsi="Book Antiqua" w:cs="Book Antiqua"/>
          <w:b/>
          <w:i/>
          <w:color w:val="000000" w:themeColor="text1"/>
        </w:rPr>
        <w:t>Research</w:t>
      </w:r>
      <w:r w:rsidR="007D651C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b/>
          <w:i/>
          <w:color w:val="000000" w:themeColor="text1"/>
        </w:rPr>
        <w:t>perspectives</w:t>
      </w:r>
    </w:p>
    <w:p w14:paraId="5BC01924" w14:textId="06FFC41F" w:rsidR="00A77B3E" w:rsidRPr="007416CE" w:rsidRDefault="005C007A" w:rsidP="007416C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416CE">
        <w:rPr>
          <w:rStyle w:val="a00"/>
          <w:rFonts w:ascii="Book Antiqua" w:eastAsia="Book Antiqua" w:hAnsi="Book Antiqua" w:cs="Book Antiqua"/>
          <w:color w:val="000000" w:themeColor="text1"/>
        </w:rPr>
        <w:t>As</w:t>
      </w:r>
      <w:r w:rsidR="007D651C">
        <w:rPr>
          <w:rStyle w:val="a00"/>
          <w:rFonts w:ascii="Book Antiqua" w:eastAsia="Book Antiqua" w:hAnsi="Book Antiqua" w:cs="Book Antiqua"/>
          <w:color w:val="000000" w:themeColor="text1"/>
        </w:rPr>
        <w:t xml:space="preserve"> </w:t>
      </w:r>
      <w:r w:rsidR="00944D2C" w:rsidRPr="007416CE">
        <w:rPr>
          <w:rStyle w:val="a00"/>
          <w:rFonts w:ascii="Book Antiqua" w:eastAsia="Book Antiqua" w:hAnsi="Book Antiqua" w:cs="Book Antiqua"/>
          <w:color w:val="000000" w:themeColor="text1"/>
        </w:rPr>
        <w:t>an</w:t>
      </w:r>
      <w:r w:rsidR="007D651C">
        <w:rPr>
          <w:rStyle w:val="a00"/>
          <w:rFonts w:ascii="Book Antiqua" w:eastAsia="Book Antiqua" w:hAnsi="Book Antiqua" w:cs="Book Antiqua"/>
          <w:color w:val="000000" w:themeColor="text1"/>
        </w:rPr>
        <w:t xml:space="preserve"> </w:t>
      </w:r>
      <w:r w:rsidR="00944D2C" w:rsidRPr="007416CE">
        <w:rPr>
          <w:rStyle w:val="a00"/>
          <w:rFonts w:ascii="Book Antiqua" w:eastAsia="Book Antiqua" w:hAnsi="Book Antiqua" w:cs="Book Antiqua"/>
          <w:color w:val="000000" w:themeColor="text1"/>
        </w:rPr>
        <w:t>interim</w:t>
      </w:r>
      <w:r w:rsidR="007D651C">
        <w:rPr>
          <w:rStyle w:val="a00"/>
          <w:rFonts w:ascii="Book Antiqua" w:eastAsia="Book Antiqua" w:hAnsi="Book Antiqua" w:cs="Book Antiqua"/>
          <w:color w:val="000000" w:themeColor="text1"/>
        </w:rPr>
        <w:t xml:space="preserve"> </w:t>
      </w:r>
      <w:r w:rsidR="00944D2C" w:rsidRPr="007416CE">
        <w:rPr>
          <w:rStyle w:val="a00"/>
          <w:rFonts w:ascii="Book Antiqua" w:eastAsia="Book Antiqua" w:hAnsi="Book Antiqua" w:cs="Book Antiqua"/>
          <w:color w:val="000000" w:themeColor="text1"/>
        </w:rPr>
        <w:t>report,</w:t>
      </w:r>
      <w:r w:rsidR="007D651C">
        <w:rPr>
          <w:rStyle w:val="a00"/>
          <w:rFonts w:ascii="Book Antiqua" w:eastAsia="Book Antiqua" w:hAnsi="Book Antiqua" w:cs="Book Antiqua"/>
          <w:color w:val="000000" w:themeColor="text1"/>
        </w:rPr>
        <w:t xml:space="preserve"> </w:t>
      </w:r>
      <w:r w:rsidR="00944D2C" w:rsidRPr="007416CE">
        <w:rPr>
          <w:rStyle w:val="a00"/>
          <w:rFonts w:ascii="Book Antiqua" w:eastAsia="Book Antiqua" w:hAnsi="Book Antiqua" w:cs="Book Antiqua"/>
          <w:color w:val="000000" w:themeColor="text1"/>
        </w:rPr>
        <w:t>this</w:t>
      </w:r>
      <w:r w:rsidR="007D651C">
        <w:rPr>
          <w:rStyle w:val="a00"/>
          <w:rFonts w:ascii="Book Antiqua" w:eastAsia="Book Antiqua" w:hAnsi="Book Antiqua" w:cs="Book Antiqua"/>
          <w:color w:val="000000" w:themeColor="text1"/>
        </w:rPr>
        <w:t xml:space="preserve"> </w:t>
      </w:r>
      <w:r w:rsidR="00944D2C" w:rsidRPr="007416CE">
        <w:rPr>
          <w:rStyle w:val="a00"/>
          <w:rFonts w:ascii="Book Antiqua" w:eastAsia="Book Antiqua" w:hAnsi="Book Antiqua" w:cs="Book Antiqua"/>
          <w:color w:val="000000" w:themeColor="text1"/>
        </w:rPr>
        <w:t>study</w:t>
      </w:r>
      <w:r w:rsidR="007D651C">
        <w:rPr>
          <w:rStyle w:val="a00"/>
          <w:rFonts w:ascii="Book Antiqua" w:eastAsia="Book Antiqua" w:hAnsi="Book Antiqua" w:cs="Book Antiqua"/>
          <w:color w:val="000000" w:themeColor="text1"/>
        </w:rPr>
        <w:t xml:space="preserve"> </w:t>
      </w:r>
      <w:r w:rsidR="00944D2C" w:rsidRPr="007416CE">
        <w:rPr>
          <w:rStyle w:val="a00"/>
          <w:rFonts w:ascii="Book Antiqua" w:eastAsia="Book Antiqua" w:hAnsi="Book Antiqua" w:cs="Book Antiqua"/>
          <w:color w:val="000000" w:themeColor="text1"/>
        </w:rPr>
        <w:t>was</w:t>
      </w:r>
      <w:r w:rsidR="007D651C">
        <w:rPr>
          <w:rStyle w:val="a00"/>
          <w:rFonts w:ascii="Book Antiqua" w:eastAsia="Book Antiqua" w:hAnsi="Book Antiqua" w:cs="Book Antiqua"/>
          <w:color w:val="000000" w:themeColor="text1"/>
        </w:rPr>
        <w:t xml:space="preserve"> </w:t>
      </w:r>
      <w:r w:rsidR="00944D2C" w:rsidRPr="007416CE">
        <w:rPr>
          <w:rStyle w:val="a00"/>
          <w:rFonts w:ascii="Book Antiqua" w:eastAsia="Book Antiqua" w:hAnsi="Book Antiqua" w:cs="Book Antiqua"/>
          <w:color w:val="000000" w:themeColor="text1"/>
        </w:rPr>
        <w:t>limited</w:t>
      </w:r>
      <w:r w:rsidR="007D651C">
        <w:rPr>
          <w:rStyle w:val="a00"/>
          <w:rFonts w:ascii="Book Antiqua" w:eastAsia="Book Antiqua" w:hAnsi="Book Antiqua" w:cs="Book Antiqua"/>
          <w:color w:val="000000" w:themeColor="text1"/>
        </w:rPr>
        <w:t xml:space="preserve"> </w:t>
      </w:r>
      <w:r w:rsidR="00944D2C" w:rsidRPr="007416CE">
        <w:rPr>
          <w:rStyle w:val="a00"/>
          <w:rFonts w:ascii="Book Antiqua" w:eastAsia="Book Antiqua" w:hAnsi="Book Antiqua" w:cs="Book Antiqua"/>
          <w:color w:val="000000" w:themeColor="text1"/>
        </w:rPr>
        <w:t>by</w:t>
      </w:r>
      <w:r w:rsidR="007D651C">
        <w:rPr>
          <w:rStyle w:val="a00"/>
          <w:rFonts w:ascii="Book Antiqua" w:eastAsia="Book Antiqua" w:hAnsi="Book Antiqua" w:cs="Book Antiqua"/>
          <w:color w:val="000000" w:themeColor="text1"/>
        </w:rPr>
        <w:t xml:space="preserve"> </w:t>
      </w:r>
      <w:r w:rsidR="00944D2C" w:rsidRPr="007416CE">
        <w:rPr>
          <w:rStyle w:val="a00"/>
          <w:rFonts w:ascii="Book Antiqua" w:eastAsia="Book Antiqua" w:hAnsi="Book Antiqua" w:cs="Book Antiqua"/>
          <w:color w:val="000000" w:themeColor="text1"/>
        </w:rPr>
        <w:t>its</w:t>
      </w:r>
      <w:r w:rsidR="007D651C">
        <w:rPr>
          <w:rStyle w:val="a00"/>
          <w:rFonts w:ascii="Book Antiqua" w:eastAsia="Book Antiqua" w:hAnsi="Book Antiqua" w:cs="Book Antiqua"/>
          <w:color w:val="000000" w:themeColor="text1"/>
        </w:rPr>
        <w:t xml:space="preserve"> </w:t>
      </w:r>
      <w:r w:rsidR="00944D2C" w:rsidRPr="007416CE">
        <w:rPr>
          <w:rStyle w:val="a00"/>
          <w:rFonts w:ascii="Book Antiqua" w:eastAsia="Book Antiqua" w:hAnsi="Book Antiqua" w:cs="Book Antiqua"/>
          <w:color w:val="000000" w:themeColor="text1"/>
        </w:rPr>
        <w:t>short</w:t>
      </w:r>
      <w:r w:rsidR="007D651C">
        <w:rPr>
          <w:rStyle w:val="a00"/>
          <w:rFonts w:ascii="Book Antiqua" w:eastAsia="Book Antiqua" w:hAnsi="Book Antiqua" w:cs="Book Antiqua"/>
          <w:color w:val="000000" w:themeColor="text1"/>
        </w:rPr>
        <w:t xml:space="preserve"> </w:t>
      </w:r>
      <w:r w:rsidR="00944D2C" w:rsidRPr="007416CE">
        <w:rPr>
          <w:rStyle w:val="a00"/>
          <w:rFonts w:ascii="Book Antiqua" w:eastAsia="Book Antiqua" w:hAnsi="Book Antiqua" w:cs="Book Antiqua"/>
          <w:color w:val="000000" w:themeColor="text1"/>
        </w:rPr>
        <w:t>follow-up</w:t>
      </w:r>
      <w:r w:rsidR="007D651C">
        <w:rPr>
          <w:rStyle w:val="a00"/>
          <w:rFonts w:ascii="Book Antiqua" w:eastAsia="Book Antiqua" w:hAnsi="Book Antiqua" w:cs="Book Antiqua"/>
          <w:color w:val="000000" w:themeColor="text1"/>
        </w:rPr>
        <w:t xml:space="preserve"> </w:t>
      </w:r>
      <w:r w:rsidR="00944D2C" w:rsidRPr="007416CE">
        <w:rPr>
          <w:rStyle w:val="a00"/>
          <w:rFonts w:ascii="Book Antiqua" w:eastAsia="Book Antiqua" w:hAnsi="Book Antiqua" w:cs="Book Antiqua"/>
          <w:color w:val="000000" w:themeColor="text1"/>
        </w:rPr>
        <w:t>intervals,</w:t>
      </w:r>
      <w:r w:rsidR="007D651C">
        <w:rPr>
          <w:rStyle w:val="a00"/>
          <w:rFonts w:ascii="Book Antiqua" w:eastAsia="Book Antiqua" w:hAnsi="Book Antiqua" w:cs="Book Antiqua"/>
          <w:color w:val="000000" w:themeColor="text1"/>
        </w:rPr>
        <w:t xml:space="preserve"> </w:t>
      </w:r>
      <w:r w:rsidR="00944D2C" w:rsidRPr="007416CE">
        <w:rPr>
          <w:rStyle w:val="a00"/>
          <w:rFonts w:ascii="Book Antiqua" w:eastAsia="Book Antiqua" w:hAnsi="Book Antiqua" w:cs="Book Antiqua"/>
          <w:color w:val="000000" w:themeColor="text1"/>
        </w:rPr>
        <w:t>and</w:t>
      </w:r>
      <w:r w:rsidR="007D651C">
        <w:rPr>
          <w:rStyle w:val="a00"/>
          <w:rFonts w:ascii="Book Antiqua" w:eastAsia="Book Antiqua" w:hAnsi="Book Antiqua" w:cs="Book Antiqua"/>
          <w:color w:val="000000" w:themeColor="text1"/>
        </w:rPr>
        <w:t xml:space="preserve"> </w:t>
      </w:r>
      <w:r w:rsidR="00944D2C" w:rsidRPr="007416CE">
        <w:rPr>
          <w:rStyle w:val="a00"/>
          <w:rFonts w:ascii="Book Antiqua" w:eastAsia="Book Antiqua" w:hAnsi="Book Antiqua" w:cs="Book Antiqua"/>
          <w:color w:val="000000" w:themeColor="text1"/>
        </w:rPr>
        <w:t>patients’</w:t>
      </w:r>
      <w:r w:rsidR="007D651C">
        <w:rPr>
          <w:rStyle w:val="a00"/>
          <w:rFonts w:ascii="Book Antiqua" w:eastAsia="Book Antiqua" w:hAnsi="Book Antiqua" w:cs="Book Antiqua"/>
          <w:color w:val="000000" w:themeColor="text1"/>
        </w:rPr>
        <w:t xml:space="preserve"> </w:t>
      </w:r>
      <w:r w:rsidR="00944D2C" w:rsidRPr="007416CE">
        <w:rPr>
          <w:rStyle w:val="a00"/>
          <w:rFonts w:ascii="Book Antiqua" w:eastAsia="Book Antiqua" w:hAnsi="Book Antiqua" w:cs="Book Antiqua"/>
          <w:color w:val="000000" w:themeColor="text1"/>
        </w:rPr>
        <w:t>survival</w:t>
      </w:r>
      <w:r w:rsidR="007D651C">
        <w:rPr>
          <w:rStyle w:val="a00"/>
          <w:rFonts w:ascii="Book Antiqua" w:eastAsia="Book Antiqua" w:hAnsi="Book Antiqua" w:cs="Book Antiqua"/>
          <w:color w:val="000000" w:themeColor="text1"/>
        </w:rPr>
        <w:t xml:space="preserve"> </w:t>
      </w:r>
      <w:r w:rsidR="00944D2C" w:rsidRPr="007416CE">
        <w:rPr>
          <w:rStyle w:val="a00"/>
          <w:rFonts w:ascii="Book Antiqua" w:eastAsia="Book Antiqua" w:hAnsi="Book Antiqua" w:cs="Book Antiqua"/>
          <w:color w:val="000000" w:themeColor="text1"/>
        </w:rPr>
        <w:t>and</w:t>
      </w:r>
      <w:r w:rsidR="007D651C">
        <w:rPr>
          <w:rStyle w:val="a00"/>
          <w:rFonts w:ascii="Book Antiqua" w:eastAsia="Book Antiqua" w:hAnsi="Book Antiqua" w:cs="Book Antiqua"/>
          <w:color w:val="000000" w:themeColor="text1"/>
        </w:rPr>
        <w:t xml:space="preserve"> </w:t>
      </w:r>
      <w:r w:rsidR="00944D2C" w:rsidRPr="007416CE">
        <w:rPr>
          <w:rStyle w:val="a00"/>
          <w:rFonts w:ascii="Book Antiqua" w:eastAsia="Book Antiqua" w:hAnsi="Book Antiqua" w:cs="Book Antiqua"/>
          <w:color w:val="000000" w:themeColor="text1"/>
        </w:rPr>
        <w:t>tumor</w:t>
      </w:r>
      <w:r w:rsidR="007D651C">
        <w:rPr>
          <w:rStyle w:val="a00"/>
          <w:rFonts w:ascii="Book Antiqua" w:eastAsia="Book Antiqua" w:hAnsi="Book Antiqua" w:cs="Book Antiqua"/>
          <w:color w:val="000000" w:themeColor="text1"/>
        </w:rPr>
        <w:t xml:space="preserve"> </w:t>
      </w:r>
      <w:r w:rsidR="00944D2C" w:rsidRPr="007416CE">
        <w:rPr>
          <w:rStyle w:val="a00"/>
          <w:rFonts w:ascii="Book Antiqua" w:eastAsia="Book Antiqua" w:hAnsi="Book Antiqua" w:cs="Book Antiqua"/>
          <w:color w:val="000000" w:themeColor="text1"/>
        </w:rPr>
        <w:t>recurrence/metastasis</w:t>
      </w:r>
      <w:r w:rsidR="007D651C">
        <w:rPr>
          <w:rStyle w:val="a00"/>
          <w:rFonts w:ascii="Book Antiqua" w:eastAsia="Book Antiqua" w:hAnsi="Book Antiqua" w:cs="Book Antiqua"/>
          <w:color w:val="000000" w:themeColor="text1"/>
        </w:rPr>
        <w:t xml:space="preserve"> </w:t>
      </w:r>
      <w:r w:rsidR="00944D2C" w:rsidRPr="007416CE">
        <w:rPr>
          <w:rStyle w:val="a00"/>
          <w:rFonts w:ascii="Book Antiqua" w:eastAsia="Book Antiqua" w:hAnsi="Book Antiqua" w:cs="Book Antiqua"/>
          <w:color w:val="000000" w:themeColor="text1"/>
        </w:rPr>
        <w:t>need</w:t>
      </w:r>
      <w:r w:rsidR="007D651C">
        <w:rPr>
          <w:rStyle w:val="a00"/>
          <w:rFonts w:ascii="Book Antiqua" w:eastAsia="Book Antiqua" w:hAnsi="Book Antiqua" w:cs="Book Antiqua"/>
          <w:color w:val="000000" w:themeColor="text1"/>
        </w:rPr>
        <w:t xml:space="preserve"> </w:t>
      </w:r>
      <w:r w:rsidR="00944D2C" w:rsidRPr="007416CE">
        <w:rPr>
          <w:rStyle w:val="a00"/>
          <w:rFonts w:ascii="Book Antiqua" w:eastAsia="Book Antiqua" w:hAnsi="Book Antiqua" w:cs="Book Antiqua"/>
          <w:color w:val="000000" w:themeColor="text1"/>
        </w:rPr>
        <w:t>to</w:t>
      </w:r>
      <w:r w:rsidR="007D651C">
        <w:rPr>
          <w:rStyle w:val="a00"/>
          <w:rFonts w:ascii="Book Antiqua" w:eastAsia="Book Antiqua" w:hAnsi="Book Antiqua" w:cs="Book Antiqua"/>
          <w:color w:val="000000" w:themeColor="text1"/>
        </w:rPr>
        <w:t xml:space="preserve"> </w:t>
      </w:r>
      <w:r w:rsidR="00944D2C" w:rsidRPr="007416CE">
        <w:rPr>
          <w:rStyle w:val="a00"/>
          <w:rFonts w:ascii="Book Antiqua" w:eastAsia="Book Antiqua" w:hAnsi="Book Antiqua" w:cs="Book Antiqua"/>
          <w:color w:val="000000" w:themeColor="text1"/>
        </w:rPr>
        <w:t>be</w:t>
      </w:r>
      <w:r w:rsidR="007D651C">
        <w:rPr>
          <w:rStyle w:val="a00"/>
          <w:rFonts w:ascii="Book Antiqua" w:eastAsia="Book Antiqua" w:hAnsi="Book Antiqua" w:cs="Book Antiqua"/>
          <w:color w:val="000000" w:themeColor="text1"/>
        </w:rPr>
        <w:t xml:space="preserve"> </w:t>
      </w:r>
      <w:r w:rsidR="00944D2C" w:rsidRPr="007416CE">
        <w:rPr>
          <w:rStyle w:val="a00"/>
          <w:rFonts w:ascii="Book Antiqua" w:eastAsia="Book Antiqua" w:hAnsi="Book Antiqua" w:cs="Book Antiqua"/>
          <w:color w:val="000000" w:themeColor="text1"/>
        </w:rPr>
        <w:t>further</w:t>
      </w:r>
      <w:r w:rsidR="007D651C">
        <w:rPr>
          <w:rStyle w:val="a00"/>
          <w:rFonts w:ascii="Book Antiqua" w:eastAsia="Book Antiqua" w:hAnsi="Book Antiqua" w:cs="Book Antiqua"/>
          <w:color w:val="000000" w:themeColor="text1"/>
        </w:rPr>
        <w:t xml:space="preserve"> </w:t>
      </w:r>
      <w:r w:rsidR="00944D2C" w:rsidRPr="007416CE">
        <w:rPr>
          <w:rStyle w:val="a00"/>
          <w:rFonts w:ascii="Book Antiqua" w:eastAsia="Book Antiqua" w:hAnsi="Book Antiqua" w:cs="Book Antiqua"/>
          <w:color w:val="000000" w:themeColor="text1"/>
        </w:rPr>
        <w:t>investigated.</w:t>
      </w:r>
    </w:p>
    <w:p w14:paraId="73914F45" w14:textId="77777777" w:rsidR="00A77B3E" w:rsidRPr="007416CE" w:rsidRDefault="00A77B3E" w:rsidP="007416C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289AF810" w14:textId="77777777" w:rsidR="00A77B3E" w:rsidRPr="007416CE" w:rsidRDefault="00944D2C" w:rsidP="007416C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416CE">
        <w:rPr>
          <w:rFonts w:ascii="Book Antiqua" w:eastAsia="Book Antiqua" w:hAnsi="Book Antiqua" w:cs="Book Antiqua"/>
          <w:b/>
          <w:color w:val="000000" w:themeColor="text1"/>
        </w:rPr>
        <w:t>REFERENCES</w:t>
      </w:r>
    </w:p>
    <w:p w14:paraId="38514653" w14:textId="051B99CB" w:rsidR="00026D65" w:rsidRPr="007416CE" w:rsidRDefault="00026D65" w:rsidP="007416C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bookmarkStart w:id="2" w:name="OLE_LINK15"/>
      <w:r w:rsidRPr="007416CE">
        <w:rPr>
          <w:rFonts w:ascii="Book Antiqua" w:hAnsi="Book Antiqua"/>
          <w:color w:val="000000" w:themeColor="text1"/>
        </w:rPr>
        <w:t>1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b/>
          <w:bCs/>
          <w:color w:val="000000" w:themeColor="text1"/>
        </w:rPr>
        <w:t>Bray</w:t>
      </w:r>
      <w:r w:rsidR="007D651C">
        <w:rPr>
          <w:rFonts w:ascii="Book Antiqua" w:hAnsi="Book Antiqua"/>
          <w:b/>
          <w:bCs/>
          <w:color w:val="000000" w:themeColor="text1"/>
        </w:rPr>
        <w:t xml:space="preserve"> </w:t>
      </w:r>
      <w:r w:rsidRPr="007416CE">
        <w:rPr>
          <w:rFonts w:ascii="Book Antiqua" w:hAnsi="Book Antiqua"/>
          <w:b/>
          <w:bCs/>
          <w:color w:val="000000" w:themeColor="text1"/>
        </w:rPr>
        <w:t>F</w:t>
      </w:r>
      <w:r w:rsidRPr="007416CE">
        <w:rPr>
          <w:rFonts w:ascii="Book Antiqua" w:hAnsi="Book Antiqua"/>
          <w:color w:val="000000" w:themeColor="text1"/>
        </w:rPr>
        <w:t>,</w:t>
      </w:r>
      <w:r w:rsidR="007D65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7416CE">
        <w:rPr>
          <w:rFonts w:ascii="Book Antiqua" w:hAnsi="Book Antiqua"/>
          <w:color w:val="000000" w:themeColor="text1"/>
        </w:rPr>
        <w:t>Ferlay</w:t>
      </w:r>
      <w:proofErr w:type="spellEnd"/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J,</w:t>
      </w:r>
      <w:r w:rsidR="007D65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7416CE">
        <w:rPr>
          <w:rFonts w:ascii="Book Antiqua" w:hAnsi="Book Antiqua"/>
          <w:color w:val="000000" w:themeColor="text1"/>
        </w:rPr>
        <w:t>Soerjomataram</w:t>
      </w:r>
      <w:proofErr w:type="spellEnd"/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I,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Siegel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RL,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Torre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LA,</w:t>
      </w:r>
      <w:r w:rsidR="007D651C">
        <w:rPr>
          <w:rFonts w:ascii="Book Antiqua" w:hAnsi="Book Antiqua"/>
          <w:color w:val="000000" w:themeColor="text1"/>
        </w:rPr>
        <w:t xml:space="preserve"> </w:t>
      </w:r>
      <w:proofErr w:type="spellStart"/>
      <w:proofErr w:type="gramStart"/>
      <w:r w:rsidRPr="007416CE">
        <w:rPr>
          <w:rFonts w:ascii="Book Antiqua" w:hAnsi="Book Antiqua"/>
          <w:color w:val="000000" w:themeColor="text1"/>
        </w:rPr>
        <w:t>Jemal</w:t>
      </w:r>
      <w:proofErr w:type="spellEnd"/>
      <w:proofErr w:type="gramEnd"/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A.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Global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cancer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statistics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2018: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GLOBOCAN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estimates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of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incidence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and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mortality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worldwide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for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36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cancers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in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185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countries.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i/>
          <w:iCs/>
          <w:color w:val="000000" w:themeColor="text1"/>
        </w:rPr>
        <w:t>CA</w:t>
      </w:r>
      <w:r w:rsidR="007D651C">
        <w:rPr>
          <w:rFonts w:ascii="Book Antiqua" w:hAnsi="Book Antiqua"/>
          <w:i/>
          <w:iCs/>
          <w:color w:val="000000" w:themeColor="text1"/>
        </w:rPr>
        <w:t xml:space="preserve"> </w:t>
      </w:r>
      <w:r w:rsidRPr="007416CE">
        <w:rPr>
          <w:rFonts w:ascii="Book Antiqua" w:hAnsi="Book Antiqua"/>
          <w:i/>
          <w:iCs/>
          <w:color w:val="000000" w:themeColor="text1"/>
        </w:rPr>
        <w:t>Cancer</w:t>
      </w:r>
      <w:r w:rsidR="007D651C">
        <w:rPr>
          <w:rFonts w:ascii="Book Antiqua" w:hAnsi="Book Antiqua"/>
          <w:i/>
          <w:iCs/>
          <w:color w:val="000000" w:themeColor="text1"/>
        </w:rPr>
        <w:t xml:space="preserve"> </w:t>
      </w:r>
      <w:r w:rsidRPr="007416CE">
        <w:rPr>
          <w:rFonts w:ascii="Book Antiqua" w:hAnsi="Book Antiqua"/>
          <w:i/>
          <w:iCs/>
          <w:color w:val="000000" w:themeColor="text1"/>
        </w:rPr>
        <w:t>J</w:t>
      </w:r>
      <w:r w:rsidR="007D651C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7416CE">
        <w:rPr>
          <w:rFonts w:ascii="Book Antiqua" w:hAnsi="Book Antiqua"/>
          <w:i/>
          <w:iCs/>
          <w:color w:val="000000" w:themeColor="text1"/>
        </w:rPr>
        <w:t>Clin</w:t>
      </w:r>
      <w:proofErr w:type="spellEnd"/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2018;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b/>
          <w:bCs/>
          <w:color w:val="000000" w:themeColor="text1"/>
        </w:rPr>
        <w:t>68</w:t>
      </w:r>
      <w:r w:rsidRPr="007416CE">
        <w:rPr>
          <w:rFonts w:ascii="Book Antiqua" w:hAnsi="Book Antiqua"/>
          <w:color w:val="000000" w:themeColor="text1"/>
        </w:rPr>
        <w:t>: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394-424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[PMID: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30207593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DOI: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10.3322/caac.21492]</w:t>
      </w:r>
    </w:p>
    <w:p w14:paraId="2103AB2E" w14:textId="7671D22A" w:rsidR="00026D65" w:rsidRPr="007416CE" w:rsidRDefault="00026D65" w:rsidP="007416C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proofErr w:type="gramStart"/>
      <w:r w:rsidRPr="007416CE">
        <w:rPr>
          <w:rFonts w:ascii="Book Antiqua" w:hAnsi="Book Antiqua"/>
          <w:color w:val="000000" w:themeColor="text1"/>
        </w:rPr>
        <w:t>2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b/>
          <w:bCs/>
          <w:color w:val="000000" w:themeColor="text1"/>
        </w:rPr>
        <w:t>Siegel</w:t>
      </w:r>
      <w:r w:rsidR="007D651C">
        <w:rPr>
          <w:rFonts w:ascii="Book Antiqua" w:hAnsi="Book Antiqua"/>
          <w:b/>
          <w:bCs/>
          <w:color w:val="000000" w:themeColor="text1"/>
        </w:rPr>
        <w:t xml:space="preserve"> </w:t>
      </w:r>
      <w:r w:rsidRPr="007416CE">
        <w:rPr>
          <w:rFonts w:ascii="Book Antiqua" w:hAnsi="Book Antiqua"/>
          <w:b/>
          <w:bCs/>
          <w:color w:val="000000" w:themeColor="text1"/>
        </w:rPr>
        <w:t>RL</w:t>
      </w:r>
      <w:r w:rsidRPr="007416CE">
        <w:rPr>
          <w:rFonts w:ascii="Book Antiqua" w:hAnsi="Book Antiqua"/>
          <w:color w:val="000000" w:themeColor="text1"/>
        </w:rPr>
        <w:t>,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Miller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KD,</w:t>
      </w:r>
      <w:r w:rsidR="007D65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7416CE">
        <w:rPr>
          <w:rFonts w:ascii="Book Antiqua" w:hAnsi="Book Antiqua"/>
          <w:color w:val="000000" w:themeColor="text1"/>
        </w:rPr>
        <w:t>Jemal</w:t>
      </w:r>
      <w:proofErr w:type="spellEnd"/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A.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Cancer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statistics,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2018.</w:t>
      </w:r>
      <w:proofErr w:type="gramEnd"/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i/>
          <w:iCs/>
          <w:color w:val="000000" w:themeColor="text1"/>
        </w:rPr>
        <w:t>CA</w:t>
      </w:r>
      <w:r w:rsidR="007D651C">
        <w:rPr>
          <w:rFonts w:ascii="Book Antiqua" w:hAnsi="Book Antiqua"/>
          <w:i/>
          <w:iCs/>
          <w:color w:val="000000" w:themeColor="text1"/>
        </w:rPr>
        <w:t xml:space="preserve"> </w:t>
      </w:r>
      <w:r w:rsidRPr="007416CE">
        <w:rPr>
          <w:rFonts w:ascii="Book Antiqua" w:hAnsi="Book Antiqua"/>
          <w:i/>
          <w:iCs/>
          <w:color w:val="000000" w:themeColor="text1"/>
        </w:rPr>
        <w:t>Cancer</w:t>
      </w:r>
      <w:r w:rsidR="007D651C">
        <w:rPr>
          <w:rFonts w:ascii="Book Antiqua" w:hAnsi="Book Antiqua"/>
          <w:i/>
          <w:iCs/>
          <w:color w:val="000000" w:themeColor="text1"/>
        </w:rPr>
        <w:t xml:space="preserve"> </w:t>
      </w:r>
      <w:r w:rsidRPr="007416CE">
        <w:rPr>
          <w:rFonts w:ascii="Book Antiqua" w:hAnsi="Book Antiqua"/>
          <w:i/>
          <w:iCs/>
          <w:color w:val="000000" w:themeColor="text1"/>
        </w:rPr>
        <w:t>J</w:t>
      </w:r>
      <w:r w:rsidR="007D651C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7416CE">
        <w:rPr>
          <w:rFonts w:ascii="Book Antiqua" w:hAnsi="Book Antiqua"/>
          <w:i/>
          <w:iCs/>
          <w:color w:val="000000" w:themeColor="text1"/>
        </w:rPr>
        <w:t>Clin</w:t>
      </w:r>
      <w:proofErr w:type="spellEnd"/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2018;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b/>
          <w:bCs/>
          <w:color w:val="000000" w:themeColor="text1"/>
        </w:rPr>
        <w:t>68</w:t>
      </w:r>
      <w:r w:rsidRPr="007416CE">
        <w:rPr>
          <w:rFonts w:ascii="Book Antiqua" w:hAnsi="Book Antiqua"/>
          <w:color w:val="000000" w:themeColor="text1"/>
        </w:rPr>
        <w:t>: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7-30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[PMID: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29313949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DOI: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10.3322/caac.21442]</w:t>
      </w:r>
    </w:p>
    <w:p w14:paraId="24CAD310" w14:textId="4F9C0B2D" w:rsidR="00026D65" w:rsidRPr="007416CE" w:rsidRDefault="00026D65" w:rsidP="007416C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416CE">
        <w:rPr>
          <w:rFonts w:ascii="Book Antiqua" w:hAnsi="Book Antiqua"/>
          <w:color w:val="000000" w:themeColor="text1"/>
        </w:rPr>
        <w:lastRenderedPageBreak/>
        <w:t>3</w:t>
      </w:r>
      <w:r w:rsidR="007D65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7416CE">
        <w:rPr>
          <w:rFonts w:ascii="Book Antiqua" w:hAnsi="Book Antiqua"/>
          <w:b/>
          <w:bCs/>
          <w:color w:val="000000" w:themeColor="text1"/>
        </w:rPr>
        <w:t>Zeng</w:t>
      </w:r>
      <w:proofErr w:type="spellEnd"/>
      <w:r w:rsidR="007D651C">
        <w:rPr>
          <w:rFonts w:ascii="Book Antiqua" w:hAnsi="Book Antiqua"/>
          <w:b/>
          <w:bCs/>
          <w:color w:val="000000" w:themeColor="text1"/>
        </w:rPr>
        <w:t xml:space="preserve"> </w:t>
      </w:r>
      <w:r w:rsidRPr="007416CE">
        <w:rPr>
          <w:rFonts w:ascii="Book Antiqua" w:hAnsi="Book Antiqua"/>
          <w:b/>
          <w:bCs/>
          <w:color w:val="000000" w:themeColor="text1"/>
        </w:rPr>
        <w:t>H</w:t>
      </w:r>
      <w:r w:rsidRPr="007416CE">
        <w:rPr>
          <w:rFonts w:ascii="Book Antiqua" w:hAnsi="Book Antiqua"/>
          <w:color w:val="000000" w:themeColor="text1"/>
        </w:rPr>
        <w:t>,</w:t>
      </w:r>
      <w:r w:rsidR="007D65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7416CE">
        <w:rPr>
          <w:rFonts w:ascii="Book Antiqua" w:hAnsi="Book Antiqua"/>
          <w:color w:val="000000" w:themeColor="text1"/>
        </w:rPr>
        <w:t>Zheng</w:t>
      </w:r>
      <w:proofErr w:type="spellEnd"/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R,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Zhang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S,</w:t>
      </w:r>
      <w:r w:rsidR="007D65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7416CE">
        <w:rPr>
          <w:rFonts w:ascii="Book Antiqua" w:hAnsi="Book Antiqua"/>
          <w:color w:val="000000" w:themeColor="text1"/>
        </w:rPr>
        <w:t>Zuo</w:t>
      </w:r>
      <w:proofErr w:type="spellEnd"/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T,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Xia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C,</w:t>
      </w:r>
      <w:r w:rsidR="007D65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7416CE">
        <w:rPr>
          <w:rFonts w:ascii="Book Antiqua" w:hAnsi="Book Antiqua"/>
          <w:color w:val="000000" w:themeColor="text1"/>
        </w:rPr>
        <w:t>Zou</w:t>
      </w:r>
      <w:proofErr w:type="spellEnd"/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X,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Chen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W.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Esophageal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cancer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statistics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in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China,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2011: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Estimates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based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on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177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cancer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registries.</w:t>
      </w:r>
      <w:r w:rsidR="007D65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7416CE">
        <w:rPr>
          <w:rFonts w:ascii="Book Antiqua" w:hAnsi="Book Antiqua"/>
          <w:i/>
          <w:iCs/>
          <w:color w:val="000000" w:themeColor="text1"/>
        </w:rPr>
        <w:t>Thorac</w:t>
      </w:r>
      <w:proofErr w:type="spellEnd"/>
      <w:r w:rsidR="007D651C">
        <w:rPr>
          <w:rFonts w:ascii="Book Antiqua" w:hAnsi="Book Antiqua"/>
          <w:i/>
          <w:iCs/>
          <w:color w:val="000000" w:themeColor="text1"/>
        </w:rPr>
        <w:t xml:space="preserve"> </w:t>
      </w:r>
      <w:r w:rsidRPr="007416CE">
        <w:rPr>
          <w:rFonts w:ascii="Book Antiqua" w:hAnsi="Book Antiqua"/>
          <w:i/>
          <w:iCs/>
          <w:color w:val="000000" w:themeColor="text1"/>
        </w:rPr>
        <w:t>Cancer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2016;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b/>
          <w:bCs/>
          <w:color w:val="000000" w:themeColor="text1"/>
        </w:rPr>
        <w:t>7</w:t>
      </w:r>
      <w:r w:rsidRPr="007416CE">
        <w:rPr>
          <w:rFonts w:ascii="Book Antiqua" w:hAnsi="Book Antiqua"/>
          <w:color w:val="000000" w:themeColor="text1"/>
        </w:rPr>
        <w:t>: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232-237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[PMID: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27042227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DOI: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10.1111/1759-7714.12322]</w:t>
      </w:r>
    </w:p>
    <w:p w14:paraId="140FCE01" w14:textId="4CB80171" w:rsidR="00026D65" w:rsidRPr="007416CE" w:rsidRDefault="00026D65" w:rsidP="007416C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416CE">
        <w:rPr>
          <w:rFonts w:ascii="Book Antiqua" w:hAnsi="Book Antiqua"/>
          <w:color w:val="000000" w:themeColor="text1"/>
        </w:rPr>
        <w:t>4</w:t>
      </w:r>
      <w:r w:rsidR="007D65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7416CE">
        <w:rPr>
          <w:rFonts w:ascii="Book Antiqua" w:hAnsi="Book Antiqua"/>
          <w:b/>
          <w:bCs/>
          <w:color w:val="000000" w:themeColor="text1"/>
        </w:rPr>
        <w:t>Allemani</w:t>
      </w:r>
      <w:proofErr w:type="spellEnd"/>
      <w:r w:rsidR="007D651C">
        <w:rPr>
          <w:rFonts w:ascii="Book Antiqua" w:hAnsi="Book Antiqua"/>
          <w:b/>
          <w:bCs/>
          <w:color w:val="000000" w:themeColor="text1"/>
        </w:rPr>
        <w:t xml:space="preserve"> </w:t>
      </w:r>
      <w:r w:rsidRPr="007416CE">
        <w:rPr>
          <w:rFonts w:ascii="Book Antiqua" w:hAnsi="Book Antiqua"/>
          <w:b/>
          <w:bCs/>
          <w:color w:val="000000" w:themeColor="text1"/>
        </w:rPr>
        <w:t>C</w:t>
      </w:r>
      <w:r w:rsidRPr="007416CE">
        <w:rPr>
          <w:rFonts w:ascii="Book Antiqua" w:hAnsi="Book Antiqua"/>
          <w:color w:val="000000" w:themeColor="text1"/>
        </w:rPr>
        <w:t>,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Matsuda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T,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Di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Carlo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V,</w:t>
      </w:r>
      <w:r w:rsidR="007D65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7416CE">
        <w:rPr>
          <w:rFonts w:ascii="Book Antiqua" w:hAnsi="Book Antiqua"/>
          <w:color w:val="000000" w:themeColor="text1"/>
        </w:rPr>
        <w:t>Harewood</w:t>
      </w:r>
      <w:proofErr w:type="spellEnd"/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R,</w:t>
      </w:r>
      <w:r w:rsidR="007D65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7416CE">
        <w:rPr>
          <w:rFonts w:ascii="Book Antiqua" w:hAnsi="Book Antiqua"/>
          <w:color w:val="000000" w:themeColor="text1"/>
        </w:rPr>
        <w:t>Matz</w:t>
      </w:r>
      <w:proofErr w:type="spellEnd"/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M,</w:t>
      </w:r>
      <w:r w:rsidR="007D65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7416CE">
        <w:rPr>
          <w:rFonts w:ascii="Book Antiqua" w:hAnsi="Book Antiqua"/>
          <w:color w:val="000000" w:themeColor="text1"/>
        </w:rPr>
        <w:t>Nikšić</w:t>
      </w:r>
      <w:proofErr w:type="spellEnd"/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M,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Bonaventure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A,</w:t>
      </w:r>
      <w:r w:rsidR="007D65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7416CE">
        <w:rPr>
          <w:rFonts w:ascii="Book Antiqua" w:hAnsi="Book Antiqua"/>
          <w:color w:val="000000" w:themeColor="text1"/>
        </w:rPr>
        <w:t>Valkov</w:t>
      </w:r>
      <w:proofErr w:type="spellEnd"/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M,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Johnson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CJ,</w:t>
      </w:r>
      <w:r w:rsidR="007D65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7416CE">
        <w:rPr>
          <w:rFonts w:ascii="Book Antiqua" w:hAnsi="Book Antiqua"/>
          <w:color w:val="000000" w:themeColor="text1"/>
        </w:rPr>
        <w:t>Estève</w:t>
      </w:r>
      <w:proofErr w:type="spellEnd"/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J,</w:t>
      </w:r>
      <w:r w:rsidR="007D65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7416CE">
        <w:rPr>
          <w:rFonts w:ascii="Book Antiqua" w:hAnsi="Book Antiqua"/>
          <w:color w:val="000000" w:themeColor="text1"/>
        </w:rPr>
        <w:t>Ogunbiyi</w:t>
      </w:r>
      <w:proofErr w:type="spellEnd"/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OJ,</w:t>
      </w:r>
      <w:r w:rsidR="007D65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7416CE">
        <w:rPr>
          <w:rFonts w:ascii="Book Antiqua" w:hAnsi="Book Antiqua"/>
          <w:color w:val="000000" w:themeColor="text1"/>
        </w:rPr>
        <w:t>Azevedo</w:t>
      </w:r>
      <w:proofErr w:type="spellEnd"/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E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Silva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G,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Chen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WQ,</w:t>
      </w:r>
      <w:r w:rsidR="007D65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7416CE">
        <w:rPr>
          <w:rFonts w:ascii="Book Antiqua" w:hAnsi="Book Antiqua"/>
          <w:color w:val="000000" w:themeColor="text1"/>
        </w:rPr>
        <w:t>Eser</w:t>
      </w:r>
      <w:proofErr w:type="spellEnd"/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S,</w:t>
      </w:r>
      <w:r w:rsidR="007D65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7416CE">
        <w:rPr>
          <w:rFonts w:ascii="Book Antiqua" w:hAnsi="Book Antiqua"/>
          <w:color w:val="000000" w:themeColor="text1"/>
        </w:rPr>
        <w:t>Engholm</w:t>
      </w:r>
      <w:proofErr w:type="spellEnd"/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G,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Stiller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CA,</w:t>
      </w:r>
      <w:r w:rsidR="007D65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7416CE">
        <w:rPr>
          <w:rFonts w:ascii="Book Antiqua" w:hAnsi="Book Antiqua"/>
          <w:color w:val="000000" w:themeColor="text1"/>
        </w:rPr>
        <w:t>Monnereau</w:t>
      </w:r>
      <w:proofErr w:type="spellEnd"/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A,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Woods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RR,</w:t>
      </w:r>
      <w:r w:rsidR="007D65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7416CE">
        <w:rPr>
          <w:rFonts w:ascii="Book Antiqua" w:hAnsi="Book Antiqua"/>
          <w:color w:val="000000" w:themeColor="text1"/>
        </w:rPr>
        <w:t>Visser</w:t>
      </w:r>
      <w:proofErr w:type="spellEnd"/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O,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Lim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GH,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Aitken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J,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Weir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HK,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Coleman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MP;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CONCORD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Working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Group.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Global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surveillance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of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trends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in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cancer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survival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2000-14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(CONCORD-3):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analysis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of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individual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records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for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37</w:t>
      </w:r>
      <w:r w:rsidRPr="007416CE">
        <w:rPr>
          <w:rFonts w:ascii="MS Gothic" w:eastAsia="MS Gothic" w:hAnsi="MS Gothic" w:cs="MS Gothic" w:hint="eastAsia"/>
          <w:color w:val="000000" w:themeColor="text1"/>
        </w:rPr>
        <w:t> </w:t>
      </w:r>
      <w:r w:rsidRPr="007416CE">
        <w:rPr>
          <w:rFonts w:ascii="Book Antiqua" w:hAnsi="Book Antiqua"/>
          <w:color w:val="000000" w:themeColor="text1"/>
        </w:rPr>
        <w:t>513</w:t>
      </w:r>
      <w:r w:rsidRPr="007416CE">
        <w:rPr>
          <w:rFonts w:ascii="MS Gothic" w:eastAsia="MS Gothic" w:hAnsi="MS Gothic" w:cs="MS Gothic" w:hint="eastAsia"/>
          <w:color w:val="000000" w:themeColor="text1"/>
        </w:rPr>
        <w:t> </w:t>
      </w:r>
      <w:r w:rsidRPr="007416CE">
        <w:rPr>
          <w:rFonts w:ascii="Book Antiqua" w:hAnsi="Book Antiqua"/>
          <w:color w:val="000000" w:themeColor="text1"/>
        </w:rPr>
        <w:t>025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patients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diagnosed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with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one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of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18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cancers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from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322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population-based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registries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in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71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countries.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i/>
          <w:iCs/>
          <w:color w:val="000000" w:themeColor="text1"/>
        </w:rPr>
        <w:t>Lancet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2018;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b/>
          <w:bCs/>
          <w:color w:val="000000" w:themeColor="text1"/>
        </w:rPr>
        <w:t>391</w:t>
      </w:r>
      <w:r w:rsidRPr="007416CE">
        <w:rPr>
          <w:rFonts w:ascii="Book Antiqua" w:hAnsi="Book Antiqua"/>
          <w:color w:val="000000" w:themeColor="text1"/>
        </w:rPr>
        <w:t>: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1023-1075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[PMID: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29395269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DOI: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10.1016/S0140-6736(17)33326-3]</w:t>
      </w:r>
    </w:p>
    <w:p w14:paraId="3D5EB0E3" w14:textId="36D7A921" w:rsidR="00026D65" w:rsidRPr="007416CE" w:rsidRDefault="00026D65" w:rsidP="007416C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416CE">
        <w:rPr>
          <w:rFonts w:ascii="Book Antiqua" w:hAnsi="Book Antiqua"/>
          <w:color w:val="000000" w:themeColor="text1"/>
        </w:rPr>
        <w:t>5</w:t>
      </w:r>
      <w:r w:rsidR="007D65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7416CE">
        <w:rPr>
          <w:rFonts w:ascii="Book Antiqua" w:hAnsi="Book Antiqua"/>
          <w:b/>
          <w:bCs/>
          <w:color w:val="000000" w:themeColor="text1"/>
        </w:rPr>
        <w:t>Tu</w:t>
      </w:r>
      <w:proofErr w:type="spellEnd"/>
      <w:r w:rsidR="007D651C">
        <w:rPr>
          <w:rFonts w:ascii="Book Antiqua" w:hAnsi="Book Antiqua"/>
          <w:b/>
          <w:bCs/>
          <w:color w:val="000000" w:themeColor="text1"/>
        </w:rPr>
        <w:t xml:space="preserve"> </w:t>
      </w:r>
      <w:r w:rsidRPr="007416CE">
        <w:rPr>
          <w:rFonts w:ascii="Book Antiqua" w:hAnsi="Book Antiqua"/>
          <w:b/>
          <w:bCs/>
          <w:color w:val="000000" w:themeColor="text1"/>
        </w:rPr>
        <w:t>CC</w:t>
      </w:r>
      <w:r w:rsidRPr="007416CE">
        <w:rPr>
          <w:rFonts w:ascii="Book Antiqua" w:hAnsi="Book Antiqua"/>
          <w:color w:val="000000" w:themeColor="text1"/>
        </w:rPr>
        <w:t>,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Hsu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PK.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The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frontline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of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esophageal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cancer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treatment: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questions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to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be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asked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and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answered.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i/>
          <w:iCs/>
          <w:color w:val="000000" w:themeColor="text1"/>
        </w:rPr>
        <w:t>Ann</w:t>
      </w:r>
      <w:r w:rsidR="007D651C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7416CE">
        <w:rPr>
          <w:rFonts w:ascii="Book Antiqua" w:hAnsi="Book Antiqua"/>
          <w:i/>
          <w:iCs/>
          <w:color w:val="000000" w:themeColor="text1"/>
        </w:rPr>
        <w:t>Transl</w:t>
      </w:r>
      <w:proofErr w:type="spellEnd"/>
      <w:r w:rsidR="007D651C">
        <w:rPr>
          <w:rFonts w:ascii="Book Antiqua" w:hAnsi="Book Antiqua"/>
          <w:i/>
          <w:iCs/>
          <w:color w:val="000000" w:themeColor="text1"/>
        </w:rPr>
        <w:t xml:space="preserve"> </w:t>
      </w:r>
      <w:r w:rsidRPr="007416CE">
        <w:rPr>
          <w:rFonts w:ascii="Book Antiqua" w:hAnsi="Book Antiqua"/>
          <w:i/>
          <w:iCs/>
          <w:color w:val="000000" w:themeColor="text1"/>
        </w:rPr>
        <w:t>Med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2018;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b/>
          <w:bCs/>
          <w:color w:val="000000" w:themeColor="text1"/>
        </w:rPr>
        <w:t>6</w:t>
      </w:r>
      <w:r w:rsidRPr="007416CE">
        <w:rPr>
          <w:rFonts w:ascii="Book Antiqua" w:hAnsi="Book Antiqua"/>
          <w:color w:val="000000" w:themeColor="text1"/>
        </w:rPr>
        <w:t>: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83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[PMID: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29666806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DOI: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10.21037/atm.2017.10.31]</w:t>
      </w:r>
    </w:p>
    <w:p w14:paraId="74B4DAF7" w14:textId="353032E3" w:rsidR="00026D65" w:rsidRPr="007416CE" w:rsidRDefault="00026D65" w:rsidP="007416C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416CE">
        <w:rPr>
          <w:rFonts w:ascii="Book Antiqua" w:hAnsi="Book Antiqua"/>
          <w:color w:val="000000" w:themeColor="text1"/>
        </w:rPr>
        <w:t>6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b/>
          <w:bCs/>
          <w:color w:val="000000" w:themeColor="text1"/>
        </w:rPr>
        <w:t>Mariette</w:t>
      </w:r>
      <w:r w:rsidR="007D651C">
        <w:rPr>
          <w:rFonts w:ascii="Book Antiqua" w:hAnsi="Book Antiqua"/>
          <w:b/>
          <w:bCs/>
          <w:color w:val="000000" w:themeColor="text1"/>
        </w:rPr>
        <w:t xml:space="preserve"> </w:t>
      </w:r>
      <w:r w:rsidRPr="007416CE">
        <w:rPr>
          <w:rFonts w:ascii="Book Antiqua" w:hAnsi="Book Antiqua"/>
          <w:b/>
          <w:bCs/>
          <w:color w:val="000000" w:themeColor="text1"/>
        </w:rPr>
        <w:t>C</w:t>
      </w:r>
      <w:r w:rsidRPr="007416CE">
        <w:rPr>
          <w:rFonts w:ascii="Book Antiqua" w:hAnsi="Book Antiqua"/>
          <w:color w:val="000000" w:themeColor="text1"/>
        </w:rPr>
        <w:t>,</w:t>
      </w:r>
      <w:r w:rsidR="007D65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7416CE">
        <w:rPr>
          <w:rFonts w:ascii="Book Antiqua" w:hAnsi="Book Antiqua"/>
          <w:color w:val="000000" w:themeColor="text1"/>
        </w:rPr>
        <w:t>Markar</w:t>
      </w:r>
      <w:proofErr w:type="spellEnd"/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SR,</w:t>
      </w:r>
      <w:r w:rsidR="007D65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7416CE">
        <w:rPr>
          <w:rFonts w:ascii="Book Antiqua" w:hAnsi="Book Antiqua"/>
          <w:color w:val="000000" w:themeColor="text1"/>
        </w:rPr>
        <w:t>Dabakuyo-Yonli</w:t>
      </w:r>
      <w:proofErr w:type="spellEnd"/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TS,</w:t>
      </w:r>
      <w:r w:rsidR="007D65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7416CE">
        <w:rPr>
          <w:rFonts w:ascii="Book Antiqua" w:hAnsi="Book Antiqua"/>
          <w:color w:val="000000" w:themeColor="text1"/>
        </w:rPr>
        <w:t>Meunier</w:t>
      </w:r>
      <w:proofErr w:type="spellEnd"/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B,</w:t>
      </w:r>
      <w:r w:rsidR="007D65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7416CE">
        <w:rPr>
          <w:rFonts w:ascii="Book Antiqua" w:hAnsi="Book Antiqua"/>
          <w:color w:val="000000" w:themeColor="text1"/>
        </w:rPr>
        <w:t>Pezet</w:t>
      </w:r>
      <w:proofErr w:type="spellEnd"/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D,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Collet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D,</w:t>
      </w:r>
      <w:r w:rsidR="007D65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7416CE">
        <w:rPr>
          <w:rFonts w:ascii="Book Antiqua" w:hAnsi="Book Antiqua"/>
          <w:color w:val="000000" w:themeColor="text1"/>
        </w:rPr>
        <w:t>D'Journo</w:t>
      </w:r>
      <w:proofErr w:type="spellEnd"/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XB,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Brigand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C,</w:t>
      </w:r>
      <w:r w:rsidR="007D65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7416CE">
        <w:rPr>
          <w:rFonts w:ascii="Book Antiqua" w:hAnsi="Book Antiqua"/>
          <w:color w:val="000000" w:themeColor="text1"/>
        </w:rPr>
        <w:t>Perniceni</w:t>
      </w:r>
      <w:proofErr w:type="spellEnd"/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T,</w:t>
      </w:r>
      <w:r w:rsidR="007D65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7416CE">
        <w:rPr>
          <w:rFonts w:ascii="Book Antiqua" w:hAnsi="Book Antiqua"/>
          <w:color w:val="000000" w:themeColor="text1"/>
        </w:rPr>
        <w:t>Carrère</w:t>
      </w:r>
      <w:proofErr w:type="spellEnd"/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N,</w:t>
      </w:r>
      <w:r w:rsidR="007D65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7416CE">
        <w:rPr>
          <w:rFonts w:ascii="Book Antiqua" w:hAnsi="Book Antiqua"/>
          <w:color w:val="000000" w:themeColor="text1"/>
        </w:rPr>
        <w:t>Mabrut</w:t>
      </w:r>
      <w:proofErr w:type="spellEnd"/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JY,</w:t>
      </w:r>
      <w:r w:rsidR="007D65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7416CE">
        <w:rPr>
          <w:rFonts w:ascii="Book Antiqua" w:hAnsi="Book Antiqua"/>
          <w:color w:val="000000" w:themeColor="text1"/>
        </w:rPr>
        <w:t>Msika</w:t>
      </w:r>
      <w:proofErr w:type="spellEnd"/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S,</w:t>
      </w:r>
      <w:r w:rsidR="007D65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7416CE">
        <w:rPr>
          <w:rFonts w:ascii="Book Antiqua" w:hAnsi="Book Antiqua"/>
          <w:color w:val="000000" w:themeColor="text1"/>
        </w:rPr>
        <w:t>Peschaud</w:t>
      </w:r>
      <w:proofErr w:type="spellEnd"/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F,</w:t>
      </w:r>
      <w:r w:rsidR="007D65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7416CE">
        <w:rPr>
          <w:rFonts w:ascii="Book Antiqua" w:hAnsi="Book Antiqua"/>
          <w:color w:val="000000" w:themeColor="text1"/>
        </w:rPr>
        <w:t>Prudhomme</w:t>
      </w:r>
      <w:proofErr w:type="spellEnd"/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M,</w:t>
      </w:r>
      <w:r w:rsidR="007D65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7416CE">
        <w:rPr>
          <w:rFonts w:ascii="Book Antiqua" w:hAnsi="Book Antiqua"/>
          <w:color w:val="000000" w:themeColor="text1"/>
        </w:rPr>
        <w:t>Bonnetain</w:t>
      </w:r>
      <w:proofErr w:type="spellEnd"/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F,</w:t>
      </w:r>
      <w:r w:rsidR="007D65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7416CE">
        <w:rPr>
          <w:rFonts w:ascii="Book Antiqua" w:hAnsi="Book Antiqua"/>
          <w:color w:val="000000" w:themeColor="text1"/>
        </w:rPr>
        <w:t>Piessen</w:t>
      </w:r>
      <w:proofErr w:type="spellEnd"/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G;</w:t>
      </w:r>
      <w:r w:rsidR="007D65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7416CE">
        <w:rPr>
          <w:rFonts w:ascii="Book Antiqua" w:hAnsi="Book Antiqua"/>
          <w:color w:val="000000" w:themeColor="text1"/>
        </w:rPr>
        <w:t>Fédération</w:t>
      </w:r>
      <w:proofErr w:type="spellEnd"/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de</w:t>
      </w:r>
      <w:r w:rsidR="007D65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7416CE">
        <w:rPr>
          <w:rFonts w:ascii="Book Antiqua" w:hAnsi="Book Antiqua"/>
          <w:color w:val="000000" w:themeColor="text1"/>
        </w:rPr>
        <w:t>Recherche</w:t>
      </w:r>
      <w:proofErr w:type="spellEnd"/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en</w:t>
      </w:r>
      <w:r w:rsidR="007D65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7416CE">
        <w:rPr>
          <w:rFonts w:ascii="Book Antiqua" w:hAnsi="Book Antiqua"/>
          <w:color w:val="000000" w:themeColor="text1"/>
        </w:rPr>
        <w:t>Chirurgie</w:t>
      </w:r>
      <w:proofErr w:type="spellEnd"/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(FRENCH)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and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French</w:t>
      </w:r>
      <w:r w:rsidR="007D65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7416CE">
        <w:rPr>
          <w:rFonts w:ascii="Book Antiqua" w:hAnsi="Book Antiqua"/>
          <w:color w:val="000000" w:themeColor="text1"/>
        </w:rPr>
        <w:t>Eso</w:t>
      </w:r>
      <w:proofErr w:type="spellEnd"/>
      <w:r w:rsidRPr="007416CE">
        <w:rPr>
          <w:rFonts w:ascii="Book Antiqua" w:hAnsi="Book Antiqua"/>
          <w:color w:val="000000" w:themeColor="text1"/>
        </w:rPr>
        <w:t>-Gastric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Tumors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(FREGAT)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Working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Group.</w:t>
      </w:r>
      <w:r w:rsidR="007D651C">
        <w:rPr>
          <w:rFonts w:ascii="Book Antiqua" w:hAnsi="Book Antiqua"/>
          <w:color w:val="000000" w:themeColor="text1"/>
        </w:rPr>
        <w:t xml:space="preserve"> </w:t>
      </w:r>
      <w:proofErr w:type="gramStart"/>
      <w:r w:rsidRPr="007416CE">
        <w:rPr>
          <w:rFonts w:ascii="Book Antiqua" w:hAnsi="Book Antiqua"/>
          <w:color w:val="000000" w:themeColor="text1"/>
        </w:rPr>
        <w:t>Hybrid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Minimally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Invasive</w:t>
      </w:r>
      <w:r w:rsidR="007D65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7416CE">
        <w:rPr>
          <w:rFonts w:ascii="Book Antiqua" w:hAnsi="Book Antiqua"/>
          <w:color w:val="000000" w:themeColor="text1"/>
        </w:rPr>
        <w:t>Esophagectomy</w:t>
      </w:r>
      <w:proofErr w:type="spellEnd"/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for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Esophageal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Cancer.</w:t>
      </w:r>
      <w:proofErr w:type="gramEnd"/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i/>
          <w:iCs/>
          <w:color w:val="000000" w:themeColor="text1"/>
        </w:rPr>
        <w:t>N</w:t>
      </w:r>
      <w:r w:rsidR="007D651C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7416CE">
        <w:rPr>
          <w:rFonts w:ascii="Book Antiqua" w:hAnsi="Book Antiqua"/>
          <w:i/>
          <w:iCs/>
          <w:color w:val="000000" w:themeColor="text1"/>
        </w:rPr>
        <w:t>Engl</w:t>
      </w:r>
      <w:proofErr w:type="spellEnd"/>
      <w:r w:rsidR="007D651C">
        <w:rPr>
          <w:rFonts w:ascii="Book Antiqua" w:hAnsi="Book Antiqua"/>
          <w:i/>
          <w:iCs/>
          <w:color w:val="000000" w:themeColor="text1"/>
        </w:rPr>
        <w:t xml:space="preserve"> </w:t>
      </w:r>
      <w:r w:rsidRPr="007416CE">
        <w:rPr>
          <w:rFonts w:ascii="Book Antiqua" w:hAnsi="Book Antiqua"/>
          <w:i/>
          <w:iCs/>
          <w:color w:val="000000" w:themeColor="text1"/>
        </w:rPr>
        <w:t>J</w:t>
      </w:r>
      <w:r w:rsidR="007D651C">
        <w:rPr>
          <w:rFonts w:ascii="Book Antiqua" w:hAnsi="Book Antiqua"/>
          <w:i/>
          <w:iCs/>
          <w:color w:val="000000" w:themeColor="text1"/>
        </w:rPr>
        <w:t xml:space="preserve"> </w:t>
      </w:r>
      <w:r w:rsidRPr="007416CE">
        <w:rPr>
          <w:rFonts w:ascii="Book Antiqua" w:hAnsi="Book Antiqua"/>
          <w:i/>
          <w:iCs/>
          <w:color w:val="000000" w:themeColor="text1"/>
        </w:rPr>
        <w:t>Med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2019;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b/>
          <w:bCs/>
          <w:color w:val="000000" w:themeColor="text1"/>
        </w:rPr>
        <w:t>380</w:t>
      </w:r>
      <w:r w:rsidRPr="007416CE">
        <w:rPr>
          <w:rFonts w:ascii="Book Antiqua" w:hAnsi="Book Antiqua"/>
          <w:color w:val="000000" w:themeColor="text1"/>
        </w:rPr>
        <w:t>: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152-162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[PMID: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30625052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DOI: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10.1056/NEJMoa1805101]</w:t>
      </w:r>
    </w:p>
    <w:p w14:paraId="59412227" w14:textId="0E019652" w:rsidR="00026D65" w:rsidRPr="007416CE" w:rsidRDefault="00026D65" w:rsidP="007416C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416CE">
        <w:rPr>
          <w:rFonts w:ascii="Book Antiqua" w:hAnsi="Book Antiqua"/>
          <w:color w:val="000000" w:themeColor="text1"/>
        </w:rPr>
        <w:t>7</w:t>
      </w:r>
      <w:r w:rsidR="007D65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7416CE">
        <w:rPr>
          <w:rFonts w:ascii="Book Antiqua" w:hAnsi="Book Antiqua"/>
          <w:b/>
          <w:bCs/>
          <w:color w:val="000000" w:themeColor="text1"/>
        </w:rPr>
        <w:t>Gao</w:t>
      </w:r>
      <w:proofErr w:type="spellEnd"/>
      <w:r w:rsidR="007D651C">
        <w:rPr>
          <w:rFonts w:ascii="Book Antiqua" w:hAnsi="Book Antiqua"/>
          <w:b/>
          <w:bCs/>
          <w:color w:val="000000" w:themeColor="text1"/>
        </w:rPr>
        <w:t xml:space="preserve"> </w:t>
      </w:r>
      <w:r w:rsidRPr="007416CE">
        <w:rPr>
          <w:rFonts w:ascii="Book Antiqua" w:hAnsi="Book Antiqua"/>
          <w:b/>
          <w:bCs/>
          <w:color w:val="000000" w:themeColor="text1"/>
        </w:rPr>
        <w:t>XS</w:t>
      </w:r>
      <w:r w:rsidRPr="007416CE">
        <w:rPr>
          <w:rFonts w:ascii="Book Antiqua" w:hAnsi="Book Antiqua"/>
          <w:color w:val="000000" w:themeColor="text1"/>
        </w:rPr>
        <w:t>,</w:t>
      </w:r>
      <w:r w:rsidR="007D65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7416CE">
        <w:rPr>
          <w:rFonts w:ascii="Book Antiqua" w:hAnsi="Book Antiqua"/>
          <w:color w:val="000000" w:themeColor="text1"/>
        </w:rPr>
        <w:t>Qiao</w:t>
      </w:r>
      <w:proofErr w:type="spellEnd"/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X,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Wu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F,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Cao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L,</w:t>
      </w:r>
      <w:r w:rsidR="007D65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7416CE">
        <w:rPr>
          <w:rFonts w:ascii="Book Antiqua" w:hAnsi="Book Antiqua"/>
          <w:color w:val="000000" w:themeColor="text1"/>
        </w:rPr>
        <w:t>Meng</w:t>
      </w:r>
      <w:proofErr w:type="spellEnd"/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X,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Dong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Z,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Wang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X,</w:t>
      </w:r>
      <w:r w:rsidR="007D65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7416CE">
        <w:rPr>
          <w:rFonts w:ascii="Book Antiqua" w:hAnsi="Book Antiqua"/>
          <w:color w:val="000000" w:themeColor="text1"/>
        </w:rPr>
        <w:t>Gao</w:t>
      </w:r>
      <w:proofErr w:type="spellEnd"/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G,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Wu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TT,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Komaki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R,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Chang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JY.</w:t>
      </w:r>
      <w:r w:rsidR="007D651C">
        <w:rPr>
          <w:rFonts w:ascii="Book Antiqua" w:hAnsi="Book Antiqua"/>
          <w:color w:val="000000" w:themeColor="text1"/>
        </w:rPr>
        <w:t xml:space="preserve"> </w:t>
      </w:r>
      <w:proofErr w:type="gramStart"/>
      <w:r w:rsidRPr="007416CE">
        <w:rPr>
          <w:rFonts w:ascii="Book Antiqua" w:hAnsi="Book Antiqua"/>
          <w:color w:val="000000" w:themeColor="text1"/>
        </w:rPr>
        <w:t>Pathological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analysis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of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clinical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target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volume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margin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for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radiotherapy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in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patients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with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esophageal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and</w:t>
      </w:r>
      <w:r w:rsidR="007D65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7416CE">
        <w:rPr>
          <w:rFonts w:ascii="Book Antiqua" w:hAnsi="Book Antiqua"/>
          <w:color w:val="000000" w:themeColor="text1"/>
        </w:rPr>
        <w:t>gastroesophageal</w:t>
      </w:r>
      <w:proofErr w:type="spellEnd"/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junction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carcinoma.</w:t>
      </w:r>
      <w:proofErr w:type="gramEnd"/>
      <w:r w:rsidR="007D65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7416CE">
        <w:rPr>
          <w:rFonts w:ascii="Book Antiqua" w:hAnsi="Book Antiqua"/>
          <w:i/>
          <w:iCs/>
          <w:color w:val="000000" w:themeColor="text1"/>
        </w:rPr>
        <w:t>Int</w:t>
      </w:r>
      <w:proofErr w:type="spellEnd"/>
      <w:r w:rsidR="007D651C">
        <w:rPr>
          <w:rFonts w:ascii="Book Antiqua" w:hAnsi="Book Antiqua"/>
          <w:i/>
          <w:iCs/>
          <w:color w:val="000000" w:themeColor="text1"/>
        </w:rPr>
        <w:t xml:space="preserve"> </w:t>
      </w:r>
      <w:r w:rsidRPr="007416CE">
        <w:rPr>
          <w:rFonts w:ascii="Book Antiqua" w:hAnsi="Book Antiqua"/>
          <w:i/>
          <w:iCs/>
          <w:color w:val="000000" w:themeColor="text1"/>
        </w:rPr>
        <w:t>J</w:t>
      </w:r>
      <w:r w:rsidR="007D651C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7416CE">
        <w:rPr>
          <w:rFonts w:ascii="Book Antiqua" w:hAnsi="Book Antiqua"/>
          <w:i/>
          <w:iCs/>
          <w:color w:val="000000" w:themeColor="text1"/>
        </w:rPr>
        <w:t>Radiat</w:t>
      </w:r>
      <w:proofErr w:type="spellEnd"/>
      <w:r w:rsidR="007D651C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7416CE">
        <w:rPr>
          <w:rFonts w:ascii="Book Antiqua" w:hAnsi="Book Antiqua"/>
          <w:i/>
          <w:iCs/>
          <w:color w:val="000000" w:themeColor="text1"/>
        </w:rPr>
        <w:t>Oncol</w:t>
      </w:r>
      <w:proofErr w:type="spellEnd"/>
      <w:r w:rsidR="007D651C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7416CE">
        <w:rPr>
          <w:rFonts w:ascii="Book Antiqua" w:hAnsi="Book Antiqua"/>
          <w:i/>
          <w:iCs/>
          <w:color w:val="000000" w:themeColor="text1"/>
        </w:rPr>
        <w:t>Biol</w:t>
      </w:r>
      <w:proofErr w:type="spellEnd"/>
      <w:r w:rsidR="007D651C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7416CE">
        <w:rPr>
          <w:rFonts w:ascii="Book Antiqua" w:hAnsi="Book Antiqua"/>
          <w:i/>
          <w:iCs/>
          <w:color w:val="000000" w:themeColor="text1"/>
        </w:rPr>
        <w:t>Phys</w:t>
      </w:r>
      <w:proofErr w:type="spellEnd"/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2007;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b/>
          <w:bCs/>
          <w:color w:val="000000" w:themeColor="text1"/>
        </w:rPr>
        <w:t>67</w:t>
      </w:r>
      <w:r w:rsidRPr="007416CE">
        <w:rPr>
          <w:rFonts w:ascii="Book Antiqua" w:hAnsi="Book Antiqua"/>
          <w:color w:val="000000" w:themeColor="text1"/>
        </w:rPr>
        <w:t>: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389-396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[PMID: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17236963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DOI: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10.1016/j.ijrobp.2006.09.015]</w:t>
      </w:r>
    </w:p>
    <w:p w14:paraId="32C805B7" w14:textId="7A4FD6D3" w:rsidR="00026D65" w:rsidRPr="007416CE" w:rsidRDefault="00026D65" w:rsidP="007416C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416CE">
        <w:rPr>
          <w:rFonts w:ascii="Book Antiqua" w:hAnsi="Book Antiqua"/>
          <w:color w:val="000000" w:themeColor="text1"/>
        </w:rPr>
        <w:t>8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b/>
          <w:bCs/>
          <w:color w:val="000000" w:themeColor="text1"/>
        </w:rPr>
        <w:t>Cooper</w:t>
      </w:r>
      <w:r w:rsidR="007D651C">
        <w:rPr>
          <w:rFonts w:ascii="Book Antiqua" w:hAnsi="Book Antiqua"/>
          <w:b/>
          <w:bCs/>
          <w:color w:val="000000" w:themeColor="text1"/>
        </w:rPr>
        <w:t xml:space="preserve"> </w:t>
      </w:r>
      <w:r w:rsidRPr="007416CE">
        <w:rPr>
          <w:rFonts w:ascii="Book Antiqua" w:hAnsi="Book Antiqua"/>
          <w:b/>
          <w:bCs/>
          <w:color w:val="000000" w:themeColor="text1"/>
        </w:rPr>
        <w:t>JS</w:t>
      </w:r>
      <w:r w:rsidRPr="007416CE">
        <w:rPr>
          <w:rFonts w:ascii="Book Antiqua" w:hAnsi="Book Antiqua"/>
          <w:color w:val="000000" w:themeColor="text1"/>
        </w:rPr>
        <w:t>,</w:t>
      </w:r>
      <w:r w:rsidR="007D65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7416CE">
        <w:rPr>
          <w:rFonts w:ascii="Book Antiqua" w:hAnsi="Book Antiqua"/>
          <w:color w:val="000000" w:themeColor="text1"/>
        </w:rPr>
        <w:t>Guo</w:t>
      </w:r>
      <w:proofErr w:type="spellEnd"/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MD,</w:t>
      </w:r>
      <w:r w:rsidR="007D65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7416CE">
        <w:rPr>
          <w:rFonts w:ascii="Book Antiqua" w:hAnsi="Book Antiqua"/>
          <w:color w:val="000000" w:themeColor="text1"/>
        </w:rPr>
        <w:t>Herskovic</w:t>
      </w:r>
      <w:proofErr w:type="spellEnd"/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A,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Macdonald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JS,</w:t>
      </w:r>
      <w:r w:rsidR="007D65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7416CE">
        <w:rPr>
          <w:rFonts w:ascii="Book Antiqua" w:hAnsi="Book Antiqua"/>
          <w:color w:val="000000" w:themeColor="text1"/>
        </w:rPr>
        <w:t>Martenson</w:t>
      </w:r>
      <w:proofErr w:type="spellEnd"/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JA</w:t>
      </w:r>
      <w:r w:rsidR="007D65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7416CE">
        <w:rPr>
          <w:rFonts w:ascii="Book Antiqua" w:hAnsi="Book Antiqua"/>
          <w:color w:val="000000" w:themeColor="text1"/>
        </w:rPr>
        <w:t>Jr</w:t>
      </w:r>
      <w:proofErr w:type="spellEnd"/>
      <w:r w:rsidRPr="007416CE">
        <w:rPr>
          <w:rFonts w:ascii="Book Antiqua" w:hAnsi="Book Antiqua"/>
          <w:color w:val="000000" w:themeColor="text1"/>
        </w:rPr>
        <w:t>,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Al-</w:t>
      </w:r>
      <w:proofErr w:type="spellStart"/>
      <w:r w:rsidRPr="007416CE">
        <w:rPr>
          <w:rFonts w:ascii="Book Antiqua" w:hAnsi="Book Antiqua"/>
          <w:color w:val="000000" w:themeColor="text1"/>
        </w:rPr>
        <w:t>Sarraf</w:t>
      </w:r>
      <w:proofErr w:type="spellEnd"/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M,</w:t>
      </w:r>
      <w:r w:rsidR="007D65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7416CE">
        <w:rPr>
          <w:rFonts w:ascii="Book Antiqua" w:hAnsi="Book Antiqua"/>
          <w:color w:val="000000" w:themeColor="text1"/>
        </w:rPr>
        <w:t>Byhardt</w:t>
      </w:r>
      <w:proofErr w:type="spellEnd"/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R,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Russell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AH,</w:t>
      </w:r>
      <w:r w:rsidR="007D65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7416CE">
        <w:rPr>
          <w:rFonts w:ascii="Book Antiqua" w:hAnsi="Book Antiqua"/>
          <w:color w:val="000000" w:themeColor="text1"/>
        </w:rPr>
        <w:t>Beitler</w:t>
      </w:r>
      <w:proofErr w:type="spellEnd"/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JJ,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Spencer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S,</w:t>
      </w:r>
      <w:r w:rsidR="007D65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7416CE">
        <w:rPr>
          <w:rFonts w:ascii="Book Antiqua" w:hAnsi="Book Antiqua"/>
          <w:color w:val="000000" w:themeColor="text1"/>
        </w:rPr>
        <w:t>Asbell</w:t>
      </w:r>
      <w:proofErr w:type="spellEnd"/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SO,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Graham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MV,</w:t>
      </w:r>
      <w:r w:rsidR="007D65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7416CE">
        <w:rPr>
          <w:rFonts w:ascii="Book Antiqua" w:hAnsi="Book Antiqua"/>
          <w:color w:val="000000" w:themeColor="text1"/>
        </w:rPr>
        <w:t>Leichman</w:t>
      </w:r>
      <w:proofErr w:type="spellEnd"/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LL.</w:t>
      </w:r>
      <w:r w:rsidR="007D65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7416CE">
        <w:rPr>
          <w:rFonts w:ascii="Book Antiqua" w:hAnsi="Book Antiqua"/>
          <w:color w:val="000000" w:themeColor="text1"/>
        </w:rPr>
        <w:t>Chemoradiotherapy</w:t>
      </w:r>
      <w:proofErr w:type="spellEnd"/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of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locally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advanced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esophageal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cancer: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long-term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follow-up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of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a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prospective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randomized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trial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(RTOG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85-01).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Radiation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Therapy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Oncology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Group.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i/>
          <w:iCs/>
          <w:color w:val="000000" w:themeColor="text1"/>
        </w:rPr>
        <w:t>JAMA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1999;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b/>
          <w:bCs/>
          <w:color w:val="000000" w:themeColor="text1"/>
        </w:rPr>
        <w:t>281</w:t>
      </w:r>
      <w:r w:rsidRPr="007416CE">
        <w:rPr>
          <w:rFonts w:ascii="Book Antiqua" w:hAnsi="Book Antiqua"/>
          <w:color w:val="000000" w:themeColor="text1"/>
        </w:rPr>
        <w:t>: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1623-1627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[PMID: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10235156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DOI: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10.1001/jama.281.17.1623]</w:t>
      </w:r>
    </w:p>
    <w:p w14:paraId="3E900543" w14:textId="6F8BCAE6" w:rsidR="00026D65" w:rsidRPr="007416CE" w:rsidRDefault="00026D65" w:rsidP="007416C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416CE">
        <w:rPr>
          <w:rFonts w:ascii="Book Antiqua" w:hAnsi="Book Antiqua"/>
          <w:color w:val="000000" w:themeColor="text1"/>
        </w:rPr>
        <w:lastRenderedPageBreak/>
        <w:t>9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b/>
          <w:bCs/>
          <w:color w:val="000000" w:themeColor="text1"/>
        </w:rPr>
        <w:t>Chun</w:t>
      </w:r>
      <w:r w:rsidR="007D651C">
        <w:rPr>
          <w:rFonts w:ascii="Book Antiqua" w:hAnsi="Book Antiqua"/>
          <w:b/>
          <w:bCs/>
          <w:color w:val="000000" w:themeColor="text1"/>
        </w:rPr>
        <w:t xml:space="preserve"> </w:t>
      </w:r>
      <w:r w:rsidRPr="007416CE">
        <w:rPr>
          <w:rFonts w:ascii="Book Antiqua" w:hAnsi="Book Antiqua"/>
          <w:b/>
          <w:bCs/>
          <w:color w:val="000000" w:themeColor="text1"/>
        </w:rPr>
        <w:t>SG</w:t>
      </w:r>
      <w:r w:rsidRPr="007416CE">
        <w:rPr>
          <w:rFonts w:ascii="Book Antiqua" w:hAnsi="Book Antiqua"/>
          <w:color w:val="000000" w:themeColor="text1"/>
        </w:rPr>
        <w:t>,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Skinner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HD,</w:t>
      </w:r>
      <w:r w:rsidR="007D65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7416CE">
        <w:rPr>
          <w:rFonts w:ascii="Book Antiqua" w:hAnsi="Book Antiqua"/>
          <w:color w:val="000000" w:themeColor="text1"/>
        </w:rPr>
        <w:t>Minsky</w:t>
      </w:r>
      <w:proofErr w:type="spellEnd"/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BD.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Radiation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Therapy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for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Locally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Advanced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Esophageal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Cancer.</w:t>
      </w:r>
      <w:r w:rsidR="007D65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7416CE">
        <w:rPr>
          <w:rFonts w:ascii="Book Antiqua" w:hAnsi="Book Antiqua"/>
          <w:i/>
          <w:iCs/>
          <w:color w:val="000000" w:themeColor="text1"/>
        </w:rPr>
        <w:t>Surg</w:t>
      </w:r>
      <w:proofErr w:type="spellEnd"/>
      <w:r w:rsidR="007D651C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7416CE">
        <w:rPr>
          <w:rFonts w:ascii="Book Antiqua" w:hAnsi="Book Antiqua"/>
          <w:i/>
          <w:iCs/>
          <w:color w:val="000000" w:themeColor="text1"/>
        </w:rPr>
        <w:t>Oncol</w:t>
      </w:r>
      <w:proofErr w:type="spellEnd"/>
      <w:r w:rsidR="007D651C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7416CE">
        <w:rPr>
          <w:rFonts w:ascii="Book Antiqua" w:hAnsi="Book Antiqua"/>
          <w:i/>
          <w:iCs/>
          <w:color w:val="000000" w:themeColor="text1"/>
        </w:rPr>
        <w:t>Clin</w:t>
      </w:r>
      <w:proofErr w:type="spellEnd"/>
      <w:r w:rsidR="007D651C">
        <w:rPr>
          <w:rFonts w:ascii="Book Antiqua" w:hAnsi="Book Antiqua"/>
          <w:i/>
          <w:iCs/>
          <w:color w:val="000000" w:themeColor="text1"/>
        </w:rPr>
        <w:t xml:space="preserve"> </w:t>
      </w:r>
      <w:r w:rsidRPr="007416CE">
        <w:rPr>
          <w:rFonts w:ascii="Book Antiqua" w:hAnsi="Book Antiqua"/>
          <w:i/>
          <w:iCs/>
          <w:color w:val="000000" w:themeColor="text1"/>
        </w:rPr>
        <w:t>N</w:t>
      </w:r>
      <w:r w:rsidR="007D651C">
        <w:rPr>
          <w:rFonts w:ascii="Book Antiqua" w:hAnsi="Book Antiqua"/>
          <w:i/>
          <w:iCs/>
          <w:color w:val="000000" w:themeColor="text1"/>
        </w:rPr>
        <w:t xml:space="preserve"> </w:t>
      </w:r>
      <w:r w:rsidRPr="007416CE">
        <w:rPr>
          <w:rFonts w:ascii="Book Antiqua" w:hAnsi="Book Antiqua"/>
          <w:i/>
          <w:iCs/>
          <w:color w:val="000000" w:themeColor="text1"/>
        </w:rPr>
        <w:t>Am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2017;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b/>
          <w:bCs/>
          <w:color w:val="000000" w:themeColor="text1"/>
        </w:rPr>
        <w:t>26</w:t>
      </w:r>
      <w:r w:rsidRPr="007416CE">
        <w:rPr>
          <w:rFonts w:ascii="Book Antiqua" w:hAnsi="Book Antiqua"/>
          <w:color w:val="000000" w:themeColor="text1"/>
        </w:rPr>
        <w:t>: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257-276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[PMID: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28279468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DOI: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10.1016/j.soc.2016.10.006]</w:t>
      </w:r>
    </w:p>
    <w:p w14:paraId="3626B5A1" w14:textId="775806EB" w:rsidR="00026D65" w:rsidRPr="007416CE" w:rsidRDefault="00026D65" w:rsidP="007416C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416CE">
        <w:rPr>
          <w:rFonts w:ascii="Book Antiqua" w:hAnsi="Book Antiqua"/>
          <w:color w:val="000000" w:themeColor="text1"/>
        </w:rPr>
        <w:t>10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b/>
          <w:bCs/>
          <w:color w:val="000000" w:themeColor="text1"/>
        </w:rPr>
        <w:t>Park</w:t>
      </w:r>
      <w:r w:rsidR="007D651C">
        <w:rPr>
          <w:rFonts w:ascii="Book Antiqua" w:hAnsi="Book Antiqua"/>
          <w:b/>
          <w:bCs/>
          <w:color w:val="000000" w:themeColor="text1"/>
        </w:rPr>
        <w:t xml:space="preserve"> </w:t>
      </w:r>
      <w:r w:rsidRPr="007416CE">
        <w:rPr>
          <w:rFonts w:ascii="Book Antiqua" w:hAnsi="Book Antiqua"/>
          <w:b/>
          <w:bCs/>
          <w:color w:val="000000" w:themeColor="text1"/>
        </w:rPr>
        <w:t>R</w:t>
      </w:r>
      <w:r w:rsidRPr="007416CE">
        <w:rPr>
          <w:rFonts w:ascii="Book Antiqua" w:hAnsi="Book Antiqua"/>
          <w:color w:val="000000" w:themeColor="text1"/>
        </w:rPr>
        <w:t>,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Williamson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S,</w:t>
      </w:r>
      <w:r w:rsidR="007D65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7416CE">
        <w:rPr>
          <w:rFonts w:ascii="Book Antiqua" w:hAnsi="Book Antiqua"/>
          <w:color w:val="000000" w:themeColor="text1"/>
        </w:rPr>
        <w:t>Kasi</w:t>
      </w:r>
      <w:proofErr w:type="spellEnd"/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A,</w:t>
      </w:r>
      <w:r w:rsidR="007D65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7416CE">
        <w:rPr>
          <w:rFonts w:ascii="Book Antiqua" w:hAnsi="Book Antiqua"/>
          <w:color w:val="000000" w:themeColor="text1"/>
        </w:rPr>
        <w:t>Saeed</w:t>
      </w:r>
      <w:proofErr w:type="spellEnd"/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A.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Immune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Therapeutics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in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the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Treatment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of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Advanced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Gastric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and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Esophageal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Cancer.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i/>
          <w:iCs/>
          <w:color w:val="000000" w:themeColor="text1"/>
        </w:rPr>
        <w:t>Anticancer</w:t>
      </w:r>
      <w:r w:rsidR="007D651C">
        <w:rPr>
          <w:rFonts w:ascii="Book Antiqua" w:hAnsi="Book Antiqua"/>
          <w:i/>
          <w:iCs/>
          <w:color w:val="000000" w:themeColor="text1"/>
        </w:rPr>
        <w:t xml:space="preserve"> </w:t>
      </w:r>
      <w:r w:rsidRPr="007416CE">
        <w:rPr>
          <w:rFonts w:ascii="Book Antiqua" w:hAnsi="Book Antiqua"/>
          <w:i/>
          <w:iCs/>
          <w:color w:val="000000" w:themeColor="text1"/>
        </w:rPr>
        <w:t>Res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2018;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b/>
          <w:bCs/>
          <w:color w:val="000000" w:themeColor="text1"/>
        </w:rPr>
        <w:t>38</w:t>
      </w:r>
      <w:r w:rsidRPr="007416CE">
        <w:rPr>
          <w:rFonts w:ascii="Book Antiqua" w:hAnsi="Book Antiqua"/>
          <w:color w:val="000000" w:themeColor="text1"/>
        </w:rPr>
        <w:t>: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5569-5580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[PMID: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30275174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DOI: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10.21873/anticanres.12891]</w:t>
      </w:r>
    </w:p>
    <w:p w14:paraId="0612B69C" w14:textId="55D9BE88" w:rsidR="00026D65" w:rsidRPr="007416CE" w:rsidRDefault="00026D65" w:rsidP="007416C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416CE">
        <w:rPr>
          <w:rFonts w:ascii="Book Antiqua" w:hAnsi="Book Antiqua"/>
          <w:color w:val="000000" w:themeColor="text1"/>
        </w:rPr>
        <w:t>11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b/>
          <w:bCs/>
          <w:color w:val="000000" w:themeColor="text1"/>
        </w:rPr>
        <w:t>Yokota</w:t>
      </w:r>
      <w:r w:rsidR="007D651C">
        <w:rPr>
          <w:rFonts w:ascii="Book Antiqua" w:hAnsi="Book Antiqua"/>
          <w:b/>
          <w:bCs/>
          <w:color w:val="000000" w:themeColor="text1"/>
        </w:rPr>
        <w:t xml:space="preserve"> </w:t>
      </w:r>
      <w:r w:rsidRPr="007416CE">
        <w:rPr>
          <w:rFonts w:ascii="Book Antiqua" w:hAnsi="Book Antiqua"/>
          <w:b/>
          <w:bCs/>
          <w:color w:val="000000" w:themeColor="text1"/>
        </w:rPr>
        <w:t>T</w:t>
      </w:r>
      <w:r w:rsidRPr="007416CE">
        <w:rPr>
          <w:rFonts w:ascii="Book Antiqua" w:hAnsi="Book Antiqua"/>
          <w:color w:val="000000" w:themeColor="text1"/>
        </w:rPr>
        <w:t>,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Kato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K,</w:t>
      </w:r>
      <w:r w:rsidR="007D65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7416CE">
        <w:rPr>
          <w:rFonts w:ascii="Book Antiqua" w:hAnsi="Book Antiqua"/>
          <w:color w:val="000000" w:themeColor="text1"/>
        </w:rPr>
        <w:t>Hamamoto</w:t>
      </w:r>
      <w:proofErr w:type="spellEnd"/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Y,</w:t>
      </w:r>
      <w:r w:rsidR="007D65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7416CE">
        <w:rPr>
          <w:rFonts w:ascii="Book Antiqua" w:hAnsi="Book Antiqua"/>
          <w:color w:val="000000" w:themeColor="text1"/>
        </w:rPr>
        <w:t>Tsubosa</w:t>
      </w:r>
      <w:proofErr w:type="spellEnd"/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Y,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Ogawa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H,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Ito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Y,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Hara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H,</w:t>
      </w:r>
      <w:r w:rsidR="007D65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7416CE">
        <w:rPr>
          <w:rFonts w:ascii="Book Antiqua" w:hAnsi="Book Antiqua"/>
          <w:color w:val="000000" w:themeColor="text1"/>
        </w:rPr>
        <w:t>Ura</w:t>
      </w:r>
      <w:proofErr w:type="spellEnd"/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T,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Kojima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T,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Chin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K,</w:t>
      </w:r>
      <w:r w:rsidR="007D65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7416CE">
        <w:rPr>
          <w:rFonts w:ascii="Book Antiqua" w:hAnsi="Book Antiqua"/>
          <w:color w:val="000000" w:themeColor="text1"/>
        </w:rPr>
        <w:t>Hironaka</w:t>
      </w:r>
      <w:proofErr w:type="spellEnd"/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S,</w:t>
      </w:r>
      <w:r w:rsidR="007D65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7416CE">
        <w:rPr>
          <w:rFonts w:ascii="Book Antiqua" w:hAnsi="Book Antiqua"/>
          <w:color w:val="000000" w:themeColor="text1"/>
        </w:rPr>
        <w:t>Kii</w:t>
      </w:r>
      <w:proofErr w:type="spellEnd"/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T,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Kojima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Y,</w:t>
      </w:r>
      <w:r w:rsidR="007D65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7416CE">
        <w:rPr>
          <w:rFonts w:ascii="Book Antiqua" w:hAnsi="Book Antiqua"/>
          <w:color w:val="000000" w:themeColor="text1"/>
        </w:rPr>
        <w:t>Akutsu</w:t>
      </w:r>
      <w:proofErr w:type="spellEnd"/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Y,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Matsushita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H,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Kawakami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K,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Mori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K,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Nagai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Y,</w:t>
      </w:r>
      <w:r w:rsidR="007D65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7416CE">
        <w:rPr>
          <w:rFonts w:ascii="Book Antiqua" w:hAnsi="Book Antiqua"/>
          <w:color w:val="000000" w:themeColor="text1"/>
        </w:rPr>
        <w:t>Asami</w:t>
      </w:r>
      <w:proofErr w:type="spellEnd"/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C,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Kitagawa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Y.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Phase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II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study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of</w:t>
      </w:r>
      <w:r w:rsidR="007D65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7416CE">
        <w:rPr>
          <w:rFonts w:ascii="Book Antiqua" w:hAnsi="Book Antiqua"/>
          <w:color w:val="000000" w:themeColor="text1"/>
        </w:rPr>
        <w:t>chemoselection</w:t>
      </w:r>
      <w:proofErr w:type="spellEnd"/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with</w:t>
      </w:r>
      <w:r w:rsidR="007D65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7416CE">
        <w:rPr>
          <w:rFonts w:ascii="Book Antiqua" w:hAnsi="Book Antiqua"/>
          <w:color w:val="000000" w:themeColor="text1"/>
        </w:rPr>
        <w:t>docetaxel</w:t>
      </w:r>
      <w:proofErr w:type="spellEnd"/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plus</w:t>
      </w:r>
      <w:r w:rsidR="007D65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7416CE">
        <w:rPr>
          <w:rFonts w:ascii="Book Antiqua" w:hAnsi="Book Antiqua"/>
          <w:color w:val="000000" w:themeColor="text1"/>
        </w:rPr>
        <w:t>cisplatin</w:t>
      </w:r>
      <w:proofErr w:type="spellEnd"/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and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5-fluorouracil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induction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chemotherapy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and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subsequent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conversion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surgery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for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locally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advanced</w:t>
      </w:r>
      <w:r w:rsidR="007D65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7416CE">
        <w:rPr>
          <w:rFonts w:ascii="Book Antiqua" w:hAnsi="Book Antiqua"/>
          <w:color w:val="000000" w:themeColor="text1"/>
        </w:rPr>
        <w:t>unresectable</w:t>
      </w:r>
      <w:proofErr w:type="spellEnd"/>
      <w:r w:rsidR="007D65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7416CE">
        <w:rPr>
          <w:rFonts w:ascii="Book Antiqua" w:hAnsi="Book Antiqua"/>
          <w:color w:val="000000" w:themeColor="text1"/>
        </w:rPr>
        <w:t>oesophageal</w:t>
      </w:r>
      <w:proofErr w:type="spellEnd"/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cancer.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i/>
          <w:iCs/>
          <w:color w:val="000000" w:themeColor="text1"/>
        </w:rPr>
        <w:t>Br</w:t>
      </w:r>
      <w:r w:rsidR="007D651C">
        <w:rPr>
          <w:rFonts w:ascii="Book Antiqua" w:hAnsi="Book Antiqua"/>
          <w:i/>
          <w:iCs/>
          <w:color w:val="000000" w:themeColor="text1"/>
        </w:rPr>
        <w:t xml:space="preserve"> </w:t>
      </w:r>
      <w:r w:rsidRPr="007416CE">
        <w:rPr>
          <w:rFonts w:ascii="Book Antiqua" w:hAnsi="Book Antiqua"/>
          <w:i/>
          <w:iCs/>
          <w:color w:val="000000" w:themeColor="text1"/>
        </w:rPr>
        <w:t>J</w:t>
      </w:r>
      <w:r w:rsidR="007D651C">
        <w:rPr>
          <w:rFonts w:ascii="Book Antiqua" w:hAnsi="Book Antiqua"/>
          <w:i/>
          <w:iCs/>
          <w:color w:val="000000" w:themeColor="text1"/>
        </w:rPr>
        <w:t xml:space="preserve"> </w:t>
      </w:r>
      <w:r w:rsidRPr="007416CE">
        <w:rPr>
          <w:rFonts w:ascii="Book Antiqua" w:hAnsi="Book Antiqua"/>
          <w:i/>
          <w:iCs/>
          <w:color w:val="000000" w:themeColor="text1"/>
        </w:rPr>
        <w:t>Cancer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2016;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b/>
          <w:bCs/>
          <w:color w:val="000000" w:themeColor="text1"/>
        </w:rPr>
        <w:t>115</w:t>
      </w:r>
      <w:r w:rsidRPr="007416CE">
        <w:rPr>
          <w:rFonts w:ascii="Book Antiqua" w:hAnsi="Book Antiqua"/>
          <w:color w:val="000000" w:themeColor="text1"/>
        </w:rPr>
        <w:t>: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1328-1334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[PMID: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27811857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DOI: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10.1038/bjc.2016.350]</w:t>
      </w:r>
    </w:p>
    <w:p w14:paraId="16F43F56" w14:textId="7CF86620" w:rsidR="00026D65" w:rsidRPr="007416CE" w:rsidRDefault="00026D65" w:rsidP="007416C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416CE">
        <w:rPr>
          <w:rFonts w:ascii="Book Antiqua" w:hAnsi="Book Antiqua"/>
          <w:color w:val="000000" w:themeColor="text1"/>
        </w:rPr>
        <w:t>12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b/>
          <w:bCs/>
          <w:color w:val="000000" w:themeColor="text1"/>
        </w:rPr>
        <w:t>Terada</w:t>
      </w:r>
      <w:r w:rsidR="007D651C">
        <w:rPr>
          <w:rFonts w:ascii="Book Antiqua" w:hAnsi="Book Antiqua"/>
          <w:b/>
          <w:bCs/>
          <w:color w:val="000000" w:themeColor="text1"/>
        </w:rPr>
        <w:t xml:space="preserve"> </w:t>
      </w:r>
      <w:r w:rsidRPr="007416CE">
        <w:rPr>
          <w:rFonts w:ascii="Book Antiqua" w:hAnsi="Book Antiqua"/>
          <w:b/>
          <w:bCs/>
          <w:color w:val="000000" w:themeColor="text1"/>
        </w:rPr>
        <w:t>M</w:t>
      </w:r>
      <w:r w:rsidRPr="007416CE">
        <w:rPr>
          <w:rFonts w:ascii="Book Antiqua" w:hAnsi="Book Antiqua"/>
          <w:color w:val="000000" w:themeColor="text1"/>
        </w:rPr>
        <w:t>,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Hara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H,</w:t>
      </w:r>
      <w:r w:rsidR="007D65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7416CE">
        <w:rPr>
          <w:rFonts w:ascii="Book Antiqua" w:hAnsi="Book Antiqua"/>
          <w:color w:val="000000" w:themeColor="text1"/>
        </w:rPr>
        <w:t>Daiko</w:t>
      </w:r>
      <w:proofErr w:type="spellEnd"/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H,</w:t>
      </w:r>
      <w:r w:rsidR="007D65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7416CE">
        <w:rPr>
          <w:rFonts w:ascii="Book Antiqua" w:hAnsi="Book Antiqua"/>
          <w:color w:val="000000" w:themeColor="text1"/>
        </w:rPr>
        <w:t>Mizusawa</w:t>
      </w:r>
      <w:proofErr w:type="spellEnd"/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J,</w:t>
      </w:r>
      <w:r w:rsidR="007D65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7416CE">
        <w:rPr>
          <w:rFonts w:ascii="Book Antiqua" w:hAnsi="Book Antiqua"/>
          <w:color w:val="000000" w:themeColor="text1"/>
        </w:rPr>
        <w:t>Kadota</w:t>
      </w:r>
      <w:proofErr w:type="spellEnd"/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T,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Hori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K,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Ogawa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H,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Ogata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T,</w:t>
      </w:r>
      <w:r w:rsidR="007D65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7416CE">
        <w:rPr>
          <w:rFonts w:ascii="Book Antiqua" w:hAnsi="Book Antiqua"/>
          <w:color w:val="000000" w:themeColor="text1"/>
        </w:rPr>
        <w:t>Sakanaka</w:t>
      </w:r>
      <w:proofErr w:type="spellEnd"/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K,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Sakamoto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T,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Kato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K,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Kitagawa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Y.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Phase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III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study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of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tri-modality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combination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therapy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with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induction</w:t>
      </w:r>
      <w:r w:rsidR="007D65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7416CE">
        <w:rPr>
          <w:rFonts w:ascii="Book Antiqua" w:hAnsi="Book Antiqua"/>
          <w:color w:val="000000" w:themeColor="text1"/>
        </w:rPr>
        <w:t>docetaxel</w:t>
      </w:r>
      <w:proofErr w:type="spellEnd"/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plus</w:t>
      </w:r>
      <w:r w:rsidR="007D65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7416CE">
        <w:rPr>
          <w:rFonts w:ascii="Book Antiqua" w:hAnsi="Book Antiqua"/>
          <w:color w:val="000000" w:themeColor="text1"/>
        </w:rPr>
        <w:t>cisplatin</w:t>
      </w:r>
      <w:proofErr w:type="spellEnd"/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and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5-fluorouracil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versus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definitive</w:t>
      </w:r>
      <w:r w:rsidR="007D65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7416CE">
        <w:rPr>
          <w:rFonts w:ascii="Book Antiqua" w:hAnsi="Book Antiqua"/>
          <w:color w:val="000000" w:themeColor="text1"/>
        </w:rPr>
        <w:t>chemoradiotherapy</w:t>
      </w:r>
      <w:proofErr w:type="spellEnd"/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for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locally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advanced</w:t>
      </w:r>
      <w:r w:rsidR="007D65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7416CE">
        <w:rPr>
          <w:rFonts w:ascii="Book Antiqua" w:hAnsi="Book Antiqua"/>
          <w:color w:val="000000" w:themeColor="text1"/>
        </w:rPr>
        <w:t>unresectable</w:t>
      </w:r>
      <w:proofErr w:type="spellEnd"/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squamous-cell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carcinoma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of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the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thoracic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esophagus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(JCOG1510:</w:t>
      </w:r>
      <w:r w:rsidR="007D65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7416CE">
        <w:rPr>
          <w:rFonts w:ascii="Book Antiqua" w:hAnsi="Book Antiqua"/>
          <w:color w:val="000000" w:themeColor="text1"/>
        </w:rPr>
        <w:t>TRIANgLE</w:t>
      </w:r>
      <w:proofErr w:type="spellEnd"/>
      <w:r w:rsidRPr="007416CE">
        <w:rPr>
          <w:rFonts w:ascii="Book Antiqua" w:hAnsi="Book Antiqua"/>
          <w:color w:val="000000" w:themeColor="text1"/>
        </w:rPr>
        <w:t>).</w:t>
      </w:r>
      <w:r w:rsidR="007D65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7416CE">
        <w:rPr>
          <w:rFonts w:ascii="Book Antiqua" w:hAnsi="Book Antiqua"/>
          <w:i/>
          <w:iCs/>
          <w:color w:val="000000" w:themeColor="text1"/>
        </w:rPr>
        <w:t>Jpn</w:t>
      </w:r>
      <w:proofErr w:type="spellEnd"/>
      <w:r w:rsidR="007D651C">
        <w:rPr>
          <w:rFonts w:ascii="Book Antiqua" w:hAnsi="Book Antiqua"/>
          <w:i/>
          <w:iCs/>
          <w:color w:val="000000" w:themeColor="text1"/>
        </w:rPr>
        <w:t xml:space="preserve"> </w:t>
      </w:r>
      <w:r w:rsidRPr="007416CE">
        <w:rPr>
          <w:rFonts w:ascii="Book Antiqua" w:hAnsi="Book Antiqua"/>
          <w:i/>
          <w:iCs/>
          <w:color w:val="000000" w:themeColor="text1"/>
        </w:rPr>
        <w:t>J</w:t>
      </w:r>
      <w:r w:rsidR="007D651C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7416CE">
        <w:rPr>
          <w:rFonts w:ascii="Book Antiqua" w:hAnsi="Book Antiqua"/>
          <w:i/>
          <w:iCs/>
          <w:color w:val="000000" w:themeColor="text1"/>
        </w:rPr>
        <w:t>Clin</w:t>
      </w:r>
      <w:proofErr w:type="spellEnd"/>
      <w:r w:rsidR="007D651C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7416CE">
        <w:rPr>
          <w:rFonts w:ascii="Book Antiqua" w:hAnsi="Book Antiqua"/>
          <w:i/>
          <w:iCs/>
          <w:color w:val="000000" w:themeColor="text1"/>
        </w:rPr>
        <w:t>Oncol</w:t>
      </w:r>
      <w:proofErr w:type="spellEnd"/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2019;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b/>
          <w:bCs/>
          <w:color w:val="000000" w:themeColor="text1"/>
        </w:rPr>
        <w:t>49</w:t>
      </w:r>
      <w:r w:rsidRPr="007416CE">
        <w:rPr>
          <w:rFonts w:ascii="Book Antiqua" w:hAnsi="Book Antiqua"/>
          <w:color w:val="000000" w:themeColor="text1"/>
        </w:rPr>
        <w:t>: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1055-1060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[PMID: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31411696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DOI: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10.1093/</w:t>
      </w:r>
      <w:proofErr w:type="spellStart"/>
      <w:r w:rsidRPr="007416CE">
        <w:rPr>
          <w:rFonts w:ascii="Book Antiqua" w:hAnsi="Book Antiqua"/>
          <w:color w:val="000000" w:themeColor="text1"/>
        </w:rPr>
        <w:t>jjco</w:t>
      </w:r>
      <w:proofErr w:type="spellEnd"/>
      <w:r w:rsidRPr="007416CE">
        <w:rPr>
          <w:rFonts w:ascii="Book Antiqua" w:hAnsi="Book Antiqua"/>
          <w:color w:val="000000" w:themeColor="text1"/>
        </w:rPr>
        <w:t>/hyz112]</w:t>
      </w:r>
    </w:p>
    <w:p w14:paraId="332E96B7" w14:textId="3042568A" w:rsidR="00026D65" w:rsidRPr="007416CE" w:rsidRDefault="00026D65" w:rsidP="007416C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416CE">
        <w:rPr>
          <w:rFonts w:ascii="Book Antiqua" w:hAnsi="Book Antiqua"/>
          <w:color w:val="000000" w:themeColor="text1"/>
        </w:rPr>
        <w:t>13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b/>
          <w:bCs/>
          <w:color w:val="000000" w:themeColor="text1"/>
        </w:rPr>
        <w:t>Wang</w:t>
      </w:r>
      <w:r w:rsidR="007D651C">
        <w:rPr>
          <w:rFonts w:ascii="Book Antiqua" w:hAnsi="Book Antiqua"/>
          <w:b/>
          <w:bCs/>
          <w:color w:val="000000" w:themeColor="text1"/>
        </w:rPr>
        <w:t xml:space="preserve"> </w:t>
      </w:r>
      <w:r w:rsidRPr="007416CE">
        <w:rPr>
          <w:rFonts w:ascii="Book Antiqua" w:hAnsi="Book Antiqua"/>
          <w:b/>
          <w:bCs/>
          <w:color w:val="000000" w:themeColor="text1"/>
        </w:rPr>
        <w:t>D</w:t>
      </w:r>
      <w:r w:rsidRPr="007416CE">
        <w:rPr>
          <w:rFonts w:ascii="Book Antiqua" w:hAnsi="Book Antiqua"/>
          <w:color w:val="000000" w:themeColor="text1"/>
        </w:rPr>
        <w:t>,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Zhang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W,</w:t>
      </w:r>
      <w:r w:rsidR="007D65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7416CE">
        <w:rPr>
          <w:rFonts w:ascii="Book Antiqua" w:hAnsi="Book Antiqua"/>
          <w:color w:val="000000" w:themeColor="text1"/>
        </w:rPr>
        <w:t>Qian</w:t>
      </w:r>
      <w:proofErr w:type="spellEnd"/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D,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Guan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Y,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Chen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X,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Zhang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H,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Wang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J,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Pang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Q.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Efficacy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and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safety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of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weekly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nab-paclitaxel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plus</w:t>
      </w:r>
      <w:r w:rsidR="007D65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7416CE">
        <w:rPr>
          <w:rFonts w:ascii="Book Antiqua" w:hAnsi="Book Antiqua"/>
          <w:color w:val="000000" w:themeColor="text1"/>
        </w:rPr>
        <w:t>cisplatin</w:t>
      </w:r>
      <w:proofErr w:type="spellEnd"/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with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concurrent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intensity-modulated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radiotherapy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in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patients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with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inoperable,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locally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advanced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esophageal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cancer: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a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pilot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trial.</w:t>
      </w:r>
      <w:r w:rsidR="007D65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7416CE">
        <w:rPr>
          <w:rFonts w:ascii="Book Antiqua" w:hAnsi="Book Antiqua"/>
          <w:i/>
          <w:iCs/>
          <w:color w:val="000000" w:themeColor="text1"/>
        </w:rPr>
        <w:t>Onco</w:t>
      </w:r>
      <w:proofErr w:type="spellEnd"/>
      <w:r w:rsidR="007D651C">
        <w:rPr>
          <w:rFonts w:ascii="Book Antiqua" w:hAnsi="Book Antiqua"/>
          <w:i/>
          <w:iCs/>
          <w:color w:val="000000" w:themeColor="text1"/>
        </w:rPr>
        <w:t xml:space="preserve"> </w:t>
      </w:r>
      <w:r w:rsidRPr="007416CE">
        <w:rPr>
          <w:rFonts w:ascii="Book Antiqua" w:hAnsi="Book Antiqua"/>
          <w:i/>
          <w:iCs/>
          <w:color w:val="000000" w:themeColor="text1"/>
        </w:rPr>
        <w:t>Targets</w:t>
      </w:r>
      <w:r w:rsidR="007D651C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7416CE">
        <w:rPr>
          <w:rFonts w:ascii="Book Antiqua" w:hAnsi="Book Antiqua"/>
          <w:i/>
          <w:iCs/>
          <w:color w:val="000000" w:themeColor="text1"/>
        </w:rPr>
        <w:t>Ther</w:t>
      </w:r>
      <w:proofErr w:type="spellEnd"/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2018;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b/>
          <w:bCs/>
          <w:color w:val="000000" w:themeColor="text1"/>
        </w:rPr>
        <w:t>11</w:t>
      </w:r>
      <w:r w:rsidRPr="007416CE">
        <w:rPr>
          <w:rFonts w:ascii="Book Antiqua" w:hAnsi="Book Antiqua"/>
          <w:color w:val="000000" w:themeColor="text1"/>
        </w:rPr>
        <w:t>: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6333-6338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[PMID: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30319273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DOI: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10.2147/OTT.S168275]</w:t>
      </w:r>
    </w:p>
    <w:p w14:paraId="1D58C778" w14:textId="42D85290" w:rsidR="00026D65" w:rsidRPr="007416CE" w:rsidRDefault="00026D65" w:rsidP="007416C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proofErr w:type="gramStart"/>
      <w:r w:rsidRPr="007416CE">
        <w:rPr>
          <w:rFonts w:ascii="Book Antiqua" w:hAnsi="Book Antiqua"/>
          <w:color w:val="000000" w:themeColor="text1"/>
        </w:rPr>
        <w:t>14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b/>
          <w:bCs/>
          <w:color w:val="000000" w:themeColor="text1"/>
        </w:rPr>
        <w:t>Wang</w:t>
      </w:r>
      <w:r w:rsidR="007D651C">
        <w:rPr>
          <w:rFonts w:ascii="Book Antiqua" w:hAnsi="Book Antiqua"/>
          <w:b/>
          <w:bCs/>
          <w:color w:val="000000" w:themeColor="text1"/>
        </w:rPr>
        <w:t xml:space="preserve"> </w:t>
      </w:r>
      <w:r w:rsidRPr="007416CE">
        <w:rPr>
          <w:rFonts w:ascii="Book Antiqua" w:hAnsi="Book Antiqua"/>
          <w:b/>
          <w:bCs/>
          <w:color w:val="000000" w:themeColor="text1"/>
        </w:rPr>
        <w:t>HY</w:t>
      </w:r>
      <w:r w:rsidRPr="007416CE">
        <w:rPr>
          <w:rFonts w:ascii="Book Antiqua" w:hAnsi="Book Antiqua"/>
          <w:color w:val="000000" w:themeColor="text1"/>
        </w:rPr>
        <w:t>,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Yao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ZH,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Tang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H,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Zhao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Y,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Zhang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XS,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Yao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SN,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Yang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SJ,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Liu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YY.</w:t>
      </w:r>
      <w:proofErr w:type="gramEnd"/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Weekly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nanoparticle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albumin-bound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paclitaxel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in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combination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with</w:t>
      </w:r>
      <w:r w:rsidR="007D65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7416CE">
        <w:rPr>
          <w:rFonts w:ascii="Book Antiqua" w:hAnsi="Book Antiqua"/>
          <w:color w:val="000000" w:themeColor="text1"/>
        </w:rPr>
        <w:t>cisplatin</w:t>
      </w:r>
      <w:proofErr w:type="spellEnd"/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versus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weekly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solvent-based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paclitaxel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plus</w:t>
      </w:r>
      <w:r w:rsidR="007D65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7416CE">
        <w:rPr>
          <w:rFonts w:ascii="Book Antiqua" w:hAnsi="Book Antiqua"/>
          <w:color w:val="000000" w:themeColor="text1"/>
        </w:rPr>
        <w:t>cisplatin</w:t>
      </w:r>
      <w:proofErr w:type="spellEnd"/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as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first-line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therapy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in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Chinese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patients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with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advanced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esophageal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squamous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cell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carcinoma.</w:t>
      </w:r>
      <w:r w:rsidR="007D65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7416CE">
        <w:rPr>
          <w:rFonts w:ascii="Book Antiqua" w:hAnsi="Book Antiqua"/>
          <w:i/>
          <w:iCs/>
          <w:color w:val="000000" w:themeColor="text1"/>
        </w:rPr>
        <w:t>Onco</w:t>
      </w:r>
      <w:proofErr w:type="spellEnd"/>
      <w:r w:rsidR="007D651C">
        <w:rPr>
          <w:rFonts w:ascii="Book Antiqua" w:hAnsi="Book Antiqua"/>
          <w:i/>
          <w:iCs/>
          <w:color w:val="000000" w:themeColor="text1"/>
        </w:rPr>
        <w:t xml:space="preserve"> </w:t>
      </w:r>
      <w:r w:rsidRPr="007416CE">
        <w:rPr>
          <w:rFonts w:ascii="Book Antiqua" w:hAnsi="Book Antiqua"/>
          <w:i/>
          <w:iCs/>
          <w:color w:val="000000" w:themeColor="text1"/>
        </w:rPr>
        <w:t>Targets</w:t>
      </w:r>
      <w:r w:rsidR="007D651C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7416CE">
        <w:rPr>
          <w:rFonts w:ascii="Book Antiqua" w:hAnsi="Book Antiqua"/>
          <w:i/>
          <w:iCs/>
          <w:color w:val="000000" w:themeColor="text1"/>
        </w:rPr>
        <w:t>Ther</w:t>
      </w:r>
      <w:proofErr w:type="spellEnd"/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2016;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b/>
          <w:bCs/>
          <w:color w:val="000000" w:themeColor="text1"/>
        </w:rPr>
        <w:t>9</w:t>
      </w:r>
      <w:r w:rsidRPr="007416CE">
        <w:rPr>
          <w:rFonts w:ascii="Book Antiqua" w:hAnsi="Book Antiqua"/>
          <w:color w:val="000000" w:themeColor="text1"/>
        </w:rPr>
        <w:t>: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5663-5669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[PMID: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27713635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DOI: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10.2147/OTT.S108580]</w:t>
      </w:r>
    </w:p>
    <w:p w14:paraId="71E90A07" w14:textId="4BD9DA8B" w:rsidR="00026D65" w:rsidRPr="007416CE" w:rsidRDefault="00026D65" w:rsidP="007416C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416CE">
        <w:rPr>
          <w:rFonts w:ascii="Book Antiqua" w:hAnsi="Book Antiqua"/>
          <w:color w:val="000000" w:themeColor="text1"/>
        </w:rPr>
        <w:lastRenderedPageBreak/>
        <w:t>15</w:t>
      </w:r>
      <w:r w:rsidR="007D65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7416CE">
        <w:rPr>
          <w:rFonts w:ascii="Book Antiqua" w:hAnsi="Book Antiqua"/>
          <w:b/>
          <w:bCs/>
          <w:color w:val="000000" w:themeColor="text1"/>
        </w:rPr>
        <w:t>Jia</w:t>
      </w:r>
      <w:proofErr w:type="spellEnd"/>
      <w:r w:rsidR="007D651C">
        <w:rPr>
          <w:rFonts w:ascii="Book Antiqua" w:hAnsi="Book Antiqua"/>
          <w:b/>
          <w:bCs/>
          <w:color w:val="000000" w:themeColor="text1"/>
        </w:rPr>
        <w:t xml:space="preserve"> </w:t>
      </w:r>
      <w:r w:rsidRPr="007416CE">
        <w:rPr>
          <w:rFonts w:ascii="Book Antiqua" w:hAnsi="Book Antiqua"/>
          <w:b/>
          <w:bCs/>
          <w:color w:val="000000" w:themeColor="text1"/>
        </w:rPr>
        <w:t>XJ</w:t>
      </w:r>
      <w:r w:rsidRPr="007416CE">
        <w:rPr>
          <w:rFonts w:ascii="Book Antiqua" w:hAnsi="Book Antiqua"/>
          <w:color w:val="000000" w:themeColor="text1"/>
        </w:rPr>
        <w:t>,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Huang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JZ.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Clinical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Study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on</w:t>
      </w:r>
      <w:r w:rsidR="007D65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7416CE">
        <w:rPr>
          <w:rFonts w:ascii="Book Antiqua" w:hAnsi="Book Antiqua"/>
          <w:color w:val="000000" w:themeColor="text1"/>
        </w:rPr>
        <w:t>Lobaplatin</w:t>
      </w:r>
      <w:proofErr w:type="spellEnd"/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Combined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with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5-Fu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and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Concurrent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Radiotherapy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in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Treating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Patients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with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Inoperable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Esophageal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Cancer.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i/>
          <w:iCs/>
          <w:color w:val="000000" w:themeColor="text1"/>
        </w:rPr>
        <w:t>Asian</w:t>
      </w:r>
      <w:r w:rsidR="007D651C">
        <w:rPr>
          <w:rFonts w:ascii="Book Antiqua" w:hAnsi="Book Antiqua"/>
          <w:i/>
          <w:iCs/>
          <w:color w:val="000000" w:themeColor="text1"/>
        </w:rPr>
        <w:t xml:space="preserve"> </w:t>
      </w:r>
      <w:r w:rsidRPr="007416CE">
        <w:rPr>
          <w:rFonts w:ascii="Book Antiqua" w:hAnsi="Book Antiqua"/>
          <w:i/>
          <w:iCs/>
          <w:color w:val="000000" w:themeColor="text1"/>
        </w:rPr>
        <w:t>Pac</w:t>
      </w:r>
      <w:r w:rsidR="007D651C">
        <w:rPr>
          <w:rFonts w:ascii="Book Antiqua" w:hAnsi="Book Antiqua"/>
          <w:i/>
          <w:iCs/>
          <w:color w:val="000000" w:themeColor="text1"/>
        </w:rPr>
        <w:t xml:space="preserve"> </w:t>
      </w:r>
      <w:r w:rsidRPr="007416CE">
        <w:rPr>
          <w:rFonts w:ascii="Book Antiqua" w:hAnsi="Book Antiqua"/>
          <w:i/>
          <w:iCs/>
          <w:color w:val="000000" w:themeColor="text1"/>
        </w:rPr>
        <w:t>J</w:t>
      </w:r>
      <w:r w:rsidR="007D651C">
        <w:rPr>
          <w:rFonts w:ascii="Book Antiqua" w:hAnsi="Book Antiqua"/>
          <w:i/>
          <w:iCs/>
          <w:color w:val="000000" w:themeColor="text1"/>
        </w:rPr>
        <w:t xml:space="preserve"> </w:t>
      </w:r>
      <w:r w:rsidRPr="007416CE">
        <w:rPr>
          <w:rFonts w:ascii="Book Antiqua" w:hAnsi="Book Antiqua"/>
          <w:i/>
          <w:iCs/>
          <w:color w:val="000000" w:themeColor="text1"/>
        </w:rPr>
        <w:t>Cancer</w:t>
      </w:r>
      <w:r w:rsidR="007D651C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7416CE">
        <w:rPr>
          <w:rFonts w:ascii="Book Antiqua" w:hAnsi="Book Antiqua"/>
          <w:i/>
          <w:iCs/>
          <w:color w:val="000000" w:themeColor="text1"/>
        </w:rPr>
        <w:t>Prev</w:t>
      </w:r>
      <w:proofErr w:type="spellEnd"/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2015;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b/>
          <w:bCs/>
          <w:color w:val="000000" w:themeColor="text1"/>
        </w:rPr>
        <w:t>16</w:t>
      </w:r>
      <w:r w:rsidRPr="007416CE">
        <w:rPr>
          <w:rFonts w:ascii="Book Antiqua" w:hAnsi="Book Antiqua"/>
          <w:color w:val="000000" w:themeColor="text1"/>
        </w:rPr>
        <w:t>: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6595-6597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[PMID: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26434880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DOI: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10.7314/apjcp.2015.16.15.6595]</w:t>
      </w:r>
    </w:p>
    <w:p w14:paraId="14329AAB" w14:textId="2D839855" w:rsidR="00026D65" w:rsidRPr="007416CE" w:rsidRDefault="00026D65" w:rsidP="007416C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416CE">
        <w:rPr>
          <w:rFonts w:ascii="Book Antiqua" w:hAnsi="Book Antiqua"/>
          <w:color w:val="000000" w:themeColor="text1"/>
        </w:rPr>
        <w:t>16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b/>
          <w:bCs/>
          <w:color w:val="000000" w:themeColor="text1"/>
        </w:rPr>
        <w:t>Chen</w:t>
      </w:r>
      <w:r w:rsidR="007D651C">
        <w:rPr>
          <w:rFonts w:ascii="Book Antiqua" w:hAnsi="Book Antiqua"/>
          <w:b/>
          <w:bCs/>
          <w:color w:val="000000" w:themeColor="text1"/>
        </w:rPr>
        <w:t xml:space="preserve"> </w:t>
      </w:r>
      <w:r w:rsidRPr="007416CE">
        <w:rPr>
          <w:rFonts w:ascii="Book Antiqua" w:hAnsi="Book Antiqua"/>
          <w:b/>
          <w:bCs/>
          <w:color w:val="000000" w:themeColor="text1"/>
        </w:rPr>
        <w:t>MQ</w:t>
      </w:r>
      <w:r w:rsidRPr="007416CE">
        <w:rPr>
          <w:rFonts w:ascii="Book Antiqua" w:hAnsi="Book Antiqua"/>
          <w:color w:val="000000" w:themeColor="text1"/>
        </w:rPr>
        <w:t>,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Chen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C,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Lu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HJ,</w:t>
      </w:r>
      <w:r w:rsidR="007D65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7416CE">
        <w:rPr>
          <w:rFonts w:ascii="Book Antiqua" w:hAnsi="Book Antiqua"/>
          <w:color w:val="000000" w:themeColor="text1"/>
        </w:rPr>
        <w:t>Xu</w:t>
      </w:r>
      <w:proofErr w:type="spellEnd"/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BH.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The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efficacy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and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toxicities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of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combined</w:t>
      </w:r>
      <w:r w:rsidR="007D65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7416CE">
        <w:rPr>
          <w:rFonts w:ascii="Book Antiqua" w:hAnsi="Book Antiqua"/>
          <w:color w:val="000000" w:themeColor="text1"/>
        </w:rPr>
        <w:t>lobaplatin</w:t>
      </w:r>
      <w:proofErr w:type="spellEnd"/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with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paclitaxel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as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a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first-line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chemotherapy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for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advanced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esophageal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squamous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cell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carcinoma.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i/>
          <w:iCs/>
          <w:color w:val="000000" w:themeColor="text1"/>
        </w:rPr>
        <w:t>J</w:t>
      </w:r>
      <w:r w:rsidR="007D651C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7416CE">
        <w:rPr>
          <w:rFonts w:ascii="Book Antiqua" w:hAnsi="Book Antiqua"/>
          <w:i/>
          <w:iCs/>
          <w:color w:val="000000" w:themeColor="text1"/>
        </w:rPr>
        <w:t>Thorac</w:t>
      </w:r>
      <w:proofErr w:type="spellEnd"/>
      <w:r w:rsidR="007D651C">
        <w:rPr>
          <w:rFonts w:ascii="Book Antiqua" w:hAnsi="Book Antiqua"/>
          <w:i/>
          <w:iCs/>
          <w:color w:val="000000" w:themeColor="text1"/>
        </w:rPr>
        <w:t xml:space="preserve"> </w:t>
      </w:r>
      <w:r w:rsidRPr="007416CE">
        <w:rPr>
          <w:rFonts w:ascii="Book Antiqua" w:hAnsi="Book Antiqua"/>
          <w:i/>
          <w:iCs/>
          <w:color w:val="000000" w:themeColor="text1"/>
        </w:rPr>
        <w:t>Dis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2015;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b/>
          <w:bCs/>
          <w:color w:val="000000" w:themeColor="text1"/>
        </w:rPr>
        <w:t>7</w:t>
      </w:r>
      <w:r w:rsidRPr="007416CE">
        <w:rPr>
          <w:rFonts w:ascii="Book Antiqua" w:hAnsi="Book Antiqua"/>
          <w:color w:val="000000" w:themeColor="text1"/>
        </w:rPr>
        <w:t>: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1749-1755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[PMID: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26623097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DOI: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10.3978/j.issn.2072-1439.2015.10.23]</w:t>
      </w:r>
    </w:p>
    <w:p w14:paraId="746449CA" w14:textId="47F2A16A" w:rsidR="00026D65" w:rsidRPr="007416CE" w:rsidRDefault="00026D65" w:rsidP="007416C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416CE">
        <w:rPr>
          <w:rFonts w:ascii="Book Antiqua" w:hAnsi="Book Antiqua"/>
          <w:color w:val="000000" w:themeColor="text1"/>
        </w:rPr>
        <w:t>17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b/>
          <w:bCs/>
          <w:color w:val="000000" w:themeColor="text1"/>
        </w:rPr>
        <w:t>Chen</w:t>
      </w:r>
      <w:r w:rsidR="007D651C">
        <w:rPr>
          <w:rFonts w:ascii="Book Antiqua" w:hAnsi="Book Antiqua"/>
          <w:b/>
          <w:bCs/>
          <w:color w:val="000000" w:themeColor="text1"/>
        </w:rPr>
        <w:t xml:space="preserve"> </w:t>
      </w:r>
      <w:r w:rsidRPr="007416CE">
        <w:rPr>
          <w:rFonts w:ascii="Book Antiqua" w:hAnsi="Book Antiqua"/>
          <w:b/>
          <w:bCs/>
          <w:color w:val="000000" w:themeColor="text1"/>
        </w:rPr>
        <w:t>J</w:t>
      </w:r>
      <w:r w:rsidRPr="007416CE">
        <w:rPr>
          <w:rFonts w:ascii="Book Antiqua" w:hAnsi="Book Antiqua"/>
          <w:color w:val="000000" w:themeColor="text1"/>
        </w:rPr>
        <w:t>,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Su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T,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Lin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Y,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Wang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B,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Li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J,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Pan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J,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Chen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C.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Intensity-modulated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radiotherapy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combined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with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paclitaxel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and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platinum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treatment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regimens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in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locally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advanced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esophageal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squamous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cell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carcinoma.</w:t>
      </w:r>
      <w:r w:rsidR="007D65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7416CE">
        <w:rPr>
          <w:rFonts w:ascii="Book Antiqua" w:hAnsi="Book Antiqua"/>
          <w:i/>
          <w:iCs/>
          <w:color w:val="000000" w:themeColor="text1"/>
        </w:rPr>
        <w:t>Clin</w:t>
      </w:r>
      <w:proofErr w:type="spellEnd"/>
      <w:r w:rsidR="007D651C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7416CE">
        <w:rPr>
          <w:rFonts w:ascii="Book Antiqua" w:hAnsi="Book Antiqua"/>
          <w:i/>
          <w:iCs/>
          <w:color w:val="000000" w:themeColor="text1"/>
        </w:rPr>
        <w:t>Transl</w:t>
      </w:r>
      <w:proofErr w:type="spellEnd"/>
      <w:r w:rsidR="007D651C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7416CE">
        <w:rPr>
          <w:rFonts w:ascii="Book Antiqua" w:hAnsi="Book Antiqua"/>
          <w:i/>
          <w:iCs/>
          <w:color w:val="000000" w:themeColor="text1"/>
        </w:rPr>
        <w:t>Oncol</w:t>
      </w:r>
      <w:proofErr w:type="spellEnd"/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2018;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b/>
          <w:bCs/>
          <w:color w:val="000000" w:themeColor="text1"/>
        </w:rPr>
        <w:t>20</w:t>
      </w:r>
      <w:r w:rsidRPr="007416CE">
        <w:rPr>
          <w:rFonts w:ascii="Book Antiqua" w:hAnsi="Book Antiqua"/>
          <w:color w:val="000000" w:themeColor="text1"/>
        </w:rPr>
        <w:t>: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411-419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[PMID: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28779422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DOI: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10.1007/s12094-017-1734-y]</w:t>
      </w:r>
    </w:p>
    <w:p w14:paraId="466FC903" w14:textId="323E8C72" w:rsidR="00026D65" w:rsidRPr="007416CE" w:rsidRDefault="00026D65" w:rsidP="007416C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416CE">
        <w:rPr>
          <w:rFonts w:ascii="Book Antiqua" w:hAnsi="Book Antiqua"/>
          <w:color w:val="000000" w:themeColor="text1"/>
        </w:rPr>
        <w:t>18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b/>
          <w:bCs/>
          <w:color w:val="000000" w:themeColor="text1"/>
        </w:rPr>
        <w:t>Kitagawa</w:t>
      </w:r>
      <w:r w:rsidR="007D651C">
        <w:rPr>
          <w:rFonts w:ascii="Book Antiqua" w:hAnsi="Book Antiqua"/>
          <w:b/>
          <w:bCs/>
          <w:color w:val="000000" w:themeColor="text1"/>
        </w:rPr>
        <w:t xml:space="preserve"> </w:t>
      </w:r>
      <w:r w:rsidRPr="007416CE">
        <w:rPr>
          <w:rFonts w:ascii="Book Antiqua" w:hAnsi="Book Antiqua"/>
          <w:b/>
          <w:bCs/>
          <w:color w:val="000000" w:themeColor="text1"/>
        </w:rPr>
        <w:t>Y</w:t>
      </w:r>
      <w:r w:rsidRPr="007416CE">
        <w:rPr>
          <w:rFonts w:ascii="Book Antiqua" w:hAnsi="Book Antiqua"/>
          <w:color w:val="000000" w:themeColor="text1"/>
        </w:rPr>
        <w:t>,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Uno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T,</w:t>
      </w:r>
      <w:r w:rsidR="007D65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7416CE">
        <w:rPr>
          <w:rFonts w:ascii="Book Antiqua" w:hAnsi="Book Antiqua"/>
          <w:color w:val="000000" w:themeColor="text1"/>
        </w:rPr>
        <w:t>Oyama</w:t>
      </w:r>
      <w:proofErr w:type="spellEnd"/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T,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Kato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K,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Kato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H,</w:t>
      </w:r>
      <w:r w:rsidR="007D65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7416CE">
        <w:rPr>
          <w:rFonts w:ascii="Book Antiqua" w:hAnsi="Book Antiqua"/>
          <w:color w:val="000000" w:themeColor="text1"/>
        </w:rPr>
        <w:t>Kawakubo</w:t>
      </w:r>
      <w:proofErr w:type="spellEnd"/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H,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Kawamura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O,</w:t>
      </w:r>
      <w:r w:rsidR="007D65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7416CE">
        <w:rPr>
          <w:rFonts w:ascii="Book Antiqua" w:hAnsi="Book Antiqua"/>
          <w:color w:val="000000" w:themeColor="text1"/>
        </w:rPr>
        <w:t>Kusano</w:t>
      </w:r>
      <w:proofErr w:type="spellEnd"/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M,</w:t>
      </w:r>
      <w:r w:rsidR="007D65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7416CE">
        <w:rPr>
          <w:rFonts w:ascii="Book Antiqua" w:hAnsi="Book Antiqua"/>
          <w:color w:val="000000" w:themeColor="text1"/>
        </w:rPr>
        <w:t>Kuwano</w:t>
      </w:r>
      <w:proofErr w:type="spellEnd"/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H,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Takeuchi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H,</w:t>
      </w:r>
      <w:r w:rsidR="007D65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7416CE">
        <w:rPr>
          <w:rFonts w:ascii="Book Antiqua" w:hAnsi="Book Antiqua"/>
          <w:color w:val="000000" w:themeColor="text1"/>
        </w:rPr>
        <w:t>Toh</w:t>
      </w:r>
      <w:proofErr w:type="spellEnd"/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Y,</w:t>
      </w:r>
      <w:r w:rsidR="007D65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7416CE">
        <w:rPr>
          <w:rFonts w:ascii="Book Antiqua" w:hAnsi="Book Antiqua"/>
          <w:color w:val="000000" w:themeColor="text1"/>
        </w:rPr>
        <w:t>Doki</w:t>
      </w:r>
      <w:proofErr w:type="spellEnd"/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Y,</w:t>
      </w:r>
      <w:r w:rsidR="007D65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7416CE">
        <w:rPr>
          <w:rFonts w:ascii="Book Antiqua" w:hAnsi="Book Antiqua"/>
          <w:color w:val="000000" w:themeColor="text1"/>
        </w:rPr>
        <w:t>Naomoto</w:t>
      </w:r>
      <w:proofErr w:type="spellEnd"/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Y,</w:t>
      </w:r>
      <w:r w:rsidR="007D65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7416CE">
        <w:rPr>
          <w:rFonts w:ascii="Book Antiqua" w:hAnsi="Book Antiqua"/>
          <w:color w:val="000000" w:themeColor="text1"/>
        </w:rPr>
        <w:t>Nemoto</w:t>
      </w:r>
      <w:proofErr w:type="spellEnd"/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K,</w:t>
      </w:r>
      <w:r w:rsidR="007D65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7416CE">
        <w:rPr>
          <w:rFonts w:ascii="Book Antiqua" w:hAnsi="Book Antiqua"/>
          <w:color w:val="000000" w:themeColor="text1"/>
        </w:rPr>
        <w:t>Booka</w:t>
      </w:r>
      <w:proofErr w:type="spellEnd"/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E,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Matsubara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H,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Miyazaki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T,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Muto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M,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Yanagisawa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A,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Yoshida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M.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Esophageal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cancer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practice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guidelines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2017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edited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by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the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Japan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Esophageal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Society: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part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1.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i/>
          <w:iCs/>
          <w:color w:val="000000" w:themeColor="text1"/>
        </w:rPr>
        <w:t>Esophagus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2019;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b/>
          <w:bCs/>
          <w:color w:val="000000" w:themeColor="text1"/>
        </w:rPr>
        <w:t>16</w:t>
      </w:r>
      <w:r w:rsidRPr="007416CE">
        <w:rPr>
          <w:rFonts w:ascii="Book Antiqua" w:hAnsi="Book Antiqua"/>
          <w:color w:val="000000" w:themeColor="text1"/>
        </w:rPr>
        <w:t>: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1-24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[PMID: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30171413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DOI: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10.1007/s10388-018-0641-9]</w:t>
      </w:r>
    </w:p>
    <w:p w14:paraId="497F5108" w14:textId="3B04AD14" w:rsidR="00026D65" w:rsidRPr="007416CE" w:rsidRDefault="00026D65" w:rsidP="007416C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416CE">
        <w:rPr>
          <w:rFonts w:ascii="Book Antiqua" w:hAnsi="Book Antiqua"/>
          <w:color w:val="000000" w:themeColor="text1"/>
        </w:rPr>
        <w:t>19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b/>
          <w:bCs/>
          <w:color w:val="000000" w:themeColor="text1"/>
        </w:rPr>
        <w:t>Ishida</w:t>
      </w:r>
      <w:r w:rsidR="007D651C">
        <w:rPr>
          <w:rFonts w:ascii="Book Antiqua" w:hAnsi="Book Antiqua"/>
          <w:b/>
          <w:bCs/>
          <w:color w:val="000000" w:themeColor="text1"/>
        </w:rPr>
        <w:t xml:space="preserve"> </w:t>
      </w:r>
      <w:r w:rsidRPr="007416CE">
        <w:rPr>
          <w:rFonts w:ascii="Book Antiqua" w:hAnsi="Book Antiqua"/>
          <w:b/>
          <w:bCs/>
          <w:color w:val="000000" w:themeColor="text1"/>
        </w:rPr>
        <w:t>K</w:t>
      </w:r>
      <w:r w:rsidRPr="007416CE">
        <w:rPr>
          <w:rFonts w:ascii="Book Antiqua" w:hAnsi="Book Antiqua"/>
          <w:color w:val="000000" w:themeColor="text1"/>
        </w:rPr>
        <w:t>,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Ando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N,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Yamamoto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S,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Ide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H,</w:t>
      </w:r>
      <w:r w:rsidR="007D65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7416CE">
        <w:rPr>
          <w:rFonts w:ascii="Book Antiqua" w:hAnsi="Book Antiqua"/>
          <w:color w:val="000000" w:themeColor="text1"/>
        </w:rPr>
        <w:t>Shinoda</w:t>
      </w:r>
      <w:proofErr w:type="spellEnd"/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M.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Phase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II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study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of</w:t>
      </w:r>
      <w:r w:rsidR="007D65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7416CE">
        <w:rPr>
          <w:rFonts w:ascii="Book Antiqua" w:hAnsi="Book Antiqua"/>
          <w:color w:val="000000" w:themeColor="text1"/>
        </w:rPr>
        <w:t>cisplatin</w:t>
      </w:r>
      <w:proofErr w:type="spellEnd"/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and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5-fluorouracil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with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concurrent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radiotherapy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in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advanced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squamous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cell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carcinoma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of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the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esophagus: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a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Japan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Esophageal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Oncology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Group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(JEOG)/Japan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Clinical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Oncology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Group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trial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(JCOG9516).</w:t>
      </w:r>
      <w:r w:rsidR="007D65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7416CE">
        <w:rPr>
          <w:rFonts w:ascii="Book Antiqua" w:hAnsi="Book Antiqua"/>
          <w:i/>
          <w:iCs/>
          <w:color w:val="000000" w:themeColor="text1"/>
        </w:rPr>
        <w:t>Jpn</w:t>
      </w:r>
      <w:proofErr w:type="spellEnd"/>
      <w:r w:rsidR="007D651C">
        <w:rPr>
          <w:rFonts w:ascii="Book Antiqua" w:hAnsi="Book Antiqua"/>
          <w:i/>
          <w:iCs/>
          <w:color w:val="000000" w:themeColor="text1"/>
        </w:rPr>
        <w:t xml:space="preserve"> </w:t>
      </w:r>
      <w:r w:rsidRPr="007416CE">
        <w:rPr>
          <w:rFonts w:ascii="Book Antiqua" w:hAnsi="Book Antiqua"/>
          <w:i/>
          <w:iCs/>
          <w:color w:val="000000" w:themeColor="text1"/>
        </w:rPr>
        <w:t>J</w:t>
      </w:r>
      <w:r w:rsidR="007D651C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7416CE">
        <w:rPr>
          <w:rFonts w:ascii="Book Antiqua" w:hAnsi="Book Antiqua"/>
          <w:i/>
          <w:iCs/>
          <w:color w:val="000000" w:themeColor="text1"/>
        </w:rPr>
        <w:t>Clin</w:t>
      </w:r>
      <w:proofErr w:type="spellEnd"/>
      <w:r w:rsidR="007D651C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7416CE">
        <w:rPr>
          <w:rFonts w:ascii="Book Antiqua" w:hAnsi="Book Antiqua"/>
          <w:i/>
          <w:iCs/>
          <w:color w:val="000000" w:themeColor="text1"/>
        </w:rPr>
        <w:t>Oncol</w:t>
      </w:r>
      <w:proofErr w:type="spellEnd"/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2004;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b/>
          <w:bCs/>
          <w:color w:val="000000" w:themeColor="text1"/>
        </w:rPr>
        <w:t>34</w:t>
      </w:r>
      <w:r w:rsidRPr="007416CE">
        <w:rPr>
          <w:rFonts w:ascii="Book Antiqua" w:hAnsi="Book Antiqua"/>
          <w:color w:val="000000" w:themeColor="text1"/>
        </w:rPr>
        <w:t>: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615-619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[PMID: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15591460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DOI: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10.1093/</w:t>
      </w:r>
      <w:proofErr w:type="spellStart"/>
      <w:r w:rsidRPr="007416CE">
        <w:rPr>
          <w:rFonts w:ascii="Book Antiqua" w:hAnsi="Book Antiqua"/>
          <w:color w:val="000000" w:themeColor="text1"/>
        </w:rPr>
        <w:t>jjco</w:t>
      </w:r>
      <w:proofErr w:type="spellEnd"/>
      <w:r w:rsidRPr="007416CE">
        <w:rPr>
          <w:rFonts w:ascii="Book Antiqua" w:hAnsi="Book Antiqua"/>
          <w:color w:val="000000" w:themeColor="text1"/>
        </w:rPr>
        <w:t>/hyh107]</w:t>
      </w:r>
    </w:p>
    <w:p w14:paraId="34546AB0" w14:textId="24405592" w:rsidR="00026D65" w:rsidRPr="007416CE" w:rsidRDefault="00026D65" w:rsidP="007416C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416CE">
        <w:rPr>
          <w:rFonts w:ascii="Book Antiqua" w:hAnsi="Book Antiqua"/>
          <w:color w:val="000000" w:themeColor="text1"/>
        </w:rPr>
        <w:t>20</w:t>
      </w:r>
      <w:r w:rsidR="007D65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7416CE">
        <w:rPr>
          <w:rFonts w:ascii="Book Antiqua" w:hAnsi="Book Antiqua"/>
          <w:b/>
          <w:bCs/>
          <w:color w:val="000000" w:themeColor="text1"/>
        </w:rPr>
        <w:t>Sudo</w:t>
      </w:r>
      <w:proofErr w:type="spellEnd"/>
      <w:r w:rsidR="007D651C">
        <w:rPr>
          <w:rFonts w:ascii="Book Antiqua" w:hAnsi="Book Antiqua"/>
          <w:b/>
          <w:bCs/>
          <w:color w:val="000000" w:themeColor="text1"/>
        </w:rPr>
        <w:t xml:space="preserve"> </w:t>
      </w:r>
      <w:r w:rsidRPr="007416CE">
        <w:rPr>
          <w:rFonts w:ascii="Book Antiqua" w:hAnsi="Book Antiqua"/>
          <w:b/>
          <w:bCs/>
          <w:color w:val="000000" w:themeColor="text1"/>
        </w:rPr>
        <w:t>K</w:t>
      </w:r>
      <w:r w:rsidRPr="007416CE">
        <w:rPr>
          <w:rFonts w:ascii="Book Antiqua" w:hAnsi="Book Antiqua"/>
          <w:color w:val="000000" w:themeColor="text1"/>
        </w:rPr>
        <w:t>,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Kato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K,</w:t>
      </w:r>
      <w:r w:rsidR="007D65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7416CE">
        <w:rPr>
          <w:rFonts w:ascii="Book Antiqua" w:hAnsi="Book Antiqua"/>
          <w:color w:val="000000" w:themeColor="text1"/>
        </w:rPr>
        <w:t>Kuwabara</w:t>
      </w:r>
      <w:proofErr w:type="spellEnd"/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H,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Sasaki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Y,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Takahashi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N,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Shoji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H,</w:t>
      </w:r>
      <w:r w:rsidR="007D65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7416CE">
        <w:rPr>
          <w:rFonts w:ascii="Book Antiqua" w:hAnsi="Book Antiqua"/>
          <w:color w:val="000000" w:themeColor="text1"/>
        </w:rPr>
        <w:t>Iwasa</w:t>
      </w:r>
      <w:proofErr w:type="spellEnd"/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S,</w:t>
      </w:r>
      <w:r w:rsidR="007D65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7416CE">
        <w:rPr>
          <w:rFonts w:ascii="Book Antiqua" w:hAnsi="Book Antiqua"/>
          <w:color w:val="000000" w:themeColor="text1"/>
        </w:rPr>
        <w:t>Honma</w:t>
      </w:r>
      <w:proofErr w:type="spellEnd"/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Y,</w:t>
      </w:r>
      <w:r w:rsidR="007D65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7416CE">
        <w:rPr>
          <w:rFonts w:ascii="Book Antiqua" w:hAnsi="Book Antiqua"/>
          <w:color w:val="000000" w:themeColor="text1"/>
        </w:rPr>
        <w:t>Okita</w:t>
      </w:r>
      <w:proofErr w:type="spellEnd"/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NT,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Takashima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A,</w:t>
      </w:r>
      <w:r w:rsidR="007D65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7416CE">
        <w:rPr>
          <w:rFonts w:ascii="Book Antiqua" w:hAnsi="Book Antiqua"/>
          <w:color w:val="000000" w:themeColor="text1"/>
        </w:rPr>
        <w:t>Hamaguchi</w:t>
      </w:r>
      <w:proofErr w:type="spellEnd"/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T,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Yamada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Y,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Ito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Y,</w:t>
      </w:r>
      <w:r w:rsidR="007D65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7416CE">
        <w:rPr>
          <w:rFonts w:ascii="Book Antiqua" w:hAnsi="Book Antiqua"/>
          <w:color w:val="000000" w:themeColor="text1"/>
        </w:rPr>
        <w:t>Itami</w:t>
      </w:r>
      <w:proofErr w:type="spellEnd"/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J,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Fukuda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T,</w:t>
      </w:r>
      <w:r w:rsidR="007D65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7416CE">
        <w:rPr>
          <w:rFonts w:ascii="Book Antiqua" w:hAnsi="Book Antiqua"/>
          <w:color w:val="000000" w:themeColor="text1"/>
        </w:rPr>
        <w:t>Tobinai</w:t>
      </w:r>
      <w:proofErr w:type="spellEnd"/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K,</w:t>
      </w:r>
      <w:r w:rsidR="007D65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7416CE">
        <w:rPr>
          <w:rFonts w:ascii="Book Antiqua" w:hAnsi="Book Antiqua"/>
          <w:color w:val="000000" w:themeColor="text1"/>
        </w:rPr>
        <w:t>Boku</w:t>
      </w:r>
      <w:proofErr w:type="spellEnd"/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N.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Patterns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of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Relapse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after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Definitive</w:t>
      </w:r>
      <w:r w:rsidR="007D651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7416CE">
        <w:rPr>
          <w:rFonts w:ascii="Book Antiqua" w:hAnsi="Book Antiqua"/>
          <w:color w:val="000000" w:themeColor="text1"/>
        </w:rPr>
        <w:t>Chemoradiotherapy</w:t>
      </w:r>
      <w:proofErr w:type="spellEnd"/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in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Stage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II/III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(Non-T4)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Esophageal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Squamous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Cell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Carcinoma.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i/>
          <w:iCs/>
          <w:color w:val="000000" w:themeColor="text1"/>
        </w:rPr>
        <w:t>Oncology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2018;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b/>
          <w:bCs/>
          <w:color w:val="000000" w:themeColor="text1"/>
        </w:rPr>
        <w:t>94</w:t>
      </w:r>
      <w:r w:rsidRPr="007416CE">
        <w:rPr>
          <w:rFonts w:ascii="Book Antiqua" w:hAnsi="Book Antiqua"/>
          <w:color w:val="000000" w:themeColor="text1"/>
        </w:rPr>
        <w:t>: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47-54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[PMID: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29080886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DOI:</w:t>
      </w:r>
      <w:r w:rsidR="007D651C">
        <w:rPr>
          <w:rFonts w:ascii="Book Antiqua" w:hAnsi="Book Antiqua"/>
          <w:color w:val="000000" w:themeColor="text1"/>
        </w:rPr>
        <w:t xml:space="preserve"> </w:t>
      </w:r>
      <w:r w:rsidRPr="007416CE">
        <w:rPr>
          <w:rFonts w:ascii="Book Antiqua" w:hAnsi="Book Antiqua"/>
          <w:color w:val="000000" w:themeColor="text1"/>
        </w:rPr>
        <w:t>10.1159/000480515]</w:t>
      </w:r>
    </w:p>
    <w:bookmarkEnd w:id="2"/>
    <w:p w14:paraId="03BA63D2" w14:textId="77777777" w:rsidR="00A77B3E" w:rsidRPr="007416CE" w:rsidRDefault="00A77B3E" w:rsidP="007416CE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</w:p>
    <w:p w14:paraId="34F1DB67" w14:textId="11479F63" w:rsidR="00026D65" w:rsidRPr="007416CE" w:rsidRDefault="00026D65" w:rsidP="007416C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  <w:sectPr w:rsidR="00026D65" w:rsidRPr="007416CE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D7ABD22" w14:textId="77777777" w:rsidR="00A77B3E" w:rsidRPr="007416CE" w:rsidRDefault="00944D2C" w:rsidP="007416C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416CE">
        <w:rPr>
          <w:rFonts w:ascii="Book Antiqua" w:eastAsia="Book Antiqua" w:hAnsi="Book Antiqua" w:cs="Book Antiqua"/>
          <w:b/>
          <w:color w:val="000000" w:themeColor="text1"/>
        </w:rPr>
        <w:lastRenderedPageBreak/>
        <w:t>Footnotes</w:t>
      </w:r>
    </w:p>
    <w:p w14:paraId="28B69C77" w14:textId="6910C634" w:rsidR="00A77B3E" w:rsidRPr="007416CE" w:rsidRDefault="00944D2C" w:rsidP="007416C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416CE">
        <w:rPr>
          <w:rFonts w:ascii="Book Antiqua" w:eastAsia="Book Antiqua" w:hAnsi="Book Antiqua" w:cs="Book Antiqua"/>
          <w:b/>
          <w:bCs/>
          <w:color w:val="000000" w:themeColor="text1"/>
        </w:rPr>
        <w:t>Institutional</w:t>
      </w:r>
      <w:r w:rsidR="007D651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b/>
          <w:bCs/>
          <w:color w:val="000000" w:themeColor="text1"/>
        </w:rPr>
        <w:t>review</w:t>
      </w:r>
      <w:r w:rsidR="007D651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b/>
          <w:bCs/>
          <w:color w:val="000000" w:themeColor="text1"/>
        </w:rPr>
        <w:t>board</w:t>
      </w:r>
      <w:r w:rsidR="007D651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b/>
          <w:bCs/>
          <w:color w:val="000000" w:themeColor="text1"/>
        </w:rPr>
        <w:t>statement:</w:t>
      </w:r>
      <w:r w:rsidR="007D651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study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was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reviewed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and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approved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by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First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Medical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Center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of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Chinese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People's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Liberation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Army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(PLA)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General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Hospital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Institutional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Review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Board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(Approval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No.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7416CE">
        <w:rPr>
          <w:rFonts w:ascii="Book Antiqua" w:eastAsia="Book Antiqua" w:hAnsi="Book Antiqua" w:cs="Book Antiqua"/>
          <w:color w:val="000000" w:themeColor="text1"/>
        </w:rPr>
        <w:t>S2016-099-02).</w:t>
      </w:r>
      <w:proofErr w:type="gramEnd"/>
    </w:p>
    <w:p w14:paraId="009D5647" w14:textId="77777777" w:rsidR="00A77B3E" w:rsidRPr="007416CE" w:rsidRDefault="00A77B3E" w:rsidP="007416C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2E2937DA" w14:textId="11E916E7" w:rsidR="0043797D" w:rsidRPr="007416CE" w:rsidRDefault="0043797D" w:rsidP="007416CE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iCs/>
          <w:color w:val="000000" w:themeColor="text1"/>
        </w:rPr>
      </w:pPr>
      <w:r w:rsidRPr="007416CE">
        <w:rPr>
          <w:rFonts w:ascii="Book Antiqua" w:hAnsi="Book Antiqua"/>
          <w:b/>
          <w:color w:val="000000" w:themeColor="text1"/>
        </w:rPr>
        <w:t>Clinical</w:t>
      </w:r>
      <w:r w:rsidR="007D651C">
        <w:rPr>
          <w:rFonts w:ascii="Book Antiqua" w:hAnsi="Book Antiqua"/>
          <w:b/>
          <w:color w:val="000000" w:themeColor="text1"/>
        </w:rPr>
        <w:t xml:space="preserve"> </w:t>
      </w:r>
      <w:r w:rsidRPr="007416CE">
        <w:rPr>
          <w:rFonts w:ascii="Book Antiqua" w:hAnsi="Book Antiqua"/>
          <w:b/>
          <w:color w:val="000000" w:themeColor="text1"/>
        </w:rPr>
        <w:t>trial</w:t>
      </w:r>
      <w:r w:rsidR="007D651C">
        <w:rPr>
          <w:rFonts w:ascii="Book Antiqua" w:hAnsi="Book Antiqua"/>
          <w:b/>
          <w:color w:val="000000" w:themeColor="text1"/>
        </w:rPr>
        <w:t xml:space="preserve"> </w:t>
      </w:r>
      <w:r w:rsidRPr="007416CE">
        <w:rPr>
          <w:rFonts w:ascii="Book Antiqua" w:hAnsi="Book Antiqua"/>
          <w:b/>
          <w:color w:val="000000" w:themeColor="text1"/>
        </w:rPr>
        <w:t>registration</w:t>
      </w:r>
      <w:r w:rsidR="007D651C">
        <w:rPr>
          <w:rFonts w:ascii="Book Antiqua" w:hAnsi="Book Antiqua"/>
          <w:b/>
          <w:color w:val="000000" w:themeColor="text1"/>
        </w:rPr>
        <w:t xml:space="preserve"> </w:t>
      </w:r>
      <w:r w:rsidRPr="007416CE">
        <w:rPr>
          <w:rFonts w:ascii="Book Antiqua" w:hAnsi="Book Antiqua"/>
          <w:b/>
          <w:color w:val="000000" w:themeColor="text1"/>
        </w:rPr>
        <w:t>statement</w:t>
      </w:r>
      <w:r w:rsidRPr="007416CE">
        <w:rPr>
          <w:rFonts w:ascii="Book Antiqua" w:hAnsi="Book Antiqua"/>
          <w:b/>
          <w:bCs/>
          <w:iCs/>
          <w:color w:val="000000" w:themeColor="text1"/>
        </w:rPr>
        <w:t>:</w:t>
      </w:r>
      <w:r w:rsidR="007D651C">
        <w:rPr>
          <w:rFonts w:ascii="Book Antiqua" w:hAnsi="Book Antiqua"/>
          <w:b/>
          <w:bCs/>
          <w:iCs/>
          <w:color w:val="000000" w:themeColor="text1"/>
        </w:rPr>
        <w:t xml:space="preserve"> </w:t>
      </w:r>
      <w:r w:rsidRPr="007416CE">
        <w:rPr>
          <w:rFonts w:ascii="Book Antiqua" w:hAnsi="Book Antiqua"/>
        </w:rPr>
        <w:t>This</w:t>
      </w:r>
      <w:r w:rsidR="007D651C">
        <w:rPr>
          <w:rFonts w:ascii="Book Antiqua" w:hAnsi="Book Antiqua"/>
        </w:rPr>
        <w:t xml:space="preserve"> </w:t>
      </w:r>
      <w:r w:rsidRPr="007416CE">
        <w:rPr>
          <w:rFonts w:ascii="Book Antiqua" w:hAnsi="Book Antiqua"/>
        </w:rPr>
        <w:t>study</w:t>
      </w:r>
      <w:r w:rsidR="007D651C">
        <w:rPr>
          <w:rFonts w:ascii="Book Antiqua" w:hAnsi="Book Antiqua"/>
        </w:rPr>
        <w:t xml:space="preserve"> </w:t>
      </w:r>
      <w:r w:rsidRPr="007416CE">
        <w:rPr>
          <w:rFonts w:ascii="Book Antiqua" w:hAnsi="Book Antiqua"/>
        </w:rPr>
        <w:t>is</w:t>
      </w:r>
      <w:r w:rsidR="007D651C">
        <w:rPr>
          <w:rFonts w:ascii="Book Antiqua" w:hAnsi="Book Antiqua"/>
        </w:rPr>
        <w:t xml:space="preserve"> </w:t>
      </w:r>
      <w:r w:rsidRPr="007416CE">
        <w:rPr>
          <w:rFonts w:ascii="Book Antiqua" w:hAnsi="Book Antiqua"/>
        </w:rPr>
        <w:t>registered</w:t>
      </w:r>
      <w:r w:rsidR="007D651C">
        <w:rPr>
          <w:rFonts w:ascii="Book Antiqua" w:hAnsi="Book Antiqua"/>
        </w:rPr>
        <w:t xml:space="preserve"> </w:t>
      </w:r>
      <w:r w:rsidRPr="007416CE">
        <w:rPr>
          <w:rFonts w:ascii="Book Antiqua" w:hAnsi="Book Antiqua"/>
        </w:rPr>
        <w:t>at</w:t>
      </w:r>
      <w:r w:rsidR="007D651C">
        <w:rPr>
          <w:rFonts w:ascii="Book Antiqua" w:hAnsi="Book Antiqua"/>
        </w:rPr>
        <w:t xml:space="preserve"> </w:t>
      </w:r>
      <w:r w:rsidRPr="007416CE">
        <w:rPr>
          <w:rFonts w:ascii="Book Antiqua" w:hAnsi="Book Antiqua"/>
        </w:rPr>
        <w:t>Chinese</w:t>
      </w:r>
      <w:r w:rsidR="007D651C">
        <w:rPr>
          <w:rFonts w:ascii="Book Antiqua" w:hAnsi="Book Antiqua"/>
        </w:rPr>
        <w:t xml:space="preserve"> </w:t>
      </w:r>
      <w:r w:rsidRPr="007416CE">
        <w:rPr>
          <w:rFonts w:ascii="Book Antiqua" w:hAnsi="Book Antiqua"/>
        </w:rPr>
        <w:t>Clinical</w:t>
      </w:r>
      <w:r w:rsidR="007D651C">
        <w:rPr>
          <w:rFonts w:ascii="Book Antiqua" w:hAnsi="Book Antiqua"/>
        </w:rPr>
        <w:t xml:space="preserve"> </w:t>
      </w:r>
      <w:r w:rsidRPr="007416CE">
        <w:rPr>
          <w:rFonts w:ascii="Book Antiqua" w:hAnsi="Book Antiqua"/>
        </w:rPr>
        <w:t>Trial</w:t>
      </w:r>
      <w:r w:rsidR="007D651C">
        <w:rPr>
          <w:rFonts w:ascii="Book Antiqua" w:hAnsi="Book Antiqua"/>
        </w:rPr>
        <w:t xml:space="preserve"> </w:t>
      </w:r>
      <w:r w:rsidRPr="007416CE">
        <w:rPr>
          <w:rFonts w:ascii="Book Antiqua" w:hAnsi="Book Antiqua"/>
        </w:rPr>
        <w:t>Registry.</w:t>
      </w:r>
      <w:r w:rsidR="007D651C">
        <w:rPr>
          <w:rFonts w:ascii="Book Antiqua" w:hAnsi="Book Antiqua"/>
        </w:rPr>
        <w:t xml:space="preserve"> </w:t>
      </w:r>
      <w:r w:rsidRPr="007416CE">
        <w:rPr>
          <w:rFonts w:ascii="Book Antiqua" w:hAnsi="Book Antiqua"/>
        </w:rPr>
        <w:t>The</w:t>
      </w:r>
      <w:r w:rsidR="007D651C">
        <w:rPr>
          <w:rFonts w:ascii="Book Antiqua" w:hAnsi="Book Antiqua"/>
        </w:rPr>
        <w:t xml:space="preserve"> </w:t>
      </w:r>
      <w:r w:rsidRPr="007416CE">
        <w:rPr>
          <w:rFonts w:ascii="Book Antiqua" w:hAnsi="Book Antiqua"/>
        </w:rPr>
        <w:t>registration</w:t>
      </w:r>
      <w:r w:rsidR="007D651C">
        <w:rPr>
          <w:rFonts w:ascii="Book Antiqua" w:hAnsi="Book Antiqua"/>
        </w:rPr>
        <w:t xml:space="preserve"> </w:t>
      </w:r>
      <w:r w:rsidRPr="007416CE">
        <w:rPr>
          <w:rFonts w:ascii="Book Antiqua" w:hAnsi="Book Antiqua"/>
        </w:rPr>
        <w:t>identification</w:t>
      </w:r>
      <w:r w:rsidR="007D651C">
        <w:rPr>
          <w:rFonts w:ascii="Book Antiqua" w:hAnsi="Book Antiqua"/>
        </w:rPr>
        <w:t xml:space="preserve"> </w:t>
      </w:r>
      <w:r w:rsidRPr="007416CE">
        <w:rPr>
          <w:rFonts w:ascii="Book Antiqua" w:hAnsi="Book Antiqua"/>
        </w:rPr>
        <w:t>number</w:t>
      </w:r>
      <w:r w:rsidR="007D651C">
        <w:rPr>
          <w:rFonts w:ascii="Book Antiqua" w:hAnsi="Book Antiqua"/>
        </w:rPr>
        <w:t xml:space="preserve"> </w:t>
      </w:r>
      <w:r w:rsidRPr="007416CE">
        <w:rPr>
          <w:rFonts w:ascii="Book Antiqua" w:hAnsi="Book Antiqua"/>
        </w:rPr>
        <w:t>is</w:t>
      </w:r>
      <w:r w:rsidR="007D651C">
        <w:rPr>
          <w:rFonts w:ascii="Book Antiqua" w:hAnsi="Book Antiqua"/>
        </w:rPr>
        <w:t xml:space="preserve"> </w:t>
      </w:r>
      <w:r w:rsidRPr="007416CE">
        <w:rPr>
          <w:rFonts w:ascii="Book Antiqua" w:hAnsi="Book Antiqua"/>
          <w:iCs/>
          <w:color w:val="000000" w:themeColor="text1"/>
        </w:rPr>
        <w:t>ChiCTR1900025080</w:t>
      </w:r>
      <w:r w:rsidRPr="007416CE">
        <w:rPr>
          <w:rFonts w:ascii="Book Antiqua" w:hAnsi="Book Antiqua"/>
        </w:rPr>
        <w:t>.</w:t>
      </w:r>
    </w:p>
    <w:p w14:paraId="3A661106" w14:textId="77777777" w:rsidR="00AE249F" w:rsidRPr="007416CE" w:rsidRDefault="00AE249F" w:rsidP="007416CE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iCs/>
          <w:color w:val="000000"/>
        </w:rPr>
      </w:pPr>
    </w:p>
    <w:p w14:paraId="032BB890" w14:textId="6D345FE6" w:rsidR="00AE249F" w:rsidRPr="007416CE" w:rsidRDefault="00AE249F" w:rsidP="007416C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416CE">
        <w:rPr>
          <w:rFonts w:ascii="Book Antiqua" w:hAnsi="Book Antiqua"/>
          <w:b/>
          <w:bCs/>
          <w:iCs/>
          <w:color w:val="000000"/>
        </w:rPr>
        <w:t>Informed</w:t>
      </w:r>
      <w:r w:rsidR="007D651C">
        <w:rPr>
          <w:rFonts w:ascii="Book Antiqua" w:hAnsi="Book Antiqua"/>
          <w:b/>
          <w:bCs/>
          <w:iCs/>
          <w:color w:val="000000"/>
        </w:rPr>
        <w:t xml:space="preserve"> </w:t>
      </w:r>
      <w:r w:rsidRPr="007416CE">
        <w:rPr>
          <w:rFonts w:ascii="Book Antiqua" w:hAnsi="Book Antiqua"/>
          <w:b/>
          <w:bCs/>
          <w:iCs/>
          <w:color w:val="000000"/>
        </w:rPr>
        <w:t>consent</w:t>
      </w:r>
      <w:r w:rsidR="007D651C">
        <w:rPr>
          <w:rFonts w:ascii="Book Antiqua" w:hAnsi="Book Antiqua"/>
          <w:b/>
          <w:bCs/>
          <w:iCs/>
          <w:color w:val="000000"/>
        </w:rPr>
        <w:t xml:space="preserve"> </w:t>
      </w:r>
      <w:r w:rsidRPr="007416CE">
        <w:rPr>
          <w:rFonts w:ascii="Book Antiqua" w:hAnsi="Book Antiqua"/>
          <w:b/>
          <w:bCs/>
          <w:iCs/>
          <w:color w:val="000000"/>
        </w:rPr>
        <w:t>statement</w:t>
      </w:r>
      <w:r w:rsidRPr="007416CE">
        <w:rPr>
          <w:rFonts w:ascii="Book Antiqua" w:hAnsi="Book Antiqua"/>
          <w:b/>
          <w:bCs/>
          <w:iCs/>
          <w:color w:val="000000" w:themeColor="text1"/>
        </w:rPr>
        <w:t>: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103F5" w:rsidRPr="007416CE">
        <w:rPr>
          <w:rFonts w:ascii="Book Antiqua" w:hAnsi="Book Antiqua"/>
        </w:rPr>
        <w:t>All</w:t>
      </w:r>
      <w:r w:rsidR="007D651C">
        <w:rPr>
          <w:rFonts w:ascii="Book Antiqua" w:hAnsi="Book Antiqua"/>
        </w:rPr>
        <w:t xml:space="preserve"> </w:t>
      </w:r>
      <w:r w:rsidR="006103F5" w:rsidRPr="007416CE">
        <w:rPr>
          <w:rFonts w:ascii="Book Antiqua" w:hAnsi="Book Antiqua"/>
        </w:rPr>
        <w:t>study</w:t>
      </w:r>
      <w:r w:rsidR="007D651C">
        <w:rPr>
          <w:rFonts w:ascii="Book Antiqua" w:hAnsi="Book Antiqua"/>
        </w:rPr>
        <w:t xml:space="preserve"> </w:t>
      </w:r>
      <w:r w:rsidR="006103F5" w:rsidRPr="007416CE">
        <w:rPr>
          <w:rFonts w:ascii="Book Antiqua" w:hAnsi="Book Antiqua"/>
        </w:rPr>
        <w:t>participants,</w:t>
      </w:r>
      <w:r w:rsidR="007D651C">
        <w:rPr>
          <w:rFonts w:ascii="Book Antiqua" w:hAnsi="Book Antiqua"/>
        </w:rPr>
        <w:t xml:space="preserve"> </w:t>
      </w:r>
      <w:r w:rsidR="006103F5" w:rsidRPr="007416CE">
        <w:rPr>
          <w:rFonts w:ascii="Book Antiqua" w:hAnsi="Book Antiqua"/>
        </w:rPr>
        <w:t>or</w:t>
      </w:r>
      <w:r w:rsidR="007D651C">
        <w:rPr>
          <w:rFonts w:ascii="Book Antiqua" w:hAnsi="Book Antiqua"/>
        </w:rPr>
        <w:t xml:space="preserve"> </w:t>
      </w:r>
      <w:r w:rsidR="006103F5" w:rsidRPr="007416CE">
        <w:rPr>
          <w:rFonts w:ascii="Book Antiqua" w:hAnsi="Book Antiqua"/>
        </w:rPr>
        <w:t>their</w:t>
      </w:r>
      <w:r w:rsidR="007D651C">
        <w:rPr>
          <w:rFonts w:ascii="Book Antiqua" w:hAnsi="Book Antiqua"/>
        </w:rPr>
        <w:t xml:space="preserve"> </w:t>
      </w:r>
      <w:r w:rsidR="006103F5" w:rsidRPr="007416CE">
        <w:rPr>
          <w:rFonts w:ascii="Book Antiqua" w:hAnsi="Book Antiqua"/>
        </w:rPr>
        <w:t>legal</w:t>
      </w:r>
      <w:r w:rsidR="007D651C">
        <w:rPr>
          <w:rFonts w:ascii="Book Antiqua" w:hAnsi="Book Antiqua"/>
        </w:rPr>
        <w:t xml:space="preserve"> </w:t>
      </w:r>
      <w:r w:rsidR="006103F5" w:rsidRPr="007416CE">
        <w:rPr>
          <w:rFonts w:ascii="Book Antiqua" w:hAnsi="Book Antiqua"/>
        </w:rPr>
        <w:t>guardian,</w:t>
      </w:r>
      <w:r w:rsidR="007D651C">
        <w:rPr>
          <w:rFonts w:ascii="Book Antiqua" w:hAnsi="Book Antiqua"/>
        </w:rPr>
        <w:t xml:space="preserve"> </w:t>
      </w:r>
      <w:r w:rsidR="006103F5" w:rsidRPr="007416CE">
        <w:rPr>
          <w:rFonts w:ascii="Book Antiqua" w:hAnsi="Book Antiqua"/>
        </w:rPr>
        <w:t>provided</w:t>
      </w:r>
      <w:r w:rsidR="007D651C">
        <w:rPr>
          <w:rFonts w:ascii="Book Antiqua" w:hAnsi="Book Antiqua"/>
        </w:rPr>
        <w:t xml:space="preserve"> </w:t>
      </w:r>
      <w:r w:rsidR="006103F5" w:rsidRPr="007416CE">
        <w:rPr>
          <w:rFonts w:ascii="Book Antiqua" w:hAnsi="Book Antiqua"/>
        </w:rPr>
        <w:t>informed</w:t>
      </w:r>
      <w:r w:rsidR="007D651C">
        <w:rPr>
          <w:rFonts w:ascii="Book Antiqua" w:hAnsi="Book Antiqua"/>
        </w:rPr>
        <w:t xml:space="preserve"> </w:t>
      </w:r>
      <w:r w:rsidR="006103F5" w:rsidRPr="007416CE">
        <w:rPr>
          <w:rFonts w:ascii="Book Antiqua" w:hAnsi="Book Antiqua"/>
        </w:rPr>
        <w:t>written</w:t>
      </w:r>
      <w:r w:rsidR="007D651C">
        <w:rPr>
          <w:rFonts w:ascii="Book Antiqua" w:hAnsi="Book Antiqua"/>
        </w:rPr>
        <w:t xml:space="preserve"> </w:t>
      </w:r>
      <w:r w:rsidR="006103F5" w:rsidRPr="007416CE">
        <w:rPr>
          <w:rFonts w:ascii="Book Antiqua" w:hAnsi="Book Antiqua"/>
        </w:rPr>
        <w:t>consent</w:t>
      </w:r>
      <w:r w:rsidR="007D651C">
        <w:rPr>
          <w:rFonts w:ascii="Book Antiqua" w:hAnsi="Book Antiqua"/>
        </w:rPr>
        <w:t xml:space="preserve"> </w:t>
      </w:r>
      <w:r w:rsidR="006103F5" w:rsidRPr="007416CE">
        <w:rPr>
          <w:rFonts w:ascii="Book Antiqua" w:hAnsi="Book Antiqua"/>
        </w:rPr>
        <w:t>prior</w:t>
      </w:r>
      <w:r w:rsidR="007D651C">
        <w:rPr>
          <w:rFonts w:ascii="Book Antiqua" w:hAnsi="Book Antiqua"/>
        </w:rPr>
        <w:t xml:space="preserve"> </w:t>
      </w:r>
      <w:r w:rsidR="006103F5" w:rsidRPr="007416CE">
        <w:rPr>
          <w:rFonts w:ascii="Book Antiqua" w:hAnsi="Book Antiqua"/>
        </w:rPr>
        <w:t>to</w:t>
      </w:r>
      <w:r w:rsidR="007D651C">
        <w:rPr>
          <w:rFonts w:ascii="Book Antiqua" w:hAnsi="Book Antiqua"/>
        </w:rPr>
        <w:t xml:space="preserve"> </w:t>
      </w:r>
      <w:r w:rsidR="006103F5" w:rsidRPr="007416CE">
        <w:rPr>
          <w:rFonts w:ascii="Book Antiqua" w:hAnsi="Book Antiqua"/>
        </w:rPr>
        <w:t>study</w:t>
      </w:r>
      <w:r w:rsidR="007D651C">
        <w:rPr>
          <w:rFonts w:ascii="Book Antiqua" w:hAnsi="Book Antiqua"/>
        </w:rPr>
        <w:t xml:space="preserve"> </w:t>
      </w:r>
      <w:r w:rsidR="006103F5" w:rsidRPr="007416CE">
        <w:rPr>
          <w:rFonts w:ascii="Book Antiqua" w:hAnsi="Book Antiqua"/>
        </w:rPr>
        <w:t>enrollment.</w:t>
      </w:r>
    </w:p>
    <w:p w14:paraId="4D47D26D" w14:textId="77777777" w:rsidR="006103F5" w:rsidRPr="007416CE" w:rsidRDefault="006103F5" w:rsidP="007416C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3870DF02" w14:textId="09DE635A" w:rsidR="00A77B3E" w:rsidRPr="007416CE" w:rsidRDefault="00944D2C" w:rsidP="007416C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416CE">
        <w:rPr>
          <w:rFonts w:ascii="Book Antiqua" w:eastAsia="Book Antiqua" w:hAnsi="Book Antiqua" w:cs="Book Antiqua"/>
          <w:b/>
          <w:bCs/>
          <w:color w:val="000000" w:themeColor="text1"/>
        </w:rPr>
        <w:t>Conflict-of-interest</w:t>
      </w:r>
      <w:r w:rsidR="007D651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b/>
          <w:bCs/>
          <w:color w:val="000000" w:themeColor="text1"/>
        </w:rPr>
        <w:t>statement:</w:t>
      </w:r>
      <w:r w:rsidR="007D651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5E77B6" w:rsidRPr="007416CE">
        <w:rPr>
          <w:rFonts w:ascii="Book Antiqua" w:eastAsia="Book Antiqua" w:hAnsi="Book Antiqua" w:cs="Book Antiqua"/>
          <w:color w:val="000000" w:themeColor="text1"/>
        </w:rPr>
        <w:t>No</w:t>
      </w:r>
      <w:r w:rsidR="00C805E2">
        <w:rPr>
          <w:rFonts w:ascii="Book Antiqua" w:eastAsia="Book Antiqua" w:hAnsi="Book Antiqua" w:cs="Book Antiqua"/>
          <w:color w:val="000000" w:themeColor="text1"/>
        </w:rPr>
        <w:t>ne</w:t>
      </w:r>
      <w:r w:rsidR="005E77B6" w:rsidRPr="007416CE">
        <w:rPr>
          <w:rFonts w:ascii="Book Antiqua" w:eastAsia="Book Antiqua" w:hAnsi="Book Antiqua" w:cs="Book Antiqua"/>
          <w:color w:val="000000" w:themeColor="text1"/>
        </w:rPr>
        <w:t>.</w:t>
      </w:r>
    </w:p>
    <w:p w14:paraId="5D28117A" w14:textId="77777777" w:rsidR="00A77B3E" w:rsidRPr="007416CE" w:rsidRDefault="00A77B3E" w:rsidP="007416C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5334AE3" w14:textId="0F067DAC" w:rsidR="00A77B3E" w:rsidRPr="007416CE" w:rsidRDefault="00944D2C" w:rsidP="007416CE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7416CE">
        <w:rPr>
          <w:rFonts w:ascii="Book Antiqua" w:eastAsia="Book Antiqua" w:hAnsi="Book Antiqua" w:cs="Book Antiqua"/>
          <w:b/>
          <w:bCs/>
          <w:color w:val="000000" w:themeColor="text1"/>
        </w:rPr>
        <w:t>Data</w:t>
      </w:r>
      <w:r w:rsidR="007D651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b/>
          <w:bCs/>
          <w:color w:val="000000" w:themeColor="text1"/>
        </w:rPr>
        <w:t>sharing</w:t>
      </w:r>
      <w:r w:rsidR="007D651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b/>
          <w:bCs/>
          <w:color w:val="000000" w:themeColor="text1"/>
        </w:rPr>
        <w:t>statement:</w:t>
      </w:r>
      <w:r w:rsidR="007D651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Technical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appendix,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statistical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code,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and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dataset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available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from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corresponding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author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email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address.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103F5" w:rsidRPr="007416CE">
        <w:rPr>
          <w:rFonts w:ascii="Book Antiqua" w:eastAsia="Book Antiqua" w:hAnsi="Book Antiqua" w:cs="Book Antiqua"/>
          <w:color w:val="000000" w:themeColor="text1"/>
        </w:rPr>
        <w:t>Participants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103F5" w:rsidRPr="007416CE">
        <w:rPr>
          <w:rFonts w:ascii="Book Antiqua" w:eastAsia="Book Antiqua" w:hAnsi="Book Antiqua" w:cs="Book Antiqua"/>
          <w:color w:val="000000" w:themeColor="text1"/>
        </w:rPr>
        <w:t>gave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103F5" w:rsidRPr="007416CE">
        <w:rPr>
          <w:rFonts w:ascii="Book Antiqua" w:eastAsia="Book Antiqua" w:hAnsi="Book Antiqua" w:cs="Book Antiqua"/>
          <w:color w:val="000000" w:themeColor="text1"/>
        </w:rPr>
        <w:t>informed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103F5" w:rsidRPr="007416CE">
        <w:rPr>
          <w:rFonts w:ascii="Book Antiqua" w:eastAsia="Book Antiqua" w:hAnsi="Book Antiqua" w:cs="Book Antiqua"/>
          <w:color w:val="000000" w:themeColor="text1"/>
        </w:rPr>
        <w:t>consent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103F5" w:rsidRPr="007416CE">
        <w:rPr>
          <w:rFonts w:ascii="Book Antiqua" w:eastAsia="Book Antiqua" w:hAnsi="Book Antiqua" w:cs="Book Antiqua"/>
          <w:color w:val="000000" w:themeColor="text1"/>
        </w:rPr>
        <w:t>for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103F5" w:rsidRPr="007416CE">
        <w:rPr>
          <w:rFonts w:ascii="Book Antiqua" w:eastAsia="Book Antiqua" w:hAnsi="Book Antiqua" w:cs="Book Antiqua"/>
          <w:color w:val="000000" w:themeColor="text1"/>
        </w:rPr>
        <w:t>data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103F5" w:rsidRPr="007416CE">
        <w:rPr>
          <w:rFonts w:ascii="Book Antiqua" w:eastAsia="Book Antiqua" w:hAnsi="Book Antiqua" w:cs="Book Antiqua"/>
          <w:color w:val="000000" w:themeColor="text1"/>
        </w:rPr>
        <w:t>sharing.</w:t>
      </w:r>
    </w:p>
    <w:p w14:paraId="62556230" w14:textId="77777777" w:rsidR="00AE249F" w:rsidRPr="007416CE" w:rsidRDefault="00AE249F" w:rsidP="007416C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5E09D4C" w14:textId="383D9D50" w:rsidR="00AE249F" w:rsidRPr="007416CE" w:rsidRDefault="00AE249F" w:rsidP="007416CE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lang w:eastAsia="zh-CN"/>
        </w:rPr>
      </w:pPr>
      <w:r w:rsidRPr="007416CE">
        <w:rPr>
          <w:rFonts w:ascii="Book Antiqua" w:hAnsi="Book Antiqua"/>
          <w:b/>
        </w:rPr>
        <w:t>CONSORT</w:t>
      </w:r>
      <w:r w:rsidR="007D651C">
        <w:rPr>
          <w:rFonts w:ascii="Book Antiqua" w:hAnsi="Book Antiqua"/>
          <w:b/>
        </w:rPr>
        <w:t xml:space="preserve"> </w:t>
      </w:r>
      <w:r w:rsidRPr="007416CE">
        <w:rPr>
          <w:rFonts w:ascii="Book Antiqua" w:hAnsi="Book Antiqua"/>
          <w:b/>
        </w:rPr>
        <w:t>2010</w:t>
      </w:r>
      <w:r w:rsidR="007D651C">
        <w:rPr>
          <w:rFonts w:ascii="Book Antiqua" w:hAnsi="Book Antiqua"/>
          <w:b/>
        </w:rPr>
        <w:t xml:space="preserve"> </w:t>
      </w:r>
      <w:r w:rsidRPr="007416CE">
        <w:rPr>
          <w:rFonts w:ascii="Book Antiqua" w:hAnsi="Book Antiqua"/>
          <w:b/>
        </w:rPr>
        <w:t>statement:</w:t>
      </w:r>
      <w:r w:rsidR="007D651C">
        <w:rPr>
          <w:rFonts w:ascii="Book Antiqua" w:hAnsi="Book Antiqua"/>
          <w:b/>
          <w:lang w:eastAsia="zh-CN"/>
        </w:rPr>
        <w:t xml:space="preserve"> </w:t>
      </w:r>
      <w:r w:rsidRPr="007416CE">
        <w:rPr>
          <w:rFonts w:ascii="Book Antiqua" w:hAnsi="Book Antiqua" w:cs="TimesNewRomanPSMT"/>
          <w:lang w:val="en-GB"/>
        </w:rPr>
        <w:t>The</w:t>
      </w:r>
      <w:r w:rsidR="007D651C">
        <w:rPr>
          <w:rFonts w:ascii="Book Antiqua" w:hAnsi="Book Antiqua" w:cs="TimesNewRomanPSMT"/>
          <w:lang w:val="en-GB"/>
        </w:rPr>
        <w:t xml:space="preserve"> </w:t>
      </w:r>
      <w:r w:rsidRPr="007416CE">
        <w:rPr>
          <w:rFonts w:ascii="Book Antiqua" w:hAnsi="Book Antiqua" w:cs="TimesNewRomanPSMT"/>
          <w:lang w:val="en-GB"/>
        </w:rPr>
        <w:t>authors</w:t>
      </w:r>
      <w:r w:rsidR="007D651C">
        <w:rPr>
          <w:rFonts w:ascii="Book Antiqua" w:hAnsi="Book Antiqua" w:cs="TimesNewRomanPSMT"/>
          <w:lang w:val="en-GB"/>
        </w:rPr>
        <w:t xml:space="preserve"> </w:t>
      </w:r>
      <w:r w:rsidRPr="007416CE">
        <w:rPr>
          <w:rFonts w:ascii="Book Antiqua" w:hAnsi="Book Antiqua" w:cs="TimesNewRomanPSMT"/>
          <w:lang w:val="en-GB"/>
        </w:rPr>
        <w:t>have</w:t>
      </w:r>
      <w:r w:rsidR="007D651C">
        <w:rPr>
          <w:rFonts w:ascii="Book Antiqua" w:hAnsi="Book Antiqua" w:cs="TimesNewRomanPSMT"/>
          <w:lang w:val="en-GB"/>
        </w:rPr>
        <w:t xml:space="preserve"> </w:t>
      </w:r>
      <w:r w:rsidRPr="007416CE">
        <w:rPr>
          <w:rFonts w:ascii="Book Antiqua" w:hAnsi="Book Antiqua" w:cs="TimesNewRomanPSMT"/>
          <w:lang w:val="en-GB"/>
        </w:rPr>
        <w:t>read</w:t>
      </w:r>
      <w:r w:rsidR="007D651C">
        <w:rPr>
          <w:rFonts w:ascii="Book Antiqua" w:hAnsi="Book Antiqua" w:cs="TimesNewRomanPSMT"/>
          <w:lang w:val="en-GB"/>
        </w:rPr>
        <w:t xml:space="preserve"> </w:t>
      </w:r>
      <w:r w:rsidRPr="007416CE">
        <w:rPr>
          <w:rFonts w:ascii="Book Antiqua" w:hAnsi="Book Antiqua" w:cs="TimesNewRomanPSMT"/>
          <w:lang w:val="en-GB"/>
        </w:rPr>
        <w:t>the</w:t>
      </w:r>
      <w:r w:rsidR="007D651C">
        <w:rPr>
          <w:rFonts w:ascii="Book Antiqua" w:hAnsi="Book Antiqua" w:cs="TimesNewRomanPSMT"/>
          <w:lang w:val="en-GB"/>
        </w:rPr>
        <w:t xml:space="preserve"> </w:t>
      </w:r>
      <w:r w:rsidRPr="007416CE">
        <w:rPr>
          <w:rFonts w:ascii="Book Antiqua" w:hAnsi="Book Antiqua" w:cs="TimesNewRomanPSMT"/>
          <w:lang w:val="en-GB"/>
        </w:rPr>
        <w:t>CONSORT</w:t>
      </w:r>
      <w:r w:rsidR="007D651C">
        <w:rPr>
          <w:rFonts w:ascii="Book Antiqua" w:hAnsi="Book Antiqua" w:cs="TimesNewRomanPSMT"/>
          <w:lang w:val="en-GB"/>
        </w:rPr>
        <w:t xml:space="preserve"> </w:t>
      </w:r>
      <w:r w:rsidRPr="007416CE">
        <w:rPr>
          <w:rFonts w:ascii="Book Antiqua" w:hAnsi="Book Antiqua" w:cs="TimesNewRomanPSMT"/>
          <w:lang w:val="en-GB"/>
        </w:rPr>
        <w:t>2010</w:t>
      </w:r>
      <w:r w:rsidR="007D651C">
        <w:rPr>
          <w:rFonts w:ascii="Book Antiqua" w:hAnsi="Book Antiqua" w:cs="TimesNewRomanPSMT"/>
          <w:lang w:val="en-GB"/>
        </w:rPr>
        <w:t xml:space="preserve"> </w:t>
      </w:r>
      <w:r w:rsidRPr="007416CE">
        <w:rPr>
          <w:rFonts w:ascii="Book Antiqua" w:hAnsi="Book Antiqua" w:cs="TimesNewRomanPSMT"/>
          <w:lang w:val="en-GB"/>
        </w:rPr>
        <w:t>statement,</w:t>
      </w:r>
      <w:r w:rsidR="007D651C">
        <w:rPr>
          <w:rFonts w:ascii="Book Antiqua" w:hAnsi="Book Antiqua" w:cs="TimesNewRomanPSMT"/>
          <w:lang w:val="en-GB"/>
        </w:rPr>
        <w:t xml:space="preserve"> </w:t>
      </w:r>
      <w:r w:rsidRPr="007416CE">
        <w:rPr>
          <w:rFonts w:ascii="Book Antiqua" w:hAnsi="Book Antiqua" w:cs="TimesNewRomanPSMT"/>
          <w:lang w:val="en-GB"/>
        </w:rPr>
        <w:t>and</w:t>
      </w:r>
      <w:r w:rsidR="007D651C">
        <w:rPr>
          <w:rFonts w:ascii="Book Antiqua" w:hAnsi="Book Antiqua" w:cs="TimesNewRomanPSMT"/>
          <w:lang w:val="en-GB"/>
        </w:rPr>
        <w:t xml:space="preserve"> </w:t>
      </w:r>
      <w:r w:rsidRPr="007416CE">
        <w:rPr>
          <w:rFonts w:ascii="Book Antiqua" w:hAnsi="Book Antiqua" w:cs="TimesNewRomanPSMT"/>
          <w:lang w:val="en-GB"/>
        </w:rPr>
        <w:t>the</w:t>
      </w:r>
      <w:r w:rsidR="007D651C">
        <w:rPr>
          <w:rFonts w:ascii="Book Antiqua" w:hAnsi="Book Antiqua" w:cs="TimesNewRomanPSMT"/>
          <w:lang w:val="en-GB"/>
        </w:rPr>
        <w:t xml:space="preserve"> </w:t>
      </w:r>
      <w:r w:rsidRPr="007416CE">
        <w:rPr>
          <w:rFonts w:ascii="Book Antiqua" w:hAnsi="Book Antiqua" w:cs="TimesNewRomanPSMT"/>
          <w:lang w:val="en-GB"/>
        </w:rPr>
        <w:t>manuscript</w:t>
      </w:r>
      <w:r w:rsidR="007D651C">
        <w:rPr>
          <w:rFonts w:ascii="Book Antiqua" w:hAnsi="Book Antiqua" w:cs="TimesNewRomanPSMT"/>
          <w:lang w:val="en-GB"/>
        </w:rPr>
        <w:t xml:space="preserve"> </w:t>
      </w:r>
      <w:r w:rsidRPr="007416CE">
        <w:rPr>
          <w:rFonts w:ascii="Book Antiqua" w:hAnsi="Book Antiqua" w:cs="TimesNewRomanPSMT"/>
          <w:lang w:val="en-GB"/>
        </w:rPr>
        <w:t>was</w:t>
      </w:r>
      <w:r w:rsidR="007D651C">
        <w:rPr>
          <w:rFonts w:ascii="Book Antiqua" w:hAnsi="Book Antiqua" w:cs="TimesNewRomanPSMT"/>
          <w:lang w:val="en-GB"/>
        </w:rPr>
        <w:t xml:space="preserve"> </w:t>
      </w:r>
      <w:r w:rsidRPr="007416CE">
        <w:rPr>
          <w:rFonts w:ascii="Book Antiqua" w:hAnsi="Book Antiqua" w:cs="TimesNewRomanPSMT"/>
          <w:lang w:val="en-GB"/>
        </w:rPr>
        <w:t>prepared</w:t>
      </w:r>
      <w:r w:rsidR="007D651C">
        <w:rPr>
          <w:rFonts w:ascii="Book Antiqua" w:hAnsi="Book Antiqua" w:cs="TimesNewRomanPSMT"/>
          <w:lang w:val="en-GB"/>
        </w:rPr>
        <w:t xml:space="preserve"> </w:t>
      </w:r>
      <w:r w:rsidRPr="007416CE">
        <w:rPr>
          <w:rFonts w:ascii="Book Antiqua" w:hAnsi="Book Antiqua" w:cs="TimesNewRomanPSMT"/>
          <w:lang w:val="en-GB"/>
        </w:rPr>
        <w:t>and</w:t>
      </w:r>
      <w:r w:rsidR="007D651C">
        <w:rPr>
          <w:rFonts w:ascii="Book Antiqua" w:hAnsi="Book Antiqua" w:cs="TimesNewRomanPSMT"/>
          <w:lang w:val="en-GB"/>
        </w:rPr>
        <w:t xml:space="preserve"> </w:t>
      </w:r>
      <w:r w:rsidRPr="007416CE">
        <w:rPr>
          <w:rFonts w:ascii="Book Antiqua" w:hAnsi="Book Antiqua" w:cs="TimesNewRomanPSMT"/>
          <w:lang w:val="en-GB"/>
        </w:rPr>
        <w:t>revised</w:t>
      </w:r>
      <w:r w:rsidR="007D651C">
        <w:rPr>
          <w:rFonts w:ascii="Book Antiqua" w:hAnsi="Book Antiqua" w:cs="TimesNewRomanPSMT"/>
          <w:lang w:val="en-GB"/>
        </w:rPr>
        <w:t xml:space="preserve"> </w:t>
      </w:r>
      <w:r w:rsidRPr="007416CE">
        <w:rPr>
          <w:rFonts w:ascii="Book Antiqua" w:hAnsi="Book Antiqua" w:cs="TimesNewRomanPSMT"/>
          <w:lang w:val="en-GB"/>
        </w:rPr>
        <w:t>according</w:t>
      </w:r>
      <w:r w:rsidR="007D651C">
        <w:rPr>
          <w:rFonts w:ascii="Book Antiqua" w:hAnsi="Book Antiqua" w:cs="TimesNewRomanPSMT"/>
          <w:lang w:val="en-GB"/>
        </w:rPr>
        <w:t xml:space="preserve"> </w:t>
      </w:r>
      <w:r w:rsidRPr="007416CE">
        <w:rPr>
          <w:rFonts w:ascii="Book Antiqua" w:hAnsi="Book Antiqua" w:cs="TimesNewRomanPSMT"/>
          <w:lang w:val="en-GB"/>
        </w:rPr>
        <w:t>to</w:t>
      </w:r>
      <w:r w:rsidR="007D651C">
        <w:rPr>
          <w:rFonts w:ascii="Book Antiqua" w:hAnsi="Book Antiqua" w:cs="TimesNewRomanPSMT"/>
          <w:lang w:val="en-GB"/>
        </w:rPr>
        <w:t xml:space="preserve"> </w:t>
      </w:r>
      <w:r w:rsidRPr="007416CE">
        <w:rPr>
          <w:rFonts w:ascii="Book Antiqua" w:hAnsi="Book Antiqua" w:cs="TimesNewRomanPSMT"/>
          <w:lang w:val="en-GB"/>
        </w:rPr>
        <w:t>the</w:t>
      </w:r>
      <w:r w:rsidR="007D651C">
        <w:rPr>
          <w:rFonts w:ascii="Book Antiqua" w:hAnsi="Book Antiqua" w:cs="TimesNewRomanPSMT"/>
          <w:lang w:val="en-GB"/>
        </w:rPr>
        <w:t xml:space="preserve"> </w:t>
      </w:r>
      <w:r w:rsidRPr="007416CE">
        <w:rPr>
          <w:rFonts w:ascii="Book Antiqua" w:hAnsi="Book Antiqua" w:cs="TimesNewRomanPSMT"/>
          <w:lang w:val="en-GB"/>
        </w:rPr>
        <w:t>CONSORT</w:t>
      </w:r>
      <w:r w:rsidR="007D651C">
        <w:rPr>
          <w:rFonts w:ascii="Book Antiqua" w:hAnsi="Book Antiqua" w:cs="TimesNewRomanPSMT"/>
          <w:lang w:val="en-GB"/>
        </w:rPr>
        <w:t xml:space="preserve"> </w:t>
      </w:r>
      <w:r w:rsidRPr="007416CE">
        <w:rPr>
          <w:rFonts w:ascii="Book Antiqua" w:hAnsi="Book Antiqua" w:cs="TimesNewRomanPSMT"/>
          <w:lang w:val="en-GB"/>
        </w:rPr>
        <w:t>2010</w:t>
      </w:r>
      <w:r w:rsidR="007D651C">
        <w:rPr>
          <w:rFonts w:ascii="Book Antiqua" w:hAnsi="Book Antiqua" w:cs="TimesNewRomanPSMT"/>
          <w:lang w:val="en-GB"/>
        </w:rPr>
        <w:t xml:space="preserve"> </w:t>
      </w:r>
      <w:r w:rsidRPr="007416CE">
        <w:rPr>
          <w:rFonts w:ascii="Book Antiqua" w:hAnsi="Book Antiqua" w:cs="TimesNewRomanPSMT"/>
          <w:lang w:val="en-GB"/>
        </w:rPr>
        <w:t>statement.</w:t>
      </w:r>
    </w:p>
    <w:p w14:paraId="66A93CA6" w14:textId="77777777" w:rsidR="00AE249F" w:rsidRPr="007416CE" w:rsidRDefault="00AE249F" w:rsidP="007416CE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 w:themeColor="text1"/>
        </w:rPr>
      </w:pPr>
    </w:p>
    <w:p w14:paraId="7B78654B" w14:textId="3B2BE0BF" w:rsidR="00A77B3E" w:rsidRPr="007416CE" w:rsidRDefault="00944D2C" w:rsidP="007416C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416CE">
        <w:rPr>
          <w:rFonts w:ascii="Book Antiqua" w:eastAsia="Book Antiqua" w:hAnsi="Book Antiqua" w:cs="Book Antiqua"/>
          <w:b/>
          <w:bCs/>
          <w:color w:val="000000" w:themeColor="text1"/>
        </w:rPr>
        <w:t>Open-Access:</w:t>
      </w:r>
      <w:r w:rsidR="007D651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This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article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open-access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article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that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was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selected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by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in-house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editor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and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fully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peer-reviewed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by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external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reviewers.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distributed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accordance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with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Creative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Commons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Attribution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416CE">
        <w:rPr>
          <w:rFonts w:ascii="Book Antiqua" w:eastAsia="Book Antiqua" w:hAnsi="Book Antiqua" w:cs="Book Antiqua"/>
          <w:color w:val="000000" w:themeColor="text1"/>
        </w:rPr>
        <w:t>NonCommercial</w:t>
      </w:r>
      <w:proofErr w:type="spellEnd"/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(CC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BY-NC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4.0)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license,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which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permits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others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to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distribute,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remix,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adapt,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build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upon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this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work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non-commercially,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and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license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their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derivative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works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different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terms,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provided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original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work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properly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cited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and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the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use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is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non-commercial.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See: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http://creativecommons.org/Licenses/by-nc/4.0/</w:t>
      </w:r>
    </w:p>
    <w:p w14:paraId="54D2F3D8" w14:textId="77777777" w:rsidR="00A77B3E" w:rsidRPr="007416CE" w:rsidRDefault="00A77B3E" w:rsidP="007416C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55352CC" w14:textId="77777777" w:rsidR="000315CA" w:rsidRDefault="000315CA" w:rsidP="000315CA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>
        <w:rPr>
          <w:rFonts w:ascii="Book Antiqua" w:eastAsia="Book Antiqua" w:hAnsi="Book Antiqua" w:cs="Book Antiqua"/>
          <w:b/>
          <w:color w:val="000000"/>
        </w:rPr>
        <w:t xml:space="preserve">Provenance and peer review: </w:t>
      </w:r>
      <w:r>
        <w:rPr>
          <w:rFonts w:ascii="Book Antiqua" w:eastAsia="Book Antiqua" w:hAnsi="Book Antiqua" w:cs="Book Antiqua"/>
          <w:color w:val="000000"/>
        </w:rPr>
        <w:t xml:space="preserve">Unsolicited article; </w:t>
      </w:r>
      <w:proofErr w:type="gramStart"/>
      <w:r>
        <w:rPr>
          <w:rFonts w:ascii="Book Antiqua" w:eastAsia="Book Antiqua" w:hAnsi="Book Antiqua" w:cs="Book Antiqua"/>
          <w:color w:val="000000"/>
        </w:rPr>
        <w:t>Externally</w:t>
      </w:r>
      <w:proofErr w:type="gramEnd"/>
      <w:r>
        <w:rPr>
          <w:rFonts w:ascii="Book Antiqua" w:eastAsia="Book Antiqua" w:hAnsi="Book Antiqua" w:cs="Book Antiqua"/>
          <w:color w:val="000000"/>
        </w:rPr>
        <w:t xml:space="preserve"> peer reviewed.</w:t>
      </w:r>
    </w:p>
    <w:p w14:paraId="541A542A" w14:textId="77777777" w:rsidR="00A77B3E" w:rsidRPr="007416CE" w:rsidRDefault="00A77B3E" w:rsidP="007416C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bookmarkStart w:id="3" w:name="_GoBack"/>
      <w:bookmarkEnd w:id="3"/>
    </w:p>
    <w:p w14:paraId="111BB457" w14:textId="41767A09" w:rsidR="00A77B3E" w:rsidRPr="007416CE" w:rsidRDefault="00944D2C" w:rsidP="007416C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416CE">
        <w:rPr>
          <w:rFonts w:ascii="Book Antiqua" w:eastAsia="Book Antiqua" w:hAnsi="Book Antiqua" w:cs="Book Antiqua"/>
          <w:b/>
          <w:color w:val="000000" w:themeColor="text1"/>
        </w:rPr>
        <w:t>Peer-review</w:t>
      </w:r>
      <w:r w:rsidR="007D651C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b/>
          <w:color w:val="000000" w:themeColor="text1"/>
        </w:rPr>
        <w:t>started:</w:t>
      </w:r>
      <w:r w:rsidR="007D651C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June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15,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2021</w:t>
      </w:r>
    </w:p>
    <w:p w14:paraId="6EE2225A" w14:textId="56C7E353" w:rsidR="00A77B3E" w:rsidRPr="007416CE" w:rsidRDefault="00944D2C" w:rsidP="007416C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416CE">
        <w:rPr>
          <w:rFonts w:ascii="Book Antiqua" w:eastAsia="Book Antiqua" w:hAnsi="Book Antiqua" w:cs="Book Antiqua"/>
          <w:b/>
          <w:color w:val="000000" w:themeColor="text1"/>
        </w:rPr>
        <w:t>First</w:t>
      </w:r>
      <w:r w:rsidR="007D651C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b/>
          <w:color w:val="000000" w:themeColor="text1"/>
        </w:rPr>
        <w:t>decision:</w:t>
      </w:r>
      <w:r w:rsidR="007D651C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July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16,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2021</w:t>
      </w:r>
    </w:p>
    <w:p w14:paraId="7E7A0622" w14:textId="77777777" w:rsidR="00276EB3" w:rsidRPr="007416CE" w:rsidRDefault="00944D2C" w:rsidP="00276EB3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416CE">
        <w:rPr>
          <w:rFonts w:ascii="Book Antiqua" w:eastAsia="Book Antiqua" w:hAnsi="Book Antiqua" w:cs="Book Antiqua"/>
          <w:b/>
          <w:color w:val="000000" w:themeColor="text1"/>
        </w:rPr>
        <w:t>Article</w:t>
      </w:r>
      <w:r w:rsidR="007D651C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b/>
          <w:color w:val="000000" w:themeColor="text1"/>
        </w:rPr>
        <w:t>in</w:t>
      </w:r>
      <w:r w:rsidR="007D651C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b/>
          <w:color w:val="000000" w:themeColor="text1"/>
        </w:rPr>
        <w:t>press:</w:t>
      </w:r>
      <w:r w:rsidR="007D651C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276EB3">
        <w:rPr>
          <w:rFonts w:ascii="Book Antiqua" w:eastAsia="宋体" w:hAnsi="Book Antiqua" w:hint="eastAsia"/>
          <w:color w:val="000000" w:themeColor="text1"/>
        </w:rPr>
        <w:t>Au</w:t>
      </w:r>
      <w:r w:rsidR="00276EB3">
        <w:rPr>
          <w:rFonts w:ascii="Book Antiqua" w:eastAsia="宋体" w:hAnsi="Book Antiqua"/>
          <w:color w:val="000000" w:themeColor="text1"/>
        </w:rPr>
        <w:t>gust</w:t>
      </w:r>
      <w:r w:rsidR="00276EB3" w:rsidRPr="00F06907">
        <w:rPr>
          <w:rFonts w:ascii="Book Antiqua" w:eastAsia="宋体" w:hAnsi="Book Antiqua"/>
          <w:color w:val="000000" w:themeColor="text1"/>
        </w:rPr>
        <w:t xml:space="preserve"> </w:t>
      </w:r>
      <w:r w:rsidR="00276EB3">
        <w:rPr>
          <w:rFonts w:ascii="Book Antiqua" w:eastAsia="宋体" w:hAnsi="Book Antiqua"/>
          <w:color w:val="000000" w:themeColor="text1"/>
        </w:rPr>
        <w:t>23</w:t>
      </w:r>
      <w:r w:rsidR="00276EB3" w:rsidRPr="00F06907">
        <w:rPr>
          <w:rFonts w:ascii="Book Antiqua" w:eastAsia="宋体" w:hAnsi="Book Antiqua"/>
          <w:color w:val="000000" w:themeColor="text1"/>
        </w:rPr>
        <w:t>, 2021</w:t>
      </w:r>
    </w:p>
    <w:p w14:paraId="42250F94" w14:textId="77777777" w:rsidR="00A77B3E" w:rsidRPr="007416CE" w:rsidRDefault="00A77B3E" w:rsidP="007416C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</w:p>
    <w:p w14:paraId="22D37C68" w14:textId="18B4B915" w:rsidR="00A77B3E" w:rsidRPr="007416CE" w:rsidRDefault="00944D2C" w:rsidP="007416C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416CE">
        <w:rPr>
          <w:rFonts w:ascii="Book Antiqua" w:eastAsia="Book Antiqua" w:hAnsi="Book Antiqua" w:cs="Book Antiqua"/>
          <w:b/>
          <w:color w:val="000000" w:themeColor="text1"/>
        </w:rPr>
        <w:t>Specialty</w:t>
      </w:r>
      <w:r w:rsidR="007D651C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b/>
          <w:color w:val="000000" w:themeColor="text1"/>
        </w:rPr>
        <w:t>type:</w:t>
      </w:r>
      <w:r w:rsidR="007D651C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Oncology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26585AE1" w14:textId="62603228" w:rsidR="00A77B3E" w:rsidRPr="007416CE" w:rsidRDefault="00944D2C" w:rsidP="007416C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416CE">
        <w:rPr>
          <w:rFonts w:ascii="Book Antiqua" w:eastAsia="Book Antiqua" w:hAnsi="Book Antiqua" w:cs="Book Antiqua"/>
          <w:b/>
          <w:color w:val="000000" w:themeColor="text1"/>
        </w:rPr>
        <w:t>Country/Territory</w:t>
      </w:r>
      <w:r w:rsidR="007D651C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b/>
          <w:color w:val="000000" w:themeColor="text1"/>
        </w:rPr>
        <w:t>of</w:t>
      </w:r>
      <w:r w:rsidR="007D651C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b/>
          <w:color w:val="000000" w:themeColor="text1"/>
        </w:rPr>
        <w:t>origin:</w:t>
      </w:r>
      <w:r w:rsidR="007D651C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China</w:t>
      </w:r>
    </w:p>
    <w:p w14:paraId="26A32CF3" w14:textId="40457ADF" w:rsidR="00A77B3E" w:rsidRPr="007416CE" w:rsidRDefault="00944D2C" w:rsidP="007416C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416CE">
        <w:rPr>
          <w:rFonts w:ascii="Book Antiqua" w:eastAsia="Book Antiqua" w:hAnsi="Book Antiqua" w:cs="Book Antiqua"/>
          <w:b/>
          <w:color w:val="000000" w:themeColor="text1"/>
        </w:rPr>
        <w:t>Peer-review</w:t>
      </w:r>
      <w:r w:rsidR="007D651C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b/>
          <w:color w:val="000000" w:themeColor="text1"/>
        </w:rPr>
        <w:t>report’s</w:t>
      </w:r>
      <w:r w:rsidR="007D651C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b/>
          <w:color w:val="000000" w:themeColor="text1"/>
        </w:rPr>
        <w:t>scientific</w:t>
      </w:r>
      <w:r w:rsidR="007D651C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b/>
          <w:color w:val="000000" w:themeColor="text1"/>
        </w:rPr>
        <w:t>quality</w:t>
      </w:r>
      <w:r w:rsidR="007D651C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b/>
          <w:color w:val="000000" w:themeColor="text1"/>
        </w:rPr>
        <w:t>classification</w:t>
      </w:r>
    </w:p>
    <w:p w14:paraId="5D003D7E" w14:textId="1A355797" w:rsidR="00A77B3E" w:rsidRPr="007416CE" w:rsidRDefault="00944D2C" w:rsidP="007416C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416CE">
        <w:rPr>
          <w:rFonts w:ascii="Book Antiqua" w:eastAsia="Book Antiqua" w:hAnsi="Book Antiqua" w:cs="Book Antiqua"/>
          <w:color w:val="000000" w:themeColor="text1"/>
        </w:rPr>
        <w:t>Grade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7416CE">
        <w:rPr>
          <w:rFonts w:ascii="Book Antiqua" w:eastAsia="Book Antiqua" w:hAnsi="Book Antiqua" w:cs="Book Antiqua"/>
          <w:color w:val="000000" w:themeColor="text1"/>
        </w:rPr>
        <w:t>A</w:t>
      </w:r>
      <w:proofErr w:type="gramEnd"/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(Excellent):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</w:t>
      </w:r>
    </w:p>
    <w:p w14:paraId="6D43F518" w14:textId="5C43DCF4" w:rsidR="00A77B3E" w:rsidRPr="007416CE" w:rsidRDefault="00944D2C" w:rsidP="007416C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416CE">
        <w:rPr>
          <w:rFonts w:ascii="Book Antiqua" w:eastAsia="Book Antiqua" w:hAnsi="Book Antiqua" w:cs="Book Antiqua"/>
          <w:color w:val="000000" w:themeColor="text1"/>
        </w:rPr>
        <w:t>Grade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B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(Very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good):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B,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B</w:t>
      </w:r>
    </w:p>
    <w:p w14:paraId="631E9041" w14:textId="55F68A8A" w:rsidR="00A77B3E" w:rsidRPr="007416CE" w:rsidRDefault="00944D2C" w:rsidP="007416C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416CE">
        <w:rPr>
          <w:rFonts w:ascii="Book Antiqua" w:eastAsia="Book Antiqua" w:hAnsi="Book Antiqua" w:cs="Book Antiqua"/>
          <w:color w:val="000000" w:themeColor="text1"/>
        </w:rPr>
        <w:t>Grade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C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(Good):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0</w:t>
      </w:r>
    </w:p>
    <w:p w14:paraId="2690F53E" w14:textId="3DE9A095" w:rsidR="00A77B3E" w:rsidRPr="007416CE" w:rsidRDefault="00944D2C" w:rsidP="007416C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416CE">
        <w:rPr>
          <w:rFonts w:ascii="Book Antiqua" w:eastAsia="Book Antiqua" w:hAnsi="Book Antiqua" w:cs="Book Antiqua"/>
          <w:color w:val="000000" w:themeColor="text1"/>
        </w:rPr>
        <w:t>Grade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D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(Fair):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0</w:t>
      </w:r>
    </w:p>
    <w:p w14:paraId="221D0705" w14:textId="08B466CA" w:rsidR="00A77B3E" w:rsidRPr="007416CE" w:rsidRDefault="00944D2C" w:rsidP="007416C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416CE">
        <w:rPr>
          <w:rFonts w:ascii="Book Antiqua" w:eastAsia="Book Antiqua" w:hAnsi="Book Antiqua" w:cs="Book Antiqua"/>
          <w:color w:val="000000" w:themeColor="text1"/>
        </w:rPr>
        <w:t>Grade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(Poor):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0</w:t>
      </w:r>
    </w:p>
    <w:p w14:paraId="4EA306D5" w14:textId="77777777" w:rsidR="00A77B3E" w:rsidRPr="007416CE" w:rsidRDefault="00A77B3E" w:rsidP="007416C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22FFDACA" w14:textId="4C06E65F" w:rsidR="00C96750" w:rsidRPr="00BD2ACC" w:rsidRDefault="00944D2C" w:rsidP="007416CE">
      <w:pPr>
        <w:adjustRightInd w:val="0"/>
        <w:snapToGrid w:val="0"/>
        <w:spacing w:line="360" w:lineRule="auto"/>
        <w:jc w:val="both"/>
        <w:rPr>
          <w:rFonts w:ascii="Book Antiqua" w:hAnsi="Book Antiqua" w:cs="Book Antiqua"/>
          <w:color w:val="000000" w:themeColor="text1"/>
          <w:lang w:eastAsia="zh-CN"/>
        </w:rPr>
      </w:pPr>
      <w:r w:rsidRPr="007416CE">
        <w:rPr>
          <w:rFonts w:ascii="Book Antiqua" w:eastAsia="Book Antiqua" w:hAnsi="Book Antiqua" w:cs="Book Antiqua"/>
          <w:b/>
          <w:color w:val="000000" w:themeColor="text1"/>
        </w:rPr>
        <w:t>P-Reviewer:</w:t>
      </w:r>
      <w:r w:rsidR="007D651C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Brown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SR,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416CE">
        <w:rPr>
          <w:rFonts w:ascii="Book Antiqua" w:eastAsia="Book Antiqua" w:hAnsi="Book Antiqua" w:cs="Book Antiqua"/>
          <w:color w:val="000000" w:themeColor="text1"/>
        </w:rPr>
        <w:t>Gurland</w:t>
      </w:r>
      <w:proofErr w:type="spellEnd"/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B,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7416CE">
        <w:rPr>
          <w:rFonts w:ascii="Book Antiqua" w:eastAsia="Book Antiqua" w:hAnsi="Book Antiqua" w:cs="Book Antiqua"/>
          <w:color w:val="000000" w:themeColor="text1"/>
        </w:rPr>
        <w:t>Werdana</w:t>
      </w:r>
      <w:proofErr w:type="spellEnd"/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VAP</w:t>
      </w:r>
      <w:r w:rsidR="007D651C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b/>
          <w:color w:val="000000" w:themeColor="text1"/>
        </w:rPr>
        <w:t>S-Editor:</w:t>
      </w:r>
      <w:r w:rsidR="007D651C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Wang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JL</w:t>
      </w:r>
      <w:r w:rsidR="007D651C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b/>
          <w:color w:val="000000" w:themeColor="text1"/>
        </w:rPr>
        <w:t>L-Editor:</w:t>
      </w:r>
      <w:r w:rsidR="007D651C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C805E2" w:rsidRPr="004733FF">
        <w:rPr>
          <w:rFonts w:ascii="Book Antiqua" w:eastAsia="Book Antiqua" w:hAnsi="Book Antiqua" w:cs="Book Antiqua"/>
          <w:color w:val="000000" w:themeColor="text1"/>
        </w:rPr>
        <w:t>Wang TQ</w:t>
      </w:r>
      <w:r w:rsidR="00C805E2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b/>
          <w:color w:val="000000" w:themeColor="text1"/>
        </w:rPr>
        <w:t>P-Editor:</w:t>
      </w:r>
      <w:r w:rsidR="007D651C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276EB3" w:rsidRPr="00276EB3">
        <w:rPr>
          <w:rFonts w:ascii="Book Antiqua" w:eastAsia="Book Antiqua" w:hAnsi="Book Antiqua" w:cs="Book Antiqua"/>
          <w:color w:val="000000" w:themeColor="text1"/>
        </w:rPr>
        <w:t>L</w:t>
      </w:r>
      <w:r w:rsidR="00276EB3" w:rsidRPr="00276EB3">
        <w:rPr>
          <w:rFonts w:ascii="Book Antiqua" w:eastAsia="Book Antiqua" w:hAnsi="Book Antiqua" w:cs="Book Antiqua" w:hint="eastAsia"/>
          <w:color w:val="000000" w:themeColor="text1"/>
        </w:rPr>
        <w:t>i</w:t>
      </w:r>
      <w:r w:rsidR="00276EB3" w:rsidRPr="00276EB3">
        <w:rPr>
          <w:rFonts w:ascii="Book Antiqua" w:eastAsia="Book Antiqua" w:hAnsi="Book Antiqua" w:cs="Book Antiqua"/>
          <w:color w:val="000000" w:themeColor="text1"/>
        </w:rPr>
        <w:t xml:space="preserve"> X</w:t>
      </w:r>
    </w:p>
    <w:p w14:paraId="1217A45B" w14:textId="011FA5C0" w:rsidR="00FF6FB5" w:rsidRPr="007416CE" w:rsidRDefault="00C96750" w:rsidP="007416CE">
      <w:pPr>
        <w:adjustRightInd w:val="0"/>
        <w:snapToGrid w:val="0"/>
        <w:spacing w:line="360" w:lineRule="auto"/>
        <w:jc w:val="both"/>
        <w:rPr>
          <w:rFonts w:ascii="Book Antiqua" w:hAnsi="Book Antiqua" w:cs="Book Antiqua"/>
          <w:b/>
          <w:color w:val="000000" w:themeColor="text1"/>
          <w:lang w:eastAsia="zh-CN"/>
        </w:rPr>
      </w:pPr>
      <w:r w:rsidRPr="007416CE">
        <w:rPr>
          <w:rFonts w:ascii="Book Antiqua" w:hAnsi="Book Antiqua" w:cs="Book Antiqua"/>
          <w:b/>
          <w:color w:val="000000" w:themeColor="text1"/>
          <w:lang w:eastAsia="zh-CN"/>
        </w:rPr>
        <w:br w:type="page"/>
      </w:r>
      <w:r w:rsidR="00FF6FB5" w:rsidRPr="007416CE">
        <w:rPr>
          <w:rFonts w:ascii="Book Antiqua" w:hAnsi="Book Antiqua" w:cs="Book Antiqua"/>
          <w:b/>
          <w:color w:val="000000" w:themeColor="text1"/>
          <w:lang w:eastAsia="zh-CN"/>
        </w:rPr>
        <w:lastRenderedPageBreak/>
        <w:t>Figure</w:t>
      </w:r>
      <w:r w:rsidR="007D651C">
        <w:rPr>
          <w:rFonts w:ascii="Book Antiqua" w:hAnsi="Book Antiqua" w:cs="Book Antiqua"/>
          <w:b/>
          <w:color w:val="000000" w:themeColor="text1"/>
          <w:lang w:eastAsia="zh-CN"/>
        </w:rPr>
        <w:t xml:space="preserve"> </w:t>
      </w:r>
      <w:r w:rsidR="00FF6FB5" w:rsidRPr="007416CE">
        <w:rPr>
          <w:rFonts w:ascii="Book Antiqua" w:hAnsi="Book Antiqua" w:cs="Book Antiqua"/>
          <w:b/>
          <w:color w:val="000000" w:themeColor="text1"/>
          <w:lang w:eastAsia="zh-CN"/>
        </w:rPr>
        <w:t>Legends</w:t>
      </w:r>
    </w:p>
    <w:p w14:paraId="1C3AFB80" w14:textId="44C2A48A" w:rsidR="00C96750" w:rsidRPr="007416CE" w:rsidRDefault="00C96750" w:rsidP="007416CE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color w:val="000000" w:themeColor="text1"/>
          <w:lang w:eastAsia="zh-CN"/>
        </w:rPr>
      </w:pPr>
      <w:r w:rsidRPr="007416CE">
        <w:rPr>
          <w:rFonts w:ascii="Book Antiqua" w:hAnsi="Book Antiqua"/>
          <w:noProof/>
          <w:lang w:eastAsia="zh-CN"/>
        </w:rPr>
        <w:drawing>
          <wp:inline distT="0" distB="0" distL="0" distR="0" wp14:anchorId="7A2F1347" wp14:editId="787192A0">
            <wp:extent cx="5349922" cy="3579189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55049" cy="3582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C9481C" w14:textId="70BCF651" w:rsidR="00C96750" w:rsidRPr="007416CE" w:rsidRDefault="00C96750" w:rsidP="007416CE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color w:val="000000" w:themeColor="text1"/>
          <w:lang w:eastAsia="zh-CN"/>
        </w:rPr>
      </w:pPr>
      <w:r w:rsidRPr="007416CE">
        <w:rPr>
          <w:rFonts w:ascii="Book Antiqua" w:hAnsi="Book Antiqua"/>
          <w:noProof/>
          <w:lang w:eastAsia="zh-CN"/>
        </w:rPr>
        <w:drawing>
          <wp:inline distT="0" distB="0" distL="0" distR="0" wp14:anchorId="1C427797" wp14:editId="4E1E226A">
            <wp:extent cx="5404513" cy="3299294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14730" cy="3305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812A5B" w14:textId="4572A564" w:rsidR="00C96750" w:rsidRDefault="00C96750" w:rsidP="007416CE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7416CE">
        <w:rPr>
          <w:rFonts w:ascii="Book Antiqua" w:hAnsi="Book Antiqua"/>
          <w:b/>
          <w:bCs/>
          <w:color w:val="000000" w:themeColor="text1"/>
          <w:lang w:eastAsia="zh-CN"/>
        </w:rPr>
        <w:t>Figure</w:t>
      </w:r>
      <w:r w:rsidR="007D651C">
        <w:rPr>
          <w:rFonts w:ascii="Book Antiqua" w:hAnsi="Book Antiqua"/>
          <w:b/>
          <w:bCs/>
          <w:color w:val="000000" w:themeColor="text1"/>
          <w:lang w:eastAsia="zh-CN"/>
        </w:rPr>
        <w:t xml:space="preserve"> </w:t>
      </w:r>
      <w:r w:rsidRPr="007416CE">
        <w:rPr>
          <w:rFonts w:ascii="Book Antiqua" w:hAnsi="Book Antiqua"/>
          <w:b/>
          <w:bCs/>
          <w:color w:val="000000" w:themeColor="text1"/>
          <w:lang w:eastAsia="zh-CN"/>
        </w:rPr>
        <w:t>1</w:t>
      </w:r>
      <w:r w:rsidR="007D651C">
        <w:rPr>
          <w:rFonts w:ascii="Book Antiqua" w:hAnsi="Book Antiqua"/>
          <w:b/>
          <w:bCs/>
          <w:color w:val="000000" w:themeColor="text1"/>
          <w:lang w:eastAsia="zh-CN"/>
        </w:rPr>
        <w:t xml:space="preserve"> </w:t>
      </w:r>
      <w:r w:rsidRPr="007416CE">
        <w:rPr>
          <w:rFonts w:ascii="Book Antiqua" w:hAnsi="Book Antiqua"/>
          <w:b/>
          <w:bCs/>
          <w:color w:val="000000" w:themeColor="text1"/>
          <w:lang w:eastAsia="zh-CN"/>
        </w:rPr>
        <w:t>Cumulative</w:t>
      </w:r>
      <w:r w:rsidR="007D651C">
        <w:rPr>
          <w:rFonts w:ascii="Book Antiqua" w:hAnsi="Book Antiqua"/>
          <w:b/>
          <w:bCs/>
          <w:color w:val="000000" w:themeColor="text1"/>
          <w:lang w:eastAsia="zh-CN"/>
        </w:rPr>
        <w:t xml:space="preserve"> </w:t>
      </w:r>
      <w:r w:rsidRPr="007416CE">
        <w:rPr>
          <w:rFonts w:ascii="Book Antiqua" w:eastAsia="Book Antiqua" w:hAnsi="Book Antiqua" w:cs="Book Antiqua"/>
          <w:b/>
          <w:bCs/>
          <w:color w:val="000000" w:themeColor="text1"/>
        </w:rPr>
        <w:t>progression-free</w:t>
      </w:r>
      <w:r w:rsidR="007D651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b/>
          <w:bCs/>
          <w:color w:val="000000" w:themeColor="text1"/>
        </w:rPr>
        <w:t>survival</w:t>
      </w:r>
      <w:r w:rsidR="007D651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b/>
          <w:bCs/>
          <w:color w:val="000000" w:themeColor="text1"/>
        </w:rPr>
        <w:t>and</w:t>
      </w:r>
      <w:r w:rsidR="007D651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b/>
          <w:bCs/>
          <w:color w:val="000000" w:themeColor="text1"/>
        </w:rPr>
        <w:t>overall</w:t>
      </w:r>
      <w:r w:rsidR="007D651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b/>
          <w:bCs/>
          <w:color w:val="000000" w:themeColor="text1"/>
        </w:rPr>
        <w:t>survival.</w:t>
      </w:r>
      <w:r w:rsidR="007D651C" w:rsidRPr="00BD2ACC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A: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1-year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progression-free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survival;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B: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hAnsi="Book Antiqua"/>
        </w:rPr>
        <w:t>1-year</w:t>
      </w:r>
      <w:r w:rsidR="007D651C">
        <w:rPr>
          <w:rFonts w:ascii="Book Antiqua" w:hAnsi="Book Antiqua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overall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survival.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51DA6" w:rsidRPr="007416CE">
        <w:rPr>
          <w:rFonts w:ascii="Book Antiqua" w:eastAsia="Book Antiqua" w:hAnsi="Book Antiqua" w:cs="Book Antiqua"/>
          <w:color w:val="000000" w:themeColor="text1"/>
        </w:rPr>
        <w:t>PFS: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51DA6" w:rsidRPr="007416CE">
        <w:rPr>
          <w:rFonts w:ascii="Book Antiqua" w:eastAsia="Book Antiqua" w:hAnsi="Book Antiqua" w:cs="Book Antiqua"/>
          <w:color w:val="000000" w:themeColor="text1"/>
        </w:rPr>
        <w:t>Progression-free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51DA6" w:rsidRPr="007416CE">
        <w:rPr>
          <w:rFonts w:ascii="Book Antiqua" w:eastAsia="Book Antiqua" w:hAnsi="Book Antiqua" w:cs="Book Antiqua"/>
          <w:color w:val="000000" w:themeColor="text1"/>
        </w:rPr>
        <w:t>survival;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51DA6" w:rsidRPr="007416CE">
        <w:rPr>
          <w:rFonts w:ascii="Book Antiqua" w:eastAsia="Book Antiqua" w:hAnsi="Book Antiqua" w:cs="Book Antiqua"/>
          <w:color w:val="000000" w:themeColor="text1"/>
        </w:rPr>
        <w:t>OS: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51DA6" w:rsidRPr="007416CE">
        <w:rPr>
          <w:rFonts w:ascii="Book Antiqua" w:eastAsia="Book Antiqua" w:hAnsi="Book Antiqua" w:cs="Book Antiqua"/>
          <w:color w:val="000000" w:themeColor="text1"/>
        </w:rPr>
        <w:t>Overall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51DA6" w:rsidRPr="007416CE">
        <w:rPr>
          <w:rFonts w:ascii="Book Antiqua" w:eastAsia="Book Antiqua" w:hAnsi="Book Antiqua" w:cs="Book Antiqua"/>
          <w:color w:val="000000" w:themeColor="text1"/>
        </w:rPr>
        <w:t>survival.</w:t>
      </w:r>
    </w:p>
    <w:p w14:paraId="5A3FCA17" w14:textId="77777777" w:rsidR="00276EB3" w:rsidRPr="007416CE" w:rsidRDefault="00276EB3" w:rsidP="007416CE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</w:p>
    <w:p w14:paraId="33FD7F29" w14:textId="6CBFA6EC" w:rsidR="007E16BB" w:rsidRPr="007416CE" w:rsidRDefault="007E16BB" w:rsidP="007416CE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</w:p>
    <w:p w14:paraId="0F739084" w14:textId="018B65D6" w:rsidR="007E16BB" w:rsidRPr="007416CE" w:rsidRDefault="007E16BB" w:rsidP="007416CE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color w:val="000000" w:themeColor="text1"/>
          <w:lang w:eastAsia="zh-CN"/>
        </w:rPr>
      </w:pPr>
      <w:r w:rsidRPr="007416CE">
        <w:rPr>
          <w:rFonts w:ascii="Book Antiqua" w:hAnsi="Book Antiqua"/>
          <w:b/>
          <w:bCs/>
          <w:noProof/>
          <w:color w:val="000000" w:themeColor="text1"/>
          <w:lang w:eastAsia="zh-CN"/>
        </w:rPr>
        <w:drawing>
          <wp:inline distT="0" distB="0" distL="0" distR="0" wp14:anchorId="031E58AA" wp14:editId="5BDE805E">
            <wp:extent cx="5943600" cy="2223135"/>
            <wp:effectExtent l="0" t="0" r="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2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BB733E" w14:textId="4424F944" w:rsidR="007416CE" w:rsidRPr="007416CE" w:rsidRDefault="007E16BB" w:rsidP="007416CE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color w:val="000000" w:themeColor="text1"/>
          <w:lang w:eastAsia="zh-CN"/>
        </w:rPr>
      </w:pPr>
      <w:r w:rsidRPr="007416CE">
        <w:rPr>
          <w:rFonts w:ascii="Book Antiqua" w:hAnsi="Book Antiqua"/>
          <w:b/>
          <w:bCs/>
          <w:color w:val="000000" w:themeColor="text1"/>
          <w:lang w:eastAsia="zh-CN"/>
        </w:rPr>
        <w:t>Figure</w:t>
      </w:r>
      <w:r w:rsidR="007D651C">
        <w:rPr>
          <w:rFonts w:ascii="Book Antiqua" w:hAnsi="Book Antiqua"/>
          <w:b/>
          <w:bCs/>
          <w:color w:val="000000" w:themeColor="text1"/>
          <w:lang w:eastAsia="zh-CN"/>
        </w:rPr>
        <w:t xml:space="preserve"> </w:t>
      </w:r>
      <w:r w:rsidRPr="007416CE">
        <w:rPr>
          <w:rFonts w:ascii="Book Antiqua" w:hAnsi="Book Antiqua"/>
          <w:b/>
          <w:bCs/>
          <w:color w:val="000000" w:themeColor="text1"/>
          <w:lang w:eastAsia="zh-CN"/>
        </w:rPr>
        <w:t>2</w:t>
      </w:r>
      <w:r w:rsidR="007D651C">
        <w:rPr>
          <w:rFonts w:ascii="Book Antiqua" w:hAnsi="Book Antiqua"/>
          <w:b/>
          <w:bCs/>
          <w:color w:val="000000" w:themeColor="text1"/>
          <w:lang w:eastAsia="zh-CN"/>
        </w:rPr>
        <w:t xml:space="preserve"> </w:t>
      </w:r>
      <w:r w:rsidRPr="007416CE">
        <w:rPr>
          <w:rFonts w:ascii="Book Antiqua" w:hAnsi="Book Antiqua"/>
          <w:b/>
          <w:bCs/>
          <w:color w:val="000000" w:themeColor="text1"/>
          <w:lang w:eastAsia="zh-CN"/>
        </w:rPr>
        <w:t>Multivariate</w:t>
      </w:r>
      <w:r w:rsidR="007D651C">
        <w:rPr>
          <w:rFonts w:ascii="Book Antiqua" w:hAnsi="Book Antiqua"/>
          <w:b/>
          <w:bCs/>
          <w:color w:val="000000" w:themeColor="text1"/>
          <w:lang w:eastAsia="zh-CN"/>
        </w:rPr>
        <w:t xml:space="preserve"> </w:t>
      </w:r>
      <w:r w:rsidRPr="007416CE">
        <w:rPr>
          <w:rFonts w:ascii="Book Antiqua" w:hAnsi="Book Antiqua"/>
          <w:b/>
          <w:bCs/>
          <w:color w:val="000000" w:themeColor="text1"/>
          <w:lang w:eastAsia="zh-CN"/>
        </w:rPr>
        <w:t>Cox</w:t>
      </w:r>
      <w:r w:rsidR="007D651C">
        <w:rPr>
          <w:rFonts w:ascii="Book Antiqua" w:hAnsi="Book Antiqua"/>
          <w:b/>
          <w:bCs/>
          <w:color w:val="000000" w:themeColor="text1"/>
          <w:lang w:eastAsia="zh-CN"/>
        </w:rPr>
        <w:t xml:space="preserve"> </w:t>
      </w:r>
      <w:proofErr w:type="gramStart"/>
      <w:r w:rsidRPr="007416CE">
        <w:rPr>
          <w:rFonts w:ascii="Book Antiqua" w:hAnsi="Book Antiqua"/>
          <w:b/>
          <w:bCs/>
          <w:color w:val="000000" w:themeColor="text1"/>
          <w:lang w:eastAsia="zh-CN"/>
        </w:rPr>
        <w:t>analysis</w:t>
      </w:r>
      <w:proofErr w:type="gramEnd"/>
      <w:r w:rsidRPr="007416CE">
        <w:rPr>
          <w:rFonts w:ascii="Book Antiqua" w:hAnsi="Book Antiqua"/>
          <w:b/>
          <w:bCs/>
          <w:color w:val="000000" w:themeColor="text1"/>
          <w:lang w:eastAsia="zh-CN"/>
        </w:rPr>
        <w:t>.</w:t>
      </w:r>
      <w:r w:rsidR="00BD2ACC">
        <w:rPr>
          <w:rFonts w:ascii="Book Antiqua" w:hAnsi="Book Antiqua" w:hint="eastAsia"/>
          <w:b/>
          <w:bCs/>
          <w:color w:val="000000" w:themeColor="text1"/>
          <w:lang w:eastAsia="zh-CN"/>
        </w:rPr>
        <w:t xml:space="preserve"> </w:t>
      </w:r>
    </w:p>
    <w:p w14:paraId="5CDDFD52" w14:textId="77777777" w:rsidR="00BD2ACC" w:rsidRDefault="00BD2ACC">
      <w:pPr>
        <w:rPr>
          <w:rFonts w:ascii="Book Antiqua" w:hAnsi="Book Antiqua"/>
          <w:b/>
          <w:color w:val="000000"/>
        </w:rPr>
      </w:pPr>
      <w:r>
        <w:rPr>
          <w:rFonts w:ascii="Book Antiqua" w:hAnsi="Book Antiqua"/>
          <w:b/>
          <w:color w:val="000000"/>
        </w:rPr>
        <w:br w:type="page"/>
      </w:r>
    </w:p>
    <w:p w14:paraId="0063FA9F" w14:textId="3FC0A746" w:rsidR="007416CE" w:rsidRPr="007D651C" w:rsidRDefault="007416CE" w:rsidP="007416CE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color w:val="000000"/>
        </w:rPr>
      </w:pPr>
      <w:r w:rsidRPr="007D651C">
        <w:rPr>
          <w:rFonts w:ascii="Book Antiqua" w:hAnsi="Book Antiqua"/>
          <w:b/>
          <w:color w:val="000000"/>
        </w:rPr>
        <w:lastRenderedPageBreak/>
        <w:t>Table</w:t>
      </w:r>
      <w:r w:rsidR="007D651C" w:rsidRPr="007D651C">
        <w:rPr>
          <w:rFonts w:ascii="Book Antiqua" w:hAnsi="Book Antiqua"/>
          <w:b/>
          <w:color w:val="000000"/>
        </w:rPr>
        <w:t xml:space="preserve"> </w:t>
      </w:r>
      <w:r w:rsidRPr="007D651C">
        <w:rPr>
          <w:rFonts w:ascii="Book Antiqua" w:hAnsi="Book Antiqua"/>
          <w:b/>
          <w:color w:val="000000"/>
        </w:rPr>
        <w:t>1</w:t>
      </w:r>
      <w:r w:rsidR="007D651C" w:rsidRPr="007D651C">
        <w:rPr>
          <w:rFonts w:ascii="Book Antiqua" w:hAnsi="Book Antiqua"/>
          <w:b/>
          <w:color w:val="000000"/>
        </w:rPr>
        <w:t xml:space="preserve"> </w:t>
      </w:r>
      <w:r w:rsidRPr="007D651C">
        <w:rPr>
          <w:rFonts w:ascii="Book Antiqua" w:hAnsi="Book Antiqua"/>
          <w:b/>
          <w:color w:val="000000"/>
        </w:rPr>
        <w:t>Baseline</w:t>
      </w:r>
      <w:r w:rsidR="007D651C" w:rsidRPr="007D651C">
        <w:rPr>
          <w:rFonts w:ascii="Book Antiqua" w:hAnsi="Book Antiqua"/>
          <w:b/>
          <w:color w:val="000000"/>
        </w:rPr>
        <w:t xml:space="preserve"> </w:t>
      </w:r>
      <w:r w:rsidRPr="007D651C">
        <w:rPr>
          <w:rFonts w:ascii="Book Antiqua" w:hAnsi="Book Antiqua"/>
          <w:b/>
          <w:color w:val="000000"/>
        </w:rPr>
        <w:t>characteristics</w:t>
      </w:r>
      <w:r w:rsidR="007D651C" w:rsidRPr="007D651C">
        <w:rPr>
          <w:rFonts w:ascii="Book Antiqua" w:hAnsi="Book Antiqua"/>
          <w:b/>
          <w:color w:val="000000"/>
        </w:rPr>
        <w:t xml:space="preserve"> </w:t>
      </w:r>
      <w:r w:rsidRPr="007D651C">
        <w:rPr>
          <w:rFonts w:ascii="Book Antiqua" w:hAnsi="Book Antiqua"/>
          <w:b/>
          <w:color w:val="000000"/>
        </w:rPr>
        <w:t>of</w:t>
      </w:r>
      <w:r w:rsidR="007D651C" w:rsidRPr="007D651C">
        <w:rPr>
          <w:rFonts w:ascii="Book Antiqua" w:hAnsi="Book Antiqua"/>
          <w:b/>
          <w:color w:val="000000"/>
        </w:rPr>
        <w:t xml:space="preserve"> </w:t>
      </w:r>
      <w:r w:rsidRPr="007D651C">
        <w:rPr>
          <w:rFonts w:ascii="Book Antiqua" w:hAnsi="Book Antiqua"/>
          <w:b/>
          <w:color w:val="000000"/>
        </w:rPr>
        <w:t>patients</w:t>
      </w:r>
    </w:p>
    <w:tbl>
      <w:tblPr>
        <w:tblW w:w="5000" w:type="pct"/>
        <w:tblBorders>
          <w:top w:val="single" w:sz="4" w:space="0" w:color="000000"/>
          <w:bottom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7"/>
        <w:gridCol w:w="1953"/>
      </w:tblGrid>
      <w:tr w:rsidR="007416CE" w:rsidRPr="007416CE" w14:paraId="46E472E3" w14:textId="77777777" w:rsidTr="001C7E2D">
        <w:trPr>
          <w:trHeight w:val="286"/>
        </w:trPr>
        <w:tc>
          <w:tcPr>
            <w:tcW w:w="3960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239D30" w14:textId="339637BB" w:rsidR="007416CE" w:rsidRPr="007416CE" w:rsidRDefault="007416CE" w:rsidP="007416CE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黑体" w:hAnsi="Book Antiqua"/>
                <w:b/>
                <w:bCs/>
                <w:color w:val="000000"/>
              </w:rPr>
            </w:pPr>
            <w:bookmarkStart w:id="4" w:name="OLE_LINK65"/>
            <w:bookmarkStart w:id="5" w:name="OLE_LINK66"/>
            <w:bookmarkStart w:id="6" w:name="OLE_LINK155"/>
            <w:r w:rsidRPr="007416CE">
              <w:rPr>
                <w:rFonts w:ascii="Book Antiqua" w:hAnsi="Book Antiqua"/>
                <w:b/>
                <w:bCs/>
                <w:color w:val="000000"/>
              </w:rPr>
              <w:t>Feature</w:t>
            </w:r>
          </w:p>
        </w:tc>
        <w:tc>
          <w:tcPr>
            <w:tcW w:w="1040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51F302" w14:textId="77627E2E" w:rsidR="007416CE" w:rsidRPr="007416CE" w:rsidRDefault="007416CE" w:rsidP="007416CE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黑体" w:hAnsi="Book Antiqua"/>
                <w:b/>
                <w:bCs/>
                <w:color w:val="000000"/>
              </w:rPr>
            </w:pPr>
            <w:proofErr w:type="gramStart"/>
            <w:r w:rsidRPr="007416CE">
              <w:rPr>
                <w:rFonts w:ascii="Book Antiqua" w:hAnsi="Book Antiqua"/>
                <w:b/>
                <w:bCs/>
                <w:i/>
                <w:iCs/>
                <w:color w:val="000000"/>
              </w:rPr>
              <w:t>n</w:t>
            </w:r>
            <w:proofErr w:type="gramEnd"/>
            <w:r w:rsidR="007D651C">
              <w:rPr>
                <w:rFonts w:ascii="Book Antiqua" w:hAnsi="Book Antiqua"/>
                <w:b/>
                <w:bCs/>
                <w:color w:val="000000"/>
              </w:rPr>
              <w:t xml:space="preserve"> </w:t>
            </w:r>
            <w:r w:rsidRPr="007416CE">
              <w:rPr>
                <w:rFonts w:ascii="Book Antiqua" w:hAnsi="Book Antiqua"/>
                <w:b/>
                <w:bCs/>
                <w:color w:val="000000"/>
              </w:rPr>
              <w:t>(%)</w:t>
            </w:r>
          </w:p>
        </w:tc>
      </w:tr>
      <w:tr w:rsidR="007416CE" w:rsidRPr="007416CE" w14:paraId="32E9E5D4" w14:textId="77777777" w:rsidTr="001C7E2D">
        <w:trPr>
          <w:trHeight w:val="286"/>
        </w:trPr>
        <w:tc>
          <w:tcPr>
            <w:tcW w:w="3960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5183C2A" w14:textId="504F1324" w:rsidR="007416CE" w:rsidRPr="007416CE" w:rsidRDefault="007416CE" w:rsidP="007416CE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黑体" w:hAnsi="Book Antiqua"/>
                <w:color w:val="000000"/>
                <w:lang w:eastAsia="zh-CN"/>
              </w:rPr>
            </w:pPr>
            <w:r w:rsidRPr="007416CE">
              <w:rPr>
                <w:rFonts w:ascii="Book Antiqua" w:hAnsi="Book Antiqua"/>
                <w:color w:val="000000"/>
              </w:rPr>
              <w:t>Gender</w:t>
            </w:r>
          </w:p>
        </w:tc>
        <w:tc>
          <w:tcPr>
            <w:tcW w:w="1040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DC8FEF5" w14:textId="77777777" w:rsidR="007416CE" w:rsidRPr="007416CE" w:rsidRDefault="007416CE" w:rsidP="007416CE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黑体" w:hAnsi="Book Antiqua"/>
                <w:color w:val="000000"/>
              </w:rPr>
            </w:pPr>
          </w:p>
        </w:tc>
      </w:tr>
      <w:tr w:rsidR="007416CE" w:rsidRPr="007416CE" w14:paraId="4C3DD65F" w14:textId="77777777" w:rsidTr="001C7E2D">
        <w:trPr>
          <w:trHeight w:val="286"/>
        </w:trPr>
        <w:tc>
          <w:tcPr>
            <w:tcW w:w="3960" w:type="pct"/>
            <w:shd w:val="clear" w:color="auto" w:fill="auto"/>
            <w:vAlign w:val="center"/>
          </w:tcPr>
          <w:p w14:paraId="5222D446" w14:textId="61803897" w:rsidR="007416CE" w:rsidRPr="007416CE" w:rsidRDefault="001E7403" w:rsidP="001E7403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黑体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 xml:space="preserve">  </w:t>
            </w:r>
            <w:r w:rsidR="007416CE" w:rsidRPr="007416CE">
              <w:rPr>
                <w:rFonts w:ascii="Book Antiqua" w:hAnsi="Book Antiqua"/>
                <w:color w:val="000000"/>
              </w:rPr>
              <w:t>Male</w:t>
            </w:r>
          </w:p>
        </w:tc>
        <w:tc>
          <w:tcPr>
            <w:tcW w:w="1040" w:type="pct"/>
            <w:shd w:val="clear" w:color="auto" w:fill="auto"/>
            <w:vAlign w:val="center"/>
          </w:tcPr>
          <w:p w14:paraId="1D366E9A" w14:textId="5804A28E" w:rsidR="007416CE" w:rsidRPr="007416CE" w:rsidRDefault="007416CE" w:rsidP="007416CE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黑体" w:hAnsi="Book Antiqua"/>
                <w:color w:val="000000"/>
              </w:rPr>
            </w:pPr>
            <w:r w:rsidRPr="007416CE">
              <w:rPr>
                <w:rFonts w:ascii="Book Antiqua" w:hAnsi="Book Antiqua"/>
                <w:color w:val="000000"/>
              </w:rPr>
              <w:t>29</w:t>
            </w:r>
            <w:r w:rsidR="007D651C">
              <w:rPr>
                <w:rFonts w:ascii="Book Antiqua" w:hAnsi="Book Antiqua"/>
                <w:color w:val="000000"/>
              </w:rPr>
              <w:t xml:space="preserve"> </w:t>
            </w:r>
            <w:r w:rsidRPr="007416CE">
              <w:rPr>
                <w:rFonts w:ascii="Book Antiqua" w:hAnsi="Book Antiqua"/>
                <w:color w:val="000000"/>
              </w:rPr>
              <w:t>(100)</w:t>
            </w:r>
          </w:p>
        </w:tc>
      </w:tr>
      <w:tr w:rsidR="007416CE" w:rsidRPr="007416CE" w14:paraId="09A6A262" w14:textId="77777777" w:rsidTr="001C7E2D">
        <w:trPr>
          <w:trHeight w:val="286"/>
        </w:trPr>
        <w:tc>
          <w:tcPr>
            <w:tcW w:w="3960" w:type="pct"/>
            <w:shd w:val="clear" w:color="auto" w:fill="auto"/>
            <w:vAlign w:val="center"/>
          </w:tcPr>
          <w:p w14:paraId="7B55DED6" w14:textId="58531BFC" w:rsidR="007416CE" w:rsidRPr="007416CE" w:rsidRDefault="001E7403" w:rsidP="001E7403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黑体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 xml:space="preserve">  </w:t>
            </w:r>
            <w:r w:rsidR="007416CE" w:rsidRPr="007416CE">
              <w:rPr>
                <w:rFonts w:ascii="Book Antiqua" w:hAnsi="Book Antiqua"/>
                <w:color w:val="000000"/>
              </w:rPr>
              <w:t>Female</w:t>
            </w:r>
          </w:p>
        </w:tc>
        <w:tc>
          <w:tcPr>
            <w:tcW w:w="1040" w:type="pct"/>
            <w:shd w:val="clear" w:color="auto" w:fill="auto"/>
            <w:vAlign w:val="center"/>
          </w:tcPr>
          <w:p w14:paraId="2852C043" w14:textId="6B840354" w:rsidR="007416CE" w:rsidRPr="007416CE" w:rsidRDefault="007416CE" w:rsidP="007416CE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黑体" w:hAnsi="Book Antiqua"/>
                <w:color w:val="000000"/>
              </w:rPr>
            </w:pPr>
            <w:r w:rsidRPr="007416CE">
              <w:rPr>
                <w:rFonts w:ascii="Book Antiqua" w:hAnsi="Book Antiqua"/>
                <w:color w:val="000000"/>
              </w:rPr>
              <w:t>0</w:t>
            </w:r>
            <w:r w:rsidR="007D651C">
              <w:rPr>
                <w:rFonts w:ascii="Book Antiqua" w:hAnsi="Book Antiqua"/>
                <w:color w:val="000000"/>
              </w:rPr>
              <w:t xml:space="preserve"> </w:t>
            </w:r>
            <w:r w:rsidRPr="007416CE">
              <w:rPr>
                <w:rFonts w:ascii="Book Antiqua" w:hAnsi="Book Antiqua"/>
                <w:color w:val="000000"/>
              </w:rPr>
              <w:t>(0)</w:t>
            </w:r>
          </w:p>
        </w:tc>
      </w:tr>
      <w:tr w:rsidR="007416CE" w:rsidRPr="007416CE" w14:paraId="6174DBA1" w14:textId="77777777" w:rsidTr="001C7E2D">
        <w:trPr>
          <w:trHeight w:val="286"/>
        </w:trPr>
        <w:tc>
          <w:tcPr>
            <w:tcW w:w="3960" w:type="pct"/>
            <w:shd w:val="clear" w:color="auto" w:fill="auto"/>
            <w:vAlign w:val="center"/>
          </w:tcPr>
          <w:p w14:paraId="58B04D7C" w14:textId="42EAB0FE" w:rsidR="007416CE" w:rsidRPr="007416CE" w:rsidRDefault="007416CE" w:rsidP="007416CE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黑体" w:hAnsi="Book Antiqua"/>
                <w:color w:val="000000"/>
                <w:lang w:eastAsia="zh-CN"/>
              </w:rPr>
            </w:pPr>
            <w:r w:rsidRPr="007416CE">
              <w:rPr>
                <w:rFonts w:ascii="Book Antiqua" w:hAnsi="Book Antiqua"/>
                <w:color w:val="000000"/>
              </w:rPr>
              <w:t>Age</w:t>
            </w:r>
            <w:r w:rsidR="007D651C">
              <w:rPr>
                <w:rFonts w:ascii="Book Antiqua" w:hAnsi="Book Antiqua"/>
                <w:color w:val="000000"/>
              </w:rPr>
              <w:t xml:space="preserve"> </w:t>
            </w:r>
            <w:r>
              <w:rPr>
                <w:rFonts w:ascii="Book Antiqua" w:hAnsi="Book Antiqua"/>
                <w:color w:val="000000"/>
              </w:rPr>
              <w:t>[</w:t>
            </w:r>
            <w:proofErr w:type="spellStart"/>
            <w:r>
              <w:rPr>
                <w:rFonts w:ascii="Book Antiqua" w:hAnsi="Book Antiqua"/>
                <w:color w:val="000000"/>
              </w:rPr>
              <w:t>yr</w:t>
            </w:r>
            <w:proofErr w:type="spellEnd"/>
            <w:r w:rsidRPr="007416CE">
              <w:rPr>
                <w:rFonts w:ascii="Book Antiqua" w:hAnsi="Book Antiqua"/>
                <w:color w:val="000000"/>
              </w:rPr>
              <w:t>;</w:t>
            </w:r>
            <w:r w:rsidR="007D651C">
              <w:rPr>
                <w:rFonts w:ascii="Book Antiqua" w:hAnsi="Book Antiqua"/>
                <w:color w:val="000000"/>
              </w:rPr>
              <w:t xml:space="preserve"> </w:t>
            </w:r>
            <w:r w:rsidRPr="007416CE">
              <w:rPr>
                <w:rFonts w:ascii="Book Antiqua" w:hAnsi="Book Antiqua"/>
                <w:color w:val="000000"/>
              </w:rPr>
              <w:t>median</w:t>
            </w:r>
            <w:r w:rsidR="007D651C">
              <w:rPr>
                <w:rFonts w:ascii="Book Antiqua" w:hAnsi="Book Antiqua"/>
                <w:color w:val="000000"/>
              </w:rPr>
              <w:t xml:space="preserve"> </w:t>
            </w:r>
            <w:r>
              <w:rPr>
                <w:rFonts w:ascii="Book Antiqua" w:hAnsi="Book Antiqua"/>
                <w:color w:val="000000"/>
              </w:rPr>
              <w:t>(</w:t>
            </w:r>
            <w:r w:rsidRPr="007416CE">
              <w:rPr>
                <w:rFonts w:ascii="Book Antiqua" w:hAnsi="Book Antiqua"/>
                <w:color w:val="000000"/>
              </w:rPr>
              <w:t>range</w:t>
            </w:r>
            <w:r>
              <w:rPr>
                <w:rFonts w:ascii="Book Antiqua" w:hAnsi="Book Antiqua"/>
                <w:color w:val="000000"/>
              </w:rPr>
              <w:t>)</w:t>
            </w:r>
            <w:r w:rsidRPr="007416CE">
              <w:rPr>
                <w:rFonts w:ascii="Book Antiqua" w:hAnsi="Book Antiqua"/>
                <w:color w:val="000000"/>
              </w:rPr>
              <w:t>]</w:t>
            </w:r>
          </w:p>
        </w:tc>
        <w:tc>
          <w:tcPr>
            <w:tcW w:w="1040" w:type="pct"/>
            <w:shd w:val="clear" w:color="auto" w:fill="auto"/>
            <w:vAlign w:val="center"/>
          </w:tcPr>
          <w:p w14:paraId="7E997D9D" w14:textId="1CDDD385" w:rsidR="007416CE" w:rsidRPr="007416CE" w:rsidRDefault="007416CE" w:rsidP="007416CE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黑体" w:hAnsi="Book Antiqua"/>
                <w:color w:val="000000"/>
              </w:rPr>
            </w:pPr>
            <w:r w:rsidRPr="007416CE">
              <w:rPr>
                <w:rFonts w:ascii="Book Antiqua" w:hAnsi="Book Antiqua"/>
                <w:color w:val="000000"/>
              </w:rPr>
              <w:t>62</w:t>
            </w:r>
            <w:r w:rsidR="007D651C">
              <w:rPr>
                <w:rFonts w:ascii="Book Antiqua" w:hAnsi="Book Antiqua"/>
                <w:color w:val="000000"/>
              </w:rPr>
              <w:t xml:space="preserve"> </w:t>
            </w:r>
            <w:r w:rsidRPr="007416CE">
              <w:rPr>
                <w:rFonts w:ascii="Book Antiqua" w:hAnsi="Book Antiqua"/>
                <w:color w:val="000000"/>
              </w:rPr>
              <w:t>(56,</w:t>
            </w:r>
            <w:r w:rsidR="007D651C">
              <w:rPr>
                <w:rFonts w:ascii="Book Antiqua" w:hAnsi="Book Antiqua"/>
                <w:color w:val="000000"/>
              </w:rPr>
              <w:t xml:space="preserve"> </w:t>
            </w:r>
            <w:r w:rsidRPr="007416CE">
              <w:rPr>
                <w:rFonts w:ascii="Book Antiqua" w:hAnsi="Book Antiqua"/>
                <w:color w:val="000000"/>
              </w:rPr>
              <w:t>65)</w:t>
            </w:r>
          </w:p>
        </w:tc>
      </w:tr>
      <w:tr w:rsidR="007416CE" w:rsidRPr="007416CE" w14:paraId="6C726D07" w14:textId="77777777" w:rsidTr="001C7E2D">
        <w:trPr>
          <w:trHeight w:val="286"/>
        </w:trPr>
        <w:tc>
          <w:tcPr>
            <w:tcW w:w="3960" w:type="pct"/>
            <w:shd w:val="clear" w:color="auto" w:fill="auto"/>
            <w:vAlign w:val="center"/>
          </w:tcPr>
          <w:p w14:paraId="5B1AA965" w14:textId="2B9DD13F" w:rsidR="007416CE" w:rsidRPr="007416CE" w:rsidRDefault="007416CE" w:rsidP="007416CE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黑体" w:hAnsi="Book Antiqua"/>
                <w:color w:val="000000"/>
              </w:rPr>
            </w:pPr>
            <w:r w:rsidRPr="007416CE">
              <w:rPr>
                <w:rFonts w:ascii="Book Antiqua" w:hAnsi="Book Antiqua"/>
                <w:color w:val="000000"/>
              </w:rPr>
              <w:t>Clinical</w:t>
            </w:r>
            <w:r w:rsidR="007D651C">
              <w:rPr>
                <w:rFonts w:ascii="Book Antiqua" w:hAnsi="Book Antiqua"/>
                <w:color w:val="000000"/>
              </w:rPr>
              <w:t xml:space="preserve"> </w:t>
            </w:r>
            <w:r w:rsidRPr="007416CE">
              <w:rPr>
                <w:rFonts w:ascii="Book Antiqua" w:hAnsi="Book Antiqua"/>
                <w:color w:val="000000"/>
              </w:rPr>
              <w:t>stage</w:t>
            </w:r>
          </w:p>
        </w:tc>
        <w:tc>
          <w:tcPr>
            <w:tcW w:w="1040" w:type="pct"/>
            <w:shd w:val="clear" w:color="auto" w:fill="auto"/>
            <w:vAlign w:val="center"/>
          </w:tcPr>
          <w:p w14:paraId="28E175D6" w14:textId="77777777" w:rsidR="007416CE" w:rsidRPr="007416CE" w:rsidRDefault="007416CE" w:rsidP="007416CE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黑体" w:hAnsi="Book Antiqua"/>
                <w:color w:val="000000"/>
              </w:rPr>
            </w:pPr>
          </w:p>
        </w:tc>
      </w:tr>
      <w:tr w:rsidR="007416CE" w:rsidRPr="007416CE" w14:paraId="67D6A3CD" w14:textId="77777777" w:rsidTr="001C7E2D">
        <w:trPr>
          <w:trHeight w:val="286"/>
        </w:trPr>
        <w:tc>
          <w:tcPr>
            <w:tcW w:w="3960" w:type="pct"/>
            <w:shd w:val="clear" w:color="auto" w:fill="auto"/>
            <w:vAlign w:val="center"/>
          </w:tcPr>
          <w:p w14:paraId="7CCDA105" w14:textId="4C32A882" w:rsidR="007416CE" w:rsidRPr="007416CE" w:rsidRDefault="001E7403" w:rsidP="007416CE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黑体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 xml:space="preserve">  </w:t>
            </w:r>
            <w:r w:rsidR="007416CE" w:rsidRPr="007416CE">
              <w:rPr>
                <w:rFonts w:ascii="Book Antiqua" w:hAnsi="Book Antiqua"/>
                <w:color w:val="000000"/>
              </w:rPr>
              <w:t>III</w:t>
            </w:r>
          </w:p>
        </w:tc>
        <w:tc>
          <w:tcPr>
            <w:tcW w:w="1040" w:type="pct"/>
            <w:shd w:val="clear" w:color="auto" w:fill="auto"/>
            <w:vAlign w:val="center"/>
          </w:tcPr>
          <w:p w14:paraId="77A74A34" w14:textId="3EC7326B" w:rsidR="007416CE" w:rsidRPr="007416CE" w:rsidRDefault="007416CE" w:rsidP="007416CE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黑体" w:hAnsi="Book Antiqua"/>
                <w:color w:val="000000"/>
              </w:rPr>
            </w:pPr>
            <w:r w:rsidRPr="007416CE">
              <w:rPr>
                <w:rFonts w:ascii="Book Antiqua" w:hAnsi="Book Antiqua"/>
                <w:color w:val="000000"/>
              </w:rPr>
              <w:t>15</w:t>
            </w:r>
            <w:r w:rsidR="007D651C">
              <w:rPr>
                <w:rFonts w:ascii="Book Antiqua" w:hAnsi="Book Antiqua"/>
                <w:color w:val="000000"/>
              </w:rPr>
              <w:t xml:space="preserve"> </w:t>
            </w:r>
            <w:r w:rsidRPr="007416CE">
              <w:rPr>
                <w:rFonts w:ascii="Book Antiqua" w:hAnsi="Book Antiqua"/>
                <w:color w:val="000000"/>
              </w:rPr>
              <w:t>(51.7)</w:t>
            </w:r>
          </w:p>
        </w:tc>
      </w:tr>
      <w:tr w:rsidR="007416CE" w:rsidRPr="007416CE" w14:paraId="34B0EDD1" w14:textId="77777777" w:rsidTr="001C7E2D">
        <w:trPr>
          <w:trHeight w:val="286"/>
        </w:trPr>
        <w:tc>
          <w:tcPr>
            <w:tcW w:w="3960" w:type="pct"/>
            <w:shd w:val="clear" w:color="auto" w:fill="auto"/>
            <w:vAlign w:val="center"/>
          </w:tcPr>
          <w:p w14:paraId="3056D381" w14:textId="4A2A7C84" w:rsidR="007416CE" w:rsidRPr="007416CE" w:rsidRDefault="001E7403" w:rsidP="007416CE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黑体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 xml:space="preserve">  </w:t>
            </w:r>
            <w:r w:rsidR="007416CE" w:rsidRPr="007416CE">
              <w:rPr>
                <w:rFonts w:ascii="Book Antiqua" w:hAnsi="Book Antiqua"/>
                <w:color w:val="000000"/>
              </w:rPr>
              <w:t>IV</w:t>
            </w:r>
          </w:p>
        </w:tc>
        <w:tc>
          <w:tcPr>
            <w:tcW w:w="1040" w:type="pct"/>
            <w:shd w:val="clear" w:color="auto" w:fill="auto"/>
            <w:vAlign w:val="center"/>
          </w:tcPr>
          <w:p w14:paraId="0DFCC226" w14:textId="5AEFB933" w:rsidR="007416CE" w:rsidRPr="007416CE" w:rsidRDefault="007416CE" w:rsidP="007416CE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黑体" w:hAnsi="Book Antiqua"/>
                <w:color w:val="000000"/>
              </w:rPr>
            </w:pPr>
            <w:r w:rsidRPr="007416CE">
              <w:rPr>
                <w:rFonts w:ascii="Book Antiqua" w:hAnsi="Book Antiqua"/>
                <w:color w:val="000000"/>
              </w:rPr>
              <w:t>14</w:t>
            </w:r>
            <w:r w:rsidR="007D651C">
              <w:rPr>
                <w:rFonts w:ascii="Book Antiqua" w:hAnsi="Book Antiqua"/>
                <w:color w:val="000000"/>
              </w:rPr>
              <w:t xml:space="preserve"> </w:t>
            </w:r>
            <w:r w:rsidRPr="007416CE">
              <w:rPr>
                <w:rFonts w:ascii="Book Antiqua" w:hAnsi="Book Antiqua"/>
                <w:color w:val="000000"/>
              </w:rPr>
              <w:t>(48.3)</w:t>
            </w:r>
          </w:p>
        </w:tc>
      </w:tr>
      <w:tr w:rsidR="007416CE" w:rsidRPr="007416CE" w14:paraId="743E9F58" w14:textId="77777777" w:rsidTr="001C7E2D">
        <w:trPr>
          <w:trHeight w:val="286"/>
        </w:trPr>
        <w:tc>
          <w:tcPr>
            <w:tcW w:w="3960" w:type="pct"/>
            <w:shd w:val="clear" w:color="auto" w:fill="auto"/>
            <w:vAlign w:val="center"/>
          </w:tcPr>
          <w:p w14:paraId="02A045BE" w14:textId="6713578A" w:rsidR="007416CE" w:rsidRPr="007416CE" w:rsidRDefault="007416CE" w:rsidP="007416CE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黑体" w:hAnsi="Book Antiqua"/>
                <w:color w:val="000000"/>
              </w:rPr>
            </w:pPr>
            <w:r w:rsidRPr="007416CE">
              <w:rPr>
                <w:rFonts w:ascii="Book Antiqua" w:hAnsi="Book Antiqua"/>
                <w:color w:val="000000"/>
              </w:rPr>
              <w:t>Tumor</w:t>
            </w:r>
            <w:r w:rsidR="007D651C">
              <w:rPr>
                <w:rFonts w:ascii="Book Antiqua" w:hAnsi="Book Antiqua"/>
                <w:color w:val="000000"/>
              </w:rPr>
              <w:t xml:space="preserve"> </w:t>
            </w:r>
            <w:r w:rsidRPr="007416CE">
              <w:rPr>
                <w:rFonts w:ascii="Book Antiqua" w:hAnsi="Book Antiqua"/>
                <w:color w:val="000000"/>
              </w:rPr>
              <w:t>location</w:t>
            </w:r>
          </w:p>
        </w:tc>
        <w:tc>
          <w:tcPr>
            <w:tcW w:w="1040" w:type="pct"/>
            <w:shd w:val="clear" w:color="auto" w:fill="auto"/>
            <w:vAlign w:val="center"/>
          </w:tcPr>
          <w:p w14:paraId="59A04331" w14:textId="77777777" w:rsidR="007416CE" w:rsidRPr="007416CE" w:rsidRDefault="007416CE" w:rsidP="007416CE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黑体" w:hAnsi="Book Antiqua"/>
                <w:color w:val="000000"/>
              </w:rPr>
            </w:pPr>
          </w:p>
        </w:tc>
      </w:tr>
      <w:tr w:rsidR="007416CE" w:rsidRPr="007416CE" w14:paraId="6B15F0AC" w14:textId="77777777" w:rsidTr="001C7E2D">
        <w:trPr>
          <w:trHeight w:val="286"/>
        </w:trPr>
        <w:tc>
          <w:tcPr>
            <w:tcW w:w="3960" w:type="pct"/>
            <w:shd w:val="clear" w:color="auto" w:fill="auto"/>
            <w:vAlign w:val="center"/>
          </w:tcPr>
          <w:p w14:paraId="2173DD12" w14:textId="287A525F" w:rsidR="007416CE" w:rsidRPr="007416CE" w:rsidRDefault="001E7403" w:rsidP="007416CE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黑体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 xml:space="preserve">  </w:t>
            </w:r>
            <w:r w:rsidRPr="007416CE">
              <w:rPr>
                <w:rFonts w:ascii="Book Antiqua" w:hAnsi="Book Antiqua"/>
                <w:color w:val="000000"/>
              </w:rPr>
              <w:t xml:space="preserve"> </w:t>
            </w:r>
            <w:r w:rsidR="007416CE" w:rsidRPr="007416CE">
              <w:rPr>
                <w:rFonts w:ascii="Book Antiqua" w:hAnsi="Book Antiqua"/>
                <w:color w:val="000000"/>
              </w:rPr>
              <w:t>Upper</w:t>
            </w:r>
            <w:r w:rsidR="007D651C">
              <w:rPr>
                <w:rFonts w:ascii="Book Antiqua" w:hAnsi="Book Antiqua"/>
                <w:color w:val="000000"/>
              </w:rPr>
              <w:t xml:space="preserve"> </w:t>
            </w:r>
            <w:r w:rsidR="007416CE" w:rsidRPr="007416CE">
              <w:rPr>
                <w:rFonts w:ascii="Book Antiqua" w:hAnsi="Book Antiqua"/>
                <w:color w:val="000000"/>
              </w:rPr>
              <w:t>thoracic</w:t>
            </w:r>
            <w:r w:rsidR="007D651C">
              <w:rPr>
                <w:rFonts w:ascii="Book Antiqua" w:hAnsi="Book Antiqua"/>
                <w:color w:val="000000"/>
              </w:rPr>
              <w:t xml:space="preserve"> </w:t>
            </w:r>
            <w:r w:rsidR="007416CE" w:rsidRPr="007416CE">
              <w:rPr>
                <w:rFonts w:ascii="Book Antiqua" w:hAnsi="Book Antiqua"/>
                <w:color w:val="000000"/>
              </w:rPr>
              <w:t>esophagus</w:t>
            </w:r>
          </w:p>
        </w:tc>
        <w:tc>
          <w:tcPr>
            <w:tcW w:w="1040" w:type="pct"/>
            <w:shd w:val="clear" w:color="auto" w:fill="auto"/>
            <w:vAlign w:val="bottom"/>
          </w:tcPr>
          <w:p w14:paraId="74F4B6CE" w14:textId="2F7E7C47" w:rsidR="007416CE" w:rsidRPr="007416CE" w:rsidRDefault="007416CE" w:rsidP="007416CE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黑体" w:hAnsi="Book Antiqua"/>
                <w:color w:val="000000"/>
              </w:rPr>
            </w:pPr>
            <w:r w:rsidRPr="007416CE">
              <w:rPr>
                <w:rFonts w:ascii="Book Antiqua" w:hAnsi="Book Antiqua"/>
                <w:color w:val="000000"/>
              </w:rPr>
              <w:t>6</w:t>
            </w:r>
            <w:r w:rsidR="007D651C">
              <w:rPr>
                <w:rFonts w:ascii="Book Antiqua" w:hAnsi="Book Antiqua"/>
                <w:color w:val="000000"/>
              </w:rPr>
              <w:t xml:space="preserve"> </w:t>
            </w:r>
            <w:r w:rsidRPr="007416CE">
              <w:rPr>
                <w:rFonts w:ascii="Book Antiqua" w:hAnsi="Book Antiqua"/>
                <w:color w:val="000000"/>
              </w:rPr>
              <w:t>(20.7)</w:t>
            </w:r>
          </w:p>
        </w:tc>
      </w:tr>
      <w:tr w:rsidR="007416CE" w:rsidRPr="007416CE" w14:paraId="5EE8FEFD" w14:textId="77777777" w:rsidTr="001C7E2D">
        <w:trPr>
          <w:trHeight w:val="286"/>
        </w:trPr>
        <w:tc>
          <w:tcPr>
            <w:tcW w:w="3960" w:type="pct"/>
            <w:shd w:val="clear" w:color="auto" w:fill="auto"/>
            <w:vAlign w:val="center"/>
          </w:tcPr>
          <w:p w14:paraId="43BEEFCB" w14:textId="558E1830" w:rsidR="007416CE" w:rsidRPr="007416CE" w:rsidRDefault="001E7403" w:rsidP="007416CE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黑体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 xml:space="preserve">  </w:t>
            </w:r>
            <w:r w:rsidRPr="007416CE">
              <w:rPr>
                <w:rFonts w:ascii="Book Antiqua" w:hAnsi="Book Antiqua"/>
                <w:color w:val="000000"/>
              </w:rPr>
              <w:t xml:space="preserve"> </w:t>
            </w:r>
            <w:r w:rsidR="007416CE" w:rsidRPr="007416CE">
              <w:rPr>
                <w:rFonts w:ascii="Book Antiqua" w:hAnsi="Book Antiqua"/>
                <w:color w:val="000000"/>
              </w:rPr>
              <w:t>Upper</w:t>
            </w:r>
            <w:r w:rsidR="007D651C">
              <w:rPr>
                <w:rFonts w:ascii="Book Antiqua" w:hAnsi="Book Antiqua"/>
                <w:color w:val="000000"/>
              </w:rPr>
              <w:t xml:space="preserve"> </w:t>
            </w:r>
            <w:r w:rsidR="007416CE" w:rsidRPr="007416CE">
              <w:rPr>
                <w:rFonts w:ascii="Book Antiqua" w:hAnsi="Book Antiqua"/>
                <w:color w:val="000000"/>
              </w:rPr>
              <w:t>part</w:t>
            </w:r>
            <w:r w:rsidR="007D651C">
              <w:rPr>
                <w:rFonts w:ascii="Book Antiqua" w:hAnsi="Book Antiqua"/>
                <w:color w:val="000000"/>
              </w:rPr>
              <w:t xml:space="preserve"> </w:t>
            </w:r>
            <w:r w:rsidR="007416CE" w:rsidRPr="007416CE">
              <w:rPr>
                <w:rFonts w:ascii="Book Antiqua" w:hAnsi="Book Antiqua"/>
                <w:color w:val="000000"/>
              </w:rPr>
              <w:t>o</w:t>
            </w:r>
            <w:r w:rsidR="007416CE" w:rsidRPr="007416CE">
              <w:rPr>
                <w:rFonts w:ascii="Book Antiqua" w:hAnsi="Book Antiqua"/>
                <w:color w:val="000000"/>
                <w:lang w:eastAsia="zh-CN"/>
              </w:rPr>
              <w:t>f</w:t>
            </w:r>
            <w:r w:rsidR="007D651C">
              <w:rPr>
                <w:rFonts w:ascii="Book Antiqua" w:hAnsi="Book Antiqua"/>
                <w:color w:val="000000"/>
              </w:rPr>
              <w:t xml:space="preserve"> </w:t>
            </w:r>
            <w:r w:rsidR="007416CE" w:rsidRPr="007416CE">
              <w:rPr>
                <w:rFonts w:ascii="Book Antiqua" w:hAnsi="Book Antiqua"/>
                <w:color w:val="000000"/>
              </w:rPr>
              <w:t>middle</w:t>
            </w:r>
            <w:r w:rsidR="007D651C">
              <w:rPr>
                <w:rFonts w:ascii="Book Antiqua" w:hAnsi="Book Antiqua"/>
                <w:color w:val="000000"/>
              </w:rPr>
              <w:t xml:space="preserve"> </w:t>
            </w:r>
            <w:r w:rsidR="007416CE" w:rsidRPr="007416CE">
              <w:rPr>
                <w:rFonts w:ascii="Book Antiqua" w:hAnsi="Book Antiqua"/>
                <w:color w:val="000000"/>
              </w:rPr>
              <w:t>thoracic</w:t>
            </w:r>
            <w:r w:rsidR="007D651C">
              <w:rPr>
                <w:rFonts w:ascii="Book Antiqua" w:hAnsi="Book Antiqua"/>
                <w:color w:val="000000"/>
              </w:rPr>
              <w:t xml:space="preserve"> </w:t>
            </w:r>
            <w:r w:rsidR="007416CE" w:rsidRPr="007416CE">
              <w:rPr>
                <w:rFonts w:ascii="Book Antiqua" w:hAnsi="Book Antiqua"/>
                <w:color w:val="000000"/>
              </w:rPr>
              <w:t>esophagus</w:t>
            </w:r>
          </w:p>
        </w:tc>
        <w:tc>
          <w:tcPr>
            <w:tcW w:w="1040" w:type="pct"/>
            <w:shd w:val="clear" w:color="auto" w:fill="auto"/>
            <w:vAlign w:val="bottom"/>
          </w:tcPr>
          <w:p w14:paraId="0F021B96" w14:textId="5B040F41" w:rsidR="007416CE" w:rsidRPr="007416CE" w:rsidRDefault="007416CE" w:rsidP="007416CE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黑体" w:hAnsi="Book Antiqua"/>
                <w:color w:val="000000"/>
              </w:rPr>
            </w:pPr>
            <w:r w:rsidRPr="007416CE">
              <w:rPr>
                <w:rFonts w:ascii="Book Antiqua" w:hAnsi="Book Antiqua"/>
                <w:color w:val="000000"/>
              </w:rPr>
              <w:t>3</w:t>
            </w:r>
            <w:r w:rsidR="007D651C">
              <w:rPr>
                <w:rFonts w:ascii="Book Antiqua" w:hAnsi="Book Antiqua"/>
                <w:color w:val="000000"/>
              </w:rPr>
              <w:t xml:space="preserve"> </w:t>
            </w:r>
            <w:r w:rsidRPr="007416CE">
              <w:rPr>
                <w:rFonts w:ascii="Book Antiqua" w:hAnsi="Book Antiqua"/>
                <w:color w:val="000000"/>
              </w:rPr>
              <w:t>(10.3)</w:t>
            </w:r>
          </w:p>
        </w:tc>
      </w:tr>
      <w:tr w:rsidR="007416CE" w:rsidRPr="007416CE" w14:paraId="2FD061EB" w14:textId="77777777" w:rsidTr="001C7E2D">
        <w:trPr>
          <w:trHeight w:val="286"/>
        </w:trPr>
        <w:tc>
          <w:tcPr>
            <w:tcW w:w="3960" w:type="pct"/>
            <w:shd w:val="clear" w:color="auto" w:fill="auto"/>
            <w:vAlign w:val="center"/>
          </w:tcPr>
          <w:p w14:paraId="2B8B2446" w14:textId="02C88ACB" w:rsidR="007416CE" w:rsidRPr="007416CE" w:rsidRDefault="001E7403" w:rsidP="007416CE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黑体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 xml:space="preserve">  </w:t>
            </w:r>
            <w:r w:rsidRPr="007416CE">
              <w:rPr>
                <w:rFonts w:ascii="Book Antiqua" w:hAnsi="Book Antiqua"/>
                <w:color w:val="000000"/>
              </w:rPr>
              <w:t xml:space="preserve"> </w:t>
            </w:r>
            <w:r w:rsidR="007416CE" w:rsidRPr="007416CE">
              <w:rPr>
                <w:rFonts w:ascii="Book Antiqua" w:hAnsi="Book Antiqua"/>
                <w:color w:val="000000"/>
              </w:rPr>
              <w:t>Middle</w:t>
            </w:r>
            <w:r w:rsidR="007D651C">
              <w:rPr>
                <w:rFonts w:ascii="Book Antiqua" w:hAnsi="Book Antiqua"/>
                <w:color w:val="000000"/>
              </w:rPr>
              <w:t xml:space="preserve"> </w:t>
            </w:r>
            <w:r w:rsidR="007416CE" w:rsidRPr="007416CE">
              <w:rPr>
                <w:rFonts w:ascii="Book Antiqua" w:hAnsi="Book Antiqua"/>
                <w:color w:val="000000"/>
              </w:rPr>
              <w:t>thoracic</w:t>
            </w:r>
            <w:r w:rsidR="007D651C">
              <w:rPr>
                <w:rFonts w:ascii="Book Antiqua" w:hAnsi="Book Antiqua"/>
                <w:color w:val="000000"/>
              </w:rPr>
              <w:t xml:space="preserve"> </w:t>
            </w:r>
            <w:r w:rsidR="007416CE" w:rsidRPr="007416CE">
              <w:rPr>
                <w:rFonts w:ascii="Book Antiqua" w:hAnsi="Book Antiqua"/>
                <w:color w:val="000000"/>
              </w:rPr>
              <w:t>esophagus</w:t>
            </w:r>
          </w:p>
        </w:tc>
        <w:tc>
          <w:tcPr>
            <w:tcW w:w="1040" w:type="pct"/>
            <w:shd w:val="clear" w:color="auto" w:fill="auto"/>
            <w:vAlign w:val="center"/>
          </w:tcPr>
          <w:p w14:paraId="13FB6EA5" w14:textId="0C709899" w:rsidR="007416CE" w:rsidRPr="007416CE" w:rsidRDefault="007416CE" w:rsidP="007416CE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黑体" w:hAnsi="Book Antiqua"/>
                <w:color w:val="000000"/>
              </w:rPr>
            </w:pPr>
            <w:r w:rsidRPr="007416CE">
              <w:rPr>
                <w:rFonts w:ascii="Book Antiqua" w:hAnsi="Book Antiqua"/>
                <w:color w:val="000000"/>
              </w:rPr>
              <w:t>6</w:t>
            </w:r>
            <w:r w:rsidR="007D651C">
              <w:rPr>
                <w:rFonts w:ascii="Book Antiqua" w:hAnsi="Book Antiqua"/>
                <w:color w:val="000000"/>
              </w:rPr>
              <w:t xml:space="preserve"> </w:t>
            </w:r>
            <w:r w:rsidRPr="007416CE">
              <w:rPr>
                <w:rFonts w:ascii="Book Antiqua" w:hAnsi="Book Antiqua"/>
                <w:color w:val="000000"/>
              </w:rPr>
              <w:t>(20.7)</w:t>
            </w:r>
          </w:p>
        </w:tc>
      </w:tr>
      <w:tr w:rsidR="007416CE" w:rsidRPr="007416CE" w14:paraId="462580A2" w14:textId="77777777" w:rsidTr="00BD2ACC">
        <w:trPr>
          <w:trHeight w:val="200"/>
        </w:trPr>
        <w:tc>
          <w:tcPr>
            <w:tcW w:w="3960" w:type="pct"/>
            <w:shd w:val="clear" w:color="auto" w:fill="auto"/>
            <w:vAlign w:val="center"/>
          </w:tcPr>
          <w:p w14:paraId="68495421" w14:textId="1425D415" w:rsidR="007416CE" w:rsidRPr="007416CE" w:rsidRDefault="001E7403" w:rsidP="007416CE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黑体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 xml:space="preserve">  </w:t>
            </w:r>
            <w:r w:rsidRPr="007416CE">
              <w:rPr>
                <w:rFonts w:ascii="Book Antiqua" w:hAnsi="Book Antiqua"/>
                <w:color w:val="000000"/>
              </w:rPr>
              <w:t xml:space="preserve"> </w:t>
            </w:r>
            <w:r w:rsidR="007416CE" w:rsidRPr="007416CE">
              <w:rPr>
                <w:rFonts w:ascii="Book Antiqua" w:hAnsi="Book Antiqua"/>
                <w:color w:val="000000"/>
              </w:rPr>
              <w:t>Lower</w:t>
            </w:r>
            <w:r w:rsidR="007D651C">
              <w:rPr>
                <w:rFonts w:ascii="Book Antiqua" w:hAnsi="Book Antiqua"/>
                <w:color w:val="000000"/>
              </w:rPr>
              <w:t xml:space="preserve"> </w:t>
            </w:r>
            <w:r w:rsidR="007416CE" w:rsidRPr="007416CE">
              <w:rPr>
                <w:rFonts w:ascii="Book Antiqua" w:hAnsi="Book Antiqua"/>
                <w:color w:val="000000"/>
              </w:rPr>
              <w:t>part</w:t>
            </w:r>
            <w:r w:rsidR="007D651C">
              <w:rPr>
                <w:rFonts w:ascii="Book Antiqua" w:hAnsi="Book Antiqua"/>
                <w:color w:val="000000"/>
              </w:rPr>
              <w:t xml:space="preserve"> </w:t>
            </w:r>
            <w:r w:rsidR="007416CE" w:rsidRPr="007416CE">
              <w:rPr>
                <w:rFonts w:ascii="Book Antiqua" w:hAnsi="Book Antiqua"/>
                <w:color w:val="000000"/>
              </w:rPr>
              <w:t>of</w:t>
            </w:r>
            <w:r w:rsidR="007D651C">
              <w:rPr>
                <w:rFonts w:ascii="Book Antiqua" w:hAnsi="Book Antiqua"/>
                <w:color w:val="000000"/>
              </w:rPr>
              <w:t xml:space="preserve"> </w:t>
            </w:r>
            <w:r w:rsidR="007416CE" w:rsidRPr="007416CE">
              <w:rPr>
                <w:rFonts w:ascii="Book Antiqua" w:hAnsi="Book Antiqua"/>
                <w:color w:val="000000"/>
              </w:rPr>
              <w:t>middle</w:t>
            </w:r>
            <w:r w:rsidR="007D651C">
              <w:rPr>
                <w:rFonts w:ascii="Book Antiqua" w:hAnsi="Book Antiqua"/>
                <w:color w:val="000000"/>
              </w:rPr>
              <w:t xml:space="preserve"> </w:t>
            </w:r>
            <w:r w:rsidR="007416CE" w:rsidRPr="007416CE">
              <w:rPr>
                <w:rFonts w:ascii="Book Antiqua" w:hAnsi="Book Antiqua"/>
                <w:color w:val="000000"/>
              </w:rPr>
              <w:t>thoracic</w:t>
            </w:r>
            <w:r w:rsidR="007D651C">
              <w:rPr>
                <w:rFonts w:ascii="Book Antiqua" w:hAnsi="Book Antiqua"/>
                <w:color w:val="000000"/>
              </w:rPr>
              <w:t xml:space="preserve"> </w:t>
            </w:r>
            <w:r w:rsidR="007416CE" w:rsidRPr="007416CE">
              <w:rPr>
                <w:rFonts w:ascii="Book Antiqua" w:hAnsi="Book Antiqua"/>
                <w:color w:val="000000"/>
              </w:rPr>
              <w:t>esophagus</w:t>
            </w:r>
          </w:p>
        </w:tc>
        <w:tc>
          <w:tcPr>
            <w:tcW w:w="1040" w:type="pct"/>
            <w:shd w:val="clear" w:color="auto" w:fill="auto"/>
            <w:vAlign w:val="center"/>
          </w:tcPr>
          <w:p w14:paraId="602D5512" w14:textId="287603F8" w:rsidR="007416CE" w:rsidRPr="007416CE" w:rsidRDefault="007416CE" w:rsidP="007416CE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黑体" w:hAnsi="Book Antiqua"/>
                <w:color w:val="000000"/>
              </w:rPr>
            </w:pPr>
            <w:r w:rsidRPr="007416CE">
              <w:rPr>
                <w:rFonts w:ascii="Book Antiqua" w:hAnsi="Book Antiqua"/>
                <w:color w:val="000000"/>
              </w:rPr>
              <w:t>8</w:t>
            </w:r>
            <w:r w:rsidR="00511325">
              <w:rPr>
                <w:rFonts w:ascii="Book Antiqua" w:hAnsi="Book Antiqua"/>
                <w:color w:val="000000"/>
              </w:rPr>
              <w:t xml:space="preserve"> </w:t>
            </w:r>
            <w:r w:rsidRPr="007416CE">
              <w:rPr>
                <w:rFonts w:ascii="Book Antiqua" w:hAnsi="Book Antiqua"/>
                <w:color w:val="000000"/>
              </w:rPr>
              <w:t>(27.6</w:t>
            </w:r>
            <w:r w:rsidR="00F63A8E">
              <w:rPr>
                <w:rFonts w:ascii="Book Antiqua" w:hAnsi="Book Antiqua"/>
                <w:color w:val="000000"/>
              </w:rPr>
              <w:t>)</w:t>
            </w:r>
          </w:p>
        </w:tc>
      </w:tr>
      <w:tr w:rsidR="007416CE" w:rsidRPr="007416CE" w14:paraId="74EBAA9A" w14:textId="77777777" w:rsidTr="00BD2ACC">
        <w:trPr>
          <w:trHeight w:val="53"/>
        </w:trPr>
        <w:tc>
          <w:tcPr>
            <w:tcW w:w="3960" w:type="pct"/>
            <w:shd w:val="clear" w:color="auto" w:fill="auto"/>
            <w:vAlign w:val="center"/>
          </w:tcPr>
          <w:p w14:paraId="27C4B2AD" w14:textId="364E5A53" w:rsidR="007416CE" w:rsidRPr="007416CE" w:rsidRDefault="001E7403" w:rsidP="007416CE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黑体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 xml:space="preserve">  </w:t>
            </w:r>
            <w:r w:rsidRPr="007416CE">
              <w:rPr>
                <w:rFonts w:ascii="Book Antiqua" w:hAnsi="Book Antiqua"/>
                <w:color w:val="000000"/>
              </w:rPr>
              <w:t xml:space="preserve"> </w:t>
            </w:r>
            <w:r w:rsidR="007416CE" w:rsidRPr="007416CE">
              <w:rPr>
                <w:rFonts w:ascii="Book Antiqua" w:hAnsi="Book Antiqua"/>
                <w:color w:val="000000"/>
              </w:rPr>
              <w:t>Lower</w:t>
            </w:r>
            <w:r w:rsidR="007D651C">
              <w:rPr>
                <w:rFonts w:ascii="Book Antiqua" w:hAnsi="Book Antiqua"/>
                <w:color w:val="000000"/>
              </w:rPr>
              <w:t xml:space="preserve"> </w:t>
            </w:r>
            <w:r w:rsidR="007416CE" w:rsidRPr="007416CE">
              <w:rPr>
                <w:rFonts w:ascii="Book Antiqua" w:hAnsi="Book Antiqua"/>
                <w:color w:val="000000"/>
              </w:rPr>
              <w:t>thoracic</w:t>
            </w:r>
            <w:r w:rsidR="007D651C">
              <w:rPr>
                <w:rFonts w:ascii="Book Antiqua" w:hAnsi="Book Antiqua"/>
                <w:color w:val="000000"/>
              </w:rPr>
              <w:t xml:space="preserve"> </w:t>
            </w:r>
            <w:r w:rsidR="007416CE" w:rsidRPr="007416CE">
              <w:rPr>
                <w:rFonts w:ascii="Book Antiqua" w:hAnsi="Book Antiqua"/>
                <w:color w:val="000000"/>
              </w:rPr>
              <w:t>esophagus</w:t>
            </w:r>
          </w:p>
        </w:tc>
        <w:tc>
          <w:tcPr>
            <w:tcW w:w="1040" w:type="pct"/>
            <w:shd w:val="clear" w:color="auto" w:fill="auto"/>
            <w:vAlign w:val="center"/>
          </w:tcPr>
          <w:p w14:paraId="400758EF" w14:textId="484CCA6E" w:rsidR="007416CE" w:rsidRPr="007416CE" w:rsidRDefault="007416CE" w:rsidP="007416CE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黑体" w:hAnsi="Book Antiqua"/>
                <w:color w:val="000000"/>
              </w:rPr>
            </w:pPr>
            <w:r w:rsidRPr="007416CE">
              <w:rPr>
                <w:rFonts w:ascii="Book Antiqua" w:hAnsi="Book Antiqua"/>
                <w:color w:val="000000"/>
              </w:rPr>
              <w:t>6</w:t>
            </w:r>
            <w:r w:rsidR="007D651C">
              <w:rPr>
                <w:rFonts w:ascii="Book Antiqua" w:hAnsi="Book Antiqua"/>
                <w:color w:val="000000"/>
              </w:rPr>
              <w:t xml:space="preserve"> </w:t>
            </w:r>
            <w:r w:rsidRPr="007416CE">
              <w:rPr>
                <w:rFonts w:ascii="Book Antiqua" w:hAnsi="Book Antiqua"/>
                <w:color w:val="000000"/>
              </w:rPr>
              <w:t>(20.7)</w:t>
            </w:r>
          </w:p>
        </w:tc>
      </w:tr>
      <w:bookmarkEnd w:id="4"/>
      <w:bookmarkEnd w:id="5"/>
      <w:bookmarkEnd w:id="6"/>
    </w:tbl>
    <w:p w14:paraId="722665AC" w14:textId="77777777" w:rsidR="00BD2ACC" w:rsidRDefault="00BD2ACC">
      <w:pPr>
        <w:rPr>
          <w:rFonts w:ascii="Book Antiqua" w:eastAsia="Arial Unicode MS" w:hAnsi="Book Antiqua"/>
          <w:b/>
          <w:color w:val="000000"/>
          <w:kern w:val="2"/>
          <w:u w:color="000000"/>
          <w:lang w:eastAsia="ja-JP"/>
        </w:rPr>
      </w:pPr>
      <w:r>
        <w:rPr>
          <w:rFonts w:ascii="Book Antiqua" w:hAnsi="Book Antiqua"/>
          <w:b/>
        </w:rPr>
        <w:br w:type="page"/>
      </w:r>
    </w:p>
    <w:p w14:paraId="58766F00" w14:textId="597B8190" w:rsidR="007416CE" w:rsidRPr="001C7E2D" w:rsidRDefault="007416CE" w:rsidP="001C7E2D">
      <w:pPr>
        <w:pStyle w:val="A5"/>
        <w:adjustRightInd w:val="0"/>
        <w:snapToGrid w:val="0"/>
        <w:spacing w:line="360" w:lineRule="auto"/>
        <w:rPr>
          <w:rFonts w:ascii="Book Antiqua" w:eastAsia="宋体" w:hAnsi="Book Antiqua" w:cs="Times New Roman" w:hint="default"/>
          <w:b/>
          <w:color w:val="auto"/>
          <w:sz w:val="24"/>
          <w:szCs w:val="24"/>
          <w:lang w:eastAsia="zh-CN"/>
        </w:rPr>
      </w:pPr>
      <w:r w:rsidRPr="001C7E2D">
        <w:rPr>
          <w:rFonts w:ascii="Book Antiqua" w:hAnsi="Book Antiqua" w:cs="Times New Roman" w:hint="default"/>
          <w:b/>
          <w:sz w:val="24"/>
          <w:szCs w:val="24"/>
        </w:rPr>
        <w:lastRenderedPageBreak/>
        <w:t>Table</w:t>
      </w:r>
      <w:r w:rsidR="007D651C">
        <w:rPr>
          <w:rFonts w:ascii="Book Antiqua" w:hAnsi="Book Antiqua" w:cs="Times New Roman" w:hint="default"/>
          <w:b/>
          <w:sz w:val="24"/>
          <w:szCs w:val="24"/>
        </w:rPr>
        <w:t xml:space="preserve"> </w:t>
      </w:r>
      <w:r w:rsidRPr="001C7E2D">
        <w:rPr>
          <w:rFonts w:ascii="Book Antiqua" w:hAnsi="Book Antiqua" w:cs="Times New Roman" w:hint="default"/>
          <w:b/>
          <w:sz w:val="24"/>
          <w:szCs w:val="24"/>
          <w:lang w:eastAsia="zh-CN"/>
        </w:rPr>
        <w:t>2</w:t>
      </w:r>
      <w:r w:rsidR="007D651C">
        <w:rPr>
          <w:rFonts w:ascii="Book Antiqua" w:hAnsi="Book Antiqua" w:cs="Times New Roman" w:hint="default"/>
          <w:b/>
          <w:sz w:val="24"/>
          <w:szCs w:val="24"/>
        </w:rPr>
        <w:t xml:space="preserve"> </w:t>
      </w:r>
      <w:r w:rsidRPr="001C7E2D">
        <w:rPr>
          <w:rFonts w:ascii="Book Antiqua" w:hAnsi="Book Antiqua" w:cs="Times New Roman" w:hint="default"/>
          <w:b/>
          <w:sz w:val="24"/>
          <w:szCs w:val="24"/>
        </w:rPr>
        <w:t>Short-term</w:t>
      </w:r>
      <w:r w:rsidR="007D651C">
        <w:rPr>
          <w:rFonts w:ascii="Book Antiqua" w:hAnsi="Book Antiqua" w:cs="Times New Roman" w:hint="default"/>
          <w:b/>
          <w:sz w:val="24"/>
          <w:szCs w:val="24"/>
        </w:rPr>
        <w:t xml:space="preserve"> </w:t>
      </w:r>
      <w:proofErr w:type="gramStart"/>
      <w:r w:rsidR="00C805E2" w:rsidRPr="001C7E2D">
        <w:rPr>
          <w:rFonts w:ascii="Book Antiqua" w:hAnsi="Book Antiqua" w:cs="Times New Roman" w:hint="default"/>
          <w:b/>
          <w:sz w:val="24"/>
          <w:szCs w:val="24"/>
        </w:rPr>
        <w:t>efficac</w:t>
      </w:r>
      <w:r w:rsidR="00C805E2">
        <w:rPr>
          <w:rFonts w:ascii="Book Antiqua" w:hAnsi="Book Antiqua" w:cs="Times New Roman" w:hint="default"/>
          <w:b/>
          <w:sz w:val="24"/>
          <w:szCs w:val="24"/>
        </w:rPr>
        <w:t>y</w:t>
      </w:r>
      <w:proofErr w:type="gramEnd"/>
      <w:r w:rsidR="001C7E2D">
        <w:rPr>
          <w:rFonts w:ascii="Book Antiqua" w:hAnsi="Book Antiqua" w:cs="Times New Roman" w:hint="default"/>
          <w:b/>
          <w:sz w:val="24"/>
          <w:szCs w:val="24"/>
        </w:rPr>
        <w:t>,</w:t>
      </w:r>
      <w:r w:rsidR="007D651C">
        <w:rPr>
          <w:rFonts w:ascii="Book Antiqua" w:hAnsi="Book Antiqua" w:cs="Times New Roman" w:hint="default"/>
          <w:b/>
          <w:sz w:val="24"/>
          <w:szCs w:val="24"/>
        </w:rPr>
        <w:t xml:space="preserve"> </w:t>
      </w:r>
      <w:r w:rsidR="001C7E2D" w:rsidRPr="001C7E2D">
        <w:rPr>
          <w:rFonts w:ascii="Book Antiqua" w:hAnsi="Book Antiqua" w:cs="Times New Roman" w:hint="default"/>
          <w:b/>
          <w:i/>
          <w:iCs/>
          <w:sz w:val="24"/>
          <w:szCs w:val="24"/>
        </w:rPr>
        <w:t>n</w:t>
      </w:r>
      <w:r w:rsidR="007D651C">
        <w:rPr>
          <w:rFonts w:ascii="Book Antiqua" w:hAnsi="Book Antiqua" w:cs="Times New Roman" w:hint="default"/>
          <w:b/>
          <w:sz w:val="24"/>
          <w:szCs w:val="24"/>
        </w:rPr>
        <w:t xml:space="preserve"> </w:t>
      </w:r>
      <w:r w:rsidR="001C7E2D">
        <w:rPr>
          <w:rFonts w:ascii="Book Antiqua" w:hAnsi="Book Antiqua" w:cs="Times New Roman" w:hint="default"/>
          <w:b/>
          <w:sz w:val="24"/>
          <w:szCs w:val="24"/>
        </w:rPr>
        <w:t>(%)</w:t>
      </w:r>
    </w:p>
    <w:tbl>
      <w:tblPr>
        <w:tblStyle w:val="a6"/>
        <w:tblW w:w="5000" w:type="pct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8"/>
        <w:gridCol w:w="4095"/>
        <w:gridCol w:w="4093"/>
      </w:tblGrid>
      <w:tr w:rsidR="007416CE" w:rsidRPr="007416CE" w14:paraId="1EDDCFF9" w14:textId="77777777" w:rsidTr="001C3164">
        <w:trPr>
          <w:jc w:val="center"/>
        </w:trPr>
        <w:tc>
          <w:tcPr>
            <w:tcW w:w="725" w:type="pct"/>
            <w:tcBorders>
              <w:top w:val="single" w:sz="4" w:space="0" w:color="auto"/>
              <w:bottom w:val="single" w:sz="4" w:space="0" w:color="auto"/>
            </w:tcBorders>
          </w:tcPr>
          <w:p w14:paraId="528D359B" w14:textId="77777777" w:rsidR="007416CE" w:rsidRPr="007416CE" w:rsidRDefault="007416CE" w:rsidP="007416CE">
            <w:pPr>
              <w:pStyle w:val="A5"/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 w:hint="default"/>
                <w:color w:val="auto"/>
                <w:sz w:val="24"/>
                <w:szCs w:val="24"/>
                <w:lang w:eastAsia="zh-CN"/>
              </w:rPr>
            </w:pPr>
            <w:bookmarkStart w:id="7" w:name="OLE_LINK156"/>
            <w:bookmarkStart w:id="8" w:name="OLE_LINK157"/>
          </w:p>
        </w:tc>
        <w:tc>
          <w:tcPr>
            <w:tcW w:w="2138" w:type="pct"/>
            <w:tcBorders>
              <w:top w:val="single" w:sz="4" w:space="0" w:color="auto"/>
              <w:bottom w:val="single" w:sz="4" w:space="0" w:color="auto"/>
            </w:tcBorders>
          </w:tcPr>
          <w:p w14:paraId="6E5EE1E3" w14:textId="1B00E52E" w:rsidR="007416CE" w:rsidRPr="00B21E8D" w:rsidRDefault="007416CE" w:rsidP="007416CE">
            <w:pPr>
              <w:pStyle w:val="A5"/>
              <w:adjustRightInd w:val="0"/>
              <w:snapToGrid w:val="0"/>
              <w:spacing w:line="360" w:lineRule="auto"/>
              <w:rPr>
                <w:rFonts w:ascii="Book Antiqua" w:hAnsi="Book Antiqua" w:cs="Times New Roman" w:hint="default"/>
                <w:b/>
                <w:bCs/>
                <w:sz w:val="24"/>
                <w:szCs w:val="24"/>
              </w:rPr>
            </w:pPr>
            <w:r w:rsidRPr="00B21E8D">
              <w:rPr>
                <w:rFonts w:ascii="Book Antiqua" w:hAnsi="Book Antiqua" w:cs="Times New Roman" w:hint="default"/>
                <w:b/>
                <w:bCs/>
                <w:sz w:val="24"/>
                <w:szCs w:val="24"/>
              </w:rPr>
              <w:t>After</w:t>
            </w:r>
            <w:r w:rsidR="007D651C">
              <w:rPr>
                <w:rFonts w:ascii="Book Antiqua" w:hAnsi="Book Antiqua" w:cs="Times New Roman" w:hint="default"/>
                <w:b/>
                <w:bCs/>
                <w:sz w:val="24"/>
                <w:szCs w:val="24"/>
              </w:rPr>
              <w:t xml:space="preserve"> </w:t>
            </w:r>
            <w:r w:rsidRPr="00B21E8D">
              <w:rPr>
                <w:rFonts w:ascii="Book Antiqua" w:hAnsi="Book Antiqua" w:cs="Times New Roman" w:hint="default"/>
                <w:b/>
                <w:bCs/>
                <w:sz w:val="24"/>
                <w:szCs w:val="24"/>
              </w:rPr>
              <w:t>induction</w:t>
            </w:r>
            <w:r w:rsidR="007D651C">
              <w:rPr>
                <w:rFonts w:ascii="Book Antiqua" w:hAnsi="Book Antiqua" w:cs="Times New Roman" w:hint="default"/>
                <w:b/>
                <w:bCs/>
                <w:sz w:val="24"/>
                <w:szCs w:val="24"/>
              </w:rPr>
              <w:t xml:space="preserve"> </w:t>
            </w:r>
            <w:r w:rsidRPr="00B21E8D">
              <w:rPr>
                <w:rFonts w:ascii="Book Antiqua" w:hAnsi="Book Antiqua" w:cs="Times New Roman" w:hint="default"/>
                <w:b/>
                <w:bCs/>
                <w:sz w:val="24"/>
                <w:szCs w:val="24"/>
              </w:rPr>
              <w:t>chemotherapy</w:t>
            </w:r>
          </w:p>
        </w:tc>
        <w:tc>
          <w:tcPr>
            <w:tcW w:w="2137" w:type="pct"/>
            <w:tcBorders>
              <w:top w:val="single" w:sz="4" w:space="0" w:color="auto"/>
              <w:bottom w:val="single" w:sz="4" w:space="0" w:color="auto"/>
            </w:tcBorders>
          </w:tcPr>
          <w:p w14:paraId="0882D97A" w14:textId="074B7484" w:rsidR="007416CE" w:rsidRPr="00B21E8D" w:rsidRDefault="007416CE" w:rsidP="007416CE">
            <w:pPr>
              <w:pStyle w:val="A5"/>
              <w:adjustRightInd w:val="0"/>
              <w:snapToGrid w:val="0"/>
              <w:spacing w:line="360" w:lineRule="auto"/>
              <w:rPr>
                <w:rFonts w:ascii="Book Antiqua" w:hAnsi="Book Antiqua" w:cs="Times New Roman" w:hint="default"/>
                <w:b/>
                <w:bCs/>
                <w:sz w:val="24"/>
                <w:szCs w:val="24"/>
              </w:rPr>
            </w:pPr>
            <w:r w:rsidRPr="00B21E8D">
              <w:rPr>
                <w:rFonts w:ascii="Book Antiqua" w:hAnsi="Book Antiqua" w:cs="Times New Roman" w:hint="default"/>
                <w:b/>
                <w:bCs/>
                <w:sz w:val="24"/>
                <w:szCs w:val="24"/>
              </w:rPr>
              <w:t>After</w:t>
            </w:r>
            <w:r w:rsidR="007D651C">
              <w:rPr>
                <w:rFonts w:ascii="Book Antiqua" w:hAnsi="Book Antiqua" w:cs="Times New Roman" w:hint="default"/>
                <w:b/>
                <w:bCs/>
                <w:sz w:val="24"/>
                <w:szCs w:val="24"/>
              </w:rPr>
              <w:t xml:space="preserve"> </w:t>
            </w:r>
            <w:r w:rsidRPr="00B21E8D">
              <w:rPr>
                <w:rFonts w:ascii="Book Antiqua" w:hAnsi="Book Antiqua" w:cs="Times New Roman" w:hint="default"/>
                <w:b/>
                <w:bCs/>
                <w:sz w:val="24"/>
                <w:szCs w:val="24"/>
              </w:rPr>
              <w:t>induction</w:t>
            </w:r>
            <w:r w:rsidR="007D651C">
              <w:rPr>
                <w:rFonts w:ascii="Book Antiqua" w:hAnsi="Book Antiqua" w:cs="Times New Roman" w:hint="default"/>
                <w:b/>
                <w:bCs/>
                <w:sz w:val="24"/>
                <w:szCs w:val="24"/>
              </w:rPr>
              <w:t xml:space="preserve"> </w:t>
            </w:r>
            <w:r w:rsidRPr="00B21E8D">
              <w:rPr>
                <w:rFonts w:ascii="Book Antiqua" w:hAnsi="Book Antiqua" w:cs="Times New Roman" w:hint="default"/>
                <w:b/>
                <w:bCs/>
                <w:sz w:val="24"/>
                <w:szCs w:val="24"/>
              </w:rPr>
              <w:t>chemotherapy</w:t>
            </w:r>
            <w:r w:rsidR="007D651C">
              <w:rPr>
                <w:rFonts w:ascii="Book Antiqua" w:hAnsi="Book Antiqua" w:cs="Times New Roman" w:hint="default"/>
                <w:b/>
                <w:bCs/>
                <w:sz w:val="24"/>
                <w:szCs w:val="24"/>
              </w:rPr>
              <w:t xml:space="preserve"> </w:t>
            </w:r>
            <w:r w:rsidRPr="00B21E8D">
              <w:rPr>
                <w:rFonts w:ascii="Book Antiqua" w:hAnsi="Book Antiqua" w:cs="Times New Roman" w:hint="default"/>
                <w:b/>
                <w:bCs/>
                <w:sz w:val="24"/>
                <w:szCs w:val="24"/>
              </w:rPr>
              <w:t>+</w:t>
            </w:r>
            <w:r w:rsidR="007D651C">
              <w:rPr>
                <w:rFonts w:ascii="Book Antiqua" w:hAnsi="Book Antiqua" w:cs="Times New Roman" w:hint="default"/>
                <w:b/>
                <w:bCs/>
                <w:sz w:val="24"/>
                <w:szCs w:val="24"/>
              </w:rPr>
              <w:t xml:space="preserve"> </w:t>
            </w:r>
            <w:r w:rsidRPr="00B21E8D">
              <w:rPr>
                <w:rFonts w:ascii="Book Antiqua" w:hAnsi="Book Antiqua" w:cs="Times New Roman" w:hint="default"/>
                <w:b/>
                <w:bCs/>
                <w:sz w:val="24"/>
                <w:szCs w:val="24"/>
              </w:rPr>
              <w:t>concurrent</w:t>
            </w:r>
            <w:r w:rsidR="007D651C">
              <w:rPr>
                <w:rFonts w:ascii="Book Antiqua" w:hAnsi="Book Antiqua" w:cs="Times New Roman" w:hint="default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21E8D">
              <w:rPr>
                <w:rFonts w:ascii="Book Antiqua" w:hAnsi="Book Antiqua" w:cs="Times New Roman" w:hint="default"/>
                <w:b/>
                <w:bCs/>
                <w:sz w:val="24"/>
                <w:szCs w:val="24"/>
              </w:rPr>
              <w:t>radiochemotherapy</w:t>
            </w:r>
            <w:proofErr w:type="spellEnd"/>
          </w:p>
        </w:tc>
      </w:tr>
      <w:tr w:rsidR="007416CE" w:rsidRPr="007416CE" w14:paraId="6904982F" w14:textId="77777777" w:rsidTr="001C3164">
        <w:trPr>
          <w:jc w:val="center"/>
        </w:trPr>
        <w:tc>
          <w:tcPr>
            <w:tcW w:w="725" w:type="pct"/>
            <w:tcBorders>
              <w:top w:val="single" w:sz="4" w:space="0" w:color="auto"/>
            </w:tcBorders>
          </w:tcPr>
          <w:p w14:paraId="3E805534" w14:textId="77777777" w:rsidR="007416CE" w:rsidRPr="007416CE" w:rsidRDefault="007416CE" w:rsidP="007416CE">
            <w:pPr>
              <w:pStyle w:val="A5"/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 w:hint="default"/>
                <w:color w:val="auto"/>
                <w:sz w:val="24"/>
                <w:szCs w:val="24"/>
                <w:lang w:eastAsia="zh-CN"/>
              </w:rPr>
            </w:pPr>
            <w:r w:rsidRPr="007416CE">
              <w:rPr>
                <w:rFonts w:ascii="Book Antiqua" w:eastAsia="宋体" w:hAnsi="Book Antiqua" w:cs="Times New Roman" w:hint="default"/>
                <w:color w:val="auto"/>
                <w:sz w:val="24"/>
                <w:szCs w:val="24"/>
                <w:lang w:eastAsia="zh-CN"/>
              </w:rPr>
              <w:t>ORR</w:t>
            </w:r>
          </w:p>
        </w:tc>
        <w:tc>
          <w:tcPr>
            <w:tcW w:w="2138" w:type="pct"/>
            <w:tcBorders>
              <w:top w:val="single" w:sz="4" w:space="0" w:color="auto"/>
            </w:tcBorders>
          </w:tcPr>
          <w:p w14:paraId="5C518C3F" w14:textId="43BA88E0" w:rsidR="007416CE" w:rsidRPr="007416CE" w:rsidRDefault="007416CE" w:rsidP="007416CE">
            <w:pPr>
              <w:pStyle w:val="A5"/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 w:hint="default"/>
                <w:color w:val="auto"/>
                <w:sz w:val="24"/>
                <w:szCs w:val="24"/>
                <w:lang w:eastAsia="zh-CN"/>
              </w:rPr>
            </w:pPr>
            <w:r w:rsidRPr="007416CE">
              <w:rPr>
                <w:rFonts w:ascii="Book Antiqua" w:hAnsi="Book Antiqua" w:cs="Times New Roman" w:hint="default"/>
                <w:sz w:val="24"/>
                <w:szCs w:val="24"/>
              </w:rPr>
              <w:t>16</w:t>
            </w:r>
            <w:r w:rsidR="007D651C">
              <w:rPr>
                <w:rFonts w:ascii="Book Antiqua" w:hAnsi="Book Antiqua" w:cs="Times New Roman" w:hint="default"/>
                <w:sz w:val="24"/>
                <w:szCs w:val="24"/>
              </w:rPr>
              <w:t xml:space="preserve"> </w:t>
            </w:r>
            <w:r w:rsidR="001C7E2D">
              <w:rPr>
                <w:rFonts w:ascii="Book Antiqua" w:hAnsi="Book Antiqua" w:cs="Times New Roman" w:hint="default"/>
                <w:sz w:val="24"/>
                <w:szCs w:val="24"/>
              </w:rPr>
              <w:t>(</w:t>
            </w:r>
            <w:r w:rsidR="001C7E2D" w:rsidRPr="007416CE">
              <w:rPr>
                <w:rFonts w:ascii="Book Antiqua" w:hAnsi="Book Antiqua" w:cs="Times New Roman" w:hint="default"/>
                <w:sz w:val="24"/>
                <w:szCs w:val="24"/>
              </w:rPr>
              <w:t>61.54</w:t>
            </w:r>
            <w:r w:rsidR="001C7E2D">
              <w:rPr>
                <w:rFonts w:ascii="Book Antiqua" w:hAnsi="Book Antiqua" w:cs="Times New Roman" w:hint="default"/>
                <w:sz w:val="24"/>
                <w:szCs w:val="24"/>
              </w:rPr>
              <w:t>)</w:t>
            </w:r>
          </w:p>
        </w:tc>
        <w:tc>
          <w:tcPr>
            <w:tcW w:w="2137" w:type="pct"/>
            <w:tcBorders>
              <w:top w:val="single" w:sz="4" w:space="0" w:color="auto"/>
            </w:tcBorders>
            <w:vAlign w:val="center"/>
          </w:tcPr>
          <w:p w14:paraId="3F7E3D5B" w14:textId="3815D4A8" w:rsidR="007416CE" w:rsidRPr="007416CE" w:rsidRDefault="007416CE" w:rsidP="007416CE">
            <w:pPr>
              <w:pStyle w:val="A5"/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 w:hint="default"/>
                <w:color w:val="auto"/>
                <w:sz w:val="24"/>
                <w:szCs w:val="24"/>
                <w:lang w:eastAsia="zh-CN"/>
              </w:rPr>
            </w:pPr>
            <w:r w:rsidRPr="007416CE">
              <w:rPr>
                <w:rFonts w:ascii="Book Antiqua" w:hAnsi="Book Antiqua" w:cs="Times New Roman" w:hint="default"/>
                <w:sz w:val="24"/>
                <w:szCs w:val="24"/>
              </w:rPr>
              <w:t>20</w:t>
            </w:r>
            <w:r w:rsidR="007D651C">
              <w:rPr>
                <w:rFonts w:ascii="Book Antiqua" w:hAnsi="Book Antiqua" w:cs="Times New Roman" w:hint="default"/>
                <w:sz w:val="24"/>
                <w:szCs w:val="24"/>
              </w:rPr>
              <w:t xml:space="preserve"> </w:t>
            </w:r>
            <w:r w:rsidR="006C0025">
              <w:rPr>
                <w:rFonts w:ascii="Book Antiqua" w:hAnsi="Book Antiqua" w:cs="Times New Roman" w:hint="default"/>
                <w:sz w:val="24"/>
                <w:szCs w:val="24"/>
              </w:rPr>
              <w:t>(</w:t>
            </w:r>
            <w:r w:rsidR="006C0025" w:rsidRPr="007416CE">
              <w:rPr>
                <w:rFonts w:ascii="Book Antiqua" w:hAnsi="Book Antiqua" w:cs="Times New Roman" w:hint="default"/>
                <w:sz w:val="24"/>
                <w:szCs w:val="24"/>
              </w:rPr>
              <w:t>76.92</w:t>
            </w:r>
            <w:r w:rsidR="006C0025">
              <w:rPr>
                <w:rFonts w:ascii="Book Antiqua" w:hAnsi="Book Antiqua" w:cs="Times New Roman" w:hint="default"/>
                <w:sz w:val="24"/>
                <w:szCs w:val="24"/>
              </w:rPr>
              <w:t>)</w:t>
            </w:r>
          </w:p>
        </w:tc>
      </w:tr>
      <w:tr w:rsidR="007416CE" w:rsidRPr="007416CE" w14:paraId="3EAB14B0" w14:textId="77777777" w:rsidTr="001C3164">
        <w:trPr>
          <w:jc w:val="center"/>
        </w:trPr>
        <w:tc>
          <w:tcPr>
            <w:tcW w:w="725" w:type="pct"/>
          </w:tcPr>
          <w:p w14:paraId="704F31E4" w14:textId="77777777" w:rsidR="007416CE" w:rsidRPr="007416CE" w:rsidRDefault="007416CE" w:rsidP="007416CE">
            <w:pPr>
              <w:pStyle w:val="A5"/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 w:hint="default"/>
                <w:color w:val="auto"/>
                <w:sz w:val="24"/>
                <w:szCs w:val="24"/>
                <w:lang w:eastAsia="zh-CN"/>
              </w:rPr>
            </w:pPr>
            <w:r w:rsidRPr="007416CE">
              <w:rPr>
                <w:rFonts w:ascii="Book Antiqua" w:eastAsia="宋体" w:hAnsi="Book Antiqua" w:cs="Times New Roman" w:hint="default"/>
                <w:color w:val="auto"/>
                <w:sz w:val="24"/>
                <w:szCs w:val="24"/>
                <w:lang w:eastAsia="zh-CN"/>
              </w:rPr>
              <w:t>PR</w:t>
            </w:r>
          </w:p>
        </w:tc>
        <w:tc>
          <w:tcPr>
            <w:tcW w:w="2138" w:type="pct"/>
          </w:tcPr>
          <w:p w14:paraId="2939EA78" w14:textId="6F05A4A1" w:rsidR="007416CE" w:rsidRPr="007416CE" w:rsidRDefault="001C7E2D" w:rsidP="007416CE">
            <w:pPr>
              <w:pStyle w:val="A5"/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 w:hint="default"/>
                <w:color w:val="auto"/>
                <w:sz w:val="24"/>
                <w:szCs w:val="24"/>
                <w:lang w:eastAsia="zh-CN"/>
              </w:rPr>
            </w:pPr>
            <w:r w:rsidRPr="007416CE">
              <w:rPr>
                <w:rFonts w:ascii="Book Antiqua" w:hAnsi="Book Antiqua" w:cs="Times New Roman" w:hint="default"/>
                <w:sz w:val="24"/>
                <w:szCs w:val="24"/>
              </w:rPr>
              <w:t>16</w:t>
            </w:r>
            <w:r w:rsidR="007D651C">
              <w:rPr>
                <w:rFonts w:ascii="Book Antiqua" w:hAnsi="Book Antiqua" w:cs="Times New Roman" w:hint="default"/>
                <w:sz w:val="24"/>
                <w:szCs w:val="24"/>
              </w:rPr>
              <w:t xml:space="preserve"> </w:t>
            </w:r>
            <w:r>
              <w:rPr>
                <w:rFonts w:ascii="Book Antiqua" w:hAnsi="Book Antiqua" w:cs="Times New Roman" w:hint="default"/>
                <w:sz w:val="24"/>
                <w:szCs w:val="24"/>
              </w:rPr>
              <w:t>(</w:t>
            </w:r>
            <w:r w:rsidRPr="007416CE">
              <w:rPr>
                <w:rFonts w:ascii="Book Antiqua" w:hAnsi="Book Antiqua" w:cs="Times New Roman" w:hint="default"/>
                <w:sz w:val="24"/>
                <w:szCs w:val="24"/>
              </w:rPr>
              <w:t>61.54</w:t>
            </w:r>
            <w:r>
              <w:rPr>
                <w:rFonts w:ascii="Book Antiqua" w:hAnsi="Book Antiqua" w:cs="Times New Roman" w:hint="default"/>
                <w:sz w:val="24"/>
                <w:szCs w:val="24"/>
              </w:rPr>
              <w:t>)</w:t>
            </w:r>
          </w:p>
        </w:tc>
        <w:tc>
          <w:tcPr>
            <w:tcW w:w="2137" w:type="pct"/>
            <w:vAlign w:val="center"/>
          </w:tcPr>
          <w:p w14:paraId="2DE4D423" w14:textId="2B7E40B4" w:rsidR="007416CE" w:rsidRPr="007416CE" w:rsidRDefault="006C0025" w:rsidP="007416CE">
            <w:pPr>
              <w:pStyle w:val="A5"/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 w:hint="default"/>
                <w:color w:val="auto"/>
                <w:sz w:val="24"/>
                <w:szCs w:val="24"/>
                <w:lang w:eastAsia="zh-CN"/>
              </w:rPr>
            </w:pPr>
            <w:r w:rsidRPr="007416CE">
              <w:rPr>
                <w:rFonts w:ascii="Book Antiqua" w:hAnsi="Book Antiqua" w:cs="Times New Roman" w:hint="default"/>
                <w:sz w:val="24"/>
                <w:szCs w:val="24"/>
              </w:rPr>
              <w:t>20</w:t>
            </w:r>
            <w:r w:rsidR="007D651C">
              <w:rPr>
                <w:rFonts w:ascii="Book Antiqua" w:hAnsi="Book Antiqua" w:cs="Times New Roman" w:hint="default"/>
                <w:sz w:val="24"/>
                <w:szCs w:val="24"/>
              </w:rPr>
              <w:t xml:space="preserve"> </w:t>
            </w:r>
            <w:r>
              <w:rPr>
                <w:rFonts w:ascii="Book Antiqua" w:hAnsi="Book Antiqua" w:cs="Times New Roman" w:hint="default"/>
                <w:sz w:val="24"/>
                <w:szCs w:val="24"/>
              </w:rPr>
              <w:t>(</w:t>
            </w:r>
            <w:r w:rsidRPr="007416CE">
              <w:rPr>
                <w:rFonts w:ascii="Book Antiqua" w:hAnsi="Book Antiqua" w:cs="Times New Roman" w:hint="default"/>
                <w:sz w:val="24"/>
                <w:szCs w:val="24"/>
              </w:rPr>
              <w:t>76.92</w:t>
            </w:r>
            <w:r>
              <w:rPr>
                <w:rFonts w:ascii="Book Antiqua" w:hAnsi="Book Antiqua" w:cs="Times New Roman" w:hint="default"/>
                <w:sz w:val="24"/>
                <w:szCs w:val="24"/>
              </w:rPr>
              <w:t>)</w:t>
            </w:r>
          </w:p>
        </w:tc>
      </w:tr>
      <w:tr w:rsidR="007416CE" w:rsidRPr="007416CE" w14:paraId="134B6AE3" w14:textId="77777777" w:rsidTr="001C3164">
        <w:trPr>
          <w:jc w:val="center"/>
        </w:trPr>
        <w:tc>
          <w:tcPr>
            <w:tcW w:w="725" w:type="pct"/>
          </w:tcPr>
          <w:p w14:paraId="444572D6" w14:textId="77777777" w:rsidR="007416CE" w:rsidRPr="007416CE" w:rsidRDefault="007416CE" w:rsidP="007416CE">
            <w:pPr>
              <w:pStyle w:val="A5"/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 w:hint="default"/>
                <w:color w:val="auto"/>
                <w:sz w:val="24"/>
                <w:szCs w:val="24"/>
                <w:lang w:eastAsia="zh-CN"/>
              </w:rPr>
            </w:pPr>
            <w:r w:rsidRPr="007416CE">
              <w:rPr>
                <w:rFonts w:ascii="Book Antiqua" w:eastAsia="宋体" w:hAnsi="Book Antiqua" w:cs="Times New Roman" w:hint="default"/>
                <w:color w:val="auto"/>
                <w:sz w:val="24"/>
                <w:szCs w:val="24"/>
                <w:lang w:eastAsia="zh-CN"/>
              </w:rPr>
              <w:t>SD</w:t>
            </w:r>
          </w:p>
        </w:tc>
        <w:tc>
          <w:tcPr>
            <w:tcW w:w="2138" w:type="pct"/>
          </w:tcPr>
          <w:p w14:paraId="37535FD9" w14:textId="7D762DA5" w:rsidR="007416CE" w:rsidRPr="007416CE" w:rsidRDefault="007416CE" w:rsidP="007416CE">
            <w:pPr>
              <w:pStyle w:val="A5"/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 w:hint="default"/>
                <w:color w:val="auto"/>
                <w:sz w:val="24"/>
                <w:szCs w:val="24"/>
                <w:lang w:eastAsia="zh-CN"/>
              </w:rPr>
            </w:pPr>
            <w:r w:rsidRPr="007416CE">
              <w:rPr>
                <w:rFonts w:ascii="Book Antiqua" w:hAnsi="Book Antiqua" w:cs="Times New Roman" w:hint="default"/>
                <w:sz w:val="24"/>
                <w:szCs w:val="24"/>
              </w:rPr>
              <w:t>7</w:t>
            </w:r>
            <w:r w:rsidR="007D651C">
              <w:rPr>
                <w:rFonts w:ascii="Book Antiqua" w:hAnsi="Book Antiqua" w:cs="Times New Roman" w:hint="default"/>
                <w:sz w:val="24"/>
                <w:szCs w:val="24"/>
              </w:rPr>
              <w:t xml:space="preserve"> </w:t>
            </w:r>
            <w:r w:rsidR="001C7E2D">
              <w:rPr>
                <w:rFonts w:ascii="Book Antiqua" w:hAnsi="Book Antiqua" w:cs="Times New Roman" w:hint="default"/>
                <w:sz w:val="24"/>
                <w:szCs w:val="24"/>
              </w:rPr>
              <w:t>(</w:t>
            </w:r>
            <w:r w:rsidR="001C7E2D" w:rsidRPr="007416CE">
              <w:rPr>
                <w:rFonts w:ascii="Book Antiqua" w:hAnsi="Book Antiqua" w:cs="Times New Roman" w:hint="default"/>
                <w:sz w:val="24"/>
                <w:szCs w:val="24"/>
              </w:rPr>
              <w:t>26.92</w:t>
            </w:r>
            <w:r w:rsidR="001C7E2D">
              <w:rPr>
                <w:rFonts w:ascii="Book Antiqua" w:hAnsi="Book Antiqua" w:cs="Times New Roman" w:hint="default"/>
                <w:sz w:val="24"/>
                <w:szCs w:val="24"/>
              </w:rPr>
              <w:t>)</w:t>
            </w:r>
          </w:p>
        </w:tc>
        <w:tc>
          <w:tcPr>
            <w:tcW w:w="2137" w:type="pct"/>
            <w:vAlign w:val="center"/>
          </w:tcPr>
          <w:p w14:paraId="1490D516" w14:textId="6517A79A" w:rsidR="007416CE" w:rsidRPr="007416CE" w:rsidRDefault="006C0025" w:rsidP="007416CE">
            <w:pPr>
              <w:pStyle w:val="A5"/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 w:hint="default"/>
                <w:color w:val="auto"/>
                <w:sz w:val="24"/>
                <w:szCs w:val="24"/>
                <w:lang w:eastAsia="zh-CN"/>
              </w:rPr>
            </w:pPr>
            <w:r w:rsidRPr="007416CE">
              <w:rPr>
                <w:rFonts w:ascii="Book Antiqua" w:hAnsi="Book Antiqua" w:cs="Times New Roman" w:hint="default"/>
                <w:sz w:val="24"/>
                <w:szCs w:val="24"/>
              </w:rPr>
              <w:t>3</w:t>
            </w:r>
            <w:r w:rsidR="007D651C">
              <w:rPr>
                <w:rFonts w:ascii="Book Antiqua" w:hAnsi="Book Antiqua" w:cs="Times New Roman" w:hint="default"/>
                <w:sz w:val="24"/>
                <w:szCs w:val="24"/>
              </w:rPr>
              <w:t xml:space="preserve"> </w:t>
            </w:r>
            <w:r w:rsidRPr="007416CE">
              <w:rPr>
                <w:rFonts w:ascii="Book Antiqua" w:hAnsi="Book Antiqua" w:cs="Times New Roman" w:hint="default"/>
                <w:sz w:val="24"/>
                <w:szCs w:val="24"/>
              </w:rPr>
              <w:t>(11.54)</w:t>
            </w:r>
          </w:p>
        </w:tc>
      </w:tr>
      <w:tr w:rsidR="007416CE" w:rsidRPr="007416CE" w14:paraId="590348F5" w14:textId="77777777" w:rsidTr="001C3164">
        <w:trPr>
          <w:jc w:val="center"/>
        </w:trPr>
        <w:tc>
          <w:tcPr>
            <w:tcW w:w="725" w:type="pct"/>
          </w:tcPr>
          <w:p w14:paraId="4F503B4A" w14:textId="77777777" w:rsidR="007416CE" w:rsidRPr="007416CE" w:rsidRDefault="007416CE" w:rsidP="007416CE">
            <w:pPr>
              <w:pStyle w:val="A5"/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 w:hint="default"/>
                <w:color w:val="auto"/>
                <w:sz w:val="24"/>
                <w:szCs w:val="24"/>
                <w:lang w:eastAsia="zh-CN"/>
              </w:rPr>
            </w:pPr>
            <w:r w:rsidRPr="007416CE">
              <w:rPr>
                <w:rFonts w:ascii="Book Antiqua" w:eastAsia="宋体" w:hAnsi="Book Antiqua" w:cs="Times New Roman" w:hint="default"/>
                <w:color w:val="auto"/>
                <w:sz w:val="24"/>
                <w:szCs w:val="24"/>
                <w:lang w:eastAsia="zh-CN"/>
              </w:rPr>
              <w:t>PD</w:t>
            </w:r>
          </w:p>
        </w:tc>
        <w:tc>
          <w:tcPr>
            <w:tcW w:w="2138" w:type="pct"/>
          </w:tcPr>
          <w:p w14:paraId="53FF61E5" w14:textId="405F0DD9" w:rsidR="007416CE" w:rsidRPr="007416CE" w:rsidRDefault="001C7E2D" w:rsidP="007416CE">
            <w:pPr>
              <w:pStyle w:val="A5"/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 w:hint="default"/>
                <w:color w:val="auto"/>
                <w:sz w:val="24"/>
                <w:szCs w:val="24"/>
                <w:lang w:eastAsia="zh-CN"/>
              </w:rPr>
            </w:pPr>
            <w:r w:rsidRPr="007416CE">
              <w:rPr>
                <w:rFonts w:ascii="Book Antiqua" w:hAnsi="Book Antiqua" w:cs="Times New Roman" w:hint="default"/>
                <w:sz w:val="24"/>
                <w:szCs w:val="24"/>
              </w:rPr>
              <w:t>3</w:t>
            </w:r>
            <w:r w:rsidR="007D651C">
              <w:rPr>
                <w:rFonts w:ascii="Book Antiqua" w:hAnsi="Book Antiqua" w:cs="Times New Roman" w:hint="default"/>
                <w:sz w:val="24"/>
                <w:szCs w:val="24"/>
              </w:rPr>
              <w:t xml:space="preserve"> </w:t>
            </w:r>
            <w:r w:rsidR="007416CE" w:rsidRPr="007416CE">
              <w:rPr>
                <w:rFonts w:ascii="Book Antiqua" w:hAnsi="Book Antiqua" w:cs="Times New Roman" w:hint="default"/>
                <w:sz w:val="24"/>
                <w:szCs w:val="24"/>
              </w:rPr>
              <w:t>(</w:t>
            </w:r>
            <w:r w:rsidRPr="007416CE">
              <w:rPr>
                <w:rFonts w:ascii="Book Antiqua" w:hAnsi="Book Antiqua" w:cs="Times New Roman" w:hint="default"/>
                <w:sz w:val="24"/>
                <w:szCs w:val="24"/>
              </w:rPr>
              <w:t>11.54</w:t>
            </w:r>
            <w:r w:rsidR="007416CE" w:rsidRPr="007416CE">
              <w:rPr>
                <w:rFonts w:ascii="Book Antiqua" w:hAnsi="Book Antiqua" w:cs="Times New Roman" w:hint="default"/>
                <w:sz w:val="24"/>
                <w:szCs w:val="24"/>
              </w:rPr>
              <w:t>)</w:t>
            </w:r>
          </w:p>
        </w:tc>
        <w:tc>
          <w:tcPr>
            <w:tcW w:w="2137" w:type="pct"/>
            <w:vAlign w:val="center"/>
          </w:tcPr>
          <w:p w14:paraId="075B6A22" w14:textId="2173CBC9" w:rsidR="007416CE" w:rsidRPr="007416CE" w:rsidRDefault="006C0025" w:rsidP="007416CE">
            <w:pPr>
              <w:pStyle w:val="A5"/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 w:hint="default"/>
                <w:color w:val="auto"/>
                <w:sz w:val="24"/>
                <w:szCs w:val="24"/>
                <w:lang w:eastAsia="zh-CN"/>
              </w:rPr>
            </w:pPr>
            <w:r w:rsidRPr="007416CE">
              <w:rPr>
                <w:rFonts w:ascii="Book Antiqua" w:hAnsi="Book Antiqua" w:cs="Times New Roman" w:hint="default"/>
                <w:sz w:val="24"/>
                <w:szCs w:val="24"/>
              </w:rPr>
              <w:t>3</w:t>
            </w:r>
            <w:r w:rsidR="007D651C">
              <w:rPr>
                <w:rFonts w:ascii="Book Antiqua" w:hAnsi="Book Antiqua" w:cs="Times New Roman" w:hint="default"/>
                <w:sz w:val="24"/>
                <w:szCs w:val="24"/>
              </w:rPr>
              <w:t xml:space="preserve"> </w:t>
            </w:r>
            <w:r w:rsidRPr="007416CE">
              <w:rPr>
                <w:rFonts w:ascii="Book Antiqua" w:hAnsi="Book Antiqua" w:cs="Times New Roman" w:hint="default"/>
                <w:sz w:val="24"/>
                <w:szCs w:val="24"/>
              </w:rPr>
              <w:t>(11.54)</w:t>
            </w:r>
          </w:p>
        </w:tc>
      </w:tr>
    </w:tbl>
    <w:bookmarkEnd w:id="7"/>
    <w:bookmarkEnd w:id="8"/>
    <w:p w14:paraId="54F5471F" w14:textId="547C41F9" w:rsidR="00893753" w:rsidRDefault="00893753" w:rsidP="0089375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416CE">
        <w:rPr>
          <w:rFonts w:ascii="Book Antiqua" w:eastAsia="宋体" w:hAnsi="Book Antiqua"/>
          <w:lang w:eastAsia="zh-CN"/>
        </w:rPr>
        <w:t>ORR</w:t>
      </w:r>
      <w:r>
        <w:rPr>
          <w:rFonts w:ascii="Book Antiqua" w:eastAsia="宋体" w:hAnsi="Book Antiqua"/>
          <w:lang w:eastAsia="zh-CN"/>
        </w:rPr>
        <w:t>:</w:t>
      </w:r>
      <w:r w:rsidR="007D651C">
        <w:rPr>
          <w:rFonts w:ascii="Book Antiqua" w:eastAsia="宋体" w:hAnsi="Book Antiqua"/>
          <w:lang w:eastAsia="zh-CN"/>
        </w:rPr>
        <w:t xml:space="preserve"> </w:t>
      </w:r>
      <w:r w:rsidRPr="00893753">
        <w:rPr>
          <w:rFonts w:ascii="Book Antiqua" w:hAnsi="Book Antiqua"/>
        </w:rPr>
        <w:t>Objective</w:t>
      </w:r>
      <w:r w:rsidR="007D651C">
        <w:rPr>
          <w:rFonts w:ascii="Book Antiqua" w:hAnsi="Book Antiqua"/>
        </w:rPr>
        <w:t xml:space="preserve"> </w:t>
      </w:r>
      <w:r w:rsidRPr="00893753">
        <w:rPr>
          <w:rFonts w:ascii="Book Antiqua" w:hAnsi="Book Antiqua"/>
        </w:rPr>
        <w:t>response</w:t>
      </w:r>
      <w:r w:rsidR="007D651C">
        <w:rPr>
          <w:rFonts w:ascii="Book Antiqua" w:hAnsi="Book Antiqua"/>
        </w:rPr>
        <w:t xml:space="preserve"> </w:t>
      </w:r>
      <w:r w:rsidRPr="00893753">
        <w:rPr>
          <w:rFonts w:ascii="Book Antiqua" w:hAnsi="Book Antiqua"/>
        </w:rPr>
        <w:t>rate</w:t>
      </w:r>
      <w:r>
        <w:rPr>
          <w:rFonts w:ascii="Book Antiqua" w:hAnsi="Book Antiqua"/>
        </w:rPr>
        <w:t>;</w:t>
      </w:r>
      <w:r w:rsidR="007D651C">
        <w:rPr>
          <w:rFonts w:ascii="Book Antiqua" w:hAnsi="Book Antiqua" w:hint="eastAsia"/>
          <w:lang w:eastAsia="zh-CN"/>
        </w:rPr>
        <w:t xml:space="preserve"> </w:t>
      </w:r>
      <w:r w:rsidRPr="007416CE">
        <w:rPr>
          <w:rFonts w:ascii="Book Antiqua" w:eastAsia="宋体" w:hAnsi="Book Antiqua"/>
          <w:lang w:eastAsia="zh-CN"/>
        </w:rPr>
        <w:t>PR</w:t>
      </w:r>
      <w:r>
        <w:rPr>
          <w:rFonts w:ascii="Book Antiqua" w:eastAsia="宋体" w:hAnsi="Book Antiqua"/>
          <w:lang w:eastAsia="zh-CN"/>
        </w:rPr>
        <w:t>: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Partial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response</w:t>
      </w:r>
      <w:r>
        <w:rPr>
          <w:rFonts w:ascii="Book Antiqua" w:eastAsia="Book Antiqua" w:hAnsi="Book Antiqua" w:cs="Book Antiqua"/>
          <w:color w:val="000000" w:themeColor="text1"/>
        </w:rPr>
        <w:t>;</w:t>
      </w:r>
      <w:r w:rsidR="007D651C">
        <w:rPr>
          <w:rFonts w:ascii="Book Antiqua" w:hAnsi="Book Antiqua" w:cs="Book Antiqua" w:hint="eastAsia"/>
          <w:color w:val="000000" w:themeColor="text1"/>
          <w:lang w:eastAsia="zh-CN"/>
        </w:rPr>
        <w:t xml:space="preserve"> </w:t>
      </w:r>
      <w:r w:rsidRPr="007416CE">
        <w:rPr>
          <w:rFonts w:ascii="Book Antiqua" w:eastAsia="宋体" w:hAnsi="Book Antiqua"/>
          <w:lang w:eastAsia="zh-CN"/>
        </w:rPr>
        <w:t>SD</w:t>
      </w:r>
      <w:r>
        <w:rPr>
          <w:rFonts w:ascii="Book Antiqua" w:eastAsia="宋体" w:hAnsi="Book Antiqua"/>
          <w:lang w:eastAsia="zh-CN"/>
        </w:rPr>
        <w:t>: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Stable</w:t>
      </w:r>
      <w:r w:rsidR="007D651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416CE">
        <w:rPr>
          <w:rFonts w:ascii="Book Antiqua" w:eastAsia="Book Antiqua" w:hAnsi="Book Antiqua" w:cs="Book Antiqua"/>
          <w:color w:val="000000" w:themeColor="text1"/>
        </w:rPr>
        <w:t>disease</w:t>
      </w:r>
      <w:r>
        <w:rPr>
          <w:rFonts w:ascii="Book Antiqua" w:eastAsia="Book Antiqua" w:hAnsi="Book Antiqua" w:cs="Book Antiqua"/>
          <w:color w:val="000000" w:themeColor="text1"/>
        </w:rPr>
        <w:t>;</w:t>
      </w:r>
      <w:r w:rsidR="007D651C">
        <w:rPr>
          <w:rFonts w:ascii="Book Antiqua" w:hAnsi="Book Antiqua" w:cs="Book Antiqua" w:hint="eastAsia"/>
          <w:color w:val="000000" w:themeColor="text1"/>
          <w:lang w:eastAsia="zh-CN"/>
        </w:rPr>
        <w:t xml:space="preserve"> </w:t>
      </w:r>
      <w:r w:rsidRPr="007416CE">
        <w:rPr>
          <w:rFonts w:ascii="Book Antiqua" w:eastAsia="宋体" w:hAnsi="Book Antiqua"/>
          <w:lang w:eastAsia="zh-CN"/>
        </w:rPr>
        <w:t>PD</w:t>
      </w:r>
      <w:r>
        <w:rPr>
          <w:rFonts w:ascii="Book Antiqua" w:eastAsia="宋体" w:hAnsi="Book Antiqua"/>
          <w:lang w:eastAsia="zh-CN"/>
        </w:rPr>
        <w:t>:</w:t>
      </w:r>
      <w:r w:rsidR="007D651C">
        <w:rPr>
          <w:rFonts w:ascii="Book Antiqua" w:hAnsi="Book Antiqua"/>
        </w:rPr>
        <w:t xml:space="preserve"> </w:t>
      </w:r>
      <w:r w:rsidRPr="00893753">
        <w:rPr>
          <w:rFonts w:ascii="Book Antiqua" w:hAnsi="Book Antiqua"/>
        </w:rPr>
        <w:t>Progressive</w:t>
      </w:r>
      <w:r w:rsidR="007D651C">
        <w:rPr>
          <w:rFonts w:ascii="Book Antiqua" w:hAnsi="Book Antiqua"/>
        </w:rPr>
        <w:t xml:space="preserve"> </w:t>
      </w:r>
      <w:r w:rsidRPr="00893753">
        <w:rPr>
          <w:rFonts w:ascii="Book Antiqua" w:hAnsi="Book Antiqua"/>
        </w:rPr>
        <w:t>disease</w:t>
      </w:r>
      <w:r>
        <w:rPr>
          <w:rFonts w:ascii="Book Antiqua" w:hAnsi="Book Antiqua"/>
        </w:rPr>
        <w:t>.</w:t>
      </w:r>
    </w:p>
    <w:p w14:paraId="26727F63" w14:textId="77777777" w:rsidR="00BD2ACC" w:rsidRDefault="00BD2ACC">
      <w:pPr>
        <w:rPr>
          <w:rFonts w:ascii="Book Antiqua" w:hAnsi="Book Antiqua"/>
          <w:b/>
          <w:color w:val="000000"/>
          <w:lang w:eastAsia="zh-CN"/>
        </w:rPr>
      </w:pPr>
      <w:r>
        <w:rPr>
          <w:rFonts w:ascii="Book Antiqua" w:hAnsi="Book Antiqua"/>
          <w:b/>
          <w:color w:val="000000"/>
          <w:lang w:eastAsia="zh-CN"/>
        </w:rPr>
        <w:br w:type="page"/>
      </w:r>
    </w:p>
    <w:p w14:paraId="45740001" w14:textId="4094C5BB" w:rsidR="00BB6BC1" w:rsidRPr="001C3164" w:rsidRDefault="00BB6BC1" w:rsidP="00BB6BC1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color w:val="000000" w:themeColor="text1"/>
          <w:lang w:eastAsia="zh-CN"/>
        </w:rPr>
      </w:pPr>
      <w:r w:rsidRPr="001C3164">
        <w:rPr>
          <w:rFonts w:ascii="Book Antiqua" w:hAnsi="Book Antiqua"/>
          <w:b/>
          <w:color w:val="000000"/>
          <w:lang w:eastAsia="zh-CN"/>
        </w:rPr>
        <w:lastRenderedPageBreak/>
        <w:t>Table</w:t>
      </w:r>
      <w:r>
        <w:rPr>
          <w:rFonts w:ascii="Book Antiqua" w:hAnsi="Book Antiqua"/>
          <w:b/>
          <w:color w:val="000000"/>
          <w:lang w:eastAsia="zh-CN"/>
        </w:rPr>
        <w:t xml:space="preserve"> </w:t>
      </w:r>
      <w:r w:rsidRPr="001C3164">
        <w:rPr>
          <w:rFonts w:ascii="Book Antiqua" w:hAnsi="Book Antiqua"/>
          <w:b/>
          <w:color w:val="000000"/>
          <w:lang w:eastAsia="zh-CN"/>
        </w:rPr>
        <w:t>3</w:t>
      </w:r>
      <w:r>
        <w:rPr>
          <w:rFonts w:ascii="Book Antiqua" w:hAnsi="Book Antiqua"/>
          <w:b/>
          <w:color w:val="000000"/>
          <w:lang w:eastAsia="zh-CN"/>
        </w:rPr>
        <w:t xml:space="preserve"> </w:t>
      </w:r>
      <w:r w:rsidRPr="001C3164">
        <w:rPr>
          <w:rFonts w:ascii="Book Antiqua" w:hAnsi="Book Antiqua"/>
          <w:b/>
          <w:color w:val="000000"/>
          <w:lang w:eastAsia="zh-CN"/>
        </w:rPr>
        <w:t>Adverse</w:t>
      </w:r>
      <w:r>
        <w:rPr>
          <w:rFonts w:ascii="Book Antiqua" w:hAnsi="Book Antiqua"/>
          <w:b/>
          <w:color w:val="000000"/>
          <w:lang w:eastAsia="zh-CN"/>
        </w:rPr>
        <w:t xml:space="preserve"> </w:t>
      </w:r>
      <w:r w:rsidRPr="001C3164">
        <w:rPr>
          <w:rFonts w:ascii="Book Antiqua" w:hAnsi="Book Antiqua"/>
          <w:b/>
          <w:color w:val="000000"/>
          <w:lang w:eastAsia="zh-CN"/>
        </w:rPr>
        <w:t>events</w:t>
      </w:r>
      <w:r>
        <w:rPr>
          <w:rFonts w:ascii="Book Antiqua" w:hAnsi="Book Antiqua" w:hint="eastAsia"/>
          <w:b/>
          <w:color w:val="000000"/>
          <w:lang w:eastAsia="zh-CN"/>
        </w:rPr>
        <w:t xml:space="preserve"> </w:t>
      </w:r>
      <w:r w:rsidRPr="001C3164">
        <w:rPr>
          <w:rFonts w:ascii="Book Antiqua" w:hAnsi="Book Antiqua"/>
          <w:b/>
          <w:color w:val="000000"/>
          <w:lang w:eastAsia="zh-CN"/>
        </w:rPr>
        <w:t>(</w:t>
      </w:r>
      <w:r w:rsidRPr="001C3164">
        <w:rPr>
          <w:rFonts w:ascii="Book Antiqua" w:hAnsi="Book Antiqua"/>
          <w:b/>
          <w:i/>
          <w:iCs/>
          <w:color w:val="000000"/>
          <w:lang w:eastAsia="zh-CN"/>
        </w:rPr>
        <w:t>n</w:t>
      </w:r>
      <w:r>
        <w:rPr>
          <w:rFonts w:ascii="Book Antiqua" w:hAnsi="Book Antiqua"/>
          <w:b/>
          <w:color w:val="000000"/>
          <w:lang w:eastAsia="zh-CN"/>
        </w:rPr>
        <w:t xml:space="preserve"> </w:t>
      </w:r>
      <w:r w:rsidRPr="001C3164">
        <w:rPr>
          <w:rFonts w:ascii="Book Antiqua" w:hAnsi="Book Antiqua"/>
          <w:b/>
          <w:color w:val="000000"/>
          <w:lang w:eastAsia="zh-CN"/>
        </w:rPr>
        <w:t>=</w:t>
      </w:r>
      <w:r>
        <w:rPr>
          <w:rFonts w:ascii="Book Antiqua" w:hAnsi="Book Antiqua"/>
          <w:b/>
          <w:color w:val="000000"/>
          <w:lang w:eastAsia="zh-CN"/>
        </w:rPr>
        <w:t xml:space="preserve"> </w:t>
      </w:r>
      <w:r w:rsidRPr="001C3164">
        <w:rPr>
          <w:rFonts w:ascii="Book Antiqua" w:hAnsi="Book Antiqua"/>
          <w:b/>
          <w:color w:val="000000"/>
          <w:lang w:eastAsia="zh-CN"/>
        </w:rPr>
        <w:t>29</w:t>
      </w:r>
      <w:r w:rsidRPr="001C3164">
        <w:rPr>
          <w:rFonts w:ascii="Book Antiqua" w:hAnsi="Book Antiqua" w:hint="eastAsia"/>
          <w:b/>
          <w:color w:val="000000"/>
          <w:lang w:eastAsia="zh-CN"/>
        </w:rPr>
        <w:t>)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0"/>
        <w:gridCol w:w="2779"/>
        <w:gridCol w:w="3491"/>
      </w:tblGrid>
      <w:tr w:rsidR="00BB6BC1" w:rsidRPr="007416CE" w14:paraId="581A9372" w14:textId="77777777" w:rsidTr="00BB6BC1">
        <w:trPr>
          <w:trHeight w:val="286"/>
        </w:trPr>
        <w:tc>
          <w:tcPr>
            <w:tcW w:w="1661" w:type="pct"/>
            <w:tcBorders>
              <w:top w:val="single" w:sz="4" w:space="0" w:color="auto"/>
              <w:bottom w:val="single" w:sz="4" w:space="0" w:color="auto"/>
            </w:tcBorders>
          </w:tcPr>
          <w:p w14:paraId="1A79E54F" w14:textId="77777777" w:rsidR="00BB6BC1" w:rsidRPr="007416CE" w:rsidRDefault="00BB6BC1" w:rsidP="00BB6BC1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黑体" w:hAnsi="Book Antiqua"/>
                <w:color w:val="000000"/>
              </w:rPr>
            </w:pPr>
            <w:bookmarkStart w:id="9" w:name="OLE_LINK158"/>
            <w:bookmarkStart w:id="10" w:name="OLE_LINK159"/>
            <w:bookmarkStart w:id="11" w:name="OLE_LINK162"/>
          </w:p>
        </w:tc>
        <w:tc>
          <w:tcPr>
            <w:tcW w:w="14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5EC54A" w14:textId="77777777" w:rsidR="00BB6BC1" w:rsidRPr="00291AC7" w:rsidRDefault="00BB6BC1" w:rsidP="00BB6BC1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黑体" w:hAnsi="Book Antiqua"/>
                <w:b/>
                <w:bCs/>
                <w:color w:val="000000"/>
              </w:rPr>
            </w:pPr>
            <w:r w:rsidRPr="00291AC7">
              <w:rPr>
                <w:rFonts w:ascii="Book Antiqua" w:hAnsi="Book Antiqua"/>
                <w:b/>
                <w:bCs/>
                <w:color w:val="000000"/>
              </w:rPr>
              <w:t>Grade</w:t>
            </w:r>
            <w:r>
              <w:rPr>
                <w:rFonts w:ascii="Book Antiqua" w:hAnsi="Book Antiqua"/>
                <w:b/>
                <w:bCs/>
                <w:color w:val="000000"/>
              </w:rPr>
              <w:t xml:space="preserve"> </w:t>
            </w:r>
            <w:r w:rsidRPr="00291AC7">
              <w:rPr>
                <w:rFonts w:ascii="Book Antiqua" w:hAnsi="Book Antiqua"/>
                <w:b/>
                <w:bCs/>
                <w:color w:val="000000"/>
              </w:rPr>
              <w:t>1</w:t>
            </w:r>
            <w:r>
              <w:rPr>
                <w:rFonts w:ascii="Book Antiqua" w:hAnsi="Book Antiqua"/>
                <w:b/>
                <w:bCs/>
                <w:color w:val="000000"/>
              </w:rPr>
              <w:t xml:space="preserve"> </w:t>
            </w:r>
            <w:r w:rsidRPr="00291AC7">
              <w:rPr>
                <w:rFonts w:ascii="Book Antiqua" w:hAnsi="Book Antiqua"/>
                <w:b/>
                <w:bCs/>
                <w:color w:val="000000"/>
              </w:rPr>
              <w:t>or</w:t>
            </w:r>
            <w:r>
              <w:rPr>
                <w:rFonts w:ascii="Book Antiqua" w:hAnsi="Book Antiqua"/>
                <w:b/>
                <w:bCs/>
                <w:color w:val="000000"/>
              </w:rPr>
              <w:t xml:space="preserve"> </w:t>
            </w:r>
            <w:r w:rsidRPr="00291AC7">
              <w:rPr>
                <w:rFonts w:ascii="Book Antiqua" w:hAnsi="Book Antiqua"/>
                <w:b/>
                <w:bCs/>
                <w:color w:val="000000"/>
              </w:rPr>
              <w:t>2</w:t>
            </w:r>
            <w:r>
              <w:rPr>
                <w:rFonts w:ascii="Book Antiqua" w:hAnsi="Book Antiqua"/>
                <w:b/>
                <w:bCs/>
                <w:color w:val="000000"/>
              </w:rPr>
              <w:t xml:space="preserve"> </w:t>
            </w:r>
            <w:r w:rsidRPr="00291AC7">
              <w:rPr>
                <w:rFonts w:ascii="Book Antiqua" w:hAnsi="Book Antiqua"/>
                <w:b/>
                <w:bCs/>
                <w:color w:val="000000"/>
              </w:rPr>
              <w:t>(%)</w:t>
            </w:r>
          </w:p>
        </w:tc>
        <w:tc>
          <w:tcPr>
            <w:tcW w:w="18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C38D90" w14:textId="77777777" w:rsidR="00BB6BC1" w:rsidRPr="00291AC7" w:rsidRDefault="00BB6BC1" w:rsidP="00BB6BC1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黑体" w:hAnsi="Book Antiqua"/>
                <w:b/>
                <w:bCs/>
                <w:color w:val="000000"/>
              </w:rPr>
            </w:pPr>
            <w:r w:rsidRPr="00291AC7">
              <w:rPr>
                <w:rFonts w:ascii="Book Antiqua" w:hAnsi="Book Antiqua"/>
                <w:b/>
                <w:bCs/>
                <w:color w:val="000000"/>
              </w:rPr>
              <w:t>Grade</w:t>
            </w:r>
            <w:r>
              <w:rPr>
                <w:rFonts w:ascii="Book Antiqua" w:hAnsi="Book Antiqua"/>
                <w:b/>
                <w:bCs/>
                <w:color w:val="000000"/>
              </w:rPr>
              <w:t xml:space="preserve"> </w:t>
            </w:r>
            <w:r w:rsidRPr="00291AC7">
              <w:rPr>
                <w:rFonts w:ascii="Book Antiqua" w:hAnsi="Book Antiqua"/>
                <w:b/>
                <w:bCs/>
                <w:color w:val="000000"/>
              </w:rPr>
              <w:t>3</w:t>
            </w:r>
            <w:r>
              <w:rPr>
                <w:rFonts w:ascii="Book Antiqua" w:hAnsi="Book Antiqua"/>
                <w:b/>
                <w:bCs/>
                <w:color w:val="000000"/>
              </w:rPr>
              <w:t xml:space="preserve"> </w:t>
            </w:r>
            <w:r w:rsidRPr="00291AC7">
              <w:rPr>
                <w:rFonts w:ascii="Book Antiqua" w:hAnsi="Book Antiqua"/>
                <w:b/>
                <w:bCs/>
                <w:color w:val="000000"/>
              </w:rPr>
              <w:t>(%)</w:t>
            </w:r>
          </w:p>
        </w:tc>
      </w:tr>
      <w:tr w:rsidR="00BB6BC1" w:rsidRPr="007416CE" w14:paraId="187A347F" w14:textId="77777777" w:rsidTr="00BB6BC1">
        <w:trPr>
          <w:trHeight w:val="286"/>
        </w:trPr>
        <w:tc>
          <w:tcPr>
            <w:tcW w:w="1661" w:type="pct"/>
            <w:vAlign w:val="center"/>
          </w:tcPr>
          <w:p w14:paraId="0E9756DB" w14:textId="77777777" w:rsidR="00BB6BC1" w:rsidRPr="007416CE" w:rsidRDefault="00BB6BC1" w:rsidP="00BB6BC1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黑体" w:hAnsi="Book Antiqua"/>
                <w:color w:val="000000"/>
              </w:rPr>
            </w:pPr>
            <w:r w:rsidRPr="007416CE">
              <w:rPr>
                <w:rFonts w:ascii="Book Antiqua" w:hAnsi="Book Antiqua"/>
                <w:color w:val="000000"/>
              </w:rPr>
              <w:t>Hematologic</w:t>
            </w:r>
            <w:r>
              <w:rPr>
                <w:rFonts w:ascii="Book Antiqua" w:hAnsi="Book Antiqua"/>
                <w:color w:val="000000"/>
              </w:rPr>
              <w:t xml:space="preserve"> </w:t>
            </w:r>
            <w:r w:rsidRPr="007416CE">
              <w:rPr>
                <w:rFonts w:ascii="Book Antiqua" w:hAnsi="Book Antiqua"/>
                <w:color w:val="000000"/>
              </w:rPr>
              <w:t>toxicities</w:t>
            </w:r>
          </w:p>
        </w:tc>
        <w:tc>
          <w:tcPr>
            <w:tcW w:w="1480" w:type="pct"/>
            <w:shd w:val="clear" w:color="auto" w:fill="auto"/>
            <w:vAlign w:val="center"/>
          </w:tcPr>
          <w:p w14:paraId="5EEBCC40" w14:textId="77777777" w:rsidR="00BB6BC1" w:rsidRPr="007416CE" w:rsidRDefault="00BB6BC1" w:rsidP="00BB6BC1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黑体" w:hAnsi="Book Antiqua"/>
                <w:color w:val="000000"/>
                <w:lang w:eastAsia="zh-CN"/>
              </w:rPr>
            </w:pPr>
          </w:p>
        </w:tc>
        <w:tc>
          <w:tcPr>
            <w:tcW w:w="1859" w:type="pct"/>
            <w:shd w:val="clear" w:color="auto" w:fill="auto"/>
            <w:vAlign w:val="center"/>
          </w:tcPr>
          <w:p w14:paraId="1707920A" w14:textId="77777777" w:rsidR="00BB6BC1" w:rsidRPr="007416CE" w:rsidRDefault="00BB6BC1" w:rsidP="00BB6BC1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黑体" w:hAnsi="Book Antiqua"/>
                <w:color w:val="000000"/>
                <w:lang w:eastAsia="zh-CN"/>
              </w:rPr>
            </w:pPr>
          </w:p>
        </w:tc>
      </w:tr>
      <w:tr w:rsidR="00BB6BC1" w:rsidRPr="007416CE" w14:paraId="21F5B720" w14:textId="77777777" w:rsidTr="00BB6BC1">
        <w:trPr>
          <w:trHeight w:val="286"/>
        </w:trPr>
        <w:tc>
          <w:tcPr>
            <w:tcW w:w="1661" w:type="pct"/>
            <w:vAlign w:val="center"/>
          </w:tcPr>
          <w:p w14:paraId="233C9BB8" w14:textId="77777777" w:rsidR="00BB6BC1" w:rsidRPr="007416CE" w:rsidRDefault="00BB6BC1" w:rsidP="00BB6BC1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黑体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 xml:space="preserve">    </w:t>
            </w:r>
            <w:r w:rsidRPr="007416CE">
              <w:rPr>
                <w:rFonts w:ascii="Book Antiqua" w:hAnsi="Book Antiqua"/>
                <w:color w:val="000000"/>
                <w:lang w:eastAsia="zh-CN"/>
              </w:rPr>
              <w:t>A</w:t>
            </w:r>
            <w:r w:rsidRPr="007416CE">
              <w:rPr>
                <w:rFonts w:ascii="Book Antiqua" w:hAnsi="Book Antiqua"/>
                <w:color w:val="000000"/>
              </w:rPr>
              <w:t>nemia</w:t>
            </w:r>
          </w:p>
        </w:tc>
        <w:tc>
          <w:tcPr>
            <w:tcW w:w="1480" w:type="pct"/>
            <w:shd w:val="clear" w:color="auto" w:fill="auto"/>
            <w:vAlign w:val="center"/>
          </w:tcPr>
          <w:p w14:paraId="672EA26E" w14:textId="77777777" w:rsidR="00BB6BC1" w:rsidRPr="007416CE" w:rsidRDefault="00BB6BC1" w:rsidP="00BB6BC1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黑体" w:hAnsi="Book Antiqua"/>
                <w:color w:val="000000"/>
              </w:rPr>
            </w:pPr>
            <w:r w:rsidRPr="007416CE">
              <w:rPr>
                <w:rFonts w:ascii="Book Antiqua" w:hAnsi="Book Antiqua"/>
                <w:color w:val="000000"/>
              </w:rPr>
              <w:t>3.85</w:t>
            </w:r>
          </w:p>
        </w:tc>
        <w:tc>
          <w:tcPr>
            <w:tcW w:w="1859" w:type="pct"/>
            <w:shd w:val="clear" w:color="auto" w:fill="auto"/>
            <w:vAlign w:val="center"/>
          </w:tcPr>
          <w:p w14:paraId="031A45D5" w14:textId="77777777" w:rsidR="00BB6BC1" w:rsidRPr="007416CE" w:rsidRDefault="00BB6BC1" w:rsidP="00BB6BC1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黑体" w:hAnsi="Book Antiqua"/>
                <w:color w:val="000000"/>
              </w:rPr>
            </w:pPr>
            <w:r w:rsidRPr="007416CE">
              <w:rPr>
                <w:rFonts w:ascii="Book Antiqua" w:hAnsi="Book Antiqua"/>
                <w:color w:val="000000"/>
              </w:rPr>
              <w:t>0</w:t>
            </w:r>
          </w:p>
        </w:tc>
      </w:tr>
      <w:tr w:rsidR="00BB6BC1" w:rsidRPr="007416CE" w14:paraId="65EC94B7" w14:textId="77777777" w:rsidTr="00BB6BC1">
        <w:trPr>
          <w:trHeight w:val="286"/>
        </w:trPr>
        <w:tc>
          <w:tcPr>
            <w:tcW w:w="1661" w:type="pct"/>
          </w:tcPr>
          <w:p w14:paraId="6A7F09B0" w14:textId="77777777" w:rsidR="00BB6BC1" w:rsidRPr="007416CE" w:rsidRDefault="00BB6BC1" w:rsidP="00BB6BC1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黑体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 xml:space="preserve">    </w:t>
            </w:r>
            <w:r w:rsidRPr="007416CE">
              <w:rPr>
                <w:rFonts w:ascii="Book Antiqua" w:hAnsi="Book Antiqua"/>
                <w:color w:val="000000"/>
              </w:rPr>
              <w:t>Leukopenia</w:t>
            </w:r>
          </w:p>
        </w:tc>
        <w:tc>
          <w:tcPr>
            <w:tcW w:w="1480" w:type="pct"/>
            <w:shd w:val="clear" w:color="auto" w:fill="auto"/>
            <w:vAlign w:val="center"/>
          </w:tcPr>
          <w:p w14:paraId="26A38539" w14:textId="77777777" w:rsidR="00BB6BC1" w:rsidRPr="007416CE" w:rsidRDefault="00BB6BC1" w:rsidP="00BB6BC1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黑体" w:hAnsi="Book Antiqua"/>
                <w:color w:val="000000"/>
              </w:rPr>
            </w:pPr>
            <w:r w:rsidRPr="007416CE">
              <w:rPr>
                <w:rFonts w:ascii="Book Antiqua" w:hAnsi="Book Antiqua"/>
                <w:color w:val="000000"/>
              </w:rPr>
              <w:t>69.23</w:t>
            </w:r>
          </w:p>
        </w:tc>
        <w:tc>
          <w:tcPr>
            <w:tcW w:w="1859" w:type="pct"/>
            <w:shd w:val="clear" w:color="auto" w:fill="auto"/>
            <w:vAlign w:val="center"/>
          </w:tcPr>
          <w:p w14:paraId="6A3A9ED7" w14:textId="77777777" w:rsidR="00BB6BC1" w:rsidRPr="007416CE" w:rsidRDefault="00BB6BC1" w:rsidP="00BB6BC1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黑体" w:hAnsi="Book Antiqua"/>
                <w:color w:val="000000"/>
              </w:rPr>
            </w:pPr>
            <w:r w:rsidRPr="007416CE">
              <w:rPr>
                <w:rFonts w:ascii="Book Antiqua" w:hAnsi="Book Antiqua"/>
                <w:color w:val="000000"/>
              </w:rPr>
              <w:t>10.35</w:t>
            </w:r>
          </w:p>
        </w:tc>
      </w:tr>
      <w:tr w:rsidR="00BB6BC1" w:rsidRPr="007416CE" w14:paraId="1327A6F7" w14:textId="77777777" w:rsidTr="00BB6BC1">
        <w:trPr>
          <w:trHeight w:val="286"/>
        </w:trPr>
        <w:tc>
          <w:tcPr>
            <w:tcW w:w="1661" w:type="pct"/>
          </w:tcPr>
          <w:p w14:paraId="40121EED" w14:textId="77777777" w:rsidR="00BB6BC1" w:rsidRPr="007416CE" w:rsidRDefault="00BB6BC1" w:rsidP="00BB6BC1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黑体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 xml:space="preserve">    </w:t>
            </w:r>
            <w:r w:rsidRPr="007416CE">
              <w:rPr>
                <w:rFonts w:ascii="Book Antiqua" w:hAnsi="Book Antiqua"/>
                <w:color w:val="000000"/>
              </w:rPr>
              <w:t>Neutropenia</w:t>
            </w:r>
          </w:p>
        </w:tc>
        <w:tc>
          <w:tcPr>
            <w:tcW w:w="1480" w:type="pct"/>
            <w:shd w:val="clear" w:color="auto" w:fill="auto"/>
            <w:vAlign w:val="center"/>
          </w:tcPr>
          <w:p w14:paraId="123939E6" w14:textId="77777777" w:rsidR="00BB6BC1" w:rsidRPr="007416CE" w:rsidRDefault="00BB6BC1" w:rsidP="00BB6BC1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黑体" w:hAnsi="Book Antiqua"/>
                <w:color w:val="000000"/>
              </w:rPr>
            </w:pPr>
            <w:r w:rsidRPr="007416CE">
              <w:rPr>
                <w:rFonts w:ascii="Book Antiqua" w:hAnsi="Book Antiqua"/>
                <w:color w:val="000000"/>
              </w:rPr>
              <w:t>61.54</w:t>
            </w:r>
          </w:p>
        </w:tc>
        <w:tc>
          <w:tcPr>
            <w:tcW w:w="1859" w:type="pct"/>
            <w:shd w:val="clear" w:color="auto" w:fill="auto"/>
            <w:vAlign w:val="center"/>
          </w:tcPr>
          <w:p w14:paraId="386EF131" w14:textId="77777777" w:rsidR="00BB6BC1" w:rsidRPr="007416CE" w:rsidRDefault="00BB6BC1" w:rsidP="00BB6BC1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黑体" w:hAnsi="Book Antiqua"/>
                <w:color w:val="000000"/>
              </w:rPr>
            </w:pPr>
            <w:r w:rsidRPr="007416CE">
              <w:rPr>
                <w:rFonts w:ascii="Book Antiqua" w:hAnsi="Book Antiqua"/>
                <w:color w:val="000000"/>
              </w:rPr>
              <w:t>6.9</w:t>
            </w:r>
          </w:p>
        </w:tc>
      </w:tr>
      <w:tr w:rsidR="00BB6BC1" w:rsidRPr="007416CE" w14:paraId="1973F5DC" w14:textId="77777777" w:rsidTr="00BB6BC1">
        <w:trPr>
          <w:trHeight w:val="286"/>
        </w:trPr>
        <w:tc>
          <w:tcPr>
            <w:tcW w:w="1661" w:type="pct"/>
          </w:tcPr>
          <w:p w14:paraId="733D141D" w14:textId="77777777" w:rsidR="00BB6BC1" w:rsidRPr="007416CE" w:rsidRDefault="00BB6BC1" w:rsidP="00BB6BC1">
            <w:pPr>
              <w:adjustRightInd w:val="0"/>
              <w:snapToGrid w:val="0"/>
              <w:spacing w:line="360" w:lineRule="auto"/>
              <w:ind w:left="120" w:hangingChars="50" w:hanging="120"/>
              <w:jc w:val="both"/>
              <w:textAlignment w:val="center"/>
              <w:rPr>
                <w:rFonts w:ascii="Book Antiqua" w:eastAsia="黑体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 xml:space="preserve">    </w:t>
            </w:r>
            <w:r w:rsidRPr="007416CE">
              <w:rPr>
                <w:rFonts w:ascii="Book Antiqua" w:hAnsi="Book Antiqua"/>
                <w:color w:val="000000"/>
              </w:rPr>
              <w:t>Thrombocytopenia</w:t>
            </w:r>
          </w:p>
        </w:tc>
        <w:tc>
          <w:tcPr>
            <w:tcW w:w="1480" w:type="pct"/>
            <w:shd w:val="clear" w:color="auto" w:fill="auto"/>
            <w:vAlign w:val="center"/>
          </w:tcPr>
          <w:p w14:paraId="09399A32" w14:textId="77777777" w:rsidR="00BB6BC1" w:rsidRPr="007416CE" w:rsidRDefault="00BB6BC1" w:rsidP="00BB6BC1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黑体" w:hAnsi="Book Antiqua"/>
                <w:color w:val="000000"/>
              </w:rPr>
            </w:pPr>
            <w:r w:rsidRPr="007416CE">
              <w:rPr>
                <w:rFonts w:ascii="Book Antiqua" w:hAnsi="Book Antiqua"/>
                <w:color w:val="000000"/>
              </w:rPr>
              <w:t>15.4</w:t>
            </w:r>
          </w:p>
        </w:tc>
        <w:tc>
          <w:tcPr>
            <w:tcW w:w="1859" w:type="pct"/>
            <w:shd w:val="clear" w:color="auto" w:fill="auto"/>
            <w:vAlign w:val="center"/>
          </w:tcPr>
          <w:p w14:paraId="01DD14CF" w14:textId="77777777" w:rsidR="00BB6BC1" w:rsidRPr="007416CE" w:rsidRDefault="00BB6BC1" w:rsidP="00BB6BC1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黑体" w:hAnsi="Book Antiqua"/>
                <w:color w:val="000000"/>
              </w:rPr>
            </w:pPr>
            <w:r w:rsidRPr="007416CE">
              <w:rPr>
                <w:rFonts w:ascii="Book Antiqua" w:hAnsi="Book Antiqua"/>
                <w:color w:val="000000"/>
              </w:rPr>
              <w:t>0</w:t>
            </w:r>
          </w:p>
        </w:tc>
      </w:tr>
      <w:tr w:rsidR="00BB6BC1" w:rsidRPr="007416CE" w14:paraId="1A13A0CB" w14:textId="77777777" w:rsidTr="00BB6BC1">
        <w:trPr>
          <w:trHeight w:val="286"/>
        </w:trPr>
        <w:tc>
          <w:tcPr>
            <w:tcW w:w="1661" w:type="pct"/>
          </w:tcPr>
          <w:p w14:paraId="10ABB64B" w14:textId="77777777" w:rsidR="00BB6BC1" w:rsidRPr="007416CE" w:rsidRDefault="00BB6BC1" w:rsidP="00BB6BC1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黑体" w:hAnsi="Book Antiqua"/>
                <w:color w:val="000000"/>
              </w:rPr>
            </w:pPr>
            <w:r w:rsidRPr="007416CE">
              <w:rPr>
                <w:rFonts w:ascii="Book Antiqua" w:hAnsi="Book Antiqua"/>
                <w:color w:val="000000"/>
              </w:rPr>
              <w:t>Non-hematologic</w:t>
            </w:r>
            <w:r>
              <w:rPr>
                <w:rFonts w:ascii="Book Antiqua" w:hAnsi="Book Antiqua"/>
                <w:color w:val="000000"/>
              </w:rPr>
              <w:t xml:space="preserve"> </w:t>
            </w:r>
            <w:r w:rsidRPr="007416CE">
              <w:rPr>
                <w:rFonts w:ascii="Book Antiqua" w:hAnsi="Book Antiqua"/>
                <w:color w:val="000000"/>
              </w:rPr>
              <w:t>toxicities</w:t>
            </w:r>
          </w:p>
        </w:tc>
        <w:tc>
          <w:tcPr>
            <w:tcW w:w="1480" w:type="pct"/>
            <w:shd w:val="clear" w:color="auto" w:fill="auto"/>
            <w:vAlign w:val="center"/>
          </w:tcPr>
          <w:p w14:paraId="267D1CA9" w14:textId="77777777" w:rsidR="00BB6BC1" w:rsidRPr="007416CE" w:rsidRDefault="00BB6BC1" w:rsidP="00BB6BC1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黑体" w:hAnsi="Book Antiqua"/>
                <w:color w:val="000000"/>
                <w:lang w:eastAsia="zh-CN"/>
              </w:rPr>
            </w:pPr>
          </w:p>
        </w:tc>
        <w:tc>
          <w:tcPr>
            <w:tcW w:w="1859" w:type="pct"/>
            <w:shd w:val="clear" w:color="auto" w:fill="auto"/>
            <w:vAlign w:val="center"/>
          </w:tcPr>
          <w:p w14:paraId="28C148D3" w14:textId="77777777" w:rsidR="00BB6BC1" w:rsidRPr="007416CE" w:rsidRDefault="00BB6BC1" w:rsidP="00BB6BC1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黑体" w:hAnsi="Book Antiqua"/>
                <w:color w:val="000000"/>
                <w:lang w:eastAsia="zh-CN"/>
              </w:rPr>
            </w:pPr>
          </w:p>
        </w:tc>
      </w:tr>
      <w:tr w:rsidR="00BB6BC1" w:rsidRPr="007416CE" w14:paraId="093344EA" w14:textId="77777777" w:rsidTr="00BB6BC1">
        <w:trPr>
          <w:trHeight w:val="286"/>
        </w:trPr>
        <w:tc>
          <w:tcPr>
            <w:tcW w:w="1661" w:type="pct"/>
          </w:tcPr>
          <w:p w14:paraId="7E0C52ED" w14:textId="77777777" w:rsidR="00BB6BC1" w:rsidRPr="007416CE" w:rsidRDefault="00BB6BC1" w:rsidP="00BB6BC1">
            <w:pPr>
              <w:adjustRightInd w:val="0"/>
              <w:snapToGrid w:val="0"/>
              <w:spacing w:line="360" w:lineRule="auto"/>
              <w:ind w:left="240" w:hangingChars="100" w:hanging="240"/>
              <w:jc w:val="both"/>
              <w:textAlignment w:val="center"/>
              <w:rPr>
                <w:rFonts w:ascii="Book Antiqua" w:eastAsia="黑体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 xml:space="preserve">    </w:t>
            </w:r>
            <w:r w:rsidRPr="007416CE">
              <w:rPr>
                <w:rFonts w:ascii="Book Antiqua" w:hAnsi="Book Antiqua"/>
                <w:color w:val="000000"/>
              </w:rPr>
              <w:t>Decreased</w:t>
            </w:r>
            <w:r>
              <w:rPr>
                <w:rFonts w:ascii="Book Antiqua" w:hAnsi="Book Antiqua"/>
                <w:color w:val="000000"/>
              </w:rPr>
              <w:t xml:space="preserve"> </w:t>
            </w:r>
            <w:r w:rsidRPr="007416CE">
              <w:rPr>
                <w:rFonts w:ascii="Book Antiqua" w:hAnsi="Book Antiqua"/>
                <w:color w:val="000000"/>
              </w:rPr>
              <w:t>appetite</w:t>
            </w:r>
          </w:p>
        </w:tc>
        <w:tc>
          <w:tcPr>
            <w:tcW w:w="1480" w:type="pct"/>
            <w:shd w:val="clear" w:color="auto" w:fill="auto"/>
            <w:vAlign w:val="center"/>
          </w:tcPr>
          <w:p w14:paraId="39D63D5E" w14:textId="77777777" w:rsidR="00BB6BC1" w:rsidRPr="007416CE" w:rsidRDefault="00BB6BC1" w:rsidP="00BB6BC1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黑体" w:hAnsi="Book Antiqua"/>
                <w:color w:val="000000"/>
              </w:rPr>
            </w:pPr>
            <w:r w:rsidRPr="007416CE">
              <w:rPr>
                <w:rFonts w:ascii="Book Antiqua" w:hAnsi="Book Antiqua"/>
                <w:color w:val="000000"/>
              </w:rPr>
              <w:t>13.79</w:t>
            </w:r>
          </w:p>
        </w:tc>
        <w:tc>
          <w:tcPr>
            <w:tcW w:w="1859" w:type="pct"/>
            <w:shd w:val="clear" w:color="auto" w:fill="auto"/>
            <w:vAlign w:val="center"/>
          </w:tcPr>
          <w:p w14:paraId="6AFD0EF2" w14:textId="77777777" w:rsidR="00BB6BC1" w:rsidRPr="007416CE" w:rsidRDefault="00BB6BC1" w:rsidP="00BB6BC1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黑体" w:hAnsi="Book Antiqua"/>
                <w:color w:val="000000"/>
              </w:rPr>
            </w:pPr>
            <w:r w:rsidRPr="007416CE">
              <w:rPr>
                <w:rFonts w:ascii="Book Antiqua" w:hAnsi="Book Antiqua"/>
                <w:color w:val="000000"/>
              </w:rPr>
              <w:t>0</w:t>
            </w:r>
          </w:p>
        </w:tc>
      </w:tr>
      <w:tr w:rsidR="00BB6BC1" w:rsidRPr="007416CE" w14:paraId="1B74DDC4" w14:textId="77777777" w:rsidTr="00BB6BC1">
        <w:trPr>
          <w:trHeight w:val="286"/>
        </w:trPr>
        <w:tc>
          <w:tcPr>
            <w:tcW w:w="1661" w:type="pct"/>
          </w:tcPr>
          <w:p w14:paraId="0EE7872C" w14:textId="77777777" w:rsidR="00BB6BC1" w:rsidRPr="007416CE" w:rsidRDefault="00BB6BC1" w:rsidP="00BB6BC1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黑体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 xml:space="preserve">    </w:t>
            </w:r>
            <w:r w:rsidRPr="007416CE">
              <w:rPr>
                <w:rFonts w:ascii="Book Antiqua" w:hAnsi="Book Antiqua"/>
                <w:color w:val="000000"/>
              </w:rPr>
              <w:t>Fatigue</w:t>
            </w:r>
          </w:p>
        </w:tc>
        <w:tc>
          <w:tcPr>
            <w:tcW w:w="1480" w:type="pct"/>
            <w:shd w:val="clear" w:color="auto" w:fill="auto"/>
            <w:vAlign w:val="center"/>
          </w:tcPr>
          <w:p w14:paraId="6339655E" w14:textId="77777777" w:rsidR="00BB6BC1" w:rsidRPr="007416CE" w:rsidRDefault="00BB6BC1" w:rsidP="00BB6BC1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黑体" w:hAnsi="Book Antiqua"/>
                <w:color w:val="000000"/>
              </w:rPr>
            </w:pPr>
            <w:r w:rsidRPr="007416CE">
              <w:rPr>
                <w:rFonts w:ascii="Book Antiqua" w:hAnsi="Book Antiqua"/>
                <w:color w:val="000000"/>
              </w:rPr>
              <w:t>13.79</w:t>
            </w:r>
          </w:p>
        </w:tc>
        <w:tc>
          <w:tcPr>
            <w:tcW w:w="1859" w:type="pct"/>
            <w:shd w:val="clear" w:color="auto" w:fill="auto"/>
            <w:vAlign w:val="center"/>
          </w:tcPr>
          <w:p w14:paraId="2BF2C4CE" w14:textId="77777777" w:rsidR="00BB6BC1" w:rsidRPr="007416CE" w:rsidRDefault="00BB6BC1" w:rsidP="00BB6BC1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黑体" w:hAnsi="Book Antiqua"/>
                <w:color w:val="000000"/>
              </w:rPr>
            </w:pPr>
            <w:r w:rsidRPr="007416CE">
              <w:rPr>
                <w:rFonts w:ascii="Book Antiqua" w:hAnsi="Book Antiqua"/>
                <w:color w:val="000000"/>
              </w:rPr>
              <w:t>0</w:t>
            </w:r>
          </w:p>
        </w:tc>
      </w:tr>
      <w:tr w:rsidR="00BB6BC1" w:rsidRPr="007416CE" w14:paraId="13217853" w14:textId="77777777" w:rsidTr="00BB6BC1">
        <w:trPr>
          <w:trHeight w:val="286"/>
        </w:trPr>
        <w:tc>
          <w:tcPr>
            <w:tcW w:w="1661" w:type="pct"/>
          </w:tcPr>
          <w:p w14:paraId="6D6C7441" w14:textId="77777777" w:rsidR="00BB6BC1" w:rsidRPr="007416CE" w:rsidRDefault="00BB6BC1" w:rsidP="00BB6BC1">
            <w:pPr>
              <w:adjustRightInd w:val="0"/>
              <w:snapToGrid w:val="0"/>
              <w:spacing w:line="360" w:lineRule="auto"/>
              <w:ind w:left="240" w:hangingChars="100" w:hanging="240"/>
              <w:jc w:val="both"/>
              <w:textAlignment w:val="center"/>
              <w:rPr>
                <w:rFonts w:ascii="Book Antiqua" w:eastAsia="黑体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 xml:space="preserve">    </w:t>
            </w:r>
            <w:r w:rsidRPr="007416CE">
              <w:rPr>
                <w:rFonts w:ascii="Book Antiqua" w:hAnsi="Book Antiqua"/>
                <w:color w:val="000000"/>
              </w:rPr>
              <w:t>Radiation-induced</w:t>
            </w:r>
            <w:r>
              <w:rPr>
                <w:rFonts w:ascii="Book Antiqua" w:hAnsi="Book Antiqua"/>
                <w:color w:val="000000"/>
              </w:rPr>
              <w:t xml:space="preserve"> </w:t>
            </w:r>
            <w:r w:rsidRPr="007416CE">
              <w:rPr>
                <w:rFonts w:ascii="Book Antiqua" w:hAnsi="Book Antiqua"/>
                <w:color w:val="000000"/>
              </w:rPr>
              <w:t>esophagitis</w:t>
            </w:r>
          </w:p>
        </w:tc>
        <w:tc>
          <w:tcPr>
            <w:tcW w:w="1480" w:type="pct"/>
            <w:shd w:val="clear" w:color="auto" w:fill="auto"/>
            <w:vAlign w:val="center"/>
          </w:tcPr>
          <w:p w14:paraId="74B4C976" w14:textId="77777777" w:rsidR="00BB6BC1" w:rsidRPr="007416CE" w:rsidRDefault="00BB6BC1" w:rsidP="00BB6BC1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黑体" w:hAnsi="Book Antiqua"/>
                <w:color w:val="000000"/>
              </w:rPr>
            </w:pPr>
            <w:r w:rsidRPr="007416CE">
              <w:rPr>
                <w:rFonts w:ascii="Book Antiqua" w:hAnsi="Book Antiqua"/>
                <w:color w:val="000000"/>
              </w:rPr>
              <w:t>34.48</w:t>
            </w:r>
          </w:p>
        </w:tc>
        <w:tc>
          <w:tcPr>
            <w:tcW w:w="1859" w:type="pct"/>
            <w:shd w:val="clear" w:color="auto" w:fill="auto"/>
            <w:vAlign w:val="center"/>
          </w:tcPr>
          <w:p w14:paraId="56A1AAC7" w14:textId="77777777" w:rsidR="00BB6BC1" w:rsidRPr="007416CE" w:rsidRDefault="00BB6BC1" w:rsidP="00BB6BC1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黑体" w:hAnsi="Book Antiqua"/>
                <w:color w:val="000000"/>
              </w:rPr>
            </w:pPr>
            <w:r w:rsidRPr="007416CE">
              <w:rPr>
                <w:rFonts w:ascii="Book Antiqua" w:hAnsi="Book Antiqua"/>
                <w:color w:val="000000"/>
              </w:rPr>
              <w:t>13.79</w:t>
            </w:r>
          </w:p>
        </w:tc>
      </w:tr>
      <w:tr w:rsidR="00BB6BC1" w:rsidRPr="007416CE" w14:paraId="3CA150A4" w14:textId="77777777" w:rsidTr="00C51A8C">
        <w:trPr>
          <w:trHeight w:val="136"/>
        </w:trPr>
        <w:tc>
          <w:tcPr>
            <w:tcW w:w="1661" w:type="pct"/>
          </w:tcPr>
          <w:p w14:paraId="0611CE70" w14:textId="77777777" w:rsidR="00BB6BC1" w:rsidRPr="007416CE" w:rsidRDefault="00BB6BC1" w:rsidP="00BB6BC1">
            <w:pPr>
              <w:adjustRightInd w:val="0"/>
              <w:snapToGrid w:val="0"/>
              <w:spacing w:line="360" w:lineRule="auto"/>
              <w:ind w:left="240" w:hangingChars="100" w:hanging="240"/>
              <w:jc w:val="both"/>
              <w:textAlignment w:val="center"/>
              <w:rPr>
                <w:rFonts w:ascii="Book Antiqua" w:eastAsia="黑体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 xml:space="preserve">    </w:t>
            </w:r>
            <w:r w:rsidRPr="007416CE">
              <w:rPr>
                <w:rFonts w:ascii="Book Antiqua" w:hAnsi="Book Antiqua"/>
                <w:color w:val="000000"/>
              </w:rPr>
              <w:t>Decreased</w:t>
            </w:r>
            <w:r>
              <w:rPr>
                <w:rFonts w:ascii="Book Antiqua" w:hAnsi="Book Antiqua"/>
                <w:color w:val="000000"/>
              </w:rPr>
              <w:t xml:space="preserve"> </w:t>
            </w:r>
            <w:r w:rsidRPr="007416CE">
              <w:rPr>
                <w:rFonts w:ascii="Book Antiqua" w:hAnsi="Book Antiqua"/>
                <w:color w:val="000000"/>
              </w:rPr>
              <w:t>body</w:t>
            </w:r>
            <w:r>
              <w:rPr>
                <w:rFonts w:ascii="Book Antiqua" w:hAnsi="Book Antiqua"/>
                <w:color w:val="000000"/>
              </w:rPr>
              <w:t xml:space="preserve"> </w:t>
            </w:r>
            <w:r w:rsidRPr="007416CE">
              <w:rPr>
                <w:rFonts w:ascii="Book Antiqua" w:hAnsi="Book Antiqua"/>
                <w:color w:val="000000"/>
              </w:rPr>
              <w:t>weight</w:t>
            </w:r>
          </w:p>
        </w:tc>
        <w:tc>
          <w:tcPr>
            <w:tcW w:w="1480" w:type="pct"/>
            <w:shd w:val="clear" w:color="auto" w:fill="auto"/>
            <w:vAlign w:val="center"/>
          </w:tcPr>
          <w:p w14:paraId="742960B2" w14:textId="77777777" w:rsidR="00BB6BC1" w:rsidRPr="007416CE" w:rsidRDefault="00BB6BC1" w:rsidP="00BB6BC1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黑体" w:hAnsi="Book Antiqua"/>
                <w:color w:val="000000"/>
              </w:rPr>
            </w:pPr>
            <w:r w:rsidRPr="007416CE">
              <w:rPr>
                <w:rFonts w:ascii="Book Antiqua" w:hAnsi="Book Antiqua"/>
                <w:color w:val="000000"/>
              </w:rPr>
              <w:t>3.45</w:t>
            </w:r>
          </w:p>
        </w:tc>
        <w:tc>
          <w:tcPr>
            <w:tcW w:w="1859" w:type="pct"/>
            <w:shd w:val="clear" w:color="auto" w:fill="auto"/>
            <w:vAlign w:val="center"/>
          </w:tcPr>
          <w:p w14:paraId="726F8DD6" w14:textId="77777777" w:rsidR="00BB6BC1" w:rsidRPr="007416CE" w:rsidRDefault="00BB6BC1" w:rsidP="00BB6BC1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黑体" w:hAnsi="Book Antiqua"/>
                <w:color w:val="000000"/>
              </w:rPr>
            </w:pPr>
            <w:r w:rsidRPr="007416CE">
              <w:rPr>
                <w:rFonts w:ascii="Book Antiqua" w:hAnsi="Book Antiqua"/>
                <w:color w:val="000000"/>
              </w:rPr>
              <w:t>0</w:t>
            </w:r>
          </w:p>
        </w:tc>
      </w:tr>
      <w:tr w:rsidR="00BB6BC1" w:rsidRPr="007416CE" w14:paraId="07761C85" w14:textId="77777777" w:rsidTr="00C51A8C">
        <w:trPr>
          <w:trHeight w:val="73"/>
        </w:trPr>
        <w:tc>
          <w:tcPr>
            <w:tcW w:w="1661" w:type="pct"/>
          </w:tcPr>
          <w:p w14:paraId="139F6DD6" w14:textId="77777777" w:rsidR="00BB6BC1" w:rsidRPr="007416CE" w:rsidRDefault="00BB6BC1" w:rsidP="00BB6BC1">
            <w:pPr>
              <w:adjustRightInd w:val="0"/>
              <w:snapToGrid w:val="0"/>
              <w:spacing w:line="360" w:lineRule="auto"/>
              <w:ind w:left="240" w:hangingChars="100" w:hanging="240"/>
              <w:jc w:val="both"/>
              <w:textAlignment w:val="center"/>
              <w:rPr>
                <w:rFonts w:ascii="Book Antiqua" w:eastAsia="黑体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 xml:space="preserve">    </w:t>
            </w:r>
            <w:r w:rsidRPr="007416CE">
              <w:rPr>
                <w:rFonts w:ascii="Book Antiqua" w:hAnsi="Book Antiqua"/>
                <w:color w:val="000000"/>
              </w:rPr>
              <w:t>Abnormal</w:t>
            </w:r>
            <w:r>
              <w:rPr>
                <w:rFonts w:ascii="Book Antiqua" w:hAnsi="Book Antiqua"/>
                <w:color w:val="000000"/>
              </w:rPr>
              <w:t xml:space="preserve"> </w:t>
            </w:r>
            <w:r w:rsidRPr="007416CE">
              <w:rPr>
                <w:rFonts w:ascii="Book Antiqua" w:hAnsi="Book Antiqua"/>
                <w:color w:val="000000"/>
              </w:rPr>
              <w:t>liver</w:t>
            </w:r>
            <w:r>
              <w:rPr>
                <w:rFonts w:ascii="Book Antiqua" w:hAnsi="Book Antiqua"/>
                <w:color w:val="000000"/>
              </w:rPr>
              <w:t xml:space="preserve"> </w:t>
            </w:r>
            <w:r w:rsidRPr="007416CE">
              <w:rPr>
                <w:rFonts w:ascii="Book Antiqua" w:hAnsi="Book Antiqua"/>
                <w:color w:val="000000"/>
              </w:rPr>
              <w:t>function</w:t>
            </w:r>
          </w:p>
        </w:tc>
        <w:tc>
          <w:tcPr>
            <w:tcW w:w="1480" w:type="pct"/>
            <w:shd w:val="clear" w:color="auto" w:fill="auto"/>
            <w:vAlign w:val="center"/>
          </w:tcPr>
          <w:p w14:paraId="66455E71" w14:textId="77777777" w:rsidR="00BB6BC1" w:rsidRPr="007416CE" w:rsidRDefault="00BB6BC1" w:rsidP="00BB6BC1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黑体" w:hAnsi="Book Antiqua"/>
                <w:color w:val="000000"/>
              </w:rPr>
            </w:pPr>
            <w:r w:rsidRPr="007416CE">
              <w:rPr>
                <w:rFonts w:ascii="Book Antiqua" w:hAnsi="Book Antiqua"/>
                <w:color w:val="000000"/>
              </w:rPr>
              <w:t>3.45</w:t>
            </w:r>
          </w:p>
        </w:tc>
        <w:tc>
          <w:tcPr>
            <w:tcW w:w="1859" w:type="pct"/>
            <w:shd w:val="clear" w:color="auto" w:fill="auto"/>
            <w:vAlign w:val="center"/>
          </w:tcPr>
          <w:p w14:paraId="0E44FBA2" w14:textId="77777777" w:rsidR="00BB6BC1" w:rsidRPr="007416CE" w:rsidRDefault="00BB6BC1" w:rsidP="00BB6BC1">
            <w:pPr>
              <w:adjustRightInd w:val="0"/>
              <w:snapToGrid w:val="0"/>
              <w:spacing w:line="360" w:lineRule="auto"/>
              <w:jc w:val="both"/>
              <w:textAlignment w:val="center"/>
              <w:rPr>
                <w:rFonts w:ascii="Book Antiqua" w:eastAsia="黑体" w:hAnsi="Book Antiqua"/>
                <w:color w:val="000000"/>
              </w:rPr>
            </w:pPr>
            <w:r w:rsidRPr="007416CE">
              <w:rPr>
                <w:rFonts w:ascii="Book Antiqua" w:hAnsi="Book Antiqua"/>
                <w:color w:val="000000"/>
              </w:rPr>
              <w:t>0</w:t>
            </w:r>
          </w:p>
        </w:tc>
      </w:tr>
      <w:bookmarkEnd w:id="9"/>
      <w:bookmarkEnd w:id="10"/>
      <w:bookmarkEnd w:id="11"/>
    </w:tbl>
    <w:p w14:paraId="1396929F" w14:textId="63EBBC4E" w:rsidR="00C51A8C" w:rsidRDefault="00C51A8C" w:rsidP="007416CE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color w:val="000000" w:themeColor="text1"/>
          <w:lang w:eastAsia="zh-CN"/>
        </w:rPr>
      </w:pPr>
    </w:p>
    <w:p w14:paraId="65A3E575" w14:textId="77777777" w:rsidR="00C51A8C" w:rsidRDefault="00C51A8C">
      <w:pPr>
        <w:rPr>
          <w:rFonts w:ascii="Book Antiqua" w:hAnsi="Book Antiqua"/>
          <w:b/>
          <w:bCs/>
          <w:color w:val="000000" w:themeColor="text1"/>
          <w:lang w:eastAsia="zh-CN"/>
        </w:rPr>
      </w:pPr>
      <w:r>
        <w:rPr>
          <w:rFonts w:ascii="Book Antiqua" w:hAnsi="Book Antiqua"/>
          <w:b/>
          <w:bCs/>
          <w:color w:val="000000" w:themeColor="text1"/>
          <w:lang w:eastAsia="zh-CN"/>
        </w:rPr>
        <w:br w:type="page"/>
      </w:r>
    </w:p>
    <w:p w14:paraId="0008B7AD" w14:textId="77777777" w:rsidR="00C51A8C" w:rsidRDefault="00C51A8C" w:rsidP="00C51A8C">
      <w:pPr>
        <w:jc w:val="center"/>
        <w:rPr>
          <w:rFonts w:ascii="Book Antiqua" w:hAnsi="Book Antiqua"/>
        </w:rPr>
      </w:pPr>
    </w:p>
    <w:p w14:paraId="697B1135" w14:textId="77777777" w:rsidR="00C51A8C" w:rsidRDefault="00C51A8C" w:rsidP="00C51A8C">
      <w:pPr>
        <w:jc w:val="center"/>
        <w:rPr>
          <w:rFonts w:ascii="Book Antiqua" w:hAnsi="Book Antiqua"/>
        </w:rPr>
      </w:pPr>
    </w:p>
    <w:p w14:paraId="31500249" w14:textId="77777777" w:rsidR="00C51A8C" w:rsidRDefault="00C51A8C" w:rsidP="00C51A8C">
      <w:pPr>
        <w:jc w:val="center"/>
        <w:rPr>
          <w:rFonts w:ascii="Book Antiqua" w:hAnsi="Book Antiqua"/>
        </w:rPr>
      </w:pPr>
    </w:p>
    <w:p w14:paraId="65747E70" w14:textId="77777777" w:rsidR="00C51A8C" w:rsidRDefault="00C51A8C" w:rsidP="00C51A8C">
      <w:pPr>
        <w:jc w:val="center"/>
        <w:rPr>
          <w:rFonts w:ascii="Book Antiqua" w:hAnsi="Book Antiqua"/>
        </w:rPr>
      </w:pPr>
    </w:p>
    <w:p w14:paraId="41237950" w14:textId="77777777" w:rsidR="00C51A8C" w:rsidRDefault="00C51A8C" w:rsidP="00C51A8C">
      <w:pPr>
        <w:jc w:val="center"/>
        <w:rPr>
          <w:rFonts w:ascii="Book Antiqua" w:hAnsi="Book Antiqua"/>
        </w:rPr>
      </w:pPr>
    </w:p>
    <w:p w14:paraId="08F1B7C0" w14:textId="5D066499" w:rsidR="00C51A8C" w:rsidRDefault="00C51A8C" w:rsidP="00C51A8C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5E9B57A8" wp14:editId="21B5F861">
            <wp:extent cx="2499360" cy="1440180"/>
            <wp:effectExtent l="0" t="0" r="0" b="7620"/>
            <wp:docPr id="5" name="图片 5" descr="说明: 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说明: 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22F161" w14:textId="77777777" w:rsidR="00C51A8C" w:rsidRDefault="00C51A8C" w:rsidP="00C51A8C">
      <w:pPr>
        <w:jc w:val="center"/>
        <w:rPr>
          <w:rFonts w:ascii="Book Antiqua" w:hAnsi="Book Antiqua"/>
        </w:rPr>
      </w:pPr>
    </w:p>
    <w:p w14:paraId="2392EBA9" w14:textId="77777777" w:rsidR="00C51A8C" w:rsidRDefault="00C51A8C" w:rsidP="00C51A8C">
      <w:pPr>
        <w:autoSpaceDE w:val="0"/>
        <w:autoSpaceDN w:val="0"/>
        <w:adjustRightInd w:val="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proofErr w:type="spellStart"/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</w:t>
      </w:r>
      <w:proofErr w:type="spellEnd"/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 Publishing Group </w:t>
      </w:r>
      <w:proofErr w:type="spellStart"/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Inc</w:t>
      </w:r>
      <w:proofErr w:type="spellEnd"/>
    </w:p>
    <w:p w14:paraId="56676891" w14:textId="77777777" w:rsidR="00C51A8C" w:rsidRDefault="00C51A8C" w:rsidP="00C51A8C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58236907" w14:textId="77777777" w:rsidR="00C51A8C" w:rsidRDefault="00C51A8C" w:rsidP="00C51A8C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61811007" w14:textId="77777777" w:rsidR="00C51A8C" w:rsidRDefault="00C51A8C" w:rsidP="00C51A8C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2F50B842" w14:textId="77777777" w:rsidR="00C51A8C" w:rsidRDefault="00C51A8C" w:rsidP="00C51A8C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46B97C0A" w14:textId="77777777" w:rsidR="00C51A8C" w:rsidRDefault="00C51A8C" w:rsidP="00C51A8C">
      <w:pPr>
        <w:jc w:val="center"/>
        <w:rPr>
          <w:rFonts w:ascii="Book Antiqua" w:hAnsi="Book Antiqua" w:cstheme="minorBidi"/>
          <w:sz w:val="21"/>
          <w:szCs w:val="22"/>
        </w:rPr>
      </w:pP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54D87116" w14:textId="77777777" w:rsidR="00C51A8C" w:rsidRDefault="00C51A8C" w:rsidP="00C51A8C">
      <w:pPr>
        <w:jc w:val="center"/>
        <w:rPr>
          <w:rFonts w:ascii="Book Antiqua" w:hAnsi="Book Antiqua"/>
        </w:rPr>
      </w:pPr>
    </w:p>
    <w:p w14:paraId="0E773096" w14:textId="77777777" w:rsidR="00C51A8C" w:rsidRDefault="00C51A8C" w:rsidP="00C51A8C">
      <w:pPr>
        <w:jc w:val="center"/>
        <w:rPr>
          <w:rFonts w:ascii="Book Antiqua" w:hAnsi="Book Antiqua"/>
        </w:rPr>
      </w:pPr>
    </w:p>
    <w:p w14:paraId="0D8FAAEF" w14:textId="77777777" w:rsidR="00C51A8C" w:rsidRDefault="00C51A8C" w:rsidP="00C51A8C">
      <w:pPr>
        <w:jc w:val="center"/>
        <w:rPr>
          <w:rFonts w:ascii="Book Antiqua" w:hAnsi="Book Antiqua"/>
        </w:rPr>
      </w:pPr>
    </w:p>
    <w:p w14:paraId="5B9D4E64" w14:textId="17B14992" w:rsidR="00C51A8C" w:rsidRDefault="00C51A8C" w:rsidP="00C51A8C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087EB595" wp14:editId="7EBF9B2F">
            <wp:extent cx="1447800" cy="1440180"/>
            <wp:effectExtent l="0" t="0" r="0" b="7620"/>
            <wp:docPr id="4" name="图片 4" descr="说明: 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 descr="说明: 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D53BAE" w14:textId="77777777" w:rsidR="00C51A8C" w:rsidRDefault="00C51A8C" w:rsidP="00C51A8C">
      <w:pPr>
        <w:jc w:val="center"/>
        <w:rPr>
          <w:rFonts w:ascii="Book Antiqua" w:hAnsi="Book Antiqua"/>
        </w:rPr>
      </w:pPr>
    </w:p>
    <w:p w14:paraId="5B5F4485" w14:textId="77777777" w:rsidR="00C51A8C" w:rsidRDefault="00C51A8C" w:rsidP="00C51A8C">
      <w:pPr>
        <w:jc w:val="center"/>
        <w:rPr>
          <w:rFonts w:ascii="Book Antiqua" w:hAnsi="Book Antiqua"/>
        </w:rPr>
      </w:pPr>
    </w:p>
    <w:p w14:paraId="70D49900" w14:textId="77777777" w:rsidR="00C51A8C" w:rsidRDefault="00C51A8C" w:rsidP="00C51A8C">
      <w:pPr>
        <w:jc w:val="center"/>
        <w:rPr>
          <w:rFonts w:ascii="Book Antiqua" w:hAnsi="Book Antiqua"/>
        </w:rPr>
      </w:pPr>
    </w:p>
    <w:p w14:paraId="26FE8A6A" w14:textId="77777777" w:rsidR="00C51A8C" w:rsidRDefault="00C51A8C" w:rsidP="00C51A8C">
      <w:pPr>
        <w:jc w:val="center"/>
        <w:rPr>
          <w:rFonts w:ascii="Book Antiqua" w:hAnsi="Book Antiqua"/>
        </w:rPr>
      </w:pPr>
    </w:p>
    <w:p w14:paraId="0E10D044" w14:textId="77777777" w:rsidR="00C51A8C" w:rsidRDefault="00C51A8C" w:rsidP="00C51A8C">
      <w:pPr>
        <w:jc w:val="center"/>
        <w:rPr>
          <w:rFonts w:ascii="Book Antiqua" w:hAnsi="Book Antiqua"/>
        </w:rPr>
      </w:pPr>
    </w:p>
    <w:p w14:paraId="36126651" w14:textId="77777777" w:rsidR="00C51A8C" w:rsidRDefault="00C51A8C" w:rsidP="00C51A8C">
      <w:pPr>
        <w:jc w:val="center"/>
        <w:rPr>
          <w:rFonts w:ascii="Book Antiqua" w:hAnsi="Book Antiqua"/>
        </w:rPr>
      </w:pPr>
    </w:p>
    <w:p w14:paraId="7AEC124E" w14:textId="77777777" w:rsidR="00C51A8C" w:rsidRDefault="00C51A8C" w:rsidP="00C51A8C">
      <w:pPr>
        <w:jc w:val="center"/>
        <w:rPr>
          <w:rFonts w:ascii="Book Antiqua" w:hAnsi="Book Antiqua"/>
        </w:rPr>
      </w:pPr>
    </w:p>
    <w:p w14:paraId="4D873538" w14:textId="77777777" w:rsidR="00C51A8C" w:rsidRDefault="00C51A8C" w:rsidP="00C51A8C">
      <w:pPr>
        <w:jc w:val="center"/>
        <w:rPr>
          <w:rFonts w:ascii="Book Antiqua" w:hAnsi="Book Antiqua"/>
        </w:rPr>
      </w:pPr>
    </w:p>
    <w:p w14:paraId="57117AFC" w14:textId="77777777" w:rsidR="00C51A8C" w:rsidRDefault="00C51A8C" w:rsidP="00C51A8C">
      <w:pPr>
        <w:jc w:val="center"/>
        <w:rPr>
          <w:rFonts w:ascii="Book Antiqua" w:hAnsi="Book Antiqua"/>
        </w:rPr>
      </w:pPr>
    </w:p>
    <w:p w14:paraId="54A806FD" w14:textId="77777777" w:rsidR="00C51A8C" w:rsidRDefault="00C51A8C" w:rsidP="00C51A8C">
      <w:pPr>
        <w:jc w:val="right"/>
        <w:rPr>
          <w:rFonts w:ascii="Book Antiqua" w:hAnsi="Book Antiqua"/>
          <w:color w:val="000000" w:themeColor="text1"/>
        </w:rPr>
      </w:pPr>
    </w:p>
    <w:p w14:paraId="4D20F1E6" w14:textId="77777777" w:rsidR="00C51A8C" w:rsidRDefault="00C51A8C" w:rsidP="00C51A8C">
      <w:pPr>
        <w:jc w:val="center"/>
        <w:rPr>
          <w:rFonts w:ascii="Book Antiqua" w:hAnsi="Book Antiqua"/>
          <w:color w:val="000000" w:themeColor="text1"/>
        </w:rPr>
      </w:pPr>
      <w:r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© 2021 </w:t>
      </w:r>
      <w:proofErr w:type="spellStart"/>
      <w:r>
        <w:rPr>
          <w:rFonts w:ascii="Book Antiqua" w:eastAsia="BookAntiqua-Bold" w:hAnsi="Book Antiqua" w:cs="BookAntiqua-Bold"/>
          <w:b/>
          <w:bCs/>
          <w:color w:val="000000" w:themeColor="text1"/>
        </w:rPr>
        <w:t>Baishideng</w:t>
      </w:r>
      <w:proofErr w:type="spellEnd"/>
      <w:r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Publishing Group Inc. All rights reserved.</w:t>
      </w:r>
      <w:r>
        <w:rPr>
          <w:rFonts w:ascii="Book Antiqua" w:hAnsi="Book Antiqua"/>
          <w:color w:val="000000" w:themeColor="text1"/>
        </w:rPr>
        <w:fldChar w:fldCharType="begin"/>
      </w:r>
      <w:r>
        <w:rPr>
          <w:rFonts w:ascii="Book Antiqua" w:hAnsi="Book Antiqua"/>
          <w:color w:val="000000" w:themeColor="text1"/>
        </w:rPr>
        <w:instrText xml:space="preserve"> ADDIN EN.REFLIST </w:instrText>
      </w:r>
      <w:r>
        <w:rPr>
          <w:rFonts w:ascii="Book Antiqua" w:hAnsi="Book Antiqua"/>
          <w:color w:val="000000" w:themeColor="text1"/>
        </w:rPr>
        <w:fldChar w:fldCharType="end"/>
      </w:r>
    </w:p>
    <w:p w14:paraId="44AE0B13" w14:textId="77777777" w:rsidR="001C3164" w:rsidRPr="00C51A8C" w:rsidRDefault="001C3164" w:rsidP="007416CE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color w:val="000000" w:themeColor="text1"/>
          <w:lang w:eastAsia="zh-CN"/>
        </w:rPr>
      </w:pPr>
    </w:p>
    <w:sectPr w:rsidR="001C3164" w:rsidRPr="00C51A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16F6AC" w14:textId="77777777" w:rsidR="00776CAE" w:rsidRDefault="00776CAE" w:rsidP="005650FE">
      <w:r>
        <w:separator/>
      </w:r>
    </w:p>
  </w:endnote>
  <w:endnote w:type="continuationSeparator" w:id="0">
    <w:p w14:paraId="25D21E03" w14:textId="77777777" w:rsidR="00776CAE" w:rsidRDefault="00776CAE" w:rsidP="00565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宋体"/>
    <w:charset w:val="86"/>
    <w:family w:val="auto"/>
    <w:pitch w:val="default"/>
    <w:sig w:usb0="00000005" w:usb1="080F0000" w:usb2="00000010" w:usb3="00000000" w:csb0="00060002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Garamond-Bold">
    <w:altName w:val="等线"/>
    <w:charset w:val="00"/>
    <w:family w:val="auto"/>
    <w:pitch w:val="default"/>
    <w:sig w:usb0="00000001" w:usb1="080E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05335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2277A77" w14:textId="7C884081" w:rsidR="005963F1" w:rsidRDefault="005963F1">
            <w:pPr>
              <w:pStyle w:val="a4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315CA">
              <w:rPr>
                <w:b/>
                <w:bCs/>
                <w:noProof/>
              </w:rPr>
              <w:t>19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315CA">
              <w:rPr>
                <w:b/>
                <w:bCs/>
                <w:noProof/>
              </w:rPr>
              <w:t>26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1085832" w14:textId="77777777" w:rsidR="005963F1" w:rsidRDefault="005963F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EE4AAB" w14:textId="77777777" w:rsidR="00776CAE" w:rsidRDefault="00776CAE" w:rsidP="005650FE">
      <w:r>
        <w:separator/>
      </w:r>
    </w:p>
  </w:footnote>
  <w:footnote w:type="continuationSeparator" w:id="0">
    <w:p w14:paraId="72D03E8E" w14:textId="77777777" w:rsidR="00776CAE" w:rsidRDefault="00776CAE" w:rsidP="005650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15F7B"/>
    <w:rsid w:val="00022D15"/>
    <w:rsid w:val="00026D65"/>
    <w:rsid w:val="00031017"/>
    <w:rsid w:val="000315CA"/>
    <w:rsid w:val="00086471"/>
    <w:rsid w:val="00095C6D"/>
    <w:rsid w:val="000A44C4"/>
    <w:rsid w:val="000A6339"/>
    <w:rsid w:val="000E1979"/>
    <w:rsid w:val="000F043B"/>
    <w:rsid w:val="00104B79"/>
    <w:rsid w:val="00124DF8"/>
    <w:rsid w:val="00141259"/>
    <w:rsid w:val="00142B92"/>
    <w:rsid w:val="001C3164"/>
    <w:rsid w:val="001C3F7F"/>
    <w:rsid w:val="001C7E2D"/>
    <w:rsid w:val="001D135E"/>
    <w:rsid w:val="001D31E2"/>
    <w:rsid w:val="001D7684"/>
    <w:rsid w:val="001E5851"/>
    <w:rsid w:val="001E5A76"/>
    <w:rsid w:val="001E7403"/>
    <w:rsid w:val="001F2CA7"/>
    <w:rsid w:val="001F47F3"/>
    <w:rsid w:val="0023332C"/>
    <w:rsid w:val="00235490"/>
    <w:rsid w:val="002567B5"/>
    <w:rsid w:val="00276EB3"/>
    <w:rsid w:val="00291AC7"/>
    <w:rsid w:val="002B3C1B"/>
    <w:rsid w:val="00322E6E"/>
    <w:rsid w:val="0034433B"/>
    <w:rsid w:val="003466F5"/>
    <w:rsid w:val="0035033F"/>
    <w:rsid w:val="003642DE"/>
    <w:rsid w:val="0037108F"/>
    <w:rsid w:val="00382C41"/>
    <w:rsid w:val="003C54F8"/>
    <w:rsid w:val="0043797D"/>
    <w:rsid w:val="00460E90"/>
    <w:rsid w:val="004733FF"/>
    <w:rsid w:val="00473D89"/>
    <w:rsid w:val="00474D12"/>
    <w:rsid w:val="00481D80"/>
    <w:rsid w:val="004D1C63"/>
    <w:rsid w:val="004E561D"/>
    <w:rsid w:val="004F0A30"/>
    <w:rsid w:val="00510F56"/>
    <w:rsid w:val="00511325"/>
    <w:rsid w:val="0052036A"/>
    <w:rsid w:val="00524DF6"/>
    <w:rsid w:val="0055116B"/>
    <w:rsid w:val="005650FE"/>
    <w:rsid w:val="00582CDB"/>
    <w:rsid w:val="005956C1"/>
    <w:rsid w:val="005963F1"/>
    <w:rsid w:val="005B4230"/>
    <w:rsid w:val="005C007A"/>
    <w:rsid w:val="005C1A4E"/>
    <w:rsid w:val="005E77B6"/>
    <w:rsid w:val="006103F5"/>
    <w:rsid w:val="006A4B4B"/>
    <w:rsid w:val="006B2B1D"/>
    <w:rsid w:val="006B7693"/>
    <w:rsid w:val="006C0025"/>
    <w:rsid w:val="006C4DA8"/>
    <w:rsid w:val="006D5837"/>
    <w:rsid w:val="007115AA"/>
    <w:rsid w:val="007277D7"/>
    <w:rsid w:val="007416CE"/>
    <w:rsid w:val="0075470A"/>
    <w:rsid w:val="00762EF3"/>
    <w:rsid w:val="00776CAE"/>
    <w:rsid w:val="00792EA8"/>
    <w:rsid w:val="007A4491"/>
    <w:rsid w:val="007C16B5"/>
    <w:rsid w:val="007D1D2E"/>
    <w:rsid w:val="007D651C"/>
    <w:rsid w:val="007E16BB"/>
    <w:rsid w:val="008374CB"/>
    <w:rsid w:val="00872068"/>
    <w:rsid w:val="00893753"/>
    <w:rsid w:val="008A6A61"/>
    <w:rsid w:val="008B2081"/>
    <w:rsid w:val="008C188A"/>
    <w:rsid w:val="008C7E11"/>
    <w:rsid w:val="008E2EDF"/>
    <w:rsid w:val="008F26A5"/>
    <w:rsid w:val="009126BA"/>
    <w:rsid w:val="00944D2C"/>
    <w:rsid w:val="0098084D"/>
    <w:rsid w:val="00991307"/>
    <w:rsid w:val="009D1A7F"/>
    <w:rsid w:val="009D60D4"/>
    <w:rsid w:val="009E6380"/>
    <w:rsid w:val="009F317D"/>
    <w:rsid w:val="00A06B2E"/>
    <w:rsid w:val="00A35E52"/>
    <w:rsid w:val="00A51DA6"/>
    <w:rsid w:val="00A77B3E"/>
    <w:rsid w:val="00AA0E66"/>
    <w:rsid w:val="00AE249F"/>
    <w:rsid w:val="00AF2782"/>
    <w:rsid w:val="00B035B9"/>
    <w:rsid w:val="00B1197F"/>
    <w:rsid w:val="00B21E8D"/>
    <w:rsid w:val="00B2496C"/>
    <w:rsid w:val="00B24F01"/>
    <w:rsid w:val="00B36482"/>
    <w:rsid w:val="00B5574E"/>
    <w:rsid w:val="00B618D1"/>
    <w:rsid w:val="00B92ED6"/>
    <w:rsid w:val="00BB32F7"/>
    <w:rsid w:val="00BB5F96"/>
    <w:rsid w:val="00BB6BC1"/>
    <w:rsid w:val="00BC63D3"/>
    <w:rsid w:val="00BD2ACC"/>
    <w:rsid w:val="00BE741E"/>
    <w:rsid w:val="00BF361F"/>
    <w:rsid w:val="00C35FE1"/>
    <w:rsid w:val="00C51A8C"/>
    <w:rsid w:val="00C6753A"/>
    <w:rsid w:val="00C805E2"/>
    <w:rsid w:val="00C96427"/>
    <w:rsid w:val="00C96750"/>
    <w:rsid w:val="00C97AA1"/>
    <w:rsid w:val="00CA2A55"/>
    <w:rsid w:val="00CE494D"/>
    <w:rsid w:val="00D03546"/>
    <w:rsid w:val="00D04E51"/>
    <w:rsid w:val="00D255D7"/>
    <w:rsid w:val="00D42E93"/>
    <w:rsid w:val="00D45C2B"/>
    <w:rsid w:val="00D51AE7"/>
    <w:rsid w:val="00D5282E"/>
    <w:rsid w:val="00D737F1"/>
    <w:rsid w:val="00D73FC0"/>
    <w:rsid w:val="00D81022"/>
    <w:rsid w:val="00DA578F"/>
    <w:rsid w:val="00DF1A2F"/>
    <w:rsid w:val="00E01918"/>
    <w:rsid w:val="00E405E0"/>
    <w:rsid w:val="00E9698D"/>
    <w:rsid w:val="00EA3445"/>
    <w:rsid w:val="00EE316D"/>
    <w:rsid w:val="00F220DE"/>
    <w:rsid w:val="00F3301F"/>
    <w:rsid w:val="00F63A8E"/>
    <w:rsid w:val="00F90541"/>
    <w:rsid w:val="00F92557"/>
    <w:rsid w:val="00F94484"/>
    <w:rsid w:val="00F947CA"/>
    <w:rsid w:val="00FA2134"/>
    <w:rsid w:val="00FA7372"/>
    <w:rsid w:val="00FF34A0"/>
    <w:rsid w:val="00FF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D382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00">
    <w:name w:val="a0"/>
    <w:basedOn w:val="a0"/>
  </w:style>
  <w:style w:type="paragraph" w:styleId="a3">
    <w:name w:val="header"/>
    <w:basedOn w:val="a"/>
    <w:link w:val="Char"/>
    <w:unhideWhenUsed/>
    <w:rsid w:val="005650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650F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650F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650FE"/>
    <w:rPr>
      <w:sz w:val="18"/>
      <w:szCs w:val="18"/>
    </w:rPr>
  </w:style>
  <w:style w:type="paragraph" w:customStyle="1" w:styleId="A5">
    <w:name w:val="正文 A"/>
    <w:qFormat/>
    <w:rsid w:val="007416CE"/>
    <w:pPr>
      <w:jc w:val="both"/>
    </w:pPr>
    <w:rPr>
      <w:rFonts w:ascii="Arial Unicode MS" w:eastAsia="Arial Unicode MS" w:hAnsi="Arial Unicode MS" w:cs="Arial Unicode MS" w:hint="eastAsia"/>
      <w:color w:val="000000"/>
      <w:kern w:val="2"/>
      <w:sz w:val="21"/>
      <w:szCs w:val="21"/>
      <w:u w:color="000000"/>
      <w:lang w:eastAsia="ja-JP"/>
    </w:rPr>
  </w:style>
  <w:style w:type="table" w:styleId="a6">
    <w:name w:val="Table Grid"/>
    <w:basedOn w:val="a1"/>
    <w:qFormat/>
    <w:rsid w:val="007416CE"/>
    <w:pPr>
      <w:widowControl w:val="0"/>
      <w:jc w:val="both"/>
    </w:pPr>
    <w:rPr>
      <w:rFonts w:eastAsia="宋体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rsid w:val="00D04E51"/>
    <w:rPr>
      <w:sz w:val="18"/>
      <w:szCs w:val="18"/>
    </w:rPr>
  </w:style>
  <w:style w:type="character" w:customStyle="1" w:styleId="Char1">
    <w:name w:val="批注框文本 Char"/>
    <w:basedOn w:val="a0"/>
    <w:link w:val="a7"/>
    <w:rsid w:val="00D04E51"/>
    <w:rPr>
      <w:sz w:val="18"/>
      <w:szCs w:val="18"/>
    </w:rPr>
  </w:style>
  <w:style w:type="character" w:styleId="a8">
    <w:name w:val="Hyperlink"/>
    <w:basedOn w:val="a0"/>
    <w:unhideWhenUsed/>
    <w:rsid w:val="00BD2A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00">
    <w:name w:val="a0"/>
    <w:basedOn w:val="a0"/>
  </w:style>
  <w:style w:type="paragraph" w:styleId="a3">
    <w:name w:val="header"/>
    <w:basedOn w:val="a"/>
    <w:link w:val="Char"/>
    <w:unhideWhenUsed/>
    <w:rsid w:val="005650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650F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650F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650FE"/>
    <w:rPr>
      <w:sz w:val="18"/>
      <w:szCs w:val="18"/>
    </w:rPr>
  </w:style>
  <w:style w:type="paragraph" w:customStyle="1" w:styleId="A5">
    <w:name w:val="正文 A"/>
    <w:qFormat/>
    <w:rsid w:val="007416CE"/>
    <w:pPr>
      <w:jc w:val="both"/>
    </w:pPr>
    <w:rPr>
      <w:rFonts w:ascii="Arial Unicode MS" w:eastAsia="Arial Unicode MS" w:hAnsi="Arial Unicode MS" w:cs="Arial Unicode MS" w:hint="eastAsia"/>
      <w:color w:val="000000"/>
      <w:kern w:val="2"/>
      <w:sz w:val="21"/>
      <w:szCs w:val="21"/>
      <w:u w:color="000000"/>
      <w:lang w:eastAsia="ja-JP"/>
    </w:rPr>
  </w:style>
  <w:style w:type="table" w:styleId="a6">
    <w:name w:val="Table Grid"/>
    <w:basedOn w:val="a1"/>
    <w:qFormat/>
    <w:rsid w:val="007416CE"/>
    <w:pPr>
      <w:widowControl w:val="0"/>
      <w:jc w:val="both"/>
    </w:pPr>
    <w:rPr>
      <w:rFonts w:eastAsia="宋体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rsid w:val="00D04E51"/>
    <w:rPr>
      <w:sz w:val="18"/>
      <w:szCs w:val="18"/>
    </w:rPr>
  </w:style>
  <w:style w:type="character" w:customStyle="1" w:styleId="Char1">
    <w:name w:val="批注框文本 Char"/>
    <w:basedOn w:val="a0"/>
    <w:link w:val="a7"/>
    <w:rsid w:val="00D04E51"/>
    <w:rPr>
      <w:sz w:val="18"/>
      <w:szCs w:val="18"/>
    </w:rPr>
  </w:style>
  <w:style w:type="character" w:styleId="a8">
    <w:name w:val="Hyperlink"/>
    <w:basedOn w:val="a0"/>
    <w:unhideWhenUsed/>
    <w:rsid w:val="00BD2A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5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5096</Words>
  <Characters>29051</Characters>
  <Application>Microsoft Office Word</Application>
  <DocSecurity>0</DocSecurity>
  <Lines>242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HP</cp:lastModifiedBy>
  <cp:revision>24</cp:revision>
  <dcterms:created xsi:type="dcterms:W3CDTF">2021-09-11T02:17:00Z</dcterms:created>
  <dcterms:modified xsi:type="dcterms:W3CDTF">2021-11-12T04:54:00Z</dcterms:modified>
</cp:coreProperties>
</file>