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A0048" w14:textId="77777777" w:rsidR="00A77B3E" w:rsidRDefault="00DF2CD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5E699469" w14:textId="77777777" w:rsidR="00A77B3E" w:rsidRDefault="00DF2CD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68738</w:t>
      </w:r>
    </w:p>
    <w:p w14:paraId="136F5A36" w14:textId="77777777" w:rsidR="00A77B3E" w:rsidRDefault="00DF2CD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1E489D5" w14:textId="77777777" w:rsidR="00A77B3E" w:rsidRDefault="00A77B3E">
      <w:pPr>
        <w:spacing w:line="360" w:lineRule="auto"/>
        <w:jc w:val="both"/>
      </w:pPr>
    </w:p>
    <w:p w14:paraId="27887D68" w14:textId="77777777" w:rsidR="00A77B3E" w:rsidRDefault="00DF2CD7">
      <w:pPr>
        <w:spacing w:line="360" w:lineRule="auto"/>
        <w:jc w:val="both"/>
      </w:pPr>
      <w:r>
        <w:rPr>
          <w:rFonts w:ascii="Book Antiqua" w:eastAsia="Book Antiqua" w:hAnsi="Book Antiqua" w:cs="Book Antiqua"/>
          <w:b/>
          <w:bCs/>
          <w:color w:val="000000"/>
        </w:rPr>
        <w:t>Whole circumferential endoscopic submucosal dissection of superficial adenocarcinoma in long-segment Barrett's esophagus: A case report</w:t>
      </w:r>
    </w:p>
    <w:p w14:paraId="3A3FCE22" w14:textId="77777777" w:rsidR="00A77B3E" w:rsidRDefault="00A77B3E">
      <w:pPr>
        <w:spacing w:line="360" w:lineRule="auto"/>
        <w:jc w:val="both"/>
      </w:pPr>
    </w:p>
    <w:p w14:paraId="3CD3AF8A" w14:textId="41B73F26" w:rsidR="00A77B3E" w:rsidRDefault="00214357">
      <w:pPr>
        <w:spacing w:line="360" w:lineRule="auto"/>
        <w:jc w:val="both"/>
      </w:pPr>
      <w:r>
        <w:rPr>
          <w:rFonts w:ascii="Book Antiqua" w:eastAsia="Book Antiqua" w:hAnsi="Book Antiqua" w:cs="Book Antiqua"/>
          <w:color w:val="000000"/>
        </w:rPr>
        <w:t>Abe K</w:t>
      </w:r>
      <w:r w:rsidRPr="00214357">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DF2CD7">
        <w:rPr>
          <w:rFonts w:ascii="Book Antiqua" w:eastAsia="Book Antiqua" w:hAnsi="Book Antiqua" w:cs="Book Antiqua"/>
          <w:color w:val="000000"/>
        </w:rPr>
        <w:t>ESD of LSBE related superficial adenocarcinoma</w:t>
      </w:r>
    </w:p>
    <w:p w14:paraId="20021C06" w14:textId="77777777" w:rsidR="00A77B3E" w:rsidRDefault="00A77B3E">
      <w:pPr>
        <w:spacing w:line="360" w:lineRule="auto"/>
        <w:jc w:val="both"/>
      </w:pPr>
    </w:p>
    <w:p w14:paraId="0BF9D252" w14:textId="77777777" w:rsidR="00A77B3E" w:rsidRDefault="00DF2CD7">
      <w:pPr>
        <w:spacing w:line="360" w:lineRule="auto"/>
        <w:jc w:val="both"/>
      </w:pPr>
      <w:r>
        <w:rPr>
          <w:rFonts w:ascii="Book Antiqua" w:eastAsia="Book Antiqua" w:hAnsi="Book Antiqua" w:cs="Book Antiqua"/>
          <w:color w:val="000000"/>
        </w:rPr>
        <w:t xml:space="preserve">Keiichiro Abe, Kenichi </w:t>
      </w:r>
      <w:proofErr w:type="spellStart"/>
      <w:r>
        <w:rPr>
          <w:rFonts w:ascii="Book Antiqua" w:eastAsia="Book Antiqua" w:hAnsi="Book Antiqua" w:cs="Book Antiqua"/>
          <w:color w:val="000000"/>
        </w:rPr>
        <w:t>Goda</w:t>
      </w:r>
      <w:proofErr w:type="spellEnd"/>
      <w:r>
        <w:rPr>
          <w:rFonts w:ascii="Book Antiqua" w:eastAsia="Book Antiqua" w:hAnsi="Book Antiqua" w:cs="Book Antiqua"/>
          <w:color w:val="000000"/>
        </w:rPr>
        <w:t xml:space="preserve">, Akira Kanamori, Tsunehiro Suzuki, Akira </w:t>
      </w:r>
      <w:proofErr w:type="spellStart"/>
      <w:r>
        <w:rPr>
          <w:rFonts w:ascii="Book Antiqua" w:eastAsia="Book Antiqua" w:hAnsi="Book Antiqua" w:cs="Book Antiqua"/>
          <w:color w:val="000000"/>
        </w:rPr>
        <w:t>Yamamiya</w:t>
      </w:r>
      <w:proofErr w:type="spellEnd"/>
      <w:r>
        <w:rPr>
          <w:rFonts w:ascii="Book Antiqua" w:eastAsia="Book Antiqua" w:hAnsi="Book Antiqua" w:cs="Book Antiqua"/>
          <w:color w:val="000000"/>
        </w:rPr>
        <w:t xml:space="preserve">, Yoichi </w:t>
      </w:r>
      <w:proofErr w:type="spellStart"/>
      <w:r>
        <w:rPr>
          <w:rFonts w:ascii="Book Antiqua" w:eastAsia="Book Antiqua" w:hAnsi="Book Antiqua" w:cs="Book Antiqua"/>
          <w:color w:val="000000"/>
        </w:rPr>
        <w:t>Takimoto</w:t>
      </w:r>
      <w:proofErr w:type="spellEnd"/>
      <w:r>
        <w:rPr>
          <w:rFonts w:ascii="Book Antiqua" w:eastAsia="Book Antiqua" w:hAnsi="Book Antiqua" w:cs="Book Antiqua"/>
          <w:color w:val="000000"/>
        </w:rPr>
        <w:t xml:space="preserve">, Takahiro Arisaka, Koki Hoshi, Takeshi </w:t>
      </w:r>
      <w:proofErr w:type="spellStart"/>
      <w:r>
        <w:rPr>
          <w:rFonts w:ascii="Book Antiqua" w:eastAsia="Book Antiqua" w:hAnsi="Book Antiqua" w:cs="Book Antiqua"/>
          <w:color w:val="000000"/>
        </w:rPr>
        <w:t>Sugaya</w:t>
      </w:r>
      <w:proofErr w:type="spellEnd"/>
      <w:r>
        <w:rPr>
          <w:rFonts w:ascii="Book Antiqua" w:eastAsia="Book Antiqua" w:hAnsi="Book Antiqua" w:cs="Book Antiqua"/>
          <w:color w:val="000000"/>
        </w:rPr>
        <w:t xml:space="preserve">, Yuichi </w:t>
      </w:r>
      <w:proofErr w:type="spellStart"/>
      <w:r>
        <w:rPr>
          <w:rFonts w:ascii="Book Antiqua" w:eastAsia="Book Antiqua" w:hAnsi="Book Antiqua" w:cs="Book Antiqua"/>
          <w:color w:val="000000"/>
        </w:rPr>
        <w:t>Majima</w:t>
      </w:r>
      <w:proofErr w:type="spellEnd"/>
      <w:r>
        <w:rPr>
          <w:rFonts w:ascii="Book Antiqua" w:eastAsia="Book Antiqua" w:hAnsi="Book Antiqua" w:cs="Book Antiqua"/>
          <w:color w:val="000000"/>
        </w:rPr>
        <w:t xml:space="preserve">, Keiichi Tominaga, Makoto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Shinichi </w:t>
      </w:r>
      <w:proofErr w:type="spellStart"/>
      <w:r>
        <w:rPr>
          <w:rFonts w:ascii="Book Antiqua" w:eastAsia="Book Antiqua" w:hAnsi="Book Antiqua" w:cs="Book Antiqua"/>
          <w:color w:val="000000"/>
        </w:rPr>
        <w:t>Hirooka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Hidetsugu</w:t>
      </w:r>
      <w:proofErr w:type="spellEnd"/>
      <w:r>
        <w:rPr>
          <w:rFonts w:ascii="Book Antiqua" w:eastAsia="Book Antiqua" w:hAnsi="Book Antiqua" w:cs="Book Antiqua"/>
          <w:color w:val="000000"/>
        </w:rPr>
        <w:t xml:space="preserve"> Yamagishi, Atsushi </w:t>
      </w:r>
      <w:proofErr w:type="spellStart"/>
      <w:r>
        <w:rPr>
          <w:rFonts w:ascii="Book Antiqua" w:eastAsia="Book Antiqua" w:hAnsi="Book Antiqua" w:cs="Book Antiqua"/>
          <w:color w:val="000000"/>
        </w:rPr>
        <w:t>Irisawa</w:t>
      </w:r>
      <w:proofErr w:type="spellEnd"/>
    </w:p>
    <w:p w14:paraId="0A0659DA" w14:textId="77777777" w:rsidR="00A77B3E" w:rsidRDefault="00A77B3E">
      <w:pPr>
        <w:spacing w:line="360" w:lineRule="auto"/>
        <w:jc w:val="both"/>
      </w:pPr>
    </w:p>
    <w:p w14:paraId="30B1AD4E" w14:textId="77777777" w:rsidR="00A77B3E" w:rsidRDefault="00DF2CD7">
      <w:pPr>
        <w:spacing w:line="360" w:lineRule="auto"/>
        <w:jc w:val="both"/>
      </w:pPr>
      <w:r>
        <w:rPr>
          <w:rFonts w:ascii="Book Antiqua" w:eastAsia="Book Antiqua" w:hAnsi="Book Antiqua" w:cs="Book Antiqua"/>
          <w:b/>
          <w:bCs/>
          <w:color w:val="000000"/>
        </w:rPr>
        <w:t xml:space="preserve">Keiichiro Abe, Kenichi </w:t>
      </w:r>
      <w:proofErr w:type="spellStart"/>
      <w:r>
        <w:rPr>
          <w:rFonts w:ascii="Book Antiqua" w:eastAsia="Book Antiqua" w:hAnsi="Book Antiqua" w:cs="Book Antiqua"/>
          <w:b/>
          <w:bCs/>
          <w:color w:val="000000"/>
        </w:rPr>
        <w:t>Goda</w:t>
      </w:r>
      <w:proofErr w:type="spellEnd"/>
      <w:r>
        <w:rPr>
          <w:rFonts w:ascii="Book Antiqua" w:eastAsia="Book Antiqua" w:hAnsi="Book Antiqua" w:cs="Book Antiqua"/>
          <w:b/>
          <w:bCs/>
          <w:color w:val="000000"/>
        </w:rPr>
        <w:t xml:space="preserve">, Akira Kanamori, Tsunehiro Suzuki, Akira </w:t>
      </w:r>
      <w:proofErr w:type="spellStart"/>
      <w:r>
        <w:rPr>
          <w:rFonts w:ascii="Book Antiqua" w:eastAsia="Book Antiqua" w:hAnsi="Book Antiqua" w:cs="Book Antiqua"/>
          <w:b/>
          <w:bCs/>
          <w:color w:val="000000"/>
        </w:rPr>
        <w:t>Yamamiya</w:t>
      </w:r>
      <w:proofErr w:type="spellEnd"/>
      <w:r>
        <w:rPr>
          <w:rFonts w:ascii="Book Antiqua" w:eastAsia="Book Antiqua" w:hAnsi="Book Antiqua" w:cs="Book Antiqua"/>
          <w:b/>
          <w:bCs/>
          <w:color w:val="000000"/>
        </w:rPr>
        <w:t xml:space="preserve">, Yoichi </w:t>
      </w:r>
      <w:proofErr w:type="spellStart"/>
      <w:r>
        <w:rPr>
          <w:rFonts w:ascii="Book Antiqua" w:eastAsia="Book Antiqua" w:hAnsi="Book Antiqua" w:cs="Book Antiqua"/>
          <w:b/>
          <w:bCs/>
          <w:color w:val="000000"/>
        </w:rPr>
        <w:t>Takimoto</w:t>
      </w:r>
      <w:proofErr w:type="spellEnd"/>
      <w:r>
        <w:rPr>
          <w:rFonts w:ascii="Book Antiqua" w:eastAsia="Book Antiqua" w:hAnsi="Book Antiqua" w:cs="Book Antiqua"/>
          <w:b/>
          <w:bCs/>
          <w:color w:val="000000"/>
        </w:rPr>
        <w:t xml:space="preserve">, Takahiro Arisaka, Koki Hoshi, Takeshi </w:t>
      </w:r>
      <w:proofErr w:type="spellStart"/>
      <w:r>
        <w:rPr>
          <w:rFonts w:ascii="Book Antiqua" w:eastAsia="Book Antiqua" w:hAnsi="Book Antiqua" w:cs="Book Antiqua"/>
          <w:b/>
          <w:bCs/>
          <w:color w:val="000000"/>
        </w:rPr>
        <w:t>Sugaya</w:t>
      </w:r>
      <w:proofErr w:type="spellEnd"/>
      <w:r>
        <w:rPr>
          <w:rFonts w:ascii="Book Antiqua" w:eastAsia="Book Antiqua" w:hAnsi="Book Antiqua" w:cs="Book Antiqua"/>
          <w:b/>
          <w:bCs/>
          <w:color w:val="000000"/>
        </w:rPr>
        <w:t xml:space="preserve">, Yuichi </w:t>
      </w:r>
      <w:proofErr w:type="spellStart"/>
      <w:r>
        <w:rPr>
          <w:rFonts w:ascii="Book Antiqua" w:eastAsia="Book Antiqua" w:hAnsi="Book Antiqua" w:cs="Book Antiqua"/>
          <w:b/>
          <w:bCs/>
          <w:color w:val="000000"/>
        </w:rPr>
        <w:t>Majima</w:t>
      </w:r>
      <w:proofErr w:type="spellEnd"/>
      <w:r>
        <w:rPr>
          <w:rFonts w:ascii="Book Antiqua" w:eastAsia="Book Antiqua" w:hAnsi="Book Antiqua" w:cs="Book Antiqua"/>
          <w:b/>
          <w:bCs/>
          <w:color w:val="000000"/>
        </w:rPr>
        <w:t xml:space="preserve">, Keiichi Tominaga, Makoto </w:t>
      </w:r>
      <w:proofErr w:type="spellStart"/>
      <w:r>
        <w:rPr>
          <w:rFonts w:ascii="Book Antiqua" w:eastAsia="Book Antiqua" w:hAnsi="Book Antiqua" w:cs="Book Antiqua"/>
          <w:b/>
          <w:bCs/>
          <w:color w:val="000000"/>
        </w:rPr>
        <w:t>Iijima</w:t>
      </w:r>
      <w:proofErr w:type="spellEnd"/>
      <w:r>
        <w:rPr>
          <w:rFonts w:ascii="Book Antiqua" w:eastAsia="Book Antiqua" w:hAnsi="Book Antiqua" w:cs="Book Antiqua"/>
          <w:b/>
          <w:bCs/>
          <w:color w:val="000000"/>
        </w:rPr>
        <w:t xml:space="preserve">, Atsushi </w:t>
      </w:r>
      <w:proofErr w:type="spellStart"/>
      <w:r>
        <w:rPr>
          <w:rFonts w:ascii="Book Antiqua" w:eastAsia="Book Antiqua" w:hAnsi="Book Antiqua" w:cs="Book Antiqua"/>
          <w:b/>
          <w:bCs/>
          <w:color w:val="000000"/>
        </w:rPr>
        <w:t>Irisawa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Dokkyo</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Mibu</w:t>
      </w:r>
      <w:proofErr w:type="spellEnd"/>
      <w:r>
        <w:rPr>
          <w:rFonts w:ascii="Book Antiqua" w:eastAsia="Book Antiqua" w:hAnsi="Book Antiqua" w:cs="Book Antiqua"/>
          <w:color w:val="000000"/>
        </w:rPr>
        <w:t xml:space="preserve"> 321-0293, Tochigi, Japan</w:t>
      </w:r>
    </w:p>
    <w:p w14:paraId="2B524A27" w14:textId="77777777" w:rsidR="00A77B3E" w:rsidRDefault="00A77B3E">
      <w:pPr>
        <w:spacing w:line="360" w:lineRule="auto"/>
        <w:jc w:val="both"/>
      </w:pPr>
    </w:p>
    <w:p w14:paraId="0EF37238" w14:textId="77777777" w:rsidR="00A77B3E" w:rsidRDefault="00DF2CD7">
      <w:pPr>
        <w:spacing w:line="360" w:lineRule="auto"/>
        <w:jc w:val="both"/>
      </w:pPr>
      <w:r>
        <w:rPr>
          <w:rFonts w:ascii="Book Antiqua" w:eastAsia="Book Antiqua" w:hAnsi="Book Antiqua" w:cs="Book Antiqua"/>
          <w:b/>
          <w:bCs/>
          <w:color w:val="000000"/>
        </w:rPr>
        <w:t xml:space="preserve">Shinichi </w:t>
      </w:r>
      <w:proofErr w:type="spellStart"/>
      <w:r>
        <w:rPr>
          <w:rFonts w:ascii="Book Antiqua" w:eastAsia="Book Antiqua" w:hAnsi="Book Antiqua" w:cs="Book Antiqua"/>
          <w:b/>
          <w:bCs/>
          <w:color w:val="000000"/>
        </w:rPr>
        <w:t>Hirooka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Pathology, The </w:t>
      </w:r>
      <w:proofErr w:type="spellStart"/>
      <w:r>
        <w:rPr>
          <w:rFonts w:ascii="Book Antiqua" w:eastAsia="Book Antiqua" w:hAnsi="Book Antiqua" w:cs="Book Antiqua"/>
          <w:color w:val="000000"/>
        </w:rPr>
        <w:t>Jikei</w:t>
      </w:r>
      <w:proofErr w:type="spellEnd"/>
      <w:r>
        <w:rPr>
          <w:rFonts w:ascii="Book Antiqua" w:eastAsia="Book Antiqua" w:hAnsi="Book Antiqua" w:cs="Book Antiqua"/>
          <w:color w:val="000000"/>
        </w:rPr>
        <w:t xml:space="preserve"> University School of Medicine, </w:t>
      </w:r>
      <w:proofErr w:type="spellStart"/>
      <w:r>
        <w:rPr>
          <w:rFonts w:ascii="Book Antiqua" w:eastAsia="Book Antiqua" w:hAnsi="Book Antiqua" w:cs="Book Antiqua"/>
          <w:color w:val="000000"/>
        </w:rPr>
        <w:t>Nishishimbashi</w:t>
      </w:r>
      <w:proofErr w:type="spellEnd"/>
      <w:r>
        <w:rPr>
          <w:rFonts w:ascii="Book Antiqua" w:eastAsia="Book Antiqua" w:hAnsi="Book Antiqua" w:cs="Book Antiqua"/>
          <w:color w:val="000000"/>
        </w:rPr>
        <w:t xml:space="preserve"> 105-8471, Tokyo, Japan</w:t>
      </w:r>
    </w:p>
    <w:p w14:paraId="2C717CBA" w14:textId="77777777" w:rsidR="00A77B3E" w:rsidRDefault="00A77B3E">
      <w:pPr>
        <w:spacing w:line="360" w:lineRule="auto"/>
        <w:jc w:val="both"/>
      </w:pPr>
    </w:p>
    <w:p w14:paraId="18CAAFC2" w14:textId="77777777" w:rsidR="00A77B3E" w:rsidRDefault="00DF2CD7">
      <w:pPr>
        <w:spacing w:line="360" w:lineRule="auto"/>
        <w:jc w:val="both"/>
      </w:pPr>
      <w:proofErr w:type="spellStart"/>
      <w:r>
        <w:rPr>
          <w:rFonts w:ascii="Book Antiqua" w:eastAsia="Book Antiqua" w:hAnsi="Book Antiqua" w:cs="Book Antiqua"/>
          <w:b/>
          <w:bCs/>
          <w:color w:val="000000"/>
        </w:rPr>
        <w:t>Hidetsugu</w:t>
      </w:r>
      <w:proofErr w:type="spellEnd"/>
      <w:r>
        <w:rPr>
          <w:rFonts w:ascii="Book Antiqua" w:eastAsia="Book Antiqua" w:hAnsi="Book Antiqua" w:cs="Book Antiqua"/>
          <w:b/>
          <w:bCs/>
          <w:color w:val="000000"/>
        </w:rPr>
        <w:t xml:space="preserve"> Yamagishi, </w:t>
      </w:r>
      <w:r>
        <w:rPr>
          <w:rFonts w:ascii="Book Antiqua" w:eastAsia="Book Antiqua" w:hAnsi="Book Antiqua" w:cs="Book Antiqua"/>
          <w:color w:val="000000"/>
        </w:rPr>
        <w:t xml:space="preserve">Academic Institutional Research Center, </w:t>
      </w:r>
      <w:proofErr w:type="spellStart"/>
      <w:r>
        <w:rPr>
          <w:rFonts w:ascii="Book Antiqua" w:eastAsia="Book Antiqua" w:hAnsi="Book Antiqua" w:cs="Book Antiqua"/>
          <w:color w:val="000000"/>
        </w:rPr>
        <w:t>Dokkyo</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Mibu</w:t>
      </w:r>
      <w:proofErr w:type="spellEnd"/>
      <w:r>
        <w:rPr>
          <w:rFonts w:ascii="Book Antiqua" w:eastAsia="Book Antiqua" w:hAnsi="Book Antiqua" w:cs="Book Antiqua"/>
          <w:color w:val="000000"/>
        </w:rPr>
        <w:t xml:space="preserve"> 321-0293, Tochigi, Japan</w:t>
      </w:r>
    </w:p>
    <w:p w14:paraId="32C56431" w14:textId="77777777" w:rsidR="00A77B3E" w:rsidRDefault="00A77B3E">
      <w:pPr>
        <w:spacing w:line="360" w:lineRule="auto"/>
        <w:jc w:val="both"/>
      </w:pPr>
    </w:p>
    <w:p w14:paraId="59A186EA" w14:textId="14C09236" w:rsidR="00A77B3E" w:rsidRDefault="00DF2CD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Abe K and </w:t>
      </w:r>
      <w:proofErr w:type="spellStart"/>
      <w:r>
        <w:rPr>
          <w:rFonts w:ascii="Book Antiqua" w:eastAsia="Book Antiqua" w:hAnsi="Book Antiqua" w:cs="Book Antiqua"/>
          <w:color w:val="000000"/>
        </w:rPr>
        <w:t>Goda</w:t>
      </w:r>
      <w:proofErr w:type="spellEnd"/>
      <w:r>
        <w:rPr>
          <w:rFonts w:ascii="Book Antiqua" w:eastAsia="Book Antiqua" w:hAnsi="Book Antiqua" w:cs="Book Antiqua"/>
          <w:color w:val="000000"/>
        </w:rPr>
        <w:t xml:space="preserve"> K wrote the manuscript; Kanamori A, Suzuki T, </w:t>
      </w:r>
      <w:proofErr w:type="spellStart"/>
      <w:r>
        <w:rPr>
          <w:rFonts w:ascii="Book Antiqua" w:eastAsia="Book Antiqua" w:hAnsi="Book Antiqua" w:cs="Book Antiqua"/>
          <w:color w:val="000000"/>
        </w:rPr>
        <w:t>Yamamiya</w:t>
      </w:r>
      <w:proofErr w:type="spellEnd"/>
      <w:r>
        <w:rPr>
          <w:rFonts w:ascii="Book Antiqua" w:eastAsia="Book Antiqua" w:hAnsi="Book Antiqua" w:cs="Book Antiqua"/>
          <w:color w:val="000000"/>
        </w:rPr>
        <w:t xml:space="preserve"> A, Arisaka T, </w:t>
      </w:r>
      <w:proofErr w:type="spellStart"/>
      <w:r>
        <w:rPr>
          <w:rFonts w:ascii="Book Antiqua" w:eastAsia="Book Antiqua" w:hAnsi="Book Antiqua" w:cs="Book Antiqua"/>
          <w:color w:val="000000"/>
        </w:rPr>
        <w:t>Sugaya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Majima</w:t>
      </w:r>
      <w:proofErr w:type="spellEnd"/>
      <w:r>
        <w:rPr>
          <w:rFonts w:ascii="Book Antiqua" w:eastAsia="Book Antiqua" w:hAnsi="Book Antiqua" w:cs="Book Antiqua"/>
          <w:color w:val="000000"/>
        </w:rPr>
        <w:t xml:space="preserve"> Y, Tominaga K,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M, and </w:t>
      </w:r>
      <w:proofErr w:type="spellStart"/>
      <w:r>
        <w:rPr>
          <w:rFonts w:ascii="Book Antiqua" w:eastAsia="Book Antiqua" w:hAnsi="Book Antiqua" w:cs="Book Antiqua"/>
          <w:color w:val="000000"/>
        </w:rPr>
        <w:t>Irisawa</w:t>
      </w:r>
      <w:proofErr w:type="spellEnd"/>
      <w:r>
        <w:rPr>
          <w:rFonts w:ascii="Book Antiqua" w:eastAsia="Book Antiqua" w:hAnsi="Book Antiqua" w:cs="Book Antiqua"/>
          <w:color w:val="000000"/>
        </w:rPr>
        <w:t xml:space="preserve"> A contributed to the manuscript discussion and reviewed the manuscript; </w:t>
      </w:r>
      <w:proofErr w:type="spellStart"/>
      <w:r>
        <w:rPr>
          <w:rFonts w:ascii="Book Antiqua" w:eastAsia="Book Antiqua" w:hAnsi="Book Antiqua" w:cs="Book Antiqua"/>
          <w:color w:val="000000"/>
        </w:rPr>
        <w:t>Hirooka</w:t>
      </w:r>
      <w:proofErr w:type="spellEnd"/>
      <w:r>
        <w:rPr>
          <w:rFonts w:ascii="Book Antiqua" w:eastAsia="Book Antiqua" w:hAnsi="Book Antiqua" w:cs="Book Antiqua"/>
          <w:color w:val="000000"/>
        </w:rPr>
        <w:t xml:space="preserve"> S and Yamagishi H established pathological diagnosis</w:t>
      </w:r>
      <w:r w:rsidR="00672DD3">
        <w:rPr>
          <w:rFonts w:ascii="Book Antiqua" w:eastAsia="Book Antiqua" w:hAnsi="Book Antiqua" w:cs="Book Antiqua"/>
          <w:color w:val="000000"/>
        </w:rPr>
        <w:t>.</w:t>
      </w:r>
    </w:p>
    <w:p w14:paraId="54FA4B40" w14:textId="77777777" w:rsidR="00A77B3E" w:rsidRDefault="00A77B3E">
      <w:pPr>
        <w:spacing w:line="360" w:lineRule="auto"/>
        <w:jc w:val="both"/>
      </w:pPr>
    </w:p>
    <w:p w14:paraId="2125B2DD" w14:textId="0B244586" w:rsidR="00A77B3E" w:rsidRDefault="00DF2CD7">
      <w:pPr>
        <w:spacing w:line="360" w:lineRule="auto"/>
        <w:jc w:val="both"/>
      </w:pPr>
      <w:r>
        <w:rPr>
          <w:rFonts w:ascii="Book Antiqua" w:eastAsia="Book Antiqua" w:hAnsi="Book Antiqua" w:cs="Book Antiqua"/>
          <w:b/>
          <w:bCs/>
          <w:color w:val="000000"/>
        </w:rPr>
        <w:lastRenderedPageBreak/>
        <w:t xml:space="preserve">Corresponding author: Kenichi </w:t>
      </w:r>
      <w:proofErr w:type="spellStart"/>
      <w:r>
        <w:rPr>
          <w:rFonts w:ascii="Book Antiqua" w:eastAsia="Book Antiqua" w:hAnsi="Book Antiqua" w:cs="Book Antiqua"/>
          <w:b/>
          <w:bCs/>
          <w:color w:val="000000"/>
        </w:rPr>
        <w:t>Goda</w:t>
      </w:r>
      <w:proofErr w:type="spellEnd"/>
      <w:r>
        <w:rPr>
          <w:rFonts w:ascii="Book Antiqua" w:eastAsia="Book Antiqua" w:hAnsi="Book Antiqua" w:cs="Book Antiqua"/>
          <w:b/>
          <w:bCs/>
          <w:color w:val="000000"/>
        </w:rPr>
        <w:t xml:space="preserve">, MD, PhD, Professor,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Dokkyo</w:t>
      </w:r>
      <w:proofErr w:type="spellEnd"/>
      <w:r>
        <w:rPr>
          <w:rFonts w:ascii="Book Antiqua" w:eastAsia="Book Antiqua" w:hAnsi="Book Antiqua" w:cs="Book Antiqua"/>
          <w:color w:val="000000"/>
        </w:rPr>
        <w:t xml:space="preserve"> Medical University, 880 </w:t>
      </w:r>
      <w:proofErr w:type="spellStart"/>
      <w:r>
        <w:rPr>
          <w:rFonts w:ascii="Book Antiqua" w:eastAsia="Book Antiqua" w:hAnsi="Book Antiqua" w:cs="Book Antiqua"/>
          <w:color w:val="000000"/>
        </w:rPr>
        <w:t>Kitakobayshi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Mibu</w:t>
      </w:r>
      <w:proofErr w:type="spellEnd"/>
      <w:r>
        <w:rPr>
          <w:rFonts w:ascii="Book Antiqua" w:eastAsia="Book Antiqua" w:hAnsi="Book Antiqua" w:cs="Book Antiqua"/>
          <w:color w:val="000000"/>
        </w:rPr>
        <w:t xml:space="preserve"> 321-0293, Tochigi, Japan. goda@dokkyomed.ac.jp</w:t>
      </w:r>
    </w:p>
    <w:p w14:paraId="3E4B8F3E" w14:textId="77777777" w:rsidR="00A77B3E" w:rsidRDefault="00A77B3E">
      <w:pPr>
        <w:spacing w:line="360" w:lineRule="auto"/>
        <w:jc w:val="both"/>
      </w:pPr>
    </w:p>
    <w:p w14:paraId="73C317E2" w14:textId="77777777" w:rsidR="00A77B3E" w:rsidRDefault="00DF2CD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 2021</w:t>
      </w:r>
    </w:p>
    <w:p w14:paraId="1E783B8E" w14:textId="17204805" w:rsidR="00A77B3E" w:rsidRDefault="00DF2CD7">
      <w:pPr>
        <w:spacing w:line="360" w:lineRule="auto"/>
        <w:jc w:val="both"/>
      </w:pPr>
      <w:r>
        <w:rPr>
          <w:rFonts w:ascii="Book Antiqua" w:eastAsia="Book Antiqua" w:hAnsi="Book Antiqua" w:cs="Book Antiqua"/>
          <w:b/>
          <w:bCs/>
          <w:color w:val="000000"/>
        </w:rPr>
        <w:t xml:space="preserve">Revised: </w:t>
      </w:r>
      <w:r w:rsidR="00321871" w:rsidRPr="00321871">
        <w:rPr>
          <w:rFonts w:ascii="Book Antiqua" w:eastAsia="Book Antiqua" w:hAnsi="Book Antiqua" w:cs="Book Antiqua"/>
          <w:color w:val="000000"/>
        </w:rPr>
        <w:t>July 11, 2021</w:t>
      </w:r>
    </w:p>
    <w:p w14:paraId="05917335" w14:textId="4C90A3EC" w:rsidR="00A77B3E" w:rsidRDefault="00DF2CD7">
      <w:pPr>
        <w:spacing w:line="360" w:lineRule="auto"/>
        <w:jc w:val="both"/>
      </w:pPr>
      <w:r>
        <w:rPr>
          <w:rFonts w:ascii="Book Antiqua" w:eastAsia="Book Antiqua" w:hAnsi="Book Antiqua" w:cs="Book Antiqua"/>
          <w:b/>
          <w:bCs/>
          <w:color w:val="000000"/>
        </w:rPr>
        <w:t xml:space="preserve">Accepted: </w:t>
      </w:r>
      <w:r w:rsidR="00A23ED3" w:rsidRPr="00A23ED3">
        <w:rPr>
          <w:rFonts w:ascii="Book Antiqua" w:eastAsia="Book Antiqua" w:hAnsi="Book Antiqua" w:cs="Book Antiqua"/>
          <w:color w:val="000000"/>
        </w:rPr>
        <w:t>September 15, 2021</w:t>
      </w:r>
    </w:p>
    <w:p w14:paraId="37FD69B5" w14:textId="77777777" w:rsidR="00A77B3E" w:rsidRDefault="00DF2CD7">
      <w:pPr>
        <w:spacing w:line="360" w:lineRule="auto"/>
        <w:jc w:val="both"/>
      </w:pPr>
      <w:r>
        <w:rPr>
          <w:rFonts w:ascii="Book Antiqua" w:eastAsia="Book Antiqua" w:hAnsi="Book Antiqua" w:cs="Book Antiqua"/>
          <w:b/>
          <w:bCs/>
          <w:color w:val="000000"/>
        </w:rPr>
        <w:t xml:space="preserve">Published online: </w:t>
      </w:r>
    </w:p>
    <w:p w14:paraId="0FCD1A1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A6F06A6" w14:textId="77777777" w:rsidR="00A77B3E" w:rsidRDefault="00DF2CD7">
      <w:pPr>
        <w:spacing w:line="360" w:lineRule="auto"/>
        <w:jc w:val="both"/>
      </w:pPr>
      <w:r>
        <w:rPr>
          <w:rFonts w:ascii="Book Antiqua" w:eastAsia="Book Antiqua" w:hAnsi="Book Antiqua" w:cs="Book Antiqua"/>
          <w:b/>
          <w:color w:val="000000"/>
        </w:rPr>
        <w:lastRenderedPageBreak/>
        <w:t>Abstract</w:t>
      </w:r>
    </w:p>
    <w:p w14:paraId="205EF8C8" w14:textId="77777777" w:rsidR="00A77B3E" w:rsidRDefault="00DF2CD7">
      <w:pPr>
        <w:spacing w:line="360" w:lineRule="auto"/>
        <w:jc w:val="both"/>
      </w:pPr>
      <w:r>
        <w:rPr>
          <w:rFonts w:ascii="Book Antiqua" w:eastAsia="Book Antiqua" w:hAnsi="Book Antiqua" w:cs="Book Antiqua"/>
          <w:color w:val="000000"/>
        </w:rPr>
        <w:t>BACKGROUND</w:t>
      </w:r>
    </w:p>
    <w:p w14:paraId="767AC866" w14:textId="77777777" w:rsidR="00A77B3E" w:rsidRDefault="00DF2CD7">
      <w:pPr>
        <w:spacing w:line="360" w:lineRule="auto"/>
        <w:jc w:val="both"/>
      </w:pPr>
      <w:r>
        <w:rPr>
          <w:rFonts w:ascii="Book Antiqua" w:eastAsia="Book Antiqua" w:hAnsi="Book Antiqua" w:cs="Book Antiqua"/>
          <w:color w:val="000000"/>
        </w:rPr>
        <w:t>Esophageal adenocarcinoma (EAC) derived from long-segment Barrett’s esophagus (LSBE) is extremely rare in Asia. LSBE-related EAC is often difficult to diagnose in the horizontal extent. If the tumor has spread throughout the LSBE, whole circumferential endoscopic submucosal dissection (ESD) should be performed, which is difficult to complete safely. Additionally, whole circumferential ESD can bring refractory postoperative stenosis. We hereby report a case of EAC involving the entire circumference of the LSBE, achieving complete endoscopic removal without complications.</w:t>
      </w:r>
    </w:p>
    <w:p w14:paraId="5F66F6A6" w14:textId="77777777" w:rsidR="00A77B3E" w:rsidRDefault="00A77B3E">
      <w:pPr>
        <w:spacing w:line="360" w:lineRule="auto"/>
        <w:jc w:val="both"/>
      </w:pPr>
    </w:p>
    <w:p w14:paraId="0C11396A" w14:textId="77777777" w:rsidR="00A77B3E" w:rsidRDefault="00DF2CD7">
      <w:pPr>
        <w:spacing w:line="360" w:lineRule="auto"/>
        <w:jc w:val="both"/>
      </w:pPr>
      <w:r>
        <w:rPr>
          <w:rFonts w:ascii="Book Antiqua" w:eastAsia="Book Antiqua" w:hAnsi="Book Antiqua" w:cs="Book Antiqua"/>
          <w:color w:val="000000"/>
        </w:rPr>
        <w:t>CASE SUMMARY</w:t>
      </w:r>
    </w:p>
    <w:p w14:paraId="0BD45BB2" w14:textId="06616B7C" w:rsidR="00A77B3E" w:rsidRDefault="00DF2CD7">
      <w:pPr>
        <w:spacing w:line="360" w:lineRule="auto"/>
        <w:jc w:val="both"/>
      </w:pPr>
      <w:r>
        <w:rPr>
          <w:rFonts w:ascii="Book Antiqua" w:eastAsia="Book Antiqua" w:hAnsi="Book Antiqua" w:cs="Book Antiqua"/>
          <w:color w:val="000000"/>
        </w:rPr>
        <w:t>An 85-year-old man with the chief complaint of dysphagia underwent esophagogastroduodenoscopy. We suspected a flat-type cancerous lesion that extended the entire circumference of the LSBE (C</w:t>
      </w:r>
      <w:r w:rsidR="00811EB0">
        <w:rPr>
          <w:rFonts w:ascii="Book Antiqua" w:eastAsia="Book Antiqua" w:hAnsi="Book Antiqua" w:cs="Book Antiqua"/>
          <w:color w:val="000000"/>
        </w:rPr>
        <w:t xml:space="preserve"> </w:t>
      </w:r>
      <w:r>
        <w:rPr>
          <w:rFonts w:ascii="Book Antiqua" w:eastAsia="Book Antiqua" w:hAnsi="Book Antiqua" w:cs="Book Antiqua"/>
          <w:color w:val="000000"/>
        </w:rPr>
        <w:t>3.5, M</w:t>
      </w:r>
      <w:r w:rsidR="00811EB0">
        <w:rPr>
          <w:rFonts w:ascii="Book Antiqua" w:eastAsia="Book Antiqua" w:hAnsi="Book Antiqua" w:cs="Book Antiqua"/>
          <w:color w:val="000000"/>
        </w:rPr>
        <w:t xml:space="preserve"> </w:t>
      </w:r>
      <w:r>
        <w:rPr>
          <w:rFonts w:ascii="Book Antiqua" w:eastAsia="Book Antiqua" w:hAnsi="Book Antiqua" w:cs="Book Antiqua"/>
          <w:color w:val="000000"/>
        </w:rPr>
        <w:t xml:space="preserve">4.0) using narrow-band imaging magnification endoscopy (NBI-M). We achieved circumferential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of the lesion safely with special ESD techniques. Histology of the ESD specimens demonstrated that the superficial EAC extended the entire circumference of the LSBE, and papillary or well-differentiated tubular adenocarcinoma was confined in the lamina propria mucosa showing a vertical negative margin. To prevent post-ESD stenosis, we performed endoscopic local injection of steroids, followed by oral administration of steroids. There was no evidence of esophageal refractory stenosis or tumor recurrence 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ESD. In summary, we experienced a rare case of LSBE-related EAC. The horizontal tumor extent was accurately diagnosed by NBI-M. Additionally, we achieve whole circumferential ESD safely without postoperative refractory stenosis.</w:t>
      </w:r>
    </w:p>
    <w:p w14:paraId="6CCE7A60" w14:textId="77777777" w:rsidR="00A77B3E" w:rsidRDefault="00A77B3E">
      <w:pPr>
        <w:spacing w:line="360" w:lineRule="auto"/>
        <w:jc w:val="both"/>
      </w:pPr>
    </w:p>
    <w:p w14:paraId="4839B65A" w14:textId="77777777" w:rsidR="00A77B3E" w:rsidRDefault="00DF2CD7">
      <w:pPr>
        <w:spacing w:line="360" w:lineRule="auto"/>
        <w:jc w:val="both"/>
      </w:pPr>
      <w:r>
        <w:rPr>
          <w:rFonts w:ascii="Book Antiqua" w:eastAsia="Book Antiqua" w:hAnsi="Book Antiqua" w:cs="Book Antiqua"/>
          <w:color w:val="000000"/>
        </w:rPr>
        <w:t>CONCLUSION</w:t>
      </w:r>
    </w:p>
    <w:p w14:paraId="69156FBD" w14:textId="77777777" w:rsidR="00A77B3E" w:rsidRDefault="00DF2CD7">
      <w:pPr>
        <w:spacing w:line="360" w:lineRule="auto"/>
        <w:jc w:val="both"/>
      </w:pPr>
      <w:r>
        <w:rPr>
          <w:rFonts w:ascii="Book Antiqua" w:eastAsia="Book Antiqua" w:hAnsi="Book Antiqua" w:cs="Book Antiqua"/>
          <w:color w:val="000000"/>
        </w:rPr>
        <w:t>NBI-M, ESD, and steroid therapy enabled the curative resection of superficial full circumferential LSBE-related EAC without refractory postoperative stenosis.</w:t>
      </w:r>
    </w:p>
    <w:p w14:paraId="766C85B7" w14:textId="77777777" w:rsidR="00A77B3E" w:rsidRDefault="00A77B3E">
      <w:pPr>
        <w:spacing w:line="360" w:lineRule="auto"/>
        <w:jc w:val="both"/>
      </w:pPr>
    </w:p>
    <w:p w14:paraId="3C52B870" w14:textId="77777777" w:rsidR="00A77B3E" w:rsidRDefault="00DF2CD7">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Endoscopic submucosal dissection; Long-segment Barrett's esophagus; Superficial esophageal adenocarcinoma; Steroid; Magnification endoscopy; Case report</w:t>
      </w:r>
    </w:p>
    <w:p w14:paraId="4C7A7D60" w14:textId="77777777" w:rsidR="00A77B3E" w:rsidRDefault="00A77B3E">
      <w:pPr>
        <w:spacing w:line="360" w:lineRule="auto"/>
        <w:jc w:val="both"/>
      </w:pPr>
    </w:p>
    <w:p w14:paraId="122899CE" w14:textId="77777777" w:rsidR="00A77B3E" w:rsidRDefault="00DF2CD7">
      <w:pPr>
        <w:spacing w:line="360" w:lineRule="auto"/>
        <w:jc w:val="both"/>
      </w:pPr>
      <w:r>
        <w:rPr>
          <w:rFonts w:ascii="Book Antiqua" w:eastAsia="Book Antiqua" w:hAnsi="Book Antiqua" w:cs="Book Antiqua"/>
          <w:color w:val="000000"/>
        </w:rPr>
        <w:t xml:space="preserve">Abe K, </w:t>
      </w:r>
      <w:proofErr w:type="spellStart"/>
      <w:r>
        <w:rPr>
          <w:rFonts w:ascii="Book Antiqua" w:eastAsia="Book Antiqua" w:hAnsi="Book Antiqua" w:cs="Book Antiqua"/>
          <w:color w:val="000000"/>
        </w:rPr>
        <w:t>Goda</w:t>
      </w:r>
      <w:proofErr w:type="spellEnd"/>
      <w:r>
        <w:rPr>
          <w:rFonts w:ascii="Book Antiqua" w:eastAsia="Book Antiqua" w:hAnsi="Book Antiqua" w:cs="Book Antiqua"/>
          <w:color w:val="000000"/>
        </w:rPr>
        <w:t xml:space="preserve"> K, Kanamori A, Suzuki T, </w:t>
      </w:r>
      <w:proofErr w:type="spellStart"/>
      <w:r>
        <w:rPr>
          <w:rFonts w:ascii="Book Antiqua" w:eastAsia="Book Antiqua" w:hAnsi="Book Antiqua" w:cs="Book Antiqua"/>
          <w:color w:val="000000"/>
        </w:rPr>
        <w:t>Yamamiya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Takimoto</w:t>
      </w:r>
      <w:proofErr w:type="spellEnd"/>
      <w:r>
        <w:rPr>
          <w:rFonts w:ascii="Book Antiqua" w:eastAsia="Book Antiqua" w:hAnsi="Book Antiqua" w:cs="Book Antiqua"/>
          <w:color w:val="000000"/>
        </w:rPr>
        <w:t xml:space="preserve"> Y, Arisaka T, Hoshi K, </w:t>
      </w:r>
      <w:proofErr w:type="spellStart"/>
      <w:r>
        <w:rPr>
          <w:rFonts w:ascii="Book Antiqua" w:eastAsia="Book Antiqua" w:hAnsi="Book Antiqua" w:cs="Book Antiqua"/>
          <w:color w:val="000000"/>
        </w:rPr>
        <w:t>Sugaya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Majima</w:t>
      </w:r>
      <w:proofErr w:type="spellEnd"/>
      <w:r>
        <w:rPr>
          <w:rFonts w:ascii="Book Antiqua" w:eastAsia="Book Antiqua" w:hAnsi="Book Antiqua" w:cs="Book Antiqua"/>
          <w:color w:val="000000"/>
        </w:rPr>
        <w:t xml:space="preserve"> Y, Tominaga K,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Hirooka</w:t>
      </w:r>
      <w:proofErr w:type="spellEnd"/>
      <w:r>
        <w:rPr>
          <w:rFonts w:ascii="Book Antiqua" w:eastAsia="Book Antiqua" w:hAnsi="Book Antiqua" w:cs="Book Antiqua"/>
          <w:color w:val="000000"/>
        </w:rPr>
        <w:t xml:space="preserve"> S, Yamagishi H, </w:t>
      </w:r>
      <w:proofErr w:type="spellStart"/>
      <w:r>
        <w:rPr>
          <w:rFonts w:ascii="Book Antiqua" w:eastAsia="Book Antiqua" w:hAnsi="Book Antiqua" w:cs="Book Antiqua"/>
          <w:color w:val="000000"/>
        </w:rPr>
        <w:t>Irisawa</w:t>
      </w:r>
      <w:proofErr w:type="spellEnd"/>
      <w:r>
        <w:rPr>
          <w:rFonts w:ascii="Book Antiqua" w:eastAsia="Book Antiqua" w:hAnsi="Book Antiqua" w:cs="Book Antiqua"/>
          <w:color w:val="000000"/>
        </w:rPr>
        <w:t xml:space="preserve"> A. Whole circumferential endoscopic submucosal dissection of superficial adenocarcinoma in long-segment Barrett's esophagus: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In press</w:t>
      </w:r>
    </w:p>
    <w:p w14:paraId="3AA123B7" w14:textId="77777777" w:rsidR="00A77B3E" w:rsidRDefault="00A77B3E">
      <w:pPr>
        <w:spacing w:line="360" w:lineRule="auto"/>
        <w:jc w:val="both"/>
      </w:pPr>
    </w:p>
    <w:p w14:paraId="52E3FFF1" w14:textId="16C1B57D" w:rsidR="00A77B3E" w:rsidRDefault="00DF2CD7">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Esophageal adenocarcinoma (EAC) arising from long-segment Barrett’s esophagus</w:t>
      </w:r>
      <w:r w:rsidR="00FB5967">
        <w:rPr>
          <w:rFonts w:ascii="Book Antiqua" w:eastAsia="Book Antiqua" w:hAnsi="Book Antiqua" w:cs="Book Antiqua"/>
          <w:color w:val="000000"/>
        </w:rPr>
        <w:t xml:space="preserve"> </w:t>
      </w:r>
      <w:r>
        <w:rPr>
          <w:rFonts w:ascii="Book Antiqua" w:eastAsia="Book Antiqua" w:hAnsi="Book Antiqua" w:cs="Book Antiqua"/>
          <w:color w:val="000000"/>
        </w:rPr>
        <w:t>is rare and tends to be diffuse. Preoperative diagnosis of the horizontal tumor extent and postoperative stenosis after endoscopic submucosal dissection (ESD) could be problematic in this case. We accurately diagnosed the horizontal extent of the EAC lesion by narrow-band imaging magnification endoscopy</w:t>
      </w:r>
      <w:r w:rsidR="00D17FB3">
        <w:rPr>
          <w:rFonts w:ascii="Book Antiqua" w:eastAsia="Book Antiqua" w:hAnsi="Book Antiqua" w:cs="Book Antiqua"/>
          <w:color w:val="000000"/>
        </w:rPr>
        <w:t xml:space="preserve"> </w:t>
      </w:r>
      <w:r>
        <w:rPr>
          <w:rFonts w:ascii="Book Antiqua" w:eastAsia="Book Antiqua" w:hAnsi="Book Antiqua" w:cs="Book Antiqua"/>
          <w:color w:val="000000"/>
        </w:rPr>
        <w:t xml:space="preserve">and achieved complete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R0 resection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whole circumferential ESD. We also succeeded in preventing refractory stenosis after whole circumferential ESD by prophylactic steroid therapy combing local injection and oral administration.</w:t>
      </w:r>
    </w:p>
    <w:p w14:paraId="229E982D" w14:textId="77777777" w:rsidR="00E06576" w:rsidRDefault="00E06576">
      <w:pPr>
        <w:spacing w:line="360" w:lineRule="auto"/>
        <w:jc w:val="both"/>
        <w:rPr>
          <w:rFonts w:ascii="Book Antiqua" w:eastAsia="Book Antiqua" w:hAnsi="Book Antiqua" w:cs="Book Antiqua"/>
          <w:b/>
          <w:caps/>
          <w:color w:val="000000"/>
          <w:u w:val="single"/>
        </w:rPr>
        <w:sectPr w:rsidR="00E06576">
          <w:pgSz w:w="12240" w:h="15840"/>
          <w:pgMar w:top="1440" w:right="1440" w:bottom="1440" w:left="1440" w:header="720" w:footer="720" w:gutter="0"/>
          <w:cols w:space="720"/>
          <w:docGrid w:linePitch="360"/>
        </w:sectPr>
      </w:pPr>
    </w:p>
    <w:p w14:paraId="6AAA766D" w14:textId="6B4A7605" w:rsidR="00A77B3E" w:rsidRDefault="00DF2CD7">
      <w:pPr>
        <w:spacing w:line="360" w:lineRule="auto"/>
        <w:jc w:val="both"/>
      </w:pPr>
      <w:r>
        <w:rPr>
          <w:rFonts w:ascii="Book Antiqua" w:eastAsia="Book Antiqua" w:hAnsi="Book Antiqua" w:cs="Book Antiqua"/>
          <w:b/>
          <w:caps/>
          <w:color w:val="000000"/>
          <w:u w:val="single"/>
        </w:rPr>
        <w:lastRenderedPageBreak/>
        <w:t>INTRODUCTION</w:t>
      </w:r>
    </w:p>
    <w:p w14:paraId="288E354D" w14:textId="6E655C31" w:rsidR="00A77B3E" w:rsidRDefault="00DF2CD7">
      <w:pPr>
        <w:spacing w:line="360" w:lineRule="auto"/>
        <w:jc w:val="both"/>
      </w:pPr>
      <w:r w:rsidRPr="000C7BF0">
        <w:rPr>
          <w:rFonts w:ascii="Book Antiqua" w:eastAsia="Book Antiqua" w:hAnsi="Book Antiqua" w:cs="Book Antiqua"/>
          <w:color w:val="000000"/>
        </w:rPr>
        <w:t>The incidence of Barrett's esophagus-related adenocarcinoma has i</w:t>
      </w:r>
      <w:r>
        <w:rPr>
          <w:rFonts w:ascii="Book Antiqua" w:eastAsia="Book Antiqua" w:hAnsi="Book Antiqua" w:cs="Book Antiqua"/>
          <w:color w:val="000000"/>
        </w:rPr>
        <w:t xml:space="preserve">ncreased rapidly in western </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496CC7">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and has also been gradually increasing in Asia</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the west, the carcinoma has been reported to develop from long-segment Barrett’s esophagus (LSBE) in more than half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while in Asia, LSBE is extremely rare</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LSBE-related adenocarcinomas tend to be </w:t>
      </w:r>
      <w:proofErr w:type="gramStart"/>
      <w:r>
        <w:rPr>
          <w:rFonts w:ascii="Book Antiqua" w:eastAsia="Book Antiqua" w:hAnsi="Book Antiqua" w:cs="Book Antiqua"/>
          <w:color w:val="000000"/>
        </w:rPr>
        <w:t>diffuse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and flat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and diagnosing the horizontal extent of the tumor can be more difficult than in short-segment Barrett’s esophagus-related adenocarcinoma, which tends to have solitary or localized carcinogenesis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Postoperative refractory stenosis can occur even if endoscopic submucosal dissection (ESD) can be performed for superficial esophageal adenocarcinoma (EAC) involving the entire circumference of the </w:t>
      </w:r>
      <w:proofErr w:type="gramStart"/>
      <w:r>
        <w:rPr>
          <w:rFonts w:ascii="Book Antiqua" w:eastAsia="Book Antiqua" w:hAnsi="Book Antiqua" w:cs="Book Antiqua"/>
          <w:color w:val="000000"/>
        </w:rPr>
        <w:t>LSBE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w:t>
      </w:r>
    </w:p>
    <w:p w14:paraId="729F8E8E" w14:textId="77777777" w:rsidR="00A77B3E" w:rsidRDefault="00DF2CD7" w:rsidP="00EB0386">
      <w:pPr>
        <w:spacing w:line="360" w:lineRule="auto"/>
        <w:ind w:firstLineChars="200" w:firstLine="480"/>
        <w:jc w:val="both"/>
      </w:pPr>
      <w:r>
        <w:rPr>
          <w:rFonts w:ascii="Book Antiqua" w:eastAsia="Book Antiqua" w:hAnsi="Book Antiqua" w:cs="Book Antiqua"/>
          <w:color w:val="000000"/>
        </w:rPr>
        <w:t xml:space="preserve">We hereby report a rare case of superficial EAC with suspected involvement of the entire circumference of the LSBE </w:t>
      </w:r>
      <w:r>
        <w:rPr>
          <w:rFonts w:ascii="Book Antiqua" w:eastAsia="Book Antiqua" w:hAnsi="Book Antiqua" w:cs="Book Antiqua"/>
          <w:i/>
          <w:iCs/>
          <w:color w:val="000000"/>
        </w:rPr>
        <w:t>via</w:t>
      </w:r>
      <w:r>
        <w:rPr>
          <w:rFonts w:ascii="Book Antiqua" w:eastAsia="Book Antiqua" w:hAnsi="Book Antiqua" w:cs="Book Antiqua"/>
          <w:color w:val="000000"/>
        </w:rPr>
        <w:t xml:space="preserve"> narrow-band imaging magnification endoscopy (NBI-M). We achieved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R0 resection with special ESD techniques. Additionally, we could prevent refractory postoperative stenosis by prophylactic steroid combination therapy.</w:t>
      </w:r>
    </w:p>
    <w:p w14:paraId="6E2CD7A4" w14:textId="77777777" w:rsidR="00A77B3E" w:rsidRDefault="00A77B3E">
      <w:pPr>
        <w:spacing w:line="360" w:lineRule="auto"/>
        <w:jc w:val="both"/>
      </w:pPr>
    </w:p>
    <w:p w14:paraId="4959AABC" w14:textId="77777777" w:rsidR="00A77B3E" w:rsidRDefault="00DF2CD7">
      <w:pPr>
        <w:spacing w:line="360" w:lineRule="auto"/>
        <w:jc w:val="both"/>
      </w:pPr>
      <w:r>
        <w:rPr>
          <w:rFonts w:ascii="Book Antiqua" w:eastAsia="Book Antiqua" w:hAnsi="Book Antiqua" w:cs="Book Antiqua"/>
          <w:b/>
          <w:caps/>
          <w:color w:val="000000"/>
          <w:u w:val="single"/>
        </w:rPr>
        <w:t>CASE PRESENTATION</w:t>
      </w:r>
    </w:p>
    <w:p w14:paraId="0FF7C764" w14:textId="77777777" w:rsidR="00A77B3E" w:rsidRDefault="00DF2CD7">
      <w:pPr>
        <w:spacing w:line="360" w:lineRule="auto"/>
        <w:jc w:val="both"/>
      </w:pPr>
      <w:r>
        <w:rPr>
          <w:rFonts w:ascii="Book Antiqua" w:eastAsia="Book Antiqua" w:hAnsi="Book Antiqua" w:cs="Book Antiqua"/>
          <w:b/>
          <w:i/>
          <w:color w:val="000000"/>
        </w:rPr>
        <w:t>Chief complaints</w:t>
      </w:r>
    </w:p>
    <w:p w14:paraId="2FA8F9AE" w14:textId="77777777" w:rsidR="00A77B3E" w:rsidRDefault="00DF2CD7">
      <w:pPr>
        <w:spacing w:line="360" w:lineRule="auto"/>
        <w:jc w:val="both"/>
      </w:pPr>
      <w:r>
        <w:rPr>
          <w:rFonts w:ascii="Book Antiqua" w:eastAsia="Book Antiqua" w:hAnsi="Book Antiqua" w:cs="Book Antiqua"/>
          <w:color w:val="000000"/>
        </w:rPr>
        <w:t xml:space="preserve">An 85-year-old man complained of hoarseness and dysphagia. He was referred to our hospital for further medical work-up and treatment. </w:t>
      </w:r>
    </w:p>
    <w:p w14:paraId="007F6474" w14:textId="77777777" w:rsidR="00A77B3E" w:rsidRDefault="00A77B3E">
      <w:pPr>
        <w:spacing w:line="360" w:lineRule="auto"/>
        <w:jc w:val="both"/>
      </w:pPr>
    </w:p>
    <w:p w14:paraId="323D5A42" w14:textId="77777777" w:rsidR="00A77B3E" w:rsidRDefault="00DF2CD7">
      <w:pPr>
        <w:spacing w:line="360" w:lineRule="auto"/>
        <w:jc w:val="both"/>
      </w:pPr>
      <w:r>
        <w:rPr>
          <w:rFonts w:ascii="Book Antiqua" w:eastAsia="Book Antiqua" w:hAnsi="Book Antiqua" w:cs="Book Antiqua"/>
          <w:b/>
          <w:i/>
          <w:color w:val="000000"/>
        </w:rPr>
        <w:t>History of present illness</w:t>
      </w:r>
    </w:p>
    <w:p w14:paraId="76BC5E95" w14:textId="5046A3C2" w:rsidR="00A77B3E" w:rsidRDefault="00DF2CD7">
      <w:pPr>
        <w:spacing w:line="360" w:lineRule="auto"/>
        <w:jc w:val="both"/>
      </w:pPr>
      <w:r>
        <w:rPr>
          <w:rFonts w:ascii="Book Antiqua" w:eastAsia="Book Antiqua" w:hAnsi="Book Antiqua" w:cs="Book Antiqua"/>
          <w:color w:val="000000"/>
        </w:rPr>
        <w:t xml:space="preserve">The patient underwent esophagogastroduodenoscopy; </w:t>
      </w:r>
      <w:r w:rsidR="00DB2A30">
        <w:rPr>
          <w:rFonts w:ascii="Book Antiqua" w:eastAsia="Book Antiqua" w:hAnsi="Book Antiqua" w:cs="Book Antiqua"/>
          <w:color w:val="000000"/>
        </w:rPr>
        <w:t>A</w:t>
      </w:r>
      <w:r>
        <w:rPr>
          <w:rFonts w:ascii="Book Antiqua" w:eastAsia="Book Antiqua" w:hAnsi="Book Antiqua" w:cs="Book Antiqua"/>
          <w:color w:val="000000"/>
        </w:rPr>
        <w:t xml:space="preserve"> nodular aggregated protruded lesion was found in the lower esophagus. Histological analysis of the biopsy samples obtained from the protruded lesion showed adenocarcinoma.</w:t>
      </w:r>
    </w:p>
    <w:p w14:paraId="33855FD8" w14:textId="77777777" w:rsidR="00A77B3E" w:rsidRDefault="00A77B3E">
      <w:pPr>
        <w:spacing w:line="360" w:lineRule="auto"/>
        <w:jc w:val="both"/>
      </w:pPr>
    </w:p>
    <w:p w14:paraId="1EBABE4F" w14:textId="77777777" w:rsidR="00A77B3E" w:rsidRDefault="00DF2CD7">
      <w:pPr>
        <w:spacing w:line="360" w:lineRule="auto"/>
        <w:jc w:val="both"/>
      </w:pPr>
      <w:r>
        <w:rPr>
          <w:rFonts w:ascii="Book Antiqua" w:eastAsia="Book Antiqua" w:hAnsi="Book Antiqua" w:cs="Book Antiqua"/>
          <w:b/>
          <w:i/>
          <w:color w:val="000000"/>
        </w:rPr>
        <w:t>History of past illness</w:t>
      </w:r>
    </w:p>
    <w:p w14:paraId="7D239232" w14:textId="77777777" w:rsidR="00A77B3E" w:rsidRDefault="00DF2CD7">
      <w:pPr>
        <w:spacing w:line="360" w:lineRule="auto"/>
        <w:jc w:val="both"/>
      </w:pPr>
      <w:r>
        <w:rPr>
          <w:rFonts w:ascii="Book Antiqua" w:eastAsia="Book Antiqua" w:hAnsi="Book Antiqua" w:cs="Book Antiqua"/>
          <w:color w:val="000000"/>
        </w:rPr>
        <w:lastRenderedPageBreak/>
        <w:t>The patient had a history of left glottic cancer and prostatic cancer, which were treated with radiation therapy and hormonal therapy, respectively.</w:t>
      </w:r>
    </w:p>
    <w:p w14:paraId="58AC7C87" w14:textId="77777777" w:rsidR="00A77B3E" w:rsidRDefault="00A77B3E">
      <w:pPr>
        <w:spacing w:line="360" w:lineRule="auto"/>
        <w:jc w:val="both"/>
      </w:pPr>
    </w:p>
    <w:p w14:paraId="6C322454" w14:textId="77777777" w:rsidR="00A77B3E" w:rsidRDefault="00DF2CD7">
      <w:pPr>
        <w:spacing w:line="360" w:lineRule="auto"/>
        <w:jc w:val="both"/>
      </w:pPr>
      <w:r>
        <w:rPr>
          <w:rFonts w:ascii="Book Antiqua" w:eastAsia="Book Antiqua" w:hAnsi="Book Antiqua" w:cs="Book Antiqua"/>
          <w:b/>
          <w:i/>
          <w:color w:val="000000"/>
        </w:rPr>
        <w:t>Personal and family history</w:t>
      </w:r>
    </w:p>
    <w:p w14:paraId="5AA889D3" w14:textId="77777777" w:rsidR="00A77B3E" w:rsidRDefault="00DF2CD7">
      <w:pPr>
        <w:spacing w:line="360" w:lineRule="auto"/>
        <w:jc w:val="both"/>
      </w:pPr>
      <w:r>
        <w:rPr>
          <w:rFonts w:ascii="Book Antiqua" w:eastAsia="Book Antiqua" w:hAnsi="Book Antiqua" w:cs="Book Antiqua"/>
          <w:color w:val="000000"/>
        </w:rPr>
        <w:t>He had a smoking history of 40 cigarettes per day for 40 years. There was no remarkable family medical history.</w:t>
      </w:r>
    </w:p>
    <w:p w14:paraId="0EBC3F4B" w14:textId="77777777" w:rsidR="00A77B3E" w:rsidRDefault="00A77B3E">
      <w:pPr>
        <w:spacing w:line="360" w:lineRule="auto"/>
        <w:jc w:val="both"/>
      </w:pPr>
    </w:p>
    <w:p w14:paraId="66D4D957" w14:textId="77777777" w:rsidR="00A77B3E" w:rsidRDefault="00DF2CD7">
      <w:pPr>
        <w:spacing w:line="360" w:lineRule="auto"/>
        <w:jc w:val="both"/>
      </w:pPr>
      <w:r>
        <w:rPr>
          <w:rFonts w:ascii="Book Antiqua" w:eastAsia="Book Antiqua" w:hAnsi="Book Antiqua" w:cs="Book Antiqua"/>
          <w:b/>
          <w:i/>
          <w:color w:val="000000"/>
        </w:rPr>
        <w:t>Physical examination</w:t>
      </w:r>
    </w:p>
    <w:p w14:paraId="0EA2C82F" w14:textId="77777777" w:rsidR="00A77B3E" w:rsidRDefault="00DF2CD7">
      <w:pPr>
        <w:spacing w:line="360" w:lineRule="auto"/>
        <w:jc w:val="both"/>
      </w:pPr>
      <w:r>
        <w:rPr>
          <w:rFonts w:ascii="Book Antiqua" w:eastAsia="Book Antiqua" w:hAnsi="Book Antiqua" w:cs="Book Antiqua"/>
          <w:color w:val="000000"/>
        </w:rPr>
        <w:t xml:space="preserve">The patient presented in a normal nutritional state and the physical examination was unremarkable. </w:t>
      </w:r>
    </w:p>
    <w:p w14:paraId="15E663EE" w14:textId="77777777" w:rsidR="00A77B3E" w:rsidRDefault="00A77B3E">
      <w:pPr>
        <w:spacing w:line="360" w:lineRule="auto"/>
        <w:jc w:val="both"/>
      </w:pPr>
    </w:p>
    <w:p w14:paraId="4294656C" w14:textId="77777777" w:rsidR="00A77B3E" w:rsidRDefault="00DF2CD7">
      <w:pPr>
        <w:spacing w:line="360" w:lineRule="auto"/>
        <w:jc w:val="both"/>
      </w:pPr>
      <w:r>
        <w:rPr>
          <w:rFonts w:ascii="Book Antiqua" w:eastAsia="Book Antiqua" w:hAnsi="Book Antiqua" w:cs="Book Antiqua"/>
          <w:b/>
          <w:i/>
          <w:color w:val="000000"/>
        </w:rPr>
        <w:t>Laboratory examinations</w:t>
      </w:r>
    </w:p>
    <w:p w14:paraId="5203B068" w14:textId="77777777" w:rsidR="00A77B3E" w:rsidRDefault="00DF2CD7">
      <w:pPr>
        <w:spacing w:line="360" w:lineRule="auto"/>
        <w:jc w:val="both"/>
      </w:pPr>
      <w:r>
        <w:rPr>
          <w:rFonts w:ascii="Book Antiqua" w:eastAsia="Book Antiqua" w:hAnsi="Book Antiqua" w:cs="Book Antiqua"/>
          <w:color w:val="000000"/>
        </w:rPr>
        <w:t xml:space="preserve">Laboratory studies, including total blood count, analysis of markers of kidney and liver failure, and analysis of tumor makers did not reveal any abnormalities. </w:t>
      </w:r>
    </w:p>
    <w:p w14:paraId="72936D41" w14:textId="77777777" w:rsidR="00A77B3E" w:rsidRDefault="00A77B3E">
      <w:pPr>
        <w:spacing w:line="360" w:lineRule="auto"/>
        <w:jc w:val="both"/>
      </w:pPr>
    </w:p>
    <w:p w14:paraId="1CD350E6" w14:textId="77777777" w:rsidR="00A77B3E" w:rsidRDefault="00DF2CD7">
      <w:pPr>
        <w:spacing w:line="360" w:lineRule="auto"/>
        <w:jc w:val="both"/>
      </w:pPr>
      <w:r>
        <w:rPr>
          <w:rFonts w:ascii="Book Antiqua" w:eastAsia="Book Antiqua" w:hAnsi="Book Antiqua" w:cs="Book Antiqua"/>
          <w:b/>
          <w:i/>
          <w:color w:val="000000"/>
        </w:rPr>
        <w:t>Imaging examinations</w:t>
      </w:r>
    </w:p>
    <w:p w14:paraId="71D34BD0" w14:textId="78E2921D" w:rsidR="00A77B3E" w:rsidRDefault="00DF2CD7">
      <w:pPr>
        <w:spacing w:line="360" w:lineRule="auto"/>
        <w:jc w:val="both"/>
      </w:pPr>
      <w:r>
        <w:rPr>
          <w:rFonts w:ascii="Book Antiqua" w:eastAsia="Book Antiqua" w:hAnsi="Book Antiqua" w:cs="Book Antiqua"/>
          <w:color w:val="000000"/>
        </w:rPr>
        <w:t>Conventional white-light endoscopy (CWE) showed a protruded lesion in the LSBE (C</w:t>
      </w:r>
      <w:r w:rsidR="00722E50">
        <w:rPr>
          <w:rFonts w:ascii="Book Antiqua" w:eastAsia="Book Antiqua" w:hAnsi="Book Antiqua" w:cs="Book Antiqua"/>
          <w:color w:val="000000"/>
        </w:rPr>
        <w:t xml:space="preserve"> </w:t>
      </w:r>
      <w:r>
        <w:rPr>
          <w:rFonts w:ascii="Book Antiqua" w:eastAsia="Book Antiqua" w:hAnsi="Book Antiqua" w:cs="Book Antiqua"/>
          <w:color w:val="000000"/>
        </w:rPr>
        <w:t>3.5</w:t>
      </w:r>
      <w:r w:rsidR="008A4084">
        <w:rPr>
          <w:rFonts w:ascii="Book Antiqua" w:eastAsia="Book Antiqua" w:hAnsi="Book Antiqua" w:cs="Book Antiqua"/>
          <w:color w:val="000000"/>
        </w:rPr>
        <w:t xml:space="preserve"> </w:t>
      </w:r>
      <w:r>
        <w:rPr>
          <w:rFonts w:ascii="Book Antiqua" w:eastAsia="Book Antiqua" w:hAnsi="Book Antiqua" w:cs="Book Antiqua"/>
          <w:color w:val="000000"/>
        </w:rPr>
        <w:t>M</w:t>
      </w:r>
      <w:r w:rsidR="00722E50">
        <w:rPr>
          <w:rFonts w:ascii="Book Antiqua" w:eastAsia="Book Antiqua" w:hAnsi="Book Antiqua" w:cs="Book Antiqua"/>
          <w:color w:val="000000"/>
        </w:rPr>
        <w:t xml:space="preserve"> </w:t>
      </w:r>
      <w:r>
        <w:rPr>
          <w:rFonts w:ascii="Book Antiqua" w:eastAsia="Book Antiqua" w:hAnsi="Book Antiqua" w:cs="Book Antiqua"/>
          <w:color w:val="000000"/>
        </w:rPr>
        <w:t>4; Figure 1A</w:t>
      </w:r>
      <w:r w:rsidR="00983584">
        <w:rPr>
          <w:rFonts w:ascii="Book Antiqua" w:eastAsia="Book Antiqua" w:hAnsi="Book Antiqua" w:cs="Book Antiqua"/>
          <w:color w:val="000000"/>
        </w:rPr>
        <w:t xml:space="preserve"> and </w:t>
      </w:r>
      <w:r>
        <w:rPr>
          <w:rFonts w:ascii="Book Antiqua" w:eastAsia="Book Antiqua" w:hAnsi="Book Antiqua" w:cs="Book Antiqua"/>
          <w:color w:val="000000"/>
        </w:rPr>
        <w:t xml:space="preserve">B). CWE and indigo carmine chromoendoscopy could not visualize a definitive lesion other than the protruded lesion (Figure 1), whereas NBI-M visualized extensive irregular mucosal/vascular patterns in the flat areas surrounding the nodular aggregated protruded lesion (Figure 2). The NBI-M findings were suggestive of a flat-type neoplastic lesion extending the entire circumference of the LSBE. The flat-type neoplastic lesion was suspected to longitudinally extend up to the esophagogastric junction. Adenocarcinoma and neoplastic glands were observed in the biopsy specimens obtained from the protruded and flat lesions, respectively. We predicted a diagnosis of superficial tumors spreading extensively along the entire circumference of the LSBE. The protruded lesion did not show poor distensibility or an expanding appearance but was semi-pedunculated. These findings suggested that the protruded tumor was confined to </w:t>
      </w:r>
      <w:r>
        <w:rPr>
          <w:rFonts w:ascii="Book Antiqua" w:eastAsia="Book Antiqua" w:hAnsi="Book Antiqua" w:cs="Book Antiqua"/>
          <w:color w:val="000000"/>
        </w:rPr>
        <w:lastRenderedPageBreak/>
        <w:t>the mucosal layer. Contrast-enhanced computed tomography showed no metastatic lesions in the thorax and abdomen.</w:t>
      </w:r>
    </w:p>
    <w:p w14:paraId="5210569C" w14:textId="77777777" w:rsidR="00A77B3E" w:rsidRDefault="00A77B3E">
      <w:pPr>
        <w:spacing w:line="360" w:lineRule="auto"/>
        <w:jc w:val="both"/>
      </w:pPr>
    </w:p>
    <w:p w14:paraId="57D775D0" w14:textId="77777777" w:rsidR="00A77B3E" w:rsidRDefault="00DF2CD7">
      <w:pPr>
        <w:spacing w:line="360" w:lineRule="auto"/>
        <w:jc w:val="both"/>
      </w:pPr>
      <w:r>
        <w:rPr>
          <w:rFonts w:ascii="Book Antiqua" w:eastAsia="Book Antiqua" w:hAnsi="Book Antiqua" w:cs="Book Antiqua"/>
          <w:b/>
          <w:caps/>
          <w:color w:val="000000"/>
          <w:u w:val="single"/>
        </w:rPr>
        <w:t>FINAL DIAGNOSIS</w:t>
      </w:r>
    </w:p>
    <w:p w14:paraId="7FCF8FEA" w14:textId="5CF0D1E0" w:rsidR="00A77B3E" w:rsidRDefault="00DF2CD7">
      <w:pPr>
        <w:spacing w:line="360" w:lineRule="auto"/>
        <w:jc w:val="both"/>
      </w:pPr>
      <w:r>
        <w:rPr>
          <w:rFonts w:ascii="Book Antiqua" w:eastAsia="Book Antiqua" w:hAnsi="Book Antiqua" w:cs="Book Antiqua"/>
          <w:color w:val="000000"/>
        </w:rPr>
        <w:t xml:space="preserve">Histological analysis of the ESD specimen demonstrated that the superficial EAC extended the entire circumference of the LSBE (Figure 3). The protruding and flat extending tumors showed papillary and well-differentiated tubular adenocarcinoma, respectively (Figure 3). We achieved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R0 resection with horizontal and vertical margins that were negative for cancer cells. Tumor invasion was confined to the superficial muscularis mucosa without lymphatic or vascular involvement. </w:t>
      </w:r>
    </w:p>
    <w:p w14:paraId="58D0FEAA" w14:textId="77777777" w:rsidR="00A77B3E" w:rsidRDefault="00A77B3E">
      <w:pPr>
        <w:spacing w:line="360" w:lineRule="auto"/>
        <w:jc w:val="both"/>
      </w:pPr>
    </w:p>
    <w:p w14:paraId="64C6A6EF" w14:textId="77777777" w:rsidR="00A77B3E" w:rsidRDefault="00DF2CD7">
      <w:pPr>
        <w:spacing w:line="360" w:lineRule="auto"/>
        <w:jc w:val="both"/>
      </w:pPr>
      <w:r>
        <w:rPr>
          <w:rFonts w:ascii="Book Antiqua" w:eastAsia="Book Antiqua" w:hAnsi="Book Antiqua" w:cs="Book Antiqua"/>
          <w:b/>
          <w:caps/>
          <w:color w:val="000000"/>
          <w:u w:val="single"/>
        </w:rPr>
        <w:t>TREATMENT</w:t>
      </w:r>
    </w:p>
    <w:p w14:paraId="33FEFD3C" w14:textId="38C15B08" w:rsidR="00A77B3E" w:rsidRDefault="00DF2CD7">
      <w:pPr>
        <w:spacing w:line="360" w:lineRule="auto"/>
        <w:jc w:val="both"/>
      </w:pPr>
      <w:r>
        <w:rPr>
          <w:rFonts w:ascii="Book Antiqua" w:eastAsia="Book Antiqua" w:hAnsi="Book Antiqua" w:cs="Book Antiqua"/>
          <w:color w:val="000000"/>
        </w:rPr>
        <w:t xml:space="preserve">We achieved whole circumferential ESD with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removal of the entire LSBE safely.</w:t>
      </w:r>
      <w:r>
        <w:rPr>
          <w:rFonts w:ascii="Book Antiqua" w:eastAsia="Book Antiqua" w:hAnsi="Book Antiqua" w:cs="Book Antiqua"/>
          <w:color w:val="000000"/>
          <w:szCs w:val="21"/>
        </w:rPr>
        <w:t xml:space="preserve"> </w:t>
      </w:r>
      <w:r>
        <w:rPr>
          <w:rFonts w:ascii="Book Antiqua" w:eastAsia="Book Antiqua" w:hAnsi="Book Antiqua" w:cs="Book Antiqua"/>
          <w:color w:val="000000"/>
        </w:rPr>
        <w:t>We injected 0.4% sodium hyaluronate (</w:t>
      </w:r>
      <w:proofErr w:type="spellStart"/>
      <w:r>
        <w:rPr>
          <w:rFonts w:ascii="Book Antiqua" w:eastAsia="Book Antiqua" w:hAnsi="Book Antiqua" w:cs="Book Antiqua"/>
          <w:color w:val="000000"/>
        </w:rPr>
        <w:t>MucoUp</w:t>
      </w:r>
      <w:proofErr w:type="spellEnd"/>
      <w:r>
        <w:rPr>
          <w:rFonts w:ascii="Book Antiqua" w:eastAsia="Book Antiqua" w:hAnsi="Book Antiqua" w:cs="Book Antiqua"/>
          <w:color w:val="000000"/>
        </w:rPr>
        <w:t xml:space="preserve">; Boston Scientific, Marlborough, MA, </w:t>
      </w:r>
      <w:r w:rsidR="000368E7" w:rsidRPr="000368E7">
        <w:rPr>
          <w:rFonts w:ascii="Book Antiqua" w:eastAsia="Book Antiqua" w:hAnsi="Book Antiqua" w:cs="Book Antiqua"/>
          <w:color w:val="000000"/>
        </w:rPr>
        <w:t>United States</w:t>
      </w:r>
      <w:r>
        <w:rPr>
          <w:rFonts w:ascii="Book Antiqua" w:eastAsia="Book Antiqua" w:hAnsi="Book Antiqua" w:cs="Book Antiqua"/>
          <w:color w:val="000000"/>
        </w:rPr>
        <w:t xml:space="preserve">) into the submucosal layer during the ESD. We used special ESD techniques, including the submucosal tunneling method and a thread-traction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We created three submucosal tunnels from the oral side and dissected the submucosal tissue between the tunnels (Figure 4). The ESD specimen was 98 </w:t>
      </w:r>
      <w:r w:rsidR="002D0282">
        <w:rPr>
          <w:rFonts w:ascii="Book Antiqua" w:eastAsia="Book Antiqua" w:hAnsi="Book Antiqua" w:cs="Book Antiqua"/>
          <w:color w:val="000000"/>
        </w:rPr>
        <w:t>mm</w:t>
      </w:r>
      <w:r w:rsidR="00E827D7">
        <w:rPr>
          <w:rFonts w:ascii="Book Antiqua" w:eastAsia="Book Antiqua" w:hAnsi="Book Antiqua" w:cs="Book Antiqua"/>
          <w:color w:val="000000"/>
        </w:rPr>
        <w:t xml:space="preserve"> </w:t>
      </w:r>
      <w:r>
        <w:rPr>
          <w:rFonts w:ascii="Book Antiqua" w:eastAsia="Book Antiqua" w:hAnsi="Book Antiqua" w:cs="Book Antiqua"/>
          <w:color w:val="000000"/>
        </w:rPr>
        <w:t xml:space="preserve">× 54 mm in diameter (Figure 5). </w:t>
      </w:r>
    </w:p>
    <w:p w14:paraId="5845BB8A" w14:textId="15734D72" w:rsidR="00A77B3E" w:rsidRDefault="00DF2CD7" w:rsidP="001A415E">
      <w:pPr>
        <w:spacing w:line="360" w:lineRule="auto"/>
        <w:ind w:firstLineChars="200" w:firstLine="480"/>
        <w:jc w:val="both"/>
      </w:pPr>
      <w:r>
        <w:rPr>
          <w:rFonts w:ascii="Book Antiqua" w:eastAsia="Book Antiqua" w:hAnsi="Book Antiqua" w:cs="Book Antiqua"/>
          <w:color w:val="000000"/>
        </w:rPr>
        <w:t xml:space="preserve">We injected a steroid solution containing 80 mg triamcinolone into the remaining submucosal layer immediately after ESD as prophylactic therapy for postoperative stenosis. Additionally, oral prednisolone was administered at an initial dose of 20 mg/d </w:t>
      </w:r>
      <w:r w:rsidR="004358B6">
        <w:rPr>
          <w:rFonts w:ascii="Book Antiqua" w:eastAsia="Book Antiqua" w:hAnsi="Book Antiqua" w:cs="Book Antiqua"/>
          <w:color w:val="000000"/>
        </w:rPr>
        <w:t>[</w:t>
      </w:r>
      <w:r>
        <w:rPr>
          <w:rFonts w:ascii="Book Antiqua" w:eastAsia="Book Antiqua" w:hAnsi="Book Antiqua" w:cs="Book Antiqua"/>
          <w:color w:val="000000"/>
        </w:rPr>
        <w:t>0.5</w:t>
      </w:r>
      <w:r w:rsidR="004358B6">
        <w:rPr>
          <w:rFonts w:ascii="Book Antiqua" w:eastAsia="Book Antiqua" w:hAnsi="Book Antiqua" w:cs="Book Antiqua"/>
          <w:color w:val="000000"/>
        </w:rPr>
        <w:t xml:space="preserve"> </w:t>
      </w:r>
      <w:r>
        <w:rPr>
          <w:rFonts w:ascii="Book Antiqua" w:eastAsia="Book Antiqua" w:hAnsi="Book Antiqua" w:cs="Book Antiqua"/>
          <w:color w:val="000000"/>
        </w:rPr>
        <w:t>mg/body weight (kg)</w:t>
      </w:r>
      <w:r w:rsidR="004358B6">
        <w:rPr>
          <w:rFonts w:ascii="Book Antiqua" w:eastAsia="Book Antiqua" w:hAnsi="Book Antiqua" w:cs="Book Antiqua"/>
          <w:color w:val="000000"/>
        </w:rPr>
        <w:t>]</w:t>
      </w:r>
      <w:r>
        <w:rPr>
          <w:rFonts w:ascii="Book Antiqua" w:eastAsia="Book Antiqua" w:hAnsi="Book Antiqua" w:cs="Book Antiqua"/>
          <w:color w:val="000000"/>
        </w:rPr>
        <w:t xml:space="preserve"> beginning on the second day post-ESD, which was gradually tapered every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completed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w:t>
      </w:r>
    </w:p>
    <w:p w14:paraId="063887AF" w14:textId="77777777" w:rsidR="00A77B3E" w:rsidRDefault="00A77B3E">
      <w:pPr>
        <w:spacing w:line="360" w:lineRule="auto"/>
        <w:jc w:val="both"/>
      </w:pPr>
    </w:p>
    <w:p w14:paraId="41BA034A" w14:textId="77777777" w:rsidR="00A77B3E" w:rsidRDefault="00DF2CD7">
      <w:pPr>
        <w:spacing w:line="360" w:lineRule="auto"/>
        <w:jc w:val="both"/>
      </w:pPr>
      <w:r>
        <w:rPr>
          <w:rFonts w:ascii="Book Antiqua" w:eastAsia="Book Antiqua" w:hAnsi="Book Antiqua" w:cs="Book Antiqua"/>
          <w:b/>
          <w:caps/>
          <w:color w:val="000000"/>
          <w:u w:val="single"/>
        </w:rPr>
        <w:t>OUTCOME AND FOLLOW-UP</w:t>
      </w:r>
    </w:p>
    <w:p w14:paraId="181D0900" w14:textId="489FB41E" w:rsidR="00A77B3E" w:rsidRDefault="00DF2CD7">
      <w:pPr>
        <w:spacing w:line="360" w:lineRule="auto"/>
        <w:jc w:val="both"/>
      </w:pPr>
      <w:r>
        <w:rPr>
          <w:rFonts w:ascii="Book Antiqua" w:eastAsia="Book Antiqua" w:hAnsi="Book Antiqua" w:cs="Book Antiqua"/>
          <w:color w:val="000000"/>
        </w:rPr>
        <w:t>Although the patient had mild narrowing of the esophageal lumen and did not complain of severe dysphagia, esophagogastroduodenoscopy showed mild stenosis in the lower esophagus.</w:t>
      </w:r>
      <w:r>
        <w:rPr>
          <w:rFonts w:ascii="Book Antiqua" w:eastAsia="Book Antiqua" w:hAnsi="Book Antiqua" w:cs="Book Antiqua"/>
          <w:color w:val="000000"/>
          <w:szCs w:val="21"/>
        </w:rPr>
        <w:t xml:space="preserve"> </w:t>
      </w:r>
      <w:r>
        <w:rPr>
          <w:rFonts w:ascii="Book Antiqua" w:eastAsia="Book Antiqua" w:hAnsi="Book Antiqua" w:cs="Book Antiqua"/>
          <w:color w:val="000000"/>
        </w:rPr>
        <w:t>We performed prophylactic endoscopic balloon</w:t>
      </w:r>
      <w:r>
        <w:rPr>
          <w:rFonts w:ascii="Book Antiqua" w:eastAsia="Book Antiqua" w:hAnsi="Book Antiqua" w:cs="Book Antiqua"/>
          <w:color w:val="000000"/>
          <w:szCs w:val="21"/>
        </w:rPr>
        <w:t xml:space="preserve"> </w:t>
      </w:r>
      <w:r>
        <w:rPr>
          <w:rFonts w:ascii="Book Antiqua" w:eastAsia="Book Antiqua" w:hAnsi="Book Antiqua" w:cs="Book Antiqua"/>
          <w:color w:val="000000"/>
        </w:rPr>
        <w:t>dilatation with a 12</w:t>
      </w:r>
      <w:r w:rsidR="00624C01">
        <w:rPr>
          <w:rFonts w:ascii="Book Antiqua" w:eastAsia="Book Antiqua" w:hAnsi="Book Antiqua" w:cs="Book Antiqua"/>
          <w:color w:val="000000"/>
        </w:rPr>
        <w:t>-</w:t>
      </w:r>
      <w:r>
        <w:rPr>
          <w:rFonts w:ascii="Book Antiqua" w:eastAsia="Book Antiqua" w:hAnsi="Book Antiqua" w:cs="Book Antiqua"/>
          <w:color w:val="000000"/>
        </w:rPr>
        <w:t xml:space="preserve">15 mm </w:t>
      </w:r>
      <w:r>
        <w:rPr>
          <w:rFonts w:ascii="Book Antiqua" w:eastAsia="Book Antiqua" w:hAnsi="Book Antiqua" w:cs="Book Antiqua"/>
          <w:color w:val="000000"/>
        </w:rPr>
        <w:lastRenderedPageBreak/>
        <w:t xml:space="preserve">balloon diameter (CRE balloon; Boston Scientific, Boston, </w:t>
      </w:r>
      <w:r w:rsidR="00624C01" w:rsidRPr="00624C01">
        <w:rPr>
          <w:rFonts w:ascii="Book Antiqua" w:eastAsia="Book Antiqua" w:hAnsi="Book Antiqua" w:cs="Book Antiqua"/>
          <w:color w:val="000000"/>
        </w:rPr>
        <w:t>United States</w:t>
      </w:r>
      <w:r>
        <w:rPr>
          <w:rFonts w:ascii="Book Antiqua" w:eastAsia="Book Antiqua" w:hAnsi="Book Antiqua" w:cs="Book Antiqua"/>
          <w:color w:val="000000"/>
        </w:rPr>
        <w:t>) at 3</w:t>
      </w:r>
      <w:r w:rsidR="006B47A8" w:rsidRPr="006B47A8">
        <w:rPr>
          <w:rFonts w:ascii="Book Antiqua" w:eastAsia="Book Antiqua" w:hAnsi="Book Antiqua" w:cs="Book Antiqua"/>
          <w:color w:val="000000"/>
        </w:rPr>
        <w:t xml:space="preserve"> </w:t>
      </w:r>
      <w:proofErr w:type="spellStart"/>
      <w:r w:rsidR="006B47A8">
        <w:rPr>
          <w:rFonts w:ascii="Book Antiqua" w:eastAsia="Book Antiqua" w:hAnsi="Book Antiqua" w:cs="Book Antiqua"/>
          <w:color w:val="000000"/>
        </w:rPr>
        <w:t>mo</w:t>
      </w:r>
      <w:proofErr w:type="spellEnd"/>
      <w:r>
        <w:rPr>
          <w:rFonts w:ascii="Book Antiqua" w:eastAsia="Book Antiqua" w:hAnsi="Book Antiqua" w:cs="Book Antiqua"/>
          <w:color w:val="000000"/>
        </w:rPr>
        <w:t>, 5</w:t>
      </w:r>
      <w:r w:rsidR="006B47A8" w:rsidRPr="006B47A8">
        <w:rPr>
          <w:rFonts w:ascii="Book Antiqua" w:eastAsia="Book Antiqua" w:hAnsi="Book Antiqua" w:cs="Book Antiqua"/>
          <w:color w:val="000000"/>
        </w:rPr>
        <w:t xml:space="preserve"> </w:t>
      </w:r>
      <w:proofErr w:type="spellStart"/>
      <w:r w:rsidR="006B47A8">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post-ESD. The patient has a regular diet and no tumor recurrence 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ESD.</w:t>
      </w:r>
    </w:p>
    <w:p w14:paraId="2CEEF3AF" w14:textId="77777777" w:rsidR="00A77B3E" w:rsidRDefault="00A77B3E">
      <w:pPr>
        <w:spacing w:line="360" w:lineRule="auto"/>
        <w:jc w:val="both"/>
      </w:pPr>
    </w:p>
    <w:p w14:paraId="66073A44" w14:textId="77777777" w:rsidR="00A77B3E" w:rsidRDefault="00DF2CD7">
      <w:pPr>
        <w:spacing w:line="360" w:lineRule="auto"/>
        <w:jc w:val="both"/>
      </w:pPr>
      <w:r>
        <w:rPr>
          <w:rFonts w:ascii="Book Antiqua" w:eastAsia="Book Antiqua" w:hAnsi="Book Antiqua" w:cs="Book Antiqua"/>
          <w:b/>
          <w:caps/>
          <w:color w:val="000000"/>
          <w:u w:val="single"/>
        </w:rPr>
        <w:t>DISCUSSION</w:t>
      </w:r>
    </w:p>
    <w:p w14:paraId="3E533DA9" w14:textId="77777777" w:rsidR="00A77B3E" w:rsidRDefault="00DF2CD7">
      <w:pPr>
        <w:spacing w:line="360" w:lineRule="auto"/>
        <w:jc w:val="both"/>
      </w:pPr>
      <w:r>
        <w:rPr>
          <w:rFonts w:ascii="Book Antiqua" w:eastAsia="Book Antiqua" w:hAnsi="Book Antiqua" w:cs="Book Antiqua"/>
          <w:color w:val="000000"/>
        </w:rPr>
        <w:t xml:space="preserve">LSBE is a rare disease in Asia, including in Japan, and carcinogenesis from LSBE is even rarer. In EAC derived from LSBE, the histological distribution of dysplasia and EAC tends to be multiple and </w:t>
      </w:r>
      <w:proofErr w:type="gramStart"/>
      <w:r>
        <w:rPr>
          <w:rFonts w:ascii="Book Antiqua" w:eastAsia="Book Antiqua" w:hAnsi="Book Antiqua" w:cs="Book Antiqua"/>
          <w:color w:val="000000"/>
        </w:rPr>
        <w:t>diffuse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This often makes diagnosing the horizontal extent of the dysplasia and superficial EAC difficult. Unlike in western countries, ESD is commonly used in Japan to treat superficial EAC in Barrett's esophagus. When the tumor has spread the entire circumference of the LSBE, as in the present case, the ESD procedure can be extremely challenging because of the high likelihood of perforation, severe hemorrhage, and refractory stenosis after whole circumferential ESD. </w:t>
      </w:r>
    </w:p>
    <w:p w14:paraId="1A715902" w14:textId="07D4D158" w:rsidR="00A77B3E" w:rsidRDefault="00DF2CD7" w:rsidP="00324300">
      <w:pPr>
        <w:spacing w:line="360" w:lineRule="auto"/>
        <w:ind w:firstLineChars="200" w:firstLine="480"/>
        <w:jc w:val="both"/>
      </w:pPr>
      <w:r>
        <w:rPr>
          <w:rFonts w:ascii="Book Antiqua" w:eastAsia="Book Antiqua" w:hAnsi="Book Antiqua" w:cs="Book Antiqua"/>
          <w:color w:val="000000"/>
        </w:rPr>
        <w:t xml:space="preserve">Using NBI-M, we were able to accurately diagnose the horizontal extent of this superficial EAC involving the entire circumference of LSBE and achieved complete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R0 resection. In this case, an extensive flat-type tumor lesion surrounded the protruded tumor lesion. Diagnosing the horizontal extent of the flat-type tumor can sometimes be difficult by CWE or indigo carmine chromoendoscopy. Previous studies have shown that NBI-M is useful in the diagnosis of the flat-type superficial EAC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sidR="0078521D">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However, little is known about utility of NBI-M for LSBE-related superficial adenocarcinoma that tends to be diffuse and flat. The horizontal tumor extent of the LSBE-related superficial EAC was accurately diagnosed using NBI-M in the present case. Additionally, we utilized the following two ESD techniques and successfully completed a highly difficult procedure of whole circumferential ESD. The first ESD technique is a tunneling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and the other is a thread-traction method</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tunneling method creates tunnels in the submucosal layer of a lesion, which allow for the submucosal layer to be dissected easily and safely. In this case, after creating three tunnels, the mucosa at the entrance of a tunnel was pulled towards the oral side with a thread and clip. Combining the thread-traction method with the tunneling method enable the safe </w:t>
      </w:r>
      <w:r>
        <w:rPr>
          <w:rFonts w:ascii="Book Antiqua" w:eastAsia="Book Antiqua" w:hAnsi="Book Antiqua" w:cs="Book Antiqua"/>
          <w:color w:val="000000"/>
        </w:rPr>
        <w:lastRenderedPageBreak/>
        <w:t>completion of ESD with good traction whilst maintaining a clear the view of the operative field. Refractory postoperative stenosis commonly occurs in patients who undergo extensive endoscopic resection of ≥</w:t>
      </w:r>
      <w:r w:rsidR="00001D48">
        <w:rPr>
          <w:rFonts w:ascii="Book Antiqua" w:eastAsia="Book Antiqua" w:hAnsi="Book Antiqua" w:cs="Book Antiqua"/>
          <w:color w:val="000000"/>
        </w:rPr>
        <w:t xml:space="preserve"> </w:t>
      </w:r>
      <w:r>
        <w:rPr>
          <w:rFonts w:ascii="Book Antiqua" w:eastAsia="Book Antiqua" w:hAnsi="Book Antiqua" w:cs="Book Antiqua"/>
          <w:color w:val="000000"/>
        </w:rPr>
        <w:t xml:space="preserve">75% of the circumference, and these patients often require repeated endoscopic balloon </w:t>
      </w:r>
      <w:proofErr w:type="gramStart"/>
      <w:r>
        <w:rPr>
          <w:rFonts w:ascii="Book Antiqua" w:eastAsia="Book Antiqua" w:hAnsi="Book Antiqua" w:cs="Book Antiqua"/>
          <w:color w:val="000000"/>
        </w:rPr>
        <w:t>dilation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w:t>
      </w:r>
    </w:p>
    <w:p w14:paraId="097068B0" w14:textId="1368778F" w:rsidR="00A77B3E" w:rsidRDefault="00DF2CD7" w:rsidP="00C60CD9">
      <w:pPr>
        <w:spacing w:line="360" w:lineRule="auto"/>
        <w:ind w:firstLineChars="200" w:firstLine="480"/>
        <w:jc w:val="both"/>
      </w:pPr>
      <w:r>
        <w:rPr>
          <w:rFonts w:ascii="Book Antiqua" w:eastAsia="Book Antiqua" w:hAnsi="Book Antiqua" w:cs="Book Antiqua"/>
          <w:color w:val="000000"/>
        </w:rPr>
        <w:t>Recently, studies have shown that steroid injection therapy and oral steroid administration prevented post-operative stenosis after extensive esophageal ESD (≥</w:t>
      </w:r>
      <w:r w:rsidR="00650FCA">
        <w:rPr>
          <w:rFonts w:ascii="Book Antiqua" w:eastAsia="Book Antiqua" w:hAnsi="Book Antiqua" w:cs="Book Antiqua"/>
          <w:color w:val="000000"/>
        </w:rPr>
        <w:t xml:space="preserve"> </w:t>
      </w:r>
      <w:r>
        <w:rPr>
          <w:rFonts w:ascii="Book Antiqua" w:eastAsia="Book Antiqua" w:hAnsi="Book Antiqua" w:cs="Book Antiqua"/>
          <w:color w:val="000000"/>
        </w:rPr>
        <w:t xml:space="preserve">75% </w:t>
      </w:r>
      <w:proofErr w:type="gramStart"/>
      <w:r>
        <w:rPr>
          <w:rFonts w:ascii="Book Antiqua" w:eastAsia="Book Antiqua" w:hAnsi="Book Antiqua" w:cs="Book Antiqua"/>
          <w:color w:val="000000"/>
        </w:rPr>
        <w:t>circumference)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 xml:space="preserve">. As alternative techniques for preventing post-ESD stenosis, other than steroid injection, polyglycolic acid (PGA) sheets and oral epithelial cell sheets may have the potential to prevent esophageal stricture after </w:t>
      </w:r>
      <w:proofErr w:type="gramStart"/>
      <w:r>
        <w:rPr>
          <w:rFonts w:ascii="Book Antiqua" w:eastAsia="Book Antiqua" w:hAnsi="Book Antiqua" w:cs="Book Antiqua"/>
          <w:color w:val="000000"/>
        </w:rPr>
        <w:t>ESD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sidR="0033530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However, these methods have not been widely used as a prophylactic measure for preventing stenosis because the PGA has a prolonged time for endoscopic delivery and fixation, and providing oral mucosal epithelial cell sheets in every hospital would be technically and financially difficult. We considered that this case had a considerably high risk for refractory postoperative stenosis because whole circumferential ESD was performed. Consequently, we conducted combination therapy with local steroid injection and oral steroid administration, which enabled us to prevent refractory stenosis.</w:t>
      </w:r>
    </w:p>
    <w:p w14:paraId="386CDBF0" w14:textId="77777777" w:rsidR="00A77B3E" w:rsidRDefault="00A77B3E">
      <w:pPr>
        <w:spacing w:line="360" w:lineRule="auto"/>
        <w:jc w:val="both"/>
      </w:pPr>
    </w:p>
    <w:p w14:paraId="433E6246" w14:textId="77777777" w:rsidR="00A77B3E" w:rsidRDefault="00DF2CD7">
      <w:pPr>
        <w:spacing w:line="360" w:lineRule="auto"/>
        <w:jc w:val="both"/>
      </w:pPr>
      <w:r>
        <w:rPr>
          <w:rFonts w:ascii="Book Antiqua" w:eastAsia="Book Antiqua" w:hAnsi="Book Antiqua" w:cs="Book Antiqua"/>
          <w:b/>
          <w:caps/>
          <w:color w:val="000000"/>
          <w:u w:val="single"/>
        </w:rPr>
        <w:t>CONCLUSION</w:t>
      </w:r>
    </w:p>
    <w:p w14:paraId="4B4CFA56" w14:textId="77777777" w:rsidR="00A77B3E" w:rsidRDefault="00DF2CD7">
      <w:pPr>
        <w:spacing w:line="360" w:lineRule="auto"/>
        <w:jc w:val="both"/>
      </w:pPr>
      <w:r>
        <w:rPr>
          <w:rFonts w:ascii="Book Antiqua" w:eastAsia="Book Antiqua" w:hAnsi="Book Antiqua" w:cs="Book Antiqua"/>
          <w:color w:val="000000"/>
        </w:rPr>
        <w:t>This case suggested that minimally invasive and radical treatment could be achieved for superficial EAC involving the entire circumference of the LSBE using ESD. NBI-M and steroid combination therapy enabled us to diagnose horizontal tumor extension accurately and prevent refractory postoperative stenosis, respectively.</w:t>
      </w:r>
    </w:p>
    <w:p w14:paraId="745DD6AD" w14:textId="77777777" w:rsidR="00A77B3E" w:rsidRDefault="00A77B3E">
      <w:pPr>
        <w:spacing w:line="360" w:lineRule="auto"/>
        <w:jc w:val="both"/>
      </w:pPr>
    </w:p>
    <w:p w14:paraId="4F019D90" w14:textId="77777777" w:rsidR="00A77B3E" w:rsidRDefault="00DF2CD7">
      <w:pPr>
        <w:spacing w:line="360" w:lineRule="auto"/>
        <w:jc w:val="both"/>
      </w:pPr>
      <w:r>
        <w:rPr>
          <w:rFonts w:ascii="Book Antiqua" w:eastAsia="Book Antiqua" w:hAnsi="Book Antiqua" w:cs="Book Antiqua"/>
          <w:b/>
          <w:color w:val="000000"/>
        </w:rPr>
        <w:t>REFERENCES</w:t>
      </w:r>
    </w:p>
    <w:p w14:paraId="0C067AC0" w14:textId="77777777" w:rsidR="00A77B3E" w:rsidRDefault="00DF2CD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Pohl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Sirovich</w:t>
      </w:r>
      <w:proofErr w:type="spellEnd"/>
      <w:r>
        <w:rPr>
          <w:rFonts w:ascii="Book Antiqua" w:eastAsia="Book Antiqua" w:hAnsi="Book Antiqua" w:cs="Book Antiqua"/>
          <w:color w:val="000000"/>
        </w:rPr>
        <w:t xml:space="preserve"> B, Welch HG. Esophageal adenocarcinoma incidence: are we reaching the peak? </w:t>
      </w:r>
      <w:r>
        <w:rPr>
          <w:rFonts w:ascii="Book Antiqua" w:eastAsia="Book Antiqua" w:hAnsi="Book Antiqua" w:cs="Book Antiqua"/>
          <w:i/>
          <w:iCs/>
          <w:color w:val="000000"/>
        </w:rPr>
        <w:t xml:space="preserve">Cancer Epidemiol Biomarkers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19</w:t>
      </w:r>
      <w:r>
        <w:rPr>
          <w:rFonts w:ascii="Book Antiqua" w:eastAsia="Book Antiqua" w:hAnsi="Book Antiqua" w:cs="Book Antiqua"/>
          <w:color w:val="000000"/>
        </w:rPr>
        <w:t>: 1468-1470 [PMID: 20501776 DOI: 10.1158/1055-9965.EPI-10-0012]</w:t>
      </w:r>
    </w:p>
    <w:p w14:paraId="6F9FDEA1" w14:textId="77777777" w:rsidR="00A77B3E" w:rsidRDefault="00DF2CD7">
      <w:pPr>
        <w:spacing w:line="360" w:lineRule="auto"/>
        <w:jc w:val="both"/>
      </w:pPr>
      <w:r>
        <w:rPr>
          <w:rFonts w:ascii="Book Antiqua" w:eastAsia="Book Antiqua" w:hAnsi="Book Antiqua" w:cs="Book Antiqua"/>
          <w:color w:val="000000"/>
        </w:rPr>
        <w:lastRenderedPageBreak/>
        <w:t xml:space="preserve">2 </w:t>
      </w:r>
      <w:proofErr w:type="spellStart"/>
      <w:r>
        <w:rPr>
          <w:rFonts w:ascii="Book Antiqua" w:eastAsia="Book Antiqua" w:hAnsi="Book Antiqua" w:cs="Book Antiqua"/>
          <w:b/>
          <w:bCs/>
          <w:color w:val="000000"/>
        </w:rPr>
        <w:t>Caygill</w:t>
      </w:r>
      <w:proofErr w:type="spellEnd"/>
      <w:r>
        <w:rPr>
          <w:rFonts w:ascii="Book Antiqua" w:eastAsia="Book Antiqua" w:hAnsi="Book Antiqua" w:cs="Book Antiqua"/>
          <w:b/>
          <w:bCs/>
          <w:color w:val="000000"/>
        </w:rPr>
        <w:t xml:space="preserve"> CP</w:t>
      </w:r>
      <w:r>
        <w:rPr>
          <w:rFonts w:ascii="Book Antiqua" w:eastAsia="Book Antiqua" w:hAnsi="Book Antiqua" w:cs="Book Antiqua"/>
          <w:color w:val="000000"/>
        </w:rPr>
        <w:t xml:space="preserve">, Royston C, </w:t>
      </w:r>
      <w:proofErr w:type="spellStart"/>
      <w:r>
        <w:rPr>
          <w:rFonts w:ascii="Book Antiqua" w:eastAsia="Book Antiqua" w:hAnsi="Book Antiqua" w:cs="Book Antiqua"/>
          <w:color w:val="000000"/>
        </w:rPr>
        <w:t>Charlett</w:t>
      </w:r>
      <w:proofErr w:type="spellEnd"/>
      <w:r>
        <w:rPr>
          <w:rFonts w:ascii="Book Antiqua" w:eastAsia="Book Antiqua" w:hAnsi="Book Antiqua" w:cs="Book Antiqua"/>
          <w:color w:val="000000"/>
        </w:rPr>
        <w:t xml:space="preserve"> A, Wall CM, </w:t>
      </w:r>
      <w:proofErr w:type="spellStart"/>
      <w:r>
        <w:rPr>
          <w:rFonts w:ascii="Book Antiqua" w:eastAsia="Book Antiqua" w:hAnsi="Book Antiqua" w:cs="Book Antiqua"/>
          <w:color w:val="000000"/>
        </w:rPr>
        <w:t>Gatenby</w:t>
      </w:r>
      <w:proofErr w:type="spellEnd"/>
      <w:r>
        <w:rPr>
          <w:rFonts w:ascii="Book Antiqua" w:eastAsia="Book Antiqua" w:hAnsi="Book Antiqua" w:cs="Book Antiqua"/>
          <w:color w:val="000000"/>
        </w:rPr>
        <w:t xml:space="preserve"> PA, Ramus JR, Watson A, Winslet M, </w:t>
      </w:r>
      <w:proofErr w:type="spellStart"/>
      <w:r>
        <w:rPr>
          <w:rFonts w:ascii="Book Antiqua" w:eastAsia="Book Antiqua" w:hAnsi="Book Antiqua" w:cs="Book Antiqua"/>
          <w:color w:val="000000"/>
        </w:rPr>
        <w:t>Bardhan</w:t>
      </w:r>
      <w:proofErr w:type="spellEnd"/>
      <w:r>
        <w:rPr>
          <w:rFonts w:ascii="Book Antiqua" w:eastAsia="Book Antiqua" w:hAnsi="Book Antiqua" w:cs="Book Antiqua"/>
          <w:color w:val="000000"/>
        </w:rPr>
        <w:t xml:space="preserve"> KD. Mortality in Barrett's esophagus: three decades of experience at a single center.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892-898 [PMID: 22752886 DOI: 10.1055/s-0032-1309842]</w:t>
      </w:r>
    </w:p>
    <w:p w14:paraId="632CC03F" w14:textId="77777777" w:rsidR="00A77B3E" w:rsidRDefault="00DF2CD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Everhart JE</w:t>
      </w:r>
      <w:r>
        <w:rPr>
          <w:rFonts w:ascii="Book Antiqua" w:eastAsia="Book Antiqua" w:hAnsi="Book Antiqua" w:cs="Book Antiqua"/>
          <w:color w:val="000000"/>
        </w:rPr>
        <w:t xml:space="preserve">, Ruhl CE. Burden of digestive diseases in the United States part I: overall and upper gastrointestinal diseases.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136</w:t>
      </w:r>
      <w:r>
        <w:rPr>
          <w:rFonts w:ascii="Book Antiqua" w:eastAsia="Book Antiqua" w:hAnsi="Book Antiqua" w:cs="Book Antiqua"/>
          <w:color w:val="000000"/>
        </w:rPr>
        <w:t>: 376-386 [PMID: 19124023 DOI: 10.1053/j.gastro.2008.12.015]</w:t>
      </w:r>
    </w:p>
    <w:p w14:paraId="46D8112B" w14:textId="50FA792B" w:rsidR="00A77B3E" w:rsidRDefault="00DF2CD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Committee for Scientific Affairs, The Japanese Association for Thoracic Surgery.</w:t>
      </w:r>
      <w:r>
        <w:rPr>
          <w:rFonts w:ascii="Book Antiqua" w:eastAsia="Book Antiqua" w:hAnsi="Book Antiqua" w:cs="Book Antiqua"/>
          <w:color w:val="000000"/>
        </w:rPr>
        <w:t xml:space="preserve"> Masuda M, Endo S, </w:t>
      </w:r>
      <w:proofErr w:type="spellStart"/>
      <w:r>
        <w:rPr>
          <w:rFonts w:ascii="Book Antiqua" w:eastAsia="Book Antiqua" w:hAnsi="Book Antiqua" w:cs="Book Antiqua"/>
          <w:color w:val="000000"/>
        </w:rPr>
        <w:t>Natsugoe</w:t>
      </w:r>
      <w:proofErr w:type="spellEnd"/>
      <w:r>
        <w:rPr>
          <w:rFonts w:ascii="Book Antiqua" w:eastAsia="Book Antiqua" w:hAnsi="Book Antiqua" w:cs="Book Antiqua"/>
          <w:color w:val="000000"/>
        </w:rPr>
        <w:t xml:space="preserve"> S, Shimizu H, </w:t>
      </w:r>
      <w:proofErr w:type="spellStart"/>
      <w:r>
        <w:rPr>
          <w:rFonts w:ascii="Book Antiqua" w:eastAsia="Book Antiqua" w:hAnsi="Book Antiqua" w:cs="Book Antiqua"/>
          <w:color w:val="000000"/>
        </w:rPr>
        <w:t>Doki</w:t>
      </w:r>
      <w:proofErr w:type="spellEnd"/>
      <w:r>
        <w:rPr>
          <w:rFonts w:ascii="Book Antiqua" w:eastAsia="Book Antiqua" w:hAnsi="Book Antiqua" w:cs="Book Antiqua"/>
          <w:color w:val="000000"/>
        </w:rPr>
        <w:t xml:space="preserve"> Y, Hirata Y, Kobayashi J, </w:t>
      </w:r>
      <w:proofErr w:type="spellStart"/>
      <w:r>
        <w:rPr>
          <w:rFonts w:ascii="Book Antiqua" w:eastAsia="Book Antiqua" w:hAnsi="Book Antiqua" w:cs="Book Antiqua"/>
          <w:color w:val="000000"/>
        </w:rPr>
        <w:t>Motomura</w:t>
      </w:r>
      <w:proofErr w:type="spellEnd"/>
      <w:r>
        <w:rPr>
          <w:rFonts w:ascii="Book Antiqua" w:eastAsia="Book Antiqua" w:hAnsi="Book Antiqua" w:cs="Book Antiqua"/>
          <w:color w:val="000000"/>
        </w:rPr>
        <w:t xml:space="preserve"> N, Nakano K, Nishida H, Okada M, Saiki Y, Saito A, Sato Y, </w:t>
      </w:r>
      <w:proofErr w:type="spellStart"/>
      <w:r>
        <w:rPr>
          <w:rFonts w:ascii="Book Antiqua" w:eastAsia="Book Antiqua" w:hAnsi="Book Antiqua" w:cs="Book Antiqua"/>
          <w:color w:val="000000"/>
        </w:rPr>
        <w:t>Tanemoto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Tsukihara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Wakui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Yokomise</w:t>
      </w:r>
      <w:proofErr w:type="spellEnd"/>
      <w:r>
        <w:rPr>
          <w:rFonts w:ascii="Book Antiqua" w:eastAsia="Book Antiqua" w:hAnsi="Book Antiqua" w:cs="Book Antiqua"/>
          <w:color w:val="000000"/>
        </w:rPr>
        <w:t xml:space="preserve"> H, Yokoi K, </w:t>
      </w:r>
      <w:proofErr w:type="spellStart"/>
      <w:r>
        <w:rPr>
          <w:rFonts w:ascii="Book Antiqua" w:eastAsia="Book Antiqua" w:hAnsi="Book Antiqua" w:cs="Book Antiqua"/>
          <w:color w:val="000000"/>
        </w:rPr>
        <w:t>Okita</w:t>
      </w:r>
      <w:proofErr w:type="spellEnd"/>
      <w:r>
        <w:rPr>
          <w:rFonts w:ascii="Book Antiqua" w:eastAsia="Book Antiqua" w:hAnsi="Book Antiqua" w:cs="Book Antiqua"/>
          <w:color w:val="000000"/>
        </w:rPr>
        <w:t xml:space="preserve"> Y. Thoracic and cardiovascular surgery in Japan during </w:t>
      </w:r>
      <w:proofErr w:type="gramStart"/>
      <w:r>
        <w:rPr>
          <w:rFonts w:ascii="Book Antiqua" w:eastAsia="Book Antiqua" w:hAnsi="Book Antiqua" w:cs="Book Antiqua"/>
          <w:color w:val="000000"/>
        </w:rPr>
        <w:t>2015 :</w:t>
      </w:r>
      <w:proofErr w:type="gramEnd"/>
      <w:r>
        <w:rPr>
          <w:rFonts w:ascii="Book Antiqua" w:eastAsia="Book Antiqua" w:hAnsi="Book Antiqua" w:cs="Book Antiqua"/>
          <w:color w:val="000000"/>
        </w:rPr>
        <w:t xml:space="preserve"> Annual report by The Japanese Association for Thoracic Surgery. </w:t>
      </w:r>
      <w:r>
        <w:rPr>
          <w:rFonts w:ascii="Book Antiqua" w:eastAsia="Book Antiqua" w:hAnsi="Book Antiqua" w:cs="Book Antiqua"/>
          <w:i/>
          <w:iCs/>
          <w:color w:val="000000"/>
        </w:rPr>
        <w:t xml:space="preserve">Gen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66</w:t>
      </w:r>
      <w:r>
        <w:rPr>
          <w:rFonts w:ascii="Book Antiqua" w:eastAsia="Book Antiqua" w:hAnsi="Book Antiqua" w:cs="Book Antiqua"/>
          <w:color w:val="000000"/>
        </w:rPr>
        <w:t>: 581-615 [PMID: 30076512 DOI: 10.1007/s11748-018-0968-0]</w:t>
      </w:r>
    </w:p>
    <w:p w14:paraId="6A17881E" w14:textId="3CECB48F" w:rsidR="00A77B3E" w:rsidRDefault="00DF2CD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American Gastroenterological Association.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Spechler</w:t>
      </w:r>
      <w:proofErr w:type="spellEnd"/>
      <w:r>
        <w:rPr>
          <w:rFonts w:ascii="Book Antiqua" w:eastAsia="Book Antiqua" w:hAnsi="Book Antiqua" w:cs="Book Antiqua"/>
          <w:color w:val="000000"/>
        </w:rPr>
        <w:t xml:space="preserve"> SJ, Sharma P, Souza RF, </w:t>
      </w:r>
      <w:proofErr w:type="spellStart"/>
      <w:r>
        <w:rPr>
          <w:rFonts w:ascii="Book Antiqua" w:eastAsia="Book Antiqua" w:hAnsi="Book Antiqua" w:cs="Book Antiqua"/>
          <w:color w:val="000000"/>
        </w:rPr>
        <w:t>Inadomi</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Shaheen</w:t>
      </w:r>
      <w:proofErr w:type="spellEnd"/>
      <w:r>
        <w:rPr>
          <w:rFonts w:ascii="Book Antiqua" w:eastAsia="Book Antiqua" w:hAnsi="Book Antiqua" w:cs="Book Antiqua"/>
          <w:color w:val="000000"/>
        </w:rPr>
        <w:t xml:space="preserve"> NJ. American Gastroenterological Association medical position statement on the management of Barrett's esophagus.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140</w:t>
      </w:r>
      <w:r>
        <w:rPr>
          <w:rFonts w:ascii="Book Antiqua" w:eastAsia="Book Antiqua" w:hAnsi="Book Antiqua" w:cs="Book Antiqua"/>
          <w:color w:val="000000"/>
        </w:rPr>
        <w:t>: 1084-1091 [PMID: 21376940 DOI: 10.1053/j.gastro.2011.01.030]</w:t>
      </w:r>
    </w:p>
    <w:p w14:paraId="23CDDD83" w14:textId="4A99703D" w:rsidR="00A77B3E" w:rsidRDefault="00DF2CD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Ogiya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Kawano T, Ito E, Nakajima Y, Kawada K, </w:t>
      </w:r>
      <w:proofErr w:type="spellStart"/>
      <w:r>
        <w:rPr>
          <w:rFonts w:ascii="Book Antiqua" w:eastAsia="Book Antiqua" w:hAnsi="Book Antiqua" w:cs="Book Antiqua"/>
          <w:color w:val="000000"/>
        </w:rPr>
        <w:t>Nishikage</w:t>
      </w:r>
      <w:proofErr w:type="spellEnd"/>
      <w:r>
        <w:rPr>
          <w:rFonts w:ascii="Book Antiqua" w:eastAsia="Book Antiqua" w:hAnsi="Book Antiqua" w:cs="Book Antiqua"/>
          <w:color w:val="000000"/>
        </w:rPr>
        <w:t xml:space="preserve"> T, Nagai K. Lower esophageal palisade vessels and the definition of Barrett's esophagus.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2008; </w:t>
      </w:r>
      <w:r>
        <w:rPr>
          <w:rFonts w:ascii="Book Antiqua" w:eastAsia="Book Antiqua" w:hAnsi="Book Antiqua" w:cs="Book Antiqua"/>
          <w:b/>
          <w:bCs/>
          <w:color w:val="000000"/>
        </w:rPr>
        <w:t>21</w:t>
      </w:r>
      <w:r>
        <w:rPr>
          <w:rFonts w:ascii="Book Antiqua" w:eastAsia="Book Antiqua" w:hAnsi="Book Antiqua" w:cs="Book Antiqua"/>
          <w:color w:val="000000"/>
        </w:rPr>
        <w:t>: 645-649 [</w:t>
      </w:r>
      <w:r w:rsidR="0017786C" w:rsidRPr="0017786C">
        <w:rPr>
          <w:rFonts w:ascii="Book Antiqua" w:eastAsia="Book Antiqua" w:hAnsi="Book Antiqua" w:cs="Book Antiqua"/>
          <w:color w:val="000000"/>
        </w:rPr>
        <w:t>PMID: 18459993 DOI: 10.1111/j.1442-2050.</w:t>
      </w:r>
      <w:proofErr w:type="gramStart"/>
      <w:r w:rsidR="0017786C" w:rsidRPr="0017786C">
        <w:rPr>
          <w:rFonts w:ascii="Book Antiqua" w:eastAsia="Book Antiqua" w:hAnsi="Book Antiqua" w:cs="Book Antiqua"/>
          <w:color w:val="000000"/>
        </w:rPr>
        <w:t>2008.00825.x</w:t>
      </w:r>
      <w:proofErr w:type="gramEnd"/>
      <w:r>
        <w:rPr>
          <w:rFonts w:ascii="Book Antiqua" w:eastAsia="Book Antiqua" w:hAnsi="Book Antiqua" w:cs="Book Antiqua"/>
          <w:color w:val="000000"/>
        </w:rPr>
        <w:t>]</w:t>
      </w:r>
    </w:p>
    <w:p w14:paraId="2BB7B2AC" w14:textId="77777777" w:rsidR="00A77B3E" w:rsidRDefault="00DF2CD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Cameron AJ</w:t>
      </w:r>
      <w:r>
        <w:rPr>
          <w:rFonts w:ascii="Book Antiqua" w:eastAsia="Book Antiqua" w:hAnsi="Book Antiqua" w:cs="Book Antiqua"/>
          <w:color w:val="000000"/>
        </w:rPr>
        <w:t xml:space="preserve">, Carpenter HA. Barrett's esophagus, high-grade dysplasia, and early adenocarcinoma: a pathological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1997; </w:t>
      </w:r>
      <w:r>
        <w:rPr>
          <w:rFonts w:ascii="Book Antiqua" w:eastAsia="Book Antiqua" w:hAnsi="Book Antiqua" w:cs="Book Antiqua"/>
          <w:b/>
          <w:bCs/>
          <w:color w:val="000000"/>
        </w:rPr>
        <w:t>92</w:t>
      </w:r>
      <w:r>
        <w:rPr>
          <w:rFonts w:ascii="Book Antiqua" w:eastAsia="Book Antiqua" w:hAnsi="Book Antiqua" w:cs="Book Antiqua"/>
          <w:color w:val="000000"/>
        </w:rPr>
        <w:t>: 586-591 [PMID: 9128304]</w:t>
      </w:r>
    </w:p>
    <w:p w14:paraId="414E4049" w14:textId="26294C62" w:rsidR="00A77B3E" w:rsidRDefault="00DF2CD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Yamasaki A</w:t>
      </w:r>
      <w:r>
        <w:rPr>
          <w:rFonts w:ascii="Book Antiqua" w:eastAsia="Book Antiqua" w:hAnsi="Book Antiqua" w:cs="Book Antiqua"/>
          <w:color w:val="000000"/>
        </w:rPr>
        <w:t xml:space="preserve">, Shimizu T, </w:t>
      </w:r>
      <w:proofErr w:type="spellStart"/>
      <w:r>
        <w:rPr>
          <w:rFonts w:ascii="Book Antiqua" w:eastAsia="Book Antiqua" w:hAnsi="Book Antiqua" w:cs="Book Antiqua"/>
          <w:color w:val="000000"/>
        </w:rPr>
        <w:t>Kawachi</w:t>
      </w:r>
      <w:proofErr w:type="spellEnd"/>
      <w:r>
        <w:rPr>
          <w:rFonts w:ascii="Book Antiqua" w:eastAsia="Book Antiqua" w:hAnsi="Book Antiqua" w:cs="Book Antiqua"/>
          <w:color w:val="000000"/>
        </w:rPr>
        <w:t xml:space="preserve"> H, Yamamoto N, Yoshimizu S, Horiuchi Y, Ishiyama A, Yoshio T, Hirasawa T, </w:t>
      </w:r>
      <w:proofErr w:type="spellStart"/>
      <w:r>
        <w:rPr>
          <w:rFonts w:ascii="Book Antiqua" w:eastAsia="Book Antiqua" w:hAnsi="Book Antiqua" w:cs="Book Antiqua"/>
          <w:color w:val="000000"/>
        </w:rPr>
        <w:t>Tsuchida</w:t>
      </w:r>
      <w:proofErr w:type="spellEnd"/>
      <w:r>
        <w:rPr>
          <w:rFonts w:ascii="Book Antiqua" w:eastAsia="Book Antiqua" w:hAnsi="Book Antiqua" w:cs="Book Antiqua"/>
          <w:color w:val="000000"/>
        </w:rPr>
        <w:t xml:space="preserve"> T, Sasaki Y, Fujisaki J. Endoscopic features of esophageal adenocarcinoma derived from short-segment </w:t>
      </w:r>
      <w:r>
        <w:rPr>
          <w:rFonts w:ascii="Book Antiqua" w:eastAsia="Book Antiqua" w:hAnsi="Book Antiqua" w:cs="Book Antiqua"/>
          <w:i/>
          <w:iCs/>
          <w:color w:val="000000"/>
        </w:rPr>
        <w:t>vs</w:t>
      </w:r>
      <w:r>
        <w:rPr>
          <w:rFonts w:ascii="Book Antiqua" w:eastAsia="Book Antiqua" w:hAnsi="Book Antiqua" w:cs="Book Antiqua"/>
          <w:color w:val="000000"/>
        </w:rPr>
        <w:t xml:space="preserve"> long-segment Barrett's esophagus.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211-217 [</w:t>
      </w:r>
      <w:r w:rsidR="00A04C41" w:rsidRPr="00A04C41">
        <w:rPr>
          <w:rFonts w:ascii="Book Antiqua" w:eastAsia="Book Antiqua" w:hAnsi="Book Antiqua" w:cs="Book Antiqua"/>
          <w:color w:val="000000"/>
        </w:rPr>
        <w:t>PMID: 31396997 DOI: 10.1111/jgh.14827</w:t>
      </w:r>
      <w:r>
        <w:rPr>
          <w:rFonts w:ascii="Book Antiqua" w:eastAsia="Book Antiqua" w:hAnsi="Book Antiqua" w:cs="Book Antiqua"/>
          <w:color w:val="000000"/>
        </w:rPr>
        <w:t>]</w:t>
      </w:r>
    </w:p>
    <w:p w14:paraId="7204F527" w14:textId="77777777" w:rsidR="00A77B3E" w:rsidRDefault="00DF2CD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Kaneko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Mitoro</w:t>
      </w:r>
      <w:proofErr w:type="spellEnd"/>
      <w:r>
        <w:rPr>
          <w:rFonts w:ascii="Book Antiqua" w:eastAsia="Book Antiqua" w:hAnsi="Book Antiqua" w:cs="Book Antiqua"/>
          <w:color w:val="000000"/>
        </w:rPr>
        <w:t xml:space="preserve"> A, Yoshida M, Sawai M, Okura Y, Furukawa M, </w:t>
      </w:r>
      <w:proofErr w:type="spellStart"/>
      <w:r>
        <w:rPr>
          <w:rFonts w:ascii="Book Antiqua" w:eastAsia="Book Antiqua" w:hAnsi="Book Antiqua" w:cs="Book Antiqua"/>
          <w:color w:val="000000"/>
        </w:rPr>
        <w:t>Namisaki</w:t>
      </w:r>
      <w:proofErr w:type="spellEnd"/>
      <w:r>
        <w:rPr>
          <w:rFonts w:ascii="Book Antiqua" w:eastAsia="Book Antiqua" w:hAnsi="Book Antiqua" w:cs="Book Antiqua"/>
          <w:color w:val="000000"/>
        </w:rPr>
        <w:t xml:space="preserve"> T, Moriya K, </w:t>
      </w:r>
      <w:proofErr w:type="spellStart"/>
      <w:r>
        <w:rPr>
          <w:rFonts w:ascii="Book Antiqua" w:eastAsia="Book Antiqua" w:hAnsi="Book Antiqua" w:cs="Book Antiqua"/>
          <w:color w:val="000000"/>
        </w:rPr>
        <w:t>Akahane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Kawaratani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Kitade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Kaji</w:t>
      </w:r>
      <w:proofErr w:type="spellEnd"/>
      <w:r>
        <w:rPr>
          <w:rFonts w:ascii="Book Antiqua" w:eastAsia="Book Antiqua" w:hAnsi="Book Antiqua" w:cs="Book Antiqua"/>
          <w:color w:val="000000"/>
        </w:rPr>
        <w:t xml:space="preserve"> K, Takaya H, Sawada Y, Seki K, Sato S,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 </w:t>
      </w:r>
      <w:proofErr w:type="spellStart"/>
      <w:r>
        <w:rPr>
          <w:rFonts w:ascii="Book Antiqua" w:eastAsia="Book Antiqua" w:hAnsi="Book Antiqua" w:cs="Book Antiqua"/>
          <w:color w:val="000000"/>
        </w:rPr>
        <w:t>Yamao</w:t>
      </w:r>
      <w:proofErr w:type="spellEnd"/>
      <w:r>
        <w:rPr>
          <w:rFonts w:ascii="Book Antiqua" w:eastAsia="Book Antiqua" w:hAnsi="Book Antiqua" w:cs="Book Antiqua"/>
          <w:color w:val="000000"/>
        </w:rPr>
        <w:t xml:space="preserve"> J, Obayashi C, </w:t>
      </w:r>
      <w:proofErr w:type="spellStart"/>
      <w:r>
        <w:rPr>
          <w:rFonts w:ascii="Book Antiqua" w:eastAsia="Book Antiqua" w:hAnsi="Book Antiqua" w:cs="Book Antiqua"/>
          <w:color w:val="000000"/>
        </w:rPr>
        <w:t>Yoshiji</w:t>
      </w:r>
      <w:proofErr w:type="spellEnd"/>
      <w:r>
        <w:rPr>
          <w:rFonts w:ascii="Book Antiqua" w:eastAsia="Book Antiqua" w:hAnsi="Book Antiqua" w:cs="Book Antiqua"/>
          <w:color w:val="000000"/>
        </w:rPr>
        <w:t xml:space="preserve"> H. Treatment of long-segment Barrett's adenocarcinoma by complete circular endoscopic submucosal dissection: a case report.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16 [PMID: 29351773 DOI: 10.1186/s12876-018-0743-9]</w:t>
      </w:r>
    </w:p>
    <w:p w14:paraId="433DC1B1" w14:textId="77777777" w:rsidR="00A77B3E" w:rsidRDefault="00DF2CD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Iizuka T</w:t>
      </w:r>
      <w:r>
        <w:rPr>
          <w:rFonts w:ascii="Book Antiqua" w:eastAsia="Book Antiqua" w:hAnsi="Book Antiqua" w:cs="Book Antiqua"/>
          <w:color w:val="000000"/>
        </w:rPr>
        <w:t xml:space="preserve">, Kikuchi D, </w:t>
      </w:r>
      <w:proofErr w:type="spellStart"/>
      <w:r>
        <w:rPr>
          <w:rFonts w:ascii="Book Antiqua" w:eastAsia="Book Antiqua" w:hAnsi="Book Antiqua" w:cs="Book Antiqua"/>
          <w:color w:val="000000"/>
        </w:rPr>
        <w:t>Hoteya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Kaise</w:t>
      </w:r>
      <w:proofErr w:type="spellEnd"/>
      <w:r>
        <w:rPr>
          <w:rFonts w:ascii="Book Antiqua" w:eastAsia="Book Antiqua" w:hAnsi="Book Antiqua" w:cs="Book Antiqua"/>
          <w:color w:val="000000"/>
        </w:rPr>
        <w:t xml:space="preserve"> M. Effectiveness of modified oral steroid administration for preventing esophageal stricture after entire circumferential endoscopic submucosal dissection.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xml:space="preserve"> [PMID: 29444278 DOI: 10.1093/dote/dox140]</w:t>
      </w:r>
    </w:p>
    <w:p w14:paraId="333C8C20" w14:textId="77777777" w:rsidR="00A77B3E" w:rsidRDefault="00DF2CD7">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Linghu</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Feng X, Wang X, Meng J, Du H, Wang H. Endoscopic submucosal tunnel dissection for large esophageal neoplastic lesions.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60-62 [PMID: 23254407 DOI: 10.1055/s-0032-1325965]</w:t>
      </w:r>
    </w:p>
    <w:p w14:paraId="34D885E3" w14:textId="77777777" w:rsidR="00A77B3E" w:rsidRDefault="00DF2CD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Koike Y</w:t>
      </w:r>
      <w:r>
        <w:rPr>
          <w:rFonts w:ascii="Book Antiqua" w:eastAsia="Book Antiqua" w:hAnsi="Book Antiqua" w:cs="Book Antiqua"/>
          <w:color w:val="000000"/>
        </w:rPr>
        <w:t xml:space="preserve">, Hirasawa D, Fujita N, Maeda Y, </w:t>
      </w:r>
      <w:proofErr w:type="spellStart"/>
      <w:r>
        <w:rPr>
          <w:rFonts w:ascii="Book Antiqua" w:eastAsia="Book Antiqua" w:hAnsi="Book Antiqua" w:cs="Book Antiqua"/>
          <w:color w:val="000000"/>
        </w:rPr>
        <w:t>Ohira</w:t>
      </w:r>
      <w:proofErr w:type="spellEnd"/>
      <w:r>
        <w:rPr>
          <w:rFonts w:ascii="Book Antiqua" w:eastAsia="Book Antiqua" w:hAnsi="Book Antiqua" w:cs="Book Antiqua"/>
          <w:color w:val="000000"/>
        </w:rPr>
        <w:t xml:space="preserve"> T, Harada Y, Suzuki K, Yamagata T, Tanaka M. Usefulness of the thread-traction method in esophageal endoscopic submucosal dissection: randomized controlled trial.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303-309 [PMID: 25357187 DOI: 10.1111/den.12396]</w:t>
      </w:r>
    </w:p>
    <w:p w14:paraId="71951C45" w14:textId="77777777" w:rsidR="00A77B3E" w:rsidRDefault="00DF2CD7">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Mannath</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Subramanian V, </w:t>
      </w:r>
      <w:proofErr w:type="spellStart"/>
      <w:r>
        <w:rPr>
          <w:rFonts w:ascii="Book Antiqua" w:eastAsia="Book Antiqua" w:hAnsi="Book Antiqua" w:cs="Book Antiqua"/>
          <w:color w:val="000000"/>
        </w:rPr>
        <w:t>Hawkey</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Ragunath</w:t>
      </w:r>
      <w:proofErr w:type="spellEnd"/>
      <w:r>
        <w:rPr>
          <w:rFonts w:ascii="Book Antiqua" w:eastAsia="Book Antiqua" w:hAnsi="Book Antiqua" w:cs="Book Antiqua"/>
          <w:color w:val="000000"/>
        </w:rPr>
        <w:t xml:space="preserve"> K. Narrow band imaging for characterization of </w:t>
      </w:r>
      <w:proofErr w:type="gramStart"/>
      <w:r>
        <w:rPr>
          <w:rFonts w:ascii="Book Antiqua" w:eastAsia="Book Antiqua" w:hAnsi="Book Antiqua" w:cs="Book Antiqua"/>
          <w:color w:val="000000"/>
        </w:rPr>
        <w:t>high grade</w:t>
      </w:r>
      <w:proofErr w:type="gramEnd"/>
      <w:r>
        <w:rPr>
          <w:rFonts w:ascii="Book Antiqua" w:eastAsia="Book Antiqua" w:hAnsi="Book Antiqua" w:cs="Book Antiqua"/>
          <w:color w:val="000000"/>
        </w:rPr>
        <w:t xml:space="preserve"> dysplasia and specialized intestinal metaplasia in Barrett's esophagus: a meta-analysis.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351-359 [PMID: 20200809 DOI: 10.1055/s-0029-1243949]</w:t>
      </w:r>
    </w:p>
    <w:p w14:paraId="006A75DC" w14:textId="3198A333" w:rsidR="00A77B3E" w:rsidRDefault="00DF2CD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Sharma P</w:t>
      </w:r>
      <w:r>
        <w:rPr>
          <w:rFonts w:ascii="Book Antiqua" w:eastAsia="Book Antiqua" w:hAnsi="Book Antiqua" w:cs="Book Antiqua"/>
          <w:color w:val="000000"/>
        </w:rPr>
        <w:t xml:space="preserve">, Bergman JJ, </w:t>
      </w:r>
      <w:proofErr w:type="spellStart"/>
      <w:r>
        <w:rPr>
          <w:rFonts w:ascii="Book Antiqua" w:eastAsia="Book Antiqua" w:hAnsi="Book Antiqua" w:cs="Book Antiqua"/>
          <w:color w:val="000000"/>
        </w:rPr>
        <w:t>Goda</w:t>
      </w:r>
      <w:proofErr w:type="spellEnd"/>
      <w:r>
        <w:rPr>
          <w:rFonts w:ascii="Book Antiqua" w:eastAsia="Book Antiqua" w:hAnsi="Book Antiqua" w:cs="Book Antiqua"/>
          <w:color w:val="000000"/>
        </w:rPr>
        <w:t xml:space="preserve"> K, Kato M, </w:t>
      </w:r>
      <w:proofErr w:type="spellStart"/>
      <w:r>
        <w:rPr>
          <w:rFonts w:ascii="Book Antiqua" w:eastAsia="Book Antiqua" w:hAnsi="Book Antiqua" w:cs="Book Antiqua"/>
          <w:color w:val="000000"/>
        </w:rPr>
        <w:t>Messmann</w:t>
      </w:r>
      <w:proofErr w:type="spellEnd"/>
      <w:r>
        <w:rPr>
          <w:rFonts w:ascii="Book Antiqua" w:eastAsia="Book Antiqua" w:hAnsi="Book Antiqua" w:cs="Book Antiqua"/>
          <w:color w:val="000000"/>
        </w:rPr>
        <w:t xml:space="preserve"> H, Alsop BR, Gupta N, </w:t>
      </w:r>
      <w:proofErr w:type="spellStart"/>
      <w:r>
        <w:rPr>
          <w:rFonts w:ascii="Book Antiqua" w:eastAsia="Book Antiqua" w:hAnsi="Book Antiqua" w:cs="Book Antiqua"/>
          <w:color w:val="000000"/>
        </w:rPr>
        <w:t>Vennalaganti</w:t>
      </w:r>
      <w:proofErr w:type="spellEnd"/>
      <w:r>
        <w:rPr>
          <w:rFonts w:ascii="Book Antiqua" w:eastAsia="Book Antiqua" w:hAnsi="Book Antiqua" w:cs="Book Antiqua"/>
          <w:color w:val="000000"/>
        </w:rPr>
        <w:t xml:space="preserve"> P, Hall M, Konda V, Koons A, Penner O, Goldblum JR, Waxman I. Development and Validation of a Classification System to Identify High-Grade Dysplasia and Esophageal Adenocarcinoma in Barrett's Esophagus Using Narrow-Band Imaging.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150</w:t>
      </w:r>
      <w:r>
        <w:rPr>
          <w:rFonts w:ascii="Book Antiqua" w:eastAsia="Book Antiqua" w:hAnsi="Book Antiqua" w:cs="Book Antiqua"/>
          <w:color w:val="000000"/>
        </w:rPr>
        <w:t>: 591-598 [</w:t>
      </w:r>
      <w:r w:rsidR="00681A9B" w:rsidRPr="00681A9B">
        <w:rPr>
          <w:rFonts w:ascii="Book Antiqua" w:eastAsia="Book Antiqua" w:hAnsi="Book Antiqua" w:cs="Book Antiqua"/>
          <w:color w:val="000000"/>
        </w:rPr>
        <w:t>PMID: 26627609 DOI: 10.1053/j.gastro.2015.11.037</w:t>
      </w:r>
      <w:r>
        <w:rPr>
          <w:rFonts w:ascii="Book Antiqua" w:eastAsia="Book Antiqua" w:hAnsi="Book Antiqua" w:cs="Book Antiqua"/>
          <w:color w:val="000000"/>
        </w:rPr>
        <w:t>]</w:t>
      </w:r>
    </w:p>
    <w:p w14:paraId="0F3836E4" w14:textId="77777777" w:rsidR="00A77B3E" w:rsidRDefault="00DF2CD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Goda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Fujisaki J, Ishihara R, Takeuchi M, Takahashi A, Takaki Y, Hirasawa D, Momma K, Amano Y, Yagi K, </w:t>
      </w:r>
      <w:proofErr w:type="spellStart"/>
      <w:r>
        <w:rPr>
          <w:rFonts w:ascii="Book Antiqua" w:eastAsia="Book Antiqua" w:hAnsi="Book Antiqua" w:cs="Book Antiqua"/>
          <w:color w:val="000000"/>
        </w:rPr>
        <w:t>Furuhashi</w:t>
      </w:r>
      <w:proofErr w:type="spellEnd"/>
      <w:r>
        <w:rPr>
          <w:rFonts w:ascii="Book Antiqua" w:eastAsia="Book Antiqua" w:hAnsi="Book Antiqua" w:cs="Book Antiqua"/>
          <w:color w:val="000000"/>
        </w:rPr>
        <w:t xml:space="preserve"> H, Shimizu T, </w:t>
      </w:r>
      <w:proofErr w:type="spellStart"/>
      <w:r>
        <w:rPr>
          <w:rFonts w:ascii="Book Antiqua" w:eastAsia="Book Antiqua" w:hAnsi="Book Antiqua" w:cs="Book Antiqua"/>
          <w:color w:val="000000"/>
        </w:rPr>
        <w:t>Kanesaka</w:t>
      </w:r>
      <w:proofErr w:type="spellEnd"/>
      <w:r>
        <w:rPr>
          <w:rFonts w:ascii="Book Antiqua" w:eastAsia="Book Antiqua" w:hAnsi="Book Antiqua" w:cs="Book Antiqua"/>
          <w:color w:val="000000"/>
        </w:rPr>
        <w:t xml:space="preserve"> T, Hashimoto S, Ono Y, Yamagata T, Fujiwara J, Azumi T, Nishikawa M, Watanabe G, </w:t>
      </w:r>
      <w:proofErr w:type="spellStart"/>
      <w:r>
        <w:rPr>
          <w:rFonts w:ascii="Book Antiqua" w:eastAsia="Book Antiqua" w:hAnsi="Book Antiqua" w:cs="Book Antiqua"/>
          <w:color w:val="000000"/>
        </w:rPr>
        <w:t>Ohkura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Oyama</w:t>
      </w:r>
      <w:proofErr w:type="spellEnd"/>
      <w:r>
        <w:rPr>
          <w:rFonts w:ascii="Book Antiqua" w:eastAsia="Book Antiqua" w:hAnsi="Book Antiqua" w:cs="Book Antiqua"/>
          <w:color w:val="000000"/>
        </w:rPr>
        <w:t xml:space="preserve"> T. Newly developed magnifying endoscopic classification of the Japan Esophageal Society to identify superficial Barrett's esophagus-related neoplasms. </w:t>
      </w:r>
      <w:r>
        <w:rPr>
          <w:rFonts w:ascii="Book Antiqua" w:eastAsia="Book Antiqua" w:hAnsi="Book Antiqua" w:cs="Book Antiqua"/>
          <w:i/>
          <w:iCs/>
          <w:color w:val="000000"/>
        </w:rPr>
        <w:t>Esophagus</w:t>
      </w:r>
      <w:r>
        <w:rPr>
          <w:rFonts w:ascii="Book Antiqua" w:eastAsia="Book Antiqua" w:hAnsi="Book Antiqua" w:cs="Book Antiqua"/>
          <w:color w:val="000000"/>
        </w:rPr>
        <w:t xml:space="preserve"> 2018 [PMID: 29923024 DOI: 10.1007/s10388-018-0623-y]</w:t>
      </w:r>
    </w:p>
    <w:p w14:paraId="7A9E849E" w14:textId="77777777" w:rsidR="00A77B3E" w:rsidRDefault="00DF2CD7">
      <w:pPr>
        <w:spacing w:line="360" w:lineRule="auto"/>
        <w:jc w:val="both"/>
      </w:pPr>
      <w:r>
        <w:rPr>
          <w:rFonts w:ascii="Book Antiqua" w:eastAsia="Book Antiqua" w:hAnsi="Book Antiqua" w:cs="Book Antiqua"/>
          <w:color w:val="000000"/>
        </w:rPr>
        <w:lastRenderedPageBreak/>
        <w:t xml:space="preserve">16 </w:t>
      </w:r>
      <w:proofErr w:type="spellStart"/>
      <w:r>
        <w:rPr>
          <w:rFonts w:ascii="Book Antiqua" w:eastAsia="Book Antiqua" w:hAnsi="Book Antiqua" w:cs="Book Antiqua"/>
          <w:b/>
          <w:bCs/>
          <w:color w:val="000000"/>
        </w:rPr>
        <w:t>Arantes</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Albuquerque W, Freitas Dias CA, Demas </w:t>
      </w:r>
      <w:proofErr w:type="spellStart"/>
      <w:r>
        <w:rPr>
          <w:rFonts w:ascii="Book Antiqua" w:eastAsia="Book Antiqua" w:hAnsi="Book Antiqua" w:cs="Book Antiqua"/>
          <w:color w:val="000000"/>
        </w:rPr>
        <w:t>Alvares</w:t>
      </w:r>
      <w:proofErr w:type="spellEnd"/>
      <w:r>
        <w:rPr>
          <w:rFonts w:ascii="Book Antiqua" w:eastAsia="Book Antiqua" w:hAnsi="Book Antiqua" w:cs="Book Antiqua"/>
          <w:color w:val="000000"/>
        </w:rPr>
        <w:t xml:space="preserve"> Cabral MM, Yamamoto H. Standardized endoscopic submucosal tunnel dissection for management of early esophageal tumors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78</w:t>
      </w:r>
      <w:r>
        <w:rPr>
          <w:rFonts w:ascii="Book Antiqua" w:eastAsia="Book Antiqua" w:hAnsi="Book Antiqua" w:cs="Book Antiqua"/>
          <w:color w:val="000000"/>
        </w:rPr>
        <w:t>: 946-952 [PMID: 23810327 DOI: 10.1016/j.gie.2013.05.031]</w:t>
      </w:r>
    </w:p>
    <w:p w14:paraId="2E52AB28" w14:textId="77777777" w:rsidR="00A77B3E" w:rsidRDefault="00DF2CD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Gan T</w:t>
      </w:r>
      <w:r>
        <w:rPr>
          <w:rFonts w:ascii="Book Antiqua" w:eastAsia="Book Antiqua" w:hAnsi="Book Antiqua" w:cs="Book Antiqua"/>
          <w:color w:val="000000"/>
        </w:rPr>
        <w:t xml:space="preserve">, Yang JL, Zhu LL, Wang YP, Yang L, Wu JC. Endoscopic submucosal multi-tunnel dissection for circumferential superficial esophageal neoplastic lesions (with videos).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84</w:t>
      </w:r>
      <w:r>
        <w:rPr>
          <w:rFonts w:ascii="Book Antiqua" w:eastAsia="Book Antiqua" w:hAnsi="Book Antiqua" w:cs="Book Antiqua"/>
          <w:color w:val="000000"/>
        </w:rPr>
        <w:t>: 143-146 [PMID: 26828761 DOI: 10.1016/j.gie.2016.01.049]</w:t>
      </w:r>
    </w:p>
    <w:p w14:paraId="347CE23E" w14:textId="6EAFA4C4" w:rsidR="00A77B3E" w:rsidRDefault="00DF2CD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Ono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Niimi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Kodashima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Yamamichi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Predictors of postoperative stricture after esophageal endoscopic submucosal dissection for superficial squamous cell neoplasms.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661-665 [</w:t>
      </w:r>
      <w:r w:rsidR="00A40D74" w:rsidRPr="00A40D74">
        <w:rPr>
          <w:rFonts w:ascii="Book Antiqua" w:eastAsia="Book Antiqua" w:hAnsi="Book Antiqua" w:cs="Book Antiqua"/>
          <w:color w:val="000000"/>
        </w:rPr>
        <w:t>PMID: 19565442 DOI: 10.1055/s-0029-1214867</w:t>
      </w:r>
      <w:r>
        <w:rPr>
          <w:rFonts w:ascii="Book Antiqua" w:eastAsia="Book Antiqua" w:hAnsi="Book Antiqua" w:cs="Book Antiqua"/>
          <w:color w:val="000000"/>
        </w:rPr>
        <w:t>]</w:t>
      </w:r>
    </w:p>
    <w:p w14:paraId="36002DA8" w14:textId="77777777" w:rsidR="00A77B3E" w:rsidRDefault="00DF2CD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Yamaguchi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Isomoto</w:t>
      </w:r>
      <w:proofErr w:type="spellEnd"/>
      <w:r>
        <w:rPr>
          <w:rFonts w:ascii="Book Antiqua" w:eastAsia="Book Antiqua" w:hAnsi="Book Antiqua" w:cs="Book Antiqua"/>
          <w:color w:val="000000"/>
        </w:rPr>
        <w:t xml:space="preserve"> H, Nakayama T, Hayashi T, Nishiyama H, </w:t>
      </w:r>
      <w:proofErr w:type="spellStart"/>
      <w:r>
        <w:rPr>
          <w:rFonts w:ascii="Book Antiqua" w:eastAsia="Book Antiqua" w:hAnsi="Book Antiqua" w:cs="Book Antiqua"/>
          <w:color w:val="000000"/>
        </w:rPr>
        <w:t>Ohnita</w:t>
      </w:r>
      <w:proofErr w:type="spellEnd"/>
      <w:r>
        <w:rPr>
          <w:rFonts w:ascii="Book Antiqua" w:eastAsia="Book Antiqua" w:hAnsi="Book Antiqua" w:cs="Book Antiqua"/>
          <w:color w:val="000000"/>
        </w:rPr>
        <w:t xml:space="preserve"> K, Takeshima F, </w:t>
      </w:r>
      <w:proofErr w:type="spellStart"/>
      <w:r>
        <w:rPr>
          <w:rFonts w:ascii="Book Antiqua" w:eastAsia="Book Antiqua" w:hAnsi="Book Antiqua" w:cs="Book Antiqua"/>
          <w:color w:val="000000"/>
        </w:rPr>
        <w:t>Shikuwa</w:t>
      </w:r>
      <w:proofErr w:type="spellEnd"/>
      <w:r>
        <w:rPr>
          <w:rFonts w:ascii="Book Antiqua" w:eastAsia="Book Antiqua" w:hAnsi="Book Antiqua" w:cs="Book Antiqua"/>
          <w:color w:val="000000"/>
        </w:rPr>
        <w:t xml:space="preserve"> S, Kohno S, Nakao K. Usefulness of oral prednisolone in the treatment of esophageal stricture after endoscopic submucosal dissection for superficial esophageal squamous cell carcinoma.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73</w:t>
      </w:r>
      <w:r>
        <w:rPr>
          <w:rFonts w:ascii="Book Antiqua" w:eastAsia="Book Antiqua" w:hAnsi="Book Antiqua" w:cs="Book Antiqua"/>
          <w:color w:val="000000"/>
        </w:rPr>
        <w:t>: 1115-1121 [PMID: 21492854 DOI: 10.1016/j.gie.2011.02.005]</w:t>
      </w:r>
    </w:p>
    <w:p w14:paraId="3FE4444C" w14:textId="77777777" w:rsidR="00A77B3E" w:rsidRDefault="00DF2CD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Hashimoto S</w:t>
      </w:r>
      <w:r>
        <w:rPr>
          <w:rFonts w:ascii="Book Antiqua" w:eastAsia="Book Antiqua" w:hAnsi="Book Antiqua" w:cs="Book Antiqua"/>
          <w:color w:val="000000"/>
        </w:rPr>
        <w:t xml:space="preserve">, Kobayashi M, Takeuchi M, Sato Y, </w:t>
      </w:r>
      <w:proofErr w:type="spellStart"/>
      <w:r>
        <w:rPr>
          <w:rFonts w:ascii="Book Antiqua" w:eastAsia="Book Antiqua" w:hAnsi="Book Antiqua" w:cs="Book Antiqua"/>
          <w:color w:val="000000"/>
        </w:rPr>
        <w:t>Narisawa</w:t>
      </w:r>
      <w:proofErr w:type="spellEnd"/>
      <w:r>
        <w:rPr>
          <w:rFonts w:ascii="Book Antiqua" w:eastAsia="Book Antiqua" w:hAnsi="Book Antiqua" w:cs="Book Antiqua"/>
          <w:color w:val="000000"/>
        </w:rPr>
        <w:t xml:space="preserve"> R, Aoyagi Y. The efficacy of endoscopic triamcinolone injection for the prevention of esophageal stricture after endoscopic submucosal dissection.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74</w:t>
      </w:r>
      <w:r>
        <w:rPr>
          <w:rFonts w:ascii="Book Antiqua" w:eastAsia="Book Antiqua" w:hAnsi="Book Antiqua" w:cs="Book Antiqua"/>
          <w:color w:val="000000"/>
        </w:rPr>
        <w:t>: 1389-1393 [PMID: 22136782 DOI: 10.1016/j.gie.2011.07.070]</w:t>
      </w:r>
    </w:p>
    <w:p w14:paraId="331CEF47" w14:textId="77777777" w:rsidR="00A77B3E" w:rsidRDefault="00DF2CD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Iizuka T</w:t>
      </w:r>
      <w:r>
        <w:rPr>
          <w:rFonts w:ascii="Book Antiqua" w:eastAsia="Book Antiqua" w:hAnsi="Book Antiqua" w:cs="Book Antiqua"/>
          <w:color w:val="000000"/>
        </w:rPr>
        <w:t xml:space="preserve">, Kikuchi D, Yamada A, </w:t>
      </w:r>
      <w:proofErr w:type="spellStart"/>
      <w:r>
        <w:rPr>
          <w:rFonts w:ascii="Book Antiqua" w:eastAsia="Book Antiqua" w:hAnsi="Book Antiqua" w:cs="Book Antiqua"/>
          <w:color w:val="000000"/>
        </w:rPr>
        <w:t>Hoteya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Kajiyama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Kaise</w:t>
      </w:r>
      <w:proofErr w:type="spellEnd"/>
      <w:r>
        <w:rPr>
          <w:rFonts w:ascii="Book Antiqua" w:eastAsia="Book Antiqua" w:hAnsi="Book Antiqua" w:cs="Book Antiqua"/>
          <w:color w:val="000000"/>
        </w:rPr>
        <w:t xml:space="preserve"> M. Polyglycolic acid sheet application to prevent esophageal stricture after endoscopic submucosal dissection for esophageal squamous cell carcinoma.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341-344 [PMID: 25412087 DOI: 10.1055/s-0034-1390770]</w:t>
      </w:r>
    </w:p>
    <w:p w14:paraId="78143E32" w14:textId="77777777" w:rsidR="00A77B3E" w:rsidRDefault="00DF2CD7">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Sakaguchi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Tsuji Y, Ono S, Saito I, Kataoka Y, Takahashi Y, Nakayama C, </w:t>
      </w:r>
      <w:proofErr w:type="spellStart"/>
      <w:r>
        <w:rPr>
          <w:rFonts w:ascii="Book Antiqua" w:eastAsia="Book Antiqua" w:hAnsi="Book Antiqua" w:cs="Book Antiqua"/>
          <w:color w:val="000000"/>
        </w:rPr>
        <w:t>Shichijo</w:t>
      </w:r>
      <w:proofErr w:type="spellEnd"/>
      <w:r>
        <w:rPr>
          <w:rFonts w:ascii="Book Antiqua" w:eastAsia="Book Antiqua" w:hAnsi="Book Antiqua" w:cs="Book Antiqua"/>
          <w:color w:val="000000"/>
        </w:rPr>
        <w:t xml:space="preserve"> S, Matsuda R, </w:t>
      </w:r>
      <w:proofErr w:type="spellStart"/>
      <w:r>
        <w:rPr>
          <w:rFonts w:ascii="Book Antiqua" w:eastAsia="Book Antiqua" w:hAnsi="Book Antiqua" w:cs="Book Antiqua"/>
          <w:color w:val="000000"/>
        </w:rPr>
        <w:t>Minatsuki</w:t>
      </w:r>
      <w:proofErr w:type="spellEnd"/>
      <w:r>
        <w:rPr>
          <w:rFonts w:ascii="Book Antiqua" w:eastAsia="Book Antiqua" w:hAnsi="Book Antiqua" w:cs="Book Antiqua"/>
          <w:color w:val="000000"/>
        </w:rPr>
        <w:t xml:space="preserve"> C, Asada-Hirayama I, </w:t>
      </w:r>
      <w:proofErr w:type="spellStart"/>
      <w:r>
        <w:rPr>
          <w:rFonts w:ascii="Book Antiqua" w:eastAsia="Book Antiqua" w:hAnsi="Book Antiqua" w:cs="Book Antiqua"/>
          <w:color w:val="000000"/>
        </w:rPr>
        <w:t>Niimi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Kodashima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Yamamichi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Koike K. Polyglycolic acid sheets with fibrin glue can prevent esophageal </w:t>
      </w:r>
      <w:r>
        <w:rPr>
          <w:rFonts w:ascii="Book Antiqua" w:eastAsia="Book Antiqua" w:hAnsi="Book Antiqua" w:cs="Book Antiqua"/>
          <w:color w:val="000000"/>
        </w:rPr>
        <w:lastRenderedPageBreak/>
        <w:t xml:space="preserve">stricture after endoscopic submucosal dissection.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336-340 [PMID: 25314328 DOI: 10.1055/s-0034-1390787]</w:t>
      </w:r>
    </w:p>
    <w:p w14:paraId="3BA30857" w14:textId="77777777" w:rsidR="00A77B3E" w:rsidRDefault="00DF2CD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Yamaguchi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Isomoto</w:t>
      </w:r>
      <w:proofErr w:type="spellEnd"/>
      <w:r>
        <w:rPr>
          <w:rFonts w:ascii="Book Antiqua" w:eastAsia="Book Antiqua" w:hAnsi="Book Antiqua" w:cs="Book Antiqua"/>
          <w:color w:val="000000"/>
        </w:rPr>
        <w:t xml:space="preserve"> H, Kobayashi S, Kanai N, </w:t>
      </w:r>
      <w:proofErr w:type="spellStart"/>
      <w:r>
        <w:rPr>
          <w:rFonts w:ascii="Book Antiqua" w:eastAsia="Book Antiqua" w:hAnsi="Book Antiqua" w:cs="Book Antiqua"/>
          <w:color w:val="000000"/>
        </w:rPr>
        <w:t>Kanetaka</w:t>
      </w:r>
      <w:proofErr w:type="spellEnd"/>
      <w:r>
        <w:rPr>
          <w:rFonts w:ascii="Book Antiqua" w:eastAsia="Book Antiqua" w:hAnsi="Book Antiqua" w:cs="Book Antiqua"/>
          <w:color w:val="000000"/>
        </w:rPr>
        <w:t xml:space="preserve"> K, Sakai Y, Kasai Y, Takagi R, Ohki T, Fukuda H, Kanda T, Nagai K, </w:t>
      </w:r>
      <w:proofErr w:type="spellStart"/>
      <w:r>
        <w:rPr>
          <w:rFonts w:ascii="Book Antiqua" w:eastAsia="Book Antiqua" w:hAnsi="Book Antiqua" w:cs="Book Antiqua"/>
          <w:color w:val="000000"/>
        </w:rPr>
        <w:t>Asahina</w:t>
      </w:r>
      <w:proofErr w:type="spellEnd"/>
      <w:r>
        <w:rPr>
          <w:rFonts w:ascii="Book Antiqua" w:eastAsia="Book Antiqua" w:hAnsi="Book Antiqua" w:cs="Book Antiqua"/>
          <w:color w:val="000000"/>
        </w:rPr>
        <w:t xml:space="preserve"> I, Nakao K, Yamato M, Okano T,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S. Oral epithelial cell sheets engraftment for esophageal strictures after endoscopic submucosal dissection of squamous cell carcinoma and airplane transportation.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17460 [PMID: 29234120 DOI: 10.1038/s41598-017-17663-w]</w:t>
      </w:r>
    </w:p>
    <w:p w14:paraId="7883B4F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FC24CE2" w14:textId="77777777" w:rsidR="00A77B3E" w:rsidRDefault="00DF2CD7">
      <w:pPr>
        <w:spacing w:line="360" w:lineRule="auto"/>
        <w:jc w:val="both"/>
      </w:pPr>
      <w:r>
        <w:rPr>
          <w:rFonts w:ascii="Book Antiqua" w:eastAsia="Book Antiqua" w:hAnsi="Book Antiqua" w:cs="Book Antiqua"/>
          <w:b/>
          <w:color w:val="000000"/>
        </w:rPr>
        <w:lastRenderedPageBreak/>
        <w:t>Footnotes</w:t>
      </w:r>
    </w:p>
    <w:p w14:paraId="0C0C5C56" w14:textId="77777777" w:rsidR="00A77B3E" w:rsidRDefault="00DF2CD7">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w:t>
      </w:r>
    </w:p>
    <w:p w14:paraId="513F07D0" w14:textId="77777777" w:rsidR="00A77B3E" w:rsidRDefault="00A77B3E">
      <w:pPr>
        <w:spacing w:line="360" w:lineRule="auto"/>
        <w:jc w:val="both"/>
      </w:pPr>
    </w:p>
    <w:p w14:paraId="7A1B95B8" w14:textId="77777777" w:rsidR="00A77B3E" w:rsidRDefault="00DF2CD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there are no conflicts of interest.</w:t>
      </w:r>
    </w:p>
    <w:p w14:paraId="0F4BA7E9" w14:textId="77777777" w:rsidR="00A77B3E" w:rsidRDefault="00A77B3E">
      <w:pPr>
        <w:spacing w:line="360" w:lineRule="auto"/>
        <w:jc w:val="both"/>
      </w:pPr>
    </w:p>
    <w:p w14:paraId="6475570E" w14:textId="77777777" w:rsidR="00A77B3E" w:rsidRDefault="00DF2CD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499A3E2" w14:textId="77777777" w:rsidR="00A77B3E" w:rsidRDefault="00A77B3E">
      <w:pPr>
        <w:spacing w:line="360" w:lineRule="auto"/>
        <w:jc w:val="both"/>
      </w:pPr>
    </w:p>
    <w:p w14:paraId="1530C8E1" w14:textId="77777777" w:rsidR="00A77B3E" w:rsidRDefault="00DF2CD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B9726EC" w14:textId="77777777" w:rsidR="00A77B3E" w:rsidRDefault="00A77B3E">
      <w:pPr>
        <w:spacing w:line="360" w:lineRule="auto"/>
        <w:jc w:val="both"/>
      </w:pPr>
    </w:p>
    <w:p w14:paraId="40BCF4A4" w14:textId="448F489B" w:rsidR="00A77B3E" w:rsidRDefault="00DF2CD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7546E" w:rsidRPr="00C7546E">
        <w:rPr>
          <w:rFonts w:ascii="Book Antiqua" w:eastAsia="Book Antiqua" w:hAnsi="Book Antiqua" w:cs="Book Antiqua"/>
          <w:color w:val="000000"/>
        </w:rPr>
        <w:t>m</w:t>
      </w:r>
      <w:r>
        <w:rPr>
          <w:rFonts w:ascii="Book Antiqua" w:eastAsia="Book Antiqua" w:hAnsi="Book Antiqua" w:cs="Book Antiqua"/>
          <w:color w:val="000000"/>
        </w:rPr>
        <w:t>anuscript</w:t>
      </w:r>
    </w:p>
    <w:p w14:paraId="2C02074E" w14:textId="77777777" w:rsidR="00A77B3E" w:rsidRDefault="00A77B3E">
      <w:pPr>
        <w:spacing w:line="360" w:lineRule="auto"/>
        <w:jc w:val="both"/>
      </w:pPr>
    </w:p>
    <w:p w14:paraId="64DEF900" w14:textId="77777777" w:rsidR="00A77B3E" w:rsidRDefault="00DF2CD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 2021</w:t>
      </w:r>
    </w:p>
    <w:p w14:paraId="590361A5" w14:textId="77777777" w:rsidR="00A77B3E" w:rsidRDefault="00DF2CD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 2021</w:t>
      </w:r>
    </w:p>
    <w:p w14:paraId="71C5DF50" w14:textId="77777777" w:rsidR="00A77B3E" w:rsidRDefault="00DF2CD7">
      <w:pPr>
        <w:spacing w:line="360" w:lineRule="auto"/>
        <w:jc w:val="both"/>
      </w:pPr>
      <w:r>
        <w:rPr>
          <w:rFonts w:ascii="Book Antiqua" w:eastAsia="Book Antiqua" w:hAnsi="Book Antiqua" w:cs="Book Antiqua"/>
          <w:b/>
          <w:color w:val="000000"/>
        </w:rPr>
        <w:t xml:space="preserve">Article in press: </w:t>
      </w:r>
    </w:p>
    <w:p w14:paraId="4F15013D" w14:textId="77777777" w:rsidR="00A77B3E" w:rsidRDefault="00A77B3E">
      <w:pPr>
        <w:spacing w:line="360" w:lineRule="auto"/>
        <w:jc w:val="both"/>
      </w:pPr>
    </w:p>
    <w:p w14:paraId="73DD60B1" w14:textId="58B442C7" w:rsidR="00A77B3E" w:rsidRDefault="00DF2CD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w:t>
      </w:r>
      <w:r w:rsidR="00086C34">
        <w:rPr>
          <w:rFonts w:ascii="Book Antiqua" w:eastAsia="Book Antiqua" w:hAnsi="Book Antiqua" w:cs="Book Antiqua"/>
          <w:color w:val="000000"/>
        </w:rPr>
        <w:t>y and hepatol</w:t>
      </w:r>
      <w:r>
        <w:rPr>
          <w:rFonts w:ascii="Book Antiqua" w:eastAsia="Book Antiqua" w:hAnsi="Book Antiqua" w:cs="Book Antiqua"/>
          <w:color w:val="000000"/>
        </w:rPr>
        <w:t>ogy</w:t>
      </w:r>
    </w:p>
    <w:p w14:paraId="0ED356D9" w14:textId="77777777" w:rsidR="00A77B3E" w:rsidRDefault="00DF2CD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5CB76FB6" w14:textId="77777777" w:rsidR="00A77B3E" w:rsidRDefault="00DF2CD7">
      <w:pPr>
        <w:spacing w:line="360" w:lineRule="auto"/>
        <w:jc w:val="both"/>
      </w:pPr>
      <w:r>
        <w:rPr>
          <w:rFonts w:ascii="Book Antiqua" w:eastAsia="Book Antiqua" w:hAnsi="Book Antiqua" w:cs="Book Antiqua"/>
          <w:b/>
          <w:color w:val="000000"/>
        </w:rPr>
        <w:t>Peer-review report’s scientific quality classification</w:t>
      </w:r>
    </w:p>
    <w:p w14:paraId="044591C1" w14:textId="77777777" w:rsidR="00A77B3E" w:rsidRDefault="00DF2CD7">
      <w:pPr>
        <w:spacing w:line="360" w:lineRule="auto"/>
        <w:jc w:val="both"/>
      </w:pPr>
      <w:r>
        <w:rPr>
          <w:rFonts w:ascii="Book Antiqua" w:eastAsia="Book Antiqua" w:hAnsi="Book Antiqua" w:cs="Book Antiqua"/>
          <w:color w:val="000000"/>
        </w:rPr>
        <w:t>Grade A (Excellent): 0</w:t>
      </w:r>
    </w:p>
    <w:p w14:paraId="7BF55D85" w14:textId="77777777" w:rsidR="00A77B3E" w:rsidRDefault="00DF2CD7">
      <w:pPr>
        <w:spacing w:line="360" w:lineRule="auto"/>
        <w:jc w:val="both"/>
      </w:pPr>
      <w:r>
        <w:rPr>
          <w:rFonts w:ascii="Book Antiqua" w:eastAsia="Book Antiqua" w:hAnsi="Book Antiqua" w:cs="Book Antiqua"/>
          <w:color w:val="000000"/>
        </w:rPr>
        <w:t>Grade B (Very good): B</w:t>
      </w:r>
    </w:p>
    <w:p w14:paraId="0F11B14E" w14:textId="77777777" w:rsidR="00A77B3E" w:rsidRDefault="00DF2CD7">
      <w:pPr>
        <w:spacing w:line="360" w:lineRule="auto"/>
        <w:jc w:val="both"/>
      </w:pPr>
      <w:r>
        <w:rPr>
          <w:rFonts w:ascii="Book Antiqua" w:eastAsia="Book Antiqua" w:hAnsi="Book Antiqua" w:cs="Book Antiqua"/>
          <w:color w:val="000000"/>
        </w:rPr>
        <w:t>Grade C (Good): C, C</w:t>
      </w:r>
    </w:p>
    <w:p w14:paraId="34CBA5B9" w14:textId="77777777" w:rsidR="00A77B3E" w:rsidRDefault="00DF2CD7">
      <w:pPr>
        <w:spacing w:line="360" w:lineRule="auto"/>
        <w:jc w:val="both"/>
      </w:pPr>
      <w:r>
        <w:rPr>
          <w:rFonts w:ascii="Book Antiqua" w:eastAsia="Book Antiqua" w:hAnsi="Book Antiqua" w:cs="Book Antiqua"/>
          <w:color w:val="000000"/>
        </w:rPr>
        <w:t>Grade D (Fair): 0</w:t>
      </w:r>
    </w:p>
    <w:p w14:paraId="03A18061" w14:textId="77777777" w:rsidR="00A77B3E" w:rsidRDefault="00DF2CD7">
      <w:pPr>
        <w:spacing w:line="360" w:lineRule="auto"/>
        <w:jc w:val="both"/>
      </w:pPr>
      <w:r>
        <w:rPr>
          <w:rFonts w:ascii="Book Antiqua" w:eastAsia="Book Antiqua" w:hAnsi="Book Antiqua" w:cs="Book Antiqua"/>
          <w:color w:val="000000"/>
        </w:rPr>
        <w:lastRenderedPageBreak/>
        <w:t>Grade E (Poor): 0</w:t>
      </w:r>
    </w:p>
    <w:p w14:paraId="65C6B85E" w14:textId="77777777" w:rsidR="00A77B3E" w:rsidRDefault="00A77B3E">
      <w:pPr>
        <w:spacing w:line="360" w:lineRule="auto"/>
        <w:jc w:val="both"/>
      </w:pPr>
    </w:p>
    <w:p w14:paraId="30F4F730" w14:textId="77777777" w:rsidR="00CC190E" w:rsidRDefault="00DF2CD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Lorenzo-</w:t>
      </w:r>
      <w:proofErr w:type="spellStart"/>
      <w:r>
        <w:rPr>
          <w:rFonts w:ascii="Book Antiqua" w:eastAsia="Book Antiqua" w:hAnsi="Book Antiqua" w:cs="Book Antiqua"/>
          <w:color w:val="000000"/>
        </w:rPr>
        <w:t>Zúñiga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Samanta</w:t>
      </w:r>
      <w:proofErr w:type="spellEnd"/>
      <w:r>
        <w:rPr>
          <w:rFonts w:ascii="Book Antiqua" w:eastAsia="Book Antiqua" w:hAnsi="Book Antiqua" w:cs="Book Antiqua"/>
          <w:color w:val="000000"/>
        </w:rPr>
        <w:t xml:space="preserve"> J, Suresh Kumar VC</w:t>
      </w:r>
      <w:r>
        <w:rPr>
          <w:rFonts w:ascii="Book Antiqua" w:eastAsia="Book Antiqua" w:hAnsi="Book Antiqua" w:cs="Book Antiqua"/>
          <w:b/>
          <w:color w:val="000000"/>
        </w:rPr>
        <w:t xml:space="preserve"> S-Editor: </w:t>
      </w:r>
      <w:r w:rsidR="00C14112">
        <w:rPr>
          <w:rFonts w:ascii="Book Antiqua" w:eastAsia="Book Antiqua" w:hAnsi="Book Antiqua" w:cs="Book Antiqua"/>
          <w:color w:val="000000"/>
        </w:rPr>
        <w:t>Wu YXJ</w:t>
      </w:r>
      <w:r>
        <w:rPr>
          <w:rFonts w:ascii="Book Antiqua" w:eastAsia="Book Antiqua" w:hAnsi="Book Antiqua" w:cs="Book Antiqua"/>
          <w:b/>
          <w:color w:val="000000"/>
        </w:rPr>
        <w:t xml:space="preserve"> L-Editor:  P-Editor:</w:t>
      </w:r>
    </w:p>
    <w:p w14:paraId="139BD1A8" w14:textId="5053912B" w:rsidR="00A77B3E" w:rsidRDefault="00DF2CD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BC6D5E6" w14:textId="77777777" w:rsidR="00A77B3E" w:rsidRDefault="00DF2CD7">
      <w:pPr>
        <w:spacing w:line="360" w:lineRule="auto"/>
        <w:jc w:val="both"/>
      </w:pPr>
      <w:r>
        <w:rPr>
          <w:rFonts w:ascii="Book Antiqua" w:eastAsia="Book Antiqua" w:hAnsi="Book Antiqua" w:cs="Book Antiqua"/>
          <w:b/>
          <w:color w:val="000000"/>
        </w:rPr>
        <w:lastRenderedPageBreak/>
        <w:t>Figure Legends</w:t>
      </w:r>
    </w:p>
    <w:p w14:paraId="50E44256" w14:textId="0ACADE29" w:rsidR="007E1048" w:rsidRDefault="007E1048">
      <w:pPr>
        <w:spacing w:line="360" w:lineRule="auto"/>
        <w:jc w:val="both"/>
        <w:rPr>
          <w:rFonts w:ascii="Book Antiqua" w:eastAsia="Book Antiqua" w:hAnsi="Book Antiqua" w:cs="Book Antiqua"/>
          <w:b/>
          <w:bCs/>
          <w:color w:val="000000"/>
        </w:rPr>
      </w:pPr>
      <w:r>
        <w:rPr>
          <w:noProof/>
        </w:rPr>
        <w:drawing>
          <wp:inline distT="0" distB="0" distL="0" distR="0" wp14:anchorId="23B9815F" wp14:editId="1EA4DD64">
            <wp:extent cx="4244708" cy="369602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4708" cy="3696020"/>
                    </a:xfrm>
                    <a:prstGeom prst="rect">
                      <a:avLst/>
                    </a:prstGeom>
                  </pic:spPr>
                </pic:pic>
              </a:graphicData>
            </a:graphic>
          </wp:inline>
        </w:drawing>
      </w:r>
    </w:p>
    <w:p w14:paraId="7608B769" w14:textId="10596780" w:rsidR="00A77B3E" w:rsidRDefault="00DF2CD7">
      <w:pPr>
        <w:spacing w:line="360" w:lineRule="auto"/>
        <w:jc w:val="both"/>
      </w:pPr>
      <w:r>
        <w:rPr>
          <w:rFonts w:ascii="Book Antiqua" w:eastAsia="Book Antiqua" w:hAnsi="Book Antiqua" w:cs="Book Antiqua"/>
          <w:b/>
          <w:bCs/>
          <w:color w:val="000000"/>
        </w:rPr>
        <w:t>Figure 1 Images of esophagogastroduodenoscopy.</w:t>
      </w:r>
      <w:r w:rsidRPr="00E756B4">
        <w:rPr>
          <w:rFonts w:ascii="Book Antiqua" w:eastAsia="Book Antiqua" w:hAnsi="Book Antiqua" w:cs="Book Antiqua"/>
          <w:color w:val="000000"/>
        </w:rPr>
        <w:t xml:space="preserve"> A and B: </w:t>
      </w:r>
      <w:r>
        <w:rPr>
          <w:rFonts w:ascii="Book Antiqua" w:eastAsia="Book Antiqua" w:hAnsi="Book Antiqua" w:cs="Book Antiqua"/>
          <w:color w:val="000000"/>
        </w:rPr>
        <w:t>Conventional white-light endoscopy</w:t>
      </w:r>
      <w:r w:rsidR="00845070">
        <w:rPr>
          <w:rFonts w:ascii="Book Antiqua" w:eastAsia="Book Antiqua" w:hAnsi="Book Antiqua" w:cs="Book Antiqua"/>
          <w:color w:val="000000"/>
        </w:rPr>
        <w:t xml:space="preserve"> </w:t>
      </w:r>
      <w:r>
        <w:rPr>
          <w:rFonts w:ascii="Book Antiqua" w:eastAsia="Book Antiqua" w:hAnsi="Book Antiqua" w:cs="Book Antiqua"/>
          <w:color w:val="000000"/>
        </w:rPr>
        <w:t>shows a nodular aggregated protruded lesion in the long-segment Barrett’s esophagus (C</w:t>
      </w:r>
      <w:r w:rsidR="00F82BB4">
        <w:rPr>
          <w:rFonts w:ascii="Book Antiqua" w:eastAsia="Book Antiqua" w:hAnsi="Book Antiqua" w:cs="Book Antiqua"/>
          <w:color w:val="000000"/>
        </w:rPr>
        <w:t xml:space="preserve"> </w:t>
      </w:r>
      <w:r>
        <w:rPr>
          <w:rFonts w:ascii="Book Antiqua" w:eastAsia="Book Antiqua" w:hAnsi="Book Antiqua" w:cs="Book Antiqua"/>
          <w:color w:val="000000"/>
        </w:rPr>
        <w:t>3.5</w:t>
      </w:r>
      <w:r w:rsidR="00F82BB4">
        <w:rPr>
          <w:rFonts w:ascii="Book Antiqua" w:eastAsia="Book Antiqua" w:hAnsi="Book Antiqua" w:cs="Book Antiqua"/>
          <w:color w:val="000000"/>
        </w:rPr>
        <w:t xml:space="preserve"> </w:t>
      </w:r>
      <w:r>
        <w:rPr>
          <w:rFonts w:ascii="Book Antiqua" w:eastAsia="Book Antiqua" w:hAnsi="Book Antiqua" w:cs="Book Antiqua"/>
          <w:color w:val="000000"/>
        </w:rPr>
        <w:t>M</w:t>
      </w:r>
      <w:r w:rsidR="00F82BB4">
        <w:rPr>
          <w:rFonts w:ascii="Book Antiqua" w:eastAsia="Book Antiqua" w:hAnsi="Book Antiqua" w:cs="Book Antiqua"/>
          <w:color w:val="000000"/>
        </w:rPr>
        <w:t xml:space="preserve"> </w:t>
      </w:r>
      <w:r>
        <w:rPr>
          <w:rFonts w:ascii="Book Antiqua" w:eastAsia="Book Antiqua" w:hAnsi="Book Antiqua" w:cs="Book Antiqua"/>
          <w:color w:val="000000"/>
        </w:rPr>
        <w:t>4)</w:t>
      </w:r>
      <w:r w:rsidR="00B63D04">
        <w:rPr>
          <w:rFonts w:ascii="Book Antiqua" w:eastAsia="Book Antiqua" w:hAnsi="Book Antiqua" w:cs="Book Antiqua"/>
          <w:color w:val="000000"/>
        </w:rPr>
        <w:t>;</w:t>
      </w:r>
      <w:r w:rsidRPr="00E756B4">
        <w:rPr>
          <w:rFonts w:ascii="Book Antiqua" w:eastAsia="Book Antiqua" w:hAnsi="Book Antiqua" w:cs="Book Antiqua"/>
          <w:color w:val="000000"/>
        </w:rPr>
        <w:t xml:space="preserve"> C and D:</w:t>
      </w:r>
      <w:r>
        <w:rPr>
          <w:rFonts w:ascii="Book Antiqua" w:eastAsia="Book Antiqua" w:hAnsi="Book Antiqua" w:cs="Book Antiqua"/>
          <w:color w:val="000000"/>
        </w:rPr>
        <w:t xml:space="preserve"> Chromoendoscopy with indigo carmine shows the protruded lesion with irregularly sized granules. No obvious lesion was found in the mucosal surface of Barrett's esophagus other than the nodular aggregated protruded lesion.</w:t>
      </w:r>
    </w:p>
    <w:p w14:paraId="1E4AD9BB" w14:textId="77777777" w:rsidR="00533F32" w:rsidRDefault="00533F32">
      <w:pPr>
        <w:spacing w:line="360" w:lineRule="auto"/>
        <w:jc w:val="both"/>
        <w:sectPr w:rsidR="00533F32">
          <w:pgSz w:w="12240" w:h="15840"/>
          <w:pgMar w:top="1440" w:right="1440" w:bottom="1440" w:left="1440" w:header="720" w:footer="720" w:gutter="0"/>
          <w:cols w:space="720"/>
          <w:docGrid w:linePitch="360"/>
        </w:sectPr>
      </w:pPr>
    </w:p>
    <w:p w14:paraId="477135B3" w14:textId="33E19A76" w:rsidR="00A77B3E" w:rsidRDefault="00BE02B1">
      <w:pPr>
        <w:spacing w:line="360" w:lineRule="auto"/>
        <w:jc w:val="both"/>
      </w:pPr>
      <w:r>
        <w:rPr>
          <w:noProof/>
        </w:rPr>
        <w:lastRenderedPageBreak/>
        <w:drawing>
          <wp:inline distT="0" distB="0" distL="0" distR="0" wp14:anchorId="70EF8006" wp14:editId="2F0F68A2">
            <wp:extent cx="4389500" cy="3825572"/>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9500" cy="3825572"/>
                    </a:xfrm>
                    <a:prstGeom prst="rect">
                      <a:avLst/>
                    </a:prstGeom>
                  </pic:spPr>
                </pic:pic>
              </a:graphicData>
            </a:graphic>
          </wp:inline>
        </w:drawing>
      </w:r>
    </w:p>
    <w:p w14:paraId="11F27D08" w14:textId="565EEA98" w:rsidR="00A77B3E" w:rsidRPr="00C012D3" w:rsidRDefault="00DF2CD7">
      <w:pPr>
        <w:spacing w:line="360" w:lineRule="auto"/>
        <w:jc w:val="both"/>
      </w:pPr>
      <w:r>
        <w:rPr>
          <w:rFonts w:ascii="Book Antiqua" w:eastAsia="Book Antiqua" w:hAnsi="Book Antiqua" w:cs="Book Antiqua"/>
          <w:b/>
          <w:bCs/>
          <w:color w:val="000000"/>
        </w:rPr>
        <w:t xml:space="preserve">Figure 2 Images of narrow-band imaging magnification endoscopy. </w:t>
      </w:r>
      <w:r w:rsidRPr="006D3E90">
        <w:rPr>
          <w:rFonts w:ascii="Book Antiqua" w:eastAsia="Book Antiqua" w:hAnsi="Book Antiqua" w:cs="Book Antiqua"/>
          <w:color w:val="000000"/>
        </w:rPr>
        <w:t xml:space="preserve">A: </w:t>
      </w:r>
      <w:r w:rsidR="000A4A68" w:rsidRPr="004B3342">
        <w:rPr>
          <w:rFonts w:ascii="Book Antiqua" w:eastAsia="Book Antiqua" w:hAnsi="Book Antiqua" w:cs="Book Antiqua"/>
          <w:color w:val="000000"/>
        </w:rPr>
        <w:t>Narrow</w:t>
      </w:r>
      <w:r w:rsidR="004B3342" w:rsidRPr="004B3342">
        <w:rPr>
          <w:rFonts w:ascii="Book Antiqua" w:eastAsia="Book Antiqua" w:hAnsi="Book Antiqua" w:cs="Book Antiqua"/>
          <w:color w:val="000000"/>
        </w:rPr>
        <w:t xml:space="preserve">-band imaging magnification endoscopy </w:t>
      </w:r>
      <w:r w:rsidR="004B3342">
        <w:rPr>
          <w:rFonts w:ascii="Book Antiqua" w:eastAsia="Book Antiqua" w:hAnsi="Book Antiqua" w:cs="Book Antiqua"/>
          <w:color w:val="000000"/>
        </w:rPr>
        <w:t>(</w:t>
      </w:r>
      <w:r>
        <w:rPr>
          <w:rFonts w:ascii="Book Antiqua" w:eastAsia="Book Antiqua" w:hAnsi="Book Antiqua" w:cs="Book Antiqua"/>
          <w:color w:val="000000"/>
        </w:rPr>
        <w:t>NBI-M</w:t>
      </w:r>
      <w:r w:rsidR="004B3342">
        <w:rPr>
          <w:rFonts w:ascii="Book Antiqua" w:eastAsia="Book Antiqua" w:hAnsi="Book Antiqua" w:cs="Book Antiqua"/>
          <w:color w:val="000000"/>
        </w:rPr>
        <w:t>)</w:t>
      </w:r>
      <w:r>
        <w:rPr>
          <w:rFonts w:ascii="Book Antiqua" w:eastAsia="Book Antiqua" w:hAnsi="Book Antiqua" w:cs="Book Antiqua"/>
          <w:color w:val="000000"/>
        </w:rPr>
        <w:t xml:space="preserve"> shows a visible mucosal pattern with villous structures in protruded or elevated portions</w:t>
      </w:r>
      <w:r w:rsidRPr="00C012D3">
        <w:rPr>
          <w:rFonts w:ascii="Book Antiqua" w:eastAsia="Book Antiqua" w:hAnsi="Book Antiqua" w:cs="Book Antiqua"/>
          <w:color w:val="000000"/>
        </w:rPr>
        <w:t xml:space="preserve">, as well as in the surrounding flat portions in the </w:t>
      </w:r>
      <w:r w:rsidR="002F2D13">
        <w:rPr>
          <w:rFonts w:ascii="Book Antiqua" w:eastAsia="Book Antiqua" w:hAnsi="Book Antiqua" w:cs="Book Antiqua"/>
          <w:color w:val="000000"/>
        </w:rPr>
        <w:t>long-segment Barrett’s esophagus</w:t>
      </w:r>
      <w:r w:rsidR="002F2D13" w:rsidRPr="00C012D3">
        <w:rPr>
          <w:rFonts w:ascii="Book Antiqua" w:eastAsia="Book Antiqua" w:hAnsi="Book Antiqua" w:cs="Book Antiqua"/>
          <w:color w:val="000000"/>
        </w:rPr>
        <w:t xml:space="preserve"> </w:t>
      </w:r>
      <w:r w:rsidR="002F2D13">
        <w:rPr>
          <w:rFonts w:ascii="Book Antiqua" w:eastAsia="Book Antiqua" w:hAnsi="Book Antiqua" w:cs="Book Antiqua"/>
          <w:color w:val="000000"/>
        </w:rPr>
        <w:t>(</w:t>
      </w:r>
      <w:r w:rsidRPr="00C012D3">
        <w:rPr>
          <w:rFonts w:ascii="Book Antiqua" w:eastAsia="Book Antiqua" w:hAnsi="Book Antiqua" w:cs="Book Antiqua"/>
          <w:color w:val="000000"/>
        </w:rPr>
        <w:t>LSBE</w:t>
      </w:r>
      <w:r w:rsidR="002F2D13">
        <w:rPr>
          <w:rFonts w:ascii="Book Antiqua" w:eastAsia="Book Antiqua" w:hAnsi="Book Antiqua" w:cs="Book Antiqua"/>
          <w:color w:val="000000"/>
        </w:rPr>
        <w:t>)</w:t>
      </w:r>
      <w:r w:rsidR="00D06BA2" w:rsidRPr="00C012D3">
        <w:rPr>
          <w:rFonts w:ascii="Book Antiqua" w:eastAsia="Book Antiqua" w:hAnsi="Book Antiqua" w:cs="Book Antiqua"/>
          <w:color w:val="000000"/>
        </w:rPr>
        <w:t>;</w:t>
      </w:r>
      <w:r w:rsidRPr="00C012D3">
        <w:rPr>
          <w:rFonts w:ascii="Book Antiqua" w:eastAsia="Book Antiqua" w:hAnsi="Book Antiqua" w:cs="Book Antiqua"/>
          <w:color w:val="000000"/>
        </w:rPr>
        <w:t xml:space="preserve"> B: The villous patterns were rated as irregular because they showed variety in size and existed in a high density</w:t>
      </w:r>
      <w:r w:rsidR="002F2D13">
        <w:rPr>
          <w:rFonts w:ascii="Book Antiqua" w:eastAsia="Book Antiqua" w:hAnsi="Book Antiqua" w:cs="Book Antiqua"/>
          <w:color w:val="000000"/>
        </w:rPr>
        <w:t>;</w:t>
      </w:r>
      <w:r w:rsidRPr="00C012D3">
        <w:rPr>
          <w:rFonts w:ascii="Book Antiqua" w:eastAsia="Book Antiqua" w:hAnsi="Book Antiqua" w:cs="Book Antiqua"/>
          <w:color w:val="000000"/>
        </w:rPr>
        <w:t xml:space="preserve"> C: In most of surrounding areas of the LSBE, mucosal patterns showed an irregular villous pattern </w:t>
      </w:r>
      <w:r w:rsidR="006014F5">
        <w:rPr>
          <w:rFonts w:ascii="Book Antiqua" w:eastAsia="Book Antiqua" w:hAnsi="Book Antiqua" w:cs="Book Antiqua"/>
          <w:color w:val="000000"/>
        </w:rPr>
        <w:t>[</w:t>
      </w:r>
      <w:r w:rsidRPr="00C012D3">
        <w:rPr>
          <w:rFonts w:ascii="Book Antiqua" w:eastAsia="Book Antiqua" w:hAnsi="Book Antiqua" w:cs="Book Antiqua"/>
          <w:color w:val="000000"/>
        </w:rPr>
        <w:t>similar to the image (C)</w:t>
      </w:r>
      <w:r w:rsidR="006014F5">
        <w:rPr>
          <w:rFonts w:ascii="Book Antiqua" w:eastAsia="Book Antiqua" w:hAnsi="Book Antiqua" w:cs="Book Antiqua"/>
          <w:color w:val="000000"/>
        </w:rPr>
        <w:t>]</w:t>
      </w:r>
      <w:r w:rsidRPr="00C012D3">
        <w:rPr>
          <w:rFonts w:ascii="Book Antiqua" w:eastAsia="Book Antiqua" w:hAnsi="Book Antiqua" w:cs="Book Antiqua"/>
          <w:color w:val="000000"/>
        </w:rPr>
        <w:t>, and vascular patterns were rated as irregular because they showed a variety of forms and calibers</w:t>
      </w:r>
      <w:r w:rsidRPr="00C012D3">
        <w:rPr>
          <w:rFonts w:ascii="Book Antiqua" w:eastAsia="Book Antiqua" w:hAnsi="Book Antiqua" w:cs="Book Antiqua"/>
          <w:color w:val="000000"/>
          <w:szCs w:val="21"/>
        </w:rPr>
        <w:t xml:space="preserve"> </w:t>
      </w:r>
      <w:r w:rsidRPr="00C012D3">
        <w:rPr>
          <w:rFonts w:ascii="Book Antiqua" w:eastAsia="Book Antiqua" w:hAnsi="Book Antiqua" w:cs="Book Antiqua"/>
          <w:color w:val="000000"/>
        </w:rPr>
        <w:t>under NBI-M observation with high magnification</w:t>
      </w:r>
      <w:r w:rsidR="006014F5">
        <w:rPr>
          <w:rFonts w:ascii="Book Antiqua" w:eastAsia="Book Antiqua" w:hAnsi="Book Antiqua" w:cs="Book Antiqua"/>
          <w:color w:val="000000"/>
        </w:rPr>
        <w:t>;</w:t>
      </w:r>
      <w:r w:rsidRPr="00C012D3">
        <w:rPr>
          <w:rFonts w:ascii="Book Antiqua" w:eastAsia="Book Antiqua" w:hAnsi="Book Antiqua" w:cs="Book Antiqua"/>
          <w:color w:val="000000"/>
        </w:rPr>
        <w:t xml:space="preserve"> D: In several flat areas, NBI-M demonstrated an invisible mucosal pattern with an irregular vascular pattern forming a network-like structure with a variety in caliber.</w:t>
      </w:r>
    </w:p>
    <w:p w14:paraId="39BB4D4B" w14:textId="77777777" w:rsidR="006014F5" w:rsidRDefault="006014F5">
      <w:pPr>
        <w:spacing w:line="360" w:lineRule="auto"/>
        <w:jc w:val="both"/>
        <w:sectPr w:rsidR="006014F5">
          <w:pgSz w:w="12240" w:h="15840"/>
          <w:pgMar w:top="1440" w:right="1440" w:bottom="1440" w:left="1440" w:header="720" w:footer="720" w:gutter="0"/>
          <w:cols w:space="720"/>
          <w:docGrid w:linePitch="360"/>
        </w:sectPr>
      </w:pPr>
    </w:p>
    <w:p w14:paraId="62211B71" w14:textId="7C8071BB" w:rsidR="00A77B3E" w:rsidRDefault="000203A3">
      <w:pPr>
        <w:spacing w:line="360" w:lineRule="auto"/>
        <w:jc w:val="both"/>
      </w:pPr>
      <w:r>
        <w:rPr>
          <w:noProof/>
        </w:rPr>
        <w:lastRenderedPageBreak/>
        <w:drawing>
          <wp:inline distT="0" distB="0" distL="0" distR="0" wp14:anchorId="669805CC" wp14:editId="37A767F8">
            <wp:extent cx="5943600" cy="19107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10715"/>
                    </a:xfrm>
                    <a:prstGeom prst="rect">
                      <a:avLst/>
                    </a:prstGeom>
                  </pic:spPr>
                </pic:pic>
              </a:graphicData>
            </a:graphic>
          </wp:inline>
        </w:drawing>
      </w:r>
    </w:p>
    <w:p w14:paraId="2B26A5D4" w14:textId="3E571359" w:rsidR="00A77B3E" w:rsidRDefault="00DF2CD7">
      <w:pPr>
        <w:spacing w:line="360" w:lineRule="auto"/>
        <w:jc w:val="both"/>
      </w:pPr>
      <w:r>
        <w:rPr>
          <w:rFonts w:ascii="Book Antiqua" w:eastAsia="Book Antiqua" w:hAnsi="Book Antiqua" w:cs="Book Antiqua"/>
          <w:b/>
          <w:bCs/>
          <w:color w:val="000000"/>
        </w:rPr>
        <w:t xml:space="preserve">Figure 3 Pathological findings. </w:t>
      </w:r>
      <w:r w:rsidRPr="00545903">
        <w:rPr>
          <w:rFonts w:ascii="Book Antiqua" w:eastAsia="Book Antiqua" w:hAnsi="Book Antiqua" w:cs="Book Antiqua"/>
          <w:color w:val="000000"/>
        </w:rPr>
        <w:t>A: Papillary adenocarcinoma with cancerous crypts exhibiting papillary proliferation accompanied by structural atypia was observed in the protruded and elevated positions</w:t>
      </w:r>
      <w:r w:rsidR="00191515">
        <w:rPr>
          <w:rFonts w:ascii="Book Antiqua" w:eastAsia="Book Antiqua" w:hAnsi="Book Antiqua" w:cs="Book Antiqua"/>
          <w:color w:val="000000"/>
        </w:rPr>
        <w:t xml:space="preserve"> </w:t>
      </w:r>
      <w:r w:rsidR="00191515" w:rsidRPr="00DC7C97">
        <w:rPr>
          <w:rFonts w:ascii="Book Antiqua" w:eastAsia="Book Antiqua" w:hAnsi="Book Antiqua" w:cs="Book Antiqua" w:hint="eastAsia"/>
          <w:color w:val="000000"/>
        </w:rPr>
        <w:t>(</w:t>
      </w:r>
      <w:r w:rsidR="00DF644C" w:rsidRPr="00DF644C">
        <w:rPr>
          <w:rFonts w:ascii="Book Antiqua" w:eastAsia="Book Antiqua" w:hAnsi="Book Antiqua" w:cs="Book Antiqua"/>
          <w:color w:val="000000"/>
        </w:rPr>
        <w:t>magnification:</w:t>
      </w:r>
      <w:r w:rsidR="00CF48A8">
        <w:rPr>
          <w:rFonts w:ascii="Book Antiqua" w:eastAsia="Book Antiqua" w:hAnsi="Book Antiqua" w:cs="Book Antiqua"/>
          <w:color w:val="000000"/>
        </w:rPr>
        <w:t xml:space="preserve"> </w:t>
      </w:r>
      <w:r w:rsidR="00191515" w:rsidRPr="00DC7C97">
        <w:rPr>
          <w:rFonts w:ascii="Book Antiqua" w:eastAsia="Book Antiqua" w:hAnsi="Book Antiqua" w:cs="Book Antiqua"/>
          <w:color w:val="000000"/>
        </w:rPr>
        <w:t xml:space="preserve">1.5 </w:t>
      </w:r>
      <w:r w:rsidR="00B536DE" w:rsidRPr="00191515">
        <w:rPr>
          <w:rFonts w:ascii="Book Antiqua" w:eastAsia="MS Mincho" w:hAnsi="Book Antiqua" w:cs="Segoe UI Symbol"/>
          <w:color w:val="000000"/>
          <w:lang w:eastAsia="ja-JP"/>
        </w:rPr>
        <w:t>×</w:t>
      </w:r>
      <w:r w:rsidR="00191515" w:rsidRPr="00DC7C97">
        <w:rPr>
          <w:rFonts w:ascii="Book Antiqua" w:eastAsia="Book Antiqua" w:hAnsi="Book Antiqua" w:cs="Book Antiqua"/>
          <w:color w:val="000000"/>
        </w:rPr>
        <w:t>)</w:t>
      </w:r>
      <w:r w:rsidR="000203A3">
        <w:rPr>
          <w:rFonts w:ascii="Book Antiqua" w:eastAsia="Book Antiqua" w:hAnsi="Book Antiqua" w:cs="Book Antiqua"/>
          <w:color w:val="000000"/>
        </w:rPr>
        <w:t>;</w:t>
      </w:r>
      <w:r w:rsidRPr="00545903">
        <w:rPr>
          <w:rFonts w:ascii="Book Antiqua" w:eastAsia="Book Antiqua" w:hAnsi="Book Antiqua" w:cs="Book Antiqua"/>
          <w:color w:val="000000"/>
        </w:rPr>
        <w:t xml:space="preserve"> B: Well-differentiated tubular adenocarcinoma with short papillary glands accompanied by struc</w:t>
      </w:r>
      <w:r>
        <w:rPr>
          <w:rFonts w:ascii="Book Antiqua" w:eastAsia="Book Antiqua" w:hAnsi="Book Antiqua" w:cs="Book Antiqua"/>
          <w:color w:val="000000"/>
        </w:rPr>
        <w:t>tural atypia and nuclear enlargement was extensively observed in the extensive flat portions</w:t>
      </w:r>
      <w:r w:rsidR="00191515" w:rsidRPr="00191515">
        <w:rPr>
          <w:rFonts w:ascii="Book Antiqua" w:eastAsia="Book Antiqua" w:hAnsi="Book Antiqua" w:cs="Book Antiqua"/>
          <w:color w:val="000000"/>
        </w:rPr>
        <w:t xml:space="preserve"> </w:t>
      </w:r>
      <w:r w:rsidR="00191515" w:rsidRPr="00DC7C97">
        <w:rPr>
          <w:rFonts w:ascii="Book Antiqua" w:eastAsia="MS Mincho" w:hAnsi="Book Antiqua" w:cs="MS Mincho"/>
          <w:color w:val="000000"/>
          <w:lang w:eastAsia="ja-JP"/>
        </w:rPr>
        <w:t>(</w:t>
      </w:r>
      <w:r w:rsidR="00CF48A8" w:rsidRPr="00CF48A8">
        <w:rPr>
          <w:rFonts w:ascii="Book Antiqua" w:eastAsia="MS Mincho" w:hAnsi="Book Antiqua" w:cs="MS Mincho"/>
          <w:color w:val="000000"/>
          <w:lang w:eastAsia="ja-JP"/>
        </w:rPr>
        <w:t>magnification:</w:t>
      </w:r>
      <w:r w:rsidR="00000288">
        <w:rPr>
          <w:rFonts w:ascii="Book Antiqua" w:eastAsia="MS Mincho" w:hAnsi="Book Antiqua" w:cs="MS Mincho"/>
          <w:color w:val="000000"/>
          <w:lang w:eastAsia="ja-JP"/>
        </w:rPr>
        <w:t xml:space="preserve"> </w:t>
      </w:r>
      <w:r w:rsidR="00191515" w:rsidRPr="00191515">
        <w:rPr>
          <w:rFonts w:ascii="Book Antiqua" w:eastAsia="MS Mincho" w:hAnsi="Book Antiqua" w:cs="MS Mincho"/>
          <w:color w:val="000000"/>
          <w:lang w:eastAsia="ja-JP"/>
        </w:rPr>
        <w:t xml:space="preserve">2.0 </w:t>
      </w:r>
      <w:r w:rsidR="00191515" w:rsidRPr="00191515">
        <w:rPr>
          <w:rFonts w:ascii="Book Antiqua" w:eastAsia="MS Mincho" w:hAnsi="Book Antiqua" w:cs="Segoe UI Symbol"/>
          <w:color w:val="000000"/>
          <w:lang w:eastAsia="ja-JP"/>
        </w:rPr>
        <w:t>×</w:t>
      </w:r>
      <w:r w:rsidR="00191515" w:rsidRPr="00DC7C97">
        <w:rPr>
          <w:rFonts w:ascii="Book Antiqua" w:eastAsia="MS Mincho" w:hAnsi="Book Antiqua" w:cs="MS Mincho"/>
          <w:color w:val="000000"/>
          <w:lang w:eastAsia="ja-JP"/>
        </w:rPr>
        <w:t>)</w:t>
      </w:r>
      <w:r>
        <w:rPr>
          <w:rFonts w:ascii="Book Antiqua" w:eastAsia="Book Antiqua" w:hAnsi="Book Antiqua" w:cs="Book Antiqua"/>
          <w:color w:val="000000"/>
        </w:rPr>
        <w:t xml:space="preserve">. </w:t>
      </w:r>
    </w:p>
    <w:p w14:paraId="44F7B0BF" w14:textId="77777777" w:rsidR="00A07261" w:rsidRDefault="00A07261">
      <w:pPr>
        <w:spacing w:line="360" w:lineRule="auto"/>
        <w:jc w:val="both"/>
        <w:sectPr w:rsidR="00A07261">
          <w:pgSz w:w="12240" w:h="15840"/>
          <w:pgMar w:top="1440" w:right="1440" w:bottom="1440" w:left="1440" w:header="720" w:footer="720" w:gutter="0"/>
          <w:cols w:space="720"/>
          <w:docGrid w:linePitch="360"/>
        </w:sectPr>
      </w:pPr>
    </w:p>
    <w:p w14:paraId="04B47F73" w14:textId="4D8C28E5" w:rsidR="00A77B3E" w:rsidRDefault="00E406FF">
      <w:pPr>
        <w:spacing w:line="360" w:lineRule="auto"/>
        <w:jc w:val="both"/>
      </w:pPr>
      <w:r>
        <w:rPr>
          <w:noProof/>
        </w:rPr>
        <w:lastRenderedPageBreak/>
        <w:drawing>
          <wp:inline distT="0" distB="0" distL="0" distR="0" wp14:anchorId="1509AED6" wp14:editId="2F8512D2">
            <wp:extent cx="4442845" cy="3840813"/>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2845" cy="3840813"/>
                    </a:xfrm>
                    <a:prstGeom prst="rect">
                      <a:avLst/>
                    </a:prstGeom>
                  </pic:spPr>
                </pic:pic>
              </a:graphicData>
            </a:graphic>
          </wp:inline>
        </w:drawing>
      </w:r>
    </w:p>
    <w:p w14:paraId="014F867A" w14:textId="311F3C6F" w:rsidR="00A77B3E" w:rsidRDefault="00DF2CD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Images </w:t>
      </w:r>
      <w:r w:rsidR="00BC0D55">
        <w:rPr>
          <w:rFonts w:ascii="Book Antiqua" w:eastAsia="Book Antiqua" w:hAnsi="Book Antiqua" w:cs="Book Antiqua"/>
          <w:b/>
          <w:bCs/>
          <w:color w:val="000000"/>
        </w:rPr>
        <w:t>of intraoperative end</w:t>
      </w:r>
      <w:r>
        <w:rPr>
          <w:rFonts w:ascii="Book Antiqua" w:eastAsia="Book Antiqua" w:hAnsi="Book Antiqua" w:cs="Book Antiqua"/>
          <w:b/>
          <w:bCs/>
          <w:color w:val="000000"/>
        </w:rPr>
        <w:t xml:space="preserve">oscopy. </w:t>
      </w:r>
      <w:r w:rsidRPr="00CE0A70">
        <w:rPr>
          <w:rFonts w:ascii="Book Antiqua" w:eastAsia="Book Antiqua" w:hAnsi="Book Antiqua" w:cs="Book Antiqua"/>
          <w:color w:val="000000"/>
        </w:rPr>
        <w:t>A:</w:t>
      </w:r>
      <w:r w:rsidRPr="00CE0A70">
        <w:rPr>
          <w:rFonts w:ascii="Book Antiqua" w:eastAsia="Book Antiqua" w:hAnsi="Book Antiqua" w:cs="Book Antiqua"/>
          <w:color w:val="000000"/>
          <w:szCs w:val="21"/>
        </w:rPr>
        <w:t xml:space="preserve"> </w:t>
      </w:r>
      <w:r w:rsidRPr="00CE0A70">
        <w:rPr>
          <w:rFonts w:ascii="Book Antiqua" w:eastAsia="Book Antiqua" w:hAnsi="Book Antiqua" w:cs="Book Antiqua"/>
          <w:color w:val="000000"/>
        </w:rPr>
        <w:t xml:space="preserve">Barrett's esophagus-related neoplasia appears to spread up to the gastric cardia. </w:t>
      </w:r>
      <w:r w:rsidR="001F3BDB">
        <w:rPr>
          <w:rFonts w:ascii="Book Antiqua" w:eastAsia="Book Antiqua" w:hAnsi="Book Antiqua" w:cs="Book Antiqua"/>
          <w:color w:val="000000"/>
        </w:rPr>
        <w:t>E</w:t>
      </w:r>
      <w:r w:rsidR="00595A71">
        <w:rPr>
          <w:rFonts w:ascii="Book Antiqua" w:eastAsia="Book Antiqua" w:hAnsi="Book Antiqua" w:cs="Book Antiqua"/>
          <w:color w:val="000000"/>
        </w:rPr>
        <w:t>ndoscopic submucosal dissection (</w:t>
      </w:r>
      <w:r w:rsidRPr="00CE0A70">
        <w:rPr>
          <w:rFonts w:ascii="Book Antiqua" w:eastAsia="Book Antiqua" w:hAnsi="Book Antiqua" w:cs="Book Antiqua"/>
          <w:color w:val="000000"/>
        </w:rPr>
        <w:t>ESD</w:t>
      </w:r>
      <w:r w:rsidR="00595A71">
        <w:rPr>
          <w:rFonts w:ascii="Book Antiqua" w:eastAsia="Book Antiqua" w:hAnsi="Book Antiqua" w:cs="Book Antiqua"/>
          <w:color w:val="000000"/>
        </w:rPr>
        <w:t>)</w:t>
      </w:r>
      <w:r w:rsidRPr="00CE0A70">
        <w:rPr>
          <w:rFonts w:ascii="Book Antiqua" w:eastAsia="Book Antiqua" w:hAnsi="Book Antiqua" w:cs="Book Antiqua"/>
          <w:color w:val="000000"/>
        </w:rPr>
        <w:t xml:space="preserve"> was started in this cardiac area</w:t>
      </w:r>
      <w:r w:rsidR="008F4EB4">
        <w:rPr>
          <w:rFonts w:ascii="Book Antiqua" w:eastAsia="Book Antiqua" w:hAnsi="Book Antiqua" w:cs="Book Antiqua"/>
          <w:color w:val="000000"/>
        </w:rPr>
        <w:t>;</w:t>
      </w:r>
      <w:r w:rsidRPr="00CE0A70">
        <w:rPr>
          <w:rFonts w:ascii="Book Antiqua" w:eastAsia="Book Antiqua" w:hAnsi="Book Antiqua" w:cs="Book Antiqua"/>
          <w:color w:val="000000"/>
        </w:rPr>
        <w:t xml:space="preserve"> B: After resecting and dissecting the cardiac lesion, three submucosal tunnels were created from the oral side (</w:t>
      </w:r>
      <w:r w:rsidR="007A60D8">
        <w:rPr>
          <w:rFonts w:ascii="Book Antiqua" w:eastAsia="Book Antiqua" w:hAnsi="Book Antiqua" w:cs="Book Antiqua"/>
          <w:color w:val="000000"/>
        </w:rPr>
        <w:t>orange</w:t>
      </w:r>
      <w:r w:rsidRPr="00CE0A70">
        <w:rPr>
          <w:rFonts w:ascii="Book Antiqua" w:eastAsia="Book Antiqua" w:hAnsi="Book Antiqua" w:cs="Book Antiqua"/>
          <w:color w:val="000000"/>
        </w:rPr>
        <w:t xml:space="preserve"> arrow is the first tunnel)</w:t>
      </w:r>
      <w:r w:rsidR="008F4EB4">
        <w:rPr>
          <w:rFonts w:ascii="Book Antiqua" w:eastAsia="Book Antiqua" w:hAnsi="Book Antiqua" w:cs="Book Antiqua"/>
          <w:color w:val="000000"/>
        </w:rPr>
        <w:t>;</w:t>
      </w:r>
      <w:r w:rsidRPr="00CE0A70">
        <w:rPr>
          <w:rFonts w:ascii="Book Antiqua" w:eastAsia="Book Antiqua" w:hAnsi="Book Antiqua" w:cs="Book Antiqua"/>
          <w:color w:val="000000"/>
        </w:rPr>
        <w:t xml:space="preserve"> C: A clip with a thread was attached to the mucosal edge of each of the three tunnels, and the dissected tissue of the tunnels was pulled toward the oral side (yellow arrow)</w:t>
      </w:r>
      <w:r w:rsidR="008F4EB4">
        <w:rPr>
          <w:rFonts w:ascii="Book Antiqua" w:eastAsia="Book Antiqua" w:hAnsi="Book Antiqua" w:cs="Book Antiqua"/>
          <w:color w:val="000000"/>
        </w:rPr>
        <w:t>;</w:t>
      </w:r>
      <w:r w:rsidRPr="00CE0A70">
        <w:rPr>
          <w:rFonts w:ascii="Book Antiqua" w:eastAsia="Book Antiqua" w:hAnsi="Book Antiqua" w:cs="Book Antiqua"/>
          <w:color w:val="000000"/>
        </w:rPr>
        <w:t xml:space="preserve"> D: Whole circumferential ESD had been completed. Steroid solution was injected into the remaining submucosa </w:t>
      </w:r>
      <w:r>
        <w:rPr>
          <w:rFonts w:ascii="Book Antiqua" w:eastAsia="Book Antiqua" w:hAnsi="Book Antiqua" w:cs="Book Antiqua"/>
          <w:color w:val="000000"/>
        </w:rPr>
        <w:t xml:space="preserve">(white spots) immediately after ESD to prevent postoperative stenosis. </w:t>
      </w:r>
    </w:p>
    <w:p w14:paraId="77AECE03" w14:textId="77777777" w:rsidR="006B2EDF" w:rsidRDefault="006B2EDF">
      <w:pPr>
        <w:spacing w:line="360" w:lineRule="auto"/>
        <w:jc w:val="both"/>
        <w:sectPr w:rsidR="006B2EDF">
          <w:pgSz w:w="12240" w:h="15840"/>
          <w:pgMar w:top="1440" w:right="1440" w:bottom="1440" w:left="1440" w:header="720" w:footer="720" w:gutter="0"/>
          <w:cols w:space="720"/>
          <w:docGrid w:linePitch="360"/>
        </w:sectPr>
      </w:pPr>
    </w:p>
    <w:p w14:paraId="165E379B" w14:textId="1A7869D4" w:rsidR="006B2EDF" w:rsidRDefault="004B57BE">
      <w:pPr>
        <w:spacing w:line="360" w:lineRule="auto"/>
        <w:jc w:val="both"/>
      </w:pPr>
      <w:r>
        <w:rPr>
          <w:noProof/>
        </w:rPr>
        <w:lastRenderedPageBreak/>
        <w:drawing>
          <wp:inline distT="0" distB="0" distL="0" distR="0" wp14:anchorId="1880AECD" wp14:editId="1BBEBE93">
            <wp:extent cx="5540220" cy="3071126"/>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0220" cy="3071126"/>
                    </a:xfrm>
                    <a:prstGeom prst="rect">
                      <a:avLst/>
                    </a:prstGeom>
                  </pic:spPr>
                </pic:pic>
              </a:graphicData>
            </a:graphic>
          </wp:inline>
        </w:drawing>
      </w:r>
    </w:p>
    <w:p w14:paraId="4488BA3E" w14:textId="68E21D47" w:rsidR="00A77B3E" w:rsidRDefault="00DF2CD7">
      <w:pPr>
        <w:spacing w:line="360" w:lineRule="auto"/>
        <w:jc w:val="both"/>
      </w:pPr>
      <w:r>
        <w:rPr>
          <w:rFonts w:ascii="Book Antiqua" w:eastAsia="Book Antiqua" w:hAnsi="Book Antiqua" w:cs="Book Antiqua"/>
          <w:b/>
          <w:bCs/>
          <w:color w:val="000000"/>
        </w:rPr>
        <w:t>Figure 5</w:t>
      </w:r>
      <w:r w:rsidR="00DC0654">
        <w:rPr>
          <w:rFonts w:ascii="Book Antiqua" w:eastAsia="Book Antiqua" w:hAnsi="Book Antiqua" w:cs="Book Antiqua"/>
          <w:b/>
          <w:bCs/>
          <w:color w:val="000000"/>
        </w:rPr>
        <w:t xml:space="preserve"> </w:t>
      </w:r>
      <w:r>
        <w:rPr>
          <w:rFonts w:ascii="Book Antiqua" w:eastAsia="Book Antiqua" w:hAnsi="Book Antiqua" w:cs="Book Antiqua"/>
          <w:b/>
          <w:bCs/>
          <w:color w:val="000000"/>
        </w:rPr>
        <w:t>An</w:t>
      </w:r>
      <w:r w:rsidR="00007D04">
        <w:rPr>
          <w:rFonts w:ascii="Book Antiqua" w:eastAsia="Book Antiqua" w:hAnsi="Book Antiqua" w:cs="Book Antiqua"/>
          <w:b/>
          <w:bCs/>
          <w:color w:val="000000"/>
        </w:rPr>
        <w:t xml:space="preserve"> </w:t>
      </w:r>
      <w:r w:rsidR="00007D04" w:rsidRPr="00007D04">
        <w:rPr>
          <w:rFonts w:ascii="Book Antiqua" w:eastAsia="Book Antiqua" w:hAnsi="Book Antiqua" w:cs="Book Antiqua"/>
          <w:b/>
          <w:bCs/>
          <w:color w:val="000000"/>
        </w:rPr>
        <w:t>endoscopic submucosal dissection</w:t>
      </w:r>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en</w:t>
      </w:r>
      <w:proofErr w:type="spellEnd"/>
      <w:r>
        <w:rPr>
          <w:rFonts w:ascii="Book Antiqua" w:eastAsia="Book Antiqua" w:hAnsi="Book Antiqua" w:cs="Book Antiqua"/>
          <w:b/>
          <w:bCs/>
          <w:color w:val="000000"/>
        </w:rPr>
        <w:t>-bloc resected specimen and histological tumor distribution</w:t>
      </w:r>
      <w:r>
        <w:rPr>
          <w:rFonts w:ascii="Book Antiqua" w:eastAsia="Book Antiqua" w:hAnsi="Book Antiqua" w:cs="Book Antiqua"/>
          <w:color w:val="000000"/>
        </w:rPr>
        <w:t xml:space="preserve">. The superficial carcinoma consisted of papillary and well-differentiated tubular adenocarcinoma in the protruded and elevated positions and extensive flat portions, respectively. The adenocarcinoma lesion extended the entire circumference of the </w:t>
      </w:r>
      <w:r w:rsidR="007F4E2C">
        <w:rPr>
          <w:rFonts w:ascii="Book Antiqua" w:eastAsia="Book Antiqua" w:hAnsi="Book Antiqua" w:cs="Book Antiqua"/>
          <w:color w:val="000000"/>
        </w:rPr>
        <w:t>long-segment Barrett’s esophagus</w:t>
      </w:r>
      <w:r>
        <w:rPr>
          <w:rFonts w:ascii="Book Antiqua" w:eastAsia="Book Antiqua" w:hAnsi="Book Antiqua" w:cs="Book Antiqua"/>
          <w:color w:val="000000"/>
        </w:rPr>
        <w:t xml:space="preserve"> and was confined to the superficial muscularis mucosae.</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18615" w14:textId="77777777" w:rsidR="003A7941" w:rsidRDefault="003A7941" w:rsidP="0053780C">
      <w:r>
        <w:separator/>
      </w:r>
    </w:p>
  </w:endnote>
  <w:endnote w:type="continuationSeparator" w:id="0">
    <w:p w14:paraId="10805346" w14:textId="77777777" w:rsidR="003A7941" w:rsidRDefault="003A7941" w:rsidP="00537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6809" w14:textId="2DC6C264" w:rsidR="0053780C" w:rsidRPr="0053780C" w:rsidRDefault="0053780C" w:rsidP="0053780C">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471D8" w14:textId="77777777" w:rsidR="003A7941" w:rsidRDefault="003A7941" w:rsidP="0053780C">
      <w:r>
        <w:separator/>
      </w:r>
    </w:p>
  </w:footnote>
  <w:footnote w:type="continuationSeparator" w:id="0">
    <w:p w14:paraId="40FAE629" w14:textId="77777777" w:rsidR="003A7941" w:rsidRDefault="003A7941" w:rsidP="005378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288"/>
    <w:rsid w:val="00001D48"/>
    <w:rsid w:val="00007D04"/>
    <w:rsid w:val="000203A3"/>
    <w:rsid w:val="00027CD9"/>
    <w:rsid w:val="000323EF"/>
    <w:rsid w:val="000368E7"/>
    <w:rsid w:val="00054DFB"/>
    <w:rsid w:val="000817CD"/>
    <w:rsid w:val="00086C34"/>
    <w:rsid w:val="000A4A68"/>
    <w:rsid w:val="000B7749"/>
    <w:rsid w:val="000C7BF0"/>
    <w:rsid w:val="000D5361"/>
    <w:rsid w:val="000F7687"/>
    <w:rsid w:val="001011AE"/>
    <w:rsid w:val="0014195E"/>
    <w:rsid w:val="0017786C"/>
    <w:rsid w:val="00191515"/>
    <w:rsid w:val="001A415E"/>
    <w:rsid w:val="001C2BBA"/>
    <w:rsid w:val="001F3BDB"/>
    <w:rsid w:val="00214357"/>
    <w:rsid w:val="00230013"/>
    <w:rsid w:val="00276520"/>
    <w:rsid w:val="002768A0"/>
    <w:rsid w:val="002D0282"/>
    <w:rsid w:val="002D5066"/>
    <w:rsid w:val="002D5E3D"/>
    <w:rsid w:val="002F2D13"/>
    <w:rsid w:val="0030545F"/>
    <w:rsid w:val="003104B3"/>
    <w:rsid w:val="00321871"/>
    <w:rsid w:val="00324300"/>
    <w:rsid w:val="0033530F"/>
    <w:rsid w:val="00335A11"/>
    <w:rsid w:val="003A5D80"/>
    <w:rsid w:val="003A7690"/>
    <w:rsid w:val="003A7941"/>
    <w:rsid w:val="003D5871"/>
    <w:rsid w:val="00404768"/>
    <w:rsid w:val="00420A94"/>
    <w:rsid w:val="00432FAA"/>
    <w:rsid w:val="004358B6"/>
    <w:rsid w:val="00440FF1"/>
    <w:rsid w:val="0046031A"/>
    <w:rsid w:val="00481D8A"/>
    <w:rsid w:val="00484BB3"/>
    <w:rsid w:val="00496CC7"/>
    <w:rsid w:val="004B3342"/>
    <w:rsid w:val="004B57BE"/>
    <w:rsid w:val="004F06A7"/>
    <w:rsid w:val="004F41C4"/>
    <w:rsid w:val="00533F32"/>
    <w:rsid w:val="0053780C"/>
    <w:rsid w:val="00545903"/>
    <w:rsid w:val="00590125"/>
    <w:rsid w:val="00595A71"/>
    <w:rsid w:val="006014F5"/>
    <w:rsid w:val="00616D42"/>
    <w:rsid w:val="00624C01"/>
    <w:rsid w:val="00650FCA"/>
    <w:rsid w:val="006663FE"/>
    <w:rsid w:val="00672DD3"/>
    <w:rsid w:val="00680906"/>
    <w:rsid w:val="00681A9B"/>
    <w:rsid w:val="006B0EB0"/>
    <w:rsid w:val="006B0FA9"/>
    <w:rsid w:val="006B2EDF"/>
    <w:rsid w:val="006B47A8"/>
    <w:rsid w:val="006C5634"/>
    <w:rsid w:val="006D3E90"/>
    <w:rsid w:val="00701CDA"/>
    <w:rsid w:val="00722E50"/>
    <w:rsid w:val="007318FF"/>
    <w:rsid w:val="0077721A"/>
    <w:rsid w:val="007821A2"/>
    <w:rsid w:val="0078521D"/>
    <w:rsid w:val="007A60D8"/>
    <w:rsid w:val="007D5836"/>
    <w:rsid w:val="007E1048"/>
    <w:rsid w:val="007E1583"/>
    <w:rsid w:val="007F4E2C"/>
    <w:rsid w:val="00807884"/>
    <w:rsid w:val="00811EB0"/>
    <w:rsid w:val="00845070"/>
    <w:rsid w:val="008554DE"/>
    <w:rsid w:val="00861340"/>
    <w:rsid w:val="00874904"/>
    <w:rsid w:val="00881DEE"/>
    <w:rsid w:val="008A4084"/>
    <w:rsid w:val="008D6694"/>
    <w:rsid w:val="008F34C1"/>
    <w:rsid w:val="008F4EB4"/>
    <w:rsid w:val="00900DF1"/>
    <w:rsid w:val="0093655E"/>
    <w:rsid w:val="00983584"/>
    <w:rsid w:val="00987DB3"/>
    <w:rsid w:val="009910C2"/>
    <w:rsid w:val="009A7FC7"/>
    <w:rsid w:val="009D715A"/>
    <w:rsid w:val="00A04C41"/>
    <w:rsid w:val="00A07261"/>
    <w:rsid w:val="00A22445"/>
    <w:rsid w:val="00A23ED3"/>
    <w:rsid w:val="00A40D74"/>
    <w:rsid w:val="00A425D1"/>
    <w:rsid w:val="00A77B3E"/>
    <w:rsid w:val="00A9661F"/>
    <w:rsid w:val="00AD5152"/>
    <w:rsid w:val="00B304C2"/>
    <w:rsid w:val="00B5053B"/>
    <w:rsid w:val="00B529A2"/>
    <w:rsid w:val="00B536DE"/>
    <w:rsid w:val="00B63D04"/>
    <w:rsid w:val="00BC0D55"/>
    <w:rsid w:val="00BC15A3"/>
    <w:rsid w:val="00BE02B1"/>
    <w:rsid w:val="00C012D3"/>
    <w:rsid w:val="00C01C2C"/>
    <w:rsid w:val="00C14112"/>
    <w:rsid w:val="00C1414A"/>
    <w:rsid w:val="00C52AA8"/>
    <w:rsid w:val="00C56FD7"/>
    <w:rsid w:val="00C60CD9"/>
    <w:rsid w:val="00C63A0D"/>
    <w:rsid w:val="00C7546E"/>
    <w:rsid w:val="00C760A8"/>
    <w:rsid w:val="00CA2A55"/>
    <w:rsid w:val="00CC190E"/>
    <w:rsid w:val="00CE0A70"/>
    <w:rsid w:val="00CF48A8"/>
    <w:rsid w:val="00D06BA2"/>
    <w:rsid w:val="00D17FB3"/>
    <w:rsid w:val="00D259C8"/>
    <w:rsid w:val="00D428C8"/>
    <w:rsid w:val="00D56227"/>
    <w:rsid w:val="00DB21F0"/>
    <w:rsid w:val="00DB2A30"/>
    <w:rsid w:val="00DC0654"/>
    <w:rsid w:val="00DC7465"/>
    <w:rsid w:val="00DC7C97"/>
    <w:rsid w:val="00DF2CD7"/>
    <w:rsid w:val="00DF644C"/>
    <w:rsid w:val="00E06576"/>
    <w:rsid w:val="00E406FF"/>
    <w:rsid w:val="00E41FB8"/>
    <w:rsid w:val="00E51C81"/>
    <w:rsid w:val="00E756B4"/>
    <w:rsid w:val="00E827D7"/>
    <w:rsid w:val="00E83745"/>
    <w:rsid w:val="00E96ECD"/>
    <w:rsid w:val="00EB0386"/>
    <w:rsid w:val="00EB6320"/>
    <w:rsid w:val="00F06252"/>
    <w:rsid w:val="00F75425"/>
    <w:rsid w:val="00F82BB4"/>
    <w:rsid w:val="00FB5967"/>
    <w:rsid w:val="00FB608B"/>
    <w:rsid w:val="00FE16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40F36D6D"/>
  <w15:docId w15:val="{488D90DE-D1BF-45F9-AF14-39C9B3258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3780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3780C"/>
    <w:rPr>
      <w:sz w:val="18"/>
      <w:szCs w:val="18"/>
    </w:rPr>
  </w:style>
  <w:style w:type="paragraph" w:styleId="a5">
    <w:name w:val="footer"/>
    <w:basedOn w:val="a"/>
    <w:link w:val="a6"/>
    <w:unhideWhenUsed/>
    <w:rsid w:val="0053780C"/>
    <w:pPr>
      <w:tabs>
        <w:tab w:val="center" w:pos="4153"/>
        <w:tab w:val="right" w:pos="8306"/>
      </w:tabs>
      <w:snapToGrid w:val="0"/>
    </w:pPr>
    <w:rPr>
      <w:sz w:val="18"/>
      <w:szCs w:val="18"/>
    </w:rPr>
  </w:style>
  <w:style w:type="character" w:customStyle="1" w:styleId="a6">
    <w:name w:val="页脚 字符"/>
    <w:basedOn w:val="a0"/>
    <w:link w:val="a5"/>
    <w:rsid w:val="0053780C"/>
    <w:rPr>
      <w:sz w:val="18"/>
      <w:szCs w:val="18"/>
    </w:rPr>
  </w:style>
  <w:style w:type="character" w:styleId="a7">
    <w:name w:val="annotation reference"/>
    <w:basedOn w:val="a0"/>
    <w:semiHidden/>
    <w:unhideWhenUsed/>
    <w:rsid w:val="00B529A2"/>
    <w:rPr>
      <w:sz w:val="21"/>
      <w:szCs w:val="21"/>
    </w:rPr>
  </w:style>
  <w:style w:type="paragraph" w:styleId="a8">
    <w:name w:val="annotation text"/>
    <w:basedOn w:val="a"/>
    <w:link w:val="a9"/>
    <w:semiHidden/>
    <w:unhideWhenUsed/>
    <w:rsid w:val="00B529A2"/>
  </w:style>
  <w:style w:type="character" w:customStyle="1" w:styleId="a9">
    <w:name w:val="批注文字 字符"/>
    <w:basedOn w:val="a0"/>
    <w:link w:val="a8"/>
    <w:semiHidden/>
    <w:rsid w:val="00B529A2"/>
    <w:rPr>
      <w:sz w:val="24"/>
      <w:szCs w:val="24"/>
    </w:rPr>
  </w:style>
  <w:style w:type="paragraph" w:styleId="aa">
    <w:name w:val="annotation subject"/>
    <w:basedOn w:val="a8"/>
    <w:next w:val="a8"/>
    <w:link w:val="ab"/>
    <w:semiHidden/>
    <w:unhideWhenUsed/>
    <w:rsid w:val="00B529A2"/>
    <w:rPr>
      <w:b/>
      <w:bCs/>
    </w:rPr>
  </w:style>
  <w:style w:type="character" w:customStyle="1" w:styleId="ab">
    <w:name w:val="批注主题 字符"/>
    <w:basedOn w:val="a9"/>
    <w:link w:val="aa"/>
    <w:semiHidden/>
    <w:rsid w:val="00B529A2"/>
    <w:rPr>
      <w:b/>
      <w:bCs/>
      <w:sz w:val="24"/>
      <w:szCs w:val="24"/>
    </w:rPr>
  </w:style>
  <w:style w:type="paragraph" w:styleId="ac">
    <w:name w:val="Balloon Text"/>
    <w:basedOn w:val="a"/>
    <w:link w:val="ad"/>
    <w:rsid w:val="00191515"/>
    <w:rPr>
      <w:rFonts w:asciiTheme="majorHAnsi" w:eastAsiaTheme="majorEastAsia" w:hAnsiTheme="majorHAnsi" w:cstheme="majorBidi"/>
      <w:sz w:val="18"/>
      <w:szCs w:val="18"/>
    </w:rPr>
  </w:style>
  <w:style w:type="character" w:customStyle="1" w:styleId="ad">
    <w:name w:val="批注框文本 字符"/>
    <w:basedOn w:val="a0"/>
    <w:link w:val="ac"/>
    <w:rsid w:val="0019151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41923">
      <w:bodyDiv w:val="1"/>
      <w:marLeft w:val="0"/>
      <w:marRight w:val="0"/>
      <w:marTop w:val="0"/>
      <w:marBottom w:val="0"/>
      <w:divBdr>
        <w:top w:val="none" w:sz="0" w:space="0" w:color="auto"/>
        <w:left w:val="none" w:sz="0" w:space="0" w:color="auto"/>
        <w:bottom w:val="none" w:sz="0" w:space="0" w:color="auto"/>
        <w:right w:val="none" w:sz="0" w:space="0" w:color="auto"/>
      </w:divBdr>
    </w:div>
    <w:div w:id="483277592">
      <w:bodyDiv w:val="1"/>
      <w:marLeft w:val="0"/>
      <w:marRight w:val="0"/>
      <w:marTop w:val="0"/>
      <w:marBottom w:val="0"/>
      <w:divBdr>
        <w:top w:val="none" w:sz="0" w:space="0" w:color="auto"/>
        <w:left w:val="none" w:sz="0" w:space="0" w:color="auto"/>
        <w:bottom w:val="none" w:sz="0" w:space="0" w:color="auto"/>
        <w:right w:val="none" w:sz="0" w:space="0" w:color="auto"/>
      </w:divBdr>
    </w:div>
    <w:div w:id="760880992">
      <w:bodyDiv w:val="1"/>
      <w:marLeft w:val="0"/>
      <w:marRight w:val="0"/>
      <w:marTop w:val="0"/>
      <w:marBottom w:val="0"/>
      <w:divBdr>
        <w:top w:val="none" w:sz="0" w:space="0" w:color="auto"/>
        <w:left w:val="none" w:sz="0" w:space="0" w:color="auto"/>
        <w:bottom w:val="none" w:sz="0" w:space="0" w:color="auto"/>
        <w:right w:val="none" w:sz="0" w:space="0" w:color="auto"/>
      </w:divBdr>
    </w:div>
    <w:div w:id="1506361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ABCBA-3744-4F63-8F8A-275466584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3718</Words>
  <Characters>21194</Characters>
  <Application>Microsoft Office Word</Application>
  <DocSecurity>0</DocSecurity>
  <Lines>176</Lines>
  <Paragraphs>49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阿部</dc:creator>
  <cp:lastModifiedBy>Liansheng Ma</cp:lastModifiedBy>
  <cp:revision>2</cp:revision>
  <dcterms:created xsi:type="dcterms:W3CDTF">2021-09-15T17:05:00Z</dcterms:created>
  <dcterms:modified xsi:type="dcterms:W3CDTF">2021-09-15T17:05:00Z</dcterms:modified>
</cp:coreProperties>
</file>