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A607"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olor w:val="000000"/>
        </w:rPr>
        <w:t xml:space="preserve">Name of Journal: </w:t>
      </w:r>
      <w:r w:rsidRPr="00BE3F02">
        <w:rPr>
          <w:rFonts w:ascii="Book Antiqua" w:eastAsia="Book Antiqua" w:hAnsi="Book Antiqua" w:cs="Book Antiqua"/>
          <w:i/>
          <w:color w:val="000000"/>
        </w:rPr>
        <w:t>World Journal of Clinical Cases</w:t>
      </w:r>
    </w:p>
    <w:p w14:paraId="0C632B05"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olor w:val="000000"/>
        </w:rPr>
        <w:t xml:space="preserve">Manuscript NO: </w:t>
      </w:r>
      <w:r w:rsidRPr="00BE3F02">
        <w:rPr>
          <w:rFonts w:ascii="Book Antiqua" w:eastAsia="Book Antiqua" w:hAnsi="Book Antiqua" w:cs="Book Antiqua"/>
          <w:color w:val="000000"/>
        </w:rPr>
        <w:t>68802</w:t>
      </w:r>
    </w:p>
    <w:p w14:paraId="53761570"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olor w:val="000000"/>
        </w:rPr>
        <w:t xml:space="preserve">Manuscript Type: </w:t>
      </w:r>
      <w:r w:rsidRPr="00BE3F02">
        <w:rPr>
          <w:rFonts w:ascii="Book Antiqua" w:eastAsia="Book Antiqua" w:hAnsi="Book Antiqua" w:cs="Book Antiqua"/>
          <w:color w:val="000000"/>
        </w:rPr>
        <w:t>ORIGINAL ARTICLE</w:t>
      </w:r>
    </w:p>
    <w:p w14:paraId="7421537C" w14:textId="77777777" w:rsidR="00A77B3E" w:rsidRPr="00BE3F02" w:rsidRDefault="00A77B3E" w:rsidP="00BE3F02">
      <w:pPr>
        <w:spacing w:line="360" w:lineRule="auto"/>
        <w:jc w:val="both"/>
        <w:rPr>
          <w:rFonts w:ascii="Book Antiqua" w:hAnsi="Book Antiqua"/>
        </w:rPr>
      </w:pPr>
    </w:p>
    <w:p w14:paraId="3D8CA82B"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i/>
          <w:color w:val="000000"/>
        </w:rPr>
        <w:t>Retrospective Study</w:t>
      </w:r>
    </w:p>
    <w:p w14:paraId="581C57A8" w14:textId="77777777" w:rsidR="00A77B3E" w:rsidRPr="00BE3F02" w:rsidRDefault="009F6545" w:rsidP="00BE3F02">
      <w:pPr>
        <w:spacing w:line="360" w:lineRule="auto"/>
        <w:jc w:val="both"/>
        <w:rPr>
          <w:rFonts w:ascii="Book Antiqua" w:hAnsi="Book Antiqua"/>
        </w:rPr>
      </w:pPr>
      <w:r w:rsidRPr="00BE3F02">
        <w:rPr>
          <w:rFonts w:ascii="Book Antiqua" w:eastAsia="Book Antiqua" w:hAnsi="Book Antiqua" w:cs="Book Antiqua"/>
          <w:b/>
          <w:bCs/>
          <w:color w:val="000000"/>
        </w:rPr>
        <w:t>High-resolution computed tomography findings independently predict epidermal growth factor receptor mutation status in ground-glass nodular lung adenocarcinoma</w:t>
      </w:r>
    </w:p>
    <w:p w14:paraId="525BA04C" w14:textId="77777777" w:rsidR="00A77B3E" w:rsidRPr="00BE3F02" w:rsidRDefault="00A77B3E" w:rsidP="00BE3F02">
      <w:pPr>
        <w:spacing w:line="360" w:lineRule="auto"/>
        <w:jc w:val="both"/>
        <w:rPr>
          <w:rFonts w:ascii="Book Antiqua" w:hAnsi="Book Antiqua"/>
        </w:rPr>
      </w:pPr>
    </w:p>
    <w:p w14:paraId="20215C67"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Zhu </w:t>
      </w:r>
      <w:r w:rsidRPr="00BE3F02">
        <w:rPr>
          <w:rFonts w:ascii="Book Antiqua" w:hAnsi="Book Antiqua" w:cs="Book Antiqua"/>
          <w:color w:val="000000"/>
          <w:lang w:eastAsia="zh-CN"/>
        </w:rPr>
        <w:t xml:space="preserve">P </w:t>
      </w:r>
      <w:r w:rsidRPr="00BE3F02">
        <w:rPr>
          <w:rFonts w:ascii="Book Antiqua" w:hAnsi="Book Antiqua" w:cs="Book Antiqua"/>
          <w:i/>
          <w:color w:val="000000"/>
          <w:lang w:eastAsia="zh-CN"/>
        </w:rPr>
        <w:t>et al</w:t>
      </w:r>
      <w:r w:rsidRPr="00BE3F02">
        <w:rPr>
          <w:rFonts w:ascii="Book Antiqua" w:hAnsi="Book Antiqua" w:cs="Book Antiqua"/>
          <w:color w:val="000000"/>
          <w:lang w:eastAsia="zh-CN"/>
        </w:rPr>
        <w:t xml:space="preserve">. </w:t>
      </w:r>
      <w:r w:rsidRPr="00BE3F02">
        <w:rPr>
          <w:rFonts w:ascii="Book Antiqua" w:eastAsia="Book Antiqua" w:hAnsi="Book Antiqua" w:cs="Book Antiqua"/>
          <w:color w:val="000000"/>
        </w:rPr>
        <w:t>HRCT findings predict EGFR mutations status</w:t>
      </w:r>
    </w:p>
    <w:p w14:paraId="3AE29843" w14:textId="77777777" w:rsidR="00A77B3E" w:rsidRPr="00BE3F02" w:rsidRDefault="00A77B3E" w:rsidP="00BE3F02">
      <w:pPr>
        <w:spacing w:line="360" w:lineRule="auto"/>
        <w:jc w:val="both"/>
        <w:rPr>
          <w:rFonts w:ascii="Book Antiqua" w:hAnsi="Book Antiqua"/>
        </w:rPr>
      </w:pPr>
    </w:p>
    <w:p w14:paraId="21F808B3"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Ping Zhu, Xiao-Jun Xu, Min-Ming Zhang, Shu-Feng Fan</w:t>
      </w:r>
    </w:p>
    <w:p w14:paraId="43728402" w14:textId="77777777" w:rsidR="00A77B3E" w:rsidRPr="00BE3F02" w:rsidRDefault="00A77B3E" w:rsidP="00BE3F02">
      <w:pPr>
        <w:spacing w:line="360" w:lineRule="auto"/>
        <w:jc w:val="both"/>
        <w:rPr>
          <w:rFonts w:ascii="Book Antiqua" w:hAnsi="Book Antiqua"/>
        </w:rPr>
      </w:pPr>
    </w:p>
    <w:p w14:paraId="1B3F176C"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color w:val="000000"/>
        </w:rPr>
        <w:t xml:space="preserve">Ping Zhu, </w:t>
      </w:r>
      <w:r w:rsidR="009775C6" w:rsidRPr="00BE3F02">
        <w:rPr>
          <w:rFonts w:ascii="Book Antiqua" w:eastAsia="Book Antiqua" w:hAnsi="Book Antiqua" w:cs="Book Antiqua"/>
          <w:b/>
          <w:bCs/>
          <w:color w:val="000000"/>
        </w:rPr>
        <w:t xml:space="preserve">Xiao-Jun Xu, Min-Ming Zhang, Shu-Feng Fan, </w:t>
      </w:r>
      <w:r w:rsidRPr="00BE3F02">
        <w:rPr>
          <w:rFonts w:ascii="Book Antiqua" w:eastAsia="Book Antiqua" w:hAnsi="Book Antiqua" w:cs="Book Antiqua"/>
          <w:color w:val="000000"/>
        </w:rPr>
        <w:t xml:space="preserve">Department of Radiology, The Second Affiliated Hospital of Zhejiang Chinese Medical University, Hangzhou 310005, </w:t>
      </w:r>
      <w:r w:rsidR="009775C6">
        <w:rPr>
          <w:rFonts w:ascii="Book Antiqua" w:hAnsi="Book Antiqua" w:cs="Book Antiqua" w:hint="eastAsia"/>
          <w:color w:val="000000"/>
          <w:lang w:eastAsia="zh-CN"/>
        </w:rPr>
        <w:t xml:space="preserve">Zhejiang Province, </w:t>
      </w:r>
      <w:r w:rsidRPr="00BE3F02">
        <w:rPr>
          <w:rFonts w:ascii="Book Antiqua" w:eastAsia="Book Antiqua" w:hAnsi="Book Antiqua" w:cs="Book Antiqua"/>
          <w:color w:val="000000"/>
        </w:rPr>
        <w:t>China</w:t>
      </w:r>
    </w:p>
    <w:p w14:paraId="5E7243C7" w14:textId="77777777" w:rsidR="00A77B3E" w:rsidRPr="00BE3F02" w:rsidRDefault="00A77B3E" w:rsidP="00BE3F02">
      <w:pPr>
        <w:spacing w:line="360" w:lineRule="auto"/>
        <w:jc w:val="both"/>
        <w:rPr>
          <w:rFonts w:ascii="Book Antiqua" w:hAnsi="Book Antiqua"/>
        </w:rPr>
      </w:pPr>
    </w:p>
    <w:p w14:paraId="609F1650"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color w:val="000000"/>
        </w:rPr>
        <w:t xml:space="preserve">Author contributions: </w:t>
      </w:r>
      <w:r w:rsidRPr="00BE3F02">
        <w:rPr>
          <w:rFonts w:ascii="Book Antiqua" w:eastAsia="Book Antiqua" w:hAnsi="Book Antiqua" w:cs="Book Antiqua"/>
          <w:color w:val="000000"/>
        </w:rPr>
        <w:t xml:space="preserve">Zhu </w:t>
      </w:r>
      <w:r w:rsidR="009775C6">
        <w:rPr>
          <w:rFonts w:ascii="Book Antiqua" w:hAnsi="Book Antiqua" w:cs="Book Antiqua" w:hint="eastAsia"/>
          <w:color w:val="000000"/>
          <w:lang w:eastAsia="zh-CN"/>
        </w:rPr>
        <w:t xml:space="preserve">P </w:t>
      </w:r>
      <w:r w:rsidRPr="00BE3F02">
        <w:rPr>
          <w:rFonts w:ascii="Book Antiqua" w:eastAsia="Book Antiqua" w:hAnsi="Book Antiqua" w:cs="Book Antiqua"/>
          <w:color w:val="000000"/>
        </w:rPr>
        <w:t>contributed to literature research, clinical studies, statistical analysis, manuscript preparation and editing</w:t>
      </w:r>
      <w:r w:rsidR="009775C6">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 Xu </w:t>
      </w:r>
      <w:r w:rsidR="009775C6">
        <w:rPr>
          <w:rFonts w:ascii="Book Antiqua" w:hAnsi="Book Antiqua" w:cs="Book Antiqua" w:hint="eastAsia"/>
          <w:color w:val="000000"/>
          <w:lang w:eastAsia="zh-CN"/>
        </w:rPr>
        <w:t xml:space="preserve">XJ </w:t>
      </w:r>
      <w:r w:rsidRPr="00BE3F02">
        <w:rPr>
          <w:rFonts w:ascii="Book Antiqua" w:eastAsia="Book Antiqua" w:hAnsi="Book Antiqua" w:cs="Book Antiqua"/>
          <w:color w:val="000000"/>
        </w:rPr>
        <w:t>contributed to experimental studies/data analysis</w:t>
      </w:r>
      <w:r w:rsidR="009775C6">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 Zhang </w:t>
      </w:r>
      <w:r w:rsidR="009775C6">
        <w:rPr>
          <w:rFonts w:ascii="Book Antiqua" w:hAnsi="Book Antiqua" w:cs="Book Antiqua" w:hint="eastAsia"/>
          <w:color w:val="000000"/>
          <w:lang w:eastAsia="zh-CN"/>
        </w:rPr>
        <w:t xml:space="preserve">MM </w:t>
      </w:r>
      <w:r w:rsidRPr="00BE3F02">
        <w:rPr>
          <w:rFonts w:ascii="Book Antiqua" w:eastAsia="Book Antiqua" w:hAnsi="Book Antiqua" w:cs="Book Antiqua"/>
          <w:color w:val="000000"/>
        </w:rPr>
        <w:t>was the guarantor of integrity of the entire study</w:t>
      </w:r>
      <w:r w:rsidR="009775C6">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 Fan</w:t>
      </w:r>
      <w:r w:rsidR="009775C6">
        <w:rPr>
          <w:rFonts w:ascii="Book Antiqua" w:hAnsi="Book Antiqua" w:cs="Book Antiqua" w:hint="eastAsia"/>
          <w:color w:val="000000"/>
          <w:lang w:eastAsia="zh-CN"/>
        </w:rPr>
        <w:t xml:space="preserve"> SF</w:t>
      </w:r>
      <w:r w:rsidRPr="00BE3F02">
        <w:rPr>
          <w:rFonts w:ascii="Book Antiqua" w:eastAsia="Book Antiqua" w:hAnsi="Book Antiqua" w:cs="Book Antiqua"/>
          <w:color w:val="000000"/>
        </w:rPr>
        <w:t xml:space="preserve"> contributed to study concepts and design</w:t>
      </w:r>
      <w:r w:rsidR="009775C6">
        <w:rPr>
          <w:rFonts w:ascii="Book Antiqua" w:hAnsi="Book Antiqua" w:cs="Book Antiqua" w:hint="eastAsia"/>
          <w:color w:val="000000"/>
          <w:lang w:eastAsia="zh-CN"/>
        </w:rPr>
        <w:t>; a</w:t>
      </w:r>
      <w:r w:rsidRPr="00BE3F02">
        <w:rPr>
          <w:rFonts w:ascii="Book Antiqua" w:eastAsia="Book Antiqua" w:hAnsi="Book Antiqua" w:cs="Book Antiqua"/>
          <w:color w:val="000000"/>
        </w:rPr>
        <w:t>ll authors have read and approved the final manuscript.</w:t>
      </w:r>
    </w:p>
    <w:p w14:paraId="5227DFEA" w14:textId="77777777" w:rsidR="00A77B3E" w:rsidRPr="00BE3F02" w:rsidRDefault="00A77B3E" w:rsidP="00BE3F02">
      <w:pPr>
        <w:spacing w:line="360" w:lineRule="auto"/>
        <w:jc w:val="both"/>
        <w:rPr>
          <w:rFonts w:ascii="Book Antiqua" w:hAnsi="Book Antiqua"/>
        </w:rPr>
      </w:pPr>
    </w:p>
    <w:p w14:paraId="5EC60094"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color w:val="000000"/>
        </w:rPr>
        <w:t xml:space="preserve">Supported by </w:t>
      </w:r>
      <w:r w:rsidRPr="00BE3F02">
        <w:rPr>
          <w:rFonts w:ascii="Book Antiqua" w:eastAsia="Book Antiqua" w:hAnsi="Book Antiqua" w:cs="Book Antiqua"/>
          <w:color w:val="000000"/>
        </w:rPr>
        <w:t>the Zhejiang Province Traditional Chinese Medicine Science and Technology Plan - Zhejiang Province Traditional Chinese Medicine Project for Traditional Chinese Medicine Scientific Research (2020) (Class B)</w:t>
      </w:r>
      <w:r w:rsidR="009F6545" w:rsidRPr="00BE3F02">
        <w:rPr>
          <w:rFonts w:ascii="Book Antiqua" w:hAnsi="Book Antiqua" w:cs="Book Antiqua"/>
          <w:color w:val="000000"/>
          <w:lang w:eastAsia="zh-CN"/>
        </w:rPr>
        <w:t>, No.</w:t>
      </w:r>
      <w:r w:rsidRPr="00BE3F02">
        <w:rPr>
          <w:rFonts w:ascii="Book Antiqua" w:eastAsia="Book Antiqua" w:hAnsi="Book Antiqua" w:cs="Book Antiqua"/>
          <w:color w:val="000000"/>
        </w:rPr>
        <w:t xml:space="preserve"> 2020ZB117.</w:t>
      </w:r>
    </w:p>
    <w:p w14:paraId="6D110F2C" w14:textId="77777777" w:rsidR="00A77B3E" w:rsidRPr="00BE3F02" w:rsidRDefault="00A77B3E" w:rsidP="00BE3F02">
      <w:pPr>
        <w:spacing w:line="360" w:lineRule="auto"/>
        <w:jc w:val="both"/>
        <w:rPr>
          <w:rFonts w:ascii="Book Antiqua" w:hAnsi="Book Antiqua"/>
        </w:rPr>
      </w:pPr>
    </w:p>
    <w:p w14:paraId="427FE9EB"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color w:val="000000"/>
        </w:rPr>
        <w:t xml:space="preserve">Corresponding author: Shu-Feng Fan, PhD, Doctor, </w:t>
      </w:r>
      <w:r w:rsidRPr="00BE3F02">
        <w:rPr>
          <w:rFonts w:ascii="Book Antiqua" w:eastAsia="Book Antiqua" w:hAnsi="Book Antiqua" w:cs="Book Antiqua"/>
          <w:color w:val="000000"/>
        </w:rPr>
        <w:t>Department of Radiology, The Second Affiliated Hospital of Zhejiang Chinese Medical University, No.</w:t>
      </w:r>
      <w:r w:rsidR="009775C6">
        <w:rPr>
          <w:rFonts w:ascii="Book Antiqua" w:hAnsi="Book Antiqua" w:cs="Book Antiqua" w:hint="eastAsia"/>
          <w:color w:val="000000"/>
          <w:lang w:eastAsia="zh-CN"/>
        </w:rPr>
        <w:t xml:space="preserve"> </w:t>
      </w:r>
      <w:r w:rsidRPr="00BE3F02">
        <w:rPr>
          <w:rFonts w:ascii="Book Antiqua" w:eastAsia="Book Antiqua" w:hAnsi="Book Antiqua" w:cs="Book Antiqua"/>
          <w:color w:val="000000"/>
        </w:rPr>
        <w:t xml:space="preserve">318 </w:t>
      </w:r>
      <w:proofErr w:type="spellStart"/>
      <w:r w:rsidRPr="00BE3F02">
        <w:rPr>
          <w:rFonts w:ascii="Book Antiqua" w:eastAsia="Book Antiqua" w:hAnsi="Book Antiqua" w:cs="Book Antiqua"/>
          <w:color w:val="000000"/>
        </w:rPr>
        <w:t>Chaowang</w:t>
      </w:r>
      <w:proofErr w:type="spellEnd"/>
      <w:r w:rsidRPr="00BE3F02">
        <w:rPr>
          <w:rFonts w:ascii="Book Antiqua" w:eastAsia="Book Antiqua" w:hAnsi="Book Antiqua" w:cs="Book Antiqua"/>
          <w:color w:val="000000"/>
        </w:rPr>
        <w:t xml:space="preserve"> </w:t>
      </w:r>
      <w:r w:rsidRPr="00BE3F02">
        <w:rPr>
          <w:rFonts w:ascii="Book Antiqua" w:eastAsia="Book Antiqua" w:hAnsi="Book Antiqua" w:cs="Book Antiqua"/>
          <w:color w:val="000000"/>
        </w:rPr>
        <w:lastRenderedPageBreak/>
        <w:t xml:space="preserve">Road, </w:t>
      </w:r>
      <w:proofErr w:type="spellStart"/>
      <w:r w:rsidRPr="00BE3F02">
        <w:rPr>
          <w:rFonts w:ascii="Book Antiqua" w:eastAsia="Book Antiqua" w:hAnsi="Book Antiqua" w:cs="Book Antiqua"/>
          <w:color w:val="000000"/>
        </w:rPr>
        <w:t>Gongshu</w:t>
      </w:r>
      <w:proofErr w:type="spellEnd"/>
      <w:r w:rsidRPr="00BE3F02">
        <w:rPr>
          <w:rFonts w:ascii="Book Antiqua" w:eastAsia="Book Antiqua" w:hAnsi="Book Antiqua" w:cs="Book Antiqua"/>
          <w:color w:val="000000"/>
        </w:rPr>
        <w:t xml:space="preserve"> District, Hangzhou 310005, </w:t>
      </w:r>
      <w:r w:rsidR="009775C6">
        <w:rPr>
          <w:rFonts w:ascii="Book Antiqua" w:hAnsi="Book Antiqua" w:cs="Book Antiqua" w:hint="eastAsia"/>
          <w:color w:val="000000"/>
          <w:lang w:eastAsia="zh-CN"/>
        </w:rPr>
        <w:t xml:space="preserve">Zhejiang Province, </w:t>
      </w:r>
      <w:r w:rsidRPr="00BE3F02">
        <w:rPr>
          <w:rFonts w:ascii="Book Antiqua" w:eastAsia="Book Antiqua" w:hAnsi="Book Antiqua" w:cs="Book Antiqua"/>
          <w:color w:val="000000"/>
        </w:rPr>
        <w:t>China. shufengfan16@126.com</w:t>
      </w:r>
    </w:p>
    <w:p w14:paraId="403DBB9B" w14:textId="77777777" w:rsidR="00A77B3E" w:rsidRPr="00BE3F02" w:rsidRDefault="00A77B3E" w:rsidP="00BE3F02">
      <w:pPr>
        <w:spacing w:line="360" w:lineRule="auto"/>
        <w:jc w:val="both"/>
        <w:rPr>
          <w:rFonts w:ascii="Book Antiqua" w:hAnsi="Book Antiqua"/>
        </w:rPr>
      </w:pPr>
    </w:p>
    <w:p w14:paraId="1B52FDFB"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color w:val="000000"/>
        </w:rPr>
        <w:t xml:space="preserve">Received: </w:t>
      </w:r>
      <w:r w:rsidRPr="00BE3F02">
        <w:rPr>
          <w:rFonts w:ascii="Book Antiqua" w:eastAsia="Book Antiqua" w:hAnsi="Book Antiqua" w:cs="Book Antiqua"/>
          <w:color w:val="000000"/>
        </w:rPr>
        <w:t>June 4, 2021</w:t>
      </w:r>
    </w:p>
    <w:p w14:paraId="59E64366" w14:textId="77777777" w:rsidR="00A77B3E" w:rsidRPr="009775C6" w:rsidRDefault="009C1858" w:rsidP="00BE3F02">
      <w:pPr>
        <w:spacing w:line="360" w:lineRule="auto"/>
        <w:jc w:val="both"/>
        <w:rPr>
          <w:rFonts w:ascii="Book Antiqua" w:hAnsi="Book Antiqua"/>
          <w:lang w:eastAsia="zh-CN"/>
        </w:rPr>
      </w:pPr>
      <w:r w:rsidRPr="00BE3F02">
        <w:rPr>
          <w:rFonts w:ascii="Book Antiqua" w:eastAsia="Book Antiqua" w:hAnsi="Book Antiqua" w:cs="Book Antiqua"/>
          <w:b/>
          <w:bCs/>
          <w:color w:val="000000"/>
        </w:rPr>
        <w:t xml:space="preserve">Revised: </w:t>
      </w:r>
      <w:r w:rsidR="009775C6" w:rsidRPr="009775C6">
        <w:rPr>
          <w:rFonts w:ascii="Book Antiqua" w:hAnsi="Book Antiqua" w:cs="Book Antiqua" w:hint="eastAsia"/>
          <w:bCs/>
          <w:color w:val="000000"/>
          <w:lang w:eastAsia="zh-CN"/>
        </w:rPr>
        <w:t>July 30, 2021</w:t>
      </w:r>
    </w:p>
    <w:p w14:paraId="71B48940" w14:textId="25240E40"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color w:val="000000"/>
        </w:rPr>
        <w:t xml:space="preserve">Accepted: </w:t>
      </w:r>
      <w:r w:rsidR="00DE1CD6">
        <w:rPr>
          <w:rFonts w:ascii="Book Antiqua" w:hAnsi="Book Antiqua"/>
          <w:color w:val="000000" w:themeColor="text1"/>
        </w:rPr>
        <w:t>September 22, 2021</w:t>
      </w:r>
    </w:p>
    <w:p w14:paraId="36025D5A"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color w:val="000000"/>
        </w:rPr>
        <w:t xml:space="preserve">Published online: </w:t>
      </w:r>
    </w:p>
    <w:p w14:paraId="13C41E57" w14:textId="77777777" w:rsidR="00A77B3E" w:rsidRPr="00BE3F02" w:rsidRDefault="00A77B3E" w:rsidP="00BE3F02">
      <w:pPr>
        <w:spacing w:line="360" w:lineRule="auto"/>
        <w:jc w:val="both"/>
        <w:rPr>
          <w:rFonts w:ascii="Book Antiqua" w:hAnsi="Book Antiqua"/>
        </w:rPr>
        <w:sectPr w:rsidR="00A77B3E" w:rsidRPr="00BE3F02">
          <w:footerReference w:type="default" r:id="rId6"/>
          <w:pgSz w:w="12240" w:h="15840"/>
          <w:pgMar w:top="1440" w:right="1440" w:bottom="1440" w:left="1440" w:header="720" w:footer="720" w:gutter="0"/>
          <w:cols w:space="720"/>
          <w:docGrid w:linePitch="360"/>
        </w:sectPr>
      </w:pPr>
    </w:p>
    <w:p w14:paraId="65CC9E82"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olor w:val="000000"/>
        </w:rPr>
        <w:lastRenderedPageBreak/>
        <w:t>Abstract</w:t>
      </w:r>
    </w:p>
    <w:p w14:paraId="75E9D630"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BACKGROUND</w:t>
      </w:r>
    </w:p>
    <w:p w14:paraId="26CADE09"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For lung adenocarcinoma with epidermal growth factor receptor (EGFR) gene mutation, small molecule tyrosine kinase inhibitors are more effective. Some patients could not obtain enough histological specimens for EGFR gene mutation detection. Specific imaging features can predict EGFR mutation status to a certain extent.</w:t>
      </w:r>
    </w:p>
    <w:p w14:paraId="4FB4B6A4" w14:textId="77777777" w:rsidR="00A77B3E" w:rsidRPr="00BE3F02" w:rsidRDefault="00A77B3E" w:rsidP="00BE3F02">
      <w:pPr>
        <w:spacing w:line="360" w:lineRule="auto"/>
        <w:jc w:val="both"/>
        <w:rPr>
          <w:rFonts w:ascii="Book Antiqua" w:hAnsi="Book Antiqua"/>
        </w:rPr>
      </w:pPr>
    </w:p>
    <w:p w14:paraId="62CF9455"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AIM</w:t>
      </w:r>
    </w:p>
    <w:p w14:paraId="507A6A27" w14:textId="77777777" w:rsidR="00A77B3E" w:rsidRPr="00BE3F02" w:rsidRDefault="00DB6890" w:rsidP="00BE3F02">
      <w:pPr>
        <w:spacing w:line="360" w:lineRule="auto"/>
        <w:jc w:val="both"/>
        <w:rPr>
          <w:rFonts w:ascii="Book Antiqua" w:hAnsi="Book Antiqua"/>
        </w:rPr>
      </w:pPr>
      <w:r>
        <w:rPr>
          <w:rFonts w:ascii="Book Antiqua" w:hAnsi="Book Antiqua" w:cs="Book Antiqua" w:hint="eastAsia"/>
          <w:color w:val="000000"/>
          <w:lang w:eastAsia="zh-CN"/>
        </w:rPr>
        <w:t>T</w:t>
      </w:r>
      <w:r w:rsidR="009C1858" w:rsidRPr="00BE3F02">
        <w:rPr>
          <w:rFonts w:ascii="Book Antiqua" w:eastAsia="Book Antiqua" w:hAnsi="Book Antiqua" w:cs="Book Antiqua"/>
          <w:color w:val="000000"/>
        </w:rPr>
        <w:t>o assess the associations of EGFR mutations with high-resolution computerized tomography (HRCT) features in ground-glass nodular lung adenocarcinoma.</w:t>
      </w:r>
    </w:p>
    <w:p w14:paraId="03473BE1" w14:textId="77777777" w:rsidR="00A77B3E" w:rsidRPr="00BE3F02" w:rsidRDefault="00A77B3E" w:rsidP="00BE3F02">
      <w:pPr>
        <w:spacing w:line="360" w:lineRule="auto"/>
        <w:jc w:val="both"/>
        <w:rPr>
          <w:rFonts w:ascii="Book Antiqua" w:hAnsi="Book Antiqua"/>
        </w:rPr>
      </w:pPr>
    </w:p>
    <w:p w14:paraId="5ED0D4D1"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METHODS</w:t>
      </w:r>
    </w:p>
    <w:p w14:paraId="0C814AF8"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This study retrospectively assessed patients with ground-glass nodular lung adenocarcinoma diagnosed between January 2011 and March 2017. EGFR gene mutations in exons 18-21 were detected. The patients were classified into mutant EGFR and wild-type groups, and general data and HRCT image characteristics were assessed.</w:t>
      </w:r>
    </w:p>
    <w:p w14:paraId="5725CBEE" w14:textId="77777777" w:rsidR="00A77B3E" w:rsidRPr="00BE3F02" w:rsidRDefault="00A77B3E" w:rsidP="00BE3F02">
      <w:pPr>
        <w:spacing w:line="360" w:lineRule="auto"/>
        <w:jc w:val="both"/>
        <w:rPr>
          <w:rFonts w:ascii="Book Antiqua" w:hAnsi="Book Antiqua"/>
        </w:rPr>
      </w:pPr>
    </w:p>
    <w:p w14:paraId="600D605F"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RESULTS</w:t>
      </w:r>
    </w:p>
    <w:p w14:paraId="7C370076"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Among 98 patients, 31 (31.6%) and 67 (68.4%) had mutated and wild-type EGFR in exons 18-21, respectively. Gender, age, smoking history, location of lesions, morphology, edges, borders, pleural indentations, and associations of nodules with bronchus and blood vessels were comparable in both groups (all </w:t>
      </w:r>
      <w:r w:rsidR="00DB6890" w:rsidRPr="00DB6890">
        <w:rPr>
          <w:rFonts w:ascii="Book Antiqua" w:hAnsi="Book Antiqua" w:cs="Book Antiqua" w:hint="eastAsia"/>
          <w:i/>
          <w:color w:val="000000"/>
          <w:lang w:eastAsia="zh-CN"/>
        </w:rPr>
        <w:t>P</w:t>
      </w:r>
      <w:r w:rsidR="00A548BE">
        <w:rPr>
          <w:rFonts w:ascii="Book Antiqua" w:hAnsi="Book Antiqua" w:cs="Book Antiqua" w:hint="eastAsia"/>
          <w:color w:val="000000"/>
          <w:lang w:eastAsia="zh-CN"/>
        </w:rPr>
        <w:t xml:space="preserve"> </w:t>
      </w:r>
      <w:r w:rsidR="00A548BE" w:rsidRPr="00A548BE">
        <w:rPr>
          <w:rFonts w:ascii="Book Antiqua" w:eastAsia="Book Antiqua" w:hAnsi="Book Antiqua" w:cs="Book Antiqua"/>
          <w:color w:val="000000"/>
        </w:rPr>
        <w:t>&gt;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 xml:space="preserve">0.05). Patients with mutant EGFR had larger nodules than those with the wild-type (17.19 ± 6.79 and 14.37 ± 6.30 mm, respectively;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0.047). Meanwhile, the vacuole/honeycomb sign was more frequent in the mutant EGFR group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0.011). The logistic regression prediction model included the combination of nodule size and vacuole/honeycomb sign (OR</w:t>
      </w:r>
      <w:r w:rsidR="00A548BE">
        <w:rPr>
          <w:rFonts w:ascii="Book Antiqua" w:hAnsi="Book Antiqua" w:cs="Book Antiqua" w:hint="eastAsia"/>
          <w:color w:val="000000"/>
          <w:lang w:eastAsia="zh-CN"/>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 xml:space="preserve">1.120, 95%CI: 1.023-1.227,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 xml:space="preserve">0.014) revealed a sensitivity of 83.9%, a specificity of 52.2% and an AUC of 0.698 (95%CI: 0.589-0.806;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0.002).</w:t>
      </w:r>
    </w:p>
    <w:p w14:paraId="6519BAE8" w14:textId="77777777" w:rsidR="00A77B3E" w:rsidRPr="00BE3F02" w:rsidRDefault="00A77B3E" w:rsidP="00BE3F02">
      <w:pPr>
        <w:spacing w:line="360" w:lineRule="auto"/>
        <w:jc w:val="both"/>
        <w:rPr>
          <w:rFonts w:ascii="Book Antiqua" w:hAnsi="Book Antiqua"/>
        </w:rPr>
      </w:pPr>
    </w:p>
    <w:p w14:paraId="272442DB"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lastRenderedPageBreak/>
        <w:t>CONCLUSION</w:t>
      </w:r>
    </w:p>
    <w:p w14:paraId="3525869A"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Nodule size and vacuole/honeycomb features could independently predict EGFR mutation status in ground-glass nodular lung adenocarcinoma.</w:t>
      </w:r>
    </w:p>
    <w:p w14:paraId="7BA9A0E0" w14:textId="77777777" w:rsidR="00A77B3E" w:rsidRPr="00BE3F02" w:rsidRDefault="00A77B3E" w:rsidP="00BE3F02">
      <w:pPr>
        <w:spacing w:line="360" w:lineRule="auto"/>
        <w:jc w:val="both"/>
        <w:rPr>
          <w:rFonts w:ascii="Book Antiqua" w:hAnsi="Book Antiqua"/>
        </w:rPr>
      </w:pPr>
    </w:p>
    <w:p w14:paraId="358DB6E6"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color w:val="000000"/>
        </w:rPr>
        <w:t xml:space="preserve">Key Words: </w:t>
      </w:r>
      <w:r w:rsidRPr="00BE3F02">
        <w:rPr>
          <w:rFonts w:ascii="Book Antiqua" w:eastAsia="Book Antiqua" w:hAnsi="Book Antiqua" w:cs="Book Antiqua"/>
          <w:color w:val="000000"/>
        </w:rPr>
        <w:t xml:space="preserve">Lung adenocarcinoma; Tomography; Epidermal growth factor receptor; Logistic model; </w:t>
      </w:r>
      <w:r w:rsidR="00DB6890">
        <w:rPr>
          <w:rFonts w:ascii="Book Antiqua" w:hAnsi="Book Antiqua" w:cs="Book Antiqua" w:hint="eastAsia"/>
          <w:color w:val="000000"/>
          <w:lang w:eastAsia="zh-CN"/>
        </w:rPr>
        <w:t>R</w:t>
      </w:r>
      <w:r w:rsidR="00DB6890" w:rsidRPr="00DB6890">
        <w:rPr>
          <w:rFonts w:ascii="Book Antiqua" w:eastAsia="Book Antiqua" w:hAnsi="Book Antiqua" w:cs="Book Antiqua"/>
          <w:color w:val="000000"/>
        </w:rPr>
        <w:t>eceiver operating characteristic</w:t>
      </w:r>
      <w:r w:rsidRPr="00BE3F02">
        <w:rPr>
          <w:rFonts w:ascii="Book Antiqua" w:eastAsia="Book Antiqua" w:hAnsi="Book Antiqua" w:cs="Book Antiqua"/>
          <w:color w:val="000000"/>
        </w:rPr>
        <w:t xml:space="preserve"> </w:t>
      </w:r>
      <w:r w:rsidR="00DB6890">
        <w:rPr>
          <w:rFonts w:ascii="Book Antiqua" w:hAnsi="Book Antiqua" w:cs="Book Antiqua" w:hint="eastAsia"/>
          <w:color w:val="000000"/>
          <w:lang w:eastAsia="zh-CN"/>
        </w:rPr>
        <w:t>a</w:t>
      </w:r>
      <w:r w:rsidRPr="00BE3F02">
        <w:rPr>
          <w:rFonts w:ascii="Book Antiqua" w:eastAsia="Book Antiqua" w:hAnsi="Book Antiqua" w:cs="Book Antiqua"/>
          <w:color w:val="000000"/>
        </w:rPr>
        <w:t>nalysis</w:t>
      </w:r>
    </w:p>
    <w:p w14:paraId="18AE6368" w14:textId="77777777" w:rsidR="00A77B3E" w:rsidRPr="00BE3F02" w:rsidRDefault="00A77B3E" w:rsidP="00BE3F02">
      <w:pPr>
        <w:spacing w:line="360" w:lineRule="auto"/>
        <w:jc w:val="both"/>
        <w:rPr>
          <w:rFonts w:ascii="Book Antiqua" w:hAnsi="Book Antiqua"/>
        </w:rPr>
      </w:pPr>
    </w:p>
    <w:p w14:paraId="75285C0D"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Zhu P, Xu XJ, Zhang MM, Fan SF. </w:t>
      </w:r>
      <w:r w:rsidR="00DB6890" w:rsidRPr="00DB6890">
        <w:rPr>
          <w:rFonts w:ascii="Book Antiqua" w:eastAsia="Book Antiqua" w:hAnsi="Book Antiqua" w:cs="Book Antiqua"/>
          <w:color w:val="000000"/>
        </w:rPr>
        <w:t>High-resolution computed tomography findings independently predict epidermal growth factor receptor mutation status in ground-glass nodular lung adenocarcinoma</w:t>
      </w:r>
      <w:r w:rsidRPr="00BE3F02">
        <w:rPr>
          <w:rFonts w:ascii="Book Antiqua" w:eastAsia="Book Antiqua" w:hAnsi="Book Antiqua" w:cs="Book Antiqua"/>
          <w:color w:val="000000"/>
        </w:rPr>
        <w:t xml:space="preserve">. </w:t>
      </w:r>
      <w:r w:rsidRPr="00BE3F02">
        <w:rPr>
          <w:rFonts w:ascii="Book Antiqua" w:eastAsia="Book Antiqua" w:hAnsi="Book Antiqua" w:cs="Book Antiqua"/>
          <w:i/>
          <w:iCs/>
          <w:color w:val="000000"/>
        </w:rPr>
        <w:t>World J Clin Cases</w:t>
      </w:r>
      <w:r w:rsidRPr="00BE3F02">
        <w:rPr>
          <w:rFonts w:ascii="Book Antiqua" w:eastAsia="Book Antiqua" w:hAnsi="Book Antiqua" w:cs="Book Antiqua"/>
          <w:color w:val="000000"/>
        </w:rPr>
        <w:t xml:space="preserve"> 2021; In press</w:t>
      </w:r>
    </w:p>
    <w:p w14:paraId="286065AC" w14:textId="77777777" w:rsidR="00A77B3E" w:rsidRPr="00BE3F02" w:rsidRDefault="00A77B3E" w:rsidP="00BE3F02">
      <w:pPr>
        <w:spacing w:line="360" w:lineRule="auto"/>
        <w:jc w:val="both"/>
        <w:rPr>
          <w:rFonts w:ascii="Book Antiqua" w:hAnsi="Book Antiqua"/>
        </w:rPr>
      </w:pPr>
    </w:p>
    <w:p w14:paraId="15293035"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color w:val="000000"/>
        </w:rPr>
        <w:t xml:space="preserve">Core Tip: </w:t>
      </w:r>
      <w:r w:rsidRPr="00BE3F02">
        <w:rPr>
          <w:rFonts w:ascii="Book Antiqua" w:eastAsia="Book Antiqua" w:hAnsi="Book Antiqua" w:cs="Book Antiqua"/>
          <w:color w:val="000000"/>
        </w:rPr>
        <w:t xml:space="preserve">For patients who have been clinically diagnosed with lung adenocarcinoma but failed to undergo </w:t>
      </w:r>
      <w:r w:rsidR="00DB6890" w:rsidRPr="00BE3F02">
        <w:rPr>
          <w:rFonts w:ascii="Book Antiqua" w:eastAsia="Book Antiqua" w:hAnsi="Book Antiqua" w:cs="Book Antiqua"/>
          <w:color w:val="000000"/>
        </w:rPr>
        <w:t>epidermal growth factor receptor (EGFR)</w:t>
      </w:r>
      <w:r w:rsidRPr="00BE3F02">
        <w:rPr>
          <w:rFonts w:ascii="Book Antiqua" w:eastAsia="Book Antiqua" w:hAnsi="Book Antiqua" w:cs="Book Antiqua"/>
          <w:color w:val="000000"/>
        </w:rPr>
        <w:t xml:space="preserve"> gene testing: When the lesion is shown as a pure ground glass nodule, and the size of the nodule is</w:t>
      </w:r>
      <w:r w:rsidR="00A548BE" w:rsidRPr="00A548BE">
        <w:rPr>
          <w:rFonts w:ascii="Book Antiqua" w:eastAsia="Book Antiqua" w:hAnsi="Book Antiqua" w:cs="Book Antiqua"/>
          <w:color w:val="000000"/>
        </w:rPr>
        <w:t xml:space="preserve"> ≥</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8.65</w:t>
      </w:r>
      <w:r w:rsidR="00DB6890">
        <w:rPr>
          <w:rFonts w:ascii="Book Antiqua" w:hAnsi="Book Antiqua" w:cs="Book Antiqua" w:hint="eastAsia"/>
          <w:color w:val="000000"/>
          <w:lang w:eastAsia="zh-CN"/>
        </w:rPr>
        <w:t xml:space="preserve"> </w:t>
      </w:r>
      <w:r w:rsidRPr="00BE3F02">
        <w:rPr>
          <w:rFonts w:ascii="Book Antiqua" w:eastAsia="Book Antiqua" w:hAnsi="Book Antiqua" w:cs="Book Antiqua"/>
          <w:color w:val="000000"/>
        </w:rPr>
        <w:t>mm, it can be used as an independent indicator to predict EGFR gene mutation.</w:t>
      </w:r>
      <w:r w:rsidRPr="00BE3F02">
        <w:rPr>
          <w:rFonts w:ascii="Book Antiqua" w:eastAsia="Book Antiqua" w:hAnsi="Book Antiqua" w:cs="Book Antiqua"/>
          <w:b/>
          <w:bCs/>
          <w:color w:val="000000"/>
        </w:rPr>
        <w:t xml:space="preserve"> </w:t>
      </w:r>
      <w:r w:rsidRPr="00BE3F02">
        <w:rPr>
          <w:rFonts w:ascii="Book Antiqua" w:eastAsia="Book Antiqua" w:hAnsi="Book Antiqua" w:cs="Book Antiqua"/>
          <w:color w:val="000000"/>
        </w:rPr>
        <w:t>The appearance of the vesicle sign or honeycomb sign may indicate a mutation in the EGFR gene.</w:t>
      </w:r>
    </w:p>
    <w:p w14:paraId="682B27FC" w14:textId="77777777" w:rsidR="00A77B3E" w:rsidRPr="00BE3F02" w:rsidRDefault="00A77B3E" w:rsidP="00BE3F02">
      <w:pPr>
        <w:spacing w:line="360" w:lineRule="auto"/>
        <w:jc w:val="both"/>
        <w:rPr>
          <w:rFonts w:ascii="Book Antiqua" w:hAnsi="Book Antiqua"/>
        </w:rPr>
      </w:pPr>
    </w:p>
    <w:p w14:paraId="5AA9DA5E" w14:textId="77777777" w:rsidR="00A77B3E" w:rsidRPr="00BE3F02" w:rsidRDefault="00DB6890" w:rsidP="00BE3F02">
      <w:pPr>
        <w:spacing w:line="360" w:lineRule="auto"/>
        <w:jc w:val="both"/>
        <w:rPr>
          <w:rFonts w:ascii="Book Antiqua" w:hAnsi="Book Antiqua"/>
        </w:rPr>
      </w:pPr>
      <w:r>
        <w:rPr>
          <w:rFonts w:ascii="Book Antiqua" w:eastAsia="Book Antiqua" w:hAnsi="Book Antiqua" w:cs="Book Antiqua"/>
          <w:b/>
          <w:caps/>
          <w:color w:val="000000"/>
          <w:u w:val="single"/>
        </w:rPr>
        <w:br w:type="page"/>
      </w:r>
      <w:r w:rsidR="009C1858" w:rsidRPr="00BE3F02">
        <w:rPr>
          <w:rFonts w:ascii="Book Antiqua" w:eastAsia="Book Antiqua" w:hAnsi="Book Antiqua" w:cs="Book Antiqua"/>
          <w:b/>
          <w:caps/>
          <w:color w:val="000000"/>
          <w:u w:val="single"/>
        </w:rPr>
        <w:lastRenderedPageBreak/>
        <w:t>INTRODUCTION</w:t>
      </w:r>
    </w:p>
    <w:p w14:paraId="412B3099"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Lung cancer is the deadliest malignancy worldwide, with a mortality of 1.59 million cases recorded in 2012</w:t>
      </w:r>
      <w:r w:rsidR="00DB6890" w:rsidRPr="00DB6890">
        <w:rPr>
          <w:rFonts w:ascii="Book Antiqua" w:eastAsia="Book Antiqua" w:hAnsi="Book Antiqua" w:cs="Book Antiqua"/>
          <w:color w:val="000000"/>
          <w:vertAlign w:val="superscript"/>
        </w:rPr>
        <w:t>[</w:t>
      </w:r>
      <w:r w:rsidRPr="00BE3F02">
        <w:rPr>
          <w:rFonts w:ascii="Book Antiqua" w:eastAsia="Book Antiqua" w:hAnsi="Book Antiqua" w:cs="Book Antiqua"/>
          <w:color w:val="000000"/>
          <w:vertAlign w:val="superscript"/>
        </w:rPr>
        <w:t>1]</w:t>
      </w:r>
      <w:r w:rsidRPr="00BE3F02">
        <w:rPr>
          <w:rFonts w:ascii="Book Antiqua" w:eastAsia="Book Antiqua" w:hAnsi="Book Antiqua" w:cs="Book Antiqua"/>
          <w:color w:val="000000"/>
        </w:rPr>
        <w:t xml:space="preserve">. Non-small cell lung cancer (NSCLC) represents the commonest histopathological subtype, accounting for up to 85% of all lung cancer </w:t>
      </w:r>
      <w:proofErr w:type="gramStart"/>
      <w:r w:rsidRPr="00BE3F02">
        <w:rPr>
          <w:rFonts w:ascii="Book Antiqua" w:eastAsia="Book Antiqua" w:hAnsi="Book Antiqua" w:cs="Book Antiqua"/>
          <w:color w:val="000000"/>
        </w:rPr>
        <w:t>cases</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2]</w:t>
      </w:r>
      <w:r w:rsidRPr="00BE3F02">
        <w:rPr>
          <w:rFonts w:ascii="Book Antiqua" w:eastAsia="Book Antiqua" w:hAnsi="Book Antiqua" w:cs="Book Antiqua"/>
          <w:color w:val="000000"/>
        </w:rPr>
        <w:t xml:space="preserve">. Although small cell lung cancer occurs less frequently, it shows higher aggressiveness compared with </w:t>
      </w:r>
      <w:proofErr w:type="gramStart"/>
      <w:r w:rsidRPr="00BE3F02">
        <w:rPr>
          <w:rFonts w:ascii="Book Antiqua" w:eastAsia="Book Antiqua" w:hAnsi="Book Antiqua" w:cs="Book Antiqua"/>
          <w:color w:val="000000"/>
        </w:rPr>
        <w:t>NSCLC</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3]</w:t>
      </w:r>
      <w:r w:rsidRPr="00BE3F02">
        <w:rPr>
          <w:rFonts w:ascii="Book Antiqua" w:eastAsia="Book Antiqua" w:hAnsi="Book Antiqua" w:cs="Book Antiqua"/>
          <w:color w:val="000000"/>
        </w:rPr>
        <w:t xml:space="preserve">. In recent years, with tremendous progress in molecular cell biology, the treatment of advanced NSCLC is mainly focused on targeted drug </w:t>
      </w:r>
      <w:proofErr w:type="gramStart"/>
      <w:r w:rsidRPr="00BE3F02">
        <w:rPr>
          <w:rFonts w:ascii="Book Antiqua" w:eastAsia="Book Antiqua" w:hAnsi="Book Antiqua" w:cs="Book Antiqua"/>
          <w:color w:val="000000"/>
        </w:rPr>
        <w:t>delivery</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4-6]</w:t>
      </w:r>
      <w:r w:rsidRPr="00BE3F02">
        <w:rPr>
          <w:rFonts w:ascii="Book Antiqua" w:eastAsia="Book Antiqua" w:hAnsi="Book Antiqua" w:cs="Book Antiqua"/>
          <w:color w:val="000000"/>
        </w:rPr>
        <w:t xml:space="preserve">. The majority of patients with NSCLC show epidermal growth factor receptor (EGFR) mutations, especially in the East Asian </w:t>
      </w:r>
      <w:proofErr w:type="gramStart"/>
      <w:r w:rsidRPr="00BE3F02">
        <w:rPr>
          <w:rFonts w:ascii="Book Antiqua" w:eastAsia="Book Antiqua" w:hAnsi="Book Antiqua" w:cs="Book Antiqua"/>
          <w:color w:val="000000"/>
        </w:rPr>
        <w:t>population</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7]</w:t>
      </w:r>
      <w:r w:rsidRPr="00BE3F02">
        <w:rPr>
          <w:rFonts w:ascii="Book Antiqua" w:eastAsia="Book Antiqua" w:hAnsi="Book Antiqua" w:cs="Book Antiqua"/>
          <w:color w:val="000000"/>
        </w:rPr>
        <w:t xml:space="preserve">. The discovery of EGFR mutations and the corresponding tyrosine kinase inhibitors (TKIs) has markedly improved prognosis in EGFR-positive lung cancer. Currently, multiple EGFR TKIs, including </w:t>
      </w:r>
      <w:proofErr w:type="spellStart"/>
      <w:r w:rsidRPr="00BE3F02">
        <w:rPr>
          <w:rFonts w:ascii="Book Antiqua" w:eastAsia="Book Antiqua" w:hAnsi="Book Antiqua" w:cs="Book Antiqua"/>
          <w:color w:val="000000"/>
        </w:rPr>
        <w:t>afatinib</w:t>
      </w:r>
      <w:proofErr w:type="spellEnd"/>
      <w:r w:rsidRPr="00BE3F02">
        <w:rPr>
          <w:rFonts w:ascii="Book Antiqua" w:eastAsia="Book Antiqua" w:hAnsi="Book Antiqua" w:cs="Book Antiqua"/>
          <w:color w:val="000000"/>
        </w:rPr>
        <w:t xml:space="preserve">, erlotinib, and gefitinib, are widely applied in NSCLC therapy, particularly in cases with exon 19 deletions and exon 21 substitutions of the EGFR </w:t>
      </w:r>
      <w:proofErr w:type="gramStart"/>
      <w:r w:rsidRPr="00BE3F02">
        <w:rPr>
          <w:rFonts w:ascii="Book Antiqua" w:eastAsia="Book Antiqua" w:hAnsi="Book Antiqua" w:cs="Book Antiqua"/>
          <w:color w:val="000000"/>
        </w:rPr>
        <w:t>gene</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8]</w:t>
      </w:r>
      <w:r w:rsidRPr="00BE3F02">
        <w:rPr>
          <w:rFonts w:ascii="Book Antiqua" w:eastAsia="Book Antiqua" w:hAnsi="Book Antiqua" w:cs="Book Antiqua"/>
          <w:color w:val="000000"/>
        </w:rPr>
        <w:t xml:space="preserve">. Interestingly, </w:t>
      </w:r>
      <w:proofErr w:type="spellStart"/>
      <w:r w:rsidRPr="00BE3F02">
        <w:rPr>
          <w:rFonts w:ascii="Book Antiqua" w:eastAsia="Book Antiqua" w:hAnsi="Book Antiqua" w:cs="Book Antiqua"/>
          <w:color w:val="000000"/>
        </w:rPr>
        <w:t>Yatabe</w:t>
      </w:r>
      <w:proofErr w:type="spellEnd"/>
      <w:r w:rsidRPr="00BE3F02">
        <w:rPr>
          <w:rFonts w:ascii="Book Antiqua" w:eastAsia="Book Antiqua" w:hAnsi="Book Antiqua" w:cs="Book Antiqua"/>
          <w:color w:val="000000"/>
        </w:rPr>
        <w:t xml:space="preserve"> </w:t>
      </w:r>
      <w:r w:rsidRPr="00BE3F02">
        <w:rPr>
          <w:rFonts w:ascii="Book Antiqua" w:eastAsia="Book Antiqua" w:hAnsi="Book Antiqua" w:cs="Book Antiqua"/>
          <w:i/>
          <w:iCs/>
          <w:color w:val="000000"/>
        </w:rPr>
        <w:t>et al</w:t>
      </w:r>
      <w:r w:rsidR="00DB6890" w:rsidRPr="00DB6890">
        <w:rPr>
          <w:rFonts w:ascii="Book Antiqua" w:eastAsia="Book Antiqua" w:hAnsi="Book Antiqua" w:cs="Book Antiqua"/>
          <w:color w:val="000000"/>
          <w:vertAlign w:val="superscript"/>
        </w:rPr>
        <w:t>[</w:t>
      </w:r>
      <w:r w:rsidRPr="00BE3F02">
        <w:rPr>
          <w:rFonts w:ascii="Book Antiqua" w:eastAsia="Book Antiqua" w:hAnsi="Book Antiqua" w:cs="Book Antiqua"/>
          <w:color w:val="000000"/>
          <w:vertAlign w:val="superscript"/>
        </w:rPr>
        <w:t>9]</w:t>
      </w:r>
      <w:r w:rsidRPr="00BE3F02">
        <w:rPr>
          <w:rFonts w:ascii="Book Antiqua" w:eastAsia="Book Antiqua" w:hAnsi="Book Antiqua" w:cs="Book Antiqua"/>
          <w:color w:val="000000"/>
        </w:rPr>
        <w:t xml:space="preserve"> demonstrated that EGFR mutations play an important role in the progression from atypical adenomatoid hyperplasia</w:t>
      </w:r>
      <w:r w:rsidR="00DB6890">
        <w:rPr>
          <w:rFonts w:ascii="Book Antiqua" w:hAnsi="Book Antiqua" w:cs="Book Antiqua" w:hint="eastAsia"/>
          <w:color w:val="000000"/>
          <w:lang w:eastAsia="zh-CN"/>
        </w:rPr>
        <w:t xml:space="preserve"> </w:t>
      </w:r>
      <w:r w:rsidRPr="00BE3F02">
        <w:rPr>
          <w:rFonts w:ascii="Book Antiqua" w:eastAsia="Book Antiqua" w:hAnsi="Book Antiqua" w:cs="Book Antiqua"/>
          <w:color w:val="000000"/>
        </w:rPr>
        <w:t>to adenocarcinoma</w:t>
      </w:r>
      <w:r w:rsidR="00DB6890" w:rsidRPr="00DB6890">
        <w:rPr>
          <w:rFonts w:ascii="Book Antiqua" w:eastAsia="Book Antiqua" w:hAnsi="Book Antiqua" w:cs="Book Antiqua"/>
          <w:i/>
          <w:color w:val="000000"/>
        </w:rPr>
        <w:t xml:space="preserve"> in situ</w:t>
      </w:r>
      <w:r w:rsidRPr="00BE3F02">
        <w:rPr>
          <w:rFonts w:ascii="Book Antiqua" w:eastAsia="Book Antiqua" w:hAnsi="Book Antiqua" w:cs="Book Antiqua"/>
          <w:color w:val="000000"/>
        </w:rPr>
        <w:t>, then to minimally invasive adenocarcinoma, and finally to invasive pulmonary adenocarcinoma</w:t>
      </w:r>
      <w:r w:rsidR="00DB6890">
        <w:rPr>
          <w:rFonts w:ascii="Book Antiqua" w:hAnsi="Book Antiqua" w:cs="Book Antiqua" w:hint="eastAsia"/>
          <w:color w:val="000000"/>
          <w:lang w:eastAsia="zh-CN"/>
        </w:rPr>
        <w:t xml:space="preserve"> </w:t>
      </w:r>
      <w:r w:rsidRPr="00BE3F02">
        <w:rPr>
          <w:rFonts w:ascii="Book Antiqua" w:eastAsia="Book Antiqua" w:hAnsi="Book Antiqua" w:cs="Book Antiqua"/>
          <w:color w:val="000000"/>
        </w:rPr>
        <w:t xml:space="preserve">in lung adenocarcinoma. Meanwhile, a number of studies have shown significant correlations between EGFR mutations and the therapeutic effects of molecular-targeted </w:t>
      </w:r>
      <w:proofErr w:type="gramStart"/>
      <w:r w:rsidRPr="00BE3F02">
        <w:rPr>
          <w:rFonts w:ascii="Book Antiqua" w:eastAsia="Book Antiqua" w:hAnsi="Book Antiqua" w:cs="Book Antiqua"/>
          <w:color w:val="000000"/>
        </w:rPr>
        <w:t>drugs</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10-12]</w:t>
      </w:r>
      <w:r w:rsidRPr="00BE3F02">
        <w:rPr>
          <w:rFonts w:ascii="Book Antiqua" w:eastAsia="Book Antiqua" w:hAnsi="Book Antiqua" w:cs="Book Antiqua"/>
          <w:color w:val="000000"/>
        </w:rPr>
        <w:t>.</w:t>
      </w:r>
    </w:p>
    <w:p w14:paraId="30F43F5D" w14:textId="77777777" w:rsidR="00A77B3E" w:rsidRPr="00BE3F02" w:rsidRDefault="009C1858" w:rsidP="00DB6890">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 xml:space="preserve">An optimal treatment strategy for NSCLC involves the screening of tumors for predictive and prognostic biomarkers, which could predict sensitivity to targeted therapeutics and estimate prognosis, </w:t>
      </w:r>
      <w:proofErr w:type="gramStart"/>
      <w:r w:rsidRPr="00BE3F02">
        <w:rPr>
          <w:rFonts w:ascii="Book Antiqua" w:eastAsia="Book Antiqua" w:hAnsi="Book Antiqua" w:cs="Book Antiqua"/>
          <w:color w:val="000000"/>
        </w:rPr>
        <w:t>respectively</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13]</w:t>
      </w:r>
      <w:r w:rsidRPr="00BE3F02">
        <w:rPr>
          <w:rFonts w:ascii="Book Antiqua" w:eastAsia="Book Antiqua" w:hAnsi="Book Antiqua" w:cs="Book Antiqua"/>
          <w:color w:val="000000"/>
        </w:rPr>
        <w:t>. Patients are often tested for genetic mutations in tissue samples before therapy, which requires a biopsy, which is invasive, expensive, and time-</w:t>
      </w:r>
      <w:proofErr w:type="gramStart"/>
      <w:r w:rsidRPr="00BE3F02">
        <w:rPr>
          <w:rFonts w:ascii="Book Antiqua" w:eastAsia="Book Antiqua" w:hAnsi="Book Antiqua" w:cs="Book Antiqua"/>
          <w:color w:val="000000"/>
        </w:rPr>
        <w:t>consuming</w:t>
      </w:r>
      <w:r w:rsidR="00DB6890" w:rsidRPr="00DB6890">
        <w:rPr>
          <w:rFonts w:ascii="Book Antiqua" w:eastAsia="Book Antiqua" w:hAnsi="Book Antiqua" w:cs="Book Antiqua"/>
          <w:color w:val="000000"/>
          <w:vertAlign w:val="superscript"/>
        </w:rPr>
        <w:t>[</w:t>
      </w:r>
      <w:proofErr w:type="gramEnd"/>
      <w:r w:rsidR="00DB6890">
        <w:rPr>
          <w:rFonts w:ascii="Book Antiqua" w:eastAsia="Book Antiqua" w:hAnsi="Book Antiqua" w:cs="Book Antiqua"/>
          <w:color w:val="000000"/>
          <w:vertAlign w:val="superscript"/>
        </w:rPr>
        <w:t>14,</w:t>
      </w:r>
      <w:r w:rsidRPr="00BE3F02">
        <w:rPr>
          <w:rFonts w:ascii="Book Antiqua" w:eastAsia="Book Antiqua" w:hAnsi="Book Antiqua" w:cs="Book Antiqua"/>
          <w:color w:val="000000"/>
          <w:vertAlign w:val="superscript"/>
        </w:rPr>
        <w:t>15]</w:t>
      </w:r>
      <w:r w:rsidRPr="00BE3F02">
        <w:rPr>
          <w:rFonts w:ascii="Book Antiqua" w:eastAsia="Book Antiqua" w:hAnsi="Book Antiqua" w:cs="Book Antiqua"/>
          <w:color w:val="000000"/>
        </w:rPr>
        <w:t xml:space="preserve">. In addition, different histological heterogeneity patterns observed in the same tumor may lead to false-negative </w:t>
      </w:r>
      <w:proofErr w:type="gramStart"/>
      <w:r w:rsidRPr="00BE3F02">
        <w:rPr>
          <w:rFonts w:ascii="Book Antiqua" w:eastAsia="Book Antiqua" w:hAnsi="Book Antiqua" w:cs="Book Antiqua"/>
          <w:color w:val="000000"/>
        </w:rPr>
        <w:t>results</w:t>
      </w:r>
      <w:r w:rsidR="00DB6890" w:rsidRPr="00DB6890">
        <w:rPr>
          <w:rFonts w:ascii="Book Antiqua" w:eastAsia="Book Antiqua" w:hAnsi="Book Antiqua" w:cs="Book Antiqua"/>
          <w:color w:val="000000"/>
          <w:vertAlign w:val="superscript"/>
        </w:rPr>
        <w:t>[</w:t>
      </w:r>
      <w:proofErr w:type="gramEnd"/>
      <w:r w:rsidR="00DB6890">
        <w:rPr>
          <w:rFonts w:ascii="Book Antiqua" w:eastAsia="Book Antiqua" w:hAnsi="Book Antiqua" w:cs="Book Antiqua"/>
          <w:color w:val="000000"/>
          <w:vertAlign w:val="superscript"/>
        </w:rPr>
        <w:t>14,</w:t>
      </w:r>
      <w:r w:rsidRPr="00BE3F02">
        <w:rPr>
          <w:rFonts w:ascii="Book Antiqua" w:eastAsia="Book Antiqua" w:hAnsi="Book Antiqua" w:cs="Book Antiqua"/>
          <w:color w:val="000000"/>
          <w:vertAlign w:val="superscript"/>
        </w:rPr>
        <w:t>15]</w:t>
      </w:r>
      <w:r w:rsidRPr="00BE3F02">
        <w:rPr>
          <w:rFonts w:ascii="Book Antiqua" w:eastAsia="Book Antiqua" w:hAnsi="Book Antiqua" w:cs="Book Antiqua"/>
          <w:color w:val="000000"/>
        </w:rPr>
        <w:t>. Therefore, non-invasive methods to predict EGFR mutations are of high importance but currently lacking. A study reported electric field-induced release and measurement</w:t>
      </w:r>
      <w:r w:rsidR="00DB6890">
        <w:rPr>
          <w:rFonts w:ascii="Book Antiqua" w:hAnsi="Book Antiqua" w:cs="Book Antiqua" w:hint="eastAsia"/>
          <w:color w:val="000000"/>
          <w:lang w:eastAsia="zh-CN"/>
        </w:rPr>
        <w:t xml:space="preserve"> </w:t>
      </w:r>
      <w:r w:rsidRPr="00BE3F02">
        <w:rPr>
          <w:rFonts w:ascii="Book Antiqua" w:eastAsia="Book Antiqua" w:hAnsi="Book Antiqua" w:cs="Book Antiqua"/>
          <w:color w:val="000000"/>
        </w:rPr>
        <w:t xml:space="preserve">as an effective, accurate, rapid, user-friendly, and cost-effective tool for detecting EGFR mutations in </w:t>
      </w:r>
      <w:r w:rsidRPr="00BE3F02">
        <w:rPr>
          <w:rFonts w:ascii="Book Antiqua" w:eastAsia="Book Antiqua" w:hAnsi="Book Antiqua" w:cs="Book Antiqua"/>
          <w:color w:val="000000"/>
        </w:rPr>
        <w:lastRenderedPageBreak/>
        <w:t xml:space="preserve">the saliva of NSCLC cases; however, this study did not assess other uncommon EGFR-TKI sensitive </w:t>
      </w:r>
      <w:proofErr w:type="gramStart"/>
      <w:r w:rsidRPr="00BE3F02">
        <w:rPr>
          <w:rFonts w:ascii="Book Antiqua" w:eastAsia="Book Antiqua" w:hAnsi="Book Antiqua" w:cs="Book Antiqua"/>
          <w:color w:val="000000"/>
        </w:rPr>
        <w:t>mutations</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16]</w:t>
      </w:r>
      <w:r w:rsidRPr="00BE3F02">
        <w:rPr>
          <w:rFonts w:ascii="Book Antiqua" w:eastAsia="Book Antiqua" w:hAnsi="Book Antiqua" w:cs="Book Antiqua"/>
          <w:color w:val="000000"/>
        </w:rPr>
        <w:t>.</w:t>
      </w:r>
    </w:p>
    <w:p w14:paraId="252FAE33" w14:textId="77777777" w:rsidR="00A77B3E" w:rsidRPr="00BE3F02" w:rsidRDefault="009C1858" w:rsidP="00DB6890">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Applying high-resolution computerized tomography (HRCT) for lung cancer screening, previous studies have shown that certain imaging characteristics could predict EGFR mutation status to a certain extent</w:t>
      </w:r>
      <w:r w:rsidR="00DB6890" w:rsidRPr="00DB6890">
        <w:rPr>
          <w:rFonts w:ascii="Book Antiqua" w:eastAsia="Book Antiqua" w:hAnsi="Book Antiqua" w:cs="Book Antiqua"/>
          <w:color w:val="000000"/>
          <w:vertAlign w:val="superscript"/>
        </w:rPr>
        <w:t>[</w:t>
      </w:r>
      <w:r w:rsidR="00DB6890">
        <w:rPr>
          <w:rFonts w:ascii="Book Antiqua" w:eastAsia="Book Antiqua" w:hAnsi="Book Antiqua" w:cs="Book Antiqua"/>
          <w:color w:val="000000"/>
          <w:vertAlign w:val="superscript"/>
        </w:rPr>
        <w:t>17,</w:t>
      </w:r>
      <w:r w:rsidRPr="00BE3F02">
        <w:rPr>
          <w:rFonts w:ascii="Book Antiqua" w:eastAsia="Book Antiqua" w:hAnsi="Book Antiqua" w:cs="Book Antiqua"/>
          <w:color w:val="000000"/>
          <w:vertAlign w:val="superscript"/>
        </w:rPr>
        <w:t>18]</w:t>
      </w:r>
      <w:r w:rsidRPr="00BE3F02">
        <w:rPr>
          <w:rFonts w:ascii="Book Antiqua" w:eastAsia="Book Antiqua" w:hAnsi="Book Antiqua" w:cs="Book Antiqua"/>
          <w:color w:val="000000"/>
        </w:rPr>
        <w:t>. However, the value of HRCT in predicting EGFR mutations remains unclear. Therefore, this study aimed to assess the associations of EGFR mutations with HRCT features in ground-glass nodular lung adenocarcinoma.</w:t>
      </w:r>
    </w:p>
    <w:p w14:paraId="313AA515" w14:textId="77777777" w:rsidR="00A77B3E" w:rsidRPr="00BE3F02" w:rsidRDefault="00A77B3E" w:rsidP="00BE3F02">
      <w:pPr>
        <w:spacing w:line="360" w:lineRule="auto"/>
        <w:jc w:val="both"/>
        <w:rPr>
          <w:rFonts w:ascii="Book Antiqua" w:hAnsi="Book Antiqua"/>
        </w:rPr>
      </w:pPr>
    </w:p>
    <w:p w14:paraId="31DBE634"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aps/>
          <w:color w:val="000000"/>
          <w:u w:val="single"/>
        </w:rPr>
        <w:t>MATERIALS AND METHODS</w:t>
      </w:r>
    </w:p>
    <w:p w14:paraId="5C1B2EFB"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i/>
          <w:iCs/>
          <w:color w:val="000000"/>
        </w:rPr>
        <w:t>Patients</w:t>
      </w:r>
    </w:p>
    <w:p w14:paraId="19E64813"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This retrospective study included lung adenocarcinoma patients with one or two ground-glass nodules (GGNs) on chest HRCT who were admitted to the Department of Thoracic Surgery of the Second Affiliated Hospital of Zhejiang Chinese Medical University from January 2011 to March 2017. The patients underwent pulmonary wedge resection, segmental resection, or lobectomy in the Department of Thoracic Surgery. EGFR mutation status was detected after surgery, and the patients were classified into the mutant EGFR and wild-type groups.</w:t>
      </w:r>
    </w:p>
    <w:p w14:paraId="3267C22B" w14:textId="77777777" w:rsidR="00A77B3E" w:rsidRPr="00BE3F02" w:rsidRDefault="009C1858" w:rsidP="00DB6890">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 xml:space="preserve">The inclusion criteria were as follows: </w:t>
      </w:r>
      <w:r w:rsidR="00DB6890">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1) </w:t>
      </w:r>
      <w:r w:rsidR="00DB6890">
        <w:rPr>
          <w:rFonts w:ascii="Book Antiqua" w:hAnsi="Book Antiqua" w:cs="Book Antiqua" w:hint="eastAsia"/>
          <w:color w:val="000000"/>
          <w:lang w:eastAsia="zh-CN"/>
        </w:rPr>
        <w:t>A</w:t>
      </w:r>
      <w:r w:rsidRPr="00BE3F02">
        <w:rPr>
          <w:rFonts w:ascii="Book Antiqua" w:eastAsia="Book Antiqua" w:hAnsi="Book Antiqua" w:cs="Book Antiqua"/>
          <w:color w:val="000000"/>
        </w:rPr>
        <w:t xml:space="preserve"> clinical diagnosis of lung adenocarcinoma, confirmed by postoperative pathology; </w:t>
      </w:r>
      <w:r w:rsidR="00DB6890">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2) </w:t>
      </w:r>
      <w:r w:rsidR="00DB6890">
        <w:rPr>
          <w:rFonts w:ascii="Book Antiqua" w:hAnsi="Book Antiqua" w:cs="Book Antiqua" w:hint="eastAsia"/>
          <w:color w:val="000000"/>
          <w:lang w:eastAsia="zh-CN"/>
        </w:rPr>
        <w:t>A</w:t>
      </w:r>
      <w:r w:rsidRPr="00BE3F02">
        <w:rPr>
          <w:rFonts w:ascii="Book Antiqua" w:eastAsia="Book Antiqua" w:hAnsi="Book Antiqua" w:cs="Book Antiqua"/>
          <w:color w:val="000000"/>
        </w:rPr>
        <w:t xml:space="preserve"> complete set of HRCT images in the picture archiving and communication system; </w:t>
      </w:r>
      <w:r w:rsidR="00DB6890">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3) </w:t>
      </w:r>
      <w:r w:rsidR="00DB6890">
        <w:rPr>
          <w:rFonts w:ascii="Book Antiqua" w:hAnsi="Book Antiqua" w:cs="Book Antiqua" w:hint="eastAsia"/>
          <w:color w:val="000000"/>
          <w:lang w:eastAsia="zh-CN"/>
        </w:rPr>
        <w:t>O</w:t>
      </w:r>
      <w:r w:rsidRPr="00BE3F02">
        <w:rPr>
          <w:rFonts w:ascii="Book Antiqua" w:eastAsia="Book Antiqua" w:hAnsi="Book Antiqua" w:cs="Book Antiqua"/>
          <w:color w:val="000000"/>
        </w:rPr>
        <w:t>ne or two GGNs (pure or partially solid) in lungs on HRCT with a layer thickness of ≤</w:t>
      </w:r>
      <w:r w:rsidR="00DB6890">
        <w:rPr>
          <w:rFonts w:ascii="Book Antiqua" w:hAnsi="Book Antiqua" w:cs="Book Antiqua" w:hint="eastAsia"/>
          <w:color w:val="000000"/>
          <w:lang w:eastAsia="zh-CN"/>
        </w:rPr>
        <w:t xml:space="preserve"> </w:t>
      </w:r>
      <w:r w:rsidR="00DB6890">
        <w:rPr>
          <w:rFonts w:ascii="Book Antiqua" w:eastAsia="Book Antiqua" w:hAnsi="Book Antiqua" w:cs="Book Antiqua"/>
          <w:color w:val="000000"/>
        </w:rPr>
        <w:t xml:space="preserve">1.5 mm; and </w:t>
      </w:r>
      <w:r w:rsidR="00DB6890">
        <w:rPr>
          <w:rFonts w:ascii="Book Antiqua" w:hAnsi="Book Antiqua" w:cs="Book Antiqua" w:hint="eastAsia"/>
          <w:color w:val="000000"/>
          <w:lang w:eastAsia="zh-CN"/>
        </w:rPr>
        <w:t>(</w:t>
      </w:r>
      <w:r w:rsidR="00DB6890">
        <w:rPr>
          <w:rFonts w:ascii="Book Antiqua" w:eastAsia="Book Antiqua" w:hAnsi="Book Antiqua" w:cs="Book Antiqua"/>
          <w:color w:val="000000"/>
        </w:rPr>
        <w:t xml:space="preserve">4) </w:t>
      </w:r>
      <w:r w:rsidR="00DB6890">
        <w:rPr>
          <w:rFonts w:ascii="Book Antiqua" w:hAnsi="Book Antiqua" w:cs="Book Antiqua" w:hint="eastAsia"/>
          <w:color w:val="000000"/>
          <w:lang w:eastAsia="zh-CN"/>
        </w:rPr>
        <w:t>I</w:t>
      </w:r>
      <w:r w:rsidRPr="00BE3F02">
        <w:rPr>
          <w:rFonts w:ascii="Book Antiqua" w:eastAsia="Book Antiqua" w:hAnsi="Book Antiqua" w:cs="Book Antiqua"/>
          <w:color w:val="000000"/>
        </w:rPr>
        <w:t>ntrapulmonary nodules with a maximum diameter of ≤</w:t>
      </w:r>
      <w:r w:rsidR="00DB6890">
        <w:rPr>
          <w:rFonts w:ascii="Book Antiqua" w:hAnsi="Book Antiqua" w:cs="Book Antiqua" w:hint="eastAsia"/>
          <w:color w:val="000000"/>
          <w:lang w:eastAsia="zh-CN"/>
        </w:rPr>
        <w:t xml:space="preserve"> </w:t>
      </w:r>
      <w:r w:rsidRPr="00BE3F02">
        <w:rPr>
          <w:rFonts w:ascii="Book Antiqua" w:eastAsia="Book Antiqua" w:hAnsi="Book Antiqua" w:cs="Book Antiqua"/>
          <w:color w:val="000000"/>
        </w:rPr>
        <w:t>3 cm.</w:t>
      </w:r>
    </w:p>
    <w:p w14:paraId="5190A71D" w14:textId="77777777" w:rsidR="00A77B3E" w:rsidRPr="00BE3F02" w:rsidRDefault="009C1858" w:rsidP="00DB6890">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 xml:space="preserve">The exclusion criteria were: </w:t>
      </w:r>
      <w:r w:rsidR="00DB6890">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1) diffuse GGNs in the lung; or </w:t>
      </w:r>
      <w:r w:rsidR="00DB6890">
        <w:rPr>
          <w:rFonts w:ascii="Book Antiqua" w:hAnsi="Book Antiqua" w:cs="Book Antiqua" w:hint="eastAsia"/>
          <w:color w:val="000000"/>
          <w:lang w:eastAsia="zh-CN"/>
        </w:rPr>
        <w:t>(</w:t>
      </w:r>
      <w:r w:rsidRPr="00BE3F02">
        <w:rPr>
          <w:rFonts w:ascii="Book Antiqua" w:eastAsia="Book Antiqua" w:hAnsi="Book Antiqua" w:cs="Book Antiqua"/>
          <w:color w:val="000000"/>
        </w:rPr>
        <w:t>2) incomplete medical records.</w:t>
      </w:r>
    </w:p>
    <w:p w14:paraId="3567E5EB" w14:textId="77777777" w:rsidR="00A77B3E" w:rsidRDefault="009C1858" w:rsidP="00DB6890">
      <w:pPr>
        <w:spacing w:line="360" w:lineRule="auto"/>
        <w:ind w:firstLineChars="100" w:firstLine="240"/>
        <w:jc w:val="both"/>
        <w:rPr>
          <w:rFonts w:ascii="Book Antiqua" w:hAnsi="Book Antiqua" w:cs="Book Antiqua"/>
          <w:color w:val="000000"/>
          <w:lang w:eastAsia="zh-CN"/>
        </w:rPr>
      </w:pPr>
      <w:r w:rsidRPr="00BE3F02">
        <w:rPr>
          <w:rFonts w:ascii="Book Antiqua" w:eastAsia="Book Antiqua" w:hAnsi="Book Antiqua" w:cs="Book Antiqua"/>
          <w:color w:val="000000"/>
        </w:rPr>
        <w:t>This study was approved by the Ethics Committee of the Second Affiliated Hospital of Zhejiang Chinese Medical University, Zhejiang, China, with a waiver for individual consent by the committee owing to the retrospective study design.</w:t>
      </w:r>
    </w:p>
    <w:p w14:paraId="6DEC2ECD" w14:textId="77777777" w:rsidR="00DB6890" w:rsidRPr="00DB6890" w:rsidRDefault="00DB6890" w:rsidP="00DB6890">
      <w:pPr>
        <w:spacing w:line="360" w:lineRule="auto"/>
        <w:jc w:val="both"/>
        <w:rPr>
          <w:rFonts w:ascii="Book Antiqua" w:hAnsi="Book Antiqua"/>
          <w:lang w:eastAsia="zh-CN"/>
        </w:rPr>
      </w:pPr>
    </w:p>
    <w:p w14:paraId="18CC64CA"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i/>
          <w:iCs/>
          <w:color w:val="000000"/>
        </w:rPr>
        <w:lastRenderedPageBreak/>
        <w:t>CT scan examination</w:t>
      </w:r>
    </w:p>
    <w:p w14:paraId="744345AA"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Before CT scanning, all patients were trained to breathe. All patients underwent chest CT scanning at full inspiration in the supine position. The scanning range encompassed the entire area from the apex to the base of the lungs, including the axilla and chest wall of both sides.</w:t>
      </w:r>
    </w:p>
    <w:p w14:paraId="53D47202" w14:textId="77777777" w:rsidR="00A77B3E" w:rsidRPr="00BE3F02" w:rsidRDefault="009C1858" w:rsidP="00DB6890">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 xml:space="preserve">The scans were performed on a </w:t>
      </w:r>
      <w:proofErr w:type="spellStart"/>
      <w:r w:rsidRPr="00BE3F02">
        <w:rPr>
          <w:rFonts w:ascii="Book Antiqua" w:eastAsia="Book Antiqua" w:hAnsi="Book Antiqua" w:cs="Book Antiqua"/>
          <w:color w:val="000000"/>
        </w:rPr>
        <w:t>Somatom</w:t>
      </w:r>
      <w:proofErr w:type="spellEnd"/>
      <w:r w:rsidRPr="00BE3F02">
        <w:rPr>
          <w:rFonts w:ascii="Book Antiqua" w:eastAsia="Book Antiqua" w:hAnsi="Book Antiqua" w:cs="Book Antiqua"/>
          <w:color w:val="000000"/>
        </w:rPr>
        <w:t xml:space="preserve"> Sensation 16 CT Scanner (Siemens, Germany), GE Light speed RT16 (GE,</w:t>
      </w:r>
      <w:r w:rsidR="00DB6890">
        <w:rPr>
          <w:rFonts w:ascii="Book Antiqua" w:eastAsia="Book Antiqua" w:hAnsi="Book Antiqua" w:cs="Book Antiqua"/>
          <w:color w:val="000000"/>
        </w:rPr>
        <w:t xml:space="preserve"> United States</w:t>
      </w:r>
      <w:r w:rsidRPr="00BE3F02">
        <w:rPr>
          <w:rFonts w:ascii="Book Antiqua" w:eastAsia="Book Antiqua" w:hAnsi="Book Antiqua" w:cs="Book Antiqua"/>
          <w:color w:val="000000"/>
        </w:rPr>
        <w:t xml:space="preserve">), </w:t>
      </w:r>
      <w:proofErr w:type="spellStart"/>
      <w:r w:rsidRPr="00BE3F02">
        <w:rPr>
          <w:rFonts w:ascii="Book Antiqua" w:eastAsia="Book Antiqua" w:hAnsi="Book Antiqua" w:cs="Book Antiqua"/>
          <w:color w:val="000000"/>
        </w:rPr>
        <w:t>Somatom</w:t>
      </w:r>
      <w:proofErr w:type="spellEnd"/>
      <w:r w:rsidRPr="00BE3F02">
        <w:rPr>
          <w:rFonts w:ascii="Book Antiqua" w:eastAsia="Book Antiqua" w:hAnsi="Book Antiqua" w:cs="Book Antiqua"/>
          <w:color w:val="000000"/>
        </w:rPr>
        <w:t xml:space="preserve"> Definition AS (Siemens), </w:t>
      </w:r>
      <w:proofErr w:type="spellStart"/>
      <w:r w:rsidRPr="00BE3F02">
        <w:rPr>
          <w:rFonts w:ascii="Book Antiqua" w:eastAsia="Book Antiqua" w:hAnsi="Book Antiqua" w:cs="Book Antiqua"/>
          <w:color w:val="000000"/>
        </w:rPr>
        <w:t>Aquilion</w:t>
      </w:r>
      <w:proofErr w:type="spellEnd"/>
      <w:r w:rsidRPr="00BE3F02">
        <w:rPr>
          <w:rFonts w:ascii="Book Antiqua" w:eastAsia="Book Antiqua" w:hAnsi="Book Antiqua" w:cs="Book Antiqua"/>
          <w:color w:val="000000"/>
        </w:rPr>
        <w:t xml:space="preserve"> ONE 320 (Toshiba, Japan), or GE Optima CT540 (GE). Plain and enhanced CT scans </w:t>
      </w:r>
      <w:proofErr w:type="gramStart"/>
      <w:r w:rsidRPr="00BE3F02">
        <w:rPr>
          <w:rFonts w:ascii="Book Antiqua" w:eastAsia="Book Antiqua" w:hAnsi="Book Antiqua" w:cs="Book Antiqua"/>
          <w:color w:val="000000"/>
        </w:rPr>
        <w:t>were</w:t>
      </w:r>
      <w:proofErr w:type="gramEnd"/>
      <w:r w:rsidRPr="00BE3F02">
        <w:rPr>
          <w:rFonts w:ascii="Book Antiqua" w:eastAsia="Book Antiqua" w:hAnsi="Book Antiqua" w:cs="Book Antiqua"/>
          <w:color w:val="000000"/>
        </w:rPr>
        <w:t xml:space="preserve"> performed at a tube voltage of 120 </w:t>
      </w:r>
      <w:proofErr w:type="spellStart"/>
      <w:r w:rsidRPr="00BE3F02">
        <w:rPr>
          <w:rFonts w:ascii="Book Antiqua" w:eastAsia="Book Antiqua" w:hAnsi="Book Antiqua" w:cs="Book Antiqua"/>
          <w:color w:val="000000"/>
        </w:rPr>
        <w:t>kVp</w:t>
      </w:r>
      <w:proofErr w:type="spellEnd"/>
      <w:r w:rsidRPr="00BE3F02">
        <w:rPr>
          <w:rFonts w:ascii="Book Antiqua" w:eastAsia="Book Antiqua" w:hAnsi="Book Antiqua" w:cs="Book Antiqua"/>
          <w:color w:val="000000"/>
        </w:rPr>
        <w:t xml:space="preserve"> and a tube current of 140 </w:t>
      </w:r>
      <w:proofErr w:type="spellStart"/>
      <w:r w:rsidRPr="00BE3F02">
        <w:rPr>
          <w:rFonts w:ascii="Book Antiqua" w:eastAsia="Book Antiqua" w:hAnsi="Book Antiqua" w:cs="Book Antiqua"/>
          <w:color w:val="000000"/>
        </w:rPr>
        <w:t>mAs</w:t>
      </w:r>
      <w:proofErr w:type="spellEnd"/>
      <w:r w:rsidRPr="00BE3F02">
        <w:rPr>
          <w:rFonts w:ascii="Book Antiqua" w:eastAsia="Book Antiqua" w:hAnsi="Book Antiqua" w:cs="Book Antiqua"/>
          <w:color w:val="000000"/>
        </w:rPr>
        <w:t xml:space="preserve">; screw pitches were 1.2 and 1.45, and the rack rotation time was 0.5 s/rev. A non-ionic contrast agent was administered at a dose of 300 </w:t>
      </w:r>
      <w:proofErr w:type="spellStart"/>
      <w:r w:rsidRPr="00BE3F02">
        <w:rPr>
          <w:rFonts w:ascii="Book Antiqua" w:eastAsia="Book Antiqua" w:hAnsi="Book Antiqua" w:cs="Book Antiqua"/>
          <w:color w:val="000000"/>
        </w:rPr>
        <w:t>mgI</w:t>
      </w:r>
      <w:proofErr w:type="spellEnd"/>
      <w:r w:rsidRPr="00BE3F02">
        <w:rPr>
          <w:rFonts w:ascii="Book Antiqua" w:eastAsia="Book Antiqua" w:hAnsi="Book Antiqua" w:cs="Book Antiqua"/>
          <w:color w:val="000000"/>
        </w:rPr>
        <w:t xml:space="preserve">/m1 (100 mL) by injection </w:t>
      </w:r>
      <w:r w:rsidRPr="00BE3F02">
        <w:rPr>
          <w:rFonts w:ascii="Book Antiqua" w:eastAsia="Book Antiqua" w:hAnsi="Book Antiqua" w:cs="Book Antiqua"/>
          <w:i/>
          <w:iCs/>
          <w:color w:val="000000"/>
        </w:rPr>
        <w:t>via</w:t>
      </w:r>
      <w:r w:rsidRPr="00BE3F02">
        <w:rPr>
          <w:rFonts w:ascii="Book Antiqua" w:eastAsia="Book Antiqua" w:hAnsi="Book Antiqua" w:cs="Book Antiqua"/>
          <w:color w:val="000000"/>
        </w:rPr>
        <w:t xml:space="preserve"> the cubital vein at 2.5 mL/s with a pressure syringe. Scanning was initiated after a delay of 28 s. High-resolution reconstruction was performed with layer thickness and interval of 1.25 mm and 0.625 mm, respectively; layer thickness and interval of 1.5 mm and 1.0 mm, respectively; or layer thickness of 2.0 mm and interval 1.25 mm, respectively. Multiplanar reformation</w:t>
      </w:r>
      <w:r w:rsidR="00DB6890">
        <w:rPr>
          <w:rFonts w:ascii="Book Antiqua" w:hAnsi="Book Antiqua" w:cs="Book Antiqua" w:hint="eastAsia"/>
          <w:color w:val="000000"/>
          <w:lang w:eastAsia="zh-CN"/>
        </w:rPr>
        <w:t xml:space="preserve"> </w:t>
      </w:r>
      <w:r w:rsidRPr="00BE3F02">
        <w:rPr>
          <w:rFonts w:ascii="Book Antiqua" w:eastAsia="Book Antiqua" w:hAnsi="Book Antiqua" w:cs="Book Antiqua"/>
          <w:color w:val="000000"/>
        </w:rPr>
        <w:t>reconstruction was conducted to show the relationship and morphology of the lesions and adjacent structures.</w:t>
      </w:r>
    </w:p>
    <w:p w14:paraId="18269C42" w14:textId="77777777" w:rsidR="00A77B3E" w:rsidRPr="00BE3F02" w:rsidRDefault="009C1858" w:rsidP="00DB6890">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Two radiologists with more than 10 years of experience who were blinded to the gene mutation data read the CT scans and analyzed the characteristics of HRCT images independently. In case of discrepancy, the data were examined by a chief physician with more than 20 years of experience.</w:t>
      </w:r>
    </w:p>
    <w:p w14:paraId="1C45482D" w14:textId="77777777" w:rsidR="00A77B3E" w:rsidRDefault="009C1858" w:rsidP="00DB6890">
      <w:pPr>
        <w:spacing w:line="360" w:lineRule="auto"/>
        <w:ind w:firstLineChars="100" w:firstLine="240"/>
        <w:jc w:val="both"/>
        <w:rPr>
          <w:rFonts w:ascii="Book Antiqua" w:hAnsi="Book Antiqua" w:cs="Book Antiqua"/>
          <w:color w:val="000000"/>
          <w:lang w:eastAsia="zh-CN"/>
        </w:rPr>
      </w:pPr>
      <w:r w:rsidRPr="00BE3F02">
        <w:rPr>
          <w:rFonts w:ascii="Book Antiqua" w:eastAsia="Book Antiqua" w:hAnsi="Book Antiqua" w:cs="Book Antiqua"/>
          <w:color w:val="000000"/>
        </w:rPr>
        <w:t xml:space="preserve">All nodules were assessed under the lung window (position, -700 Hu; width, 1500 </w:t>
      </w:r>
      <w:proofErr w:type="gramStart"/>
      <w:r w:rsidRPr="00BE3F02">
        <w:rPr>
          <w:rFonts w:ascii="Book Antiqua" w:eastAsia="Book Antiqua" w:hAnsi="Book Antiqua" w:cs="Book Antiqua"/>
          <w:color w:val="000000"/>
        </w:rPr>
        <w:t>Hu)</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19]</w:t>
      </w:r>
      <w:r w:rsidRPr="00BE3F02">
        <w:rPr>
          <w:rFonts w:ascii="Book Antiqua" w:eastAsia="Book Antiqua" w:hAnsi="Book Antiqua" w:cs="Book Antiqua"/>
          <w:color w:val="000000"/>
        </w:rPr>
        <w:t xml:space="preserve">. GGNs were defined as increased density and focal cloud-like density shadows on CT images, but with a density not sufficient to cover the bronchial vascular bundle passing through </w:t>
      </w:r>
      <w:proofErr w:type="gramStart"/>
      <w:r w:rsidRPr="00BE3F02">
        <w:rPr>
          <w:rFonts w:ascii="Book Antiqua" w:eastAsia="Book Antiqua" w:hAnsi="Book Antiqua" w:cs="Book Antiqua"/>
          <w:color w:val="000000"/>
        </w:rPr>
        <w:t>them</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20]</w:t>
      </w:r>
      <w:r w:rsidRPr="00BE3F02">
        <w:rPr>
          <w:rFonts w:ascii="Book Antiqua" w:eastAsia="Book Antiqua" w:hAnsi="Book Antiqua" w:cs="Book Antiqua"/>
          <w:color w:val="000000"/>
        </w:rPr>
        <w:t xml:space="preserve">. The mediastinum window was set as follows: position, 20 Hu; width, 400 Hu. Lesions were classified into pure and partially-solid GGNs according to whether they contained solid </w:t>
      </w:r>
      <w:proofErr w:type="gramStart"/>
      <w:r w:rsidRPr="00BE3F02">
        <w:rPr>
          <w:rFonts w:ascii="Book Antiqua" w:eastAsia="Book Antiqua" w:hAnsi="Book Antiqua" w:cs="Book Antiqua"/>
          <w:color w:val="000000"/>
        </w:rPr>
        <w:t>components</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21]</w:t>
      </w:r>
      <w:r w:rsidRPr="00BE3F02">
        <w:rPr>
          <w:rFonts w:ascii="Book Antiqua" w:eastAsia="Book Antiqua" w:hAnsi="Book Antiqua" w:cs="Book Antiqua"/>
          <w:color w:val="000000"/>
        </w:rPr>
        <w:t xml:space="preserve">. Pure GGNs were defined as increased focal pure ground glass-like density in the lung parenchyma, with normal structures such as the edge contours of blood vessels in the lesion still clearly visible. No solid </w:t>
      </w:r>
      <w:r w:rsidRPr="00BE3F02">
        <w:rPr>
          <w:rFonts w:ascii="Book Antiqua" w:eastAsia="Book Antiqua" w:hAnsi="Book Antiqua" w:cs="Book Antiqua"/>
          <w:color w:val="000000"/>
        </w:rPr>
        <w:lastRenderedPageBreak/>
        <w:t>components were observed in the mediastinum window, and vascular approach shadows were excluded. Partially solid GGNs were defined as increased density attenuation value in the lesion area, with some normal structures such as the edge contours of blood vessels completely covered, while others remained clearly visible.</w:t>
      </w:r>
    </w:p>
    <w:p w14:paraId="28EEA2AB" w14:textId="77777777" w:rsidR="00DB6890" w:rsidRPr="00DB6890" w:rsidRDefault="00DB6890" w:rsidP="00DB6890">
      <w:pPr>
        <w:spacing w:line="360" w:lineRule="auto"/>
        <w:jc w:val="both"/>
        <w:rPr>
          <w:rFonts w:ascii="Book Antiqua" w:hAnsi="Book Antiqua"/>
          <w:lang w:eastAsia="zh-CN"/>
        </w:rPr>
      </w:pPr>
    </w:p>
    <w:p w14:paraId="65E33610"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i/>
          <w:iCs/>
          <w:color w:val="000000"/>
        </w:rPr>
        <w:t>Pathological tissue examination and genetic testing</w:t>
      </w:r>
    </w:p>
    <w:p w14:paraId="589DE9A4" w14:textId="77777777" w:rsidR="00A77B3E" w:rsidRDefault="009C1858" w:rsidP="00BE3F02">
      <w:pPr>
        <w:spacing w:line="360" w:lineRule="auto"/>
        <w:jc w:val="both"/>
        <w:rPr>
          <w:rFonts w:ascii="Book Antiqua" w:hAnsi="Book Antiqua" w:cs="Book Antiqua"/>
          <w:color w:val="000000"/>
          <w:lang w:eastAsia="zh-CN"/>
        </w:rPr>
      </w:pPr>
      <w:r w:rsidRPr="00BE3F02">
        <w:rPr>
          <w:rFonts w:ascii="Book Antiqua" w:eastAsia="Book Antiqua" w:hAnsi="Book Antiqua" w:cs="Book Antiqua"/>
          <w:color w:val="000000"/>
        </w:rPr>
        <w:t xml:space="preserve">All nodules were </w:t>
      </w:r>
      <w:proofErr w:type="spellStart"/>
      <w:r w:rsidRPr="00BE3F02">
        <w:rPr>
          <w:rFonts w:ascii="Book Antiqua" w:eastAsia="Book Antiqua" w:hAnsi="Book Antiqua" w:cs="Book Antiqua"/>
          <w:color w:val="000000"/>
        </w:rPr>
        <w:t>resected</w:t>
      </w:r>
      <w:proofErr w:type="spellEnd"/>
      <w:r w:rsidRPr="00BE3F02">
        <w:rPr>
          <w:rFonts w:ascii="Book Antiqua" w:eastAsia="Book Antiqua" w:hAnsi="Book Antiqua" w:cs="Book Antiqua"/>
          <w:color w:val="000000"/>
        </w:rPr>
        <w:t xml:space="preserve"> by thoracotomy or thoracoscopy. Conventional paraffin-embedded sections, HE staining, and quantitative PCR (M</w:t>
      </w:r>
      <w:r w:rsidR="00DB6890">
        <w:rPr>
          <w:rFonts w:ascii="Book Antiqua" w:hAnsi="Book Antiqua" w:cs="Book Antiqua" w:hint="eastAsia"/>
          <w:color w:val="000000"/>
          <w:lang w:eastAsia="zh-CN"/>
        </w:rPr>
        <w:t xml:space="preserve"> </w:t>
      </w:r>
      <w:r w:rsidR="00DB6890" w:rsidRPr="00DB6890">
        <w:rPr>
          <w:rFonts w:ascii="Book Antiqua" w:hAnsi="Book Antiqua" w:cs="Book Antiqua"/>
          <w:color w:val="000000"/>
          <w:lang w:eastAsia="zh-CN"/>
        </w:rPr>
        <w:t>×</w:t>
      </w:r>
      <w:r w:rsidR="00DB6890">
        <w:rPr>
          <w:rFonts w:ascii="Book Antiqua" w:hAnsi="Book Antiqua" w:cs="Book Antiqua" w:hint="eastAsia"/>
          <w:color w:val="000000"/>
          <w:lang w:eastAsia="zh-CN"/>
        </w:rPr>
        <w:t xml:space="preserve"> </w:t>
      </w:r>
      <w:r w:rsidRPr="00BE3F02">
        <w:rPr>
          <w:rFonts w:ascii="Book Antiqua" w:eastAsia="Book Antiqua" w:hAnsi="Book Antiqua" w:cs="Book Antiqua"/>
          <w:color w:val="000000"/>
        </w:rPr>
        <w:t>3000p qPCR system, Agilent Technologies, Inc., Santa Clara, CA,</w:t>
      </w:r>
      <w:r w:rsidR="00DB6890">
        <w:rPr>
          <w:rFonts w:ascii="Book Antiqua" w:eastAsia="Book Antiqua" w:hAnsi="Book Antiqua" w:cs="Book Antiqua"/>
          <w:color w:val="000000"/>
        </w:rPr>
        <w:t xml:space="preserve"> United States</w:t>
      </w:r>
      <w:r w:rsidRPr="00BE3F02">
        <w:rPr>
          <w:rFonts w:ascii="Book Antiqua" w:eastAsia="Book Antiqua" w:hAnsi="Book Antiqua" w:cs="Book Antiqua"/>
          <w:color w:val="000000"/>
        </w:rPr>
        <w:t>) were used to detect the mutation status of the EGFR gene. The kits for DNA extraction (Cat. No #</w:t>
      </w:r>
      <w:r w:rsidRPr="00BE3F02">
        <w:rPr>
          <w:rFonts w:ascii="Book Antiqua" w:eastAsia="Book Antiqua" w:hAnsi="Book Antiqua" w:cs="Book Antiqua"/>
          <w:color w:val="000000"/>
          <w:shd w:val="clear" w:color="auto" w:fill="FFFFFF"/>
        </w:rPr>
        <w:t xml:space="preserve"> </w:t>
      </w:r>
      <w:r w:rsidRPr="00BE3F02">
        <w:rPr>
          <w:rFonts w:ascii="Book Antiqua" w:eastAsia="Book Antiqua" w:hAnsi="Book Antiqua" w:cs="Book Antiqua"/>
          <w:color w:val="000000"/>
        </w:rPr>
        <w:t>8.02.23501X036G</w:t>
      </w:r>
      <w:r w:rsidRPr="00BE3F02">
        <w:rPr>
          <w:rFonts w:ascii="Book Antiqua" w:eastAsia="Book Antiqua" w:hAnsi="Book Antiqua" w:cs="Book Antiqua"/>
          <w:color w:val="000000"/>
          <w:shd w:val="clear" w:color="auto" w:fill="FFFFFF"/>
        </w:rPr>
        <w:t xml:space="preserve">) </w:t>
      </w:r>
      <w:r w:rsidRPr="00BE3F02">
        <w:rPr>
          <w:rFonts w:ascii="Book Antiqua" w:eastAsia="Book Antiqua" w:hAnsi="Book Antiqua" w:cs="Book Antiqua"/>
          <w:color w:val="000000"/>
        </w:rPr>
        <w:t>and EGFR mutation detection (Cat. No #</w:t>
      </w:r>
      <w:r w:rsidRPr="00BE3F02">
        <w:rPr>
          <w:rFonts w:ascii="Book Antiqua" w:eastAsia="Book Antiqua" w:hAnsi="Book Antiqua" w:cs="Book Antiqua"/>
          <w:color w:val="000000"/>
          <w:shd w:val="clear" w:color="auto" w:fill="FFFFFF"/>
        </w:rPr>
        <w:t xml:space="preserve"> 8.01.20201W012A)</w:t>
      </w:r>
      <w:r w:rsidRPr="00BE3F02">
        <w:rPr>
          <w:rFonts w:ascii="Book Antiqua" w:eastAsia="Book Antiqua" w:hAnsi="Book Antiqua" w:cs="Book Antiqua"/>
          <w:color w:val="000000"/>
        </w:rPr>
        <w:t xml:space="preserve"> were manufactured by Amoy Diagnostics Co., Ltd. (</w:t>
      </w:r>
      <w:proofErr w:type="spellStart"/>
      <w:r w:rsidRPr="00BE3F02">
        <w:rPr>
          <w:rFonts w:ascii="Book Antiqua" w:eastAsia="Book Antiqua" w:hAnsi="Book Antiqua" w:cs="Book Antiqua"/>
          <w:color w:val="000000"/>
        </w:rPr>
        <w:t>AmoyDx</w:t>
      </w:r>
      <w:proofErr w:type="spellEnd"/>
      <w:r w:rsidRPr="00BE3F02">
        <w:rPr>
          <w:rFonts w:ascii="Book Antiqua" w:eastAsia="Book Antiqua" w:hAnsi="Book Antiqua" w:cs="Book Antiqua"/>
          <w:color w:val="000000"/>
        </w:rPr>
        <w:t>, China). Any discrepancy was resolved by discussion until the two pathologists reached a consensus.</w:t>
      </w:r>
    </w:p>
    <w:p w14:paraId="3D190CA6" w14:textId="77777777" w:rsidR="00DB6890" w:rsidRPr="00DB6890" w:rsidRDefault="00DB6890" w:rsidP="00BE3F02">
      <w:pPr>
        <w:spacing w:line="360" w:lineRule="auto"/>
        <w:jc w:val="both"/>
        <w:rPr>
          <w:rFonts w:ascii="Book Antiqua" w:hAnsi="Book Antiqua"/>
          <w:lang w:eastAsia="zh-CN"/>
        </w:rPr>
      </w:pPr>
    </w:p>
    <w:p w14:paraId="05070E81"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i/>
          <w:iCs/>
          <w:color w:val="000000"/>
        </w:rPr>
        <w:t>Data collection</w:t>
      </w:r>
    </w:p>
    <w:p w14:paraId="7AC4284D" w14:textId="77777777" w:rsidR="00A77B3E" w:rsidRDefault="009C1858" w:rsidP="00BE3F02">
      <w:pPr>
        <w:spacing w:line="360" w:lineRule="auto"/>
        <w:jc w:val="both"/>
        <w:rPr>
          <w:rFonts w:ascii="Book Antiqua" w:hAnsi="Book Antiqua" w:cs="Book Antiqua"/>
          <w:color w:val="000000"/>
          <w:lang w:eastAsia="zh-CN"/>
        </w:rPr>
      </w:pPr>
      <w:r w:rsidRPr="00BE3F02">
        <w:rPr>
          <w:rFonts w:ascii="Book Antiqua" w:eastAsia="Book Antiqua" w:hAnsi="Book Antiqua" w:cs="Book Antiqua"/>
          <w:color w:val="000000"/>
        </w:rPr>
        <w:t>Demographic and clinical data of patients were collected, including age, gender, smoking history, nodular properties, histopathological diagnosis, and lesion location.</w:t>
      </w:r>
    </w:p>
    <w:p w14:paraId="524B1014" w14:textId="77777777" w:rsidR="00DB6890" w:rsidRPr="00DB6890" w:rsidRDefault="00DB6890" w:rsidP="00BE3F02">
      <w:pPr>
        <w:spacing w:line="360" w:lineRule="auto"/>
        <w:jc w:val="both"/>
        <w:rPr>
          <w:rFonts w:ascii="Book Antiqua" w:hAnsi="Book Antiqua"/>
          <w:lang w:eastAsia="zh-CN"/>
        </w:rPr>
      </w:pPr>
    </w:p>
    <w:p w14:paraId="24B49DB8"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i/>
          <w:iCs/>
          <w:color w:val="000000"/>
        </w:rPr>
        <w:t>Image analyses</w:t>
      </w:r>
    </w:p>
    <w:p w14:paraId="40135623"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For pure GGNs, the layer with the largest lesion was selected, and the longest and short (perpendicular to the longest diameter) diameters were </w:t>
      </w:r>
      <w:proofErr w:type="gramStart"/>
      <w:r w:rsidRPr="00BE3F02">
        <w:rPr>
          <w:rFonts w:ascii="Book Antiqua" w:eastAsia="Book Antiqua" w:hAnsi="Book Antiqua" w:cs="Book Antiqua"/>
          <w:color w:val="000000"/>
        </w:rPr>
        <w:t>measured</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22]</w:t>
      </w:r>
      <w:r w:rsidRPr="00BE3F02">
        <w:rPr>
          <w:rFonts w:ascii="Book Antiqua" w:eastAsia="Book Antiqua" w:hAnsi="Book Antiqua" w:cs="Book Antiqua"/>
          <w:color w:val="000000"/>
        </w:rPr>
        <w:t>.</w:t>
      </w:r>
    </w:p>
    <w:p w14:paraId="40DC62B1" w14:textId="77777777" w:rsidR="00A77B3E" w:rsidRPr="00BE3F02" w:rsidRDefault="009C1858" w:rsidP="00DB6890">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Size of the lesion</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(longest diameter + short diameter) / 2.</w:t>
      </w:r>
    </w:p>
    <w:p w14:paraId="61C3024E" w14:textId="77777777" w:rsidR="00A77B3E" w:rsidRPr="00BE3F02" w:rsidRDefault="009C1858" w:rsidP="00DB6890">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For partially solid nodules, the lesion size (the same as for pure GGNs) and the proportion of components were measured, respectively.</w:t>
      </w:r>
    </w:p>
    <w:p w14:paraId="113C5AA8" w14:textId="77777777" w:rsidR="00A77B3E" w:rsidRPr="00DB6890" w:rsidRDefault="009C1858" w:rsidP="00DB6890">
      <w:pPr>
        <w:spacing w:line="360" w:lineRule="auto"/>
        <w:ind w:firstLineChars="100" w:firstLine="240"/>
        <w:jc w:val="both"/>
        <w:rPr>
          <w:rFonts w:ascii="Book Antiqua" w:hAnsi="Book Antiqua"/>
          <w:lang w:eastAsia="zh-CN"/>
        </w:rPr>
      </w:pPr>
      <w:r w:rsidRPr="00BE3F02">
        <w:rPr>
          <w:rFonts w:ascii="Book Antiqua" w:eastAsia="Book Antiqua" w:hAnsi="Book Antiqua" w:cs="Book Antiqua"/>
          <w:color w:val="000000"/>
        </w:rPr>
        <w:t>Proportion of solid component</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the longest diameter of solid component / lesion size</w:t>
      </w:r>
      <w:r w:rsidR="00DB6890">
        <w:rPr>
          <w:rFonts w:ascii="Book Antiqua" w:hAnsi="Book Antiqua" w:cs="Book Antiqua" w:hint="eastAsia"/>
          <w:color w:val="000000"/>
          <w:lang w:eastAsia="zh-CN"/>
        </w:rPr>
        <w:t>.</w:t>
      </w:r>
    </w:p>
    <w:p w14:paraId="536E9D39" w14:textId="77777777" w:rsidR="00A77B3E" w:rsidRPr="00DB6890" w:rsidRDefault="009C1858" w:rsidP="00DB6890">
      <w:pPr>
        <w:spacing w:line="360" w:lineRule="auto"/>
        <w:ind w:firstLineChars="100" w:firstLine="240"/>
        <w:jc w:val="both"/>
        <w:rPr>
          <w:rFonts w:ascii="Book Antiqua" w:hAnsi="Book Antiqua"/>
          <w:lang w:eastAsia="zh-CN"/>
        </w:rPr>
      </w:pPr>
      <w:r w:rsidRPr="00BE3F02">
        <w:rPr>
          <w:rFonts w:ascii="Book Antiqua" w:eastAsia="Book Antiqua" w:hAnsi="Book Antiqua" w:cs="Book Antiqua"/>
          <w:color w:val="000000"/>
        </w:rPr>
        <w:t>Proportion of ground-glass component</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1</w:t>
      </w:r>
      <w:r w:rsidRPr="00BE3F02">
        <w:rPr>
          <w:rFonts w:eastAsia="Book Antiqua"/>
          <w:color w:val="000000"/>
        </w:rPr>
        <w:t>˗</w:t>
      </w:r>
      <w:r w:rsidRPr="00BE3F02">
        <w:rPr>
          <w:rFonts w:ascii="Book Antiqua" w:eastAsia="Book Antiqua" w:hAnsi="Book Antiqua" w:cs="Book Antiqua"/>
          <w:color w:val="000000"/>
        </w:rPr>
        <w:t>proportion of the solid component</w:t>
      </w:r>
      <w:r w:rsidR="00DB6890">
        <w:rPr>
          <w:rFonts w:ascii="Book Antiqua" w:hAnsi="Book Antiqua" w:cs="Book Antiqua" w:hint="eastAsia"/>
          <w:color w:val="000000"/>
          <w:lang w:eastAsia="zh-CN"/>
        </w:rPr>
        <w:t>.</w:t>
      </w:r>
    </w:p>
    <w:p w14:paraId="55926467" w14:textId="77777777" w:rsidR="00A77B3E" w:rsidRDefault="009C1858" w:rsidP="00DB6890">
      <w:pPr>
        <w:spacing w:line="360" w:lineRule="auto"/>
        <w:ind w:firstLineChars="100" w:firstLine="240"/>
        <w:jc w:val="both"/>
        <w:rPr>
          <w:rFonts w:ascii="Book Antiqua" w:hAnsi="Book Antiqua" w:cs="Book Antiqua"/>
          <w:color w:val="000000"/>
          <w:lang w:eastAsia="zh-CN"/>
        </w:rPr>
      </w:pPr>
      <w:r w:rsidRPr="00BE3F02">
        <w:rPr>
          <w:rFonts w:ascii="Book Antiqua" w:eastAsia="Book Antiqua" w:hAnsi="Book Antiqua" w:cs="Book Antiqua"/>
          <w:color w:val="000000"/>
        </w:rPr>
        <w:t xml:space="preserve">Morphology (round-like/ovoid or irregular), margin (with or without spicule), border (lobular or not), inner character (with or without vacuole/honeycomb sign), and </w:t>
      </w:r>
      <w:r w:rsidRPr="00BE3F02">
        <w:rPr>
          <w:rFonts w:ascii="Book Antiqua" w:eastAsia="Book Antiqua" w:hAnsi="Book Antiqua" w:cs="Book Antiqua"/>
          <w:color w:val="000000"/>
        </w:rPr>
        <w:lastRenderedPageBreak/>
        <w:t>relationships of GGNs with the bronchus and blood vesse</w:t>
      </w:r>
      <w:r w:rsidR="00DB6890">
        <w:rPr>
          <w:rFonts w:ascii="Book Antiqua" w:eastAsia="Book Antiqua" w:hAnsi="Book Antiqua" w:cs="Book Antiqua"/>
          <w:color w:val="000000"/>
        </w:rPr>
        <w:t>ls were also assessed (Figure 1</w:t>
      </w:r>
      <w:r w:rsidRPr="00BE3F02">
        <w:rPr>
          <w:rFonts w:ascii="Book Antiqua" w:eastAsia="Book Antiqua" w:hAnsi="Book Antiqua" w:cs="Book Antiqua"/>
          <w:color w:val="000000"/>
        </w:rPr>
        <w:t xml:space="preserve">). Relationships with the bronchus were classified as follows: </w:t>
      </w:r>
      <w:r w:rsidR="00DB6890">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1) bronchus truncated in the nodule; </w:t>
      </w:r>
      <w:r w:rsidR="00DB6890">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2) bronchus continuous in the nodule and twisted or dilated; </w:t>
      </w:r>
      <w:r w:rsidR="00DB6890">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3) bronchus normally continuous in the nodule, without dilation or twist; or </w:t>
      </w:r>
      <w:r w:rsidR="00DB6890">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4) bronchus with no relationship with ground-glass shadows. Either </w:t>
      </w:r>
      <w:r w:rsidR="00DB6890">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2) or </w:t>
      </w:r>
      <w:r w:rsidR="00DB6890">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3) indicated air bronchogram sign. Relationships with blood vessels were classified as follows: </w:t>
      </w:r>
      <w:r w:rsidR="00DB6890">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1) blood vessels closely packed around the nodule, with an adherent-like pattern; </w:t>
      </w:r>
      <w:r w:rsidR="00DB6890">
        <w:rPr>
          <w:rFonts w:ascii="Book Antiqua" w:hAnsi="Book Antiqua" w:cs="Book Antiqua" w:hint="eastAsia"/>
          <w:color w:val="000000"/>
          <w:lang w:eastAsia="zh-CN"/>
        </w:rPr>
        <w:t>(</w:t>
      </w:r>
      <w:r w:rsidRPr="00BE3F02">
        <w:rPr>
          <w:rFonts w:ascii="Book Antiqua" w:eastAsia="Book Antiqua" w:hAnsi="Book Antiqua" w:cs="Book Antiqua"/>
          <w:color w:val="000000"/>
        </w:rPr>
        <w:t xml:space="preserve">2) blood vessels closely packed within the nodule; or </w:t>
      </w:r>
      <w:r w:rsidR="00DB6890">
        <w:rPr>
          <w:rFonts w:ascii="Book Antiqua" w:hAnsi="Book Antiqua" w:cs="Book Antiqua" w:hint="eastAsia"/>
          <w:color w:val="000000"/>
          <w:lang w:eastAsia="zh-CN"/>
        </w:rPr>
        <w:t>(</w:t>
      </w:r>
      <w:r w:rsidRPr="00BE3F02">
        <w:rPr>
          <w:rFonts w:ascii="Book Antiqua" w:eastAsia="Book Antiqua" w:hAnsi="Book Antiqua" w:cs="Book Antiqua"/>
          <w:color w:val="000000"/>
        </w:rPr>
        <w:t>3) vascular clustering sign around the nodule.</w:t>
      </w:r>
    </w:p>
    <w:p w14:paraId="6C22B54E" w14:textId="77777777" w:rsidR="00DB6890" w:rsidRPr="00DB6890" w:rsidRDefault="00DB6890" w:rsidP="00DB6890">
      <w:pPr>
        <w:spacing w:line="360" w:lineRule="auto"/>
        <w:jc w:val="both"/>
        <w:rPr>
          <w:rFonts w:ascii="Book Antiqua" w:hAnsi="Book Antiqua"/>
          <w:lang w:eastAsia="zh-CN"/>
        </w:rPr>
      </w:pPr>
    </w:p>
    <w:p w14:paraId="0A927523"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i/>
          <w:iCs/>
          <w:color w:val="000000"/>
        </w:rPr>
        <w:t>Statistical analyses</w:t>
      </w:r>
    </w:p>
    <w:p w14:paraId="2FA486AC"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Statistical analyses were performed using the SPSS statistical software (version 19.0, IBM, Armonk, NY,</w:t>
      </w:r>
      <w:r w:rsidR="00DB6890">
        <w:rPr>
          <w:rFonts w:ascii="Book Antiqua" w:eastAsia="Book Antiqua" w:hAnsi="Book Antiqua" w:cs="Book Antiqua"/>
          <w:color w:val="000000"/>
        </w:rPr>
        <w:t xml:space="preserve"> United States</w:t>
      </w:r>
      <w:r w:rsidRPr="00BE3F02">
        <w:rPr>
          <w:rFonts w:ascii="Book Antiqua" w:eastAsia="Book Antiqua" w:hAnsi="Book Antiqua" w:cs="Book Antiqua"/>
          <w:color w:val="000000"/>
        </w:rPr>
        <w:t>). Continuous variables were expressed as mean ±</w:t>
      </w:r>
      <w:r w:rsidR="00DB6890">
        <w:rPr>
          <w:rFonts w:ascii="Book Antiqua" w:hAnsi="Book Antiqua" w:cs="Book Antiqua" w:hint="eastAsia"/>
          <w:color w:val="000000"/>
          <w:lang w:eastAsia="zh-CN"/>
        </w:rPr>
        <w:t xml:space="preserve"> </w:t>
      </w:r>
      <w:r w:rsidRPr="00BE3F02">
        <w:rPr>
          <w:rFonts w:ascii="Book Antiqua" w:eastAsia="Book Antiqua" w:hAnsi="Book Antiqua" w:cs="Book Antiqua"/>
          <w:color w:val="000000"/>
        </w:rPr>
        <w:t xml:space="preserve">SD. Comparisons between groups were performed by independent samples </w:t>
      </w:r>
      <w:r w:rsidRPr="00DB6890">
        <w:rPr>
          <w:rFonts w:ascii="Book Antiqua" w:eastAsia="Book Antiqua" w:hAnsi="Book Antiqua" w:cs="Book Antiqua"/>
          <w:i/>
          <w:color w:val="000000"/>
        </w:rPr>
        <w:t>t</w:t>
      </w:r>
      <w:r w:rsidRPr="00BE3F02">
        <w:rPr>
          <w:rFonts w:ascii="Book Antiqua" w:eastAsia="Book Antiqua" w:hAnsi="Book Antiqua" w:cs="Book Antiqua"/>
          <w:color w:val="000000"/>
        </w:rPr>
        <w:t xml:space="preserve">-test or the Mann-Whitney U-test. Categorical variables were expressed as frequency and percentage and compared by Pearson’s chi-square test or the Fisher’s exact probability method. A predictive model was constructed with the Logistic regression model, and receiver operating characteristic (ROC) curve analysis was performed to determine the sensitivity, specificity, and area under the curve (AUC). </w:t>
      </w:r>
      <w:r w:rsidRPr="00DB6890">
        <w:rPr>
          <w:rFonts w:ascii="Book Antiqua" w:eastAsia="Book Antiqua" w:hAnsi="Book Antiqua" w:cs="Book Antiqua"/>
          <w:i/>
          <w:color w:val="000000"/>
        </w:rPr>
        <w:t xml:space="preserve">P </w:t>
      </w:r>
      <w:r w:rsidRPr="00BE3F02">
        <w:rPr>
          <w:rFonts w:ascii="Book Antiqua" w:eastAsia="Book Antiqua" w:hAnsi="Book Antiqua" w:cs="Book Antiqua"/>
          <w:color w:val="000000"/>
        </w:rPr>
        <w:t>&lt; 0.05 was considered statistically significant.</w:t>
      </w:r>
    </w:p>
    <w:p w14:paraId="55CF4ED9" w14:textId="77777777" w:rsidR="00A77B3E" w:rsidRPr="00BE3F02" w:rsidRDefault="00A77B3E" w:rsidP="00BE3F02">
      <w:pPr>
        <w:spacing w:line="360" w:lineRule="auto"/>
        <w:jc w:val="both"/>
        <w:rPr>
          <w:rFonts w:ascii="Book Antiqua" w:hAnsi="Book Antiqua"/>
        </w:rPr>
      </w:pPr>
    </w:p>
    <w:p w14:paraId="0D10B6EC"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aps/>
          <w:color w:val="000000"/>
          <w:u w:val="single"/>
        </w:rPr>
        <w:t>RESULTS</w:t>
      </w:r>
    </w:p>
    <w:p w14:paraId="55463847"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i/>
          <w:iCs/>
          <w:color w:val="000000"/>
        </w:rPr>
        <w:t>Patient baseline characteristics</w:t>
      </w:r>
    </w:p>
    <w:p w14:paraId="01E9CCA5" w14:textId="77777777" w:rsidR="00A77B3E" w:rsidRDefault="009C1858" w:rsidP="00BE3F02">
      <w:pPr>
        <w:spacing w:line="360" w:lineRule="auto"/>
        <w:jc w:val="both"/>
        <w:rPr>
          <w:rFonts w:ascii="Book Antiqua" w:hAnsi="Book Antiqua" w:cs="Book Antiqua"/>
          <w:color w:val="000000"/>
          <w:lang w:eastAsia="zh-CN"/>
        </w:rPr>
      </w:pPr>
      <w:r w:rsidRPr="00BE3F02">
        <w:rPr>
          <w:rFonts w:ascii="Book Antiqua" w:eastAsia="Book Antiqua" w:hAnsi="Book Antiqua" w:cs="Book Antiqua"/>
          <w:color w:val="000000"/>
        </w:rPr>
        <w:t>There were 98 patients in this study, aged 32 to 85 years (average age of 64.24±14.65 years). They included 31 cases (12 males and 19 females) in the mutant group, with an average age of 66.6</w:t>
      </w:r>
      <w:r w:rsidR="00DB6890">
        <w:rPr>
          <w:rFonts w:ascii="Book Antiqua" w:hAnsi="Book Antiqua" w:cs="Book Antiqua" w:hint="eastAsia"/>
          <w:color w:val="000000"/>
          <w:lang w:eastAsia="zh-CN"/>
        </w:rPr>
        <w:t xml:space="preserve"> </w:t>
      </w:r>
      <w:r w:rsidRPr="00BE3F02">
        <w:rPr>
          <w:rFonts w:ascii="Book Antiqua" w:eastAsia="Book Antiqua" w:hAnsi="Book Antiqua" w:cs="Book Antiqua"/>
          <w:color w:val="000000"/>
        </w:rPr>
        <w:t>±</w:t>
      </w:r>
      <w:r w:rsidR="00DB6890">
        <w:rPr>
          <w:rFonts w:ascii="Book Antiqua" w:hAnsi="Book Antiqua" w:cs="Book Antiqua" w:hint="eastAsia"/>
          <w:color w:val="000000"/>
          <w:lang w:eastAsia="zh-CN"/>
        </w:rPr>
        <w:t xml:space="preserve"> </w:t>
      </w:r>
      <w:r w:rsidRPr="00BE3F02">
        <w:rPr>
          <w:rFonts w:ascii="Book Antiqua" w:eastAsia="Book Antiqua" w:hAnsi="Book Antiqua" w:cs="Book Antiqua"/>
          <w:color w:val="000000"/>
        </w:rPr>
        <w:t>14.2 years, and 67 cases (30 males and 37 females) in the wild-type group, with an average age of 62.7</w:t>
      </w:r>
      <w:r w:rsidR="00DB6890">
        <w:rPr>
          <w:rFonts w:ascii="Book Antiqua" w:hAnsi="Book Antiqua" w:cs="Book Antiqua" w:hint="eastAsia"/>
          <w:color w:val="000000"/>
          <w:lang w:eastAsia="zh-CN"/>
        </w:rPr>
        <w:t xml:space="preserve"> </w:t>
      </w:r>
      <w:r w:rsidRPr="00BE3F02">
        <w:rPr>
          <w:rFonts w:ascii="Book Antiqua" w:eastAsia="Book Antiqua" w:hAnsi="Book Antiqua" w:cs="Book Antiqua"/>
          <w:color w:val="000000"/>
        </w:rPr>
        <w:t>±</w:t>
      </w:r>
      <w:r w:rsidR="00DB6890">
        <w:rPr>
          <w:rFonts w:ascii="Book Antiqua" w:hAnsi="Book Antiqua" w:cs="Book Antiqua" w:hint="eastAsia"/>
          <w:color w:val="000000"/>
          <w:lang w:eastAsia="zh-CN"/>
        </w:rPr>
        <w:t xml:space="preserve"> </w:t>
      </w:r>
      <w:r w:rsidRPr="00BE3F02">
        <w:rPr>
          <w:rFonts w:ascii="Book Antiqua" w:eastAsia="Book Antiqua" w:hAnsi="Book Antiqua" w:cs="Book Antiqua"/>
          <w:color w:val="000000"/>
        </w:rPr>
        <w:t>15.6 years. Eight (25.81%) and 24 (35.82%) patients had a history of smoking in the mutant and wild-type groups, respectively. There were 7 (22.58%) and 24 (77.42%) cases of pure and partially-solid nodules in the mutant group, respectively; meanwhile, 21 (31.34%) and 46 (68.66%) cases of pure and partially-</w:t>
      </w:r>
      <w:r w:rsidRPr="00BE3F02">
        <w:rPr>
          <w:rFonts w:ascii="Book Antiqua" w:eastAsia="Book Antiqua" w:hAnsi="Book Antiqua" w:cs="Book Antiqua"/>
          <w:color w:val="000000"/>
        </w:rPr>
        <w:lastRenderedPageBreak/>
        <w:t xml:space="preserve">solid nodules were found in the wild-type group. There were no significant differences in baseline characteristics between the two groups (all </w:t>
      </w:r>
      <w:r w:rsidR="00DB6890" w:rsidRPr="00DB6890">
        <w:rPr>
          <w:rFonts w:ascii="Book Antiqua" w:hAnsi="Book Antiqua" w:cs="Book Antiqua" w:hint="eastAsia"/>
          <w:i/>
          <w:color w:val="000000"/>
          <w:lang w:eastAsia="zh-CN"/>
        </w:rPr>
        <w:t>P</w:t>
      </w:r>
      <w:r w:rsidR="00A548BE">
        <w:rPr>
          <w:rFonts w:ascii="Book Antiqua" w:hAnsi="Book Antiqua" w:cs="Book Antiqua" w:hint="eastAsia"/>
          <w:color w:val="000000"/>
          <w:lang w:eastAsia="zh-CN"/>
        </w:rPr>
        <w:t xml:space="preserve"> </w:t>
      </w:r>
      <w:r w:rsidR="00A548BE" w:rsidRPr="00A548BE">
        <w:rPr>
          <w:rFonts w:ascii="Book Antiqua" w:eastAsia="Book Antiqua" w:hAnsi="Book Antiqua" w:cs="Book Antiqua"/>
          <w:color w:val="000000"/>
        </w:rPr>
        <w:t>&gt;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0.05) (Table 1).</w:t>
      </w:r>
    </w:p>
    <w:p w14:paraId="015C890C" w14:textId="77777777" w:rsidR="00DB6890" w:rsidRPr="00DB6890" w:rsidRDefault="00DB6890" w:rsidP="00BE3F02">
      <w:pPr>
        <w:spacing w:line="360" w:lineRule="auto"/>
        <w:jc w:val="both"/>
        <w:rPr>
          <w:rFonts w:ascii="Book Antiqua" w:hAnsi="Book Antiqua"/>
          <w:lang w:eastAsia="zh-CN"/>
        </w:rPr>
      </w:pPr>
    </w:p>
    <w:p w14:paraId="56024031"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i/>
          <w:iCs/>
          <w:color w:val="000000"/>
        </w:rPr>
        <w:t>HRCT signs</w:t>
      </w:r>
    </w:p>
    <w:p w14:paraId="2F65766E"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HRCT signs are summarized in Table 2. Nodule sizes were 17.19</w:t>
      </w:r>
      <w:r w:rsidR="00DB6890">
        <w:rPr>
          <w:rFonts w:ascii="Book Antiqua" w:eastAsia="Book Antiqua" w:hAnsi="Book Antiqua" w:cs="Book Antiqua"/>
          <w:color w:val="000000"/>
        </w:rPr>
        <w:t xml:space="preserve"> ± </w:t>
      </w:r>
      <w:r w:rsidRPr="00BE3F02">
        <w:rPr>
          <w:rFonts w:ascii="Book Antiqua" w:eastAsia="Book Antiqua" w:hAnsi="Book Antiqua" w:cs="Book Antiqua"/>
          <w:color w:val="000000"/>
        </w:rPr>
        <w:t>6.79 and 14.37</w:t>
      </w:r>
      <w:r w:rsidR="00DB6890">
        <w:rPr>
          <w:rFonts w:ascii="Book Antiqua" w:eastAsia="Book Antiqua" w:hAnsi="Book Antiqua" w:cs="Book Antiqua"/>
          <w:color w:val="000000"/>
        </w:rPr>
        <w:t xml:space="preserve"> ± </w:t>
      </w:r>
      <w:r w:rsidRPr="00BE3F02">
        <w:rPr>
          <w:rFonts w:ascii="Book Antiqua" w:eastAsia="Book Antiqua" w:hAnsi="Book Antiqua" w:cs="Book Antiqua"/>
          <w:color w:val="000000"/>
        </w:rPr>
        <w:t>6.30 mm in the mutant and wild-type groups, respectively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0.047), indicating a statistically significant difference. For pure GGNs, the mutant group showed significantly larger lesions compared with the wild-type group (12.79</w:t>
      </w:r>
      <w:r w:rsidR="00DB6890">
        <w:rPr>
          <w:rFonts w:ascii="Book Antiqua" w:eastAsia="Book Antiqua" w:hAnsi="Book Antiqua" w:cs="Book Antiqua"/>
          <w:color w:val="000000"/>
        </w:rPr>
        <w:t xml:space="preserve"> ± </w:t>
      </w:r>
      <w:r w:rsidRPr="00BE3F02">
        <w:rPr>
          <w:rFonts w:ascii="Book Antiqua" w:eastAsia="Book Antiqua" w:hAnsi="Book Antiqua" w:cs="Book Antiqua"/>
          <w:color w:val="000000"/>
        </w:rPr>
        <w:t>5.24</w:t>
      </w:r>
      <w:r w:rsidR="00DB6890" w:rsidRPr="00DB6890">
        <w:rPr>
          <w:rFonts w:ascii="Book Antiqua" w:eastAsia="Book Antiqua" w:hAnsi="Book Antiqua" w:cs="Book Antiqua"/>
          <w:i/>
          <w:color w:val="000000"/>
        </w:rPr>
        <w:t xml:space="preserve"> vs </w:t>
      </w:r>
      <w:r w:rsidRPr="00BE3F02">
        <w:rPr>
          <w:rFonts w:ascii="Book Antiqua" w:eastAsia="Book Antiqua" w:hAnsi="Book Antiqua" w:cs="Book Antiqua"/>
          <w:color w:val="000000"/>
        </w:rPr>
        <w:t>9.24</w:t>
      </w:r>
      <w:r w:rsidR="00DB6890">
        <w:rPr>
          <w:rFonts w:ascii="Book Antiqua" w:eastAsia="Book Antiqua" w:hAnsi="Book Antiqua" w:cs="Book Antiqua"/>
          <w:color w:val="000000"/>
        </w:rPr>
        <w:t xml:space="preserve"> ± </w:t>
      </w:r>
      <w:r w:rsidRPr="00BE3F02">
        <w:rPr>
          <w:rFonts w:ascii="Book Antiqua" w:eastAsia="Book Antiqua" w:hAnsi="Book Antiqua" w:cs="Book Antiqua"/>
          <w:color w:val="000000"/>
        </w:rPr>
        <w:t xml:space="preserve">3.26 mm;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0.042). However, partially-solid nodules showed no statistically significant differences in nodule size (18.63</w:t>
      </w:r>
      <w:r w:rsidR="00DB6890">
        <w:rPr>
          <w:rFonts w:ascii="Book Antiqua" w:eastAsia="Book Antiqua" w:hAnsi="Book Antiqua" w:cs="Book Antiqua"/>
          <w:color w:val="000000"/>
        </w:rPr>
        <w:t xml:space="preserve"> ± </w:t>
      </w:r>
      <w:r w:rsidRPr="00BE3F02">
        <w:rPr>
          <w:rFonts w:ascii="Book Antiqua" w:eastAsia="Book Antiqua" w:hAnsi="Book Antiqua" w:cs="Book Antiqua"/>
          <w:color w:val="000000"/>
        </w:rPr>
        <w:t>6.47</w:t>
      </w:r>
      <w:r w:rsidR="00DB6890" w:rsidRPr="00DB6890">
        <w:rPr>
          <w:rFonts w:ascii="Book Antiqua" w:eastAsia="Book Antiqua" w:hAnsi="Book Antiqua" w:cs="Book Antiqua"/>
          <w:i/>
          <w:color w:val="000000"/>
        </w:rPr>
        <w:t xml:space="preserve"> vs </w:t>
      </w:r>
      <w:r w:rsidRPr="00BE3F02">
        <w:rPr>
          <w:rFonts w:ascii="Book Antiqua" w:eastAsia="Book Antiqua" w:hAnsi="Book Antiqua" w:cs="Book Antiqua"/>
          <w:color w:val="000000"/>
        </w:rPr>
        <w:t>16.68</w:t>
      </w:r>
      <w:r w:rsidR="00DB6890">
        <w:rPr>
          <w:rFonts w:ascii="Book Antiqua" w:eastAsia="Book Antiqua" w:hAnsi="Book Antiqua" w:cs="Book Antiqua"/>
          <w:color w:val="000000"/>
        </w:rPr>
        <w:t xml:space="preserve"> ± </w:t>
      </w:r>
      <w:r w:rsidRPr="00BE3F02">
        <w:rPr>
          <w:rFonts w:ascii="Book Antiqua" w:eastAsia="Book Antiqua" w:hAnsi="Book Antiqua" w:cs="Book Antiqua"/>
          <w:color w:val="000000"/>
        </w:rPr>
        <w:t xml:space="preserve">6.05 mm,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0.216) and proportion of ground-glass component (56.10</w:t>
      </w:r>
      <w:r w:rsidR="00DB6890">
        <w:rPr>
          <w:rFonts w:ascii="Book Antiqua" w:eastAsia="Book Antiqua" w:hAnsi="Book Antiqua" w:cs="Book Antiqua"/>
          <w:color w:val="000000"/>
        </w:rPr>
        <w:t xml:space="preserve"> ± </w:t>
      </w:r>
      <w:r w:rsidRPr="00BE3F02">
        <w:rPr>
          <w:rFonts w:ascii="Book Antiqua" w:eastAsia="Book Antiqua" w:hAnsi="Book Antiqua" w:cs="Book Antiqua"/>
          <w:color w:val="000000"/>
        </w:rPr>
        <w:t>24.01%</w:t>
      </w:r>
      <w:r w:rsidR="00DB6890" w:rsidRPr="00DB6890">
        <w:rPr>
          <w:rFonts w:ascii="Book Antiqua" w:eastAsia="Book Antiqua" w:hAnsi="Book Antiqua" w:cs="Book Antiqua"/>
          <w:i/>
          <w:color w:val="000000"/>
        </w:rPr>
        <w:t xml:space="preserve"> vs </w:t>
      </w:r>
      <w:r w:rsidRPr="00BE3F02">
        <w:rPr>
          <w:rFonts w:ascii="Book Antiqua" w:eastAsia="Book Antiqua" w:hAnsi="Book Antiqua" w:cs="Book Antiqua"/>
          <w:color w:val="000000"/>
        </w:rPr>
        <w:t>51.05</w:t>
      </w:r>
      <w:r w:rsidR="00DB6890">
        <w:rPr>
          <w:rFonts w:ascii="Book Antiqua" w:eastAsia="Book Antiqua" w:hAnsi="Book Antiqua" w:cs="Book Antiqua"/>
          <w:color w:val="000000"/>
        </w:rPr>
        <w:t xml:space="preserve"> ± </w:t>
      </w:r>
      <w:r w:rsidRPr="00BE3F02">
        <w:rPr>
          <w:rFonts w:ascii="Book Antiqua" w:eastAsia="Book Antiqua" w:hAnsi="Book Antiqua" w:cs="Book Antiqua"/>
          <w:color w:val="000000"/>
        </w:rPr>
        <w:t xml:space="preserve">28.13%,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0.457) between the mutant and wild-type groups.</w:t>
      </w:r>
    </w:p>
    <w:p w14:paraId="627D3080" w14:textId="77777777" w:rsidR="00A77B3E" w:rsidRPr="00BE3F02" w:rsidRDefault="009C1858" w:rsidP="00DB6890">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The occurrence rate of the vacuole/honeycomb sign was significantly higher in the mutant group compared with the wild-type group (80.6%</w:t>
      </w:r>
      <w:r w:rsidR="00DB6890" w:rsidRPr="00DB6890">
        <w:rPr>
          <w:rFonts w:ascii="Book Antiqua" w:eastAsia="Book Antiqua" w:hAnsi="Book Antiqua" w:cs="Book Antiqua"/>
          <w:i/>
          <w:color w:val="000000"/>
        </w:rPr>
        <w:t xml:space="preserve"> vs </w:t>
      </w:r>
      <w:r w:rsidRPr="00BE3F02">
        <w:rPr>
          <w:rFonts w:ascii="Book Antiqua" w:eastAsia="Book Antiqua" w:hAnsi="Book Antiqua" w:cs="Book Antiqua"/>
          <w:color w:val="000000"/>
        </w:rPr>
        <w:t xml:space="preserve">53.7%,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0.011).</w:t>
      </w:r>
    </w:p>
    <w:p w14:paraId="77BA96D5" w14:textId="77777777" w:rsidR="00A77B3E" w:rsidRDefault="009C1858" w:rsidP="00DB6890">
      <w:pPr>
        <w:spacing w:line="360" w:lineRule="auto"/>
        <w:ind w:firstLineChars="100" w:firstLine="240"/>
        <w:jc w:val="both"/>
        <w:rPr>
          <w:rFonts w:ascii="Book Antiqua" w:hAnsi="Book Antiqua" w:cs="Book Antiqua"/>
          <w:color w:val="000000"/>
          <w:lang w:eastAsia="zh-CN"/>
        </w:rPr>
      </w:pPr>
      <w:r w:rsidRPr="00BE3F02">
        <w:rPr>
          <w:rFonts w:ascii="Book Antiqua" w:eastAsia="Book Antiqua" w:hAnsi="Book Antiqua" w:cs="Book Antiqua"/>
          <w:color w:val="000000"/>
        </w:rPr>
        <w:t>The remaining indexes assessed showed no differences between the two groups, including nodule morphology, spicule presence or absence on the nodule edge, presence or absence of lobular borders, presence or absence of pleural indentation, relationship with the bronchus (air bronchogram), and relationship with blood vessels (vascular bundle sign) (all</w:t>
      </w:r>
      <w:r w:rsidR="00A548BE" w:rsidRPr="00A548BE">
        <w:rPr>
          <w:rFonts w:ascii="Book Antiqua" w:eastAsia="Book Antiqua" w:hAnsi="Book Antiqua" w:cs="Book Antiqua"/>
          <w:i/>
          <w:color w:val="000000"/>
        </w:rPr>
        <w:t xml:space="preserve"> P</w:t>
      </w:r>
      <w:r w:rsidR="00A548BE">
        <w:rPr>
          <w:rFonts w:ascii="Book Antiqua" w:eastAsia="Book Antiqua" w:hAnsi="Book Antiqua" w:cs="Book Antiqua"/>
          <w:i/>
          <w:color w:val="000000"/>
        </w:rPr>
        <w:t xml:space="preserve"> </w:t>
      </w:r>
      <w:r w:rsidR="00A548BE" w:rsidRPr="00A548BE">
        <w:rPr>
          <w:rFonts w:ascii="Book Antiqua" w:eastAsia="Book Antiqua" w:hAnsi="Book Antiqua" w:cs="Book Antiqua"/>
          <w:color w:val="000000"/>
        </w:rPr>
        <w:t>&gt;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0.05).</w:t>
      </w:r>
    </w:p>
    <w:p w14:paraId="4C395EA4" w14:textId="77777777" w:rsidR="00A548BE" w:rsidRPr="00A548BE" w:rsidRDefault="00A548BE" w:rsidP="00A548BE">
      <w:pPr>
        <w:spacing w:line="360" w:lineRule="auto"/>
        <w:jc w:val="both"/>
        <w:rPr>
          <w:rFonts w:ascii="Book Antiqua" w:hAnsi="Book Antiqua"/>
          <w:lang w:eastAsia="zh-CN"/>
        </w:rPr>
      </w:pPr>
    </w:p>
    <w:p w14:paraId="4FF09DC2"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i/>
          <w:iCs/>
          <w:color w:val="000000"/>
          <w:shd w:val="clear" w:color="auto" w:fill="FFFFFF"/>
        </w:rPr>
        <w:t>Logistic regression analysis for the presence of EGFR mutations</w:t>
      </w:r>
    </w:p>
    <w:p w14:paraId="5CE0EFB2" w14:textId="77777777" w:rsidR="00A77B3E" w:rsidRDefault="009C1858" w:rsidP="00BE3F02">
      <w:pPr>
        <w:spacing w:line="360" w:lineRule="auto"/>
        <w:jc w:val="both"/>
        <w:rPr>
          <w:rFonts w:ascii="Book Antiqua" w:hAnsi="Book Antiqua" w:cs="Book Antiqua"/>
          <w:color w:val="000000"/>
          <w:shd w:val="clear" w:color="auto" w:fill="FFFFFF"/>
          <w:lang w:eastAsia="zh-CN"/>
        </w:rPr>
      </w:pPr>
      <w:r w:rsidRPr="00BE3F02">
        <w:rPr>
          <w:rFonts w:ascii="Book Antiqua" w:eastAsia="Book Antiqua" w:hAnsi="Book Antiqua" w:cs="Book Antiqua"/>
          <w:color w:val="000000"/>
          <w:shd w:val="clear" w:color="auto" w:fill="FFFFFF"/>
        </w:rPr>
        <w:t>The logistic regression analyses showed that the nodule size was independently associated with EGFR mutations (OR</w:t>
      </w:r>
      <w:r w:rsidR="00A548BE" w:rsidRPr="00A548BE">
        <w:rPr>
          <w:rFonts w:ascii="Book Antiqua" w:eastAsia="Book Antiqua" w:hAnsi="Book Antiqua" w:cs="Book Antiqua"/>
          <w:color w:val="000000"/>
          <w:shd w:val="clear" w:color="auto" w:fill="FFFFFF"/>
        </w:rPr>
        <w:t xml:space="preserve"> = </w:t>
      </w:r>
      <w:r w:rsidRPr="00BE3F02">
        <w:rPr>
          <w:rFonts w:ascii="Book Antiqua" w:eastAsia="Book Antiqua" w:hAnsi="Book Antiqua" w:cs="Book Antiqua"/>
          <w:color w:val="000000"/>
          <w:shd w:val="clear" w:color="auto" w:fill="FFFFFF"/>
        </w:rPr>
        <w:t xml:space="preserve">1.068, 95%CI: 1.000-1.141, </w:t>
      </w:r>
      <w:r w:rsidRPr="00BE3F02">
        <w:rPr>
          <w:rFonts w:ascii="Book Antiqua" w:eastAsia="Book Antiqua" w:hAnsi="Book Antiqua" w:cs="Book Antiqua"/>
          <w:i/>
          <w:iCs/>
          <w:color w:val="000000"/>
          <w:shd w:val="clear" w:color="auto" w:fill="FFFFFF"/>
        </w:rPr>
        <w:t>P</w:t>
      </w:r>
      <w:r w:rsidR="00A548BE">
        <w:rPr>
          <w:rFonts w:ascii="Book Antiqua" w:eastAsia="Book Antiqua" w:hAnsi="Book Antiqua" w:cs="Book Antiqua"/>
          <w:color w:val="000000"/>
          <w:shd w:val="clear" w:color="auto" w:fill="FFFFFF"/>
        </w:rPr>
        <w:t xml:space="preserve"> </w:t>
      </w:r>
      <w:r w:rsidR="00A548BE" w:rsidRPr="00A548BE">
        <w:rPr>
          <w:rFonts w:ascii="Book Antiqua" w:eastAsia="Book Antiqua" w:hAnsi="Book Antiqua" w:cs="Book Antiqua"/>
          <w:color w:val="000000"/>
          <w:shd w:val="clear" w:color="auto" w:fill="FFFFFF"/>
        </w:rPr>
        <w:t>=</w:t>
      </w:r>
      <w:r w:rsidR="00A548BE">
        <w:rPr>
          <w:rFonts w:ascii="Book Antiqua" w:eastAsia="Book Antiqua" w:hAnsi="Book Antiqua" w:cs="Book Antiqua"/>
          <w:color w:val="000000"/>
          <w:shd w:val="clear" w:color="auto" w:fill="FFFFFF"/>
        </w:rPr>
        <w:t xml:space="preserve"> </w:t>
      </w:r>
      <w:r w:rsidRPr="00BE3F02">
        <w:rPr>
          <w:rFonts w:ascii="Book Antiqua" w:eastAsia="Book Antiqua" w:hAnsi="Book Antiqua" w:cs="Book Antiqua"/>
          <w:color w:val="000000"/>
          <w:shd w:val="clear" w:color="auto" w:fill="FFFFFF"/>
        </w:rPr>
        <w:t>0.049), while the combination of nodule size with vacuole/honeycomb sign (OR</w:t>
      </w:r>
      <w:r w:rsidR="00A548BE" w:rsidRPr="00A548BE">
        <w:rPr>
          <w:rFonts w:ascii="Book Antiqua" w:eastAsia="Book Antiqua" w:hAnsi="Book Antiqua" w:cs="Book Antiqua"/>
          <w:color w:val="000000"/>
          <w:shd w:val="clear" w:color="auto" w:fill="FFFFFF"/>
        </w:rPr>
        <w:t xml:space="preserve"> = </w:t>
      </w:r>
      <w:r w:rsidRPr="00BE3F02">
        <w:rPr>
          <w:rFonts w:ascii="Book Antiqua" w:eastAsia="Book Antiqua" w:hAnsi="Book Antiqua" w:cs="Book Antiqua"/>
          <w:color w:val="000000"/>
          <w:shd w:val="clear" w:color="auto" w:fill="FFFFFF"/>
        </w:rPr>
        <w:t xml:space="preserve">1.120, 95%CI: 1.023-1.227, </w:t>
      </w:r>
      <w:r w:rsidRPr="00BE3F02">
        <w:rPr>
          <w:rFonts w:ascii="Book Antiqua" w:eastAsia="Book Antiqua" w:hAnsi="Book Antiqua" w:cs="Book Antiqua"/>
          <w:i/>
          <w:iCs/>
          <w:color w:val="000000"/>
          <w:shd w:val="clear" w:color="auto" w:fill="FFFFFF"/>
        </w:rPr>
        <w:t>P</w:t>
      </w:r>
      <w:r w:rsidR="00A548BE">
        <w:rPr>
          <w:rFonts w:ascii="Book Antiqua" w:eastAsia="Book Antiqua" w:hAnsi="Book Antiqua" w:cs="Book Antiqua"/>
          <w:color w:val="000000"/>
          <w:shd w:val="clear" w:color="auto" w:fill="FFFFFF"/>
        </w:rPr>
        <w:t xml:space="preserve"> </w:t>
      </w:r>
      <w:r w:rsidR="00A548BE" w:rsidRPr="00A548BE">
        <w:rPr>
          <w:rFonts w:ascii="Book Antiqua" w:eastAsia="Book Antiqua" w:hAnsi="Book Antiqua" w:cs="Book Antiqua"/>
          <w:color w:val="000000"/>
          <w:shd w:val="clear" w:color="auto" w:fill="FFFFFF"/>
        </w:rPr>
        <w:t>=</w:t>
      </w:r>
      <w:r w:rsidR="00A548BE">
        <w:rPr>
          <w:rFonts w:ascii="Book Antiqua" w:eastAsia="Book Antiqua" w:hAnsi="Book Antiqua" w:cs="Book Antiqua"/>
          <w:color w:val="000000"/>
          <w:shd w:val="clear" w:color="auto" w:fill="FFFFFF"/>
        </w:rPr>
        <w:t xml:space="preserve"> </w:t>
      </w:r>
      <w:r w:rsidRPr="00BE3F02">
        <w:rPr>
          <w:rFonts w:ascii="Book Antiqua" w:eastAsia="Book Antiqua" w:hAnsi="Book Antiqua" w:cs="Book Antiqua"/>
          <w:color w:val="000000"/>
          <w:shd w:val="clear" w:color="auto" w:fill="FFFFFF"/>
        </w:rPr>
        <w:t>0.014) was also independently associated with EGFR mutations (Table 3).</w:t>
      </w:r>
    </w:p>
    <w:p w14:paraId="3C585FCC" w14:textId="77777777" w:rsidR="00A548BE" w:rsidRPr="00A548BE" w:rsidRDefault="00A548BE" w:rsidP="00BE3F02">
      <w:pPr>
        <w:spacing w:line="360" w:lineRule="auto"/>
        <w:jc w:val="both"/>
        <w:rPr>
          <w:rFonts w:ascii="Book Antiqua" w:hAnsi="Book Antiqua"/>
          <w:lang w:eastAsia="zh-CN"/>
        </w:rPr>
      </w:pPr>
    </w:p>
    <w:p w14:paraId="255FF0AC"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i/>
          <w:iCs/>
          <w:color w:val="000000"/>
        </w:rPr>
        <w:t>Predictive values of nodule size and vacuole/honeycomb sign in determining</w:t>
      </w:r>
      <w:r w:rsidRPr="00BE3F02">
        <w:rPr>
          <w:rFonts w:ascii="Book Antiqua" w:eastAsia="Book Antiqua" w:hAnsi="Book Antiqua" w:cs="Book Antiqua"/>
          <w:i/>
          <w:iCs/>
          <w:color w:val="000000"/>
        </w:rPr>
        <w:t xml:space="preserve"> </w:t>
      </w:r>
      <w:r w:rsidRPr="00BE3F02">
        <w:rPr>
          <w:rFonts w:ascii="Book Antiqua" w:eastAsia="Book Antiqua" w:hAnsi="Book Antiqua" w:cs="Book Antiqua"/>
          <w:b/>
          <w:bCs/>
          <w:i/>
          <w:iCs/>
          <w:color w:val="000000"/>
        </w:rPr>
        <w:t>EGFR mutation status</w:t>
      </w:r>
    </w:p>
    <w:p w14:paraId="6CA0CEF9"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lastRenderedPageBreak/>
        <w:t>ROC curve analysis was performed to determine the value of nodule size alone or in combination with vacuole/honeycomb sign in predicting EGFR mutation status. For pure ground-glass nodular lung adenocarcinoma, an optimal cut-off value between the mutant and wild-type groups of 8.65 mm was found. Lesions</w:t>
      </w:r>
      <w:r w:rsidR="00A548BE" w:rsidRPr="00A548BE">
        <w:rPr>
          <w:rFonts w:ascii="Book Antiqua" w:eastAsia="Book Antiqua" w:hAnsi="Book Antiqua" w:cs="Book Antiqua"/>
          <w:color w:val="000000"/>
        </w:rPr>
        <w:t xml:space="preserve"> ≥ </w:t>
      </w:r>
      <w:r w:rsidRPr="00BE3F02">
        <w:rPr>
          <w:rFonts w:ascii="Book Antiqua" w:eastAsia="Book Antiqua" w:hAnsi="Book Antiqua" w:cs="Book Antiqua"/>
          <w:color w:val="000000"/>
        </w:rPr>
        <w:t xml:space="preserve">8.65 mm in size were determined to be EGFR mutant, with a sensitivity of 100%, a specificity of 57.1%, and an AUC of 0.782 (95%CI:0.609-0.956;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 xml:space="preserve">0.028) (Figure 2A). For all ground-glass nodular tumors, nodule size at a cut-off of 13.38 mm yielded sensitivity, specificity, and AUC of 74.2%, 50.7%, and 0.625 (95%CI: 0.504-0.745;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 xml:space="preserve">0.048), respectively. Vacuole or honeycomb sign was significantly associated with EGFR mutation. Therefore, we next evaluated nodule size in combination with vacuole/honeycomb sign in predicting EGFR mutation status, and a sensitivity of 83.9%, a specificity of 52.2%, and an AUC of 0.698 (95%CI: 0.589-0.806,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0.002) were obtained (Table 4 and Figure 2B).</w:t>
      </w:r>
    </w:p>
    <w:p w14:paraId="70311426" w14:textId="77777777" w:rsidR="00A77B3E" w:rsidRPr="00BE3F02" w:rsidRDefault="00A77B3E" w:rsidP="00BE3F02">
      <w:pPr>
        <w:spacing w:line="360" w:lineRule="auto"/>
        <w:jc w:val="both"/>
        <w:rPr>
          <w:rFonts w:ascii="Book Antiqua" w:hAnsi="Book Antiqua"/>
        </w:rPr>
      </w:pPr>
    </w:p>
    <w:p w14:paraId="25DEF303"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aps/>
          <w:color w:val="000000"/>
          <w:u w:val="single"/>
        </w:rPr>
        <w:t>DISCUSSION</w:t>
      </w:r>
    </w:p>
    <w:p w14:paraId="751D81A5"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The current study demonstrated that HRCT characteristics, including nodule size and vacuole/honeycomb sign, could predict EGFR mutation status in ground-glass nodular lung adenocarcinoma.</w:t>
      </w:r>
    </w:p>
    <w:p w14:paraId="080382B1" w14:textId="77777777" w:rsidR="00A77B3E" w:rsidRPr="00BE3F02" w:rsidRDefault="009C1858" w:rsidP="00A548BE">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 xml:space="preserve">This study showed that on HRCT images, there were no statistically significant differences in signs, including lesion morphology, spicule sign, lobulation sign, pleural indentation, air bronchogram, and vascular bundle sign between the mutant EGFR and wild-type groups. Different from our results, Hasegawa </w:t>
      </w:r>
      <w:r w:rsidRPr="00BE3F02">
        <w:rPr>
          <w:rFonts w:ascii="Book Antiqua" w:eastAsia="Book Antiqua" w:hAnsi="Book Antiqua" w:cs="Book Antiqua"/>
          <w:i/>
          <w:iCs/>
          <w:color w:val="000000"/>
        </w:rPr>
        <w:t>et al</w:t>
      </w:r>
      <w:r w:rsidR="00DB6890" w:rsidRPr="00DB6890">
        <w:rPr>
          <w:rFonts w:ascii="Book Antiqua" w:eastAsia="Book Antiqua" w:hAnsi="Book Antiqua" w:cs="Book Antiqua"/>
          <w:color w:val="000000"/>
          <w:vertAlign w:val="superscript"/>
        </w:rPr>
        <w:t>[</w:t>
      </w:r>
      <w:r w:rsidRPr="00BE3F02">
        <w:rPr>
          <w:rFonts w:ascii="Book Antiqua" w:eastAsia="Book Antiqua" w:hAnsi="Book Antiqua" w:cs="Book Antiqua"/>
          <w:color w:val="000000"/>
          <w:vertAlign w:val="superscript"/>
        </w:rPr>
        <w:t>23]</w:t>
      </w:r>
      <w:r w:rsidRPr="00BE3F02">
        <w:rPr>
          <w:rFonts w:ascii="Book Antiqua" w:eastAsia="Book Antiqua" w:hAnsi="Book Antiqua" w:cs="Book Antiqua"/>
          <w:color w:val="000000"/>
        </w:rPr>
        <w:t xml:space="preserve"> assessed the HRCT signs in 263 patients with lung adenocarcinoma based on EGFR mutation status, and EGFR mutations were more common in cases with vascular convergence sign, pleural indentation, bilateral multiple lung metastases, and ground-glass components in the lesions. In addition, a model for predicting EGFR mutation status was constructed, with an AUC of 0.79, a sensitivity of 78.4%, and a specificity of 70.4</w:t>
      </w:r>
      <w:proofErr w:type="gramStart"/>
      <w:r w:rsidRPr="00BE3F02">
        <w:rPr>
          <w:rFonts w:ascii="Book Antiqua" w:eastAsia="Book Antiqua" w:hAnsi="Book Antiqua" w:cs="Book Antiqua"/>
          <w:color w:val="000000"/>
        </w:rPr>
        <w:t>%</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23]</w:t>
      </w:r>
      <w:r w:rsidRPr="00BE3F02">
        <w:rPr>
          <w:rFonts w:ascii="Book Antiqua" w:eastAsia="Book Antiqua" w:hAnsi="Book Antiqua" w:cs="Book Antiqua"/>
          <w:color w:val="000000"/>
        </w:rPr>
        <w:t xml:space="preserve">. The main pathological basis for the formation of pleural indentation includes fibrous tissue hyperplasia and scar formation in the tumor, connective tissue thickening, and reactive fibrous hyperplasia around the lesion; this leads to pleural contraction, which is a </w:t>
      </w:r>
      <w:r w:rsidRPr="00BE3F02">
        <w:rPr>
          <w:rFonts w:ascii="Book Antiqua" w:eastAsia="Book Antiqua" w:hAnsi="Book Antiqua" w:cs="Book Antiqua"/>
          <w:color w:val="000000"/>
        </w:rPr>
        <w:lastRenderedPageBreak/>
        <w:t xml:space="preserve">common sign of visceral pleural invasion. Vessel convergence sign indicates fibrous tissue hyperplasia and scar formation in the tumor, invasive growth towards blood vessels, and pulling of adjacent blood vessels to shift to the tumor. Both signs suggest a high degree of malignancy. However, the currently available data regarding its associations with EGFR mutations are quite </w:t>
      </w:r>
      <w:proofErr w:type="gramStart"/>
      <w:r w:rsidRPr="00BE3F02">
        <w:rPr>
          <w:rFonts w:ascii="Book Antiqua" w:eastAsia="Book Antiqua" w:hAnsi="Book Antiqua" w:cs="Book Antiqua"/>
          <w:color w:val="000000"/>
        </w:rPr>
        <w:t>divergent</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17, 24]</w:t>
      </w:r>
      <w:r w:rsidRPr="00BE3F02">
        <w:rPr>
          <w:rFonts w:ascii="Book Antiqua" w:eastAsia="Book Antiqua" w:hAnsi="Book Antiqua" w:cs="Book Antiqua"/>
          <w:color w:val="000000"/>
        </w:rPr>
        <w:t>, and further research is expected.</w:t>
      </w:r>
    </w:p>
    <w:p w14:paraId="09B97B93" w14:textId="77777777" w:rsidR="00A77B3E" w:rsidRPr="00BE3F02" w:rsidRDefault="009C1858" w:rsidP="00A548BE">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 xml:space="preserve">Air bronchogram is due to tumor cells growing along the bronchiolar wall in a mural-like manner, with non-damaged supporting structures of the lung and long or branched low-density shadows observed in or around the tumor on continuous layers. Dai </w:t>
      </w:r>
      <w:r w:rsidRPr="00BE3F02">
        <w:rPr>
          <w:rFonts w:ascii="Book Antiqua" w:eastAsia="Book Antiqua" w:hAnsi="Book Antiqua" w:cs="Book Antiqua"/>
          <w:i/>
          <w:iCs/>
          <w:color w:val="000000"/>
        </w:rPr>
        <w:t xml:space="preserve">et </w:t>
      </w:r>
      <w:proofErr w:type="gramStart"/>
      <w:r w:rsidRPr="00BE3F02">
        <w:rPr>
          <w:rFonts w:ascii="Book Antiqua" w:eastAsia="Book Antiqua" w:hAnsi="Book Antiqua" w:cs="Book Antiqua"/>
          <w:i/>
          <w:iCs/>
          <w:color w:val="000000"/>
        </w:rPr>
        <w:t>al</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25]</w:t>
      </w:r>
      <w:r w:rsidRPr="00BE3F02">
        <w:rPr>
          <w:rFonts w:ascii="Book Antiqua" w:eastAsia="Book Antiqua" w:hAnsi="Book Antiqua" w:cs="Book Antiqua"/>
          <w:color w:val="000000"/>
        </w:rPr>
        <w:t xml:space="preserve"> retrospectively analyzed 204 patients with pathologically confirmed stage I lung adenocarcinoma and found that air bronchogram is more common in patients with positive EGFR mutations. They concluded that an air bronchogram could be used as an independent predictor of EGFR mutations in lung adenocarcinoma. In this study, however, there was no statistically significant difference in air bronchogram between the EGFR mutation and wild-type groups. The differences observed in our study could be partly attributed to low statistical power due to the small sample size of the mutant EGFR group. Another possible explanation could be the differences in patient selection resulting in an inherent selection bias in our study population.</w:t>
      </w:r>
    </w:p>
    <w:p w14:paraId="2BC65D84" w14:textId="77777777" w:rsidR="00A77B3E" w:rsidRPr="00BE3F02" w:rsidRDefault="009C1858" w:rsidP="00A548BE">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One of the main findings of this study is that lesion size was an independent predictor of EGFR mutation status. Using the criterion of nodule size</w:t>
      </w:r>
      <w:r w:rsidR="00A548BE" w:rsidRPr="00A548BE">
        <w:rPr>
          <w:rFonts w:ascii="Book Antiqua" w:eastAsia="Book Antiqua" w:hAnsi="Book Antiqua" w:cs="Book Antiqua"/>
          <w:color w:val="000000"/>
        </w:rPr>
        <w:t xml:space="preserve"> ≥ </w:t>
      </w:r>
      <w:r w:rsidRPr="00BE3F02">
        <w:rPr>
          <w:rFonts w:ascii="Book Antiqua" w:eastAsia="Book Antiqua" w:hAnsi="Book Antiqua" w:cs="Book Antiqua"/>
          <w:color w:val="000000"/>
        </w:rPr>
        <w:t>8.65 mm to predict the occurrence of EGFR gene mutation, a sensitivity as high as 100% was obtained. Multiple studies have reported significant associations between tumor size and EGFR mutation in lung</w:t>
      </w:r>
      <w:r w:rsidRPr="00BE3F02">
        <w:rPr>
          <w:rFonts w:ascii="Book Antiqua" w:eastAsia="Book Antiqua" w:hAnsi="Book Antiqua" w:cs="Book Antiqua"/>
          <w:color w:val="000000"/>
          <w:shd w:val="clear" w:color="auto" w:fill="FFFFFF"/>
        </w:rPr>
        <w:t xml:space="preserve"> </w:t>
      </w:r>
      <w:proofErr w:type="gramStart"/>
      <w:r w:rsidRPr="00BE3F02">
        <w:rPr>
          <w:rFonts w:ascii="Book Antiqua" w:eastAsia="Book Antiqua" w:hAnsi="Book Antiqua" w:cs="Book Antiqua"/>
          <w:color w:val="000000"/>
        </w:rPr>
        <w:t>adenocarcinoma</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26-28]</w:t>
      </w:r>
      <w:r w:rsidRPr="00BE3F02">
        <w:rPr>
          <w:rFonts w:ascii="Book Antiqua" w:eastAsia="Book Antiqua" w:hAnsi="Book Antiqua" w:cs="Book Antiqua"/>
          <w:color w:val="000000"/>
        </w:rPr>
        <w:t>.</w:t>
      </w:r>
      <w:r w:rsidRPr="00BE3F02">
        <w:rPr>
          <w:rFonts w:ascii="Book Antiqua" w:eastAsia="Book Antiqua" w:hAnsi="Book Antiqua" w:cs="Book Antiqua"/>
          <w:color w:val="000000"/>
          <w:shd w:val="clear" w:color="auto" w:fill="FFFFFF"/>
        </w:rPr>
        <w:t xml:space="preserve"> </w:t>
      </w:r>
      <w:r w:rsidRPr="00BE3F02">
        <w:rPr>
          <w:rFonts w:ascii="Book Antiqua" w:eastAsia="Book Antiqua" w:hAnsi="Book Antiqua" w:cs="Book Antiqua"/>
          <w:color w:val="000000"/>
        </w:rPr>
        <w:t xml:space="preserve">However, nodule size was not consistently found to be a significant factor in some other </w:t>
      </w:r>
      <w:proofErr w:type="gramStart"/>
      <w:r w:rsidRPr="00BE3F02">
        <w:rPr>
          <w:rFonts w:ascii="Book Antiqua" w:eastAsia="Book Antiqua" w:hAnsi="Book Antiqua" w:cs="Book Antiqua"/>
          <w:color w:val="000000"/>
        </w:rPr>
        <w:t>studies</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28, 29]</w:t>
      </w:r>
      <w:r w:rsidRPr="00BE3F02">
        <w:rPr>
          <w:rFonts w:ascii="Book Antiqua" w:eastAsia="Book Antiqua" w:hAnsi="Book Antiqua" w:cs="Book Antiqua"/>
          <w:color w:val="000000"/>
        </w:rPr>
        <w:t>. Further studies with a large sample size are warranted to confirm this finding.</w:t>
      </w:r>
    </w:p>
    <w:p w14:paraId="73FE63BF" w14:textId="77777777" w:rsidR="00A77B3E" w:rsidRPr="00BE3F02" w:rsidRDefault="009C1858" w:rsidP="00A548BE">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 xml:space="preserve">A study by Hong </w:t>
      </w:r>
      <w:r w:rsidRPr="00BE3F02">
        <w:rPr>
          <w:rFonts w:ascii="Book Antiqua" w:eastAsia="Book Antiqua" w:hAnsi="Book Antiqua" w:cs="Book Antiqua"/>
          <w:i/>
          <w:iCs/>
          <w:color w:val="000000"/>
        </w:rPr>
        <w:t xml:space="preserve">et </w:t>
      </w:r>
      <w:proofErr w:type="gramStart"/>
      <w:r w:rsidRPr="00BE3F02">
        <w:rPr>
          <w:rFonts w:ascii="Book Antiqua" w:eastAsia="Book Antiqua" w:hAnsi="Book Antiqua" w:cs="Book Antiqua"/>
          <w:i/>
          <w:iCs/>
          <w:color w:val="000000"/>
        </w:rPr>
        <w:t>al</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29]</w:t>
      </w:r>
      <w:r w:rsidRPr="00BE3F02">
        <w:rPr>
          <w:rFonts w:ascii="Book Antiqua" w:eastAsia="Book Antiqua" w:hAnsi="Book Antiqua" w:cs="Book Antiqua"/>
          <w:color w:val="000000"/>
        </w:rPr>
        <w:t xml:space="preserve"> showed that tumors containing any proportion of GGO have a significantly higher rate of EGFR mutations than those without GGO components. Yano </w:t>
      </w:r>
      <w:r w:rsidRPr="00BE3F02">
        <w:rPr>
          <w:rFonts w:ascii="Book Antiqua" w:eastAsia="Book Antiqua" w:hAnsi="Book Antiqua" w:cs="Book Antiqua"/>
          <w:i/>
          <w:iCs/>
          <w:color w:val="000000"/>
        </w:rPr>
        <w:t xml:space="preserve">et </w:t>
      </w:r>
      <w:proofErr w:type="gramStart"/>
      <w:r w:rsidRPr="00BE3F02">
        <w:rPr>
          <w:rFonts w:ascii="Book Antiqua" w:eastAsia="Book Antiqua" w:hAnsi="Book Antiqua" w:cs="Book Antiqua"/>
          <w:i/>
          <w:iCs/>
          <w:color w:val="000000"/>
        </w:rPr>
        <w:t>al</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24]</w:t>
      </w:r>
      <w:r w:rsidRPr="00BE3F02">
        <w:rPr>
          <w:rFonts w:ascii="Book Antiqua" w:eastAsia="Book Antiqua" w:hAnsi="Book Antiqua" w:cs="Book Antiqua"/>
          <w:color w:val="000000"/>
        </w:rPr>
        <w:t xml:space="preserve"> evaluated 80 peripheral lung cancer cases and found that GGO components</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&gt;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 xml:space="preserve">50% could be used as an indicator to predict EGFR gene mutation. This </w:t>
      </w:r>
      <w:r w:rsidRPr="00BE3F02">
        <w:rPr>
          <w:rFonts w:ascii="Book Antiqua" w:eastAsia="Book Antiqua" w:hAnsi="Book Antiqua" w:cs="Book Antiqua"/>
          <w:color w:val="000000"/>
        </w:rPr>
        <w:lastRenderedPageBreak/>
        <w:t>indicated that the ground-glass component in nodules plays an important role in predicting EGFR mutations status. The current study showed that in patients with confirmed lung adenocarcinoma, EGFR mutations certainly occurred when the lesion size was</w:t>
      </w:r>
      <w:r w:rsidR="00A548BE" w:rsidRPr="00A548BE">
        <w:rPr>
          <w:rFonts w:ascii="Book Antiqua" w:eastAsia="Book Antiqua" w:hAnsi="Book Antiqua" w:cs="Book Antiqua"/>
          <w:color w:val="000000"/>
        </w:rPr>
        <w:t xml:space="preserve"> ≥ </w:t>
      </w:r>
      <w:r w:rsidRPr="00BE3F02">
        <w:rPr>
          <w:rFonts w:ascii="Book Antiqua" w:eastAsia="Book Antiqua" w:hAnsi="Book Antiqua" w:cs="Book Antiqua"/>
          <w:color w:val="000000"/>
        </w:rPr>
        <w:t>8.65 mm. For lesions showing mixed GGNs, with an average ground-glass component in the lesion</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&gt;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50%, there was no significant difference between the mutant and wild groups. Nevertheless, different from previous studies, we only included patients with GGNs, and those with solid nodules were excluded. The difference in patient selection, as well as the small sample size, may lead to different results.</w:t>
      </w:r>
    </w:p>
    <w:p w14:paraId="01458B94" w14:textId="77777777" w:rsidR="00A77B3E" w:rsidRPr="00BE3F02" w:rsidRDefault="009C1858" w:rsidP="00A548BE">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 xml:space="preserve">Another interesting finding of this study is that the HRCT feature, vacuole/ honeycomb sign occurred more frequently in the mutant EGFR group than the wild-type group. GGNs usually appear as </w:t>
      </w:r>
      <w:proofErr w:type="spellStart"/>
      <w:r w:rsidRPr="00BE3F02">
        <w:rPr>
          <w:rFonts w:ascii="Book Antiqua" w:eastAsia="Book Antiqua" w:hAnsi="Book Antiqua" w:cs="Book Antiqua"/>
          <w:color w:val="000000"/>
        </w:rPr>
        <w:t>pseudovoids</w:t>
      </w:r>
      <w:proofErr w:type="spellEnd"/>
      <w:r w:rsidRPr="00BE3F02">
        <w:rPr>
          <w:rFonts w:ascii="Book Antiqua" w:eastAsia="Book Antiqua" w:hAnsi="Book Antiqua" w:cs="Book Antiqua"/>
          <w:color w:val="000000"/>
        </w:rPr>
        <w:t xml:space="preserve">, where tumors infiltrate along the tube wall to form a valve-like obstruction in the lumen. Consequently, the increase in lung density is the result of the replacement of air in the alveoli by fluid, cells, or fibrosis, causing the alveolar cavity to overinflate, which then manifested as GGNs in small </w:t>
      </w:r>
      <w:proofErr w:type="gramStart"/>
      <w:r w:rsidRPr="00BE3F02">
        <w:rPr>
          <w:rFonts w:ascii="Book Antiqua" w:eastAsia="Book Antiqua" w:hAnsi="Book Antiqua" w:cs="Book Antiqua"/>
          <w:color w:val="000000"/>
        </w:rPr>
        <w:t>vacuoles</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30]</w:t>
      </w:r>
      <w:r w:rsidRPr="00BE3F02">
        <w:rPr>
          <w:rFonts w:ascii="Book Antiqua" w:eastAsia="Book Antiqua" w:hAnsi="Book Antiqua" w:cs="Book Antiqua"/>
          <w:color w:val="000000"/>
        </w:rPr>
        <w:t>. However, the vacuole/honeycomb sign was not commonly observed in previous studies, and further research is in need to verify this finding.</w:t>
      </w:r>
    </w:p>
    <w:p w14:paraId="64086389" w14:textId="77777777" w:rsidR="00A77B3E" w:rsidRPr="00BE3F02" w:rsidRDefault="009C1858" w:rsidP="00A548BE">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 xml:space="preserve">Notably, the median time between CT scan and resection surgery was 7.0 and 8.0 days for mutant EGFR and wild-type groups, respectively, with no statistically significant difference between the two groups. Despite the fact that the passage of time may result in an increase in the size of most malignant nodules, predicting the EGFR mutation status by nodule size alone may not be reliable. Therefore, this finding might suggest that nodule size in combination with other CT features such as the vacuole/honeycomb sign could be a better predictor. Given the prolonged volume doubling time of the </w:t>
      </w:r>
      <w:proofErr w:type="gramStart"/>
      <w:r w:rsidRPr="00BE3F02">
        <w:rPr>
          <w:rFonts w:ascii="Book Antiqua" w:eastAsia="Book Antiqua" w:hAnsi="Book Antiqua" w:cs="Book Antiqua"/>
          <w:color w:val="000000"/>
        </w:rPr>
        <w:t>lesion</w:t>
      </w:r>
      <w:r w:rsidR="00DB6890" w:rsidRPr="00DB6890">
        <w:rPr>
          <w:rFonts w:ascii="Book Antiqua" w:eastAsia="Book Antiqua" w:hAnsi="Book Antiqua" w:cs="Book Antiqua"/>
          <w:color w:val="000000"/>
          <w:vertAlign w:val="superscript"/>
        </w:rPr>
        <w:t>[</w:t>
      </w:r>
      <w:proofErr w:type="gramEnd"/>
      <w:r w:rsidRPr="00BE3F02">
        <w:rPr>
          <w:rFonts w:ascii="Book Antiqua" w:eastAsia="Book Antiqua" w:hAnsi="Book Antiqua" w:cs="Book Antiqua"/>
          <w:color w:val="000000"/>
          <w:vertAlign w:val="superscript"/>
        </w:rPr>
        <w:t>31, 32]</w:t>
      </w:r>
      <w:r w:rsidRPr="00BE3F02">
        <w:rPr>
          <w:rFonts w:ascii="Book Antiqua" w:eastAsia="Book Antiqua" w:hAnsi="Book Antiqua" w:cs="Book Antiqua"/>
          <w:color w:val="000000"/>
        </w:rPr>
        <w:t xml:space="preserve"> and the short time interval in this study, the altered diameter and volume of the lesion may not be significant enough to influence the prediction of EGFR status.</w:t>
      </w:r>
    </w:p>
    <w:p w14:paraId="30DF7682" w14:textId="77777777" w:rsidR="00A77B3E" w:rsidRPr="00BE3F02" w:rsidRDefault="009C1858" w:rsidP="00A548BE">
      <w:pPr>
        <w:spacing w:line="360" w:lineRule="auto"/>
        <w:ind w:firstLineChars="100" w:firstLine="240"/>
        <w:jc w:val="both"/>
        <w:rPr>
          <w:rFonts w:ascii="Book Antiqua" w:hAnsi="Book Antiqua"/>
        </w:rPr>
      </w:pPr>
      <w:r w:rsidRPr="00BE3F02">
        <w:rPr>
          <w:rFonts w:ascii="Book Antiqua" w:eastAsia="Book Antiqua" w:hAnsi="Book Antiqua" w:cs="Book Antiqua"/>
          <w:color w:val="000000"/>
        </w:rPr>
        <w:t xml:space="preserve">The limitations of this study should be mentioned. First, this was a single-center study with a small sample size, which may cause some CT signs to be not statistically significant, and associations of lung adenocarcinoma subtypes with EGFR gene </w:t>
      </w:r>
      <w:r w:rsidRPr="00BE3F02">
        <w:rPr>
          <w:rFonts w:ascii="Book Antiqua" w:eastAsia="Book Antiqua" w:hAnsi="Book Antiqua" w:cs="Book Antiqua"/>
          <w:color w:val="000000"/>
        </w:rPr>
        <w:lastRenderedPageBreak/>
        <w:t xml:space="preserve">mutations or HRCT positive, EGFR negative with rare EGFR mutations could not be assessed. Secondly, due to the non-availability of suitable measurement software in our hospital, the volumes of GGNs were not analyzed in this study. Thirdly, the time interval between CT examination and surgery was large in a few cases, which might limit the generalizability of conclusions from our study. Fourthly, survival analysis was not performed. Finally, this paper examined the EGFR status in patients with ground-glass nodular lung adenocarcinoma, but there was no control group. Therefore, in future work, we will collect data about the elderly </w:t>
      </w:r>
      <w:proofErr w:type="gramStart"/>
      <w:r w:rsidRPr="00BE3F02">
        <w:rPr>
          <w:rFonts w:ascii="Book Antiqua" w:eastAsia="Book Antiqua" w:hAnsi="Book Antiqua" w:cs="Book Antiqua"/>
          <w:color w:val="000000"/>
        </w:rPr>
        <w:t>(</w:t>
      </w:r>
      <w:r w:rsidR="00A548BE" w:rsidRPr="00A548BE">
        <w:rPr>
          <w:rFonts w:ascii="Book Antiqua" w:eastAsia="Book Antiqua" w:hAnsi="Book Antiqua" w:cs="Book Antiqua"/>
          <w:color w:val="000000"/>
        </w:rPr>
        <w:t xml:space="preserve"> &gt;</w:t>
      </w:r>
      <w:proofErr w:type="gramEnd"/>
      <w:r w:rsidR="00A548BE" w:rsidRP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 xml:space="preserve">60 years of age), smoking men compared with middle-aged women (40-60 years old), and never-smoking women to explore whether there are differences in HRCT signs between the two. As for the regional problem, our group can only collect data from Asian patients, but multicenter international studies could address this issue. Still, such studies will have to be carefully designed since scanners with a lower resolution might miss some features of EGFR mutations. International guidelines suggest that low-dose spiral CT screening should be carried out in high-risk </w:t>
      </w:r>
      <w:proofErr w:type="gramStart"/>
      <w:r w:rsidRPr="00BE3F02">
        <w:rPr>
          <w:rFonts w:ascii="Book Antiqua" w:eastAsia="Book Antiqua" w:hAnsi="Book Antiqua" w:cs="Book Antiqua"/>
          <w:color w:val="000000"/>
        </w:rPr>
        <w:t>groups</w:t>
      </w:r>
      <w:r w:rsidR="00DB6890" w:rsidRPr="00DB6890">
        <w:rPr>
          <w:rFonts w:ascii="Book Antiqua" w:eastAsia="Book Antiqua" w:hAnsi="Book Antiqua" w:cs="Book Antiqua"/>
          <w:color w:val="000000"/>
          <w:vertAlign w:val="superscript"/>
        </w:rPr>
        <w:t>[</w:t>
      </w:r>
      <w:proofErr w:type="gramEnd"/>
      <w:r w:rsidR="00A548BE">
        <w:rPr>
          <w:rFonts w:ascii="Book Antiqua" w:eastAsia="Book Antiqua" w:hAnsi="Book Antiqua" w:cs="Book Antiqua"/>
          <w:color w:val="000000"/>
          <w:vertAlign w:val="superscript"/>
        </w:rPr>
        <w:t>22,</w:t>
      </w:r>
      <w:r w:rsidRPr="00BE3F02">
        <w:rPr>
          <w:rFonts w:ascii="Book Antiqua" w:eastAsia="Book Antiqua" w:hAnsi="Book Antiqua" w:cs="Book Antiqua"/>
          <w:color w:val="000000"/>
          <w:vertAlign w:val="superscript"/>
        </w:rPr>
        <w:t>33-35]</w:t>
      </w:r>
      <w:r w:rsidRPr="00BE3F02">
        <w:rPr>
          <w:rFonts w:ascii="Book Antiqua" w:eastAsia="Book Antiqua" w:hAnsi="Book Antiqua" w:cs="Book Antiqua"/>
          <w:color w:val="000000"/>
        </w:rPr>
        <w:t xml:space="preserve">. Still, low-dose CT is only suitable for routine screening in high-risk groups. Once suspicious lesions are found during screening, routine HRCT examination should be performed to enable a more detailed assessment of </w:t>
      </w:r>
      <w:proofErr w:type="gramStart"/>
      <w:r w:rsidRPr="00BE3F02">
        <w:rPr>
          <w:rFonts w:ascii="Book Antiqua" w:eastAsia="Book Antiqua" w:hAnsi="Book Antiqua" w:cs="Book Antiqua"/>
          <w:color w:val="000000"/>
        </w:rPr>
        <w:t>lesions</w:t>
      </w:r>
      <w:r w:rsidR="00DB6890" w:rsidRPr="00DB6890">
        <w:rPr>
          <w:rFonts w:ascii="Book Antiqua" w:eastAsia="Book Antiqua" w:hAnsi="Book Antiqua" w:cs="Book Antiqua"/>
          <w:color w:val="000000"/>
          <w:vertAlign w:val="superscript"/>
        </w:rPr>
        <w:t>[</w:t>
      </w:r>
      <w:proofErr w:type="gramEnd"/>
      <w:r w:rsidR="00A548BE">
        <w:rPr>
          <w:rFonts w:ascii="Book Antiqua" w:eastAsia="Book Antiqua" w:hAnsi="Book Antiqua" w:cs="Book Antiqua"/>
          <w:color w:val="000000"/>
          <w:vertAlign w:val="superscript"/>
        </w:rPr>
        <w:t>22,</w:t>
      </w:r>
      <w:r w:rsidRPr="00BE3F02">
        <w:rPr>
          <w:rFonts w:ascii="Book Antiqua" w:eastAsia="Book Antiqua" w:hAnsi="Book Antiqua" w:cs="Book Antiqua"/>
          <w:color w:val="000000"/>
          <w:vertAlign w:val="superscript"/>
        </w:rPr>
        <w:t>33-35]</w:t>
      </w:r>
      <w:r w:rsidRPr="00BE3F02">
        <w:rPr>
          <w:rFonts w:ascii="Book Antiqua" w:eastAsia="Book Antiqua" w:hAnsi="Book Antiqua" w:cs="Book Antiqua"/>
          <w:color w:val="000000"/>
        </w:rPr>
        <w:t>. The present study only included patients who underwent HRCT as confirmation of regular lung cancer screening. Therefore, studies with larger sample sizes are warranted, and factors such as CT value, volume of GGNs, and lung adenocarcinoma subtype would be included to develop a more comprehensive and accurate model for predicting the mutation status of the EGFR gene, to provide a basis for clinical decision-making.</w:t>
      </w:r>
    </w:p>
    <w:p w14:paraId="07D22236" w14:textId="77777777" w:rsidR="00A77B3E" w:rsidRPr="00BE3F02" w:rsidRDefault="00A77B3E" w:rsidP="00BE3F02">
      <w:pPr>
        <w:spacing w:line="360" w:lineRule="auto"/>
        <w:jc w:val="both"/>
        <w:rPr>
          <w:rFonts w:ascii="Book Antiqua" w:hAnsi="Book Antiqua"/>
        </w:rPr>
      </w:pPr>
    </w:p>
    <w:p w14:paraId="237721F3"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aps/>
          <w:color w:val="000000"/>
          <w:u w:val="single"/>
        </w:rPr>
        <w:t>CONCLUSION</w:t>
      </w:r>
    </w:p>
    <w:p w14:paraId="2C5E20D3"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In conclusion, HRCT signs were associated with EGFR mutation status in lung adenocarcinoma, and nodule size combined with vacuole/honeycomb sign could predict EGFR mutation status to a certain extent. Future studies are warranted to </w:t>
      </w:r>
      <w:r w:rsidRPr="00BE3F02">
        <w:rPr>
          <w:rFonts w:ascii="Book Antiqua" w:eastAsia="Book Antiqua" w:hAnsi="Book Antiqua" w:cs="Book Antiqua"/>
          <w:color w:val="000000"/>
        </w:rPr>
        <w:lastRenderedPageBreak/>
        <w:t>confirm these findings and improve the non-invasive detection of EGFR gene mutations in lung cancer.</w:t>
      </w:r>
    </w:p>
    <w:p w14:paraId="321E0550" w14:textId="77777777" w:rsidR="00A77B3E" w:rsidRPr="00BE3F02" w:rsidRDefault="00A77B3E" w:rsidP="00BE3F02">
      <w:pPr>
        <w:spacing w:line="360" w:lineRule="auto"/>
        <w:jc w:val="both"/>
        <w:rPr>
          <w:rFonts w:ascii="Book Antiqua" w:hAnsi="Book Antiqua"/>
        </w:rPr>
      </w:pPr>
    </w:p>
    <w:p w14:paraId="44BE8C8E"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aps/>
          <w:color w:val="000000"/>
          <w:u w:val="single"/>
        </w:rPr>
        <w:t>ARTICLE HIGHLIGHTS</w:t>
      </w:r>
    </w:p>
    <w:p w14:paraId="5D22E9CB"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i/>
          <w:color w:val="000000"/>
        </w:rPr>
        <w:t>Research background</w:t>
      </w:r>
    </w:p>
    <w:p w14:paraId="1F6FF228"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Applying high-resolution computerized tomography (HRCT) for lung cancer screening, previous studies have shown that certain imaging characteristics could predict </w:t>
      </w:r>
      <w:r w:rsidR="00A548BE" w:rsidRPr="00BE3F02">
        <w:rPr>
          <w:rFonts w:ascii="Book Antiqua" w:eastAsia="Book Antiqua" w:hAnsi="Book Antiqua" w:cs="Book Antiqua"/>
          <w:color w:val="000000"/>
        </w:rPr>
        <w:t>epidermal growth factor receptor (EGFR)</w:t>
      </w:r>
      <w:r w:rsidRPr="00BE3F02">
        <w:rPr>
          <w:rFonts w:ascii="Book Antiqua" w:eastAsia="Book Antiqua" w:hAnsi="Book Antiqua" w:cs="Book Antiqua"/>
          <w:color w:val="000000"/>
        </w:rPr>
        <w:t xml:space="preserve"> mutation status to a certain extent.</w:t>
      </w:r>
    </w:p>
    <w:p w14:paraId="24A9A11B" w14:textId="77777777" w:rsidR="00A77B3E" w:rsidRPr="00BE3F02" w:rsidRDefault="00A77B3E" w:rsidP="00BE3F02">
      <w:pPr>
        <w:spacing w:line="360" w:lineRule="auto"/>
        <w:jc w:val="both"/>
        <w:rPr>
          <w:rFonts w:ascii="Book Antiqua" w:hAnsi="Book Antiqua"/>
        </w:rPr>
      </w:pPr>
    </w:p>
    <w:p w14:paraId="1A96419B"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i/>
          <w:color w:val="000000"/>
        </w:rPr>
        <w:t>Research motivation</w:t>
      </w:r>
    </w:p>
    <w:p w14:paraId="115FA503"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Non-invasive methods to predict EGFR mutations are of high importance but currently lacking. The value of HRCT in predicting EGFR mutations remains unclear.</w:t>
      </w:r>
    </w:p>
    <w:p w14:paraId="1D4A256E" w14:textId="77777777" w:rsidR="00A77B3E" w:rsidRPr="00BE3F02" w:rsidRDefault="00A77B3E" w:rsidP="00BE3F02">
      <w:pPr>
        <w:spacing w:line="360" w:lineRule="auto"/>
        <w:jc w:val="both"/>
        <w:rPr>
          <w:rFonts w:ascii="Book Antiqua" w:hAnsi="Book Antiqua"/>
        </w:rPr>
      </w:pPr>
    </w:p>
    <w:p w14:paraId="408AAF6C"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i/>
          <w:color w:val="000000"/>
        </w:rPr>
        <w:t>Research objectives</w:t>
      </w:r>
    </w:p>
    <w:p w14:paraId="2378A07F"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This study aimed to assess the associations of EGFR mutations with HRCT features in ground-glass nodular lung adenocarcinoma.</w:t>
      </w:r>
    </w:p>
    <w:p w14:paraId="65B1EEF1" w14:textId="77777777" w:rsidR="00A77B3E" w:rsidRPr="00BE3F02" w:rsidRDefault="00A77B3E" w:rsidP="00BE3F02">
      <w:pPr>
        <w:spacing w:line="360" w:lineRule="auto"/>
        <w:jc w:val="both"/>
        <w:rPr>
          <w:rFonts w:ascii="Book Antiqua" w:hAnsi="Book Antiqua"/>
        </w:rPr>
      </w:pPr>
    </w:p>
    <w:p w14:paraId="76288657"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i/>
          <w:color w:val="000000"/>
        </w:rPr>
        <w:t>Research methods</w:t>
      </w:r>
    </w:p>
    <w:p w14:paraId="0BB69BF0"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This study retrospectively assessed patients with ground-glass nodular lung adenocarcinoma diagnosed between January 2011 and March 2017. EGFR gene mutations in exons 18-21 were detected. The patients were classified into mutant EGFR and wild-type groups, and general data and HRCT image characteristics were assessed.</w:t>
      </w:r>
    </w:p>
    <w:p w14:paraId="7789020D" w14:textId="77777777" w:rsidR="00A77B3E" w:rsidRPr="00BE3F02" w:rsidRDefault="00A77B3E" w:rsidP="00BE3F02">
      <w:pPr>
        <w:spacing w:line="360" w:lineRule="auto"/>
        <w:jc w:val="both"/>
        <w:rPr>
          <w:rFonts w:ascii="Book Antiqua" w:hAnsi="Book Antiqua"/>
        </w:rPr>
      </w:pPr>
    </w:p>
    <w:p w14:paraId="5E20B1F2"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i/>
          <w:color w:val="000000"/>
        </w:rPr>
        <w:t>Research results</w:t>
      </w:r>
    </w:p>
    <w:p w14:paraId="27576942"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Among 98 patients, 31 (31.6%) and 67 (68.4%) had mutated and wild-type EGFR in exons 18-21, respectively. Gender, age, smoking history, location of lesions, morphology, edges, borders, pleural indentations, and associations of nodules with bronchus and blood vessels were comparable in both groups (all</w:t>
      </w:r>
      <w:r w:rsidR="00A548BE" w:rsidRPr="00A548BE">
        <w:rPr>
          <w:rFonts w:ascii="Book Antiqua" w:eastAsia="Book Antiqua" w:hAnsi="Book Antiqua" w:cs="Book Antiqua"/>
          <w:i/>
          <w:color w:val="000000"/>
        </w:rPr>
        <w:t xml:space="preserve"> P</w:t>
      </w:r>
      <w:r w:rsidR="00A548BE">
        <w:rPr>
          <w:rFonts w:ascii="Book Antiqua" w:eastAsia="Book Antiqua" w:hAnsi="Book Antiqua" w:cs="Book Antiqua"/>
          <w:i/>
          <w:color w:val="000000"/>
        </w:rPr>
        <w:t xml:space="preserve"> </w:t>
      </w:r>
      <w:r w:rsidR="00A548BE" w:rsidRPr="00A548BE">
        <w:rPr>
          <w:rFonts w:ascii="Book Antiqua" w:eastAsia="Book Antiqua" w:hAnsi="Book Antiqua" w:cs="Book Antiqua"/>
          <w:color w:val="000000"/>
        </w:rPr>
        <w:t>&gt;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0.05). Patients with mutant EGFR had larger nodules than those with the wild-type (17.19</w:t>
      </w:r>
      <w:r w:rsidR="00A548BE">
        <w:rPr>
          <w:rFonts w:ascii="Book Antiqua" w:eastAsia="Book Antiqua" w:hAnsi="Book Antiqua" w:cs="Book Antiqua"/>
          <w:color w:val="000000"/>
        </w:rPr>
        <w:t xml:space="preserve"> </w:t>
      </w:r>
      <w:r w:rsidR="00DB6890">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6.79 and 14.37</w:t>
      </w:r>
      <w:r w:rsidR="00A548BE">
        <w:rPr>
          <w:rFonts w:ascii="Book Antiqua" w:eastAsia="Book Antiqua" w:hAnsi="Book Antiqua" w:cs="Book Antiqua"/>
          <w:color w:val="000000"/>
        </w:rPr>
        <w:t xml:space="preserve"> </w:t>
      </w:r>
      <w:r w:rsidR="00DB6890">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 xml:space="preserve">6.30 mm, </w:t>
      </w:r>
      <w:r w:rsidRPr="00BE3F02">
        <w:rPr>
          <w:rFonts w:ascii="Book Antiqua" w:eastAsia="Book Antiqua" w:hAnsi="Book Antiqua" w:cs="Book Antiqua"/>
          <w:color w:val="000000"/>
        </w:rPr>
        <w:lastRenderedPageBreak/>
        <w:t xml:space="preserve">respectively;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0.047). Meanwhile, the vacuole/honeycomb sign was more frequent in the mutant EGFR group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0.011). The logistic regression prediction model included the combination of nodule size and vacuole/honeycomb sign (OR</w:t>
      </w:r>
      <w:r w:rsidR="00A548BE" w:rsidRPr="00A548BE">
        <w:rPr>
          <w:rFonts w:ascii="Book Antiqua" w:eastAsia="Book Antiqua" w:hAnsi="Book Antiqua" w:cs="Book Antiqua"/>
          <w:color w:val="000000"/>
        </w:rPr>
        <w:t xml:space="preserve"> = </w:t>
      </w:r>
      <w:r w:rsidRPr="00BE3F02">
        <w:rPr>
          <w:rFonts w:ascii="Book Antiqua" w:eastAsia="Book Antiqua" w:hAnsi="Book Antiqua" w:cs="Book Antiqua"/>
          <w:color w:val="000000"/>
        </w:rPr>
        <w:t xml:space="preserve">1.120, 95%CI: 1.023-1.227,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 xml:space="preserve">0.014) revealed a sensitivity of 83.9%, a specificity of 52.2% and an AUC of 0.698 (95%CI: 0.589-0.806; </w:t>
      </w:r>
      <w:r w:rsidRPr="00BE3F02">
        <w:rPr>
          <w:rFonts w:ascii="Book Antiqua" w:eastAsia="Book Antiqua" w:hAnsi="Book Antiqua" w:cs="Book Antiqua"/>
          <w:i/>
          <w:iCs/>
          <w:color w:val="000000"/>
        </w:rPr>
        <w:t>P</w:t>
      </w:r>
      <w:r w:rsidR="00A548BE">
        <w:rPr>
          <w:rFonts w:ascii="Book Antiqua" w:eastAsia="Book Antiqua" w:hAnsi="Book Antiqua" w:cs="Book Antiqua"/>
          <w:color w:val="000000"/>
        </w:rPr>
        <w:t xml:space="preserve"> </w:t>
      </w:r>
      <w:r w:rsidR="00A548BE" w:rsidRPr="00A548BE">
        <w:rPr>
          <w:rFonts w:ascii="Book Antiqua" w:eastAsia="Book Antiqua" w:hAnsi="Book Antiqua" w:cs="Book Antiqua"/>
          <w:color w:val="000000"/>
        </w:rPr>
        <w:t>=</w:t>
      </w:r>
      <w:r w:rsidR="00A548BE">
        <w:rPr>
          <w:rFonts w:ascii="Book Antiqua" w:eastAsia="Book Antiqua" w:hAnsi="Book Antiqua" w:cs="Book Antiqua"/>
          <w:color w:val="000000"/>
        </w:rPr>
        <w:t xml:space="preserve"> </w:t>
      </w:r>
      <w:r w:rsidRPr="00BE3F02">
        <w:rPr>
          <w:rFonts w:ascii="Book Antiqua" w:eastAsia="Book Antiqua" w:hAnsi="Book Antiqua" w:cs="Book Antiqua"/>
          <w:color w:val="000000"/>
        </w:rPr>
        <w:t>0.002).</w:t>
      </w:r>
    </w:p>
    <w:p w14:paraId="5F6DC25F" w14:textId="77777777" w:rsidR="00A77B3E" w:rsidRPr="00BE3F02" w:rsidRDefault="00A77B3E" w:rsidP="00BE3F02">
      <w:pPr>
        <w:spacing w:line="360" w:lineRule="auto"/>
        <w:jc w:val="both"/>
        <w:rPr>
          <w:rFonts w:ascii="Book Antiqua" w:hAnsi="Book Antiqua"/>
        </w:rPr>
      </w:pPr>
    </w:p>
    <w:p w14:paraId="10C69599"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i/>
          <w:color w:val="000000"/>
        </w:rPr>
        <w:t>Research conclusions</w:t>
      </w:r>
    </w:p>
    <w:p w14:paraId="2D65D551"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Nodule size and vacuole/honeycomb features could independently predict EGFR mutation status in ground-glass nodular lung adenocarcinoma.</w:t>
      </w:r>
    </w:p>
    <w:p w14:paraId="36B549E3" w14:textId="77777777" w:rsidR="00A77B3E" w:rsidRPr="00BE3F02" w:rsidRDefault="00A77B3E" w:rsidP="00BE3F02">
      <w:pPr>
        <w:spacing w:line="360" w:lineRule="auto"/>
        <w:jc w:val="both"/>
        <w:rPr>
          <w:rFonts w:ascii="Book Antiqua" w:hAnsi="Book Antiqua"/>
        </w:rPr>
      </w:pPr>
    </w:p>
    <w:p w14:paraId="63E04B8D"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i/>
          <w:color w:val="000000"/>
        </w:rPr>
        <w:t>Research perspectives</w:t>
      </w:r>
    </w:p>
    <w:p w14:paraId="2EBF4201"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Future studies are warranted to confirm these findings and improve the non-invasive detection of EGFR gene mutations in lung cancer.</w:t>
      </w:r>
    </w:p>
    <w:p w14:paraId="7A53FBC6" w14:textId="77777777" w:rsidR="00A77B3E" w:rsidRPr="00BE3F02" w:rsidRDefault="00A77B3E" w:rsidP="00BE3F02">
      <w:pPr>
        <w:spacing w:line="360" w:lineRule="auto"/>
        <w:jc w:val="both"/>
        <w:rPr>
          <w:rFonts w:ascii="Book Antiqua" w:hAnsi="Book Antiqua"/>
        </w:rPr>
      </w:pPr>
    </w:p>
    <w:p w14:paraId="02EECBDA"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aps/>
          <w:color w:val="000000"/>
          <w:u w:val="single"/>
        </w:rPr>
        <w:t>ACKNOWLEDGEMENTS</w:t>
      </w:r>
    </w:p>
    <w:p w14:paraId="1E0F137C"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We immensely thank all the patients for their willingness to share clinical data for research.</w:t>
      </w:r>
    </w:p>
    <w:p w14:paraId="436B32BF" w14:textId="77777777" w:rsidR="00A77B3E" w:rsidRPr="00BE3F02" w:rsidRDefault="00A77B3E" w:rsidP="00BE3F02">
      <w:pPr>
        <w:spacing w:line="360" w:lineRule="auto"/>
        <w:jc w:val="both"/>
        <w:rPr>
          <w:rFonts w:ascii="Book Antiqua" w:hAnsi="Book Antiqua"/>
        </w:rPr>
      </w:pPr>
    </w:p>
    <w:p w14:paraId="0286AACC"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olor w:val="000000"/>
        </w:rPr>
        <w:t>REFERENCES</w:t>
      </w:r>
    </w:p>
    <w:p w14:paraId="03530CAF" w14:textId="77777777" w:rsidR="00A77B3E" w:rsidRPr="00BE3F02" w:rsidRDefault="009C1858" w:rsidP="00BE3F02">
      <w:pPr>
        <w:spacing w:line="360" w:lineRule="auto"/>
        <w:jc w:val="both"/>
        <w:rPr>
          <w:rFonts w:ascii="Book Antiqua" w:hAnsi="Book Antiqua"/>
        </w:rPr>
      </w:pPr>
      <w:r w:rsidRPr="003B708B">
        <w:rPr>
          <w:rFonts w:ascii="Book Antiqua" w:eastAsia="Book Antiqua" w:hAnsi="Book Antiqua" w:cs="Book Antiqua"/>
          <w:color w:val="000000"/>
          <w:highlight w:val="yellow"/>
        </w:rPr>
        <w:t xml:space="preserve">1 </w:t>
      </w:r>
      <w:r w:rsidRPr="003B708B">
        <w:rPr>
          <w:rFonts w:ascii="Book Antiqua" w:eastAsia="Book Antiqua" w:hAnsi="Book Antiqua" w:cs="Book Antiqua"/>
          <w:b/>
          <w:bCs/>
          <w:color w:val="000000"/>
          <w:highlight w:val="yellow"/>
        </w:rPr>
        <w:t>Schulze AB,</w:t>
      </w:r>
      <w:r w:rsidRPr="003B708B">
        <w:rPr>
          <w:rFonts w:ascii="Book Antiqua" w:eastAsia="Book Antiqua" w:hAnsi="Book Antiqua" w:cs="Book Antiqua"/>
          <w:color w:val="000000"/>
          <w:highlight w:val="yellow"/>
        </w:rPr>
        <w:t xml:space="preserve"> Evers G, </w:t>
      </w:r>
      <w:proofErr w:type="spellStart"/>
      <w:r w:rsidRPr="003B708B">
        <w:rPr>
          <w:rFonts w:ascii="Book Antiqua" w:eastAsia="Book Antiqua" w:hAnsi="Book Antiqua" w:cs="Book Antiqua"/>
          <w:color w:val="000000"/>
          <w:highlight w:val="yellow"/>
        </w:rPr>
        <w:t>Kerkhoff</w:t>
      </w:r>
      <w:proofErr w:type="spellEnd"/>
      <w:r w:rsidRPr="003B708B">
        <w:rPr>
          <w:rFonts w:ascii="Book Antiqua" w:eastAsia="Book Antiqua" w:hAnsi="Book Antiqua" w:cs="Book Antiqua"/>
          <w:color w:val="000000"/>
          <w:highlight w:val="yellow"/>
        </w:rPr>
        <w:t xml:space="preserve"> A. Future Options of Molecular-Targeted Therapy in Small Cell Lung Cancer.</w:t>
      </w:r>
      <w:r w:rsidR="003B708B" w:rsidRPr="003B708B">
        <w:rPr>
          <w:rFonts w:ascii="Book Antiqua" w:hAnsi="Book Antiqua" w:cs="Book Antiqua" w:hint="eastAsia"/>
          <w:color w:val="000000"/>
          <w:highlight w:val="yellow"/>
          <w:lang w:eastAsia="zh-CN"/>
        </w:rPr>
        <w:t xml:space="preserve"> </w:t>
      </w:r>
      <w:r w:rsidRPr="003B708B">
        <w:rPr>
          <w:rFonts w:ascii="Book Antiqua" w:eastAsia="Book Antiqua" w:hAnsi="Book Antiqua" w:cs="Book Antiqua"/>
          <w:i/>
          <w:color w:val="000000"/>
          <w:highlight w:val="yellow"/>
        </w:rPr>
        <w:t>Cancers (Basel)</w:t>
      </w:r>
      <w:r w:rsidRPr="003B708B">
        <w:rPr>
          <w:rFonts w:ascii="Book Antiqua" w:eastAsia="Book Antiqua" w:hAnsi="Book Antiqua" w:cs="Book Antiqua"/>
          <w:color w:val="000000"/>
          <w:highlight w:val="yellow"/>
        </w:rPr>
        <w:t xml:space="preserve"> 2019; </w:t>
      </w:r>
      <w:r w:rsidRPr="003B708B">
        <w:rPr>
          <w:rFonts w:ascii="Book Antiqua" w:eastAsia="Book Antiqua" w:hAnsi="Book Antiqua" w:cs="Book Antiqua"/>
          <w:b/>
          <w:color w:val="000000"/>
          <w:highlight w:val="yellow"/>
        </w:rPr>
        <w:t>11</w:t>
      </w:r>
      <w:r w:rsidRPr="003B708B">
        <w:rPr>
          <w:rFonts w:ascii="Book Antiqua" w:eastAsia="Book Antiqua" w:hAnsi="Book Antiqua" w:cs="Book Antiqua"/>
          <w:color w:val="000000"/>
          <w:highlight w:val="yellow"/>
        </w:rPr>
        <w:t xml:space="preserve">: </w:t>
      </w:r>
      <w:proofErr w:type="spellStart"/>
      <w:r w:rsidRPr="003B708B">
        <w:rPr>
          <w:rFonts w:ascii="Book Antiqua" w:eastAsia="Book Antiqua" w:hAnsi="Book Antiqua" w:cs="Book Antiqua"/>
          <w:color w:val="000000"/>
          <w:highlight w:val="yellow"/>
        </w:rPr>
        <w:t>pii</w:t>
      </w:r>
      <w:proofErr w:type="spellEnd"/>
      <w:r w:rsidRPr="003B708B">
        <w:rPr>
          <w:rFonts w:ascii="Book Antiqua" w:eastAsia="Book Antiqua" w:hAnsi="Book Antiqua" w:cs="Book Antiqua"/>
          <w:color w:val="000000"/>
          <w:highlight w:val="yellow"/>
        </w:rPr>
        <w:t>: E690</w:t>
      </w:r>
    </w:p>
    <w:p w14:paraId="241A4E60"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2 </w:t>
      </w:r>
      <w:r w:rsidRPr="00BE3F02">
        <w:rPr>
          <w:rFonts w:ascii="Book Antiqua" w:eastAsia="Book Antiqua" w:hAnsi="Book Antiqua" w:cs="Book Antiqua"/>
          <w:b/>
          <w:bCs/>
          <w:color w:val="000000"/>
        </w:rPr>
        <w:t>Travis WD</w:t>
      </w:r>
      <w:r w:rsidRPr="00BE3F02">
        <w:rPr>
          <w:rFonts w:ascii="Book Antiqua" w:eastAsia="Book Antiqua" w:hAnsi="Book Antiqua" w:cs="Book Antiqua"/>
          <w:color w:val="000000"/>
        </w:rPr>
        <w:t xml:space="preserve">, Brambilla E, Nicholson AG, </w:t>
      </w:r>
      <w:proofErr w:type="spellStart"/>
      <w:r w:rsidRPr="00BE3F02">
        <w:rPr>
          <w:rFonts w:ascii="Book Antiqua" w:eastAsia="Book Antiqua" w:hAnsi="Book Antiqua" w:cs="Book Antiqua"/>
          <w:color w:val="000000"/>
        </w:rPr>
        <w:t>Yatabe</w:t>
      </w:r>
      <w:proofErr w:type="spellEnd"/>
      <w:r w:rsidRPr="00BE3F02">
        <w:rPr>
          <w:rFonts w:ascii="Book Antiqua" w:eastAsia="Book Antiqua" w:hAnsi="Book Antiqua" w:cs="Book Antiqua"/>
          <w:color w:val="000000"/>
        </w:rPr>
        <w:t xml:space="preserve"> Y, Austin JHM, Beasley MB, </w:t>
      </w:r>
      <w:proofErr w:type="spellStart"/>
      <w:r w:rsidRPr="00BE3F02">
        <w:rPr>
          <w:rFonts w:ascii="Book Antiqua" w:eastAsia="Book Antiqua" w:hAnsi="Book Antiqua" w:cs="Book Antiqua"/>
          <w:color w:val="000000"/>
        </w:rPr>
        <w:t>Chirieac</w:t>
      </w:r>
      <w:proofErr w:type="spellEnd"/>
      <w:r w:rsidRPr="00BE3F02">
        <w:rPr>
          <w:rFonts w:ascii="Book Antiqua" w:eastAsia="Book Antiqua" w:hAnsi="Book Antiqua" w:cs="Book Antiqua"/>
          <w:color w:val="000000"/>
        </w:rPr>
        <w:t xml:space="preserve"> LR, </w:t>
      </w:r>
      <w:proofErr w:type="spellStart"/>
      <w:r w:rsidRPr="00BE3F02">
        <w:rPr>
          <w:rFonts w:ascii="Book Antiqua" w:eastAsia="Book Antiqua" w:hAnsi="Book Antiqua" w:cs="Book Antiqua"/>
          <w:color w:val="000000"/>
        </w:rPr>
        <w:t>Dacic</w:t>
      </w:r>
      <w:proofErr w:type="spellEnd"/>
      <w:r w:rsidRPr="00BE3F02">
        <w:rPr>
          <w:rFonts w:ascii="Book Antiqua" w:eastAsia="Book Antiqua" w:hAnsi="Book Antiqua" w:cs="Book Antiqua"/>
          <w:color w:val="000000"/>
        </w:rPr>
        <w:t xml:space="preserve"> S, </w:t>
      </w:r>
      <w:proofErr w:type="spellStart"/>
      <w:r w:rsidRPr="00BE3F02">
        <w:rPr>
          <w:rFonts w:ascii="Book Antiqua" w:eastAsia="Book Antiqua" w:hAnsi="Book Antiqua" w:cs="Book Antiqua"/>
          <w:color w:val="000000"/>
        </w:rPr>
        <w:t>Duhig</w:t>
      </w:r>
      <w:proofErr w:type="spellEnd"/>
      <w:r w:rsidRPr="00BE3F02">
        <w:rPr>
          <w:rFonts w:ascii="Book Antiqua" w:eastAsia="Book Antiqua" w:hAnsi="Book Antiqua" w:cs="Book Antiqua"/>
          <w:color w:val="000000"/>
        </w:rPr>
        <w:t xml:space="preserve"> E, </w:t>
      </w:r>
      <w:proofErr w:type="spellStart"/>
      <w:r w:rsidRPr="00BE3F02">
        <w:rPr>
          <w:rFonts w:ascii="Book Antiqua" w:eastAsia="Book Antiqua" w:hAnsi="Book Antiqua" w:cs="Book Antiqua"/>
          <w:color w:val="000000"/>
        </w:rPr>
        <w:t>Flieder</w:t>
      </w:r>
      <w:proofErr w:type="spellEnd"/>
      <w:r w:rsidRPr="00BE3F02">
        <w:rPr>
          <w:rFonts w:ascii="Book Antiqua" w:eastAsia="Book Antiqua" w:hAnsi="Book Antiqua" w:cs="Book Antiqua"/>
          <w:color w:val="000000"/>
        </w:rPr>
        <w:t xml:space="preserve"> DB, Geisinger K, Hirsch FR, Ishikawa Y, Kerr KM, Noguchi M, Pelosi G, Powell CA, Tsao MS, </w:t>
      </w:r>
      <w:proofErr w:type="spellStart"/>
      <w:r w:rsidRPr="00BE3F02">
        <w:rPr>
          <w:rFonts w:ascii="Book Antiqua" w:eastAsia="Book Antiqua" w:hAnsi="Book Antiqua" w:cs="Book Antiqua"/>
          <w:color w:val="000000"/>
        </w:rPr>
        <w:t>Wistuba</w:t>
      </w:r>
      <w:proofErr w:type="spellEnd"/>
      <w:r w:rsidRPr="00BE3F02">
        <w:rPr>
          <w:rFonts w:ascii="Book Antiqua" w:eastAsia="Book Antiqua" w:hAnsi="Book Antiqua" w:cs="Book Antiqua"/>
          <w:color w:val="000000"/>
        </w:rPr>
        <w:t xml:space="preserve"> I; WHO Panel. The 2015 World Health Organization Classification of Lung Tumors: Impact of Genetic, Clinical and Radiologic Advances Since the 2004 Classification. </w:t>
      </w:r>
      <w:r w:rsidRPr="00BE3F02">
        <w:rPr>
          <w:rFonts w:ascii="Book Antiqua" w:eastAsia="Book Antiqua" w:hAnsi="Book Antiqua" w:cs="Book Antiqua"/>
          <w:i/>
          <w:iCs/>
          <w:color w:val="000000"/>
        </w:rPr>
        <w:t xml:space="preserve">J </w:t>
      </w:r>
      <w:proofErr w:type="spellStart"/>
      <w:r w:rsidRPr="00BE3F02">
        <w:rPr>
          <w:rFonts w:ascii="Book Antiqua" w:eastAsia="Book Antiqua" w:hAnsi="Book Antiqua" w:cs="Book Antiqua"/>
          <w:i/>
          <w:iCs/>
          <w:color w:val="000000"/>
        </w:rPr>
        <w:t>Thorac</w:t>
      </w:r>
      <w:proofErr w:type="spellEnd"/>
      <w:r w:rsidRPr="00BE3F02">
        <w:rPr>
          <w:rFonts w:ascii="Book Antiqua" w:eastAsia="Book Antiqua" w:hAnsi="Book Antiqua" w:cs="Book Antiqua"/>
          <w:i/>
          <w:iCs/>
          <w:color w:val="000000"/>
        </w:rPr>
        <w:t xml:space="preserve"> Oncol</w:t>
      </w:r>
      <w:r w:rsidRPr="00BE3F02">
        <w:rPr>
          <w:rFonts w:ascii="Book Antiqua" w:eastAsia="Book Antiqua" w:hAnsi="Book Antiqua" w:cs="Book Antiqua"/>
          <w:color w:val="000000"/>
        </w:rPr>
        <w:t xml:space="preserve"> 2015; </w:t>
      </w:r>
      <w:r w:rsidRPr="00BE3F02">
        <w:rPr>
          <w:rFonts w:ascii="Book Antiqua" w:eastAsia="Book Antiqua" w:hAnsi="Book Antiqua" w:cs="Book Antiqua"/>
          <w:b/>
          <w:bCs/>
          <w:color w:val="000000"/>
        </w:rPr>
        <w:t>10</w:t>
      </w:r>
      <w:r w:rsidRPr="00BE3F02">
        <w:rPr>
          <w:rFonts w:ascii="Book Antiqua" w:eastAsia="Book Antiqua" w:hAnsi="Book Antiqua" w:cs="Book Antiqua"/>
          <w:color w:val="000000"/>
        </w:rPr>
        <w:t>: 1243-1260 [PMID: 26291008 DOI: 10.1097/JTO.0000000000000630]</w:t>
      </w:r>
    </w:p>
    <w:p w14:paraId="203D7737"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lastRenderedPageBreak/>
        <w:t xml:space="preserve">3 </w:t>
      </w:r>
      <w:r w:rsidRPr="00BE3F02">
        <w:rPr>
          <w:rFonts w:ascii="Book Antiqua" w:eastAsia="Book Antiqua" w:hAnsi="Book Antiqua" w:cs="Book Antiqua"/>
          <w:b/>
          <w:bCs/>
          <w:color w:val="000000"/>
        </w:rPr>
        <w:t>Travis WD</w:t>
      </w:r>
      <w:r w:rsidRPr="00BE3F02">
        <w:rPr>
          <w:rFonts w:ascii="Book Antiqua" w:eastAsia="Book Antiqua" w:hAnsi="Book Antiqua" w:cs="Book Antiqua"/>
          <w:color w:val="000000"/>
        </w:rPr>
        <w:t xml:space="preserve">. Update on small cell carcinoma and its differentiation from squamous cell carcinoma and other non-small cell carcinomas. </w:t>
      </w:r>
      <w:r w:rsidRPr="00BE3F02">
        <w:rPr>
          <w:rFonts w:ascii="Book Antiqua" w:eastAsia="Book Antiqua" w:hAnsi="Book Antiqua" w:cs="Book Antiqua"/>
          <w:i/>
          <w:iCs/>
          <w:color w:val="000000"/>
        </w:rPr>
        <w:t xml:space="preserve">Mod </w:t>
      </w:r>
      <w:proofErr w:type="spellStart"/>
      <w:r w:rsidRPr="00BE3F02">
        <w:rPr>
          <w:rFonts w:ascii="Book Antiqua" w:eastAsia="Book Antiqua" w:hAnsi="Book Antiqua" w:cs="Book Antiqua"/>
          <w:i/>
          <w:iCs/>
          <w:color w:val="000000"/>
        </w:rPr>
        <w:t>Pathol</w:t>
      </w:r>
      <w:proofErr w:type="spellEnd"/>
      <w:r w:rsidRPr="00BE3F02">
        <w:rPr>
          <w:rFonts w:ascii="Book Antiqua" w:eastAsia="Book Antiqua" w:hAnsi="Book Antiqua" w:cs="Book Antiqua"/>
          <w:color w:val="000000"/>
        </w:rPr>
        <w:t xml:space="preserve"> 2012; </w:t>
      </w:r>
      <w:r w:rsidRPr="00BE3F02">
        <w:rPr>
          <w:rFonts w:ascii="Book Antiqua" w:eastAsia="Book Antiqua" w:hAnsi="Book Antiqua" w:cs="Book Antiqua"/>
          <w:b/>
          <w:bCs/>
          <w:color w:val="000000"/>
        </w:rPr>
        <w:t>25 Suppl 1</w:t>
      </w:r>
      <w:r w:rsidRPr="00BE3F02">
        <w:rPr>
          <w:rFonts w:ascii="Book Antiqua" w:eastAsia="Book Antiqua" w:hAnsi="Book Antiqua" w:cs="Book Antiqua"/>
          <w:color w:val="000000"/>
        </w:rPr>
        <w:t>: S18-S30 [PMID: 22214967 DOI: 10.1038/modpathol.2011.150]</w:t>
      </w:r>
    </w:p>
    <w:p w14:paraId="7113299B"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4 </w:t>
      </w:r>
      <w:proofErr w:type="spellStart"/>
      <w:r w:rsidRPr="00BE3F02">
        <w:rPr>
          <w:rFonts w:ascii="Book Antiqua" w:eastAsia="Book Antiqua" w:hAnsi="Book Antiqua" w:cs="Book Antiqua"/>
          <w:b/>
          <w:bCs/>
          <w:color w:val="000000"/>
        </w:rPr>
        <w:t>Rosell</w:t>
      </w:r>
      <w:proofErr w:type="spellEnd"/>
      <w:r w:rsidRPr="00BE3F02">
        <w:rPr>
          <w:rFonts w:ascii="Book Antiqua" w:eastAsia="Book Antiqua" w:hAnsi="Book Antiqua" w:cs="Book Antiqua"/>
          <w:b/>
          <w:bCs/>
          <w:color w:val="000000"/>
        </w:rPr>
        <w:t xml:space="preserve"> R</w:t>
      </w:r>
      <w:r w:rsidRPr="00BE3F02">
        <w:rPr>
          <w:rFonts w:ascii="Book Antiqua" w:eastAsia="Book Antiqua" w:hAnsi="Book Antiqua" w:cs="Book Antiqua"/>
          <w:color w:val="000000"/>
        </w:rPr>
        <w:t xml:space="preserve">, </w:t>
      </w:r>
      <w:proofErr w:type="spellStart"/>
      <w:r w:rsidRPr="00BE3F02">
        <w:rPr>
          <w:rFonts w:ascii="Book Antiqua" w:eastAsia="Book Antiqua" w:hAnsi="Book Antiqua" w:cs="Book Antiqua"/>
          <w:color w:val="000000"/>
        </w:rPr>
        <w:t>Carcereny</w:t>
      </w:r>
      <w:proofErr w:type="spellEnd"/>
      <w:r w:rsidRPr="00BE3F02">
        <w:rPr>
          <w:rFonts w:ascii="Book Antiqua" w:eastAsia="Book Antiqua" w:hAnsi="Book Antiqua" w:cs="Book Antiqua"/>
          <w:color w:val="000000"/>
        </w:rPr>
        <w:t xml:space="preserve"> E, Gervais R, </w:t>
      </w:r>
      <w:proofErr w:type="spellStart"/>
      <w:r w:rsidRPr="00BE3F02">
        <w:rPr>
          <w:rFonts w:ascii="Book Antiqua" w:eastAsia="Book Antiqua" w:hAnsi="Book Antiqua" w:cs="Book Antiqua"/>
          <w:color w:val="000000"/>
        </w:rPr>
        <w:t>Vergnenegre</w:t>
      </w:r>
      <w:proofErr w:type="spellEnd"/>
      <w:r w:rsidRPr="00BE3F02">
        <w:rPr>
          <w:rFonts w:ascii="Book Antiqua" w:eastAsia="Book Antiqua" w:hAnsi="Book Antiqua" w:cs="Book Antiqua"/>
          <w:color w:val="000000"/>
        </w:rPr>
        <w:t xml:space="preserve"> A, </w:t>
      </w:r>
      <w:proofErr w:type="spellStart"/>
      <w:r w:rsidRPr="00BE3F02">
        <w:rPr>
          <w:rFonts w:ascii="Book Antiqua" w:eastAsia="Book Antiqua" w:hAnsi="Book Antiqua" w:cs="Book Antiqua"/>
          <w:color w:val="000000"/>
        </w:rPr>
        <w:t>Massuti</w:t>
      </w:r>
      <w:proofErr w:type="spellEnd"/>
      <w:r w:rsidRPr="00BE3F02">
        <w:rPr>
          <w:rFonts w:ascii="Book Antiqua" w:eastAsia="Book Antiqua" w:hAnsi="Book Antiqua" w:cs="Book Antiqua"/>
          <w:color w:val="000000"/>
        </w:rPr>
        <w:t xml:space="preserve"> B, </w:t>
      </w:r>
      <w:proofErr w:type="spellStart"/>
      <w:r w:rsidRPr="00BE3F02">
        <w:rPr>
          <w:rFonts w:ascii="Book Antiqua" w:eastAsia="Book Antiqua" w:hAnsi="Book Antiqua" w:cs="Book Antiqua"/>
          <w:color w:val="000000"/>
        </w:rPr>
        <w:t>Felip</w:t>
      </w:r>
      <w:proofErr w:type="spellEnd"/>
      <w:r w:rsidRPr="00BE3F02">
        <w:rPr>
          <w:rFonts w:ascii="Book Antiqua" w:eastAsia="Book Antiqua" w:hAnsi="Book Antiqua" w:cs="Book Antiqua"/>
          <w:color w:val="000000"/>
        </w:rPr>
        <w:t xml:space="preserve"> E, </w:t>
      </w:r>
      <w:proofErr w:type="spellStart"/>
      <w:r w:rsidRPr="00BE3F02">
        <w:rPr>
          <w:rFonts w:ascii="Book Antiqua" w:eastAsia="Book Antiqua" w:hAnsi="Book Antiqua" w:cs="Book Antiqua"/>
          <w:color w:val="000000"/>
        </w:rPr>
        <w:t>Palmero</w:t>
      </w:r>
      <w:proofErr w:type="spellEnd"/>
      <w:r w:rsidRPr="00BE3F02">
        <w:rPr>
          <w:rFonts w:ascii="Book Antiqua" w:eastAsia="Book Antiqua" w:hAnsi="Book Antiqua" w:cs="Book Antiqua"/>
          <w:color w:val="000000"/>
        </w:rPr>
        <w:t xml:space="preserve"> R, Garcia-Gomez R, </w:t>
      </w:r>
      <w:proofErr w:type="spellStart"/>
      <w:r w:rsidRPr="00BE3F02">
        <w:rPr>
          <w:rFonts w:ascii="Book Antiqua" w:eastAsia="Book Antiqua" w:hAnsi="Book Antiqua" w:cs="Book Antiqua"/>
          <w:color w:val="000000"/>
        </w:rPr>
        <w:t>Pallares</w:t>
      </w:r>
      <w:proofErr w:type="spellEnd"/>
      <w:r w:rsidRPr="00BE3F02">
        <w:rPr>
          <w:rFonts w:ascii="Book Antiqua" w:eastAsia="Book Antiqua" w:hAnsi="Book Antiqua" w:cs="Book Antiqua"/>
          <w:color w:val="000000"/>
        </w:rPr>
        <w:t xml:space="preserve"> C, Sanchez JM, Porta R, </w:t>
      </w:r>
      <w:proofErr w:type="spellStart"/>
      <w:r w:rsidRPr="00BE3F02">
        <w:rPr>
          <w:rFonts w:ascii="Book Antiqua" w:eastAsia="Book Antiqua" w:hAnsi="Book Antiqua" w:cs="Book Antiqua"/>
          <w:color w:val="000000"/>
        </w:rPr>
        <w:t>Cobo</w:t>
      </w:r>
      <w:proofErr w:type="spellEnd"/>
      <w:r w:rsidRPr="00BE3F02">
        <w:rPr>
          <w:rFonts w:ascii="Book Antiqua" w:eastAsia="Book Antiqua" w:hAnsi="Book Antiqua" w:cs="Book Antiqua"/>
          <w:color w:val="000000"/>
        </w:rPr>
        <w:t xml:space="preserve"> M, Garrido P, Longo F, Moran T, </w:t>
      </w:r>
      <w:proofErr w:type="spellStart"/>
      <w:r w:rsidRPr="00BE3F02">
        <w:rPr>
          <w:rFonts w:ascii="Book Antiqua" w:eastAsia="Book Antiqua" w:hAnsi="Book Antiqua" w:cs="Book Antiqua"/>
          <w:color w:val="000000"/>
        </w:rPr>
        <w:t>Insa</w:t>
      </w:r>
      <w:proofErr w:type="spellEnd"/>
      <w:r w:rsidRPr="00BE3F02">
        <w:rPr>
          <w:rFonts w:ascii="Book Antiqua" w:eastAsia="Book Antiqua" w:hAnsi="Book Antiqua" w:cs="Book Antiqua"/>
          <w:color w:val="000000"/>
        </w:rPr>
        <w:t xml:space="preserve"> A, De </w:t>
      </w:r>
      <w:proofErr w:type="spellStart"/>
      <w:r w:rsidRPr="00BE3F02">
        <w:rPr>
          <w:rFonts w:ascii="Book Antiqua" w:eastAsia="Book Antiqua" w:hAnsi="Book Antiqua" w:cs="Book Antiqua"/>
          <w:color w:val="000000"/>
        </w:rPr>
        <w:t>Marinis</w:t>
      </w:r>
      <w:proofErr w:type="spellEnd"/>
      <w:r w:rsidRPr="00BE3F02">
        <w:rPr>
          <w:rFonts w:ascii="Book Antiqua" w:eastAsia="Book Antiqua" w:hAnsi="Book Antiqua" w:cs="Book Antiqua"/>
          <w:color w:val="000000"/>
        </w:rPr>
        <w:t xml:space="preserve"> F, </w:t>
      </w:r>
      <w:proofErr w:type="spellStart"/>
      <w:r w:rsidRPr="00BE3F02">
        <w:rPr>
          <w:rFonts w:ascii="Book Antiqua" w:eastAsia="Book Antiqua" w:hAnsi="Book Antiqua" w:cs="Book Antiqua"/>
          <w:color w:val="000000"/>
        </w:rPr>
        <w:t>Corre</w:t>
      </w:r>
      <w:proofErr w:type="spellEnd"/>
      <w:r w:rsidRPr="00BE3F02">
        <w:rPr>
          <w:rFonts w:ascii="Book Antiqua" w:eastAsia="Book Antiqua" w:hAnsi="Book Antiqua" w:cs="Book Antiqua"/>
          <w:color w:val="000000"/>
        </w:rPr>
        <w:t xml:space="preserve"> R, </w:t>
      </w:r>
      <w:proofErr w:type="spellStart"/>
      <w:r w:rsidRPr="00BE3F02">
        <w:rPr>
          <w:rFonts w:ascii="Book Antiqua" w:eastAsia="Book Antiqua" w:hAnsi="Book Antiqua" w:cs="Book Antiqua"/>
          <w:color w:val="000000"/>
        </w:rPr>
        <w:t>Bover</w:t>
      </w:r>
      <w:proofErr w:type="spellEnd"/>
      <w:r w:rsidRPr="00BE3F02">
        <w:rPr>
          <w:rFonts w:ascii="Book Antiqua" w:eastAsia="Book Antiqua" w:hAnsi="Book Antiqua" w:cs="Book Antiqua"/>
          <w:color w:val="000000"/>
        </w:rPr>
        <w:t xml:space="preserve"> I, </w:t>
      </w:r>
      <w:proofErr w:type="spellStart"/>
      <w:r w:rsidRPr="00BE3F02">
        <w:rPr>
          <w:rFonts w:ascii="Book Antiqua" w:eastAsia="Book Antiqua" w:hAnsi="Book Antiqua" w:cs="Book Antiqua"/>
          <w:color w:val="000000"/>
        </w:rPr>
        <w:t>Illiano</w:t>
      </w:r>
      <w:proofErr w:type="spellEnd"/>
      <w:r w:rsidRPr="00BE3F02">
        <w:rPr>
          <w:rFonts w:ascii="Book Antiqua" w:eastAsia="Book Antiqua" w:hAnsi="Book Antiqua" w:cs="Book Antiqua"/>
          <w:color w:val="000000"/>
        </w:rPr>
        <w:t xml:space="preserve"> A, </w:t>
      </w:r>
      <w:proofErr w:type="spellStart"/>
      <w:r w:rsidRPr="00BE3F02">
        <w:rPr>
          <w:rFonts w:ascii="Book Antiqua" w:eastAsia="Book Antiqua" w:hAnsi="Book Antiqua" w:cs="Book Antiqua"/>
          <w:color w:val="000000"/>
        </w:rPr>
        <w:t>Dansin</w:t>
      </w:r>
      <w:proofErr w:type="spellEnd"/>
      <w:r w:rsidRPr="00BE3F02">
        <w:rPr>
          <w:rFonts w:ascii="Book Antiqua" w:eastAsia="Book Antiqua" w:hAnsi="Book Antiqua" w:cs="Book Antiqua"/>
          <w:color w:val="000000"/>
        </w:rPr>
        <w:t xml:space="preserve"> E, de Castro J, </w:t>
      </w:r>
      <w:proofErr w:type="spellStart"/>
      <w:r w:rsidRPr="00BE3F02">
        <w:rPr>
          <w:rFonts w:ascii="Book Antiqua" w:eastAsia="Book Antiqua" w:hAnsi="Book Antiqua" w:cs="Book Antiqua"/>
          <w:color w:val="000000"/>
        </w:rPr>
        <w:t>Milella</w:t>
      </w:r>
      <w:proofErr w:type="spellEnd"/>
      <w:r w:rsidRPr="00BE3F02">
        <w:rPr>
          <w:rFonts w:ascii="Book Antiqua" w:eastAsia="Book Antiqua" w:hAnsi="Book Antiqua" w:cs="Book Antiqua"/>
          <w:color w:val="000000"/>
        </w:rPr>
        <w:t xml:space="preserve"> M, </w:t>
      </w:r>
      <w:proofErr w:type="spellStart"/>
      <w:r w:rsidRPr="00BE3F02">
        <w:rPr>
          <w:rFonts w:ascii="Book Antiqua" w:eastAsia="Book Antiqua" w:hAnsi="Book Antiqua" w:cs="Book Antiqua"/>
          <w:color w:val="000000"/>
        </w:rPr>
        <w:t>Reguart</w:t>
      </w:r>
      <w:proofErr w:type="spellEnd"/>
      <w:r w:rsidRPr="00BE3F02">
        <w:rPr>
          <w:rFonts w:ascii="Book Antiqua" w:eastAsia="Book Antiqua" w:hAnsi="Book Antiqua" w:cs="Book Antiqua"/>
          <w:color w:val="000000"/>
        </w:rPr>
        <w:t xml:space="preserve"> N, </w:t>
      </w:r>
      <w:proofErr w:type="spellStart"/>
      <w:r w:rsidRPr="00BE3F02">
        <w:rPr>
          <w:rFonts w:ascii="Book Antiqua" w:eastAsia="Book Antiqua" w:hAnsi="Book Antiqua" w:cs="Book Antiqua"/>
          <w:color w:val="000000"/>
        </w:rPr>
        <w:t>Altavilla</w:t>
      </w:r>
      <w:proofErr w:type="spellEnd"/>
      <w:r w:rsidRPr="00BE3F02">
        <w:rPr>
          <w:rFonts w:ascii="Book Antiqua" w:eastAsia="Book Antiqua" w:hAnsi="Book Antiqua" w:cs="Book Antiqua"/>
          <w:color w:val="000000"/>
        </w:rPr>
        <w:t xml:space="preserve"> G, Jimenez U, </w:t>
      </w:r>
      <w:proofErr w:type="spellStart"/>
      <w:r w:rsidRPr="00BE3F02">
        <w:rPr>
          <w:rFonts w:ascii="Book Antiqua" w:eastAsia="Book Antiqua" w:hAnsi="Book Antiqua" w:cs="Book Antiqua"/>
          <w:color w:val="000000"/>
        </w:rPr>
        <w:t>Provencio</w:t>
      </w:r>
      <w:proofErr w:type="spellEnd"/>
      <w:r w:rsidRPr="00BE3F02">
        <w:rPr>
          <w:rFonts w:ascii="Book Antiqua" w:eastAsia="Book Antiqua" w:hAnsi="Book Antiqua" w:cs="Book Antiqua"/>
          <w:color w:val="000000"/>
        </w:rPr>
        <w:t xml:space="preserve"> M, Moreno MA, </w:t>
      </w:r>
      <w:proofErr w:type="spellStart"/>
      <w:r w:rsidRPr="00BE3F02">
        <w:rPr>
          <w:rFonts w:ascii="Book Antiqua" w:eastAsia="Book Antiqua" w:hAnsi="Book Antiqua" w:cs="Book Antiqua"/>
          <w:color w:val="000000"/>
        </w:rPr>
        <w:t>Terrasa</w:t>
      </w:r>
      <w:proofErr w:type="spellEnd"/>
      <w:r w:rsidRPr="00BE3F02">
        <w:rPr>
          <w:rFonts w:ascii="Book Antiqua" w:eastAsia="Book Antiqua" w:hAnsi="Book Antiqua" w:cs="Book Antiqua"/>
          <w:color w:val="000000"/>
        </w:rPr>
        <w:t xml:space="preserve"> J, Muñoz-</w:t>
      </w:r>
      <w:proofErr w:type="spellStart"/>
      <w:r w:rsidRPr="00BE3F02">
        <w:rPr>
          <w:rFonts w:ascii="Book Antiqua" w:eastAsia="Book Antiqua" w:hAnsi="Book Antiqua" w:cs="Book Antiqua"/>
          <w:color w:val="000000"/>
        </w:rPr>
        <w:t>Langa</w:t>
      </w:r>
      <w:proofErr w:type="spellEnd"/>
      <w:r w:rsidRPr="00BE3F02">
        <w:rPr>
          <w:rFonts w:ascii="Book Antiqua" w:eastAsia="Book Antiqua" w:hAnsi="Book Antiqua" w:cs="Book Antiqua"/>
          <w:color w:val="000000"/>
        </w:rPr>
        <w:t xml:space="preserve"> J, Valdivia J, Isla D, Domine M, </w:t>
      </w:r>
      <w:proofErr w:type="spellStart"/>
      <w:r w:rsidRPr="00BE3F02">
        <w:rPr>
          <w:rFonts w:ascii="Book Antiqua" w:eastAsia="Book Antiqua" w:hAnsi="Book Antiqua" w:cs="Book Antiqua"/>
          <w:color w:val="000000"/>
        </w:rPr>
        <w:t>Molinier</w:t>
      </w:r>
      <w:proofErr w:type="spellEnd"/>
      <w:r w:rsidRPr="00BE3F02">
        <w:rPr>
          <w:rFonts w:ascii="Book Antiqua" w:eastAsia="Book Antiqua" w:hAnsi="Book Antiqua" w:cs="Book Antiqua"/>
          <w:color w:val="000000"/>
        </w:rPr>
        <w:t xml:space="preserve"> O, </w:t>
      </w:r>
      <w:proofErr w:type="spellStart"/>
      <w:r w:rsidRPr="00BE3F02">
        <w:rPr>
          <w:rFonts w:ascii="Book Antiqua" w:eastAsia="Book Antiqua" w:hAnsi="Book Antiqua" w:cs="Book Antiqua"/>
          <w:color w:val="000000"/>
        </w:rPr>
        <w:t>Mazieres</w:t>
      </w:r>
      <w:proofErr w:type="spellEnd"/>
      <w:r w:rsidRPr="00BE3F02">
        <w:rPr>
          <w:rFonts w:ascii="Book Antiqua" w:eastAsia="Book Antiqua" w:hAnsi="Book Antiqua" w:cs="Book Antiqua"/>
          <w:color w:val="000000"/>
        </w:rPr>
        <w:t xml:space="preserve"> J, Baize N, Garcia-</w:t>
      </w:r>
      <w:proofErr w:type="spellStart"/>
      <w:r w:rsidRPr="00BE3F02">
        <w:rPr>
          <w:rFonts w:ascii="Book Antiqua" w:eastAsia="Book Antiqua" w:hAnsi="Book Antiqua" w:cs="Book Antiqua"/>
          <w:color w:val="000000"/>
        </w:rPr>
        <w:t>Campelo</w:t>
      </w:r>
      <w:proofErr w:type="spellEnd"/>
      <w:r w:rsidRPr="00BE3F02">
        <w:rPr>
          <w:rFonts w:ascii="Book Antiqua" w:eastAsia="Book Antiqua" w:hAnsi="Book Antiqua" w:cs="Book Antiqua"/>
          <w:color w:val="000000"/>
        </w:rPr>
        <w:t xml:space="preserve"> R, Robinet G, Rodriguez-Abreu D, Lopez-</w:t>
      </w:r>
      <w:proofErr w:type="spellStart"/>
      <w:r w:rsidRPr="00BE3F02">
        <w:rPr>
          <w:rFonts w:ascii="Book Antiqua" w:eastAsia="Book Antiqua" w:hAnsi="Book Antiqua" w:cs="Book Antiqua"/>
          <w:color w:val="000000"/>
        </w:rPr>
        <w:t>Vivanco</w:t>
      </w:r>
      <w:proofErr w:type="spellEnd"/>
      <w:r w:rsidRPr="00BE3F02">
        <w:rPr>
          <w:rFonts w:ascii="Book Antiqua" w:eastAsia="Book Antiqua" w:hAnsi="Book Antiqua" w:cs="Book Antiqua"/>
          <w:color w:val="000000"/>
        </w:rPr>
        <w:t xml:space="preserve"> G, </w:t>
      </w:r>
      <w:proofErr w:type="spellStart"/>
      <w:r w:rsidRPr="00BE3F02">
        <w:rPr>
          <w:rFonts w:ascii="Book Antiqua" w:eastAsia="Book Antiqua" w:hAnsi="Book Antiqua" w:cs="Book Antiqua"/>
          <w:color w:val="000000"/>
        </w:rPr>
        <w:t>Gebbia</w:t>
      </w:r>
      <w:proofErr w:type="spellEnd"/>
      <w:r w:rsidRPr="00BE3F02">
        <w:rPr>
          <w:rFonts w:ascii="Book Antiqua" w:eastAsia="Book Antiqua" w:hAnsi="Book Antiqua" w:cs="Book Antiqua"/>
          <w:color w:val="000000"/>
        </w:rPr>
        <w:t xml:space="preserve"> V, </w:t>
      </w:r>
      <w:proofErr w:type="spellStart"/>
      <w:r w:rsidRPr="00BE3F02">
        <w:rPr>
          <w:rFonts w:ascii="Book Antiqua" w:eastAsia="Book Antiqua" w:hAnsi="Book Antiqua" w:cs="Book Antiqua"/>
          <w:color w:val="000000"/>
        </w:rPr>
        <w:t>Ferrera</w:t>
      </w:r>
      <w:proofErr w:type="spellEnd"/>
      <w:r w:rsidRPr="00BE3F02">
        <w:rPr>
          <w:rFonts w:ascii="Book Antiqua" w:eastAsia="Book Antiqua" w:hAnsi="Book Antiqua" w:cs="Book Antiqua"/>
          <w:color w:val="000000"/>
        </w:rPr>
        <w:t xml:space="preserve">-Delgado L, </w:t>
      </w:r>
      <w:proofErr w:type="spellStart"/>
      <w:r w:rsidRPr="00BE3F02">
        <w:rPr>
          <w:rFonts w:ascii="Book Antiqua" w:eastAsia="Book Antiqua" w:hAnsi="Book Antiqua" w:cs="Book Antiqua"/>
          <w:color w:val="000000"/>
        </w:rPr>
        <w:t>Bombaron</w:t>
      </w:r>
      <w:proofErr w:type="spellEnd"/>
      <w:r w:rsidRPr="00BE3F02">
        <w:rPr>
          <w:rFonts w:ascii="Book Antiqua" w:eastAsia="Book Antiqua" w:hAnsi="Book Antiqua" w:cs="Book Antiqua"/>
          <w:color w:val="000000"/>
        </w:rPr>
        <w:t xml:space="preserve"> P, Bernabe R, </w:t>
      </w:r>
      <w:proofErr w:type="spellStart"/>
      <w:r w:rsidRPr="00BE3F02">
        <w:rPr>
          <w:rFonts w:ascii="Book Antiqua" w:eastAsia="Book Antiqua" w:hAnsi="Book Antiqua" w:cs="Book Antiqua"/>
          <w:color w:val="000000"/>
        </w:rPr>
        <w:t>Bearz</w:t>
      </w:r>
      <w:proofErr w:type="spellEnd"/>
      <w:r w:rsidRPr="00BE3F02">
        <w:rPr>
          <w:rFonts w:ascii="Book Antiqua" w:eastAsia="Book Antiqua" w:hAnsi="Book Antiqua" w:cs="Book Antiqua"/>
          <w:color w:val="000000"/>
        </w:rPr>
        <w:t xml:space="preserve"> A, Artal A, </w:t>
      </w:r>
      <w:proofErr w:type="spellStart"/>
      <w:r w:rsidRPr="00BE3F02">
        <w:rPr>
          <w:rFonts w:ascii="Book Antiqua" w:eastAsia="Book Antiqua" w:hAnsi="Book Antiqua" w:cs="Book Antiqua"/>
          <w:color w:val="000000"/>
        </w:rPr>
        <w:t>Cortesi</w:t>
      </w:r>
      <w:proofErr w:type="spellEnd"/>
      <w:r w:rsidRPr="00BE3F02">
        <w:rPr>
          <w:rFonts w:ascii="Book Antiqua" w:eastAsia="Book Antiqua" w:hAnsi="Book Antiqua" w:cs="Book Antiqua"/>
          <w:color w:val="000000"/>
        </w:rPr>
        <w:t xml:space="preserve"> E, </w:t>
      </w:r>
      <w:proofErr w:type="spellStart"/>
      <w:r w:rsidRPr="00BE3F02">
        <w:rPr>
          <w:rFonts w:ascii="Book Antiqua" w:eastAsia="Book Antiqua" w:hAnsi="Book Antiqua" w:cs="Book Antiqua"/>
          <w:color w:val="000000"/>
        </w:rPr>
        <w:t>Rolfo</w:t>
      </w:r>
      <w:proofErr w:type="spellEnd"/>
      <w:r w:rsidRPr="00BE3F02">
        <w:rPr>
          <w:rFonts w:ascii="Book Antiqua" w:eastAsia="Book Antiqua" w:hAnsi="Book Antiqua" w:cs="Book Antiqua"/>
          <w:color w:val="000000"/>
        </w:rPr>
        <w:t xml:space="preserve"> C, Sanchez-</w:t>
      </w:r>
      <w:proofErr w:type="spellStart"/>
      <w:r w:rsidRPr="00BE3F02">
        <w:rPr>
          <w:rFonts w:ascii="Book Antiqua" w:eastAsia="Book Antiqua" w:hAnsi="Book Antiqua" w:cs="Book Antiqua"/>
          <w:color w:val="000000"/>
        </w:rPr>
        <w:t>Ronco</w:t>
      </w:r>
      <w:proofErr w:type="spellEnd"/>
      <w:r w:rsidRPr="00BE3F02">
        <w:rPr>
          <w:rFonts w:ascii="Book Antiqua" w:eastAsia="Book Antiqua" w:hAnsi="Book Antiqua" w:cs="Book Antiqua"/>
          <w:color w:val="000000"/>
        </w:rPr>
        <w:t xml:space="preserve"> M, </w:t>
      </w:r>
      <w:proofErr w:type="spellStart"/>
      <w:r w:rsidRPr="00BE3F02">
        <w:rPr>
          <w:rFonts w:ascii="Book Antiqua" w:eastAsia="Book Antiqua" w:hAnsi="Book Antiqua" w:cs="Book Antiqua"/>
          <w:color w:val="000000"/>
        </w:rPr>
        <w:t>Drozdowskyj</w:t>
      </w:r>
      <w:proofErr w:type="spellEnd"/>
      <w:r w:rsidRPr="00BE3F02">
        <w:rPr>
          <w:rFonts w:ascii="Book Antiqua" w:eastAsia="Book Antiqua" w:hAnsi="Book Antiqua" w:cs="Book Antiqua"/>
          <w:color w:val="000000"/>
        </w:rPr>
        <w:t xml:space="preserve"> A, </w:t>
      </w:r>
      <w:proofErr w:type="spellStart"/>
      <w:r w:rsidRPr="00BE3F02">
        <w:rPr>
          <w:rFonts w:ascii="Book Antiqua" w:eastAsia="Book Antiqua" w:hAnsi="Book Antiqua" w:cs="Book Antiqua"/>
          <w:color w:val="000000"/>
        </w:rPr>
        <w:t>Queralt</w:t>
      </w:r>
      <w:proofErr w:type="spellEnd"/>
      <w:r w:rsidRPr="00BE3F02">
        <w:rPr>
          <w:rFonts w:ascii="Book Antiqua" w:eastAsia="Book Antiqua" w:hAnsi="Book Antiqua" w:cs="Book Antiqua"/>
          <w:color w:val="000000"/>
        </w:rPr>
        <w:t xml:space="preserve"> C, de Aguirre I, Ramirez JL, Sanchez JJ, Molina MA, Taron M, Paz-Ares L; Spanish Lung Cancer Group in collaboration with Groupe </w:t>
      </w:r>
      <w:proofErr w:type="spellStart"/>
      <w:r w:rsidRPr="00BE3F02">
        <w:rPr>
          <w:rFonts w:ascii="Book Antiqua" w:eastAsia="Book Antiqua" w:hAnsi="Book Antiqua" w:cs="Book Antiqua"/>
          <w:color w:val="000000"/>
        </w:rPr>
        <w:t>Français</w:t>
      </w:r>
      <w:proofErr w:type="spellEnd"/>
      <w:r w:rsidRPr="00BE3F02">
        <w:rPr>
          <w:rFonts w:ascii="Book Antiqua" w:eastAsia="Book Antiqua" w:hAnsi="Book Antiqua" w:cs="Book Antiqua"/>
          <w:color w:val="000000"/>
        </w:rPr>
        <w:t xml:space="preserve"> de Pneumo-</w:t>
      </w:r>
      <w:proofErr w:type="spellStart"/>
      <w:r w:rsidRPr="00BE3F02">
        <w:rPr>
          <w:rFonts w:ascii="Book Antiqua" w:eastAsia="Book Antiqua" w:hAnsi="Book Antiqua" w:cs="Book Antiqua"/>
          <w:color w:val="000000"/>
        </w:rPr>
        <w:t>Cancérologie</w:t>
      </w:r>
      <w:proofErr w:type="spellEnd"/>
      <w:r w:rsidRPr="00BE3F02">
        <w:rPr>
          <w:rFonts w:ascii="Book Antiqua" w:eastAsia="Book Antiqua" w:hAnsi="Book Antiqua" w:cs="Book Antiqua"/>
          <w:color w:val="000000"/>
        </w:rPr>
        <w:t xml:space="preserve"> and </w:t>
      </w:r>
      <w:proofErr w:type="spellStart"/>
      <w:r w:rsidRPr="00BE3F02">
        <w:rPr>
          <w:rFonts w:ascii="Book Antiqua" w:eastAsia="Book Antiqua" w:hAnsi="Book Antiqua" w:cs="Book Antiqua"/>
          <w:color w:val="000000"/>
        </w:rPr>
        <w:t>Associazione</w:t>
      </w:r>
      <w:proofErr w:type="spellEnd"/>
      <w:r w:rsidRPr="00BE3F02">
        <w:rPr>
          <w:rFonts w:ascii="Book Antiqua" w:eastAsia="Book Antiqua" w:hAnsi="Book Antiqua" w:cs="Book Antiqua"/>
          <w:color w:val="000000"/>
        </w:rPr>
        <w:t xml:space="preserve"> </w:t>
      </w:r>
      <w:proofErr w:type="spellStart"/>
      <w:r w:rsidRPr="00BE3F02">
        <w:rPr>
          <w:rFonts w:ascii="Book Antiqua" w:eastAsia="Book Antiqua" w:hAnsi="Book Antiqua" w:cs="Book Antiqua"/>
          <w:color w:val="000000"/>
        </w:rPr>
        <w:t>Italiana</w:t>
      </w:r>
      <w:proofErr w:type="spellEnd"/>
      <w:r w:rsidRPr="00BE3F02">
        <w:rPr>
          <w:rFonts w:ascii="Book Antiqua" w:eastAsia="Book Antiqua" w:hAnsi="Book Antiqua" w:cs="Book Antiqua"/>
          <w:color w:val="000000"/>
        </w:rPr>
        <w:t xml:space="preserve"> </w:t>
      </w:r>
      <w:proofErr w:type="spellStart"/>
      <w:r w:rsidRPr="00BE3F02">
        <w:rPr>
          <w:rFonts w:ascii="Book Antiqua" w:eastAsia="Book Antiqua" w:hAnsi="Book Antiqua" w:cs="Book Antiqua"/>
          <w:color w:val="000000"/>
        </w:rPr>
        <w:t>Oncologia</w:t>
      </w:r>
      <w:proofErr w:type="spellEnd"/>
      <w:r w:rsidRPr="00BE3F02">
        <w:rPr>
          <w:rFonts w:ascii="Book Antiqua" w:eastAsia="Book Antiqua" w:hAnsi="Book Antiqua" w:cs="Book Antiqua"/>
          <w:color w:val="000000"/>
        </w:rPr>
        <w:t xml:space="preserve"> </w:t>
      </w:r>
      <w:proofErr w:type="spellStart"/>
      <w:r w:rsidRPr="00BE3F02">
        <w:rPr>
          <w:rFonts w:ascii="Book Antiqua" w:eastAsia="Book Antiqua" w:hAnsi="Book Antiqua" w:cs="Book Antiqua"/>
          <w:color w:val="000000"/>
        </w:rPr>
        <w:t>Toracica</w:t>
      </w:r>
      <w:proofErr w:type="spellEnd"/>
      <w:r w:rsidRPr="00BE3F02">
        <w:rPr>
          <w:rFonts w:ascii="Book Antiqua" w:eastAsia="Book Antiqua" w:hAnsi="Book Antiqua" w:cs="Book Antiqua"/>
          <w:color w:val="000000"/>
        </w:rPr>
        <w:t xml:space="preserve">. Erlotinib </w:t>
      </w:r>
      <w:r w:rsidRPr="00BE3F02">
        <w:rPr>
          <w:rFonts w:ascii="Book Antiqua" w:eastAsia="Book Antiqua" w:hAnsi="Book Antiqua" w:cs="Book Antiqua"/>
          <w:i/>
          <w:iCs/>
          <w:color w:val="000000"/>
        </w:rPr>
        <w:t>vs</w:t>
      </w:r>
      <w:r w:rsidRPr="00BE3F02">
        <w:rPr>
          <w:rFonts w:ascii="Book Antiqua" w:eastAsia="Book Antiqua" w:hAnsi="Book Antiqua" w:cs="Book Antiqua"/>
          <w:color w:val="000000"/>
        </w:rPr>
        <w:t xml:space="preserve"> standard chemotherapy as first-line treatment for European patients with advanced EGFR mutation-positive non-small-cell lung cancer (EURTAC): a </w:t>
      </w:r>
      <w:proofErr w:type="spellStart"/>
      <w:r w:rsidRPr="00BE3F02">
        <w:rPr>
          <w:rFonts w:ascii="Book Antiqua" w:eastAsia="Book Antiqua" w:hAnsi="Book Antiqua" w:cs="Book Antiqua"/>
          <w:color w:val="000000"/>
        </w:rPr>
        <w:t>multicentre</w:t>
      </w:r>
      <w:proofErr w:type="spellEnd"/>
      <w:r w:rsidRPr="00BE3F02">
        <w:rPr>
          <w:rFonts w:ascii="Book Antiqua" w:eastAsia="Book Antiqua" w:hAnsi="Book Antiqua" w:cs="Book Antiqua"/>
          <w:color w:val="000000"/>
        </w:rPr>
        <w:t xml:space="preserve">, open-label, </w:t>
      </w:r>
      <w:proofErr w:type="spellStart"/>
      <w:r w:rsidRPr="00BE3F02">
        <w:rPr>
          <w:rFonts w:ascii="Book Antiqua" w:eastAsia="Book Antiqua" w:hAnsi="Book Antiqua" w:cs="Book Antiqua"/>
          <w:color w:val="000000"/>
        </w:rPr>
        <w:t>randomised</w:t>
      </w:r>
      <w:proofErr w:type="spellEnd"/>
      <w:r w:rsidRPr="00BE3F02">
        <w:rPr>
          <w:rFonts w:ascii="Book Antiqua" w:eastAsia="Book Antiqua" w:hAnsi="Book Antiqua" w:cs="Book Antiqua"/>
          <w:color w:val="000000"/>
        </w:rPr>
        <w:t xml:space="preserve"> phase 3 trial. </w:t>
      </w:r>
      <w:r w:rsidRPr="00BE3F02">
        <w:rPr>
          <w:rFonts w:ascii="Book Antiqua" w:eastAsia="Book Antiqua" w:hAnsi="Book Antiqua" w:cs="Book Antiqua"/>
          <w:i/>
          <w:iCs/>
          <w:color w:val="000000"/>
        </w:rPr>
        <w:t>Lancet Oncol</w:t>
      </w:r>
      <w:r w:rsidRPr="00BE3F02">
        <w:rPr>
          <w:rFonts w:ascii="Book Antiqua" w:eastAsia="Book Antiqua" w:hAnsi="Book Antiqua" w:cs="Book Antiqua"/>
          <w:color w:val="000000"/>
        </w:rPr>
        <w:t xml:space="preserve"> 2012; </w:t>
      </w:r>
      <w:r w:rsidRPr="00BE3F02">
        <w:rPr>
          <w:rFonts w:ascii="Book Antiqua" w:eastAsia="Book Antiqua" w:hAnsi="Book Antiqua" w:cs="Book Antiqua"/>
          <w:b/>
          <w:bCs/>
          <w:color w:val="000000"/>
        </w:rPr>
        <w:t>13</w:t>
      </w:r>
      <w:r w:rsidRPr="00BE3F02">
        <w:rPr>
          <w:rFonts w:ascii="Book Antiqua" w:eastAsia="Book Antiqua" w:hAnsi="Book Antiqua" w:cs="Book Antiqua"/>
          <w:color w:val="000000"/>
        </w:rPr>
        <w:t>: 239-246 [PMID: 22285168 DOI: 10.1016/S1470-2045(11)70393-X]</w:t>
      </w:r>
    </w:p>
    <w:p w14:paraId="07301B18"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5 </w:t>
      </w:r>
      <w:r w:rsidRPr="00BE3F02">
        <w:rPr>
          <w:rFonts w:ascii="Book Antiqua" w:eastAsia="Book Antiqua" w:hAnsi="Book Antiqua" w:cs="Book Antiqua"/>
          <w:b/>
          <w:bCs/>
          <w:color w:val="000000"/>
        </w:rPr>
        <w:t>Yang JJ</w:t>
      </w:r>
      <w:r w:rsidRPr="00BE3F02">
        <w:rPr>
          <w:rFonts w:ascii="Book Antiqua" w:eastAsia="Book Antiqua" w:hAnsi="Book Antiqua" w:cs="Book Antiqua"/>
          <w:color w:val="000000"/>
        </w:rPr>
        <w:t xml:space="preserve">, Zhou Q, Yan HH, Zhang XC, Chen HJ, Tu HY, Wang Z, Xu CR, </w:t>
      </w:r>
      <w:proofErr w:type="spellStart"/>
      <w:r w:rsidRPr="00BE3F02">
        <w:rPr>
          <w:rFonts w:ascii="Book Antiqua" w:eastAsia="Book Antiqua" w:hAnsi="Book Antiqua" w:cs="Book Antiqua"/>
          <w:color w:val="000000"/>
        </w:rPr>
        <w:t>Su</w:t>
      </w:r>
      <w:proofErr w:type="spellEnd"/>
      <w:r w:rsidRPr="00BE3F02">
        <w:rPr>
          <w:rFonts w:ascii="Book Antiqua" w:eastAsia="Book Antiqua" w:hAnsi="Book Antiqua" w:cs="Book Antiqua"/>
          <w:color w:val="000000"/>
        </w:rPr>
        <w:t xml:space="preserve"> J, Wang BC, Jiang BY, Bai XY, Zhong WZ, Yang XN, Wu YL. A phase III </w:t>
      </w:r>
      <w:proofErr w:type="spellStart"/>
      <w:r w:rsidRPr="00BE3F02">
        <w:rPr>
          <w:rFonts w:ascii="Book Antiqua" w:eastAsia="Book Antiqua" w:hAnsi="Book Antiqua" w:cs="Book Antiqua"/>
          <w:color w:val="000000"/>
        </w:rPr>
        <w:t>randomised</w:t>
      </w:r>
      <w:proofErr w:type="spellEnd"/>
      <w:r w:rsidRPr="00BE3F02">
        <w:rPr>
          <w:rFonts w:ascii="Book Antiqua" w:eastAsia="Book Antiqua" w:hAnsi="Book Antiqua" w:cs="Book Antiqua"/>
          <w:color w:val="000000"/>
        </w:rPr>
        <w:t xml:space="preserve"> controlled trial of erlotinib </w:t>
      </w:r>
      <w:r w:rsidRPr="00BE3F02">
        <w:rPr>
          <w:rFonts w:ascii="Book Antiqua" w:eastAsia="Book Antiqua" w:hAnsi="Book Antiqua" w:cs="Book Antiqua"/>
          <w:i/>
          <w:iCs/>
          <w:color w:val="000000"/>
        </w:rPr>
        <w:t>vs</w:t>
      </w:r>
      <w:r w:rsidRPr="00BE3F02">
        <w:rPr>
          <w:rFonts w:ascii="Book Antiqua" w:eastAsia="Book Antiqua" w:hAnsi="Book Antiqua" w:cs="Book Antiqua"/>
          <w:color w:val="000000"/>
        </w:rPr>
        <w:t xml:space="preserve"> gefitinib in advanced non-small cell lung cancer with EGFR mutations. </w:t>
      </w:r>
      <w:r w:rsidRPr="00BE3F02">
        <w:rPr>
          <w:rFonts w:ascii="Book Antiqua" w:eastAsia="Book Antiqua" w:hAnsi="Book Antiqua" w:cs="Book Antiqua"/>
          <w:i/>
          <w:iCs/>
          <w:color w:val="000000"/>
        </w:rPr>
        <w:t>Br J Cancer</w:t>
      </w:r>
      <w:r w:rsidRPr="00BE3F02">
        <w:rPr>
          <w:rFonts w:ascii="Book Antiqua" w:eastAsia="Book Antiqua" w:hAnsi="Book Antiqua" w:cs="Book Antiqua"/>
          <w:color w:val="000000"/>
        </w:rPr>
        <w:t xml:space="preserve"> 2017; </w:t>
      </w:r>
      <w:r w:rsidRPr="00BE3F02">
        <w:rPr>
          <w:rFonts w:ascii="Book Antiqua" w:eastAsia="Book Antiqua" w:hAnsi="Book Antiqua" w:cs="Book Antiqua"/>
          <w:b/>
          <w:bCs/>
          <w:color w:val="000000"/>
        </w:rPr>
        <w:t>116</w:t>
      </w:r>
      <w:r w:rsidRPr="00BE3F02">
        <w:rPr>
          <w:rFonts w:ascii="Book Antiqua" w:eastAsia="Book Antiqua" w:hAnsi="Book Antiqua" w:cs="Book Antiqua"/>
          <w:color w:val="000000"/>
        </w:rPr>
        <w:t>: 568-574 [PMID: 28103612 DOI: 10.1038/bjc.2016.456]</w:t>
      </w:r>
    </w:p>
    <w:p w14:paraId="5B8C1DE4"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6 </w:t>
      </w:r>
      <w:proofErr w:type="spellStart"/>
      <w:r w:rsidRPr="00BE3F02">
        <w:rPr>
          <w:rFonts w:ascii="Book Antiqua" w:eastAsia="Book Antiqua" w:hAnsi="Book Antiqua" w:cs="Book Antiqua"/>
          <w:b/>
          <w:bCs/>
          <w:color w:val="000000"/>
        </w:rPr>
        <w:t>Mok</w:t>
      </w:r>
      <w:proofErr w:type="spellEnd"/>
      <w:r w:rsidRPr="00BE3F02">
        <w:rPr>
          <w:rFonts w:ascii="Book Antiqua" w:eastAsia="Book Antiqua" w:hAnsi="Book Antiqua" w:cs="Book Antiqua"/>
          <w:b/>
          <w:bCs/>
          <w:color w:val="000000"/>
        </w:rPr>
        <w:t xml:space="preserve"> TS</w:t>
      </w:r>
      <w:r w:rsidRPr="00BE3F02">
        <w:rPr>
          <w:rFonts w:ascii="Book Antiqua" w:eastAsia="Book Antiqua" w:hAnsi="Book Antiqua" w:cs="Book Antiqua"/>
          <w:color w:val="000000"/>
        </w:rPr>
        <w:t xml:space="preserve">, Wu YL, </w:t>
      </w:r>
      <w:proofErr w:type="spellStart"/>
      <w:r w:rsidRPr="00BE3F02">
        <w:rPr>
          <w:rFonts w:ascii="Book Antiqua" w:eastAsia="Book Antiqua" w:hAnsi="Book Antiqua" w:cs="Book Antiqua"/>
          <w:color w:val="000000"/>
        </w:rPr>
        <w:t>Thongprasert</w:t>
      </w:r>
      <w:proofErr w:type="spellEnd"/>
      <w:r w:rsidRPr="00BE3F02">
        <w:rPr>
          <w:rFonts w:ascii="Book Antiqua" w:eastAsia="Book Antiqua" w:hAnsi="Book Antiqua" w:cs="Book Antiqua"/>
          <w:color w:val="000000"/>
        </w:rPr>
        <w:t xml:space="preserve"> S, Yang CH, Chu DT, </w:t>
      </w:r>
      <w:proofErr w:type="spellStart"/>
      <w:r w:rsidRPr="00BE3F02">
        <w:rPr>
          <w:rFonts w:ascii="Book Antiqua" w:eastAsia="Book Antiqua" w:hAnsi="Book Antiqua" w:cs="Book Antiqua"/>
          <w:color w:val="000000"/>
        </w:rPr>
        <w:t>Saijo</w:t>
      </w:r>
      <w:proofErr w:type="spellEnd"/>
      <w:r w:rsidRPr="00BE3F02">
        <w:rPr>
          <w:rFonts w:ascii="Book Antiqua" w:eastAsia="Book Antiqua" w:hAnsi="Book Antiqua" w:cs="Book Antiqua"/>
          <w:color w:val="000000"/>
        </w:rPr>
        <w:t xml:space="preserve"> N, </w:t>
      </w:r>
      <w:proofErr w:type="spellStart"/>
      <w:r w:rsidRPr="00BE3F02">
        <w:rPr>
          <w:rFonts w:ascii="Book Antiqua" w:eastAsia="Book Antiqua" w:hAnsi="Book Antiqua" w:cs="Book Antiqua"/>
          <w:color w:val="000000"/>
        </w:rPr>
        <w:t>Sunpaweravong</w:t>
      </w:r>
      <w:proofErr w:type="spellEnd"/>
      <w:r w:rsidRPr="00BE3F02">
        <w:rPr>
          <w:rFonts w:ascii="Book Antiqua" w:eastAsia="Book Antiqua" w:hAnsi="Book Antiqua" w:cs="Book Antiqua"/>
          <w:color w:val="000000"/>
        </w:rPr>
        <w:t xml:space="preserve"> P, Han B, </w:t>
      </w:r>
      <w:proofErr w:type="spellStart"/>
      <w:r w:rsidRPr="00BE3F02">
        <w:rPr>
          <w:rFonts w:ascii="Book Antiqua" w:eastAsia="Book Antiqua" w:hAnsi="Book Antiqua" w:cs="Book Antiqua"/>
          <w:color w:val="000000"/>
        </w:rPr>
        <w:t>Margono</w:t>
      </w:r>
      <w:proofErr w:type="spellEnd"/>
      <w:r w:rsidRPr="00BE3F02">
        <w:rPr>
          <w:rFonts w:ascii="Book Antiqua" w:eastAsia="Book Antiqua" w:hAnsi="Book Antiqua" w:cs="Book Antiqua"/>
          <w:color w:val="000000"/>
        </w:rPr>
        <w:t xml:space="preserve"> B, Ichinose Y, </w:t>
      </w:r>
      <w:proofErr w:type="spellStart"/>
      <w:r w:rsidRPr="00BE3F02">
        <w:rPr>
          <w:rFonts w:ascii="Book Antiqua" w:eastAsia="Book Antiqua" w:hAnsi="Book Antiqua" w:cs="Book Antiqua"/>
          <w:color w:val="000000"/>
        </w:rPr>
        <w:t>Nishiwaki</w:t>
      </w:r>
      <w:proofErr w:type="spellEnd"/>
      <w:r w:rsidRPr="00BE3F02">
        <w:rPr>
          <w:rFonts w:ascii="Book Antiqua" w:eastAsia="Book Antiqua" w:hAnsi="Book Antiqua" w:cs="Book Antiqua"/>
          <w:color w:val="000000"/>
        </w:rPr>
        <w:t xml:space="preserve"> Y, </w:t>
      </w:r>
      <w:proofErr w:type="spellStart"/>
      <w:r w:rsidRPr="00BE3F02">
        <w:rPr>
          <w:rFonts w:ascii="Book Antiqua" w:eastAsia="Book Antiqua" w:hAnsi="Book Antiqua" w:cs="Book Antiqua"/>
          <w:color w:val="000000"/>
        </w:rPr>
        <w:t>Ohe</w:t>
      </w:r>
      <w:proofErr w:type="spellEnd"/>
      <w:r w:rsidRPr="00BE3F02">
        <w:rPr>
          <w:rFonts w:ascii="Book Antiqua" w:eastAsia="Book Antiqua" w:hAnsi="Book Antiqua" w:cs="Book Antiqua"/>
          <w:color w:val="000000"/>
        </w:rPr>
        <w:t xml:space="preserve"> Y, Yang JJ, </w:t>
      </w:r>
      <w:proofErr w:type="spellStart"/>
      <w:r w:rsidRPr="00BE3F02">
        <w:rPr>
          <w:rFonts w:ascii="Book Antiqua" w:eastAsia="Book Antiqua" w:hAnsi="Book Antiqua" w:cs="Book Antiqua"/>
          <w:color w:val="000000"/>
        </w:rPr>
        <w:t>Chewaskulyong</w:t>
      </w:r>
      <w:proofErr w:type="spellEnd"/>
      <w:r w:rsidRPr="00BE3F02">
        <w:rPr>
          <w:rFonts w:ascii="Book Antiqua" w:eastAsia="Book Antiqua" w:hAnsi="Book Antiqua" w:cs="Book Antiqua"/>
          <w:color w:val="000000"/>
        </w:rPr>
        <w:t xml:space="preserve"> B, Jiang H, Duffield EL, Watkins CL, </w:t>
      </w:r>
      <w:proofErr w:type="spellStart"/>
      <w:r w:rsidRPr="00BE3F02">
        <w:rPr>
          <w:rFonts w:ascii="Book Antiqua" w:eastAsia="Book Antiqua" w:hAnsi="Book Antiqua" w:cs="Book Antiqua"/>
          <w:color w:val="000000"/>
        </w:rPr>
        <w:t>Armour</w:t>
      </w:r>
      <w:proofErr w:type="spellEnd"/>
      <w:r w:rsidRPr="00BE3F02">
        <w:rPr>
          <w:rFonts w:ascii="Book Antiqua" w:eastAsia="Book Antiqua" w:hAnsi="Book Antiqua" w:cs="Book Antiqua"/>
          <w:color w:val="000000"/>
        </w:rPr>
        <w:t xml:space="preserve"> AA, Fukuoka M. Gefitinib or carboplatin-paclitaxel in pulmonary adenocarcinoma. </w:t>
      </w:r>
      <w:r w:rsidRPr="00BE3F02">
        <w:rPr>
          <w:rFonts w:ascii="Book Antiqua" w:eastAsia="Book Antiqua" w:hAnsi="Book Antiqua" w:cs="Book Antiqua"/>
          <w:i/>
          <w:iCs/>
          <w:color w:val="000000"/>
        </w:rPr>
        <w:t xml:space="preserve">N </w:t>
      </w:r>
      <w:proofErr w:type="spellStart"/>
      <w:r w:rsidRPr="00BE3F02">
        <w:rPr>
          <w:rFonts w:ascii="Book Antiqua" w:eastAsia="Book Antiqua" w:hAnsi="Book Antiqua" w:cs="Book Antiqua"/>
          <w:i/>
          <w:iCs/>
          <w:color w:val="000000"/>
        </w:rPr>
        <w:t>Engl</w:t>
      </w:r>
      <w:proofErr w:type="spellEnd"/>
      <w:r w:rsidRPr="00BE3F02">
        <w:rPr>
          <w:rFonts w:ascii="Book Antiqua" w:eastAsia="Book Antiqua" w:hAnsi="Book Antiqua" w:cs="Book Antiqua"/>
          <w:i/>
          <w:iCs/>
          <w:color w:val="000000"/>
        </w:rPr>
        <w:t xml:space="preserve"> J Med</w:t>
      </w:r>
      <w:r w:rsidRPr="00BE3F02">
        <w:rPr>
          <w:rFonts w:ascii="Book Antiqua" w:eastAsia="Book Antiqua" w:hAnsi="Book Antiqua" w:cs="Book Antiqua"/>
          <w:color w:val="000000"/>
        </w:rPr>
        <w:t xml:space="preserve"> 2009; </w:t>
      </w:r>
      <w:r w:rsidRPr="00BE3F02">
        <w:rPr>
          <w:rFonts w:ascii="Book Antiqua" w:eastAsia="Book Antiqua" w:hAnsi="Book Antiqua" w:cs="Book Antiqua"/>
          <w:b/>
          <w:bCs/>
          <w:color w:val="000000"/>
        </w:rPr>
        <w:t>361</w:t>
      </w:r>
      <w:r w:rsidRPr="00BE3F02">
        <w:rPr>
          <w:rFonts w:ascii="Book Antiqua" w:eastAsia="Book Antiqua" w:hAnsi="Book Antiqua" w:cs="Book Antiqua"/>
          <w:color w:val="000000"/>
        </w:rPr>
        <w:t>: 947-957 [PMID: 19692680 DOI: 10.1056/NEJMoa0810699]</w:t>
      </w:r>
    </w:p>
    <w:p w14:paraId="29639A2F"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7 </w:t>
      </w:r>
      <w:r w:rsidRPr="00BE3F02">
        <w:rPr>
          <w:rFonts w:ascii="Book Antiqua" w:eastAsia="Book Antiqua" w:hAnsi="Book Antiqua" w:cs="Book Antiqua"/>
          <w:b/>
          <w:bCs/>
          <w:color w:val="000000"/>
        </w:rPr>
        <w:t>Hsu WH</w:t>
      </w:r>
      <w:r w:rsidRPr="00BE3F02">
        <w:rPr>
          <w:rFonts w:ascii="Book Antiqua" w:eastAsia="Book Antiqua" w:hAnsi="Book Antiqua" w:cs="Book Antiqua"/>
          <w:color w:val="000000"/>
        </w:rPr>
        <w:t xml:space="preserve">, Yang JC, </w:t>
      </w:r>
      <w:proofErr w:type="spellStart"/>
      <w:r w:rsidRPr="00BE3F02">
        <w:rPr>
          <w:rFonts w:ascii="Book Antiqua" w:eastAsia="Book Antiqua" w:hAnsi="Book Antiqua" w:cs="Book Antiqua"/>
          <w:color w:val="000000"/>
        </w:rPr>
        <w:t>Mok</w:t>
      </w:r>
      <w:proofErr w:type="spellEnd"/>
      <w:r w:rsidRPr="00BE3F02">
        <w:rPr>
          <w:rFonts w:ascii="Book Antiqua" w:eastAsia="Book Antiqua" w:hAnsi="Book Antiqua" w:cs="Book Antiqua"/>
          <w:color w:val="000000"/>
        </w:rPr>
        <w:t xml:space="preserve"> TS, Loong HH. Overview of current systemic management of EGFR-mutant NSCLC. </w:t>
      </w:r>
      <w:r w:rsidRPr="00BE3F02">
        <w:rPr>
          <w:rFonts w:ascii="Book Antiqua" w:eastAsia="Book Antiqua" w:hAnsi="Book Antiqua" w:cs="Book Antiqua"/>
          <w:i/>
          <w:iCs/>
          <w:color w:val="000000"/>
        </w:rPr>
        <w:t>Ann Oncol</w:t>
      </w:r>
      <w:r w:rsidRPr="00BE3F02">
        <w:rPr>
          <w:rFonts w:ascii="Book Antiqua" w:eastAsia="Book Antiqua" w:hAnsi="Book Antiqua" w:cs="Book Antiqua"/>
          <w:color w:val="000000"/>
        </w:rPr>
        <w:t xml:space="preserve"> 2018; </w:t>
      </w:r>
      <w:r w:rsidRPr="00BE3F02">
        <w:rPr>
          <w:rFonts w:ascii="Book Antiqua" w:eastAsia="Book Antiqua" w:hAnsi="Book Antiqua" w:cs="Book Antiqua"/>
          <w:b/>
          <w:bCs/>
          <w:color w:val="000000"/>
        </w:rPr>
        <w:t>29</w:t>
      </w:r>
      <w:r w:rsidRPr="00BE3F02">
        <w:rPr>
          <w:rFonts w:ascii="Book Antiqua" w:eastAsia="Book Antiqua" w:hAnsi="Book Antiqua" w:cs="Book Antiqua"/>
          <w:color w:val="000000"/>
        </w:rPr>
        <w:t>: i3-i9 [PMID: 29462253 DOI: 10.1093/</w:t>
      </w:r>
      <w:proofErr w:type="spellStart"/>
      <w:r w:rsidRPr="00BE3F02">
        <w:rPr>
          <w:rFonts w:ascii="Book Antiqua" w:eastAsia="Book Antiqua" w:hAnsi="Book Antiqua" w:cs="Book Antiqua"/>
          <w:color w:val="000000"/>
        </w:rPr>
        <w:t>annonc</w:t>
      </w:r>
      <w:proofErr w:type="spellEnd"/>
      <w:r w:rsidRPr="00BE3F02">
        <w:rPr>
          <w:rFonts w:ascii="Book Antiqua" w:eastAsia="Book Antiqua" w:hAnsi="Book Antiqua" w:cs="Book Antiqua"/>
          <w:color w:val="000000"/>
        </w:rPr>
        <w:t>/mdx702]</w:t>
      </w:r>
    </w:p>
    <w:p w14:paraId="6D1EB531"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lastRenderedPageBreak/>
        <w:t xml:space="preserve">8 </w:t>
      </w:r>
      <w:proofErr w:type="spellStart"/>
      <w:r w:rsidRPr="00BE3F02">
        <w:rPr>
          <w:rFonts w:ascii="Book Antiqua" w:eastAsia="Book Antiqua" w:hAnsi="Book Antiqua" w:cs="Book Antiqua"/>
          <w:b/>
          <w:bCs/>
          <w:color w:val="000000"/>
        </w:rPr>
        <w:t>Passaro</w:t>
      </w:r>
      <w:proofErr w:type="spellEnd"/>
      <w:r w:rsidRPr="00BE3F02">
        <w:rPr>
          <w:rFonts w:ascii="Book Antiqua" w:eastAsia="Book Antiqua" w:hAnsi="Book Antiqua" w:cs="Book Antiqua"/>
          <w:b/>
          <w:bCs/>
          <w:color w:val="000000"/>
        </w:rPr>
        <w:t xml:space="preserve"> A</w:t>
      </w:r>
      <w:r w:rsidRPr="00BE3F02">
        <w:rPr>
          <w:rFonts w:ascii="Book Antiqua" w:eastAsia="Book Antiqua" w:hAnsi="Book Antiqua" w:cs="Book Antiqua"/>
          <w:color w:val="000000"/>
        </w:rPr>
        <w:t xml:space="preserve">, </w:t>
      </w:r>
      <w:proofErr w:type="spellStart"/>
      <w:r w:rsidRPr="00BE3F02">
        <w:rPr>
          <w:rFonts w:ascii="Book Antiqua" w:eastAsia="Book Antiqua" w:hAnsi="Book Antiqua" w:cs="Book Antiqua"/>
          <w:color w:val="000000"/>
        </w:rPr>
        <w:t>Guerini</w:t>
      </w:r>
      <w:proofErr w:type="spellEnd"/>
      <w:r w:rsidRPr="00BE3F02">
        <w:rPr>
          <w:rFonts w:ascii="Book Antiqua" w:eastAsia="Book Antiqua" w:hAnsi="Book Antiqua" w:cs="Book Antiqua"/>
          <w:color w:val="000000"/>
        </w:rPr>
        <w:t xml:space="preserve">-Rocco E, </w:t>
      </w:r>
      <w:proofErr w:type="spellStart"/>
      <w:r w:rsidRPr="00BE3F02">
        <w:rPr>
          <w:rFonts w:ascii="Book Antiqua" w:eastAsia="Book Antiqua" w:hAnsi="Book Antiqua" w:cs="Book Antiqua"/>
          <w:color w:val="000000"/>
        </w:rPr>
        <w:t>Pochesci</w:t>
      </w:r>
      <w:proofErr w:type="spellEnd"/>
      <w:r w:rsidRPr="00BE3F02">
        <w:rPr>
          <w:rFonts w:ascii="Book Antiqua" w:eastAsia="Book Antiqua" w:hAnsi="Book Antiqua" w:cs="Book Antiqua"/>
          <w:color w:val="000000"/>
        </w:rPr>
        <w:t xml:space="preserve"> A, </w:t>
      </w:r>
      <w:proofErr w:type="spellStart"/>
      <w:r w:rsidRPr="00BE3F02">
        <w:rPr>
          <w:rFonts w:ascii="Book Antiqua" w:eastAsia="Book Antiqua" w:hAnsi="Book Antiqua" w:cs="Book Antiqua"/>
          <w:color w:val="000000"/>
        </w:rPr>
        <w:t>Vacirca</w:t>
      </w:r>
      <w:proofErr w:type="spellEnd"/>
      <w:r w:rsidRPr="00BE3F02">
        <w:rPr>
          <w:rFonts w:ascii="Book Antiqua" w:eastAsia="Book Antiqua" w:hAnsi="Book Antiqua" w:cs="Book Antiqua"/>
          <w:color w:val="000000"/>
        </w:rPr>
        <w:t xml:space="preserve"> D, </w:t>
      </w:r>
      <w:proofErr w:type="spellStart"/>
      <w:r w:rsidRPr="00BE3F02">
        <w:rPr>
          <w:rFonts w:ascii="Book Antiqua" w:eastAsia="Book Antiqua" w:hAnsi="Book Antiqua" w:cs="Book Antiqua"/>
          <w:color w:val="000000"/>
        </w:rPr>
        <w:t>Spitaleri</w:t>
      </w:r>
      <w:proofErr w:type="spellEnd"/>
      <w:r w:rsidRPr="00BE3F02">
        <w:rPr>
          <w:rFonts w:ascii="Book Antiqua" w:eastAsia="Book Antiqua" w:hAnsi="Book Antiqua" w:cs="Book Antiqua"/>
          <w:color w:val="000000"/>
        </w:rPr>
        <w:t xml:space="preserve"> G, Catania CM, Rappa A, </w:t>
      </w:r>
      <w:proofErr w:type="spellStart"/>
      <w:r w:rsidRPr="00BE3F02">
        <w:rPr>
          <w:rFonts w:ascii="Book Antiqua" w:eastAsia="Book Antiqua" w:hAnsi="Book Antiqua" w:cs="Book Antiqua"/>
          <w:color w:val="000000"/>
        </w:rPr>
        <w:t>Barberis</w:t>
      </w:r>
      <w:proofErr w:type="spellEnd"/>
      <w:r w:rsidRPr="00BE3F02">
        <w:rPr>
          <w:rFonts w:ascii="Book Antiqua" w:eastAsia="Book Antiqua" w:hAnsi="Book Antiqua" w:cs="Book Antiqua"/>
          <w:color w:val="000000"/>
        </w:rPr>
        <w:t xml:space="preserve"> M, de </w:t>
      </w:r>
      <w:proofErr w:type="spellStart"/>
      <w:r w:rsidRPr="00BE3F02">
        <w:rPr>
          <w:rFonts w:ascii="Book Antiqua" w:eastAsia="Book Antiqua" w:hAnsi="Book Antiqua" w:cs="Book Antiqua"/>
          <w:color w:val="000000"/>
        </w:rPr>
        <w:t>Marinis</w:t>
      </w:r>
      <w:proofErr w:type="spellEnd"/>
      <w:r w:rsidRPr="00BE3F02">
        <w:rPr>
          <w:rFonts w:ascii="Book Antiqua" w:eastAsia="Book Antiqua" w:hAnsi="Book Antiqua" w:cs="Book Antiqua"/>
          <w:color w:val="000000"/>
        </w:rPr>
        <w:t xml:space="preserve"> F. Targeting EGFR T790M mutation in NSCLC: From biology to evaluation and treatment. </w:t>
      </w:r>
      <w:proofErr w:type="spellStart"/>
      <w:r w:rsidRPr="00BE3F02">
        <w:rPr>
          <w:rFonts w:ascii="Book Antiqua" w:eastAsia="Book Antiqua" w:hAnsi="Book Antiqua" w:cs="Book Antiqua"/>
          <w:i/>
          <w:iCs/>
          <w:color w:val="000000"/>
        </w:rPr>
        <w:t>Pharmacol</w:t>
      </w:r>
      <w:proofErr w:type="spellEnd"/>
      <w:r w:rsidRPr="00BE3F02">
        <w:rPr>
          <w:rFonts w:ascii="Book Antiqua" w:eastAsia="Book Antiqua" w:hAnsi="Book Antiqua" w:cs="Book Antiqua"/>
          <w:i/>
          <w:iCs/>
          <w:color w:val="000000"/>
        </w:rPr>
        <w:t xml:space="preserve"> Res</w:t>
      </w:r>
      <w:r w:rsidRPr="00BE3F02">
        <w:rPr>
          <w:rFonts w:ascii="Book Antiqua" w:eastAsia="Book Antiqua" w:hAnsi="Book Antiqua" w:cs="Book Antiqua"/>
          <w:color w:val="000000"/>
        </w:rPr>
        <w:t xml:space="preserve"> 2017; </w:t>
      </w:r>
      <w:r w:rsidRPr="00BE3F02">
        <w:rPr>
          <w:rFonts w:ascii="Book Antiqua" w:eastAsia="Book Antiqua" w:hAnsi="Book Antiqua" w:cs="Book Antiqua"/>
          <w:b/>
          <w:bCs/>
          <w:color w:val="000000"/>
        </w:rPr>
        <w:t>117</w:t>
      </w:r>
      <w:r w:rsidRPr="00BE3F02">
        <w:rPr>
          <w:rFonts w:ascii="Book Antiqua" w:eastAsia="Book Antiqua" w:hAnsi="Book Antiqua" w:cs="Book Antiqua"/>
          <w:color w:val="000000"/>
        </w:rPr>
        <w:t>: 406-415 [PMID: 28089942 DOI: 10.1016/j.phrs.2017.01.003]</w:t>
      </w:r>
    </w:p>
    <w:p w14:paraId="4E1A1AE0"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9 </w:t>
      </w:r>
      <w:proofErr w:type="spellStart"/>
      <w:r w:rsidRPr="00BE3F02">
        <w:rPr>
          <w:rFonts w:ascii="Book Antiqua" w:eastAsia="Book Antiqua" w:hAnsi="Book Antiqua" w:cs="Book Antiqua"/>
          <w:b/>
          <w:bCs/>
          <w:color w:val="000000"/>
        </w:rPr>
        <w:t>Yatabe</w:t>
      </w:r>
      <w:proofErr w:type="spellEnd"/>
      <w:r w:rsidRPr="00BE3F02">
        <w:rPr>
          <w:rFonts w:ascii="Book Antiqua" w:eastAsia="Book Antiqua" w:hAnsi="Book Antiqua" w:cs="Book Antiqua"/>
          <w:b/>
          <w:bCs/>
          <w:color w:val="000000"/>
        </w:rPr>
        <w:t xml:space="preserve"> Y</w:t>
      </w:r>
      <w:r w:rsidRPr="00BE3F02">
        <w:rPr>
          <w:rFonts w:ascii="Book Antiqua" w:eastAsia="Book Antiqua" w:hAnsi="Book Antiqua" w:cs="Book Antiqua"/>
          <w:color w:val="000000"/>
        </w:rPr>
        <w:t xml:space="preserve">, </w:t>
      </w:r>
      <w:proofErr w:type="spellStart"/>
      <w:r w:rsidRPr="00BE3F02">
        <w:rPr>
          <w:rFonts w:ascii="Book Antiqua" w:eastAsia="Book Antiqua" w:hAnsi="Book Antiqua" w:cs="Book Antiqua"/>
          <w:color w:val="000000"/>
        </w:rPr>
        <w:t>Borczuk</w:t>
      </w:r>
      <w:proofErr w:type="spellEnd"/>
      <w:r w:rsidRPr="00BE3F02">
        <w:rPr>
          <w:rFonts w:ascii="Book Antiqua" w:eastAsia="Book Antiqua" w:hAnsi="Book Antiqua" w:cs="Book Antiqua"/>
          <w:color w:val="000000"/>
        </w:rPr>
        <w:t xml:space="preserve"> AC, Powell CA. Do all lung adenocarcinomas follow a stepwise progression? </w:t>
      </w:r>
      <w:r w:rsidRPr="00BE3F02">
        <w:rPr>
          <w:rFonts w:ascii="Book Antiqua" w:eastAsia="Book Antiqua" w:hAnsi="Book Antiqua" w:cs="Book Antiqua"/>
          <w:i/>
          <w:iCs/>
          <w:color w:val="000000"/>
        </w:rPr>
        <w:t>Lung Cancer</w:t>
      </w:r>
      <w:r w:rsidRPr="00BE3F02">
        <w:rPr>
          <w:rFonts w:ascii="Book Antiqua" w:eastAsia="Book Antiqua" w:hAnsi="Book Antiqua" w:cs="Book Antiqua"/>
          <w:color w:val="000000"/>
        </w:rPr>
        <w:t xml:space="preserve"> 2011; </w:t>
      </w:r>
      <w:r w:rsidRPr="00BE3F02">
        <w:rPr>
          <w:rFonts w:ascii="Book Antiqua" w:eastAsia="Book Antiqua" w:hAnsi="Book Antiqua" w:cs="Book Antiqua"/>
          <w:b/>
          <w:bCs/>
          <w:color w:val="000000"/>
        </w:rPr>
        <w:t>74</w:t>
      </w:r>
      <w:r w:rsidRPr="00BE3F02">
        <w:rPr>
          <w:rFonts w:ascii="Book Antiqua" w:eastAsia="Book Antiqua" w:hAnsi="Book Antiqua" w:cs="Book Antiqua"/>
          <w:color w:val="000000"/>
        </w:rPr>
        <w:t>: 7-11 [PMID: 21705107 DOI: 10.1016/j.lungcan.2011.05.021]</w:t>
      </w:r>
    </w:p>
    <w:p w14:paraId="5A85E9CD"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10 </w:t>
      </w:r>
      <w:r w:rsidRPr="00BE3F02">
        <w:rPr>
          <w:rFonts w:ascii="Book Antiqua" w:eastAsia="Book Antiqua" w:hAnsi="Book Antiqua" w:cs="Book Antiqua"/>
          <w:b/>
          <w:bCs/>
          <w:color w:val="000000"/>
        </w:rPr>
        <w:t>Jorge SE</w:t>
      </w:r>
      <w:r w:rsidRPr="00BE3F02">
        <w:rPr>
          <w:rFonts w:ascii="Book Antiqua" w:eastAsia="Book Antiqua" w:hAnsi="Book Antiqua" w:cs="Book Antiqua"/>
          <w:color w:val="000000"/>
        </w:rPr>
        <w:t xml:space="preserve">, Kobayashi SS, Costa DB. Epidermal growth factor receptor (EGFR) mutations in lung cancer: preclinical and clinical data. </w:t>
      </w:r>
      <w:proofErr w:type="spellStart"/>
      <w:r w:rsidRPr="00BE3F02">
        <w:rPr>
          <w:rFonts w:ascii="Book Antiqua" w:eastAsia="Book Antiqua" w:hAnsi="Book Antiqua" w:cs="Book Antiqua"/>
          <w:i/>
          <w:iCs/>
          <w:color w:val="000000"/>
        </w:rPr>
        <w:t>Braz</w:t>
      </w:r>
      <w:proofErr w:type="spellEnd"/>
      <w:r w:rsidRPr="00BE3F02">
        <w:rPr>
          <w:rFonts w:ascii="Book Antiqua" w:eastAsia="Book Antiqua" w:hAnsi="Book Antiqua" w:cs="Book Antiqua"/>
          <w:i/>
          <w:iCs/>
          <w:color w:val="000000"/>
        </w:rPr>
        <w:t xml:space="preserve"> J Med Biol Res</w:t>
      </w:r>
      <w:r w:rsidRPr="00BE3F02">
        <w:rPr>
          <w:rFonts w:ascii="Book Antiqua" w:eastAsia="Book Antiqua" w:hAnsi="Book Antiqua" w:cs="Book Antiqua"/>
          <w:color w:val="000000"/>
        </w:rPr>
        <w:t xml:space="preserve"> 2014; </w:t>
      </w:r>
      <w:r w:rsidRPr="00BE3F02">
        <w:rPr>
          <w:rFonts w:ascii="Book Antiqua" w:eastAsia="Book Antiqua" w:hAnsi="Book Antiqua" w:cs="Book Antiqua"/>
          <w:b/>
          <w:bCs/>
          <w:color w:val="000000"/>
        </w:rPr>
        <w:t>47</w:t>
      </w:r>
      <w:r w:rsidRPr="00BE3F02">
        <w:rPr>
          <w:rFonts w:ascii="Book Antiqua" w:eastAsia="Book Antiqua" w:hAnsi="Book Antiqua" w:cs="Book Antiqua"/>
          <w:color w:val="000000"/>
        </w:rPr>
        <w:t>: 929-939 [PMID: 25296354 DOI: 10.1590/1414-431X20144099]</w:t>
      </w:r>
    </w:p>
    <w:p w14:paraId="5E6742ED"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11 </w:t>
      </w:r>
      <w:proofErr w:type="spellStart"/>
      <w:r w:rsidRPr="00BE3F02">
        <w:rPr>
          <w:rFonts w:ascii="Book Antiqua" w:eastAsia="Book Antiqua" w:hAnsi="Book Antiqua" w:cs="Book Antiqua"/>
          <w:b/>
          <w:bCs/>
          <w:color w:val="000000"/>
        </w:rPr>
        <w:t>Roviello</w:t>
      </w:r>
      <w:proofErr w:type="spellEnd"/>
      <w:r w:rsidRPr="00BE3F02">
        <w:rPr>
          <w:rFonts w:ascii="Book Antiqua" w:eastAsia="Book Antiqua" w:hAnsi="Book Antiqua" w:cs="Book Antiqua"/>
          <w:b/>
          <w:bCs/>
          <w:color w:val="000000"/>
        </w:rPr>
        <w:t xml:space="preserve"> G</w:t>
      </w:r>
      <w:r w:rsidRPr="00BE3F02">
        <w:rPr>
          <w:rFonts w:ascii="Book Antiqua" w:eastAsia="Book Antiqua" w:hAnsi="Book Antiqua" w:cs="Book Antiqua"/>
          <w:color w:val="000000"/>
        </w:rPr>
        <w:t xml:space="preserve">, </w:t>
      </w:r>
      <w:proofErr w:type="spellStart"/>
      <w:r w:rsidRPr="00BE3F02">
        <w:rPr>
          <w:rFonts w:ascii="Book Antiqua" w:eastAsia="Book Antiqua" w:hAnsi="Book Antiqua" w:cs="Book Antiqua"/>
          <w:color w:val="000000"/>
        </w:rPr>
        <w:t>Zanotti</w:t>
      </w:r>
      <w:proofErr w:type="spellEnd"/>
      <w:r w:rsidRPr="00BE3F02">
        <w:rPr>
          <w:rFonts w:ascii="Book Antiqua" w:eastAsia="Book Antiqua" w:hAnsi="Book Antiqua" w:cs="Book Antiqua"/>
          <w:color w:val="000000"/>
        </w:rPr>
        <w:t xml:space="preserve"> L, Cappelletti MR, </w:t>
      </w:r>
      <w:proofErr w:type="spellStart"/>
      <w:r w:rsidRPr="00BE3F02">
        <w:rPr>
          <w:rFonts w:ascii="Book Antiqua" w:eastAsia="Book Antiqua" w:hAnsi="Book Antiqua" w:cs="Book Antiqua"/>
          <w:color w:val="000000"/>
        </w:rPr>
        <w:t>Gobbi</w:t>
      </w:r>
      <w:proofErr w:type="spellEnd"/>
      <w:r w:rsidRPr="00BE3F02">
        <w:rPr>
          <w:rFonts w:ascii="Book Antiqua" w:eastAsia="Book Antiqua" w:hAnsi="Book Antiqua" w:cs="Book Antiqua"/>
          <w:color w:val="000000"/>
        </w:rPr>
        <w:t xml:space="preserve"> A, </w:t>
      </w:r>
      <w:proofErr w:type="spellStart"/>
      <w:r w:rsidRPr="00BE3F02">
        <w:rPr>
          <w:rFonts w:ascii="Book Antiqua" w:eastAsia="Book Antiqua" w:hAnsi="Book Antiqua" w:cs="Book Antiqua"/>
          <w:color w:val="000000"/>
        </w:rPr>
        <w:t>Dester</w:t>
      </w:r>
      <w:proofErr w:type="spellEnd"/>
      <w:r w:rsidRPr="00BE3F02">
        <w:rPr>
          <w:rFonts w:ascii="Book Antiqua" w:eastAsia="Book Antiqua" w:hAnsi="Book Antiqua" w:cs="Book Antiqua"/>
          <w:color w:val="000000"/>
        </w:rPr>
        <w:t xml:space="preserve"> M, Paganini G, </w:t>
      </w:r>
      <w:proofErr w:type="spellStart"/>
      <w:r w:rsidRPr="00BE3F02">
        <w:rPr>
          <w:rFonts w:ascii="Book Antiqua" w:eastAsia="Book Antiqua" w:hAnsi="Book Antiqua" w:cs="Book Antiqua"/>
          <w:color w:val="000000"/>
        </w:rPr>
        <w:t>Pacifico</w:t>
      </w:r>
      <w:proofErr w:type="spellEnd"/>
      <w:r w:rsidRPr="00BE3F02">
        <w:rPr>
          <w:rFonts w:ascii="Book Antiqua" w:eastAsia="Book Antiqua" w:hAnsi="Book Antiqua" w:cs="Book Antiqua"/>
          <w:color w:val="000000"/>
        </w:rPr>
        <w:t xml:space="preserve"> C, Generali D, </w:t>
      </w:r>
      <w:proofErr w:type="spellStart"/>
      <w:r w:rsidRPr="00BE3F02">
        <w:rPr>
          <w:rFonts w:ascii="Book Antiqua" w:eastAsia="Book Antiqua" w:hAnsi="Book Antiqua" w:cs="Book Antiqua"/>
          <w:color w:val="000000"/>
        </w:rPr>
        <w:t>Roudi</w:t>
      </w:r>
      <w:proofErr w:type="spellEnd"/>
      <w:r w:rsidRPr="00BE3F02">
        <w:rPr>
          <w:rFonts w:ascii="Book Antiqua" w:eastAsia="Book Antiqua" w:hAnsi="Book Antiqua" w:cs="Book Antiqua"/>
          <w:color w:val="000000"/>
        </w:rPr>
        <w:t xml:space="preserve"> R. Are EGFR tyrosine kinase inhibitors effective in elderly patients with EGFR-mutated non-small cell lung cancer? </w:t>
      </w:r>
      <w:r w:rsidRPr="00BE3F02">
        <w:rPr>
          <w:rFonts w:ascii="Book Antiqua" w:eastAsia="Book Antiqua" w:hAnsi="Book Antiqua" w:cs="Book Antiqua"/>
          <w:i/>
          <w:iCs/>
          <w:color w:val="000000"/>
        </w:rPr>
        <w:t>Clin Exp Med</w:t>
      </w:r>
      <w:r w:rsidRPr="00BE3F02">
        <w:rPr>
          <w:rFonts w:ascii="Book Antiqua" w:eastAsia="Book Antiqua" w:hAnsi="Book Antiqua" w:cs="Book Antiqua"/>
          <w:color w:val="000000"/>
        </w:rPr>
        <w:t xml:space="preserve"> 2018; </w:t>
      </w:r>
      <w:r w:rsidRPr="00BE3F02">
        <w:rPr>
          <w:rFonts w:ascii="Book Antiqua" w:eastAsia="Book Antiqua" w:hAnsi="Book Antiqua" w:cs="Book Antiqua"/>
          <w:b/>
          <w:bCs/>
          <w:color w:val="000000"/>
        </w:rPr>
        <w:t>18</w:t>
      </w:r>
      <w:r w:rsidRPr="00BE3F02">
        <w:rPr>
          <w:rFonts w:ascii="Book Antiqua" w:eastAsia="Book Antiqua" w:hAnsi="Book Antiqua" w:cs="Book Antiqua"/>
          <w:color w:val="000000"/>
        </w:rPr>
        <w:t>: 15-20 [PMID: 28391544 DOI: 10.1007/s10238-017-0460-7]</w:t>
      </w:r>
    </w:p>
    <w:p w14:paraId="3A7F55B1"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12 </w:t>
      </w:r>
      <w:r w:rsidRPr="00BE3F02">
        <w:rPr>
          <w:rFonts w:ascii="Book Antiqua" w:eastAsia="Book Antiqua" w:hAnsi="Book Antiqua" w:cs="Book Antiqua"/>
          <w:b/>
          <w:bCs/>
          <w:color w:val="000000"/>
        </w:rPr>
        <w:t>Cheng Z</w:t>
      </w:r>
      <w:r w:rsidRPr="00BE3F02">
        <w:rPr>
          <w:rFonts w:ascii="Book Antiqua" w:eastAsia="Book Antiqua" w:hAnsi="Book Antiqua" w:cs="Book Antiqua"/>
          <w:color w:val="000000"/>
        </w:rPr>
        <w:t xml:space="preserve">, Shan F, Yang Y, Shi Y, Zhang Z. CT characteristics of non-small cell lung cancer with epidermal growth factor receptor mutation: a systematic review and meta-analysis. </w:t>
      </w:r>
      <w:r w:rsidRPr="00BE3F02">
        <w:rPr>
          <w:rFonts w:ascii="Book Antiqua" w:eastAsia="Book Antiqua" w:hAnsi="Book Antiqua" w:cs="Book Antiqua"/>
          <w:i/>
          <w:iCs/>
          <w:color w:val="000000"/>
        </w:rPr>
        <w:t>BMC Med Imaging</w:t>
      </w:r>
      <w:r w:rsidRPr="00BE3F02">
        <w:rPr>
          <w:rFonts w:ascii="Book Antiqua" w:eastAsia="Book Antiqua" w:hAnsi="Book Antiqua" w:cs="Book Antiqua"/>
          <w:color w:val="000000"/>
        </w:rPr>
        <w:t xml:space="preserve"> 2017; </w:t>
      </w:r>
      <w:r w:rsidRPr="00BE3F02">
        <w:rPr>
          <w:rFonts w:ascii="Book Antiqua" w:eastAsia="Book Antiqua" w:hAnsi="Book Antiqua" w:cs="Book Antiqua"/>
          <w:b/>
          <w:bCs/>
          <w:color w:val="000000"/>
        </w:rPr>
        <w:t>17</w:t>
      </w:r>
      <w:r w:rsidRPr="00BE3F02">
        <w:rPr>
          <w:rFonts w:ascii="Book Antiqua" w:eastAsia="Book Antiqua" w:hAnsi="Book Antiqua" w:cs="Book Antiqua"/>
          <w:color w:val="000000"/>
        </w:rPr>
        <w:t>: 5 [PMID: 28068946 DOI: 10.1186/s12880-016-0175-3]</w:t>
      </w:r>
    </w:p>
    <w:p w14:paraId="420727BD"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13 </w:t>
      </w:r>
      <w:r w:rsidRPr="00BE3F02">
        <w:rPr>
          <w:rFonts w:ascii="Book Antiqua" w:eastAsia="Book Antiqua" w:hAnsi="Book Antiqua" w:cs="Book Antiqua"/>
          <w:b/>
          <w:bCs/>
          <w:color w:val="000000"/>
        </w:rPr>
        <w:t>Chan BA</w:t>
      </w:r>
      <w:r w:rsidRPr="00BE3F02">
        <w:rPr>
          <w:rFonts w:ascii="Book Antiqua" w:eastAsia="Book Antiqua" w:hAnsi="Book Antiqua" w:cs="Book Antiqua"/>
          <w:color w:val="000000"/>
        </w:rPr>
        <w:t xml:space="preserve">, Hughes BG. Targeted therapy for non-small cell lung cancer: current standards and the promise of the future. </w:t>
      </w:r>
      <w:proofErr w:type="spellStart"/>
      <w:r w:rsidRPr="00BE3F02">
        <w:rPr>
          <w:rFonts w:ascii="Book Antiqua" w:eastAsia="Book Antiqua" w:hAnsi="Book Antiqua" w:cs="Book Antiqua"/>
          <w:i/>
          <w:iCs/>
          <w:color w:val="000000"/>
        </w:rPr>
        <w:t>Transl</w:t>
      </w:r>
      <w:proofErr w:type="spellEnd"/>
      <w:r w:rsidRPr="00BE3F02">
        <w:rPr>
          <w:rFonts w:ascii="Book Antiqua" w:eastAsia="Book Antiqua" w:hAnsi="Book Antiqua" w:cs="Book Antiqua"/>
          <w:i/>
          <w:iCs/>
          <w:color w:val="000000"/>
        </w:rPr>
        <w:t xml:space="preserve"> Lung Cancer Res</w:t>
      </w:r>
      <w:r w:rsidRPr="00BE3F02">
        <w:rPr>
          <w:rFonts w:ascii="Book Antiqua" w:eastAsia="Book Antiqua" w:hAnsi="Book Antiqua" w:cs="Book Antiqua"/>
          <w:color w:val="000000"/>
        </w:rPr>
        <w:t xml:space="preserve"> 2015; </w:t>
      </w:r>
      <w:r w:rsidRPr="00BE3F02">
        <w:rPr>
          <w:rFonts w:ascii="Book Antiqua" w:eastAsia="Book Antiqua" w:hAnsi="Book Antiqua" w:cs="Book Antiqua"/>
          <w:b/>
          <w:bCs/>
          <w:color w:val="000000"/>
        </w:rPr>
        <w:t>4</w:t>
      </w:r>
      <w:r w:rsidRPr="00BE3F02">
        <w:rPr>
          <w:rFonts w:ascii="Book Antiqua" w:eastAsia="Book Antiqua" w:hAnsi="Book Antiqua" w:cs="Book Antiqua"/>
          <w:color w:val="000000"/>
        </w:rPr>
        <w:t>: 36-54 [PMID: 25806345 DOI: 10.3978/j.issn.2218-6751.2014.05.01]</w:t>
      </w:r>
    </w:p>
    <w:p w14:paraId="278C5F98"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14 </w:t>
      </w:r>
      <w:r w:rsidRPr="00BE3F02">
        <w:rPr>
          <w:rFonts w:ascii="Book Antiqua" w:eastAsia="Book Antiqua" w:hAnsi="Book Antiqua" w:cs="Book Antiqua"/>
          <w:b/>
          <w:bCs/>
          <w:color w:val="000000"/>
        </w:rPr>
        <w:t>Diaz LA Jr</w:t>
      </w:r>
      <w:r w:rsidRPr="00BE3F02">
        <w:rPr>
          <w:rFonts w:ascii="Book Antiqua" w:eastAsia="Book Antiqua" w:hAnsi="Book Antiqua" w:cs="Book Antiqua"/>
          <w:color w:val="000000"/>
        </w:rPr>
        <w:t xml:space="preserve">, </w:t>
      </w:r>
      <w:proofErr w:type="spellStart"/>
      <w:r w:rsidRPr="00BE3F02">
        <w:rPr>
          <w:rFonts w:ascii="Book Antiqua" w:eastAsia="Book Antiqua" w:hAnsi="Book Antiqua" w:cs="Book Antiqua"/>
          <w:color w:val="000000"/>
        </w:rPr>
        <w:t>Bardelli</w:t>
      </w:r>
      <w:proofErr w:type="spellEnd"/>
      <w:r w:rsidRPr="00BE3F02">
        <w:rPr>
          <w:rFonts w:ascii="Book Antiqua" w:eastAsia="Book Antiqua" w:hAnsi="Book Antiqua" w:cs="Book Antiqua"/>
          <w:color w:val="000000"/>
        </w:rPr>
        <w:t xml:space="preserve"> A. Liquid biopsies: genotyping circulating tumor DNA. </w:t>
      </w:r>
      <w:r w:rsidRPr="00BE3F02">
        <w:rPr>
          <w:rFonts w:ascii="Book Antiqua" w:eastAsia="Book Antiqua" w:hAnsi="Book Antiqua" w:cs="Book Antiqua"/>
          <w:i/>
          <w:iCs/>
          <w:color w:val="000000"/>
        </w:rPr>
        <w:t>J Clin Oncol</w:t>
      </w:r>
      <w:r w:rsidRPr="00BE3F02">
        <w:rPr>
          <w:rFonts w:ascii="Book Antiqua" w:eastAsia="Book Antiqua" w:hAnsi="Book Antiqua" w:cs="Book Antiqua"/>
          <w:color w:val="000000"/>
        </w:rPr>
        <w:t xml:space="preserve"> 2014; </w:t>
      </w:r>
      <w:r w:rsidRPr="00BE3F02">
        <w:rPr>
          <w:rFonts w:ascii="Book Antiqua" w:eastAsia="Book Antiqua" w:hAnsi="Book Antiqua" w:cs="Book Antiqua"/>
          <w:b/>
          <w:bCs/>
          <w:color w:val="000000"/>
        </w:rPr>
        <w:t>32</w:t>
      </w:r>
      <w:r w:rsidRPr="00BE3F02">
        <w:rPr>
          <w:rFonts w:ascii="Book Antiqua" w:eastAsia="Book Antiqua" w:hAnsi="Book Antiqua" w:cs="Book Antiqua"/>
          <w:color w:val="000000"/>
        </w:rPr>
        <w:t>: 579-586 [PMID: 24449238 DOI: 10.1200/JCO.2012.45.2011]</w:t>
      </w:r>
    </w:p>
    <w:p w14:paraId="4F3C0D34"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15 </w:t>
      </w:r>
      <w:r w:rsidRPr="00BE3F02">
        <w:rPr>
          <w:rFonts w:ascii="Book Antiqua" w:eastAsia="Book Antiqua" w:hAnsi="Book Antiqua" w:cs="Book Antiqua"/>
          <w:b/>
          <w:bCs/>
          <w:color w:val="000000"/>
        </w:rPr>
        <w:t>Zhang H,</w:t>
      </w:r>
      <w:r w:rsidRPr="00BE3F02">
        <w:rPr>
          <w:rFonts w:ascii="Book Antiqua" w:eastAsia="Book Antiqua" w:hAnsi="Book Antiqua" w:cs="Book Antiqua"/>
          <w:color w:val="000000"/>
        </w:rPr>
        <w:t xml:space="preserve"> Cai W, Wang Y, Liao M, Tian S. CT and clinical characteristics that predict risk of EGFR mutation in non-small cell lung cancer: a systematic review and meta-analysis. </w:t>
      </w:r>
      <w:r w:rsidRPr="003B708B">
        <w:rPr>
          <w:rFonts w:ascii="Book Antiqua" w:eastAsia="Book Antiqua" w:hAnsi="Book Antiqua" w:cs="Book Antiqua"/>
          <w:i/>
          <w:color w:val="000000"/>
        </w:rPr>
        <w:t>Int J Clin Oncol</w:t>
      </w:r>
      <w:r w:rsidRPr="00BE3F02">
        <w:rPr>
          <w:rFonts w:ascii="Book Antiqua" w:eastAsia="Book Antiqua" w:hAnsi="Book Antiqua" w:cs="Book Antiqua"/>
          <w:color w:val="000000"/>
        </w:rPr>
        <w:t xml:space="preserve"> 2019</w:t>
      </w:r>
    </w:p>
    <w:p w14:paraId="4DD36C91"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16 </w:t>
      </w:r>
      <w:proofErr w:type="spellStart"/>
      <w:r w:rsidRPr="00BE3F02">
        <w:rPr>
          <w:rFonts w:ascii="Book Antiqua" w:eastAsia="Book Antiqua" w:hAnsi="Book Antiqua" w:cs="Book Antiqua"/>
          <w:b/>
          <w:bCs/>
          <w:color w:val="000000"/>
        </w:rPr>
        <w:t>Ahmadzada</w:t>
      </w:r>
      <w:proofErr w:type="spellEnd"/>
      <w:r w:rsidRPr="00BE3F02">
        <w:rPr>
          <w:rFonts w:ascii="Book Antiqua" w:eastAsia="Book Antiqua" w:hAnsi="Book Antiqua" w:cs="Book Antiqua"/>
          <w:b/>
          <w:bCs/>
          <w:color w:val="000000"/>
        </w:rPr>
        <w:t xml:space="preserve"> T</w:t>
      </w:r>
      <w:r w:rsidRPr="00BE3F02">
        <w:rPr>
          <w:rFonts w:ascii="Book Antiqua" w:eastAsia="Book Antiqua" w:hAnsi="Book Antiqua" w:cs="Book Antiqua"/>
          <w:color w:val="000000"/>
        </w:rPr>
        <w:t xml:space="preserve">, Kao S, Reid G, Boyer M, Mahar A, Cooper WA. An Update on Predictive Biomarkers for Treatment Selection in Non-Small Cell Lung Cancer. </w:t>
      </w:r>
      <w:r w:rsidRPr="00BE3F02">
        <w:rPr>
          <w:rFonts w:ascii="Book Antiqua" w:eastAsia="Book Antiqua" w:hAnsi="Book Antiqua" w:cs="Book Antiqua"/>
          <w:i/>
          <w:iCs/>
          <w:color w:val="000000"/>
        </w:rPr>
        <w:t>J Clin Med</w:t>
      </w:r>
      <w:r w:rsidRPr="00BE3F02">
        <w:rPr>
          <w:rFonts w:ascii="Book Antiqua" w:eastAsia="Book Antiqua" w:hAnsi="Book Antiqua" w:cs="Book Antiqua"/>
          <w:color w:val="000000"/>
        </w:rPr>
        <w:t xml:space="preserve"> 2018; </w:t>
      </w:r>
      <w:r w:rsidRPr="00BE3F02">
        <w:rPr>
          <w:rFonts w:ascii="Book Antiqua" w:eastAsia="Book Antiqua" w:hAnsi="Book Antiqua" w:cs="Book Antiqua"/>
          <w:b/>
          <w:bCs/>
          <w:color w:val="000000"/>
        </w:rPr>
        <w:t>7</w:t>
      </w:r>
      <w:r w:rsidRPr="00BE3F02">
        <w:rPr>
          <w:rFonts w:ascii="Book Antiqua" w:eastAsia="Book Antiqua" w:hAnsi="Book Antiqua" w:cs="Book Antiqua"/>
          <w:color w:val="000000"/>
        </w:rPr>
        <w:t xml:space="preserve"> [PMID: 29914100 DOI: 10.3390/jcm7060153]</w:t>
      </w:r>
    </w:p>
    <w:p w14:paraId="42F8C700"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lastRenderedPageBreak/>
        <w:t xml:space="preserve">17 </w:t>
      </w:r>
      <w:r w:rsidRPr="00BE3F02">
        <w:rPr>
          <w:rFonts w:ascii="Book Antiqua" w:eastAsia="Book Antiqua" w:hAnsi="Book Antiqua" w:cs="Book Antiqua"/>
          <w:b/>
          <w:bCs/>
          <w:color w:val="000000"/>
        </w:rPr>
        <w:t>Rizzo S</w:t>
      </w:r>
      <w:r w:rsidRPr="00BE3F02">
        <w:rPr>
          <w:rFonts w:ascii="Book Antiqua" w:eastAsia="Book Antiqua" w:hAnsi="Book Antiqua" w:cs="Book Antiqua"/>
          <w:color w:val="000000"/>
        </w:rPr>
        <w:t xml:space="preserve">, Petrella F, </w:t>
      </w:r>
      <w:proofErr w:type="spellStart"/>
      <w:r w:rsidRPr="00BE3F02">
        <w:rPr>
          <w:rFonts w:ascii="Book Antiqua" w:eastAsia="Book Antiqua" w:hAnsi="Book Antiqua" w:cs="Book Antiqua"/>
          <w:color w:val="000000"/>
        </w:rPr>
        <w:t>Buscarino</w:t>
      </w:r>
      <w:proofErr w:type="spellEnd"/>
      <w:r w:rsidRPr="00BE3F02">
        <w:rPr>
          <w:rFonts w:ascii="Book Antiqua" w:eastAsia="Book Antiqua" w:hAnsi="Book Antiqua" w:cs="Book Antiqua"/>
          <w:color w:val="000000"/>
        </w:rPr>
        <w:t xml:space="preserve"> V, De Maria F, Raimondi S, </w:t>
      </w:r>
      <w:proofErr w:type="spellStart"/>
      <w:r w:rsidRPr="00BE3F02">
        <w:rPr>
          <w:rFonts w:ascii="Book Antiqua" w:eastAsia="Book Antiqua" w:hAnsi="Book Antiqua" w:cs="Book Antiqua"/>
          <w:color w:val="000000"/>
        </w:rPr>
        <w:t>Barberis</w:t>
      </w:r>
      <w:proofErr w:type="spellEnd"/>
      <w:r w:rsidRPr="00BE3F02">
        <w:rPr>
          <w:rFonts w:ascii="Book Antiqua" w:eastAsia="Book Antiqua" w:hAnsi="Book Antiqua" w:cs="Book Antiqua"/>
          <w:color w:val="000000"/>
        </w:rPr>
        <w:t xml:space="preserve"> M, </w:t>
      </w:r>
      <w:proofErr w:type="spellStart"/>
      <w:r w:rsidRPr="00BE3F02">
        <w:rPr>
          <w:rFonts w:ascii="Book Antiqua" w:eastAsia="Book Antiqua" w:hAnsi="Book Antiqua" w:cs="Book Antiqua"/>
          <w:color w:val="000000"/>
        </w:rPr>
        <w:t>Fumagalli</w:t>
      </w:r>
      <w:proofErr w:type="spellEnd"/>
      <w:r w:rsidRPr="00BE3F02">
        <w:rPr>
          <w:rFonts w:ascii="Book Antiqua" w:eastAsia="Book Antiqua" w:hAnsi="Book Antiqua" w:cs="Book Antiqua"/>
          <w:color w:val="000000"/>
        </w:rPr>
        <w:t xml:space="preserve"> C, </w:t>
      </w:r>
      <w:proofErr w:type="spellStart"/>
      <w:r w:rsidRPr="00BE3F02">
        <w:rPr>
          <w:rFonts w:ascii="Book Antiqua" w:eastAsia="Book Antiqua" w:hAnsi="Book Antiqua" w:cs="Book Antiqua"/>
          <w:color w:val="000000"/>
        </w:rPr>
        <w:t>Spitaleri</w:t>
      </w:r>
      <w:proofErr w:type="spellEnd"/>
      <w:r w:rsidRPr="00BE3F02">
        <w:rPr>
          <w:rFonts w:ascii="Book Antiqua" w:eastAsia="Book Antiqua" w:hAnsi="Book Antiqua" w:cs="Book Antiqua"/>
          <w:color w:val="000000"/>
        </w:rPr>
        <w:t xml:space="preserve"> G, </w:t>
      </w:r>
      <w:proofErr w:type="spellStart"/>
      <w:r w:rsidRPr="00BE3F02">
        <w:rPr>
          <w:rFonts w:ascii="Book Antiqua" w:eastAsia="Book Antiqua" w:hAnsi="Book Antiqua" w:cs="Book Antiqua"/>
          <w:color w:val="000000"/>
        </w:rPr>
        <w:t>Rampinelli</w:t>
      </w:r>
      <w:proofErr w:type="spellEnd"/>
      <w:r w:rsidRPr="00BE3F02">
        <w:rPr>
          <w:rFonts w:ascii="Book Antiqua" w:eastAsia="Book Antiqua" w:hAnsi="Book Antiqua" w:cs="Book Antiqua"/>
          <w:color w:val="000000"/>
        </w:rPr>
        <w:t xml:space="preserve"> C, De </w:t>
      </w:r>
      <w:proofErr w:type="spellStart"/>
      <w:r w:rsidRPr="00BE3F02">
        <w:rPr>
          <w:rFonts w:ascii="Book Antiqua" w:eastAsia="Book Antiqua" w:hAnsi="Book Antiqua" w:cs="Book Antiqua"/>
          <w:color w:val="000000"/>
        </w:rPr>
        <w:t>Marinis</w:t>
      </w:r>
      <w:proofErr w:type="spellEnd"/>
      <w:r w:rsidRPr="00BE3F02">
        <w:rPr>
          <w:rFonts w:ascii="Book Antiqua" w:eastAsia="Book Antiqua" w:hAnsi="Book Antiqua" w:cs="Book Antiqua"/>
          <w:color w:val="000000"/>
        </w:rPr>
        <w:t xml:space="preserve"> F, </w:t>
      </w:r>
      <w:proofErr w:type="spellStart"/>
      <w:r w:rsidRPr="00BE3F02">
        <w:rPr>
          <w:rFonts w:ascii="Book Antiqua" w:eastAsia="Book Antiqua" w:hAnsi="Book Antiqua" w:cs="Book Antiqua"/>
          <w:color w:val="000000"/>
        </w:rPr>
        <w:t>Spaggiari</w:t>
      </w:r>
      <w:proofErr w:type="spellEnd"/>
      <w:r w:rsidRPr="00BE3F02">
        <w:rPr>
          <w:rFonts w:ascii="Book Antiqua" w:eastAsia="Book Antiqua" w:hAnsi="Book Antiqua" w:cs="Book Antiqua"/>
          <w:color w:val="000000"/>
        </w:rPr>
        <w:t xml:space="preserve"> L, </w:t>
      </w:r>
      <w:proofErr w:type="spellStart"/>
      <w:r w:rsidRPr="00BE3F02">
        <w:rPr>
          <w:rFonts w:ascii="Book Antiqua" w:eastAsia="Book Antiqua" w:hAnsi="Book Antiqua" w:cs="Book Antiqua"/>
          <w:color w:val="000000"/>
        </w:rPr>
        <w:t>Bellomi</w:t>
      </w:r>
      <w:proofErr w:type="spellEnd"/>
      <w:r w:rsidRPr="00BE3F02">
        <w:rPr>
          <w:rFonts w:ascii="Book Antiqua" w:eastAsia="Book Antiqua" w:hAnsi="Book Antiqua" w:cs="Book Antiqua"/>
          <w:color w:val="000000"/>
        </w:rPr>
        <w:t xml:space="preserve"> M. CT </w:t>
      </w:r>
      <w:proofErr w:type="spellStart"/>
      <w:r w:rsidRPr="00BE3F02">
        <w:rPr>
          <w:rFonts w:ascii="Book Antiqua" w:eastAsia="Book Antiqua" w:hAnsi="Book Antiqua" w:cs="Book Antiqua"/>
          <w:color w:val="000000"/>
        </w:rPr>
        <w:t>Radiogenomic</w:t>
      </w:r>
      <w:proofErr w:type="spellEnd"/>
      <w:r w:rsidRPr="00BE3F02">
        <w:rPr>
          <w:rFonts w:ascii="Book Antiqua" w:eastAsia="Book Antiqua" w:hAnsi="Book Antiqua" w:cs="Book Antiqua"/>
          <w:color w:val="000000"/>
        </w:rPr>
        <w:t xml:space="preserve"> Characterization of EGFR, K-RAS, and ALK Mutations in Non-Small Cell Lung Cancer. </w:t>
      </w:r>
      <w:r w:rsidRPr="00BE3F02">
        <w:rPr>
          <w:rFonts w:ascii="Book Antiqua" w:eastAsia="Book Antiqua" w:hAnsi="Book Antiqua" w:cs="Book Antiqua"/>
          <w:i/>
          <w:iCs/>
          <w:color w:val="000000"/>
        </w:rPr>
        <w:t xml:space="preserve">Eur </w:t>
      </w:r>
      <w:proofErr w:type="spellStart"/>
      <w:r w:rsidRPr="00BE3F02">
        <w:rPr>
          <w:rFonts w:ascii="Book Antiqua" w:eastAsia="Book Antiqua" w:hAnsi="Book Antiqua" w:cs="Book Antiqua"/>
          <w:i/>
          <w:iCs/>
          <w:color w:val="000000"/>
        </w:rPr>
        <w:t>Radiol</w:t>
      </w:r>
      <w:proofErr w:type="spellEnd"/>
      <w:r w:rsidRPr="00BE3F02">
        <w:rPr>
          <w:rFonts w:ascii="Book Antiqua" w:eastAsia="Book Antiqua" w:hAnsi="Book Antiqua" w:cs="Book Antiqua"/>
          <w:color w:val="000000"/>
        </w:rPr>
        <w:t xml:space="preserve"> 2016; </w:t>
      </w:r>
      <w:r w:rsidRPr="00BE3F02">
        <w:rPr>
          <w:rFonts w:ascii="Book Antiqua" w:eastAsia="Book Antiqua" w:hAnsi="Book Antiqua" w:cs="Book Antiqua"/>
          <w:b/>
          <w:bCs/>
          <w:color w:val="000000"/>
        </w:rPr>
        <w:t>26</w:t>
      </w:r>
      <w:r w:rsidRPr="00BE3F02">
        <w:rPr>
          <w:rFonts w:ascii="Book Antiqua" w:eastAsia="Book Antiqua" w:hAnsi="Book Antiqua" w:cs="Book Antiqua"/>
          <w:color w:val="000000"/>
        </w:rPr>
        <w:t>: 32-42 [PMID: 25956936 DOI: 10.1007/s00330-015-3814-0]</w:t>
      </w:r>
    </w:p>
    <w:p w14:paraId="5CF71A0C"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18 </w:t>
      </w:r>
      <w:r w:rsidRPr="00BE3F02">
        <w:rPr>
          <w:rFonts w:ascii="Book Antiqua" w:eastAsia="Book Antiqua" w:hAnsi="Book Antiqua" w:cs="Book Antiqua"/>
          <w:b/>
          <w:bCs/>
          <w:color w:val="000000"/>
        </w:rPr>
        <w:t>Lee HJ</w:t>
      </w:r>
      <w:r w:rsidRPr="00BE3F02">
        <w:rPr>
          <w:rFonts w:ascii="Book Antiqua" w:eastAsia="Book Antiqua" w:hAnsi="Book Antiqua" w:cs="Book Antiqua"/>
          <w:color w:val="000000"/>
        </w:rPr>
        <w:t xml:space="preserve">, Kim YT, Kang CH, Zhao B, Tan Y, Schwartz LH, </w:t>
      </w:r>
      <w:proofErr w:type="spellStart"/>
      <w:r w:rsidRPr="00BE3F02">
        <w:rPr>
          <w:rFonts w:ascii="Book Antiqua" w:eastAsia="Book Antiqua" w:hAnsi="Book Antiqua" w:cs="Book Antiqua"/>
          <w:color w:val="000000"/>
        </w:rPr>
        <w:t>Persigehl</w:t>
      </w:r>
      <w:proofErr w:type="spellEnd"/>
      <w:r w:rsidRPr="00BE3F02">
        <w:rPr>
          <w:rFonts w:ascii="Book Antiqua" w:eastAsia="Book Antiqua" w:hAnsi="Book Antiqua" w:cs="Book Antiqua"/>
          <w:color w:val="000000"/>
        </w:rPr>
        <w:t xml:space="preserve"> T, Jeon YK, Chung DH. Epidermal growth factor receptor mutation in lung adenocarcinomas: relationship with CT characteristics and histologic subtypes. </w:t>
      </w:r>
      <w:r w:rsidRPr="00BE3F02">
        <w:rPr>
          <w:rFonts w:ascii="Book Antiqua" w:eastAsia="Book Antiqua" w:hAnsi="Book Antiqua" w:cs="Book Antiqua"/>
          <w:i/>
          <w:iCs/>
          <w:color w:val="000000"/>
        </w:rPr>
        <w:t>Radiology</w:t>
      </w:r>
      <w:r w:rsidRPr="00BE3F02">
        <w:rPr>
          <w:rFonts w:ascii="Book Antiqua" w:eastAsia="Book Antiqua" w:hAnsi="Book Antiqua" w:cs="Book Antiqua"/>
          <w:color w:val="000000"/>
        </w:rPr>
        <w:t xml:space="preserve"> 2013; </w:t>
      </w:r>
      <w:r w:rsidRPr="00BE3F02">
        <w:rPr>
          <w:rFonts w:ascii="Book Antiqua" w:eastAsia="Book Antiqua" w:hAnsi="Book Antiqua" w:cs="Book Antiqua"/>
          <w:b/>
          <w:bCs/>
          <w:color w:val="000000"/>
        </w:rPr>
        <w:t>268</w:t>
      </w:r>
      <w:r w:rsidRPr="00BE3F02">
        <w:rPr>
          <w:rFonts w:ascii="Book Antiqua" w:eastAsia="Book Antiqua" w:hAnsi="Book Antiqua" w:cs="Book Antiqua"/>
          <w:color w:val="000000"/>
        </w:rPr>
        <w:t>: 254-264 [PMID: 23468578 DOI: 10.1148/radiol.13112553]</w:t>
      </w:r>
    </w:p>
    <w:p w14:paraId="0EAF3067"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19 </w:t>
      </w:r>
      <w:r w:rsidRPr="00BE3F02">
        <w:rPr>
          <w:rFonts w:ascii="Book Antiqua" w:eastAsia="Book Antiqua" w:hAnsi="Book Antiqua" w:cs="Book Antiqua"/>
          <w:b/>
          <w:bCs/>
          <w:color w:val="000000"/>
        </w:rPr>
        <w:t>Kim HY</w:t>
      </w:r>
      <w:r w:rsidRPr="00BE3F02">
        <w:rPr>
          <w:rFonts w:ascii="Book Antiqua" w:eastAsia="Book Antiqua" w:hAnsi="Book Antiqua" w:cs="Book Antiqua"/>
          <w:color w:val="000000"/>
        </w:rPr>
        <w:t xml:space="preserve">, Shim YM, Lee KS, Han J, Yi CA, Kim YK. Persistent pulmonary nodular ground-glass opacity at thin-section CT: histopathologic comparisons. </w:t>
      </w:r>
      <w:r w:rsidRPr="00BE3F02">
        <w:rPr>
          <w:rFonts w:ascii="Book Antiqua" w:eastAsia="Book Antiqua" w:hAnsi="Book Antiqua" w:cs="Book Antiqua"/>
          <w:i/>
          <w:iCs/>
          <w:color w:val="000000"/>
        </w:rPr>
        <w:t>Radiology</w:t>
      </w:r>
      <w:r w:rsidRPr="00BE3F02">
        <w:rPr>
          <w:rFonts w:ascii="Book Antiqua" w:eastAsia="Book Antiqua" w:hAnsi="Book Antiqua" w:cs="Book Antiqua"/>
          <w:color w:val="000000"/>
        </w:rPr>
        <w:t xml:space="preserve"> 2007; </w:t>
      </w:r>
      <w:r w:rsidRPr="00BE3F02">
        <w:rPr>
          <w:rFonts w:ascii="Book Antiqua" w:eastAsia="Book Antiqua" w:hAnsi="Book Antiqua" w:cs="Book Antiqua"/>
          <w:b/>
          <w:bCs/>
          <w:color w:val="000000"/>
        </w:rPr>
        <w:t>245</w:t>
      </w:r>
      <w:r w:rsidRPr="00BE3F02">
        <w:rPr>
          <w:rFonts w:ascii="Book Antiqua" w:eastAsia="Book Antiqua" w:hAnsi="Book Antiqua" w:cs="Book Antiqua"/>
          <w:color w:val="000000"/>
        </w:rPr>
        <w:t>: 267-275 [PMID: 17885195 DOI: 10.1148/radiol.2451061682]</w:t>
      </w:r>
    </w:p>
    <w:p w14:paraId="71E0A46D"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20 </w:t>
      </w:r>
      <w:proofErr w:type="spellStart"/>
      <w:r w:rsidRPr="00BE3F02">
        <w:rPr>
          <w:rFonts w:ascii="Book Antiqua" w:eastAsia="Book Antiqua" w:hAnsi="Book Antiqua" w:cs="Book Antiqua"/>
          <w:b/>
          <w:bCs/>
          <w:color w:val="000000"/>
        </w:rPr>
        <w:t>Usuda</w:t>
      </w:r>
      <w:proofErr w:type="spellEnd"/>
      <w:r w:rsidRPr="00BE3F02">
        <w:rPr>
          <w:rFonts w:ascii="Book Antiqua" w:eastAsia="Book Antiqua" w:hAnsi="Book Antiqua" w:cs="Book Antiqua"/>
          <w:b/>
          <w:bCs/>
          <w:color w:val="000000"/>
        </w:rPr>
        <w:t xml:space="preserve"> K</w:t>
      </w:r>
      <w:r w:rsidRPr="00BE3F02">
        <w:rPr>
          <w:rFonts w:ascii="Book Antiqua" w:eastAsia="Book Antiqua" w:hAnsi="Book Antiqua" w:cs="Book Antiqua"/>
          <w:color w:val="000000"/>
        </w:rPr>
        <w:t xml:space="preserve">, Sagawa M, </w:t>
      </w:r>
      <w:proofErr w:type="spellStart"/>
      <w:r w:rsidRPr="00BE3F02">
        <w:rPr>
          <w:rFonts w:ascii="Book Antiqua" w:eastAsia="Book Antiqua" w:hAnsi="Book Antiqua" w:cs="Book Antiqua"/>
          <w:color w:val="000000"/>
        </w:rPr>
        <w:t>Motono</w:t>
      </w:r>
      <w:proofErr w:type="spellEnd"/>
      <w:r w:rsidRPr="00BE3F02">
        <w:rPr>
          <w:rFonts w:ascii="Book Antiqua" w:eastAsia="Book Antiqua" w:hAnsi="Book Antiqua" w:cs="Book Antiqua"/>
          <w:color w:val="000000"/>
        </w:rPr>
        <w:t xml:space="preserve"> N, Ueno M, Tanaka M, Machida Y, </w:t>
      </w:r>
      <w:proofErr w:type="spellStart"/>
      <w:r w:rsidRPr="00BE3F02">
        <w:rPr>
          <w:rFonts w:ascii="Book Antiqua" w:eastAsia="Book Antiqua" w:hAnsi="Book Antiqua" w:cs="Book Antiqua"/>
          <w:color w:val="000000"/>
        </w:rPr>
        <w:t>Matoba</w:t>
      </w:r>
      <w:proofErr w:type="spellEnd"/>
      <w:r w:rsidRPr="00BE3F02">
        <w:rPr>
          <w:rFonts w:ascii="Book Antiqua" w:eastAsia="Book Antiqua" w:hAnsi="Book Antiqua" w:cs="Book Antiqua"/>
          <w:color w:val="000000"/>
        </w:rPr>
        <w:t xml:space="preserve"> M, Taniguchi M, Tonami H, Ueda Y, Sakuma T. Relationships between EGFR mutation status of lung cancer and preoperative factors - are they predictive? </w:t>
      </w:r>
      <w:r w:rsidRPr="00BE3F02">
        <w:rPr>
          <w:rFonts w:ascii="Book Antiqua" w:eastAsia="Book Antiqua" w:hAnsi="Book Antiqua" w:cs="Book Antiqua"/>
          <w:i/>
          <w:iCs/>
          <w:color w:val="000000"/>
        </w:rPr>
        <w:t xml:space="preserve">Asian Pac J Cancer </w:t>
      </w:r>
      <w:proofErr w:type="spellStart"/>
      <w:r w:rsidRPr="00BE3F02">
        <w:rPr>
          <w:rFonts w:ascii="Book Antiqua" w:eastAsia="Book Antiqua" w:hAnsi="Book Antiqua" w:cs="Book Antiqua"/>
          <w:i/>
          <w:iCs/>
          <w:color w:val="000000"/>
        </w:rPr>
        <w:t>Prev</w:t>
      </w:r>
      <w:proofErr w:type="spellEnd"/>
      <w:r w:rsidRPr="00BE3F02">
        <w:rPr>
          <w:rFonts w:ascii="Book Antiqua" w:eastAsia="Book Antiqua" w:hAnsi="Book Antiqua" w:cs="Book Antiqua"/>
          <w:color w:val="000000"/>
        </w:rPr>
        <w:t xml:space="preserve"> 2014; </w:t>
      </w:r>
      <w:r w:rsidRPr="00BE3F02">
        <w:rPr>
          <w:rFonts w:ascii="Book Antiqua" w:eastAsia="Book Antiqua" w:hAnsi="Book Antiqua" w:cs="Book Antiqua"/>
          <w:b/>
          <w:bCs/>
          <w:color w:val="000000"/>
        </w:rPr>
        <w:t>15</w:t>
      </w:r>
      <w:r w:rsidRPr="00BE3F02">
        <w:rPr>
          <w:rFonts w:ascii="Book Antiqua" w:eastAsia="Book Antiqua" w:hAnsi="Book Antiqua" w:cs="Book Antiqua"/>
          <w:color w:val="000000"/>
        </w:rPr>
        <w:t>: 657-662 [PMID: 24568474 DOI: 10.7314/apjcp.2014.15.2.657]</w:t>
      </w:r>
    </w:p>
    <w:p w14:paraId="5210CE9A"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21 </w:t>
      </w:r>
      <w:r w:rsidRPr="00BE3F02">
        <w:rPr>
          <w:rFonts w:ascii="Book Antiqua" w:eastAsia="Book Antiqua" w:hAnsi="Book Antiqua" w:cs="Book Antiqua"/>
          <w:b/>
          <w:bCs/>
          <w:color w:val="000000"/>
        </w:rPr>
        <w:t>Jang TW</w:t>
      </w:r>
      <w:r w:rsidRPr="00BE3F02">
        <w:rPr>
          <w:rFonts w:ascii="Book Antiqua" w:eastAsia="Book Antiqua" w:hAnsi="Book Antiqua" w:cs="Book Antiqua"/>
          <w:color w:val="000000"/>
        </w:rPr>
        <w:t xml:space="preserve">, Oak CH, Chang HK, Suo SJ, Jung MH. EGFR and KRAS mutations in patients with adenocarcinoma of the lung. </w:t>
      </w:r>
      <w:r w:rsidRPr="00BE3F02">
        <w:rPr>
          <w:rFonts w:ascii="Book Antiqua" w:eastAsia="Book Antiqua" w:hAnsi="Book Antiqua" w:cs="Book Antiqua"/>
          <w:i/>
          <w:iCs/>
          <w:color w:val="000000"/>
        </w:rPr>
        <w:t>Korean J Intern Med</w:t>
      </w:r>
      <w:r w:rsidRPr="00BE3F02">
        <w:rPr>
          <w:rFonts w:ascii="Book Antiqua" w:eastAsia="Book Antiqua" w:hAnsi="Book Antiqua" w:cs="Book Antiqua"/>
          <w:color w:val="000000"/>
        </w:rPr>
        <w:t xml:space="preserve"> 2009; </w:t>
      </w:r>
      <w:r w:rsidRPr="00BE3F02">
        <w:rPr>
          <w:rFonts w:ascii="Book Antiqua" w:eastAsia="Book Antiqua" w:hAnsi="Book Antiqua" w:cs="Book Antiqua"/>
          <w:b/>
          <w:bCs/>
          <w:color w:val="000000"/>
        </w:rPr>
        <w:t>24</w:t>
      </w:r>
      <w:r w:rsidRPr="00BE3F02">
        <w:rPr>
          <w:rFonts w:ascii="Book Antiqua" w:eastAsia="Book Antiqua" w:hAnsi="Book Antiqua" w:cs="Book Antiqua"/>
          <w:color w:val="000000"/>
        </w:rPr>
        <w:t>: 48-54 [PMID: 19270482 DOI: 10.3904/kjim.2009.24.1.43]</w:t>
      </w:r>
    </w:p>
    <w:p w14:paraId="69D2BE16"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22 </w:t>
      </w:r>
      <w:proofErr w:type="spellStart"/>
      <w:r w:rsidRPr="00BE3F02">
        <w:rPr>
          <w:rFonts w:ascii="Book Antiqua" w:eastAsia="Book Antiqua" w:hAnsi="Book Antiqua" w:cs="Book Antiqua"/>
          <w:b/>
          <w:bCs/>
          <w:color w:val="000000"/>
        </w:rPr>
        <w:t>Naidich</w:t>
      </w:r>
      <w:proofErr w:type="spellEnd"/>
      <w:r w:rsidRPr="00BE3F02">
        <w:rPr>
          <w:rFonts w:ascii="Book Antiqua" w:eastAsia="Book Antiqua" w:hAnsi="Book Antiqua" w:cs="Book Antiqua"/>
          <w:b/>
          <w:bCs/>
          <w:color w:val="000000"/>
        </w:rPr>
        <w:t xml:space="preserve"> DP</w:t>
      </w:r>
      <w:r w:rsidRPr="00BE3F02">
        <w:rPr>
          <w:rFonts w:ascii="Book Antiqua" w:eastAsia="Book Antiqua" w:hAnsi="Book Antiqua" w:cs="Book Antiqua"/>
          <w:color w:val="000000"/>
        </w:rPr>
        <w:t xml:space="preserve">, </w:t>
      </w:r>
      <w:proofErr w:type="spellStart"/>
      <w:r w:rsidRPr="00BE3F02">
        <w:rPr>
          <w:rFonts w:ascii="Book Antiqua" w:eastAsia="Book Antiqua" w:hAnsi="Book Antiqua" w:cs="Book Antiqua"/>
          <w:color w:val="000000"/>
        </w:rPr>
        <w:t>Bankier</w:t>
      </w:r>
      <w:proofErr w:type="spellEnd"/>
      <w:r w:rsidRPr="00BE3F02">
        <w:rPr>
          <w:rFonts w:ascii="Book Antiqua" w:eastAsia="Book Antiqua" w:hAnsi="Book Antiqua" w:cs="Book Antiqua"/>
          <w:color w:val="000000"/>
        </w:rPr>
        <w:t xml:space="preserve"> AA, </w:t>
      </w:r>
      <w:proofErr w:type="spellStart"/>
      <w:r w:rsidRPr="00BE3F02">
        <w:rPr>
          <w:rFonts w:ascii="Book Antiqua" w:eastAsia="Book Antiqua" w:hAnsi="Book Antiqua" w:cs="Book Antiqua"/>
          <w:color w:val="000000"/>
        </w:rPr>
        <w:t>MacMahon</w:t>
      </w:r>
      <w:proofErr w:type="spellEnd"/>
      <w:r w:rsidRPr="00BE3F02">
        <w:rPr>
          <w:rFonts w:ascii="Book Antiqua" w:eastAsia="Book Antiqua" w:hAnsi="Book Antiqua" w:cs="Book Antiqua"/>
          <w:color w:val="000000"/>
        </w:rPr>
        <w:t xml:space="preserve"> H, Schaefer-Prokop CM, </w:t>
      </w:r>
      <w:proofErr w:type="spellStart"/>
      <w:r w:rsidRPr="00BE3F02">
        <w:rPr>
          <w:rFonts w:ascii="Book Antiqua" w:eastAsia="Book Antiqua" w:hAnsi="Book Antiqua" w:cs="Book Antiqua"/>
          <w:color w:val="000000"/>
        </w:rPr>
        <w:t>Pistolesi</w:t>
      </w:r>
      <w:proofErr w:type="spellEnd"/>
      <w:r w:rsidRPr="00BE3F02">
        <w:rPr>
          <w:rFonts w:ascii="Book Antiqua" w:eastAsia="Book Antiqua" w:hAnsi="Book Antiqua" w:cs="Book Antiqua"/>
          <w:color w:val="000000"/>
        </w:rPr>
        <w:t xml:space="preserve"> M, Goo JM, Macchiarini P, Crapo JD, Herold CJ, Austin JH, Travis WD. Recommendations for the management of subsolid pulmonary nodules detected at CT: a statement from the </w:t>
      </w:r>
      <w:proofErr w:type="spellStart"/>
      <w:r w:rsidRPr="00BE3F02">
        <w:rPr>
          <w:rFonts w:ascii="Book Antiqua" w:eastAsia="Book Antiqua" w:hAnsi="Book Antiqua" w:cs="Book Antiqua"/>
          <w:color w:val="000000"/>
        </w:rPr>
        <w:t>Fleischner</w:t>
      </w:r>
      <w:proofErr w:type="spellEnd"/>
      <w:r w:rsidRPr="00BE3F02">
        <w:rPr>
          <w:rFonts w:ascii="Book Antiqua" w:eastAsia="Book Antiqua" w:hAnsi="Book Antiqua" w:cs="Book Antiqua"/>
          <w:color w:val="000000"/>
        </w:rPr>
        <w:t xml:space="preserve"> Society. </w:t>
      </w:r>
      <w:r w:rsidRPr="00BE3F02">
        <w:rPr>
          <w:rFonts w:ascii="Book Antiqua" w:eastAsia="Book Antiqua" w:hAnsi="Book Antiqua" w:cs="Book Antiqua"/>
          <w:i/>
          <w:iCs/>
          <w:color w:val="000000"/>
        </w:rPr>
        <w:t>Radiology</w:t>
      </w:r>
      <w:r w:rsidRPr="00BE3F02">
        <w:rPr>
          <w:rFonts w:ascii="Book Antiqua" w:eastAsia="Book Antiqua" w:hAnsi="Book Antiqua" w:cs="Book Antiqua"/>
          <w:color w:val="000000"/>
        </w:rPr>
        <w:t xml:space="preserve"> 2013; </w:t>
      </w:r>
      <w:r w:rsidRPr="00BE3F02">
        <w:rPr>
          <w:rFonts w:ascii="Book Antiqua" w:eastAsia="Book Antiqua" w:hAnsi="Book Antiqua" w:cs="Book Antiqua"/>
          <w:b/>
          <w:bCs/>
          <w:color w:val="000000"/>
        </w:rPr>
        <w:t>266</w:t>
      </w:r>
      <w:r w:rsidRPr="00BE3F02">
        <w:rPr>
          <w:rFonts w:ascii="Book Antiqua" w:eastAsia="Book Antiqua" w:hAnsi="Book Antiqua" w:cs="Book Antiqua"/>
          <w:color w:val="000000"/>
        </w:rPr>
        <w:t>: 304-317 [PMID: 23070270 DOI: 10.1148/radiol.12120628]</w:t>
      </w:r>
    </w:p>
    <w:p w14:paraId="54D35185"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23 </w:t>
      </w:r>
      <w:r w:rsidRPr="00BE3F02">
        <w:rPr>
          <w:rFonts w:ascii="Book Antiqua" w:eastAsia="Book Antiqua" w:hAnsi="Book Antiqua" w:cs="Book Antiqua"/>
          <w:b/>
          <w:bCs/>
          <w:color w:val="000000"/>
        </w:rPr>
        <w:t>Hasegawa M</w:t>
      </w:r>
      <w:r w:rsidRPr="00BE3F02">
        <w:rPr>
          <w:rFonts w:ascii="Book Antiqua" w:eastAsia="Book Antiqua" w:hAnsi="Book Antiqua" w:cs="Book Antiqua"/>
          <w:color w:val="000000"/>
        </w:rPr>
        <w:t xml:space="preserve">, Sakai F, Ishikawa R, Kimura F, Ishida H, Kobayashi K. CT Features of Epidermal Growth Factor Receptor-Mutated Adenocarcinoma of the Lung: Comparison with Nonmutated Adenocarcinoma. </w:t>
      </w:r>
      <w:r w:rsidRPr="00BE3F02">
        <w:rPr>
          <w:rFonts w:ascii="Book Antiqua" w:eastAsia="Book Antiqua" w:hAnsi="Book Antiqua" w:cs="Book Antiqua"/>
          <w:i/>
          <w:iCs/>
          <w:color w:val="000000"/>
        </w:rPr>
        <w:t xml:space="preserve">J </w:t>
      </w:r>
      <w:proofErr w:type="spellStart"/>
      <w:r w:rsidRPr="00BE3F02">
        <w:rPr>
          <w:rFonts w:ascii="Book Antiqua" w:eastAsia="Book Antiqua" w:hAnsi="Book Antiqua" w:cs="Book Antiqua"/>
          <w:i/>
          <w:iCs/>
          <w:color w:val="000000"/>
        </w:rPr>
        <w:t>Thorac</w:t>
      </w:r>
      <w:proofErr w:type="spellEnd"/>
      <w:r w:rsidRPr="00BE3F02">
        <w:rPr>
          <w:rFonts w:ascii="Book Antiqua" w:eastAsia="Book Antiqua" w:hAnsi="Book Antiqua" w:cs="Book Antiqua"/>
          <w:i/>
          <w:iCs/>
          <w:color w:val="000000"/>
        </w:rPr>
        <w:t xml:space="preserve"> Oncol</w:t>
      </w:r>
      <w:r w:rsidRPr="00BE3F02">
        <w:rPr>
          <w:rFonts w:ascii="Book Antiqua" w:eastAsia="Book Antiqua" w:hAnsi="Book Antiqua" w:cs="Book Antiqua"/>
          <w:color w:val="000000"/>
        </w:rPr>
        <w:t xml:space="preserve"> 2016; </w:t>
      </w:r>
      <w:r w:rsidRPr="00BE3F02">
        <w:rPr>
          <w:rFonts w:ascii="Book Antiqua" w:eastAsia="Book Antiqua" w:hAnsi="Book Antiqua" w:cs="Book Antiqua"/>
          <w:b/>
          <w:bCs/>
          <w:color w:val="000000"/>
        </w:rPr>
        <w:t>11</w:t>
      </w:r>
      <w:r w:rsidRPr="00BE3F02">
        <w:rPr>
          <w:rFonts w:ascii="Book Antiqua" w:eastAsia="Book Antiqua" w:hAnsi="Book Antiqua" w:cs="Book Antiqua"/>
          <w:color w:val="000000"/>
        </w:rPr>
        <w:t>: 819-826 [PMID: 26917231 DOI: 10.1016/j.jtho.2016.02.010]</w:t>
      </w:r>
    </w:p>
    <w:p w14:paraId="49EB3B00"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24 </w:t>
      </w:r>
      <w:r w:rsidRPr="00BE3F02">
        <w:rPr>
          <w:rFonts w:ascii="Book Antiqua" w:eastAsia="Book Antiqua" w:hAnsi="Book Antiqua" w:cs="Book Antiqua"/>
          <w:b/>
          <w:bCs/>
          <w:color w:val="000000"/>
        </w:rPr>
        <w:t>Yano M</w:t>
      </w:r>
      <w:r w:rsidRPr="00BE3F02">
        <w:rPr>
          <w:rFonts w:ascii="Book Antiqua" w:eastAsia="Book Antiqua" w:hAnsi="Book Antiqua" w:cs="Book Antiqua"/>
          <w:color w:val="000000"/>
        </w:rPr>
        <w:t xml:space="preserve">, Sasaki H, Kobayashi Y, </w:t>
      </w:r>
      <w:proofErr w:type="spellStart"/>
      <w:r w:rsidRPr="00BE3F02">
        <w:rPr>
          <w:rFonts w:ascii="Book Antiqua" w:eastAsia="Book Antiqua" w:hAnsi="Book Antiqua" w:cs="Book Antiqua"/>
          <w:color w:val="000000"/>
        </w:rPr>
        <w:t>Yukiue</w:t>
      </w:r>
      <w:proofErr w:type="spellEnd"/>
      <w:r w:rsidRPr="00BE3F02">
        <w:rPr>
          <w:rFonts w:ascii="Book Antiqua" w:eastAsia="Book Antiqua" w:hAnsi="Book Antiqua" w:cs="Book Antiqua"/>
          <w:color w:val="000000"/>
        </w:rPr>
        <w:t xml:space="preserve"> H, Haneda H, Suzuki E, Endo K, Kawano O, Hara M, </w:t>
      </w:r>
      <w:proofErr w:type="spellStart"/>
      <w:r w:rsidRPr="00BE3F02">
        <w:rPr>
          <w:rFonts w:ascii="Book Antiqua" w:eastAsia="Book Antiqua" w:hAnsi="Book Antiqua" w:cs="Book Antiqua"/>
          <w:color w:val="000000"/>
        </w:rPr>
        <w:t>Fujii</w:t>
      </w:r>
      <w:proofErr w:type="spellEnd"/>
      <w:r w:rsidRPr="00BE3F02">
        <w:rPr>
          <w:rFonts w:ascii="Book Antiqua" w:eastAsia="Book Antiqua" w:hAnsi="Book Antiqua" w:cs="Book Antiqua"/>
          <w:color w:val="000000"/>
        </w:rPr>
        <w:t xml:space="preserve"> Y. Epidermal growth factor receptor gene mutation and computed </w:t>
      </w:r>
      <w:r w:rsidRPr="00BE3F02">
        <w:rPr>
          <w:rFonts w:ascii="Book Antiqua" w:eastAsia="Book Antiqua" w:hAnsi="Book Antiqua" w:cs="Book Antiqua"/>
          <w:color w:val="000000"/>
        </w:rPr>
        <w:lastRenderedPageBreak/>
        <w:t xml:space="preserve">tomographic findings in peripheral pulmonary adenocarcinoma. </w:t>
      </w:r>
      <w:r w:rsidRPr="00BE3F02">
        <w:rPr>
          <w:rFonts w:ascii="Book Antiqua" w:eastAsia="Book Antiqua" w:hAnsi="Book Antiqua" w:cs="Book Antiqua"/>
          <w:i/>
          <w:iCs/>
          <w:color w:val="000000"/>
        </w:rPr>
        <w:t xml:space="preserve">J </w:t>
      </w:r>
      <w:proofErr w:type="spellStart"/>
      <w:r w:rsidRPr="00BE3F02">
        <w:rPr>
          <w:rFonts w:ascii="Book Antiqua" w:eastAsia="Book Antiqua" w:hAnsi="Book Antiqua" w:cs="Book Antiqua"/>
          <w:i/>
          <w:iCs/>
          <w:color w:val="000000"/>
        </w:rPr>
        <w:t>Thorac</w:t>
      </w:r>
      <w:proofErr w:type="spellEnd"/>
      <w:r w:rsidRPr="00BE3F02">
        <w:rPr>
          <w:rFonts w:ascii="Book Antiqua" w:eastAsia="Book Antiqua" w:hAnsi="Book Antiqua" w:cs="Book Antiqua"/>
          <w:i/>
          <w:iCs/>
          <w:color w:val="000000"/>
        </w:rPr>
        <w:t xml:space="preserve"> Oncol</w:t>
      </w:r>
      <w:r w:rsidRPr="00BE3F02">
        <w:rPr>
          <w:rFonts w:ascii="Book Antiqua" w:eastAsia="Book Antiqua" w:hAnsi="Book Antiqua" w:cs="Book Antiqua"/>
          <w:color w:val="000000"/>
        </w:rPr>
        <w:t xml:space="preserve"> 2006; </w:t>
      </w:r>
      <w:r w:rsidRPr="00BE3F02">
        <w:rPr>
          <w:rFonts w:ascii="Book Antiqua" w:eastAsia="Book Antiqua" w:hAnsi="Book Antiqua" w:cs="Book Antiqua"/>
          <w:b/>
          <w:bCs/>
          <w:color w:val="000000"/>
        </w:rPr>
        <w:t>1</w:t>
      </w:r>
      <w:r w:rsidRPr="00BE3F02">
        <w:rPr>
          <w:rFonts w:ascii="Book Antiqua" w:eastAsia="Book Antiqua" w:hAnsi="Book Antiqua" w:cs="Book Antiqua"/>
          <w:color w:val="000000"/>
        </w:rPr>
        <w:t>: 413-416 [PMID: 17409892]</w:t>
      </w:r>
    </w:p>
    <w:p w14:paraId="6043471D"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25 </w:t>
      </w:r>
      <w:r w:rsidRPr="00BE3F02">
        <w:rPr>
          <w:rFonts w:ascii="Book Antiqua" w:eastAsia="Book Antiqua" w:hAnsi="Book Antiqua" w:cs="Book Antiqua"/>
          <w:b/>
          <w:bCs/>
          <w:color w:val="000000"/>
        </w:rPr>
        <w:t>Dai J,</w:t>
      </w:r>
      <w:r w:rsidRPr="00BE3F02">
        <w:rPr>
          <w:rFonts w:ascii="Book Antiqua" w:eastAsia="Book Antiqua" w:hAnsi="Book Antiqua" w:cs="Book Antiqua"/>
          <w:color w:val="000000"/>
        </w:rPr>
        <w:t xml:space="preserve"> Shi J, </w:t>
      </w:r>
      <w:proofErr w:type="spellStart"/>
      <w:r w:rsidRPr="00BE3F02">
        <w:rPr>
          <w:rFonts w:ascii="Book Antiqua" w:eastAsia="Book Antiqua" w:hAnsi="Book Antiqua" w:cs="Book Antiqua"/>
          <w:color w:val="000000"/>
        </w:rPr>
        <w:t>Soodeen-Lalloo</w:t>
      </w:r>
      <w:proofErr w:type="spellEnd"/>
      <w:r w:rsidRPr="00BE3F02">
        <w:rPr>
          <w:rFonts w:ascii="Book Antiqua" w:eastAsia="Book Antiqua" w:hAnsi="Book Antiqua" w:cs="Book Antiqua"/>
          <w:color w:val="000000"/>
        </w:rPr>
        <w:t xml:space="preserve"> AK, Zhang P, Yang Y, Wu C, Jiang S, Jia X, Fei K, </w:t>
      </w:r>
      <w:proofErr w:type="spellStart"/>
      <w:r w:rsidRPr="00BE3F02">
        <w:rPr>
          <w:rFonts w:ascii="Book Antiqua" w:eastAsia="Book Antiqua" w:hAnsi="Book Antiqua" w:cs="Book Antiqua"/>
          <w:color w:val="000000"/>
        </w:rPr>
        <w:t>Jianga</w:t>
      </w:r>
      <w:proofErr w:type="spellEnd"/>
      <w:r w:rsidRPr="00BE3F02">
        <w:rPr>
          <w:rFonts w:ascii="Book Antiqua" w:eastAsia="Book Antiqua" w:hAnsi="Book Antiqua" w:cs="Book Antiqua"/>
          <w:color w:val="000000"/>
        </w:rPr>
        <w:t xml:space="preserve"> G. Air bronchogram: A potential indicator of epidermal growth factor receptor mutation in pulmonary subsolid nodules. </w:t>
      </w:r>
      <w:r w:rsidRPr="003B708B">
        <w:rPr>
          <w:rFonts w:ascii="Book Antiqua" w:eastAsia="Book Antiqua" w:hAnsi="Book Antiqua" w:cs="Book Antiqua"/>
          <w:i/>
          <w:color w:val="000000"/>
        </w:rPr>
        <w:t>Lung Cancer</w:t>
      </w:r>
      <w:r w:rsidRPr="00BE3F02">
        <w:rPr>
          <w:rFonts w:ascii="Book Antiqua" w:eastAsia="Book Antiqua" w:hAnsi="Book Antiqua" w:cs="Book Antiqua"/>
          <w:color w:val="000000"/>
        </w:rPr>
        <w:t xml:space="preserve"> 2016: 22-28</w:t>
      </w:r>
    </w:p>
    <w:p w14:paraId="100C14C1"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26 </w:t>
      </w:r>
      <w:r w:rsidRPr="00BE3F02">
        <w:rPr>
          <w:rFonts w:ascii="Book Antiqua" w:eastAsia="Book Antiqua" w:hAnsi="Book Antiqua" w:cs="Book Antiqua"/>
          <w:b/>
          <w:bCs/>
          <w:color w:val="000000"/>
        </w:rPr>
        <w:t>Han X</w:t>
      </w:r>
      <w:r w:rsidRPr="00BE3F02">
        <w:rPr>
          <w:rFonts w:ascii="Book Antiqua" w:eastAsia="Book Antiqua" w:hAnsi="Book Antiqua" w:cs="Book Antiqua"/>
          <w:color w:val="000000"/>
        </w:rPr>
        <w:t xml:space="preserve">, Zhang Z, Wu D, Shen Y, Wang S, Wang L, Liu Y, Yang S, Hu X, Feng Y, Sun Y, Shi Y. Suitability of surgical tumor tissues, biopsy, or cytology samples for epidermal growth factor receptor mutation testing in non-small cell lung carcinoma based on </w:t>
      </w:r>
      <w:proofErr w:type="spellStart"/>
      <w:r w:rsidRPr="00BE3F02">
        <w:rPr>
          <w:rFonts w:ascii="Book Antiqua" w:eastAsia="Book Antiqua" w:hAnsi="Book Antiqua" w:cs="Book Antiqua"/>
          <w:color w:val="000000"/>
        </w:rPr>
        <w:t>chinese</w:t>
      </w:r>
      <w:proofErr w:type="spellEnd"/>
      <w:r w:rsidRPr="00BE3F02">
        <w:rPr>
          <w:rFonts w:ascii="Book Antiqua" w:eastAsia="Book Antiqua" w:hAnsi="Book Antiqua" w:cs="Book Antiqua"/>
          <w:color w:val="000000"/>
        </w:rPr>
        <w:t xml:space="preserve"> population. </w:t>
      </w:r>
      <w:proofErr w:type="spellStart"/>
      <w:r w:rsidRPr="00BE3F02">
        <w:rPr>
          <w:rFonts w:ascii="Book Antiqua" w:eastAsia="Book Antiqua" w:hAnsi="Book Antiqua" w:cs="Book Antiqua"/>
          <w:i/>
          <w:iCs/>
          <w:color w:val="000000"/>
        </w:rPr>
        <w:t>Transl</w:t>
      </w:r>
      <w:proofErr w:type="spellEnd"/>
      <w:r w:rsidRPr="00BE3F02">
        <w:rPr>
          <w:rFonts w:ascii="Book Antiqua" w:eastAsia="Book Antiqua" w:hAnsi="Book Antiqua" w:cs="Book Antiqua"/>
          <w:i/>
          <w:iCs/>
          <w:color w:val="000000"/>
        </w:rPr>
        <w:t xml:space="preserve"> Oncol</w:t>
      </w:r>
      <w:r w:rsidRPr="00BE3F02">
        <w:rPr>
          <w:rFonts w:ascii="Book Antiqua" w:eastAsia="Book Antiqua" w:hAnsi="Book Antiqua" w:cs="Book Antiqua"/>
          <w:color w:val="000000"/>
        </w:rPr>
        <w:t xml:space="preserve"> 2014; </w:t>
      </w:r>
      <w:r w:rsidRPr="00BE3F02">
        <w:rPr>
          <w:rFonts w:ascii="Book Antiqua" w:eastAsia="Book Antiqua" w:hAnsi="Book Antiqua" w:cs="Book Antiqua"/>
          <w:b/>
          <w:bCs/>
          <w:color w:val="000000"/>
        </w:rPr>
        <w:t>7</w:t>
      </w:r>
      <w:r w:rsidRPr="00BE3F02">
        <w:rPr>
          <w:rFonts w:ascii="Book Antiqua" w:eastAsia="Book Antiqua" w:hAnsi="Book Antiqua" w:cs="Book Antiqua"/>
          <w:color w:val="000000"/>
        </w:rPr>
        <w:t>: 795-799 [PMID: 25500090 DOI: 10.1016/j.tranon.2014.10.008]</w:t>
      </w:r>
    </w:p>
    <w:p w14:paraId="3A84F533"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27 </w:t>
      </w:r>
      <w:r w:rsidRPr="00BE3F02">
        <w:rPr>
          <w:rFonts w:ascii="Book Antiqua" w:eastAsia="Book Antiqua" w:hAnsi="Book Antiqua" w:cs="Book Antiqua"/>
          <w:b/>
          <w:bCs/>
          <w:color w:val="000000"/>
        </w:rPr>
        <w:t>Lee SM</w:t>
      </w:r>
      <w:r w:rsidRPr="00BE3F02">
        <w:rPr>
          <w:rFonts w:ascii="Book Antiqua" w:eastAsia="Book Antiqua" w:hAnsi="Book Antiqua" w:cs="Book Antiqua"/>
          <w:color w:val="000000"/>
        </w:rPr>
        <w:t xml:space="preserve">, Bae SK, Jung SJ, Kim CK. FDG uptake in non-small cell lung cancer is not an independent predictor of EGFR or KRAS mutation status: a retrospective analysis of 206 patients. </w:t>
      </w:r>
      <w:r w:rsidRPr="00BE3F02">
        <w:rPr>
          <w:rFonts w:ascii="Book Antiqua" w:eastAsia="Book Antiqua" w:hAnsi="Book Antiqua" w:cs="Book Antiqua"/>
          <w:i/>
          <w:iCs/>
          <w:color w:val="000000"/>
        </w:rPr>
        <w:t xml:space="preserve">Clin </w:t>
      </w:r>
      <w:proofErr w:type="spellStart"/>
      <w:r w:rsidRPr="00BE3F02">
        <w:rPr>
          <w:rFonts w:ascii="Book Antiqua" w:eastAsia="Book Antiqua" w:hAnsi="Book Antiqua" w:cs="Book Antiqua"/>
          <w:i/>
          <w:iCs/>
          <w:color w:val="000000"/>
        </w:rPr>
        <w:t>Nucl</w:t>
      </w:r>
      <w:proofErr w:type="spellEnd"/>
      <w:r w:rsidRPr="00BE3F02">
        <w:rPr>
          <w:rFonts w:ascii="Book Antiqua" w:eastAsia="Book Antiqua" w:hAnsi="Book Antiqua" w:cs="Book Antiqua"/>
          <w:i/>
          <w:iCs/>
          <w:color w:val="000000"/>
        </w:rPr>
        <w:t xml:space="preserve"> Med</w:t>
      </w:r>
      <w:r w:rsidRPr="00BE3F02">
        <w:rPr>
          <w:rFonts w:ascii="Book Antiqua" w:eastAsia="Book Antiqua" w:hAnsi="Book Antiqua" w:cs="Book Antiqua"/>
          <w:color w:val="000000"/>
        </w:rPr>
        <w:t xml:space="preserve"> 2015; </w:t>
      </w:r>
      <w:r w:rsidRPr="00BE3F02">
        <w:rPr>
          <w:rFonts w:ascii="Book Antiqua" w:eastAsia="Book Antiqua" w:hAnsi="Book Antiqua" w:cs="Book Antiqua"/>
          <w:b/>
          <w:bCs/>
          <w:color w:val="000000"/>
        </w:rPr>
        <w:t>40</w:t>
      </w:r>
      <w:r w:rsidRPr="00BE3F02">
        <w:rPr>
          <w:rFonts w:ascii="Book Antiqua" w:eastAsia="Book Antiqua" w:hAnsi="Book Antiqua" w:cs="Book Antiqua"/>
          <w:color w:val="000000"/>
        </w:rPr>
        <w:t>: 950-958 [PMID: 26359571 DOI: 10.1097/rlu.0000000000000975]</w:t>
      </w:r>
    </w:p>
    <w:p w14:paraId="19BF6B23"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28 </w:t>
      </w:r>
      <w:r w:rsidRPr="00BE3F02">
        <w:rPr>
          <w:rFonts w:ascii="Book Antiqua" w:eastAsia="Book Antiqua" w:hAnsi="Book Antiqua" w:cs="Book Antiqua"/>
          <w:b/>
          <w:bCs/>
          <w:color w:val="000000"/>
        </w:rPr>
        <w:t>Liu Y</w:t>
      </w:r>
      <w:r w:rsidRPr="00BE3F02">
        <w:rPr>
          <w:rFonts w:ascii="Book Antiqua" w:eastAsia="Book Antiqua" w:hAnsi="Book Antiqua" w:cs="Book Antiqua"/>
          <w:color w:val="000000"/>
        </w:rPr>
        <w:t xml:space="preserve">, Kim J, Qu F, Liu S, Wang H, </w:t>
      </w:r>
      <w:proofErr w:type="spellStart"/>
      <w:r w:rsidRPr="00BE3F02">
        <w:rPr>
          <w:rFonts w:ascii="Book Antiqua" w:eastAsia="Book Antiqua" w:hAnsi="Book Antiqua" w:cs="Book Antiqua"/>
          <w:color w:val="000000"/>
        </w:rPr>
        <w:t>Balagurunathan</w:t>
      </w:r>
      <w:proofErr w:type="spellEnd"/>
      <w:r w:rsidRPr="00BE3F02">
        <w:rPr>
          <w:rFonts w:ascii="Book Antiqua" w:eastAsia="Book Antiqua" w:hAnsi="Book Antiqua" w:cs="Book Antiqua"/>
          <w:color w:val="000000"/>
        </w:rPr>
        <w:t xml:space="preserve"> Y, Ye Z, Gillies RJ. CT Features Associated with Epidermal Growth Factor Receptor Mutation Status in Patients with Lung Adenocarcinoma. </w:t>
      </w:r>
      <w:r w:rsidRPr="00BE3F02">
        <w:rPr>
          <w:rFonts w:ascii="Book Antiqua" w:eastAsia="Book Antiqua" w:hAnsi="Book Antiqua" w:cs="Book Antiqua"/>
          <w:i/>
          <w:iCs/>
          <w:color w:val="000000"/>
        </w:rPr>
        <w:t>Radiology</w:t>
      </w:r>
      <w:r w:rsidRPr="00BE3F02">
        <w:rPr>
          <w:rFonts w:ascii="Book Antiqua" w:eastAsia="Book Antiqua" w:hAnsi="Book Antiqua" w:cs="Book Antiqua"/>
          <w:color w:val="000000"/>
        </w:rPr>
        <w:t xml:space="preserve"> 2016; </w:t>
      </w:r>
      <w:r w:rsidRPr="00BE3F02">
        <w:rPr>
          <w:rFonts w:ascii="Book Antiqua" w:eastAsia="Book Antiqua" w:hAnsi="Book Antiqua" w:cs="Book Antiqua"/>
          <w:b/>
          <w:bCs/>
          <w:color w:val="000000"/>
        </w:rPr>
        <w:t>280</w:t>
      </w:r>
      <w:r w:rsidRPr="00BE3F02">
        <w:rPr>
          <w:rFonts w:ascii="Book Antiqua" w:eastAsia="Book Antiqua" w:hAnsi="Book Antiqua" w:cs="Book Antiqua"/>
          <w:color w:val="000000"/>
        </w:rPr>
        <w:t>: 271-280 [PMID: 26937803 DOI: 10.1148/radiol.2016151455]</w:t>
      </w:r>
    </w:p>
    <w:p w14:paraId="5F7DEDBD"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29 </w:t>
      </w:r>
      <w:r w:rsidRPr="00BE3F02">
        <w:rPr>
          <w:rFonts w:ascii="Book Antiqua" w:eastAsia="Book Antiqua" w:hAnsi="Book Antiqua" w:cs="Book Antiqua"/>
          <w:b/>
          <w:bCs/>
          <w:color w:val="000000"/>
        </w:rPr>
        <w:t>Hong SJ</w:t>
      </w:r>
      <w:r w:rsidRPr="00BE3F02">
        <w:rPr>
          <w:rFonts w:ascii="Book Antiqua" w:eastAsia="Book Antiqua" w:hAnsi="Book Antiqua" w:cs="Book Antiqua"/>
          <w:color w:val="000000"/>
        </w:rPr>
        <w:t xml:space="preserve">, Kim TJ, Choi YW, Park JS, Chung JH, Lee KW. </w:t>
      </w:r>
      <w:proofErr w:type="spellStart"/>
      <w:r w:rsidRPr="00BE3F02">
        <w:rPr>
          <w:rFonts w:ascii="Book Antiqua" w:eastAsia="Book Antiqua" w:hAnsi="Book Antiqua" w:cs="Book Antiqua"/>
          <w:color w:val="000000"/>
        </w:rPr>
        <w:t>Radiogenomic</w:t>
      </w:r>
      <w:proofErr w:type="spellEnd"/>
      <w:r w:rsidRPr="00BE3F02">
        <w:rPr>
          <w:rFonts w:ascii="Book Antiqua" w:eastAsia="Book Antiqua" w:hAnsi="Book Antiqua" w:cs="Book Antiqua"/>
          <w:color w:val="000000"/>
        </w:rPr>
        <w:t xml:space="preserve"> correlation in lung adenocarcinoma with epidermal growth factor receptor mutations: Imaging features and histological subtypes. </w:t>
      </w:r>
      <w:r w:rsidRPr="00BE3F02">
        <w:rPr>
          <w:rFonts w:ascii="Book Antiqua" w:eastAsia="Book Antiqua" w:hAnsi="Book Antiqua" w:cs="Book Antiqua"/>
          <w:i/>
          <w:iCs/>
          <w:color w:val="000000"/>
        </w:rPr>
        <w:t xml:space="preserve">Eur </w:t>
      </w:r>
      <w:proofErr w:type="spellStart"/>
      <w:r w:rsidRPr="00BE3F02">
        <w:rPr>
          <w:rFonts w:ascii="Book Antiqua" w:eastAsia="Book Antiqua" w:hAnsi="Book Antiqua" w:cs="Book Antiqua"/>
          <w:i/>
          <w:iCs/>
          <w:color w:val="000000"/>
        </w:rPr>
        <w:t>Radiol</w:t>
      </w:r>
      <w:proofErr w:type="spellEnd"/>
      <w:r w:rsidRPr="00BE3F02">
        <w:rPr>
          <w:rFonts w:ascii="Book Antiqua" w:eastAsia="Book Antiqua" w:hAnsi="Book Antiqua" w:cs="Book Antiqua"/>
          <w:color w:val="000000"/>
        </w:rPr>
        <w:t xml:space="preserve"> 2016; </w:t>
      </w:r>
      <w:r w:rsidRPr="00BE3F02">
        <w:rPr>
          <w:rFonts w:ascii="Book Antiqua" w:eastAsia="Book Antiqua" w:hAnsi="Book Antiqua" w:cs="Book Antiqua"/>
          <w:b/>
          <w:bCs/>
          <w:color w:val="000000"/>
        </w:rPr>
        <w:t>26</w:t>
      </w:r>
      <w:r w:rsidRPr="00BE3F02">
        <w:rPr>
          <w:rFonts w:ascii="Book Antiqua" w:eastAsia="Book Antiqua" w:hAnsi="Book Antiqua" w:cs="Book Antiqua"/>
          <w:color w:val="000000"/>
        </w:rPr>
        <w:t>: 3660-3668 [PMID: 26787602 DOI: 10.1007/s00330-015-4196-z]</w:t>
      </w:r>
    </w:p>
    <w:p w14:paraId="7D164532"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30 </w:t>
      </w:r>
      <w:r w:rsidRPr="00BE3F02">
        <w:rPr>
          <w:rFonts w:ascii="Book Antiqua" w:eastAsia="Book Antiqua" w:hAnsi="Book Antiqua" w:cs="Book Antiqua"/>
          <w:b/>
          <w:bCs/>
          <w:color w:val="000000"/>
        </w:rPr>
        <w:t>Oda S</w:t>
      </w:r>
      <w:r w:rsidRPr="00BE3F02">
        <w:rPr>
          <w:rFonts w:ascii="Book Antiqua" w:eastAsia="Book Antiqua" w:hAnsi="Book Antiqua" w:cs="Book Antiqua"/>
          <w:color w:val="000000"/>
        </w:rPr>
        <w:t xml:space="preserve">, Awai K, Liu D, </w:t>
      </w:r>
      <w:proofErr w:type="spellStart"/>
      <w:r w:rsidRPr="00BE3F02">
        <w:rPr>
          <w:rFonts w:ascii="Book Antiqua" w:eastAsia="Book Antiqua" w:hAnsi="Book Antiqua" w:cs="Book Antiqua"/>
          <w:color w:val="000000"/>
        </w:rPr>
        <w:t>Nakaura</w:t>
      </w:r>
      <w:proofErr w:type="spellEnd"/>
      <w:r w:rsidRPr="00BE3F02">
        <w:rPr>
          <w:rFonts w:ascii="Book Antiqua" w:eastAsia="Book Antiqua" w:hAnsi="Book Antiqua" w:cs="Book Antiqua"/>
          <w:color w:val="000000"/>
        </w:rPr>
        <w:t xml:space="preserve"> T, </w:t>
      </w:r>
      <w:proofErr w:type="spellStart"/>
      <w:r w:rsidRPr="00BE3F02">
        <w:rPr>
          <w:rFonts w:ascii="Book Antiqua" w:eastAsia="Book Antiqua" w:hAnsi="Book Antiqua" w:cs="Book Antiqua"/>
          <w:color w:val="000000"/>
        </w:rPr>
        <w:t>Yanaga</w:t>
      </w:r>
      <w:proofErr w:type="spellEnd"/>
      <w:r w:rsidRPr="00BE3F02">
        <w:rPr>
          <w:rFonts w:ascii="Book Antiqua" w:eastAsia="Book Antiqua" w:hAnsi="Book Antiqua" w:cs="Book Antiqua"/>
          <w:color w:val="000000"/>
        </w:rPr>
        <w:t xml:space="preserve"> Y, </w:t>
      </w:r>
      <w:proofErr w:type="spellStart"/>
      <w:r w:rsidRPr="00BE3F02">
        <w:rPr>
          <w:rFonts w:ascii="Book Antiqua" w:eastAsia="Book Antiqua" w:hAnsi="Book Antiqua" w:cs="Book Antiqua"/>
          <w:color w:val="000000"/>
        </w:rPr>
        <w:t>Nomori</w:t>
      </w:r>
      <w:proofErr w:type="spellEnd"/>
      <w:r w:rsidRPr="00BE3F02">
        <w:rPr>
          <w:rFonts w:ascii="Book Antiqua" w:eastAsia="Book Antiqua" w:hAnsi="Book Antiqua" w:cs="Book Antiqua"/>
          <w:color w:val="000000"/>
        </w:rPr>
        <w:t xml:space="preserve"> H, Yamashita Y. Ground-glass opacities on thin-section helical CT: differentiation between bronchioloalveolar carcinoma and atypical adenomatous hyperplasia. </w:t>
      </w:r>
      <w:r w:rsidRPr="00BE3F02">
        <w:rPr>
          <w:rFonts w:ascii="Book Antiqua" w:eastAsia="Book Antiqua" w:hAnsi="Book Antiqua" w:cs="Book Antiqua"/>
          <w:i/>
          <w:iCs/>
          <w:color w:val="000000"/>
        </w:rPr>
        <w:t xml:space="preserve">AJR Am J </w:t>
      </w:r>
      <w:proofErr w:type="spellStart"/>
      <w:r w:rsidRPr="00BE3F02">
        <w:rPr>
          <w:rFonts w:ascii="Book Antiqua" w:eastAsia="Book Antiqua" w:hAnsi="Book Antiqua" w:cs="Book Antiqua"/>
          <w:i/>
          <w:iCs/>
          <w:color w:val="000000"/>
        </w:rPr>
        <w:t>Roentgenol</w:t>
      </w:r>
      <w:proofErr w:type="spellEnd"/>
      <w:r w:rsidRPr="00BE3F02">
        <w:rPr>
          <w:rFonts w:ascii="Book Antiqua" w:eastAsia="Book Antiqua" w:hAnsi="Book Antiqua" w:cs="Book Antiqua"/>
          <w:color w:val="000000"/>
        </w:rPr>
        <w:t xml:space="preserve"> 2008; </w:t>
      </w:r>
      <w:r w:rsidRPr="00BE3F02">
        <w:rPr>
          <w:rFonts w:ascii="Book Antiqua" w:eastAsia="Book Antiqua" w:hAnsi="Book Antiqua" w:cs="Book Antiqua"/>
          <w:b/>
          <w:bCs/>
          <w:color w:val="000000"/>
        </w:rPr>
        <w:t>190</w:t>
      </w:r>
      <w:r w:rsidRPr="00BE3F02">
        <w:rPr>
          <w:rFonts w:ascii="Book Antiqua" w:eastAsia="Book Antiqua" w:hAnsi="Book Antiqua" w:cs="Book Antiqua"/>
          <w:color w:val="000000"/>
        </w:rPr>
        <w:t>: 1363-1368 [PMID: 18430856 DOI: 10.2214/ajr.07.3101]</w:t>
      </w:r>
    </w:p>
    <w:p w14:paraId="5A6991B0"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31 </w:t>
      </w:r>
      <w:r w:rsidRPr="00BE3F02">
        <w:rPr>
          <w:rFonts w:ascii="Book Antiqua" w:eastAsia="Book Antiqua" w:hAnsi="Book Antiqua" w:cs="Book Antiqua"/>
          <w:b/>
          <w:bCs/>
          <w:color w:val="000000"/>
        </w:rPr>
        <w:t>Song YS,</w:t>
      </w:r>
      <w:r w:rsidRPr="00BE3F02">
        <w:rPr>
          <w:rFonts w:ascii="Book Antiqua" w:eastAsia="Book Antiqua" w:hAnsi="Book Antiqua" w:cs="Book Antiqua"/>
          <w:color w:val="000000"/>
        </w:rPr>
        <w:t xml:space="preserve"> Park CM, Park SJ, Lee SM, Jeon YK, Goo JM. Volume and mass doubling times of persistent pulmonary subsolid nodules detected in patients without known malignancy. </w:t>
      </w:r>
      <w:r w:rsidRPr="003B708B">
        <w:rPr>
          <w:rFonts w:ascii="Book Antiqua" w:eastAsia="Book Antiqua" w:hAnsi="Book Antiqua" w:cs="Book Antiqua"/>
          <w:i/>
          <w:color w:val="000000"/>
        </w:rPr>
        <w:t>Radiology</w:t>
      </w:r>
      <w:r w:rsidRPr="00BE3F02">
        <w:rPr>
          <w:rFonts w:ascii="Book Antiqua" w:eastAsia="Book Antiqua" w:hAnsi="Book Antiqua" w:cs="Book Antiqua"/>
          <w:color w:val="000000"/>
        </w:rPr>
        <w:t xml:space="preserve"> 2014; </w:t>
      </w:r>
      <w:r w:rsidRPr="003B708B">
        <w:rPr>
          <w:rFonts w:ascii="Book Antiqua" w:eastAsia="Book Antiqua" w:hAnsi="Book Antiqua" w:cs="Book Antiqua"/>
          <w:b/>
          <w:color w:val="000000"/>
        </w:rPr>
        <w:t>273</w:t>
      </w:r>
      <w:r w:rsidRPr="00BE3F02">
        <w:rPr>
          <w:rFonts w:ascii="Book Antiqua" w:eastAsia="Book Antiqua" w:hAnsi="Book Antiqua" w:cs="Book Antiqua"/>
          <w:color w:val="000000"/>
        </w:rPr>
        <w:t>: 276</w:t>
      </w:r>
    </w:p>
    <w:p w14:paraId="1F06F6F7"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lastRenderedPageBreak/>
        <w:t xml:space="preserve">32 </w:t>
      </w:r>
      <w:r w:rsidRPr="00BE3F02">
        <w:rPr>
          <w:rFonts w:ascii="Book Antiqua" w:eastAsia="Book Antiqua" w:hAnsi="Book Antiqua" w:cs="Book Antiqua"/>
          <w:b/>
          <w:bCs/>
          <w:color w:val="000000"/>
        </w:rPr>
        <w:t>Park S,</w:t>
      </w:r>
      <w:r w:rsidRPr="00BE3F02">
        <w:rPr>
          <w:rFonts w:ascii="Book Antiqua" w:eastAsia="Book Antiqua" w:hAnsi="Book Antiqua" w:cs="Book Antiqua"/>
          <w:color w:val="000000"/>
        </w:rPr>
        <w:t xml:space="preserve"> Lee SM, Kim S, Lee JG, </w:t>
      </w:r>
      <w:proofErr w:type="spellStart"/>
      <w:r w:rsidRPr="00BE3F02">
        <w:rPr>
          <w:rFonts w:ascii="Book Antiqua" w:eastAsia="Book Antiqua" w:hAnsi="Book Antiqua" w:cs="Book Antiqua"/>
          <w:color w:val="000000"/>
        </w:rPr>
        <w:t>Seo</w:t>
      </w:r>
      <w:proofErr w:type="spellEnd"/>
      <w:r w:rsidRPr="00BE3F02">
        <w:rPr>
          <w:rFonts w:ascii="Book Antiqua" w:eastAsia="Book Antiqua" w:hAnsi="Book Antiqua" w:cs="Book Antiqua"/>
          <w:color w:val="000000"/>
        </w:rPr>
        <w:t xml:space="preserve"> JB. Volume Doubling Times of Lung Adenocarcinomas: Correlation with Predominant Histologic Subtypes and Prognosis. </w:t>
      </w:r>
      <w:r w:rsidRPr="003B708B">
        <w:rPr>
          <w:rFonts w:ascii="Book Antiqua" w:eastAsia="Book Antiqua" w:hAnsi="Book Antiqua" w:cs="Book Antiqua"/>
          <w:i/>
          <w:color w:val="000000"/>
        </w:rPr>
        <w:t>Radiology</w:t>
      </w:r>
      <w:r w:rsidRPr="00BE3F02">
        <w:rPr>
          <w:rFonts w:ascii="Book Antiqua" w:eastAsia="Book Antiqua" w:hAnsi="Book Antiqua" w:cs="Book Antiqua"/>
          <w:color w:val="000000"/>
        </w:rPr>
        <w:t xml:space="preserve"> 2020; </w:t>
      </w:r>
      <w:r w:rsidRPr="003B708B">
        <w:rPr>
          <w:rFonts w:ascii="Book Antiqua" w:eastAsia="Book Antiqua" w:hAnsi="Book Antiqua" w:cs="Book Antiqua"/>
          <w:b/>
          <w:color w:val="000000"/>
        </w:rPr>
        <w:t>295</w:t>
      </w:r>
      <w:r w:rsidRPr="00BE3F02">
        <w:rPr>
          <w:rFonts w:ascii="Book Antiqua" w:eastAsia="Book Antiqua" w:hAnsi="Book Antiqua" w:cs="Book Antiqua"/>
          <w:color w:val="000000"/>
        </w:rPr>
        <w:t>: 191835</w:t>
      </w:r>
    </w:p>
    <w:p w14:paraId="693D1607"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33 </w:t>
      </w:r>
      <w:r w:rsidRPr="00BE3F02">
        <w:rPr>
          <w:rFonts w:ascii="Book Antiqua" w:eastAsia="Book Antiqua" w:hAnsi="Book Antiqua" w:cs="Book Antiqua"/>
          <w:b/>
          <w:bCs/>
          <w:color w:val="000000"/>
        </w:rPr>
        <w:t>Potter AL</w:t>
      </w:r>
      <w:r w:rsidRPr="00BE3F02">
        <w:rPr>
          <w:rFonts w:ascii="Book Antiqua" w:eastAsia="Book Antiqua" w:hAnsi="Book Antiqua" w:cs="Book Antiqua"/>
          <w:color w:val="000000"/>
        </w:rPr>
        <w:t xml:space="preserve">, Bajaj SS, Yang CJ. The 2021 USPSTF lung cancer screening guidelines: a new frontier. </w:t>
      </w:r>
      <w:r w:rsidRPr="00BE3F02">
        <w:rPr>
          <w:rFonts w:ascii="Book Antiqua" w:eastAsia="Book Antiqua" w:hAnsi="Book Antiqua" w:cs="Book Antiqua"/>
          <w:i/>
          <w:iCs/>
          <w:color w:val="000000"/>
        </w:rPr>
        <w:t>Lancet Respir Med</w:t>
      </w:r>
      <w:r w:rsidRPr="00BE3F02">
        <w:rPr>
          <w:rFonts w:ascii="Book Antiqua" w:eastAsia="Book Antiqua" w:hAnsi="Book Antiqua" w:cs="Book Antiqua"/>
          <w:color w:val="000000"/>
        </w:rPr>
        <w:t xml:space="preserve"> 2021; </w:t>
      </w:r>
      <w:r w:rsidRPr="00BE3F02">
        <w:rPr>
          <w:rFonts w:ascii="Book Antiqua" w:eastAsia="Book Antiqua" w:hAnsi="Book Antiqua" w:cs="Book Antiqua"/>
          <w:b/>
          <w:bCs/>
          <w:color w:val="000000"/>
        </w:rPr>
        <w:t>9</w:t>
      </w:r>
      <w:r w:rsidRPr="00BE3F02">
        <w:rPr>
          <w:rFonts w:ascii="Book Antiqua" w:eastAsia="Book Antiqua" w:hAnsi="Book Antiqua" w:cs="Book Antiqua"/>
          <w:color w:val="000000"/>
        </w:rPr>
        <w:t>: 689-691 [PMID: 33965004 DOI: 10.1016/S2213-2600(21)00210-1]</w:t>
      </w:r>
    </w:p>
    <w:p w14:paraId="67830280"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 xml:space="preserve">34 </w:t>
      </w:r>
      <w:r w:rsidRPr="00BE3F02">
        <w:rPr>
          <w:rFonts w:ascii="Book Antiqua" w:eastAsia="Book Antiqua" w:hAnsi="Book Antiqua" w:cs="Book Antiqua"/>
          <w:b/>
          <w:bCs/>
          <w:color w:val="000000"/>
        </w:rPr>
        <w:t xml:space="preserve">Canadian Task Force on Preventive Health </w:t>
      </w:r>
      <w:proofErr w:type="gramStart"/>
      <w:r w:rsidRPr="00BE3F02">
        <w:rPr>
          <w:rFonts w:ascii="Book Antiqua" w:eastAsia="Book Antiqua" w:hAnsi="Book Antiqua" w:cs="Book Antiqua"/>
          <w:b/>
          <w:bCs/>
          <w:color w:val="000000"/>
        </w:rPr>
        <w:t>Care.</w:t>
      </w:r>
      <w:r w:rsidRPr="00BE3F02">
        <w:rPr>
          <w:rFonts w:ascii="Book Antiqua" w:eastAsia="Book Antiqua" w:hAnsi="Book Antiqua" w:cs="Book Antiqua"/>
          <w:color w:val="000000"/>
        </w:rPr>
        <w:t>.</w:t>
      </w:r>
      <w:proofErr w:type="gramEnd"/>
      <w:r w:rsidRPr="00BE3F02">
        <w:rPr>
          <w:rFonts w:ascii="Book Antiqua" w:eastAsia="Book Antiqua" w:hAnsi="Book Antiqua" w:cs="Book Antiqua"/>
          <w:color w:val="000000"/>
        </w:rPr>
        <w:t xml:space="preserve"> Recommendations on screening for lung cancer. </w:t>
      </w:r>
      <w:r w:rsidRPr="00BE3F02">
        <w:rPr>
          <w:rFonts w:ascii="Book Antiqua" w:eastAsia="Book Antiqua" w:hAnsi="Book Antiqua" w:cs="Book Antiqua"/>
          <w:i/>
          <w:iCs/>
          <w:color w:val="000000"/>
        </w:rPr>
        <w:t>CMAJ</w:t>
      </w:r>
      <w:r w:rsidRPr="00BE3F02">
        <w:rPr>
          <w:rFonts w:ascii="Book Antiqua" w:eastAsia="Book Antiqua" w:hAnsi="Book Antiqua" w:cs="Book Antiqua"/>
          <w:color w:val="000000"/>
        </w:rPr>
        <w:t xml:space="preserve"> 2016; </w:t>
      </w:r>
      <w:r w:rsidRPr="00BE3F02">
        <w:rPr>
          <w:rFonts w:ascii="Book Antiqua" w:eastAsia="Book Antiqua" w:hAnsi="Book Antiqua" w:cs="Book Antiqua"/>
          <w:b/>
          <w:bCs/>
          <w:color w:val="000000"/>
        </w:rPr>
        <w:t>188</w:t>
      </w:r>
      <w:r w:rsidRPr="00BE3F02">
        <w:rPr>
          <w:rFonts w:ascii="Book Antiqua" w:eastAsia="Book Antiqua" w:hAnsi="Book Antiqua" w:cs="Book Antiqua"/>
          <w:color w:val="000000"/>
        </w:rPr>
        <w:t>: 425-432 [PMID: 26952527 DOI: 10.1503/cmaj.151421]</w:t>
      </w:r>
    </w:p>
    <w:p w14:paraId="2803E149" w14:textId="77777777" w:rsidR="00A77B3E" w:rsidRPr="003B708B" w:rsidRDefault="009C1858" w:rsidP="00BE3F02">
      <w:pPr>
        <w:spacing w:line="360" w:lineRule="auto"/>
        <w:jc w:val="both"/>
        <w:rPr>
          <w:rFonts w:ascii="Book Antiqua" w:hAnsi="Book Antiqua"/>
        </w:rPr>
      </w:pPr>
      <w:r w:rsidRPr="003B708B">
        <w:rPr>
          <w:rFonts w:ascii="Book Antiqua" w:eastAsia="Book Antiqua" w:hAnsi="Book Antiqua" w:cs="Book Antiqua"/>
          <w:color w:val="000000"/>
          <w:highlight w:val="yellow"/>
        </w:rPr>
        <w:t xml:space="preserve">35 </w:t>
      </w:r>
      <w:r w:rsidRPr="003B708B">
        <w:rPr>
          <w:rFonts w:ascii="Book Antiqua" w:eastAsia="Book Antiqua" w:hAnsi="Book Antiqua" w:cs="Book Antiqua"/>
          <w:b/>
          <w:bCs/>
          <w:color w:val="000000"/>
          <w:highlight w:val="yellow"/>
        </w:rPr>
        <w:t xml:space="preserve">NCCN Clinical Practice Guidelines in Oncology. </w:t>
      </w:r>
      <w:r w:rsidRPr="003B708B">
        <w:rPr>
          <w:rFonts w:ascii="Book Antiqua" w:eastAsia="Book Antiqua" w:hAnsi="Book Antiqua" w:cs="Book Antiqua"/>
          <w:bCs/>
          <w:color w:val="000000"/>
          <w:highlight w:val="yellow"/>
        </w:rPr>
        <w:t xml:space="preserve">Lung Cancer Screening. Version 2.2021. </w:t>
      </w:r>
      <w:proofErr w:type="spellStart"/>
      <w:r w:rsidRPr="003B708B">
        <w:rPr>
          <w:rFonts w:ascii="Book Antiqua" w:eastAsia="Book Antiqua" w:hAnsi="Book Antiqua" w:cs="Book Antiqua"/>
          <w:bCs/>
          <w:color w:val="000000"/>
          <w:highlight w:val="yellow"/>
        </w:rPr>
        <w:t>Fortg</w:t>
      </w:r>
      <w:proofErr w:type="spellEnd"/>
      <w:r w:rsidRPr="003B708B">
        <w:rPr>
          <w:rFonts w:ascii="Book Antiqua" w:eastAsia="Book Antiqua" w:hAnsi="Book Antiqua" w:cs="Book Antiqua"/>
          <w:bCs/>
          <w:color w:val="000000"/>
          <w:highlight w:val="yellow"/>
        </w:rPr>
        <w:t xml:space="preserve"> Washington: National Comprehensive Cancer Network,</w:t>
      </w:r>
      <w:r w:rsidRPr="003B708B">
        <w:rPr>
          <w:rFonts w:ascii="Book Antiqua" w:eastAsia="Book Antiqua" w:hAnsi="Book Antiqua" w:cs="Book Antiqua"/>
          <w:color w:val="000000"/>
          <w:highlight w:val="yellow"/>
        </w:rPr>
        <w:t xml:space="preserve"> 2020</w:t>
      </w:r>
    </w:p>
    <w:p w14:paraId="37E67FDE" w14:textId="77777777" w:rsidR="00A77B3E" w:rsidRPr="00BE3F02" w:rsidRDefault="00A77B3E" w:rsidP="00BE3F02">
      <w:pPr>
        <w:spacing w:line="360" w:lineRule="auto"/>
        <w:jc w:val="both"/>
        <w:rPr>
          <w:rFonts w:ascii="Book Antiqua" w:hAnsi="Book Antiqua"/>
        </w:rPr>
        <w:sectPr w:rsidR="00A77B3E" w:rsidRPr="00BE3F02">
          <w:pgSz w:w="12240" w:h="15840"/>
          <w:pgMar w:top="1440" w:right="1440" w:bottom="1440" w:left="1440" w:header="720" w:footer="720" w:gutter="0"/>
          <w:cols w:space="720"/>
          <w:docGrid w:linePitch="360"/>
        </w:sectPr>
      </w:pPr>
    </w:p>
    <w:p w14:paraId="20C43307"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olor w:val="000000"/>
        </w:rPr>
        <w:lastRenderedPageBreak/>
        <w:t>Footnotes</w:t>
      </w:r>
    </w:p>
    <w:p w14:paraId="21E6630B"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color w:val="000000"/>
        </w:rPr>
        <w:t xml:space="preserve">Institutional review board statement: </w:t>
      </w:r>
      <w:r w:rsidRPr="00BE3F02">
        <w:rPr>
          <w:rFonts w:ascii="Book Antiqua" w:eastAsia="Book Antiqua" w:hAnsi="Book Antiqua" w:cs="Book Antiqua"/>
          <w:color w:val="000000"/>
        </w:rPr>
        <w:t>This study was approved by the Ethics Committee of the Second Affiliated Hospital of Zhejiang Chinese Medical University, Zhejiang</w:t>
      </w:r>
      <w:r w:rsidR="00A548BE">
        <w:rPr>
          <w:rFonts w:ascii="Book Antiqua" w:hAnsi="Book Antiqua" w:cs="Book Antiqua" w:hint="eastAsia"/>
          <w:color w:val="000000"/>
          <w:lang w:eastAsia="zh-CN"/>
        </w:rPr>
        <w:t xml:space="preserve"> Province</w:t>
      </w:r>
      <w:r w:rsidRPr="00BE3F02">
        <w:rPr>
          <w:rFonts w:ascii="Book Antiqua" w:eastAsia="Book Antiqua" w:hAnsi="Book Antiqua" w:cs="Book Antiqua"/>
          <w:color w:val="000000"/>
        </w:rPr>
        <w:t>, China.</w:t>
      </w:r>
    </w:p>
    <w:p w14:paraId="1E726C1F" w14:textId="77777777" w:rsidR="00A77B3E" w:rsidRPr="00BE3F02" w:rsidRDefault="00A77B3E" w:rsidP="00BE3F02">
      <w:pPr>
        <w:spacing w:line="360" w:lineRule="auto"/>
        <w:jc w:val="both"/>
        <w:rPr>
          <w:rFonts w:ascii="Book Antiqua" w:hAnsi="Book Antiqua"/>
        </w:rPr>
      </w:pPr>
    </w:p>
    <w:p w14:paraId="26AAB3E9"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color w:val="000000"/>
        </w:rPr>
        <w:t xml:space="preserve">Informed consent statement: </w:t>
      </w:r>
      <w:r w:rsidRPr="00BE3F02">
        <w:rPr>
          <w:rFonts w:ascii="Book Antiqua" w:eastAsia="Book Antiqua" w:hAnsi="Book Antiqua" w:cs="Book Antiqua"/>
          <w:color w:val="000000"/>
        </w:rPr>
        <w:t>The individual consent was waived by the committee owing to the retrospective study design.</w:t>
      </w:r>
    </w:p>
    <w:p w14:paraId="7DC4B287" w14:textId="77777777" w:rsidR="00A77B3E" w:rsidRPr="00BE3F02" w:rsidRDefault="00A77B3E" w:rsidP="00BE3F02">
      <w:pPr>
        <w:spacing w:line="360" w:lineRule="auto"/>
        <w:jc w:val="both"/>
        <w:rPr>
          <w:rFonts w:ascii="Book Antiqua" w:hAnsi="Book Antiqua"/>
        </w:rPr>
      </w:pPr>
    </w:p>
    <w:p w14:paraId="7E01F0C8"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color w:val="000000"/>
        </w:rPr>
        <w:t xml:space="preserve">Conflict-of-interest statement: </w:t>
      </w:r>
      <w:r w:rsidRPr="00BE3F02">
        <w:rPr>
          <w:rFonts w:ascii="Book Antiqua" w:eastAsia="Book Antiqua" w:hAnsi="Book Antiqua" w:cs="Book Antiqua"/>
          <w:color w:val="000000"/>
        </w:rPr>
        <w:t>We have no financial relationships to disclose.</w:t>
      </w:r>
    </w:p>
    <w:p w14:paraId="2B7F1FB8" w14:textId="77777777" w:rsidR="00A77B3E" w:rsidRPr="00BE3F02" w:rsidRDefault="00A77B3E" w:rsidP="00BE3F02">
      <w:pPr>
        <w:spacing w:line="360" w:lineRule="auto"/>
        <w:jc w:val="both"/>
        <w:rPr>
          <w:rFonts w:ascii="Book Antiqua" w:hAnsi="Book Antiqua"/>
        </w:rPr>
      </w:pPr>
    </w:p>
    <w:p w14:paraId="46F0A172"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color w:val="000000"/>
        </w:rPr>
        <w:t xml:space="preserve">Data sharing statement: </w:t>
      </w:r>
      <w:r w:rsidRPr="00BE3F02">
        <w:rPr>
          <w:rFonts w:ascii="Book Antiqua" w:eastAsia="Book Antiqua" w:hAnsi="Book Antiqua" w:cs="Book Antiqua"/>
          <w:color w:val="000000"/>
        </w:rPr>
        <w:t>The data set supporting the results of this article are included within the article.</w:t>
      </w:r>
    </w:p>
    <w:p w14:paraId="186E76D2" w14:textId="77777777" w:rsidR="00A77B3E" w:rsidRPr="00BE3F02" w:rsidRDefault="00A77B3E" w:rsidP="00BE3F02">
      <w:pPr>
        <w:spacing w:line="360" w:lineRule="auto"/>
        <w:jc w:val="both"/>
        <w:rPr>
          <w:rFonts w:ascii="Book Antiqua" w:hAnsi="Book Antiqua"/>
        </w:rPr>
      </w:pPr>
    </w:p>
    <w:p w14:paraId="60D1190C"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bCs/>
          <w:color w:val="000000"/>
        </w:rPr>
        <w:t xml:space="preserve">Open-Access: </w:t>
      </w:r>
      <w:r w:rsidRPr="00BE3F0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E3F02">
        <w:rPr>
          <w:rFonts w:ascii="Book Antiqua" w:eastAsia="Book Antiqua" w:hAnsi="Book Antiqua" w:cs="Book Antiqua"/>
          <w:color w:val="000000"/>
        </w:rPr>
        <w:t>NonCommercial</w:t>
      </w:r>
      <w:proofErr w:type="spellEnd"/>
      <w:r w:rsidRPr="00BE3F0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BADB7E" w14:textId="77777777" w:rsidR="00A77B3E" w:rsidRPr="00BE3F02" w:rsidRDefault="00A77B3E" w:rsidP="00BE3F02">
      <w:pPr>
        <w:spacing w:line="360" w:lineRule="auto"/>
        <w:jc w:val="both"/>
        <w:rPr>
          <w:rFonts w:ascii="Book Antiqua" w:hAnsi="Book Antiqua"/>
        </w:rPr>
      </w:pPr>
    </w:p>
    <w:p w14:paraId="2B834D76"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olor w:val="000000"/>
        </w:rPr>
        <w:t xml:space="preserve">Manuscript source: </w:t>
      </w:r>
      <w:r w:rsidRPr="00BE3F02">
        <w:rPr>
          <w:rFonts w:ascii="Book Antiqua" w:eastAsia="Book Antiqua" w:hAnsi="Book Antiqua" w:cs="Book Antiqua"/>
          <w:color w:val="000000"/>
        </w:rPr>
        <w:t xml:space="preserve">Unsolicited </w:t>
      </w:r>
      <w:r w:rsidR="00A548BE">
        <w:rPr>
          <w:rFonts w:ascii="Book Antiqua" w:hAnsi="Book Antiqua" w:cs="Book Antiqua" w:hint="eastAsia"/>
          <w:color w:val="000000"/>
          <w:lang w:eastAsia="zh-CN"/>
        </w:rPr>
        <w:t>m</w:t>
      </w:r>
      <w:r w:rsidRPr="00BE3F02">
        <w:rPr>
          <w:rFonts w:ascii="Book Antiqua" w:eastAsia="Book Antiqua" w:hAnsi="Book Antiqua" w:cs="Book Antiqua"/>
          <w:color w:val="000000"/>
        </w:rPr>
        <w:t>anuscript</w:t>
      </w:r>
    </w:p>
    <w:p w14:paraId="673F75CA" w14:textId="77777777" w:rsidR="00A77B3E" w:rsidRPr="00BE3F02" w:rsidRDefault="00A77B3E" w:rsidP="00BE3F02">
      <w:pPr>
        <w:spacing w:line="360" w:lineRule="auto"/>
        <w:jc w:val="both"/>
        <w:rPr>
          <w:rFonts w:ascii="Book Antiqua" w:hAnsi="Book Antiqua"/>
        </w:rPr>
      </w:pPr>
    </w:p>
    <w:p w14:paraId="0896C2FE"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olor w:val="000000"/>
        </w:rPr>
        <w:t xml:space="preserve">Peer-review started: </w:t>
      </w:r>
      <w:r w:rsidRPr="00BE3F02">
        <w:rPr>
          <w:rFonts w:ascii="Book Antiqua" w:eastAsia="Book Antiqua" w:hAnsi="Book Antiqua" w:cs="Book Antiqua"/>
          <w:color w:val="000000"/>
        </w:rPr>
        <w:t>June 4, 2021</w:t>
      </w:r>
    </w:p>
    <w:p w14:paraId="1AC34060"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olor w:val="000000"/>
        </w:rPr>
        <w:t xml:space="preserve">First decision: </w:t>
      </w:r>
      <w:r w:rsidRPr="00BE3F02">
        <w:rPr>
          <w:rFonts w:ascii="Book Antiqua" w:eastAsia="Book Antiqua" w:hAnsi="Book Antiqua" w:cs="Book Antiqua"/>
          <w:color w:val="000000"/>
        </w:rPr>
        <w:t>June 25, 2021</w:t>
      </w:r>
    </w:p>
    <w:p w14:paraId="4F895BE5"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olor w:val="000000"/>
        </w:rPr>
        <w:t xml:space="preserve">Article in press: </w:t>
      </w:r>
    </w:p>
    <w:p w14:paraId="639742CC" w14:textId="77777777" w:rsidR="00A77B3E" w:rsidRPr="00BE3F02" w:rsidRDefault="00A77B3E" w:rsidP="00BE3F02">
      <w:pPr>
        <w:spacing w:line="360" w:lineRule="auto"/>
        <w:jc w:val="both"/>
        <w:rPr>
          <w:rFonts w:ascii="Book Antiqua" w:hAnsi="Book Antiqua"/>
        </w:rPr>
      </w:pPr>
    </w:p>
    <w:p w14:paraId="3CEA6773"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olor w:val="000000"/>
        </w:rPr>
        <w:t xml:space="preserve">Specialty type: </w:t>
      </w:r>
      <w:r w:rsidR="00A548BE" w:rsidRPr="00A548BE">
        <w:rPr>
          <w:rFonts w:ascii="Book Antiqua" w:eastAsia="Book Antiqua" w:hAnsi="Book Antiqua" w:cs="Book Antiqua"/>
          <w:color w:val="000000"/>
        </w:rPr>
        <w:t>Medicine, research and experimental</w:t>
      </w:r>
    </w:p>
    <w:p w14:paraId="078F6A5E"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olor w:val="000000"/>
        </w:rPr>
        <w:lastRenderedPageBreak/>
        <w:t xml:space="preserve">Country/Territory of origin: </w:t>
      </w:r>
      <w:r w:rsidRPr="00BE3F02">
        <w:rPr>
          <w:rFonts w:ascii="Book Antiqua" w:eastAsia="Book Antiqua" w:hAnsi="Book Antiqua" w:cs="Book Antiqua"/>
          <w:color w:val="000000"/>
        </w:rPr>
        <w:t>China</w:t>
      </w:r>
    </w:p>
    <w:p w14:paraId="23F0457B"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b/>
          <w:color w:val="000000"/>
        </w:rPr>
        <w:t>Peer-review report’s scientific quality classification</w:t>
      </w:r>
    </w:p>
    <w:p w14:paraId="53A65567"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Grade A (Excellent): 0</w:t>
      </w:r>
    </w:p>
    <w:p w14:paraId="2F272277"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Grade B (Very good): B, B</w:t>
      </w:r>
    </w:p>
    <w:p w14:paraId="0B62051A"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Grade C (Good): 0</w:t>
      </w:r>
    </w:p>
    <w:p w14:paraId="4A6A7011"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Grade D (Fair): 0</w:t>
      </w:r>
    </w:p>
    <w:p w14:paraId="705A09CD" w14:textId="77777777" w:rsidR="00A77B3E" w:rsidRPr="00BE3F02" w:rsidRDefault="009C1858" w:rsidP="00BE3F02">
      <w:pPr>
        <w:spacing w:line="360" w:lineRule="auto"/>
        <w:jc w:val="both"/>
        <w:rPr>
          <w:rFonts w:ascii="Book Antiqua" w:hAnsi="Book Antiqua"/>
        </w:rPr>
      </w:pPr>
      <w:r w:rsidRPr="00BE3F02">
        <w:rPr>
          <w:rFonts w:ascii="Book Antiqua" w:eastAsia="Book Antiqua" w:hAnsi="Book Antiqua" w:cs="Book Antiqua"/>
          <w:color w:val="000000"/>
        </w:rPr>
        <w:t>Grade E (Poor): 0</w:t>
      </w:r>
    </w:p>
    <w:p w14:paraId="4936DE34" w14:textId="77777777" w:rsidR="00A77B3E" w:rsidRPr="00BE3F02" w:rsidRDefault="00A77B3E" w:rsidP="00BE3F02">
      <w:pPr>
        <w:spacing w:line="360" w:lineRule="auto"/>
        <w:jc w:val="both"/>
        <w:rPr>
          <w:rFonts w:ascii="Book Antiqua" w:hAnsi="Book Antiqua"/>
        </w:rPr>
      </w:pPr>
    </w:p>
    <w:p w14:paraId="58F75DE9" w14:textId="77777777" w:rsidR="009F6545" w:rsidRPr="00BE3F02" w:rsidRDefault="009C1858" w:rsidP="00BE3F02">
      <w:pPr>
        <w:spacing w:line="360" w:lineRule="auto"/>
        <w:jc w:val="both"/>
        <w:rPr>
          <w:rFonts w:ascii="Book Antiqua" w:eastAsia="Book Antiqua" w:hAnsi="Book Antiqua" w:cs="Book Antiqua"/>
          <w:b/>
          <w:color w:val="000000"/>
        </w:rPr>
      </w:pPr>
      <w:r w:rsidRPr="00BE3F02">
        <w:rPr>
          <w:rFonts w:ascii="Book Antiqua" w:eastAsia="Book Antiqua" w:hAnsi="Book Antiqua" w:cs="Book Antiqua"/>
          <w:b/>
          <w:color w:val="000000"/>
        </w:rPr>
        <w:t xml:space="preserve">P-Reviewer: </w:t>
      </w:r>
      <w:r w:rsidRPr="00BE3F02">
        <w:rPr>
          <w:rFonts w:ascii="Book Antiqua" w:eastAsia="Book Antiqua" w:hAnsi="Book Antiqua" w:cs="Book Antiqua"/>
          <w:color w:val="000000"/>
        </w:rPr>
        <w:t xml:space="preserve">Sugimura H, </w:t>
      </w:r>
      <w:proofErr w:type="spellStart"/>
      <w:r w:rsidRPr="00BE3F02">
        <w:rPr>
          <w:rFonts w:ascii="Book Antiqua" w:eastAsia="Book Antiqua" w:hAnsi="Book Antiqua" w:cs="Book Antiqua"/>
          <w:color w:val="000000"/>
        </w:rPr>
        <w:t>Tahtabasi</w:t>
      </w:r>
      <w:proofErr w:type="spellEnd"/>
      <w:r w:rsidRPr="00BE3F02">
        <w:rPr>
          <w:rFonts w:ascii="Book Antiqua" w:eastAsia="Book Antiqua" w:hAnsi="Book Antiqua" w:cs="Book Antiqua"/>
          <w:color w:val="000000"/>
        </w:rPr>
        <w:t xml:space="preserve"> M</w:t>
      </w:r>
      <w:r w:rsidRPr="00BE3F02">
        <w:rPr>
          <w:rFonts w:ascii="Book Antiqua" w:eastAsia="Book Antiqua" w:hAnsi="Book Antiqua" w:cs="Book Antiqua"/>
          <w:b/>
          <w:color w:val="000000"/>
        </w:rPr>
        <w:t xml:space="preserve"> S-Editor:</w:t>
      </w:r>
      <w:r w:rsidRPr="00526036">
        <w:rPr>
          <w:rFonts w:ascii="Book Antiqua" w:eastAsia="宋体" w:hAnsi="Book Antiqua" w:cs="Book Antiqua"/>
          <w:b/>
          <w:color w:val="000000"/>
        </w:rPr>
        <w:t xml:space="preserve"> </w:t>
      </w:r>
      <w:r w:rsidR="00526036" w:rsidRPr="00526036">
        <w:rPr>
          <w:rFonts w:ascii="Book Antiqua" w:eastAsia="宋体" w:hAnsi="Book Antiqua" w:cs="Book Antiqua"/>
          <w:color w:val="000000"/>
          <w:lang w:eastAsia="zh-CN"/>
        </w:rPr>
        <w:t>Wang LL</w:t>
      </w:r>
      <w:r w:rsidR="00A548BE">
        <w:rPr>
          <w:rFonts w:asciiTheme="minorEastAsia" w:hAnsiTheme="minorEastAsia" w:cs="Book Antiqua" w:hint="eastAsia"/>
          <w:color w:val="000000"/>
          <w:lang w:eastAsia="zh-CN"/>
        </w:rPr>
        <w:t xml:space="preserve"> </w:t>
      </w:r>
      <w:r w:rsidRPr="00BE3F02">
        <w:rPr>
          <w:rFonts w:ascii="Book Antiqua" w:eastAsia="Book Antiqua" w:hAnsi="Book Antiqua" w:cs="Book Antiqua"/>
          <w:b/>
          <w:color w:val="000000"/>
        </w:rPr>
        <w:t>L-Editor:</w:t>
      </w:r>
      <w:r w:rsidR="00A548BE">
        <w:rPr>
          <w:rFonts w:ascii="Book Antiqua" w:eastAsia="Book Antiqua" w:hAnsi="Book Antiqua" w:cs="Book Antiqua"/>
          <w:b/>
          <w:color w:val="000000"/>
        </w:rPr>
        <w:t xml:space="preserve"> </w:t>
      </w:r>
      <w:r w:rsidRPr="00BE3F02">
        <w:rPr>
          <w:rFonts w:ascii="Book Antiqua" w:eastAsia="Book Antiqua" w:hAnsi="Book Antiqua" w:cs="Book Antiqua"/>
          <w:b/>
          <w:color w:val="000000"/>
        </w:rPr>
        <w:t xml:space="preserve">P-Editor: </w:t>
      </w:r>
    </w:p>
    <w:p w14:paraId="24DA9880" w14:textId="77777777" w:rsidR="009F6545" w:rsidRPr="00BE3F02" w:rsidRDefault="009F6545" w:rsidP="00BE3F02">
      <w:pPr>
        <w:spacing w:line="360" w:lineRule="auto"/>
        <w:jc w:val="both"/>
        <w:rPr>
          <w:rFonts w:ascii="Book Antiqua" w:eastAsia="宋体" w:hAnsi="Book Antiqua"/>
          <w:b/>
          <w:color w:val="000000"/>
          <w:kern w:val="2"/>
          <w:lang w:eastAsia="zh-CN"/>
        </w:rPr>
      </w:pPr>
      <w:r w:rsidRPr="00BE3F02">
        <w:rPr>
          <w:rFonts w:ascii="Book Antiqua" w:eastAsia="Book Antiqua" w:hAnsi="Book Antiqua" w:cs="Book Antiqua"/>
          <w:b/>
          <w:color w:val="000000"/>
        </w:rPr>
        <w:br w:type="page"/>
      </w:r>
      <w:r w:rsidRPr="00BE3F02">
        <w:rPr>
          <w:rFonts w:ascii="Book Antiqua" w:eastAsia="宋体" w:hAnsi="Book Antiqua"/>
          <w:b/>
          <w:color w:val="000000"/>
          <w:kern w:val="2"/>
          <w:lang w:eastAsia="zh-CN"/>
        </w:rPr>
        <w:lastRenderedPageBreak/>
        <w:t>Figure Legends</w:t>
      </w:r>
    </w:p>
    <w:p w14:paraId="71192CB5" w14:textId="77777777" w:rsidR="009F6545" w:rsidRPr="00BE3F02" w:rsidRDefault="009F6545" w:rsidP="00BE3F02">
      <w:pPr>
        <w:widowControl w:val="0"/>
        <w:spacing w:line="360" w:lineRule="auto"/>
        <w:jc w:val="both"/>
        <w:rPr>
          <w:rFonts w:ascii="Book Antiqua" w:eastAsia="宋体" w:hAnsi="Book Antiqua"/>
          <w:b/>
          <w:color w:val="000000"/>
          <w:kern w:val="2"/>
          <w:lang w:eastAsia="zh-CN"/>
        </w:rPr>
      </w:pPr>
      <w:r w:rsidRPr="00BE3F02">
        <w:rPr>
          <w:rFonts w:ascii="Book Antiqua" w:eastAsia="宋体" w:hAnsi="Book Antiqua"/>
          <w:b/>
          <w:noProof/>
          <w:color w:val="000000"/>
          <w:kern w:val="2"/>
          <w:lang w:eastAsia="zh-CN"/>
        </w:rPr>
        <w:drawing>
          <wp:inline distT="0" distB="0" distL="0" distR="0" wp14:anchorId="77C8FF5E" wp14:editId="74F9BFB7">
            <wp:extent cx="5274310" cy="39141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Revised.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914140"/>
                    </a:xfrm>
                    <a:prstGeom prst="rect">
                      <a:avLst/>
                    </a:prstGeom>
                  </pic:spPr>
                </pic:pic>
              </a:graphicData>
            </a:graphic>
          </wp:inline>
        </w:drawing>
      </w:r>
    </w:p>
    <w:p w14:paraId="6DD4FD29" w14:textId="77777777" w:rsidR="009F6545" w:rsidRPr="00A548BE" w:rsidRDefault="009F6545" w:rsidP="00BE3F02">
      <w:pPr>
        <w:widowControl w:val="0"/>
        <w:spacing w:line="360" w:lineRule="auto"/>
        <w:jc w:val="both"/>
        <w:rPr>
          <w:rFonts w:ascii="Book Antiqua" w:eastAsia="宋体" w:hAnsi="Book Antiqua"/>
          <w:kern w:val="2"/>
          <w:lang w:eastAsia="zh-CN"/>
        </w:rPr>
      </w:pPr>
      <w:r w:rsidRPr="00A548BE">
        <w:rPr>
          <w:rFonts w:ascii="Book Antiqua" w:eastAsia="宋体" w:hAnsi="Book Antiqua"/>
          <w:b/>
          <w:color w:val="000000"/>
          <w:kern w:val="2"/>
          <w:lang w:eastAsia="zh-CN"/>
        </w:rPr>
        <w:t>Figure 1</w:t>
      </w:r>
      <w:r w:rsidR="00A548BE" w:rsidRPr="00A548BE">
        <w:rPr>
          <w:rFonts w:ascii="Book Antiqua" w:eastAsia="宋体" w:hAnsi="Book Antiqua" w:hint="eastAsia"/>
          <w:b/>
          <w:bCs/>
          <w:color w:val="000000"/>
          <w:kern w:val="2"/>
          <w:lang w:eastAsia="zh-CN"/>
        </w:rPr>
        <w:t xml:space="preserve"> </w:t>
      </w:r>
      <w:r w:rsidRPr="00A548BE">
        <w:rPr>
          <w:rFonts w:ascii="Book Antiqua" w:eastAsia="宋体" w:hAnsi="Book Antiqua"/>
          <w:b/>
          <w:color w:val="000000"/>
          <w:kern w:val="2"/>
          <w:lang w:eastAsia="zh-CN"/>
        </w:rPr>
        <w:t>High-resolution computed tomography images</w:t>
      </w:r>
      <w:r w:rsidR="00A548BE" w:rsidRPr="00A548BE">
        <w:rPr>
          <w:rFonts w:ascii="Book Antiqua" w:eastAsia="宋体" w:hAnsi="Book Antiqua" w:hint="eastAsia"/>
          <w:b/>
          <w:color w:val="000000"/>
          <w:kern w:val="2"/>
          <w:lang w:eastAsia="zh-CN"/>
        </w:rPr>
        <w:t>.</w:t>
      </w:r>
      <w:r w:rsidRPr="00BE3F02">
        <w:rPr>
          <w:rFonts w:ascii="Book Antiqua" w:eastAsia="宋体" w:hAnsi="Book Antiqua"/>
          <w:color w:val="000000"/>
          <w:kern w:val="2"/>
          <w:lang w:eastAsia="zh-CN"/>
        </w:rPr>
        <w:t xml:space="preserve"> A</w:t>
      </w:r>
      <w:r w:rsidR="00A548BE">
        <w:rPr>
          <w:rFonts w:ascii="Book Antiqua" w:eastAsia="宋体" w:hAnsi="Book Antiqua" w:hint="eastAsia"/>
          <w:color w:val="000000"/>
          <w:kern w:val="2"/>
          <w:lang w:eastAsia="zh-CN"/>
        </w:rPr>
        <w:t>:</w:t>
      </w:r>
      <w:r w:rsidRPr="00BE3F02">
        <w:rPr>
          <w:rFonts w:ascii="Book Antiqua" w:eastAsia="宋体" w:hAnsi="Book Antiqua"/>
          <w:color w:val="000000"/>
          <w:kern w:val="2"/>
          <w:lang w:eastAsia="zh-CN"/>
        </w:rPr>
        <w:t xml:space="preserve"> </w:t>
      </w:r>
      <w:r w:rsidR="00A548BE">
        <w:rPr>
          <w:rFonts w:ascii="Book Antiqua" w:eastAsia="宋体" w:hAnsi="Book Antiqua" w:hint="eastAsia"/>
          <w:color w:val="000000"/>
          <w:kern w:val="2"/>
          <w:lang w:eastAsia="zh-CN"/>
        </w:rPr>
        <w:t>A</w:t>
      </w:r>
      <w:r w:rsidRPr="00BE3F02">
        <w:rPr>
          <w:rFonts w:ascii="Book Antiqua" w:eastAsia="宋体" w:hAnsi="Book Antiqua"/>
          <w:color w:val="000000"/>
          <w:kern w:val="2"/>
          <w:lang w:eastAsia="zh-CN"/>
        </w:rPr>
        <w:t>n irregularly shaped pure ground-glass nodule (GGN, arrow) in the right</w:t>
      </w:r>
      <w:r w:rsidRPr="00BE3F02">
        <w:rPr>
          <w:rFonts w:ascii="Book Antiqua" w:eastAsia="宋体" w:hAnsi="Book Antiqua"/>
          <w:color w:val="000000"/>
          <w:shd w:val="clear" w:color="auto" w:fill="FFFFFF"/>
          <w:lang w:eastAsia="zh-CN" w:bidi="ar"/>
        </w:rPr>
        <w:t xml:space="preserve"> lower </w:t>
      </w:r>
      <w:r w:rsidRPr="00BE3F02">
        <w:rPr>
          <w:rFonts w:ascii="Book Antiqua" w:eastAsia="宋体" w:hAnsi="Book Antiqua"/>
          <w:color w:val="000000"/>
          <w:kern w:val="2"/>
          <w:lang w:eastAsia="zh-CN"/>
        </w:rPr>
        <w:t xml:space="preserve">lobe. Vacuole sign was seen inside the lesion, and the overall tumor size was about 10 mm, which was consistent with a minimally invasive adenocarcinoma (MIA) that harbored </w:t>
      </w:r>
      <w:r w:rsidR="00A548BE" w:rsidRPr="00BE3F02">
        <w:rPr>
          <w:rFonts w:ascii="Book Antiqua" w:eastAsia="Book Antiqua" w:hAnsi="Book Antiqua" w:cs="Book Antiqua"/>
          <w:color w:val="000000"/>
        </w:rPr>
        <w:t>epidermal growth factor receptor (EGFR)</w:t>
      </w:r>
      <w:r w:rsidRPr="00BE3F02">
        <w:rPr>
          <w:rFonts w:ascii="Book Antiqua" w:eastAsia="宋体" w:hAnsi="Book Antiqua"/>
          <w:color w:val="000000"/>
          <w:kern w:val="2"/>
          <w:lang w:eastAsia="zh-CN"/>
        </w:rPr>
        <w:t xml:space="preserve"> exon 21 L858R compound mutation</w:t>
      </w:r>
      <w:r w:rsidR="00A548BE">
        <w:rPr>
          <w:rFonts w:ascii="Book Antiqua" w:eastAsia="宋体" w:hAnsi="Book Antiqua" w:hint="eastAsia"/>
          <w:color w:val="000000"/>
          <w:kern w:val="2"/>
          <w:lang w:eastAsia="zh-CN"/>
        </w:rPr>
        <w:t>;</w:t>
      </w:r>
      <w:r w:rsidR="00A548BE">
        <w:rPr>
          <w:rFonts w:ascii="Book Antiqua" w:eastAsia="宋体" w:hAnsi="Book Antiqua"/>
          <w:color w:val="000000"/>
          <w:kern w:val="2"/>
          <w:lang w:eastAsia="zh-CN"/>
        </w:rPr>
        <w:t xml:space="preserve"> </w:t>
      </w:r>
      <w:r w:rsidRPr="00BE3F02">
        <w:rPr>
          <w:rFonts w:ascii="Book Antiqua" w:eastAsia="宋体" w:hAnsi="Book Antiqua"/>
          <w:color w:val="000000"/>
          <w:kern w:val="2"/>
          <w:lang w:eastAsia="zh-CN"/>
        </w:rPr>
        <w:t>B</w:t>
      </w:r>
      <w:r w:rsidR="00A548BE">
        <w:rPr>
          <w:rFonts w:ascii="Book Antiqua" w:eastAsia="宋体" w:hAnsi="Book Antiqua" w:hint="eastAsia"/>
          <w:color w:val="000000"/>
          <w:kern w:val="2"/>
          <w:lang w:eastAsia="zh-CN"/>
        </w:rPr>
        <w:t>:</w:t>
      </w:r>
      <w:r w:rsidRPr="00BE3F02">
        <w:rPr>
          <w:rFonts w:ascii="Book Antiqua" w:eastAsia="宋体" w:hAnsi="Book Antiqua"/>
          <w:color w:val="000000"/>
          <w:kern w:val="2"/>
          <w:lang w:eastAsia="zh-CN"/>
        </w:rPr>
        <w:t xml:space="preserve"> A round-like GGN (arrow) located in the right upper lobe with a diameter of 14 mm, which strongly suggested an MIA that harbored EGFR exon 21 L858R compound mutation. Visceral pleural invasion with honeycomb signs were also seen</w:t>
      </w:r>
      <w:r w:rsidR="00A548BE">
        <w:rPr>
          <w:rFonts w:ascii="Book Antiqua" w:eastAsia="宋体" w:hAnsi="Book Antiqua" w:hint="eastAsia"/>
          <w:color w:val="000000"/>
          <w:kern w:val="2"/>
          <w:lang w:eastAsia="zh-CN"/>
        </w:rPr>
        <w:t>;</w:t>
      </w:r>
      <w:r w:rsidR="00A548BE">
        <w:rPr>
          <w:rFonts w:ascii="Book Antiqua" w:eastAsia="宋体" w:hAnsi="Book Antiqua"/>
          <w:color w:val="000000"/>
          <w:kern w:val="2"/>
          <w:lang w:eastAsia="zh-CN"/>
        </w:rPr>
        <w:t xml:space="preserve"> </w:t>
      </w:r>
      <w:r w:rsidRPr="00BE3F02">
        <w:rPr>
          <w:rFonts w:ascii="Book Antiqua" w:eastAsia="宋体" w:hAnsi="Book Antiqua"/>
          <w:color w:val="000000"/>
          <w:kern w:val="2"/>
          <w:lang w:eastAsia="zh-CN"/>
        </w:rPr>
        <w:t>C</w:t>
      </w:r>
      <w:r w:rsidR="00A548BE">
        <w:rPr>
          <w:rFonts w:ascii="Book Antiqua" w:eastAsia="宋体" w:hAnsi="Book Antiqua" w:hint="eastAsia"/>
          <w:color w:val="000000"/>
          <w:kern w:val="2"/>
          <w:lang w:eastAsia="zh-CN"/>
        </w:rPr>
        <w:t>:</w:t>
      </w:r>
      <w:r w:rsidRPr="00BE3F02">
        <w:rPr>
          <w:rFonts w:ascii="Book Antiqua" w:eastAsia="宋体" w:hAnsi="Book Antiqua"/>
          <w:color w:val="000000"/>
          <w:kern w:val="2"/>
          <w:lang w:eastAsia="zh-CN"/>
        </w:rPr>
        <w:t xml:space="preserve"> An irregularly shaped GGN (arrow) in the </w:t>
      </w:r>
      <w:r w:rsidRPr="00BE3F02">
        <w:rPr>
          <w:rFonts w:ascii="Book Antiqua" w:eastAsia="宋体" w:hAnsi="Book Antiqua"/>
          <w:color w:val="000000"/>
          <w:shd w:val="clear" w:color="auto" w:fill="FFFFFF"/>
          <w:lang w:eastAsia="zh-CN" w:bidi="ar"/>
        </w:rPr>
        <w:t xml:space="preserve">right middle </w:t>
      </w:r>
      <w:r w:rsidRPr="00BE3F02">
        <w:rPr>
          <w:rFonts w:ascii="Book Antiqua" w:eastAsia="宋体" w:hAnsi="Book Antiqua"/>
          <w:color w:val="000000"/>
          <w:kern w:val="2"/>
          <w:lang w:eastAsia="zh-CN"/>
        </w:rPr>
        <w:t>lobe with a diameter of approximately 22 mm, which was consistent with invasive pulmonary adenocarcinoma (IPA) that harbored EGFR exon 19 deletion. Vacuole sign was seen inside the lesion</w:t>
      </w:r>
      <w:r w:rsidR="00A548BE">
        <w:rPr>
          <w:rFonts w:ascii="Book Antiqua" w:eastAsia="宋体" w:hAnsi="Book Antiqua" w:hint="eastAsia"/>
          <w:color w:val="000000"/>
          <w:kern w:val="2"/>
          <w:lang w:eastAsia="zh-CN"/>
        </w:rPr>
        <w:t>;</w:t>
      </w:r>
      <w:r w:rsidR="00A548BE">
        <w:rPr>
          <w:rFonts w:ascii="Book Antiqua" w:eastAsia="宋体" w:hAnsi="Book Antiqua"/>
          <w:color w:val="000000"/>
          <w:kern w:val="2"/>
          <w:lang w:eastAsia="zh-CN"/>
        </w:rPr>
        <w:t xml:space="preserve"> </w:t>
      </w:r>
      <w:r w:rsidRPr="00BE3F02">
        <w:rPr>
          <w:rFonts w:ascii="Book Antiqua" w:eastAsia="宋体" w:hAnsi="Book Antiqua"/>
          <w:color w:val="000000"/>
          <w:kern w:val="2"/>
          <w:lang w:eastAsia="zh-CN"/>
        </w:rPr>
        <w:t>D</w:t>
      </w:r>
      <w:r w:rsidR="00A548BE">
        <w:rPr>
          <w:rFonts w:ascii="Book Antiqua" w:eastAsia="宋体" w:hAnsi="Book Antiqua" w:hint="eastAsia"/>
          <w:color w:val="000000"/>
          <w:kern w:val="2"/>
          <w:lang w:eastAsia="zh-CN"/>
        </w:rPr>
        <w:t>:</w:t>
      </w:r>
      <w:r w:rsidRPr="00BE3F02">
        <w:rPr>
          <w:rFonts w:ascii="Book Antiqua" w:eastAsia="宋体" w:hAnsi="Book Antiqua"/>
          <w:color w:val="000000"/>
          <w:kern w:val="2"/>
          <w:lang w:eastAsia="zh-CN"/>
        </w:rPr>
        <w:t xml:space="preserve"> An ovoid GGN (arrow) in the right lower lobe with a diameter of about 16 mm, which indicated IPA that harbored EGFR exon 21 L858R compound mutation. Honeycomb sign was seen inside</w:t>
      </w:r>
      <w:r w:rsidR="00A548BE">
        <w:rPr>
          <w:rFonts w:ascii="Book Antiqua" w:eastAsia="宋体" w:hAnsi="Book Antiqua" w:hint="eastAsia"/>
          <w:color w:val="000000"/>
          <w:kern w:val="2"/>
          <w:lang w:eastAsia="zh-CN"/>
        </w:rPr>
        <w:t>;</w:t>
      </w:r>
      <w:r w:rsidR="00A548BE">
        <w:rPr>
          <w:rFonts w:ascii="Book Antiqua" w:eastAsia="宋体" w:hAnsi="Book Antiqua"/>
          <w:color w:val="FF0000"/>
          <w:kern w:val="2"/>
          <w:lang w:eastAsia="zh-CN"/>
        </w:rPr>
        <w:t xml:space="preserve"> </w:t>
      </w:r>
      <w:r w:rsidRPr="00A548BE">
        <w:rPr>
          <w:rFonts w:ascii="Book Antiqua" w:eastAsia="宋体" w:hAnsi="Book Antiqua"/>
          <w:kern w:val="2"/>
          <w:lang w:eastAsia="zh-CN"/>
        </w:rPr>
        <w:t>E</w:t>
      </w:r>
      <w:r w:rsidR="00A548BE" w:rsidRPr="00A548BE">
        <w:rPr>
          <w:rFonts w:ascii="Book Antiqua" w:eastAsia="宋体" w:hAnsi="Book Antiqua" w:hint="eastAsia"/>
          <w:kern w:val="2"/>
          <w:lang w:eastAsia="zh-CN"/>
        </w:rPr>
        <w:t>:</w:t>
      </w:r>
      <w:r w:rsidRPr="00A548BE">
        <w:rPr>
          <w:rFonts w:ascii="Book Antiqua" w:eastAsia="宋体" w:hAnsi="Book Antiqua"/>
          <w:kern w:val="2"/>
          <w:lang w:eastAsia="zh-CN"/>
        </w:rPr>
        <w:t xml:space="preserve"> Female, 64 years old. A partially solid </w:t>
      </w:r>
      <w:r w:rsidRPr="00A548BE">
        <w:rPr>
          <w:rFonts w:ascii="Book Antiqua" w:eastAsia="宋体" w:hAnsi="Book Antiqua"/>
          <w:kern w:val="2"/>
          <w:lang w:eastAsia="zh-CN"/>
        </w:rPr>
        <w:lastRenderedPageBreak/>
        <w:t>circular nodules was seen in the upper lobe of the left lung, about 17 mm in diameter, showing as superficial lobulated nodules. The pleura was locally pulled. The wild type of the IPA and EGFR genes was confirmed by pathology</w:t>
      </w:r>
      <w:r w:rsidR="00A548BE">
        <w:rPr>
          <w:rFonts w:ascii="Book Antiqua" w:eastAsia="宋体" w:hAnsi="Book Antiqua" w:hint="eastAsia"/>
          <w:kern w:val="2"/>
          <w:lang w:eastAsia="zh-CN"/>
        </w:rPr>
        <w:t>;</w:t>
      </w:r>
      <w:r w:rsidR="00A548BE">
        <w:rPr>
          <w:rFonts w:ascii="Book Antiqua" w:eastAsia="宋体" w:hAnsi="Book Antiqua"/>
          <w:kern w:val="2"/>
          <w:lang w:eastAsia="zh-CN"/>
        </w:rPr>
        <w:t xml:space="preserve"> </w:t>
      </w:r>
      <w:r w:rsidRPr="00A548BE">
        <w:rPr>
          <w:rFonts w:ascii="Book Antiqua" w:eastAsia="宋体" w:hAnsi="Book Antiqua"/>
          <w:kern w:val="2"/>
          <w:lang w:eastAsia="zh-CN"/>
        </w:rPr>
        <w:t>F</w:t>
      </w:r>
      <w:r w:rsidR="00A548BE">
        <w:rPr>
          <w:rFonts w:ascii="Book Antiqua" w:eastAsia="宋体" w:hAnsi="Book Antiqua" w:hint="eastAsia"/>
          <w:kern w:val="2"/>
          <w:lang w:eastAsia="zh-CN"/>
        </w:rPr>
        <w:t>:</w:t>
      </w:r>
      <w:r w:rsidRPr="00A548BE">
        <w:rPr>
          <w:rFonts w:ascii="Book Antiqua" w:eastAsia="宋体" w:hAnsi="Book Antiqua"/>
          <w:kern w:val="2"/>
          <w:lang w:eastAsia="zh-CN"/>
        </w:rPr>
        <w:t xml:space="preserve"> Female, 58 years old. An irregular, partially solid nodule was found in the upper lobe of the left lung, about 11 mm in diameter, showing as superficial lobulated nodules. One vessel extended into the lesion and thickened. The wild type of the IPA and EGFR genes was confirmed by pathology.</w:t>
      </w:r>
    </w:p>
    <w:p w14:paraId="1F00ECD5" w14:textId="77777777" w:rsidR="009F6545" w:rsidRPr="00BE3F02" w:rsidRDefault="00526036" w:rsidP="00BE3F02">
      <w:pPr>
        <w:widowControl w:val="0"/>
        <w:spacing w:line="360" w:lineRule="auto"/>
        <w:jc w:val="both"/>
        <w:rPr>
          <w:rFonts w:ascii="Book Antiqua" w:eastAsia="宋体" w:hAnsi="Book Antiqua"/>
          <w:b/>
          <w:color w:val="000000"/>
          <w:kern w:val="2"/>
          <w:lang w:eastAsia="zh-CN"/>
        </w:rPr>
      </w:pPr>
      <w:r>
        <w:rPr>
          <w:rFonts w:ascii="Book Antiqua" w:eastAsia="宋体" w:hAnsi="Book Antiqua"/>
          <w:b/>
          <w:color w:val="000000"/>
          <w:kern w:val="2"/>
          <w:lang w:eastAsia="zh-CN"/>
        </w:rPr>
        <w:br w:type="page"/>
      </w:r>
      <w:r w:rsidR="009F6545" w:rsidRPr="00BE3F02">
        <w:rPr>
          <w:rFonts w:ascii="Book Antiqua" w:eastAsia="宋体" w:hAnsi="Book Antiqua"/>
          <w:b/>
          <w:noProof/>
          <w:color w:val="000000"/>
          <w:kern w:val="2"/>
          <w:lang w:eastAsia="zh-CN"/>
        </w:rPr>
        <w:lastRenderedPageBreak/>
        <w:drawing>
          <wp:inline distT="0" distB="0" distL="0" distR="0" wp14:anchorId="2C3CD860" wp14:editId="3545AF52">
            <wp:extent cx="5274310" cy="2600325"/>
            <wp:effectExtent l="0" t="0" r="254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Revise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600325"/>
                    </a:xfrm>
                    <a:prstGeom prst="rect">
                      <a:avLst/>
                    </a:prstGeom>
                  </pic:spPr>
                </pic:pic>
              </a:graphicData>
            </a:graphic>
          </wp:inline>
        </w:drawing>
      </w:r>
    </w:p>
    <w:p w14:paraId="018A6041" w14:textId="77777777" w:rsidR="009F6545" w:rsidRPr="00BE3F02" w:rsidRDefault="009F6545" w:rsidP="00BE3F02">
      <w:pPr>
        <w:widowControl w:val="0"/>
        <w:spacing w:line="360" w:lineRule="auto"/>
        <w:jc w:val="both"/>
        <w:rPr>
          <w:rFonts w:ascii="Book Antiqua" w:eastAsia="宋体" w:hAnsi="Book Antiqua"/>
          <w:color w:val="000000"/>
          <w:lang w:eastAsia="zh-CN"/>
        </w:rPr>
      </w:pPr>
      <w:r w:rsidRPr="00A548BE">
        <w:rPr>
          <w:rFonts w:ascii="Book Antiqua" w:eastAsia="宋体" w:hAnsi="Book Antiqua"/>
          <w:b/>
          <w:color w:val="000000"/>
          <w:kern w:val="2"/>
          <w:lang w:eastAsia="zh-CN"/>
        </w:rPr>
        <w:t>Figure 2</w:t>
      </w:r>
      <w:r w:rsidR="00A548BE" w:rsidRPr="00A548BE">
        <w:rPr>
          <w:rFonts w:ascii="Book Antiqua" w:eastAsia="宋体" w:hAnsi="Book Antiqua" w:hint="eastAsia"/>
          <w:b/>
          <w:color w:val="000000"/>
          <w:kern w:val="2"/>
          <w:lang w:eastAsia="zh-CN"/>
        </w:rPr>
        <w:t xml:space="preserve"> </w:t>
      </w:r>
      <w:r w:rsidR="00A548BE" w:rsidRPr="00A548BE">
        <w:rPr>
          <w:rFonts w:ascii="Book Antiqua" w:eastAsia="Yu Mincho" w:hAnsi="Book Antiqua"/>
          <w:b/>
          <w:color w:val="000000"/>
          <w:lang w:eastAsia="zh-CN"/>
        </w:rPr>
        <w:t>Receiver</w:t>
      </w:r>
      <w:r w:rsidR="00A548BE" w:rsidRPr="00A548BE">
        <w:rPr>
          <w:rFonts w:ascii="Book Antiqua" w:eastAsia="宋体" w:hAnsi="Book Antiqua"/>
          <w:b/>
          <w:color w:val="000000"/>
          <w:lang w:eastAsia="zh-CN"/>
        </w:rPr>
        <w:t xml:space="preserve"> </w:t>
      </w:r>
      <w:r w:rsidR="00A548BE" w:rsidRPr="00A548BE">
        <w:rPr>
          <w:rFonts w:ascii="Book Antiqua" w:eastAsia="Yu Mincho" w:hAnsi="Book Antiqua"/>
          <w:b/>
          <w:color w:val="000000"/>
          <w:lang w:eastAsia="zh-CN"/>
        </w:rPr>
        <w:t>operating characteristic curves</w:t>
      </w:r>
      <w:r w:rsidR="00A548BE" w:rsidRPr="00A548BE">
        <w:rPr>
          <w:rFonts w:ascii="Book Antiqua" w:hAnsi="Book Antiqua" w:hint="eastAsia"/>
          <w:b/>
          <w:color w:val="000000"/>
          <w:lang w:eastAsia="zh-CN"/>
        </w:rPr>
        <w:t>.</w:t>
      </w:r>
      <w:r w:rsidR="00A548BE" w:rsidRPr="00BE3F02">
        <w:rPr>
          <w:rFonts w:ascii="Book Antiqua" w:eastAsia="Yu Mincho" w:hAnsi="Book Antiqua"/>
          <w:color w:val="000000"/>
          <w:lang w:eastAsia="zh-CN"/>
        </w:rPr>
        <w:t xml:space="preserve"> </w:t>
      </w:r>
      <w:r w:rsidR="00A548BE">
        <w:rPr>
          <w:rFonts w:ascii="Book Antiqua" w:hAnsi="Book Antiqua" w:hint="eastAsia"/>
          <w:color w:val="000000"/>
          <w:lang w:eastAsia="zh-CN"/>
        </w:rPr>
        <w:t xml:space="preserve">A: </w:t>
      </w:r>
      <w:r w:rsidRPr="00BE3F02">
        <w:rPr>
          <w:rFonts w:ascii="Book Antiqua" w:eastAsia="Yu Mincho" w:hAnsi="Book Antiqua"/>
          <w:color w:val="000000"/>
          <w:lang w:eastAsia="zh-CN"/>
        </w:rPr>
        <w:t>Receiver</w:t>
      </w:r>
      <w:r w:rsidRPr="00BE3F02">
        <w:rPr>
          <w:rFonts w:ascii="Book Antiqua" w:eastAsia="宋体" w:hAnsi="Book Antiqua"/>
          <w:color w:val="000000"/>
          <w:lang w:eastAsia="zh-CN"/>
        </w:rPr>
        <w:t xml:space="preserve"> </w:t>
      </w:r>
      <w:r w:rsidRPr="00BE3F02">
        <w:rPr>
          <w:rFonts w:ascii="Book Antiqua" w:eastAsia="Yu Mincho" w:hAnsi="Book Antiqua"/>
          <w:color w:val="000000"/>
          <w:lang w:eastAsia="zh-CN"/>
        </w:rPr>
        <w:t>operating characteristic curves for assessing the predictive values of</w:t>
      </w:r>
      <w:r w:rsidR="00A548BE">
        <w:rPr>
          <w:rFonts w:ascii="Book Antiqua" w:hAnsi="Book Antiqua" w:hint="eastAsia"/>
          <w:color w:val="000000"/>
          <w:lang w:eastAsia="zh-CN"/>
        </w:rPr>
        <w:t xml:space="preserve"> n</w:t>
      </w:r>
      <w:r w:rsidRPr="00BE3F02">
        <w:rPr>
          <w:rFonts w:ascii="Book Antiqua" w:eastAsia="Yu Mincho" w:hAnsi="Book Antiqua"/>
          <w:color w:val="000000"/>
          <w:lang w:eastAsia="zh-CN"/>
        </w:rPr>
        <w:t xml:space="preserve">odule size (red). For pure ground-glass nodular adenocarcinomas with </w:t>
      </w:r>
      <w:r w:rsidR="00A548BE" w:rsidRPr="00BE3F02">
        <w:rPr>
          <w:rFonts w:ascii="Book Antiqua" w:eastAsia="Book Antiqua" w:hAnsi="Book Antiqua" w:cs="Book Antiqua"/>
          <w:color w:val="000000"/>
        </w:rPr>
        <w:t>epidermal growth factor receptor (EGFR)</w:t>
      </w:r>
      <w:r w:rsidRPr="00BE3F02">
        <w:rPr>
          <w:rFonts w:ascii="Book Antiqua" w:eastAsia="Yu Mincho" w:hAnsi="Book Antiqua"/>
          <w:color w:val="000000"/>
          <w:lang w:eastAsia="zh-CN"/>
        </w:rPr>
        <w:t xml:space="preserve"> mutations, the optimal cut</w:t>
      </w:r>
      <w:r w:rsidRPr="00BE3F02">
        <w:rPr>
          <w:rFonts w:ascii="Book Antiqua" w:eastAsia="Yu Mincho" w:hAnsi="Book Antiqua"/>
          <w:color w:val="FF0000"/>
          <w:lang w:eastAsia="zh-CN"/>
        </w:rPr>
        <w:t>-</w:t>
      </w:r>
      <w:r w:rsidRPr="00BE3F02">
        <w:rPr>
          <w:rFonts w:ascii="Book Antiqua" w:eastAsia="Yu Mincho" w:hAnsi="Book Antiqua"/>
          <w:color w:val="000000"/>
          <w:lang w:eastAsia="zh-CN"/>
        </w:rPr>
        <w:t>off value was 8.65 mm; the model yielded a sensitivity of 100%, a specificity of 57.1%, and an AUC of 0.782 (</w:t>
      </w:r>
      <w:r w:rsidR="00A548BE">
        <w:rPr>
          <w:rFonts w:ascii="Book Antiqua" w:eastAsia="Yu Mincho" w:hAnsi="Book Antiqua"/>
          <w:color w:val="000000"/>
          <w:lang w:eastAsia="zh-CN"/>
        </w:rPr>
        <w:t>95%CI:</w:t>
      </w:r>
      <w:r w:rsidRPr="00BE3F02">
        <w:rPr>
          <w:rFonts w:ascii="Book Antiqua" w:eastAsia="Yu Mincho" w:hAnsi="Book Antiqua"/>
          <w:color w:val="000000"/>
          <w:lang w:eastAsia="zh-CN"/>
        </w:rPr>
        <w:t xml:space="preserve"> 0.609–0.956; </w:t>
      </w:r>
      <w:r w:rsidR="00A548BE" w:rsidRPr="00A548BE">
        <w:rPr>
          <w:rFonts w:ascii="Book Antiqua" w:hAnsi="Book Antiqua" w:hint="eastAsia"/>
          <w:i/>
          <w:color w:val="000000"/>
          <w:lang w:eastAsia="zh-CN"/>
        </w:rPr>
        <w:t>P</w:t>
      </w:r>
      <w:r w:rsidR="00A548BE">
        <w:rPr>
          <w:rFonts w:ascii="Book Antiqua" w:eastAsia="Yu Mincho" w:hAnsi="Book Antiqua"/>
          <w:color w:val="000000"/>
          <w:lang w:eastAsia="zh-CN"/>
        </w:rPr>
        <w:t xml:space="preserve"> </w:t>
      </w:r>
      <w:r w:rsidR="00A548BE" w:rsidRPr="00A548BE">
        <w:rPr>
          <w:rFonts w:ascii="Book Antiqua" w:eastAsia="Yu Mincho" w:hAnsi="Book Antiqua"/>
          <w:color w:val="000000"/>
          <w:lang w:eastAsia="zh-CN"/>
        </w:rPr>
        <w:t>=</w:t>
      </w:r>
      <w:r w:rsidR="00A548BE">
        <w:rPr>
          <w:rFonts w:ascii="Book Antiqua" w:eastAsia="Yu Mincho" w:hAnsi="Book Antiqua"/>
          <w:color w:val="000000"/>
          <w:lang w:eastAsia="zh-CN"/>
        </w:rPr>
        <w:t xml:space="preserve"> </w:t>
      </w:r>
      <w:r w:rsidRPr="00BE3F02">
        <w:rPr>
          <w:rFonts w:ascii="Book Antiqua" w:eastAsia="Yu Mincho" w:hAnsi="Book Antiqua"/>
          <w:color w:val="000000"/>
          <w:lang w:eastAsia="zh-CN"/>
        </w:rPr>
        <w:t>0.028)</w:t>
      </w:r>
      <w:r w:rsidR="00A548BE">
        <w:rPr>
          <w:rFonts w:ascii="Book Antiqua" w:hAnsi="Book Antiqua" w:hint="eastAsia"/>
          <w:color w:val="000000"/>
          <w:lang w:eastAsia="zh-CN"/>
        </w:rPr>
        <w:t>;</w:t>
      </w:r>
      <w:r w:rsidR="00A548BE">
        <w:rPr>
          <w:rFonts w:ascii="Book Antiqua" w:eastAsia="Yu Mincho" w:hAnsi="Book Antiqua"/>
          <w:color w:val="000000"/>
          <w:lang w:eastAsia="zh-CN"/>
        </w:rPr>
        <w:t xml:space="preserve"> </w:t>
      </w:r>
      <w:r w:rsidRPr="00BE3F02">
        <w:rPr>
          <w:rFonts w:ascii="Book Antiqua" w:eastAsia="Yu Mincho" w:hAnsi="Book Antiqua"/>
          <w:color w:val="000000"/>
          <w:lang w:eastAsia="zh-CN"/>
        </w:rPr>
        <w:t>B</w:t>
      </w:r>
      <w:r w:rsidR="00A548BE">
        <w:rPr>
          <w:rFonts w:ascii="Book Antiqua" w:hAnsi="Book Antiqua" w:hint="eastAsia"/>
          <w:color w:val="000000"/>
          <w:lang w:eastAsia="zh-CN"/>
        </w:rPr>
        <w:t>:</w:t>
      </w:r>
      <w:r w:rsidRPr="00BE3F02">
        <w:rPr>
          <w:rFonts w:ascii="Book Antiqua" w:eastAsia="Yu Mincho" w:hAnsi="Book Antiqua"/>
          <w:color w:val="000000"/>
          <w:lang w:eastAsia="zh-CN"/>
        </w:rPr>
        <w:t xml:space="preserve"> </w:t>
      </w:r>
      <w:r w:rsidRPr="00BE3F02">
        <w:rPr>
          <w:rFonts w:ascii="Book Antiqua" w:eastAsia="宋体" w:hAnsi="Book Antiqua"/>
          <w:color w:val="000000"/>
          <w:lang w:eastAsia="zh-CN"/>
        </w:rPr>
        <w:t>N</w:t>
      </w:r>
      <w:r w:rsidRPr="00BE3F02">
        <w:rPr>
          <w:rFonts w:ascii="Book Antiqua" w:eastAsia="Yu Mincho" w:hAnsi="Book Antiqua"/>
          <w:color w:val="000000"/>
          <w:lang w:eastAsia="zh-CN"/>
        </w:rPr>
        <w:t>odule size (red) and nodule size in combination with vacuole/honeycomb sign (blue) in ground-glass nodular adenocarcinomas (mixed) with EGFR mutations. The optimal cutoff value was set to 13.38 mm; the sensitivity, specificity and AUC were 74.2%, 50.7%, and 0.625 (</w:t>
      </w:r>
      <w:r w:rsidR="00A548BE">
        <w:rPr>
          <w:rFonts w:ascii="Book Antiqua" w:eastAsia="Yu Mincho" w:hAnsi="Book Antiqua"/>
          <w:color w:val="000000"/>
          <w:lang w:eastAsia="zh-CN"/>
        </w:rPr>
        <w:t>95%CI:</w:t>
      </w:r>
      <w:r w:rsidRPr="00BE3F02">
        <w:rPr>
          <w:rFonts w:ascii="Book Antiqua" w:eastAsia="Yu Mincho" w:hAnsi="Book Antiqua"/>
          <w:color w:val="000000"/>
          <w:lang w:eastAsia="zh-CN"/>
        </w:rPr>
        <w:t xml:space="preserve"> 0.504-0.745;</w:t>
      </w:r>
      <w:r w:rsidR="00A548BE" w:rsidRPr="00A548BE">
        <w:rPr>
          <w:rFonts w:ascii="Book Antiqua" w:eastAsia="Yu Mincho" w:hAnsi="Book Antiqua"/>
          <w:i/>
          <w:color w:val="000000"/>
          <w:lang w:eastAsia="zh-CN"/>
        </w:rPr>
        <w:t xml:space="preserve"> P </w:t>
      </w:r>
      <w:r w:rsidR="00A548BE" w:rsidRPr="00A548BE">
        <w:rPr>
          <w:rFonts w:ascii="Book Antiqua" w:eastAsia="Yu Mincho" w:hAnsi="Book Antiqua"/>
          <w:color w:val="000000"/>
          <w:lang w:eastAsia="zh-CN"/>
        </w:rPr>
        <w:t>=</w:t>
      </w:r>
      <w:r w:rsidR="00A548BE">
        <w:rPr>
          <w:rFonts w:ascii="Book Antiqua" w:eastAsia="Yu Mincho" w:hAnsi="Book Antiqua"/>
          <w:color w:val="000000"/>
          <w:lang w:eastAsia="zh-CN"/>
        </w:rPr>
        <w:t xml:space="preserve"> </w:t>
      </w:r>
      <w:r w:rsidRPr="00BE3F02">
        <w:rPr>
          <w:rFonts w:ascii="Book Antiqua" w:eastAsia="Yu Mincho" w:hAnsi="Book Antiqua"/>
          <w:color w:val="000000"/>
          <w:lang w:eastAsia="zh-CN"/>
        </w:rPr>
        <w:t>0.048), respectively. The final model showed an AUC of 0.698 (</w:t>
      </w:r>
      <w:r w:rsidR="00A548BE">
        <w:rPr>
          <w:rFonts w:ascii="Book Antiqua" w:eastAsia="Yu Mincho" w:hAnsi="Book Antiqua"/>
          <w:color w:val="000000"/>
          <w:lang w:eastAsia="zh-CN"/>
        </w:rPr>
        <w:t>95%CI:</w:t>
      </w:r>
      <w:r w:rsidRPr="00BE3F02">
        <w:rPr>
          <w:rFonts w:ascii="Book Antiqua" w:eastAsia="Yu Mincho" w:hAnsi="Book Antiqua"/>
          <w:color w:val="000000"/>
          <w:lang w:eastAsia="zh-CN"/>
        </w:rPr>
        <w:t xml:space="preserve"> 0.589-0.806;</w:t>
      </w:r>
      <w:r w:rsidR="00A548BE" w:rsidRPr="00A548BE">
        <w:rPr>
          <w:rFonts w:ascii="Book Antiqua" w:eastAsia="Yu Mincho" w:hAnsi="Book Antiqua"/>
          <w:i/>
          <w:color w:val="000000"/>
          <w:lang w:eastAsia="zh-CN"/>
        </w:rPr>
        <w:t xml:space="preserve"> P </w:t>
      </w:r>
      <w:r w:rsidR="00A548BE" w:rsidRPr="00A548BE">
        <w:rPr>
          <w:rFonts w:ascii="Book Antiqua" w:eastAsia="Yu Mincho" w:hAnsi="Book Antiqua"/>
          <w:color w:val="000000"/>
          <w:lang w:eastAsia="zh-CN"/>
        </w:rPr>
        <w:t>=</w:t>
      </w:r>
      <w:r w:rsidR="00A548BE">
        <w:rPr>
          <w:rFonts w:ascii="Book Antiqua" w:eastAsia="Yu Mincho" w:hAnsi="Book Antiqua"/>
          <w:color w:val="000000"/>
          <w:lang w:eastAsia="zh-CN"/>
        </w:rPr>
        <w:t xml:space="preserve"> </w:t>
      </w:r>
      <w:r w:rsidRPr="00BE3F02">
        <w:rPr>
          <w:rFonts w:ascii="Book Antiqua" w:eastAsia="Yu Mincho" w:hAnsi="Book Antiqua"/>
          <w:color w:val="000000"/>
          <w:lang w:eastAsia="zh-CN"/>
        </w:rPr>
        <w:t>0.002). Its sensitivity was 83.9% and specificity was 52.2%.</w:t>
      </w:r>
    </w:p>
    <w:p w14:paraId="349B4BEC" w14:textId="77777777" w:rsidR="009F6545" w:rsidRPr="00BE3F02" w:rsidRDefault="009F6545" w:rsidP="00BE3F02">
      <w:pPr>
        <w:widowControl w:val="0"/>
        <w:autoSpaceDE w:val="0"/>
        <w:autoSpaceDN w:val="0"/>
        <w:spacing w:line="360" w:lineRule="auto"/>
        <w:jc w:val="both"/>
        <w:rPr>
          <w:rFonts w:ascii="Book Antiqua" w:eastAsia="宋体" w:hAnsi="Book Antiqua"/>
          <w:color w:val="000000"/>
          <w:kern w:val="2"/>
          <w:lang w:eastAsia="zh-CN"/>
        </w:rPr>
      </w:pPr>
      <w:r w:rsidRPr="00BE3F02">
        <w:rPr>
          <w:rFonts w:ascii="Book Antiqua" w:hAnsi="Book Antiqua"/>
        </w:rPr>
        <w:br w:type="page"/>
      </w:r>
      <w:r w:rsidRPr="00BE3F02">
        <w:rPr>
          <w:rFonts w:ascii="Book Antiqua" w:eastAsia="宋体" w:hAnsi="Book Antiqua"/>
          <w:b/>
          <w:color w:val="000000"/>
          <w:kern w:val="2"/>
          <w:lang w:eastAsia="zh-CN"/>
        </w:rPr>
        <w:lastRenderedPageBreak/>
        <w:t>Table 1</w:t>
      </w:r>
      <w:r w:rsidR="00A548BE">
        <w:rPr>
          <w:rFonts w:ascii="Book Antiqua" w:eastAsia="宋体" w:hAnsi="Book Antiqua" w:hint="eastAsia"/>
          <w:b/>
          <w:color w:val="000000"/>
          <w:kern w:val="2"/>
          <w:lang w:eastAsia="zh-CN"/>
        </w:rPr>
        <w:t xml:space="preserve"> </w:t>
      </w:r>
      <w:r w:rsidRPr="00BE3F02">
        <w:rPr>
          <w:rFonts w:ascii="Book Antiqua" w:eastAsia="宋体" w:hAnsi="Book Antiqua"/>
          <w:b/>
          <w:color w:val="000000"/>
          <w:kern w:val="2"/>
          <w:lang w:eastAsia="zh-CN"/>
        </w:rPr>
        <w:t>Baseline and clinical characteristics</w:t>
      </w:r>
    </w:p>
    <w:tbl>
      <w:tblPr>
        <w:tblW w:w="5000" w:type="pct"/>
        <w:jc w:val="center"/>
        <w:tblBorders>
          <w:top w:val="single" w:sz="4" w:space="0" w:color="auto"/>
          <w:bottom w:val="single" w:sz="4" w:space="0" w:color="auto"/>
        </w:tblBorders>
        <w:tblLook w:val="04A0" w:firstRow="1" w:lastRow="0" w:firstColumn="1" w:lastColumn="0" w:noHBand="0" w:noVBand="1"/>
      </w:tblPr>
      <w:tblGrid>
        <w:gridCol w:w="3224"/>
        <w:gridCol w:w="2279"/>
        <w:gridCol w:w="1987"/>
        <w:gridCol w:w="816"/>
      </w:tblGrid>
      <w:tr w:rsidR="009F6545" w:rsidRPr="00A548BE" w14:paraId="14E3C4EF" w14:textId="77777777" w:rsidTr="00DB6890">
        <w:trPr>
          <w:jc w:val="center"/>
        </w:trPr>
        <w:tc>
          <w:tcPr>
            <w:tcW w:w="1962" w:type="pct"/>
            <w:tcBorders>
              <w:top w:val="single" w:sz="4" w:space="0" w:color="auto"/>
              <w:bottom w:val="single" w:sz="4" w:space="0" w:color="auto"/>
            </w:tcBorders>
            <w:vAlign w:val="center"/>
          </w:tcPr>
          <w:p w14:paraId="44BC59F4" w14:textId="77777777" w:rsidR="009F6545" w:rsidRPr="00A548BE" w:rsidRDefault="009F6545" w:rsidP="00BE3F02">
            <w:pPr>
              <w:widowControl w:val="0"/>
              <w:spacing w:line="360" w:lineRule="auto"/>
              <w:jc w:val="both"/>
              <w:rPr>
                <w:rFonts w:ascii="Book Antiqua" w:eastAsia="宋体" w:hAnsi="Book Antiqua"/>
                <w:b/>
                <w:color w:val="000000"/>
                <w:kern w:val="2"/>
                <w:lang w:eastAsia="zh-CN"/>
              </w:rPr>
            </w:pPr>
          </w:p>
        </w:tc>
        <w:tc>
          <w:tcPr>
            <w:tcW w:w="1393" w:type="pct"/>
            <w:tcBorders>
              <w:top w:val="single" w:sz="4" w:space="0" w:color="auto"/>
              <w:bottom w:val="single" w:sz="4" w:space="0" w:color="auto"/>
            </w:tcBorders>
            <w:vAlign w:val="center"/>
          </w:tcPr>
          <w:p w14:paraId="08D3B3FB" w14:textId="77777777" w:rsidR="009F6545" w:rsidRPr="00A548BE" w:rsidRDefault="009F6545" w:rsidP="00BE3F02">
            <w:pPr>
              <w:widowControl w:val="0"/>
              <w:spacing w:line="360" w:lineRule="auto"/>
              <w:jc w:val="both"/>
              <w:rPr>
                <w:rFonts w:ascii="Book Antiqua" w:eastAsia="宋体" w:hAnsi="Book Antiqua"/>
                <w:b/>
                <w:color w:val="000000"/>
                <w:kern w:val="2"/>
                <w:lang w:eastAsia="zh-CN"/>
              </w:rPr>
            </w:pPr>
            <w:r w:rsidRPr="00A548BE">
              <w:rPr>
                <w:rFonts w:ascii="Book Antiqua" w:eastAsia="宋体" w:hAnsi="Book Antiqua"/>
                <w:b/>
                <w:color w:val="000000"/>
                <w:kern w:val="2"/>
                <w:lang w:eastAsia="zh-CN"/>
              </w:rPr>
              <w:t>Mutant EGFR group (</w:t>
            </w:r>
            <w:r w:rsidRPr="00A548BE">
              <w:rPr>
                <w:rFonts w:ascii="Book Antiqua" w:eastAsia="宋体" w:hAnsi="Book Antiqua"/>
                <w:b/>
                <w:i/>
                <w:color w:val="000000"/>
                <w:kern w:val="2"/>
                <w:lang w:eastAsia="zh-CN"/>
              </w:rPr>
              <w:t>n</w:t>
            </w:r>
            <w:r w:rsidR="00A548BE" w:rsidRPr="00A548BE">
              <w:rPr>
                <w:rFonts w:ascii="Book Antiqua" w:eastAsia="宋体" w:hAnsi="Book Antiqua"/>
                <w:b/>
                <w:color w:val="000000"/>
                <w:kern w:val="2"/>
                <w:lang w:eastAsia="zh-CN"/>
              </w:rPr>
              <w:t xml:space="preserve"> = </w:t>
            </w:r>
            <w:r w:rsidRPr="00A548BE">
              <w:rPr>
                <w:rFonts w:ascii="Book Antiqua" w:eastAsia="宋体" w:hAnsi="Book Antiqua"/>
                <w:b/>
                <w:color w:val="000000"/>
                <w:kern w:val="2"/>
                <w:lang w:eastAsia="zh-CN"/>
              </w:rPr>
              <w:t>31)</w:t>
            </w:r>
          </w:p>
        </w:tc>
        <w:tc>
          <w:tcPr>
            <w:tcW w:w="1217" w:type="pct"/>
            <w:tcBorders>
              <w:top w:val="single" w:sz="4" w:space="0" w:color="auto"/>
              <w:bottom w:val="single" w:sz="4" w:space="0" w:color="auto"/>
            </w:tcBorders>
            <w:vAlign w:val="center"/>
          </w:tcPr>
          <w:p w14:paraId="3CAC672C" w14:textId="77777777" w:rsidR="009F6545" w:rsidRPr="00A548BE" w:rsidRDefault="009F6545" w:rsidP="00BE3F02">
            <w:pPr>
              <w:widowControl w:val="0"/>
              <w:spacing w:line="360" w:lineRule="auto"/>
              <w:jc w:val="both"/>
              <w:rPr>
                <w:rFonts w:ascii="Book Antiqua" w:eastAsia="宋体" w:hAnsi="Book Antiqua"/>
                <w:b/>
                <w:color w:val="000000"/>
                <w:kern w:val="2"/>
                <w:lang w:eastAsia="zh-CN"/>
              </w:rPr>
            </w:pPr>
            <w:r w:rsidRPr="00A548BE">
              <w:rPr>
                <w:rFonts w:ascii="Book Antiqua" w:eastAsia="宋体" w:hAnsi="Book Antiqua"/>
                <w:b/>
                <w:color w:val="000000"/>
                <w:kern w:val="2"/>
                <w:lang w:eastAsia="zh-CN"/>
              </w:rPr>
              <w:t>Wild-type group (</w:t>
            </w:r>
            <w:r w:rsidRPr="00A548BE">
              <w:rPr>
                <w:rFonts w:ascii="Book Antiqua" w:eastAsia="宋体" w:hAnsi="Book Antiqua"/>
                <w:b/>
                <w:i/>
                <w:color w:val="000000"/>
                <w:kern w:val="2"/>
                <w:lang w:eastAsia="zh-CN"/>
              </w:rPr>
              <w:t>n</w:t>
            </w:r>
            <w:r w:rsidR="00A548BE" w:rsidRPr="00A548BE">
              <w:rPr>
                <w:rFonts w:ascii="Book Antiqua" w:eastAsia="宋体" w:hAnsi="Book Antiqua"/>
                <w:b/>
                <w:color w:val="000000"/>
                <w:kern w:val="2"/>
                <w:lang w:eastAsia="zh-CN"/>
              </w:rPr>
              <w:t xml:space="preserve"> = </w:t>
            </w:r>
            <w:r w:rsidRPr="00A548BE">
              <w:rPr>
                <w:rFonts w:ascii="Book Antiqua" w:eastAsia="宋体" w:hAnsi="Book Antiqua"/>
                <w:b/>
                <w:color w:val="000000"/>
                <w:kern w:val="2"/>
                <w:lang w:eastAsia="zh-CN"/>
              </w:rPr>
              <w:t>67)</w:t>
            </w:r>
          </w:p>
        </w:tc>
        <w:tc>
          <w:tcPr>
            <w:tcW w:w="428" w:type="pct"/>
            <w:tcBorders>
              <w:top w:val="single" w:sz="4" w:space="0" w:color="auto"/>
              <w:bottom w:val="single" w:sz="4" w:space="0" w:color="auto"/>
            </w:tcBorders>
            <w:vAlign w:val="center"/>
          </w:tcPr>
          <w:p w14:paraId="3CFEC54C" w14:textId="77777777" w:rsidR="009F6545" w:rsidRPr="00A548BE" w:rsidRDefault="009F6545" w:rsidP="00BE3F02">
            <w:pPr>
              <w:widowControl w:val="0"/>
              <w:spacing w:line="360" w:lineRule="auto"/>
              <w:jc w:val="both"/>
              <w:rPr>
                <w:rFonts w:ascii="Book Antiqua" w:eastAsia="宋体" w:hAnsi="Book Antiqua"/>
                <w:b/>
                <w:color w:val="000000"/>
                <w:kern w:val="2"/>
                <w:lang w:eastAsia="zh-CN"/>
              </w:rPr>
            </w:pPr>
            <w:r w:rsidRPr="00A548BE">
              <w:rPr>
                <w:rFonts w:ascii="Book Antiqua" w:eastAsia="宋体" w:hAnsi="Book Antiqua"/>
                <w:b/>
                <w:color w:val="000000"/>
                <w:kern w:val="2"/>
                <w:lang w:eastAsia="zh-CN"/>
              </w:rPr>
              <w:t>P value</w:t>
            </w:r>
          </w:p>
        </w:tc>
      </w:tr>
      <w:tr w:rsidR="009F6545" w:rsidRPr="00A548BE" w14:paraId="1C0AE44F" w14:textId="77777777" w:rsidTr="00DB6890">
        <w:trPr>
          <w:jc w:val="center"/>
        </w:trPr>
        <w:tc>
          <w:tcPr>
            <w:tcW w:w="1962" w:type="pct"/>
            <w:tcBorders>
              <w:top w:val="single" w:sz="4" w:space="0" w:color="auto"/>
            </w:tcBorders>
            <w:vAlign w:val="center"/>
          </w:tcPr>
          <w:p w14:paraId="0106D3E1" w14:textId="77777777" w:rsidR="009F6545" w:rsidRPr="00A548BE" w:rsidRDefault="009F6545" w:rsidP="00A548BE">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Age (</w:t>
            </w:r>
            <w:proofErr w:type="spellStart"/>
            <w:r w:rsidRPr="00A548BE">
              <w:rPr>
                <w:rFonts w:ascii="Book Antiqua" w:eastAsia="宋体" w:hAnsi="Book Antiqua"/>
                <w:color w:val="000000"/>
                <w:kern w:val="2"/>
                <w:lang w:eastAsia="zh-CN"/>
              </w:rPr>
              <w:t>y</w:t>
            </w:r>
            <w:r w:rsidR="00A548BE" w:rsidRPr="00A548BE">
              <w:rPr>
                <w:rFonts w:ascii="Book Antiqua" w:eastAsia="宋体" w:hAnsi="Book Antiqua" w:hint="eastAsia"/>
                <w:color w:val="000000"/>
                <w:kern w:val="2"/>
                <w:lang w:eastAsia="zh-CN"/>
              </w:rPr>
              <w:t>r</w:t>
            </w:r>
            <w:proofErr w:type="spellEnd"/>
            <w:r w:rsidRPr="00A548BE">
              <w:rPr>
                <w:rFonts w:ascii="Book Antiqua" w:eastAsia="宋体" w:hAnsi="Book Antiqua"/>
                <w:color w:val="000000"/>
                <w:kern w:val="2"/>
                <w:lang w:eastAsia="zh-CN"/>
              </w:rPr>
              <w:t>)</w:t>
            </w:r>
          </w:p>
        </w:tc>
        <w:tc>
          <w:tcPr>
            <w:tcW w:w="1393" w:type="pct"/>
            <w:tcBorders>
              <w:top w:val="single" w:sz="4" w:space="0" w:color="auto"/>
            </w:tcBorders>
            <w:vAlign w:val="center"/>
          </w:tcPr>
          <w:p w14:paraId="7DFB040D"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66.6</w:t>
            </w:r>
            <w:r w:rsidR="00A548BE" w:rsidRPr="00A548BE">
              <w:rPr>
                <w:rFonts w:ascii="Book Antiqua" w:eastAsia="宋体" w:hAnsi="Book Antiqua"/>
                <w:color w:val="000000"/>
                <w:kern w:val="2"/>
                <w:lang w:eastAsia="zh-CN"/>
              </w:rPr>
              <w:t xml:space="preserve"> </w:t>
            </w:r>
            <w:r w:rsidR="00DB6890" w:rsidRPr="00A548BE">
              <w:rPr>
                <w:rFonts w:ascii="Book Antiqua" w:eastAsia="宋体" w:hAnsi="Book Antiqua"/>
                <w:color w:val="000000"/>
                <w:kern w:val="2"/>
                <w:lang w:eastAsia="zh-CN"/>
              </w:rPr>
              <w:t>±</w:t>
            </w:r>
            <w:r w:rsidR="00A548BE" w:rsidRPr="00A548BE">
              <w:rPr>
                <w:rFonts w:ascii="Book Antiqua" w:eastAsia="宋体" w:hAnsi="Book Antiqua"/>
                <w:color w:val="000000"/>
                <w:kern w:val="2"/>
                <w:lang w:eastAsia="zh-CN"/>
              </w:rPr>
              <w:t xml:space="preserve"> </w:t>
            </w:r>
            <w:r w:rsidRPr="00A548BE">
              <w:rPr>
                <w:rFonts w:ascii="Book Antiqua" w:eastAsia="宋体" w:hAnsi="Book Antiqua"/>
                <w:color w:val="000000"/>
                <w:kern w:val="2"/>
                <w:lang w:eastAsia="zh-CN"/>
              </w:rPr>
              <w:t>14.2</w:t>
            </w:r>
          </w:p>
        </w:tc>
        <w:tc>
          <w:tcPr>
            <w:tcW w:w="1217" w:type="pct"/>
            <w:tcBorders>
              <w:top w:val="single" w:sz="4" w:space="0" w:color="auto"/>
            </w:tcBorders>
            <w:vAlign w:val="center"/>
          </w:tcPr>
          <w:p w14:paraId="21D75219"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62.7</w:t>
            </w:r>
            <w:r w:rsidR="00A548BE" w:rsidRPr="00A548BE">
              <w:rPr>
                <w:rFonts w:ascii="Book Antiqua" w:eastAsia="宋体" w:hAnsi="Book Antiqua"/>
                <w:color w:val="000000"/>
                <w:kern w:val="2"/>
                <w:lang w:eastAsia="zh-CN"/>
              </w:rPr>
              <w:t xml:space="preserve"> </w:t>
            </w:r>
            <w:r w:rsidR="00DB6890" w:rsidRPr="00A548BE">
              <w:rPr>
                <w:rFonts w:ascii="Book Antiqua" w:eastAsia="宋体" w:hAnsi="Book Antiqua"/>
                <w:color w:val="000000"/>
                <w:kern w:val="2"/>
                <w:lang w:eastAsia="zh-CN"/>
              </w:rPr>
              <w:t>±</w:t>
            </w:r>
            <w:r w:rsidR="00A548BE" w:rsidRPr="00A548BE">
              <w:rPr>
                <w:rFonts w:ascii="Book Antiqua" w:eastAsia="宋体" w:hAnsi="Book Antiqua"/>
                <w:color w:val="000000"/>
                <w:kern w:val="2"/>
                <w:lang w:eastAsia="zh-CN"/>
              </w:rPr>
              <w:t xml:space="preserve"> </w:t>
            </w:r>
            <w:r w:rsidRPr="00A548BE">
              <w:rPr>
                <w:rFonts w:ascii="Book Antiqua" w:eastAsia="宋体" w:hAnsi="Book Antiqua"/>
                <w:color w:val="000000"/>
                <w:kern w:val="2"/>
                <w:lang w:eastAsia="zh-CN"/>
              </w:rPr>
              <w:t>15.6</w:t>
            </w:r>
          </w:p>
        </w:tc>
        <w:tc>
          <w:tcPr>
            <w:tcW w:w="428" w:type="pct"/>
            <w:tcBorders>
              <w:top w:val="single" w:sz="4" w:space="0" w:color="auto"/>
            </w:tcBorders>
            <w:vAlign w:val="center"/>
          </w:tcPr>
          <w:p w14:paraId="5C755356"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0.221</w:t>
            </w:r>
          </w:p>
        </w:tc>
      </w:tr>
      <w:tr w:rsidR="009F6545" w:rsidRPr="00A548BE" w14:paraId="0769512B" w14:textId="77777777" w:rsidTr="00DB6890">
        <w:trPr>
          <w:jc w:val="center"/>
        </w:trPr>
        <w:tc>
          <w:tcPr>
            <w:tcW w:w="1962" w:type="pct"/>
            <w:vAlign w:val="center"/>
          </w:tcPr>
          <w:p w14:paraId="68E56AE9" w14:textId="77777777" w:rsidR="009F6545" w:rsidRPr="00A548BE" w:rsidRDefault="009F6545" w:rsidP="00BE3F02">
            <w:pPr>
              <w:widowControl w:val="0"/>
              <w:spacing w:line="360" w:lineRule="auto"/>
              <w:ind w:leftChars="200" w:left="480"/>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&lt;</w:t>
            </w:r>
            <w:r w:rsidR="00A548BE">
              <w:rPr>
                <w:rFonts w:ascii="Book Antiqua" w:eastAsia="宋体" w:hAnsi="Book Antiqua" w:hint="eastAsia"/>
                <w:color w:val="000000"/>
                <w:kern w:val="2"/>
                <w:lang w:eastAsia="zh-CN"/>
              </w:rPr>
              <w:t xml:space="preserve"> </w:t>
            </w:r>
            <w:r w:rsidRPr="00A548BE">
              <w:rPr>
                <w:rFonts w:ascii="Book Antiqua" w:eastAsia="宋体" w:hAnsi="Book Antiqua"/>
                <w:color w:val="000000"/>
                <w:kern w:val="2"/>
                <w:lang w:eastAsia="zh-CN"/>
              </w:rPr>
              <w:t>60</w:t>
            </w:r>
          </w:p>
        </w:tc>
        <w:tc>
          <w:tcPr>
            <w:tcW w:w="1393" w:type="pct"/>
            <w:vAlign w:val="center"/>
          </w:tcPr>
          <w:p w14:paraId="44436009"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13 (41.9%)</w:t>
            </w:r>
          </w:p>
        </w:tc>
        <w:tc>
          <w:tcPr>
            <w:tcW w:w="1217" w:type="pct"/>
            <w:vAlign w:val="center"/>
          </w:tcPr>
          <w:p w14:paraId="67C8089E"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37 (55.2%)</w:t>
            </w:r>
          </w:p>
        </w:tc>
        <w:tc>
          <w:tcPr>
            <w:tcW w:w="428" w:type="pct"/>
            <w:vAlign w:val="center"/>
          </w:tcPr>
          <w:p w14:paraId="7FFF7CF2"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r>
      <w:tr w:rsidR="009F6545" w:rsidRPr="00A548BE" w14:paraId="1F4DA8D7" w14:textId="77777777" w:rsidTr="00DB6890">
        <w:trPr>
          <w:jc w:val="center"/>
        </w:trPr>
        <w:tc>
          <w:tcPr>
            <w:tcW w:w="1962" w:type="pct"/>
            <w:vAlign w:val="center"/>
          </w:tcPr>
          <w:p w14:paraId="6E5B9ED5" w14:textId="77777777" w:rsidR="009F6545" w:rsidRPr="00A548BE" w:rsidRDefault="009F6545" w:rsidP="00BE3F02">
            <w:pPr>
              <w:widowControl w:val="0"/>
              <w:spacing w:line="360" w:lineRule="auto"/>
              <w:ind w:leftChars="200" w:left="480"/>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w:t>
            </w:r>
            <w:r w:rsidR="00A548BE">
              <w:rPr>
                <w:rFonts w:ascii="Book Antiqua" w:eastAsia="宋体" w:hAnsi="Book Antiqua" w:hint="eastAsia"/>
                <w:color w:val="000000"/>
                <w:kern w:val="2"/>
                <w:lang w:eastAsia="zh-CN"/>
              </w:rPr>
              <w:t xml:space="preserve"> </w:t>
            </w:r>
            <w:r w:rsidRPr="00A548BE">
              <w:rPr>
                <w:rFonts w:ascii="Book Antiqua" w:eastAsia="宋体" w:hAnsi="Book Antiqua"/>
                <w:color w:val="000000"/>
                <w:kern w:val="2"/>
                <w:lang w:eastAsia="zh-CN"/>
              </w:rPr>
              <w:t>60</w:t>
            </w:r>
          </w:p>
        </w:tc>
        <w:tc>
          <w:tcPr>
            <w:tcW w:w="1393" w:type="pct"/>
            <w:vAlign w:val="center"/>
          </w:tcPr>
          <w:p w14:paraId="4BE944C5"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18 (58.1%)</w:t>
            </w:r>
          </w:p>
        </w:tc>
        <w:tc>
          <w:tcPr>
            <w:tcW w:w="1217" w:type="pct"/>
            <w:vAlign w:val="center"/>
          </w:tcPr>
          <w:p w14:paraId="4F0008EA"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30 (44.8%)</w:t>
            </w:r>
          </w:p>
        </w:tc>
        <w:tc>
          <w:tcPr>
            <w:tcW w:w="428" w:type="pct"/>
            <w:vAlign w:val="center"/>
          </w:tcPr>
          <w:p w14:paraId="4F62E08F"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r>
      <w:tr w:rsidR="009F6545" w:rsidRPr="00A548BE" w14:paraId="2C1417EB" w14:textId="77777777" w:rsidTr="00DB6890">
        <w:trPr>
          <w:jc w:val="center"/>
        </w:trPr>
        <w:tc>
          <w:tcPr>
            <w:tcW w:w="1962" w:type="pct"/>
            <w:vAlign w:val="center"/>
          </w:tcPr>
          <w:p w14:paraId="01530040"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Male</w:t>
            </w:r>
          </w:p>
        </w:tc>
        <w:tc>
          <w:tcPr>
            <w:tcW w:w="1393" w:type="pct"/>
            <w:vAlign w:val="center"/>
          </w:tcPr>
          <w:p w14:paraId="683D36F1"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bookmarkStart w:id="0" w:name="_Hlk47710039"/>
            <w:r w:rsidRPr="00A548BE">
              <w:rPr>
                <w:rFonts w:ascii="Book Antiqua" w:eastAsia="宋体" w:hAnsi="Book Antiqua"/>
                <w:color w:val="000000"/>
                <w:kern w:val="2"/>
                <w:lang w:eastAsia="zh-CN"/>
              </w:rPr>
              <w:t>12 (38.7%)</w:t>
            </w:r>
            <w:bookmarkEnd w:id="0"/>
          </w:p>
        </w:tc>
        <w:tc>
          <w:tcPr>
            <w:tcW w:w="1217" w:type="pct"/>
            <w:vAlign w:val="center"/>
          </w:tcPr>
          <w:p w14:paraId="0F71B563"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30 (44.8%)</w:t>
            </w:r>
          </w:p>
        </w:tc>
        <w:tc>
          <w:tcPr>
            <w:tcW w:w="428" w:type="pct"/>
            <w:vAlign w:val="center"/>
          </w:tcPr>
          <w:p w14:paraId="1848633F"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0.573</w:t>
            </w:r>
          </w:p>
        </w:tc>
      </w:tr>
      <w:tr w:rsidR="009F6545" w:rsidRPr="00A548BE" w14:paraId="23E79068" w14:textId="77777777" w:rsidTr="00DB6890">
        <w:trPr>
          <w:jc w:val="center"/>
        </w:trPr>
        <w:tc>
          <w:tcPr>
            <w:tcW w:w="1962" w:type="pct"/>
            <w:vAlign w:val="center"/>
          </w:tcPr>
          <w:p w14:paraId="19E65669"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Smoking history</w:t>
            </w:r>
          </w:p>
        </w:tc>
        <w:tc>
          <w:tcPr>
            <w:tcW w:w="1393" w:type="pct"/>
            <w:vAlign w:val="center"/>
          </w:tcPr>
          <w:p w14:paraId="348DAAED"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8 (25.8%)</w:t>
            </w:r>
          </w:p>
        </w:tc>
        <w:tc>
          <w:tcPr>
            <w:tcW w:w="1217" w:type="pct"/>
            <w:vAlign w:val="center"/>
          </w:tcPr>
          <w:p w14:paraId="39E30317"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24 (35.8%)</w:t>
            </w:r>
          </w:p>
        </w:tc>
        <w:tc>
          <w:tcPr>
            <w:tcW w:w="428" w:type="pct"/>
            <w:vAlign w:val="center"/>
          </w:tcPr>
          <w:p w14:paraId="54FA5DA6"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0.326</w:t>
            </w:r>
          </w:p>
        </w:tc>
      </w:tr>
      <w:tr w:rsidR="009F6545" w:rsidRPr="00A548BE" w14:paraId="35D9CCB3" w14:textId="77777777" w:rsidTr="00DB6890">
        <w:trPr>
          <w:jc w:val="center"/>
        </w:trPr>
        <w:tc>
          <w:tcPr>
            <w:tcW w:w="1962" w:type="pct"/>
            <w:vAlign w:val="center"/>
          </w:tcPr>
          <w:p w14:paraId="059BBD3A"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Nodule property</w:t>
            </w:r>
          </w:p>
        </w:tc>
        <w:tc>
          <w:tcPr>
            <w:tcW w:w="1393" w:type="pct"/>
            <w:vAlign w:val="center"/>
          </w:tcPr>
          <w:p w14:paraId="42B70C92"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c>
          <w:tcPr>
            <w:tcW w:w="1217" w:type="pct"/>
            <w:vAlign w:val="center"/>
          </w:tcPr>
          <w:p w14:paraId="036A2737"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c>
          <w:tcPr>
            <w:tcW w:w="428" w:type="pct"/>
            <w:vAlign w:val="center"/>
          </w:tcPr>
          <w:p w14:paraId="1A6F2B38"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0.372</w:t>
            </w:r>
          </w:p>
        </w:tc>
      </w:tr>
      <w:tr w:rsidR="009F6545" w:rsidRPr="00A548BE" w14:paraId="31D327FE" w14:textId="77777777" w:rsidTr="00DB6890">
        <w:trPr>
          <w:jc w:val="center"/>
        </w:trPr>
        <w:tc>
          <w:tcPr>
            <w:tcW w:w="1962" w:type="pct"/>
            <w:vAlign w:val="center"/>
          </w:tcPr>
          <w:p w14:paraId="7F8EC232" w14:textId="77777777" w:rsidR="009F6545" w:rsidRPr="00A548BE" w:rsidRDefault="009F6545" w:rsidP="00BE3F02">
            <w:pPr>
              <w:widowControl w:val="0"/>
              <w:spacing w:line="360" w:lineRule="auto"/>
              <w:ind w:leftChars="200" w:left="480"/>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Pure GGNs</w:t>
            </w:r>
          </w:p>
        </w:tc>
        <w:tc>
          <w:tcPr>
            <w:tcW w:w="1393" w:type="pct"/>
            <w:vAlign w:val="center"/>
          </w:tcPr>
          <w:p w14:paraId="22BCE9D5"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7 (22.6%)</w:t>
            </w:r>
          </w:p>
        </w:tc>
        <w:tc>
          <w:tcPr>
            <w:tcW w:w="1217" w:type="pct"/>
            <w:vAlign w:val="center"/>
          </w:tcPr>
          <w:p w14:paraId="446358FC"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21 (31.3%)</w:t>
            </w:r>
          </w:p>
        </w:tc>
        <w:tc>
          <w:tcPr>
            <w:tcW w:w="428" w:type="pct"/>
            <w:vAlign w:val="center"/>
          </w:tcPr>
          <w:p w14:paraId="325995C3"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r>
      <w:tr w:rsidR="009F6545" w:rsidRPr="00A548BE" w14:paraId="47C9CFB0" w14:textId="77777777" w:rsidTr="00DB6890">
        <w:trPr>
          <w:jc w:val="center"/>
        </w:trPr>
        <w:tc>
          <w:tcPr>
            <w:tcW w:w="1962" w:type="pct"/>
            <w:vAlign w:val="center"/>
          </w:tcPr>
          <w:p w14:paraId="0CB20010" w14:textId="77777777" w:rsidR="009F6545" w:rsidRPr="00A548BE" w:rsidRDefault="009F6545" w:rsidP="00BE3F02">
            <w:pPr>
              <w:widowControl w:val="0"/>
              <w:spacing w:line="360" w:lineRule="auto"/>
              <w:ind w:leftChars="200" w:left="480"/>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Partial solid nodules</w:t>
            </w:r>
          </w:p>
        </w:tc>
        <w:tc>
          <w:tcPr>
            <w:tcW w:w="1393" w:type="pct"/>
            <w:vAlign w:val="center"/>
          </w:tcPr>
          <w:p w14:paraId="23B90F8D"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24 (77.4%)</w:t>
            </w:r>
          </w:p>
        </w:tc>
        <w:tc>
          <w:tcPr>
            <w:tcW w:w="1217" w:type="pct"/>
            <w:vAlign w:val="center"/>
          </w:tcPr>
          <w:p w14:paraId="0D964E5F"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46 (68.7%)</w:t>
            </w:r>
          </w:p>
        </w:tc>
        <w:tc>
          <w:tcPr>
            <w:tcW w:w="428" w:type="pct"/>
            <w:vAlign w:val="center"/>
          </w:tcPr>
          <w:p w14:paraId="5A494430"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r>
      <w:tr w:rsidR="009F6545" w:rsidRPr="00A548BE" w14:paraId="74576A3E" w14:textId="77777777" w:rsidTr="00DB6890">
        <w:trPr>
          <w:jc w:val="center"/>
        </w:trPr>
        <w:tc>
          <w:tcPr>
            <w:tcW w:w="1962" w:type="pct"/>
            <w:vAlign w:val="center"/>
          </w:tcPr>
          <w:p w14:paraId="24315C25"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Histopathologic diagnosis</w:t>
            </w:r>
          </w:p>
        </w:tc>
        <w:tc>
          <w:tcPr>
            <w:tcW w:w="1393" w:type="pct"/>
            <w:vAlign w:val="center"/>
          </w:tcPr>
          <w:p w14:paraId="14A8BCAE"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c>
          <w:tcPr>
            <w:tcW w:w="1217" w:type="pct"/>
            <w:vAlign w:val="center"/>
          </w:tcPr>
          <w:p w14:paraId="285B0C65"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c>
          <w:tcPr>
            <w:tcW w:w="428" w:type="pct"/>
            <w:vAlign w:val="center"/>
          </w:tcPr>
          <w:p w14:paraId="47F74679"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0.723</w:t>
            </w:r>
          </w:p>
        </w:tc>
      </w:tr>
      <w:tr w:rsidR="009F6545" w:rsidRPr="00A548BE" w14:paraId="2B08484E" w14:textId="77777777" w:rsidTr="00DB6890">
        <w:trPr>
          <w:jc w:val="center"/>
        </w:trPr>
        <w:tc>
          <w:tcPr>
            <w:tcW w:w="1962" w:type="pct"/>
            <w:vAlign w:val="center"/>
          </w:tcPr>
          <w:p w14:paraId="5893C801" w14:textId="77777777" w:rsidR="009F6545" w:rsidRPr="00A548BE" w:rsidRDefault="009F6545" w:rsidP="00BE3F02">
            <w:pPr>
              <w:widowControl w:val="0"/>
              <w:spacing w:line="360" w:lineRule="auto"/>
              <w:ind w:leftChars="200" w:left="480"/>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Preinvasive lesions (AAH</w:t>
            </w:r>
            <w:r w:rsidR="00A548BE">
              <w:rPr>
                <w:rFonts w:ascii="Book Antiqua" w:eastAsia="宋体" w:hAnsi="Book Antiqua" w:hint="eastAsia"/>
                <w:color w:val="000000"/>
                <w:kern w:val="2"/>
                <w:lang w:eastAsia="zh-CN"/>
              </w:rPr>
              <w:t xml:space="preserve"> </w:t>
            </w:r>
            <w:r w:rsidRPr="00A548BE">
              <w:rPr>
                <w:rFonts w:ascii="Book Antiqua" w:eastAsia="宋体" w:hAnsi="Book Antiqua"/>
                <w:color w:val="000000"/>
                <w:kern w:val="2"/>
                <w:lang w:eastAsia="zh-CN"/>
              </w:rPr>
              <w:t>+</w:t>
            </w:r>
            <w:r w:rsidR="00A548BE">
              <w:rPr>
                <w:rFonts w:ascii="Book Antiqua" w:eastAsia="宋体" w:hAnsi="Book Antiqua" w:hint="eastAsia"/>
                <w:color w:val="000000"/>
                <w:kern w:val="2"/>
                <w:lang w:eastAsia="zh-CN"/>
              </w:rPr>
              <w:t xml:space="preserve"> </w:t>
            </w:r>
            <w:r w:rsidRPr="00A548BE">
              <w:rPr>
                <w:rFonts w:ascii="Book Antiqua" w:eastAsia="宋体" w:hAnsi="Book Antiqua"/>
                <w:color w:val="000000"/>
                <w:kern w:val="2"/>
                <w:lang w:eastAsia="zh-CN"/>
              </w:rPr>
              <w:t>AIS)</w:t>
            </w:r>
          </w:p>
        </w:tc>
        <w:tc>
          <w:tcPr>
            <w:tcW w:w="1393" w:type="pct"/>
            <w:vAlign w:val="center"/>
          </w:tcPr>
          <w:p w14:paraId="386CB564"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5 (16.1%)</w:t>
            </w:r>
          </w:p>
        </w:tc>
        <w:tc>
          <w:tcPr>
            <w:tcW w:w="1217" w:type="pct"/>
            <w:vAlign w:val="center"/>
          </w:tcPr>
          <w:p w14:paraId="3D778DCD"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9 (13.4%)</w:t>
            </w:r>
          </w:p>
        </w:tc>
        <w:tc>
          <w:tcPr>
            <w:tcW w:w="428" w:type="pct"/>
            <w:vAlign w:val="center"/>
          </w:tcPr>
          <w:p w14:paraId="2E87CE76"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r>
      <w:tr w:rsidR="009F6545" w:rsidRPr="00A548BE" w14:paraId="7ACB3D53" w14:textId="77777777" w:rsidTr="00DB6890">
        <w:trPr>
          <w:jc w:val="center"/>
        </w:trPr>
        <w:tc>
          <w:tcPr>
            <w:tcW w:w="1962" w:type="pct"/>
            <w:vAlign w:val="center"/>
          </w:tcPr>
          <w:p w14:paraId="77CA9E17" w14:textId="77777777" w:rsidR="009F6545" w:rsidRPr="00A548BE" w:rsidRDefault="009F6545" w:rsidP="00BE3F02">
            <w:pPr>
              <w:widowControl w:val="0"/>
              <w:spacing w:line="360" w:lineRule="auto"/>
              <w:ind w:leftChars="200" w:left="480"/>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Invasive lesions (MIA</w:t>
            </w:r>
            <w:r w:rsidR="00A548BE">
              <w:rPr>
                <w:rFonts w:ascii="Book Antiqua" w:eastAsia="宋体" w:hAnsi="Book Antiqua" w:hint="eastAsia"/>
                <w:color w:val="000000"/>
                <w:kern w:val="2"/>
                <w:lang w:eastAsia="zh-CN"/>
              </w:rPr>
              <w:t xml:space="preserve"> </w:t>
            </w:r>
            <w:r w:rsidRPr="00A548BE">
              <w:rPr>
                <w:rFonts w:ascii="Book Antiqua" w:eastAsia="宋体" w:hAnsi="Book Antiqua"/>
                <w:color w:val="000000"/>
                <w:kern w:val="2"/>
                <w:lang w:eastAsia="zh-CN"/>
              </w:rPr>
              <w:t>+</w:t>
            </w:r>
            <w:r w:rsidR="00A548BE">
              <w:rPr>
                <w:rFonts w:ascii="Book Antiqua" w:eastAsia="宋体" w:hAnsi="Book Antiqua" w:hint="eastAsia"/>
                <w:color w:val="000000"/>
                <w:kern w:val="2"/>
                <w:lang w:eastAsia="zh-CN"/>
              </w:rPr>
              <w:t xml:space="preserve"> </w:t>
            </w:r>
            <w:r w:rsidRPr="00A548BE">
              <w:rPr>
                <w:rFonts w:ascii="Book Antiqua" w:eastAsia="宋体" w:hAnsi="Book Antiqua"/>
                <w:color w:val="000000"/>
                <w:kern w:val="2"/>
                <w:lang w:eastAsia="zh-CN"/>
              </w:rPr>
              <w:t>IPA)</w:t>
            </w:r>
          </w:p>
        </w:tc>
        <w:tc>
          <w:tcPr>
            <w:tcW w:w="1393" w:type="pct"/>
            <w:vAlign w:val="center"/>
          </w:tcPr>
          <w:p w14:paraId="331FDCAE"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26 (83.9%)</w:t>
            </w:r>
          </w:p>
        </w:tc>
        <w:tc>
          <w:tcPr>
            <w:tcW w:w="1217" w:type="pct"/>
            <w:vAlign w:val="center"/>
          </w:tcPr>
          <w:p w14:paraId="6861D0A8"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58 (86.6%)</w:t>
            </w:r>
          </w:p>
        </w:tc>
        <w:tc>
          <w:tcPr>
            <w:tcW w:w="428" w:type="pct"/>
            <w:vAlign w:val="center"/>
          </w:tcPr>
          <w:p w14:paraId="0B8EA7E2"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r>
      <w:tr w:rsidR="009F6545" w:rsidRPr="00A548BE" w14:paraId="60965716" w14:textId="77777777" w:rsidTr="00DB6890">
        <w:trPr>
          <w:jc w:val="center"/>
        </w:trPr>
        <w:tc>
          <w:tcPr>
            <w:tcW w:w="1962" w:type="pct"/>
            <w:vAlign w:val="center"/>
          </w:tcPr>
          <w:p w14:paraId="61FC8A24"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Position of the nodule</w:t>
            </w:r>
          </w:p>
        </w:tc>
        <w:tc>
          <w:tcPr>
            <w:tcW w:w="1393" w:type="pct"/>
            <w:vAlign w:val="center"/>
          </w:tcPr>
          <w:p w14:paraId="304C83FC"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c>
          <w:tcPr>
            <w:tcW w:w="1217" w:type="pct"/>
            <w:vAlign w:val="center"/>
          </w:tcPr>
          <w:p w14:paraId="02702C86"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c>
          <w:tcPr>
            <w:tcW w:w="428" w:type="pct"/>
            <w:vAlign w:val="center"/>
          </w:tcPr>
          <w:p w14:paraId="2468B938"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0.471</w:t>
            </w:r>
          </w:p>
        </w:tc>
      </w:tr>
      <w:tr w:rsidR="009F6545" w:rsidRPr="00A548BE" w14:paraId="66B5D82D" w14:textId="77777777" w:rsidTr="00DB6890">
        <w:trPr>
          <w:jc w:val="center"/>
        </w:trPr>
        <w:tc>
          <w:tcPr>
            <w:tcW w:w="1962" w:type="pct"/>
            <w:vAlign w:val="center"/>
          </w:tcPr>
          <w:p w14:paraId="0297CB40" w14:textId="77777777" w:rsidR="009F6545" w:rsidRPr="00A548BE" w:rsidRDefault="009F6545" w:rsidP="00BE3F02">
            <w:pPr>
              <w:widowControl w:val="0"/>
              <w:spacing w:line="360" w:lineRule="auto"/>
              <w:ind w:leftChars="200" w:left="480"/>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Right upper lobe</w:t>
            </w:r>
          </w:p>
        </w:tc>
        <w:tc>
          <w:tcPr>
            <w:tcW w:w="1393" w:type="pct"/>
            <w:vAlign w:val="center"/>
          </w:tcPr>
          <w:p w14:paraId="145D0B14"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10 (32.3%)</w:t>
            </w:r>
          </w:p>
        </w:tc>
        <w:tc>
          <w:tcPr>
            <w:tcW w:w="1217" w:type="pct"/>
            <w:vAlign w:val="center"/>
          </w:tcPr>
          <w:p w14:paraId="507EB3EA"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27 (40.3%)</w:t>
            </w:r>
          </w:p>
        </w:tc>
        <w:tc>
          <w:tcPr>
            <w:tcW w:w="428" w:type="pct"/>
            <w:vAlign w:val="center"/>
          </w:tcPr>
          <w:p w14:paraId="27C90AF3"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r>
      <w:tr w:rsidR="009F6545" w:rsidRPr="00A548BE" w14:paraId="74DD29EB" w14:textId="77777777" w:rsidTr="00DB6890">
        <w:trPr>
          <w:jc w:val="center"/>
        </w:trPr>
        <w:tc>
          <w:tcPr>
            <w:tcW w:w="1962" w:type="pct"/>
            <w:vAlign w:val="center"/>
          </w:tcPr>
          <w:p w14:paraId="6933369F" w14:textId="77777777" w:rsidR="009F6545" w:rsidRPr="00A548BE" w:rsidRDefault="009F6545" w:rsidP="00BE3F02">
            <w:pPr>
              <w:widowControl w:val="0"/>
              <w:spacing w:line="360" w:lineRule="auto"/>
              <w:ind w:leftChars="200" w:left="480"/>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Right middle lobe</w:t>
            </w:r>
          </w:p>
        </w:tc>
        <w:tc>
          <w:tcPr>
            <w:tcW w:w="1393" w:type="pct"/>
            <w:vAlign w:val="center"/>
          </w:tcPr>
          <w:p w14:paraId="6CC370C3"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4 (12.9%)</w:t>
            </w:r>
          </w:p>
        </w:tc>
        <w:tc>
          <w:tcPr>
            <w:tcW w:w="1217" w:type="pct"/>
            <w:vAlign w:val="center"/>
          </w:tcPr>
          <w:p w14:paraId="20C9E479"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8 (11.9%)</w:t>
            </w:r>
          </w:p>
        </w:tc>
        <w:tc>
          <w:tcPr>
            <w:tcW w:w="428" w:type="pct"/>
            <w:vAlign w:val="center"/>
          </w:tcPr>
          <w:p w14:paraId="7C4EC4B4"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r>
      <w:tr w:rsidR="009F6545" w:rsidRPr="00A548BE" w14:paraId="45E5FB40" w14:textId="77777777" w:rsidTr="00DB6890">
        <w:trPr>
          <w:jc w:val="center"/>
        </w:trPr>
        <w:tc>
          <w:tcPr>
            <w:tcW w:w="1962" w:type="pct"/>
            <w:vAlign w:val="center"/>
          </w:tcPr>
          <w:p w14:paraId="639E1860" w14:textId="77777777" w:rsidR="009F6545" w:rsidRPr="00A548BE" w:rsidRDefault="009F6545" w:rsidP="00BE3F02">
            <w:pPr>
              <w:widowControl w:val="0"/>
              <w:spacing w:line="360" w:lineRule="auto"/>
              <w:ind w:leftChars="200" w:left="480"/>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Right lower lobe</w:t>
            </w:r>
          </w:p>
        </w:tc>
        <w:tc>
          <w:tcPr>
            <w:tcW w:w="1393" w:type="pct"/>
            <w:vAlign w:val="center"/>
          </w:tcPr>
          <w:p w14:paraId="431A0C64"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6 (19.4%)</w:t>
            </w:r>
          </w:p>
        </w:tc>
        <w:tc>
          <w:tcPr>
            <w:tcW w:w="1217" w:type="pct"/>
            <w:vAlign w:val="center"/>
          </w:tcPr>
          <w:p w14:paraId="595A3949"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9 (13.4%)</w:t>
            </w:r>
          </w:p>
        </w:tc>
        <w:tc>
          <w:tcPr>
            <w:tcW w:w="428" w:type="pct"/>
            <w:vAlign w:val="center"/>
          </w:tcPr>
          <w:p w14:paraId="75548101"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r>
      <w:tr w:rsidR="009F6545" w:rsidRPr="00A548BE" w14:paraId="5722BBA0" w14:textId="77777777" w:rsidTr="00DB6890">
        <w:trPr>
          <w:jc w:val="center"/>
        </w:trPr>
        <w:tc>
          <w:tcPr>
            <w:tcW w:w="1962" w:type="pct"/>
            <w:vAlign w:val="center"/>
          </w:tcPr>
          <w:p w14:paraId="22E491B4" w14:textId="77777777" w:rsidR="009F6545" w:rsidRPr="00A548BE" w:rsidRDefault="009F6545" w:rsidP="00BE3F02">
            <w:pPr>
              <w:widowControl w:val="0"/>
              <w:spacing w:line="360" w:lineRule="auto"/>
              <w:ind w:leftChars="200" w:left="480"/>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Left upper lobe</w:t>
            </w:r>
          </w:p>
        </w:tc>
        <w:tc>
          <w:tcPr>
            <w:tcW w:w="1393" w:type="pct"/>
            <w:vAlign w:val="center"/>
          </w:tcPr>
          <w:p w14:paraId="35B67CDC"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5 (16.1%)</w:t>
            </w:r>
          </w:p>
        </w:tc>
        <w:tc>
          <w:tcPr>
            <w:tcW w:w="1217" w:type="pct"/>
            <w:vAlign w:val="center"/>
          </w:tcPr>
          <w:p w14:paraId="34E0CEED"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17 (25.4%)</w:t>
            </w:r>
          </w:p>
        </w:tc>
        <w:tc>
          <w:tcPr>
            <w:tcW w:w="428" w:type="pct"/>
            <w:vAlign w:val="center"/>
          </w:tcPr>
          <w:p w14:paraId="2F6F2D1F"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r>
      <w:tr w:rsidR="009F6545" w:rsidRPr="00A548BE" w14:paraId="2331CCA1" w14:textId="77777777" w:rsidTr="00DB6890">
        <w:trPr>
          <w:jc w:val="center"/>
        </w:trPr>
        <w:tc>
          <w:tcPr>
            <w:tcW w:w="1962" w:type="pct"/>
            <w:vAlign w:val="center"/>
          </w:tcPr>
          <w:p w14:paraId="6A84E042" w14:textId="77777777" w:rsidR="009F6545" w:rsidRPr="00A548BE" w:rsidRDefault="009F6545" w:rsidP="00BE3F02">
            <w:pPr>
              <w:widowControl w:val="0"/>
              <w:spacing w:line="360" w:lineRule="auto"/>
              <w:ind w:leftChars="200" w:left="480"/>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Left lower lobe</w:t>
            </w:r>
          </w:p>
        </w:tc>
        <w:tc>
          <w:tcPr>
            <w:tcW w:w="1393" w:type="pct"/>
            <w:vAlign w:val="center"/>
          </w:tcPr>
          <w:p w14:paraId="069C3CD7"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6 (19.4%)</w:t>
            </w:r>
          </w:p>
        </w:tc>
        <w:tc>
          <w:tcPr>
            <w:tcW w:w="1217" w:type="pct"/>
            <w:vAlign w:val="center"/>
          </w:tcPr>
          <w:p w14:paraId="32D6B70F"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6 (9.0%)</w:t>
            </w:r>
          </w:p>
        </w:tc>
        <w:tc>
          <w:tcPr>
            <w:tcW w:w="428" w:type="pct"/>
            <w:vAlign w:val="center"/>
          </w:tcPr>
          <w:p w14:paraId="723981B4"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p>
        </w:tc>
      </w:tr>
      <w:tr w:rsidR="009F6545" w:rsidRPr="00A548BE" w14:paraId="6F882BE7" w14:textId="77777777" w:rsidTr="00DB6890">
        <w:trPr>
          <w:jc w:val="center"/>
        </w:trPr>
        <w:tc>
          <w:tcPr>
            <w:tcW w:w="1962" w:type="pct"/>
            <w:vAlign w:val="center"/>
          </w:tcPr>
          <w:p w14:paraId="4884083E"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Time between CT scan and surgery (days)</w:t>
            </w:r>
          </w:p>
        </w:tc>
        <w:tc>
          <w:tcPr>
            <w:tcW w:w="1393" w:type="pct"/>
            <w:vAlign w:val="center"/>
          </w:tcPr>
          <w:p w14:paraId="0C3CFE81"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7.0 (4.5,13.5)</w:t>
            </w:r>
          </w:p>
        </w:tc>
        <w:tc>
          <w:tcPr>
            <w:tcW w:w="1217" w:type="pct"/>
            <w:vAlign w:val="center"/>
          </w:tcPr>
          <w:p w14:paraId="1AFC5563"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8.0 (6.0, 13.0)</w:t>
            </w:r>
          </w:p>
        </w:tc>
        <w:tc>
          <w:tcPr>
            <w:tcW w:w="428" w:type="pct"/>
            <w:vAlign w:val="center"/>
          </w:tcPr>
          <w:p w14:paraId="5D64651F" w14:textId="77777777" w:rsidR="009F6545" w:rsidRPr="00A548BE" w:rsidRDefault="009F6545" w:rsidP="00BE3F02">
            <w:pPr>
              <w:widowControl w:val="0"/>
              <w:spacing w:line="360" w:lineRule="auto"/>
              <w:jc w:val="both"/>
              <w:rPr>
                <w:rFonts w:ascii="Book Antiqua" w:eastAsia="宋体" w:hAnsi="Book Antiqua"/>
                <w:color w:val="000000"/>
                <w:kern w:val="2"/>
                <w:lang w:eastAsia="zh-CN"/>
              </w:rPr>
            </w:pPr>
            <w:r w:rsidRPr="00A548BE">
              <w:rPr>
                <w:rFonts w:ascii="Book Antiqua" w:eastAsia="宋体" w:hAnsi="Book Antiqua"/>
                <w:color w:val="000000"/>
                <w:kern w:val="2"/>
                <w:lang w:eastAsia="zh-CN"/>
              </w:rPr>
              <w:t>0.545</w:t>
            </w:r>
          </w:p>
        </w:tc>
      </w:tr>
    </w:tbl>
    <w:p w14:paraId="56092E5C" w14:textId="77777777" w:rsidR="009F6545" w:rsidRPr="00BE3F02" w:rsidRDefault="009F6545" w:rsidP="00BE3F02">
      <w:pPr>
        <w:widowControl w:val="0"/>
        <w:spacing w:line="360" w:lineRule="auto"/>
        <w:jc w:val="both"/>
        <w:rPr>
          <w:rFonts w:ascii="Book Antiqua" w:eastAsia="宋体" w:hAnsi="Book Antiqua"/>
          <w:color w:val="000000"/>
          <w:kern w:val="2"/>
          <w:lang w:eastAsia="zh-CN"/>
        </w:rPr>
      </w:pPr>
      <w:r w:rsidRPr="00BE3F02">
        <w:rPr>
          <w:rFonts w:ascii="Book Antiqua" w:eastAsia="宋体" w:hAnsi="Book Antiqua"/>
          <w:color w:val="000000"/>
          <w:kern w:val="2"/>
          <w:lang w:eastAsia="zh-CN"/>
        </w:rPr>
        <w:t xml:space="preserve">EGFR: Epidermal growth factor receptor; GGN: </w:t>
      </w:r>
      <w:r w:rsidR="00A548BE">
        <w:rPr>
          <w:rFonts w:ascii="Book Antiqua" w:eastAsia="宋体" w:hAnsi="Book Antiqua" w:hint="eastAsia"/>
          <w:color w:val="000000"/>
          <w:kern w:val="2"/>
          <w:lang w:eastAsia="zh-CN"/>
        </w:rPr>
        <w:t>G</w:t>
      </w:r>
      <w:r w:rsidRPr="00BE3F02">
        <w:rPr>
          <w:rFonts w:ascii="Book Antiqua" w:eastAsia="宋体" w:hAnsi="Book Antiqua"/>
          <w:color w:val="000000"/>
          <w:kern w:val="2"/>
          <w:lang w:eastAsia="zh-CN"/>
        </w:rPr>
        <w:t>round-glass nodule; AAH: atypical adenomatoid hyperplasia; AIS: adenocarcinoma</w:t>
      </w:r>
      <w:r w:rsidR="00DB6890" w:rsidRPr="00DB6890">
        <w:rPr>
          <w:rFonts w:ascii="Book Antiqua" w:eastAsia="宋体" w:hAnsi="Book Antiqua"/>
          <w:i/>
          <w:color w:val="000000"/>
          <w:kern w:val="2"/>
          <w:lang w:eastAsia="zh-CN"/>
        </w:rPr>
        <w:t xml:space="preserve"> in situ</w:t>
      </w:r>
      <w:r w:rsidRPr="00BE3F02">
        <w:rPr>
          <w:rFonts w:ascii="Book Antiqua" w:eastAsia="宋体" w:hAnsi="Book Antiqua"/>
          <w:color w:val="000000"/>
          <w:kern w:val="2"/>
          <w:lang w:eastAsia="zh-CN"/>
        </w:rPr>
        <w:t>; MIA: minimally invasive adenocarcinoma; IPA: invasive pulmonary adenocarcinoma.</w:t>
      </w:r>
    </w:p>
    <w:p w14:paraId="39445990" w14:textId="77777777" w:rsidR="009F6545" w:rsidRPr="00BE3F02" w:rsidRDefault="009F6545" w:rsidP="00526036">
      <w:pPr>
        <w:widowControl w:val="0"/>
        <w:spacing w:line="360" w:lineRule="auto"/>
        <w:jc w:val="both"/>
        <w:rPr>
          <w:rFonts w:ascii="Book Antiqua" w:eastAsia="宋体" w:hAnsi="Book Antiqua"/>
          <w:kern w:val="2"/>
          <w:lang w:eastAsia="zh-CN"/>
        </w:rPr>
      </w:pPr>
      <w:r w:rsidRPr="00BE3F02">
        <w:rPr>
          <w:rFonts w:ascii="Book Antiqua" w:eastAsia="宋体" w:hAnsi="Book Antiqua"/>
          <w:color w:val="000000"/>
          <w:kern w:val="2"/>
          <w:lang w:eastAsia="zh-CN"/>
        </w:rPr>
        <w:br w:type="page"/>
      </w:r>
      <w:r w:rsidRPr="00BE3F02">
        <w:rPr>
          <w:rFonts w:ascii="Book Antiqua" w:eastAsia="宋体" w:hAnsi="Book Antiqua"/>
          <w:b/>
          <w:kern w:val="2"/>
          <w:lang w:eastAsia="zh-CN"/>
        </w:rPr>
        <w:lastRenderedPageBreak/>
        <w:t>Table 2</w:t>
      </w:r>
      <w:bookmarkStart w:id="1" w:name="_Hlk47631761"/>
      <w:r w:rsidR="00526036">
        <w:rPr>
          <w:rFonts w:ascii="Book Antiqua" w:eastAsia="宋体" w:hAnsi="Book Antiqua" w:hint="eastAsia"/>
          <w:b/>
          <w:kern w:val="2"/>
          <w:lang w:eastAsia="zh-CN"/>
        </w:rPr>
        <w:t xml:space="preserve"> </w:t>
      </w:r>
      <w:r w:rsidR="00A548BE">
        <w:rPr>
          <w:rFonts w:ascii="Book Antiqua" w:eastAsia="宋体" w:hAnsi="Book Antiqua" w:hint="eastAsia"/>
          <w:b/>
          <w:kern w:val="2"/>
          <w:lang w:eastAsia="zh-CN"/>
        </w:rPr>
        <w:t>H</w:t>
      </w:r>
      <w:r w:rsidR="00A548BE" w:rsidRPr="00A548BE">
        <w:rPr>
          <w:rFonts w:ascii="Book Antiqua" w:eastAsia="宋体" w:hAnsi="Book Antiqua"/>
          <w:b/>
          <w:kern w:val="2"/>
          <w:lang w:eastAsia="zh-CN"/>
        </w:rPr>
        <w:t>igh-resolution computerized tomography</w:t>
      </w:r>
      <w:r w:rsidRPr="00BE3F02">
        <w:rPr>
          <w:rFonts w:ascii="Book Antiqua" w:eastAsia="宋体" w:hAnsi="Book Antiqua"/>
          <w:b/>
          <w:kern w:val="2"/>
          <w:lang w:eastAsia="zh-CN"/>
        </w:rPr>
        <w:t xml:space="preserve"> </w:t>
      </w:r>
      <w:bookmarkEnd w:id="1"/>
      <w:r w:rsidRPr="00BE3F02">
        <w:rPr>
          <w:rFonts w:ascii="Book Antiqua" w:eastAsia="宋体" w:hAnsi="Book Antiqua"/>
          <w:b/>
          <w:kern w:val="2"/>
          <w:lang w:eastAsia="zh-CN"/>
        </w:rPr>
        <w:t>signs</w:t>
      </w:r>
    </w:p>
    <w:tbl>
      <w:tblPr>
        <w:tblW w:w="5000" w:type="pct"/>
        <w:jc w:val="center"/>
        <w:tblBorders>
          <w:top w:val="single" w:sz="4" w:space="0" w:color="auto"/>
          <w:bottom w:val="single" w:sz="4" w:space="0" w:color="auto"/>
        </w:tblBorders>
        <w:tblLook w:val="04A0" w:firstRow="1" w:lastRow="0" w:firstColumn="1" w:lastColumn="0" w:noHBand="0" w:noVBand="1"/>
      </w:tblPr>
      <w:tblGrid>
        <w:gridCol w:w="4462"/>
        <w:gridCol w:w="1522"/>
        <w:gridCol w:w="1523"/>
        <w:gridCol w:w="799"/>
      </w:tblGrid>
      <w:tr w:rsidR="009F6545" w:rsidRPr="00A548BE" w14:paraId="2CD5E099" w14:textId="77777777" w:rsidTr="00DB6890">
        <w:trPr>
          <w:jc w:val="center"/>
        </w:trPr>
        <w:tc>
          <w:tcPr>
            <w:tcW w:w="2686" w:type="pct"/>
            <w:tcBorders>
              <w:top w:val="single" w:sz="4" w:space="0" w:color="auto"/>
              <w:bottom w:val="single" w:sz="4" w:space="0" w:color="auto"/>
            </w:tcBorders>
          </w:tcPr>
          <w:p w14:paraId="0E2CB07F" w14:textId="77777777" w:rsidR="009F6545" w:rsidRPr="00A548BE" w:rsidRDefault="009F6545" w:rsidP="00BE3F02">
            <w:pPr>
              <w:widowControl w:val="0"/>
              <w:spacing w:line="360" w:lineRule="auto"/>
              <w:ind w:leftChars="-45" w:left="-108"/>
              <w:jc w:val="both"/>
              <w:rPr>
                <w:rFonts w:ascii="Book Antiqua" w:eastAsia="宋体" w:hAnsi="Book Antiqua"/>
                <w:b/>
                <w:kern w:val="2"/>
                <w:lang w:eastAsia="zh-CN"/>
              </w:rPr>
            </w:pPr>
            <w:r w:rsidRPr="00A548BE">
              <w:rPr>
                <w:rFonts w:ascii="Book Antiqua" w:eastAsia="宋体" w:hAnsi="Book Antiqua"/>
                <w:b/>
                <w:kern w:val="2"/>
                <w:lang w:eastAsia="zh-CN"/>
              </w:rPr>
              <w:t>HRCT findings</w:t>
            </w:r>
          </w:p>
        </w:tc>
        <w:tc>
          <w:tcPr>
            <w:tcW w:w="916" w:type="pct"/>
            <w:tcBorders>
              <w:top w:val="single" w:sz="4" w:space="0" w:color="auto"/>
              <w:bottom w:val="single" w:sz="4" w:space="0" w:color="auto"/>
            </w:tcBorders>
          </w:tcPr>
          <w:p w14:paraId="637BC10A" w14:textId="77777777" w:rsidR="009F6545" w:rsidRPr="00A548BE" w:rsidRDefault="009F6545" w:rsidP="00BE3F02">
            <w:pPr>
              <w:widowControl w:val="0"/>
              <w:spacing w:line="360" w:lineRule="auto"/>
              <w:ind w:leftChars="-45" w:left="-108"/>
              <w:jc w:val="both"/>
              <w:rPr>
                <w:rFonts w:ascii="Book Antiqua" w:eastAsia="宋体" w:hAnsi="Book Antiqua"/>
                <w:b/>
                <w:kern w:val="2"/>
                <w:lang w:eastAsia="zh-CN"/>
              </w:rPr>
            </w:pPr>
            <w:r w:rsidRPr="00A548BE">
              <w:rPr>
                <w:rFonts w:ascii="Book Antiqua" w:eastAsia="宋体" w:hAnsi="Book Antiqua"/>
                <w:b/>
                <w:kern w:val="2"/>
                <w:lang w:eastAsia="zh-CN"/>
              </w:rPr>
              <w:t>Mutant EGFR group</w:t>
            </w:r>
          </w:p>
          <w:p w14:paraId="1DA992B9" w14:textId="77777777" w:rsidR="009F6545" w:rsidRPr="00A548BE" w:rsidRDefault="009F6545" w:rsidP="00BE3F02">
            <w:pPr>
              <w:widowControl w:val="0"/>
              <w:spacing w:line="360" w:lineRule="auto"/>
              <w:ind w:leftChars="-45" w:left="-108"/>
              <w:jc w:val="both"/>
              <w:rPr>
                <w:rFonts w:ascii="Book Antiqua" w:eastAsia="宋体" w:hAnsi="Book Antiqua"/>
                <w:b/>
                <w:kern w:val="2"/>
                <w:lang w:eastAsia="zh-CN"/>
              </w:rPr>
            </w:pPr>
            <w:r w:rsidRPr="00A548BE">
              <w:rPr>
                <w:rFonts w:ascii="Book Antiqua" w:eastAsia="宋体" w:hAnsi="Book Antiqua"/>
                <w:b/>
                <w:kern w:val="2"/>
                <w:lang w:eastAsia="zh-CN"/>
              </w:rPr>
              <w:t>(</w:t>
            </w:r>
            <w:r w:rsidRPr="00A548BE">
              <w:rPr>
                <w:rFonts w:ascii="Book Antiqua" w:eastAsia="宋体" w:hAnsi="Book Antiqua"/>
                <w:b/>
                <w:i/>
                <w:kern w:val="2"/>
                <w:lang w:eastAsia="zh-CN"/>
              </w:rPr>
              <w:t>n</w:t>
            </w:r>
            <w:r w:rsidR="00A548BE" w:rsidRPr="00A548BE">
              <w:rPr>
                <w:rFonts w:ascii="Book Antiqua" w:eastAsia="宋体" w:hAnsi="Book Antiqua"/>
                <w:b/>
                <w:kern w:val="2"/>
                <w:lang w:eastAsia="zh-CN"/>
              </w:rPr>
              <w:t xml:space="preserve"> = </w:t>
            </w:r>
            <w:r w:rsidRPr="00A548BE">
              <w:rPr>
                <w:rFonts w:ascii="Book Antiqua" w:eastAsia="宋体" w:hAnsi="Book Antiqua"/>
                <w:b/>
                <w:kern w:val="2"/>
                <w:lang w:eastAsia="zh-CN"/>
              </w:rPr>
              <w:t>31)</w:t>
            </w:r>
          </w:p>
        </w:tc>
        <w:tc>
          <w:tcPr>
            <w:tcW w:w="917" w:type="pct"/>
            <w:tcBorders>
              <w:top w:val="single" w:sz="4" w:space="0" w:color="auto"/>
              <w:bottom w:val="single" w:sz="4" w:space="0" w:color="auto"/>
            </w:tcBorders>
          </w:tcPr>
          <w:p w14:paraId="0D6E80E0" w14:textId="77777777" w:rsidR="009F6545" w:rsidRPr="00A548BE" w:rsidRDefault="009F6545" w:rsidP="00BE3F02">
            <w:pPr>
              <w:widowControl w:val="0"/>
              <w:spacing w:line="360" w:lineRule="auto"/>
              <w:ind w:leftChars="-45" w:left="-108"/>
              <w:jc w:val="both"/>
              <w:rPr>
                <w:rFonts w:ascii="Book Antiqua" w:eastAsia="宋体" w:hAnsi="Book Antiqua"/>
                <w:b/>
                <w:kern w:val="2"/>
                <w:lang w:eastAsia="zh-CN"/>
              </w:rPr>
            </w:pPr>
            <w:r w:rsidRPr="00A548BE">
              <w:rPr>
                <w:rFonts w:ascii="Book Antiqua" w:eastAsia="宋体" w:hAnsi="Book Antiqua"/>
                <w:b/>
                <w:kern w:val="2"/>
                <w:lang w:eastAsia="zh-CN"/>
              </w:rPr>
              <w:t>Wild-type group</w:t>
            </w:r>
          </w:p>
          <w:p w14:paraId="6352D7A8" w14:textId="77777777" w:rsidR="009F6545" w:rsidRPr="00A548BE" w:rsidRDefault="009F6545" w:rsidP="00BE3F02">
            <w:pPr>
              <w:widowControl w:val="0"/>
              <w:spacing w:line="360" w:lineRule="auto"/>
              <w:ind w:leftChars="-45" w:left="-108"/>
              <w:jc w:val="both"/>
              <w:rPr>
                <w:rFonts w:ascii="Book Antiqua" w:eastAsia="宋体" w:hAnsi="Book Antiqua"/>
                <w:b/>
                <w:kern w:val="2"/>
                <w:lang w:eastAsia="zh-CN"/>
              </w:rPr>
            </w:pPr>
            <w:r w:rsidRPr="00A548BE">
              <w:rPr>
                <w:rFonts w:ascii="Book Antiqua" w:eastAsia="宋体" w:hAnsi="Book Antiqua"/>
                <w:b/>
                <w:kern w:val="2"/>
                <w:lang w:eastAsia="zh-CN"/>
              </w:rPr>
              <w:t>(</w:t>
            </w:r>
            <w:r w:rsidRPr="00A548BE">
              <w:rPr>
                <w:rFonts w:ascii="Book Antiqua" w:eastAsia="宋体" w:hAnsi="Book Antiqua"/>
                <w:b/>
                <w:i/>
                <w:kern w:val="2"/>
                <w:lang w:eastAsia="zh-CN"/>
              </w:rPr>
              <w:t>n</w:t>
            </w:r>
            <w:r w:rsidR="00A548BE" w:rsidRPr="00A548BE">
              <w:rPr>
                <w:rFonts w:ascii="Book Antiqua" w:eastAsia="宋体" w:hAnsi="Book Antiqua"/>
                <w:b/>
                <w:kern w:val="2"/>
                <w:lang w:eastAsia="zh-CN"/>
              </w:rPr>
              <w:t xml:space="preserve"> = </w:t>
            </w:r>
            <w:r w:rsidRPr="00A548BE">
              <w:rPr>
                <w:rFonts w:ascii="Book Antiqua" w:eastAsia="宋体" w:hAnsi="Book Antiqua"/>
                <w:b/>
                <w:kern w:val="2"/>
                <w:lang w:eastAsia="zh-CN"/>
              </w:rPr>
              <w:t>67)</w:t>
            </w:r>
          </w:p>
        </w:tc>
        <w:tc>
          <w:tcPr>
            <w:tcW w:w="481" w:type="pct"/>
            <w:tcBorders>
              <w:top w:val="single" w:sz="4" w:space="0" w:color="auto"/>
              <w:bottom w:val="single" w:sz="4" w:space="0" w:color="auto"/>
            </w:tcBorders>
          </w:tcPr>
          <w:p w14:paraId="7C283067" w14:textId="77777777" w:rsidR="009F6545" w:rsidRPr="00A548BE" w:rsidRDefault="009F6545" w:rsidP="00BE3F02">
            <w:pPr>
              <w:widowControl w:val="0"/>
              <w:spacing w:line="360" w:lineRule="auto"/>
              <w:ind w:leftChars="-45" w:left="-108"/>
              <w:jc w:val="both"/>
              <w:rPr>
                <w:rFonts w:ascii="Book Antiqua" w:eastAsia="宋体" w:hAnsi="Book Antiqua"/>
                <w:b/>
                <w:kern w:val="2"/>
                <w:lang w:eastAsia="zh-CN"/>
              </w:rPr>
            </w:pPr>
            <w:r w:rsidRPr="00A548BE">
              <w:rPr>
                <w:rFonts w:ascii="Book Antiqua" w:eastAsia="宋体" w:hAnsi="Book Antiqua"/>
                <w:b/>
                <w:kern w:val="2"/>
                <w:lang w:eastAsia="zh-CN"/>
              </w:rPr>
              <w:t>P value</w:t>
            </w:r>
          </w:p>
        </w:tc>
      </w:tr>
      <w:tr w:rsidR="009F6545" w:rsidRPr="00A548BE" w14:paraId="79DB04DB" w14:textId="77777777" w:rsidTr="00DB6890">
        <w:trPr>
          <w:jc w:val="center"/>
        </w:trPr>
        <w:tc>
          <w:tcPr>
            <w:tcW w:w="2686" w:type="pct"/>
            <w:tcBorders>
              <w:top w:val="single" w:sz="4" w:space="0" w:color="auto"/>
            </w:tcBorders>
          </w:tcPr>
          <w:p w14:paraId="241606C1"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Nodule size (mm)</w:t>
            </w:r>
          </w:p>
        </w:tc>
        <w:tc>
          <w:tcPr>
            <w:tcW w:w="916" w:type="pct"/>
            <w:tcBorders>
              <w:top w:val="single" w:sz="4" w:space="0" w:color="auto"/>
            </w:tcBorders>
          </w:tcPr>
          <w:p w14:paraId="7C0DE44A"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17.19</w:t>
            </w:r>
            <w:r w:rsidR="00A548BE" w:rsidRPr="00A548BE">
              <w:rPr>
                <w:rFonts w:ascii="Book Antiqua" w:eastAsia="宋体" w:hAnsi="Book Antiqua"/>
                <w:kern w:val="2"/>
                <w:lang w:eastAsia="zh-CN"/>
              </w:rPr>
              <w:t xml:space="preserve"> </w:t>
            </w:r>
            <w:r w:rsidR="00DB6890" w:rsidRPr="00A548BE">
              <w:rPr>
                <w:rFonts w:ascii="Book Antiqua" w:eastAsia="宋体" w:hAnsi="Book Antiqua"/>
                <w:kern w:val="2"/>
                <w:lang w:eastAsia="zh-CN"/>
              </w:rPr>
              <w:t>±</w:t>
            </w:r>
            <w:r w:rsidR="00A548BE" w:rsidRPr="00A548BE">
              <w:rPr>
                <w:rFonts w:ascii="Book Antiqua" w:eastAsia="宋体" w:hAnsi="Book Antiqua"/>
                <w:kern w:val="2"/>
                <w:lang w:eastAsia="zh-CN"/>
              </w:rPr>
              <w:t xml:space="preserve"> </w:t>
            </w:r>
            <w:r w:rsidRPr="00A548BE">
              <w:rPr>
                <w:rFonts w:ascii="Book Antiqua" w:eastAsia="宋体" w:hAnsi="Book Antiqua"/>
                <w:kern w:val="2"/>
                <w:lang w:eastAsia="zh-CN"/>
              </w:rPr>
              <w:t>6.79</w:t>
            </w:r>
          </w:p>
        </w:tc>
        <w:tc>
          <w:tcPr>
            <w:tcW w:w="917" w:type="pct"/>
            <w:tcBorders>
              <w:top w:val="single" w:sz="4" w:space="0" w:color="auto"/>
            </w:tcBorders>
          </w:tcPr>
          <w:p w14:paraId="3BFBE458"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14.37</w:t>
            </w:r>
            <w:r w:rsidR="00A548BE" w:rsidRPr="00A548BE">
              <w:rPr>
                <w:rFonts w:ascii="Book Antiqua" w:eastAsia="宋体" w:hAnsi="Book Antiqua"/>
                <w:kern w:val="2"/>
                <w:lang w:eastAsia="zh-CN"/>
              </w:rPr>
              <w:t xml:space="preserve"> </w:t>
            </w:r>
            <w:r w:rsidR="00DB6890" w:rsidRPr="00A548BE">
              <w:rPr>
                <w:rFonts w:ascii="Book Antiqua" w:eastAsia="宋体" w:hAnsi="Book Antiqua"/>
                <w:kern w:val="2"/>
                <w:lang w:eastAsia="zh-CN"/>
              </w:rPr>
              <w:t>±</w:t>
            </w:r>
            <w:r w:rsidR="00A548BE" w:rsidRPr="00A548BE">
              <w:rPr>
                <w:rFonts w:ascii="Book Antiqua" w:eastAsia="宋体" w:hAnsi="Book Antiqua"/>
                <w:kern w:val="2"/>
                <w:lang w:eastAsia="zh-CN"/>
              </w:rPr>
              <w:t xml:space="preserve"> </w:t>
            </w:r>
            <w:r w:rsidRPr="00A548BE">
              <w:rPr>
                <w:rFonts w:ascii="Book Antiqua" w:eastAsia="宋体" w:hAnsi="Book Antiqua"/>
                <w:kern w:val="2"/>
                <w:lang w:eastAsia="zh-CN"/>
              </w:rPr>
              <w:t>6.30</w:t>
            </w:r>
          </w:p>
        </w:tc>
        <w:tc>
          <w:tcPr>
            <w:tcW w:w="481" w:type="pct"/>
            <w:tcBorders>
              <w:top w:val="single" w:sz="4" w:space="0" w:color="auto"/>
            </w:tcBorders>
          </w:tcPr>
          <w:p w14:paraId="4973C861"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0.047</w:t>
            </w:r>
            <w:r w:rsidR="004D3344" w:rsidRPr="004D3344">
              <w:rPr>
                <w:rFonts w:ascii="Book Antiqua" w:eastAsia="宋体" w:hAnsi="Book Antiqua"/>
                <w:kern w:val="2"/>
                <w:vertAlign w:val="superscript"/>
                <w:lang w:eastAsia="zh-CN"/>
              </w:rPr>
              <w:t>a</w:t>
            </w:r>
          </w:p>
        </w:tc>
      </w:tr>
      <w:tr w:rsidR="009F6545" w:rsidRPr="00A548BE" w14:paraId="2F04857D" w14:textId="77777777" w:rsidTr="00DB6890">
        <w:trPr>
          <w:jc w:val="center"/>
        </w:trPr>
        <w:tc>
          <w:tcPr>
            <w:tcW w:w="2686" w:type="pct"/>
          </w:tcPr>
          <w:p w14:paraId="62563AAB"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Pure GGNs</w:t>
            </w:r>
          </w:p>
        </w:tc>
        <w:tc>
          <w:tcPr>
            <w:tcW w:w="916" w:type="pct"/>
          </w:tcPr>
          <w:p w14:paraId="2115AEBB"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c>
          <w:tcPr>
            <w:tcW w:w="917" w:type="pct"/>
          </w:tcPr>
          <w:p w14:paraId="57DCF208"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c>
          <w:tcPr>
            <w:tcW w:w="481" w:type="pct"/>
          </w:tcPr>
          <w:p w14:paraId="523DFC4A"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A548BE" w14:paraId="0595DC55" w14:textId="77777777" w:rsidTr="00DB6890">
        <w:trPr>
          <w:jc w:val="center"/>
        </w:trPr>
        <w:tc>
          <w:tcPr>
            <w:tcW w:w="2686" w:type="pct"/>
          </w:tcPr>
          <w:p w14:paraId="5B81E7BF" w14:textId="77777777" w:rsidR="009F6545" w:rsidRPr="00A548BE" w:rsidRDefault="009F6545" w:rsidP="00BE3F02">
            <w:pPr>
              <w:widowControl w:val="0"/>
              <w:spacing w:line="360" w:lineRule="auto"/>
              <w:ind w:leftChars="200" w:left="480"/>
              <w:jc w:val="both"/>
              <w:rPr>
                <w:rFonts w:ascii="Book Antiqua" w:eastAsia="宋体" w:hAnsi="Book Antiqua"/>
                <w:kern w:val="2"/>
                <w:lang w:eastAsia="zh-CN"/>
              </w:rPr>
            </w:pPr>
            <w:r w:rsidRPr="00A548BE">
              <w:rPr>
                <w:rFonts w:ascii="Book Antiqua" w:eastAsia="宋体" w:hAnsi="Book Antiqua"/>
                <w:kern w:val="2"/>
                <w:lang w:eastAsia="zh-CN"/>
              </w:rPr>
              <w:t>Nodule size (mm)</w:t>
            </w:r>
          </w:p>
        </w:tc>
        <w:tc>
          <w:tcPr>
            <w:tcW w:w="916" w:type="pct"/>
          </w:tcPr>
          <w:p w14:paraId="21A47456"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12.79</w:t>
            </w:r>
            <w:r w:rsidR="00A548BE" w:rsidRPr="00A548BE">
              <w:rPr>
                <w:rFonts w:ascii="Book Antiqua" w:eastAsia="宋体" w:hAnsi="Book Antiqua"/>
                <w:kern w:val="2"/>
                <w:lang w:eastAsia="zh-CN"/>
              </w:rPr>
              <w:t xml:space="preserve"> </w:t>
            </w:r>
            <w:r w:rsidR="00DB6890" w:rsidRPr="00A548BE">
              <w:rPr>
                <w:rFonts w:ascii="Book Antiqua" w:eastAsia="宋体" w:hAnsi="Book Antiqua"/>
                <w:kern w:val="2"/>
                <w:lang w:eastAsia="zh-CN"/>
              </w:rPr>
              <w:t>±</w:t>
            </w:r>
            <w:r w:rsidR="00A548BE" w:rsidRPr="00A548BE">
              <w:rPr>
                <w:rFonts w:ascii="Book Antiqua" w:eastAsia="宋体" w:hAnsi="Book Antiqua"/>
                <w:kern w:val="2"/>
                <w:lang w:eastAsia="zh-CN"/>
              </w:rPr>
              <w:t xml:space="preserve"> </w:t>
            </w:r>
            <w:r w:rsidRPr="00A548BE">
              <w:rPr>
                <w:rFonts w:ascii="Book Antiqua" w:eastAsia="宋体" w:hAnsi="Book Antiqua"/>
                <w:kern w:val="2"/>
                <w:lang w:eastAsia="zh-CN"/>
              </w:rPr>
              <w:t>5.24</w:t>
            </w:r>
          </w:p>
        </w:tc>
        <w:tc>
          <w:tcPr>
            <w:tcW w:w="917" w:type="pct"/>
          </w:tcPr>
          <w:p w14:paraId="3D0FDAF0"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9.24</w:t>
            </w:r>
            <w:r w:rsidR="00A548BE" w:rsidRPr="00A548BE">
              <w:rPr>
                <w:rFonts w:ascii="Book Antiqua" w:eastAsia="宋体" w:hAnsi="Book Antiqua"/>
                <w:kern w:val="2"/>
                <w:lang w:eastAsia="zh-CN"/>
              </w:rPr>
              <w:t xml:space="preserve"> </w:t>
            </w:r>
            <w:r w:rsidR="00DB6890" w:rsidRPr="00A548BE">
              <w:rPr>
                <w:rFonts w:ascii="Book Antiqua" w:eastAsia="宋体" w:hAnsi="Book Antiqua"/>
                <w:kern w:val="2"/>
                <w:lang w:eastAsia="zh-CN"/>
              </w:rPr>
              <w:t>±</w:t>
            </w:r>
            <w:r w:rsidR="00A548BE" w:rsidRPr="00A548BE">
              <w:rPr>
                <w:rFonts w:ascii="Book Antiqua" w:eastAsia="宋体" w:hAnsi="Book Antiqua"/>
                <w:kern w:val="2"/>
                <w:lang w:eastAsia="zh-CN"/>
              </w:rPr>
              <w:t xml:space="preserve"> </w:t>
            </w:r>
            <w:r w:rsidRPr="00A548BE">
              <w:rPr>
                <w:rFonts w:ascii="Book Antiqua" w:eastAsia="宋体" w:hAnsi="Book Antiqua"/>
                <w:kern w:val="2"/>
                <w:lang w:eastAsia="zh-CN"/>
              </w:rPr>
              <w:t>3.26</w:t>
            </w:r>
          </w:p>
        </w:tc>
        <w:tc>
          <w:tcPr>
            <w:tcW w:w="481" w:type="pct"/>
          </w:tcPr>
          <w:p w14:paraId="244EFEE8"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0.042</w:t>
            </w:r>
            <w:r w:rsidR="004D3344" w:rsidRPr="004D3344">
              <w:rPr>
                <w:rFonts w:ascii="Book Antiqua" w:eastAsia="宋体" w:hAnsi="Book Antiqua"/>
                <w:kern w:val="2"/>
                <w:vertAlign w:val="superscript"/>
                <w:lang w:eastAsia="zh-CN"/>
              </w:rPr>
              <w:t>a</w:t>
            </w:r>
          </w:p>
        </w:tc>
      </w:tr>
      <w:tr w:rsidR="009F6545" w:rsidRPr="00A548BE" w14:paraId="1F2DBB70" w14:textId="77777777" w:rsidTr="00DB6890">
        <w:trPr>
          <w:jc w:val="center"/>
        </w:trPr>
        <w:tc>
          <w:tcPr>
            <w:tcW w:w="2686" w:type="pct"/>
          </w:tcPr>
          <w:p w14:paraId="61325862"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Partial solid nodules</w:t>
            </w:r>
          </w:p>
        </w:tc>
        <w:tc>
          <w:tcPr>
            <w:tcW w:w="916" w:type="pct"/>
          </w:tcPr>
          <w:p w14:paraId="63758795"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c>
          <w:tcPr>
            <w:tcW w:w="917" w:type="pct"/>
          </w:tcPr>
          <w:p w14:paraId="2EDF531F"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c>
          <w:tcPr>
            <w:tcW w:w="481" w:type="pct"/>
          </w:tcPr>
          <w:p w14:paraId="488486A1"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A548BE" w14:paraId="1D331FEA" w14:textId="77777777" w:rsidTr="00DB6890">
        <w:trPr>
          <w:jc w:val="center"/>
        </w:trPr>
        <w:tc>
          <w:tcPr>
            <w:tcW w:w="2686" w:type="pct"/>
          </w:tcPr>
          <w:p w14:paraId="387C6F36" w14:textId="77777777" w:rsidR="009F6545" w:rsidRPr="00A548BE" w:rsidRDefault="009F6545" w:rsidP="00BE3F02">
            <w:pPr>
              <w:widowControl w:val="0"/>
              <w:spacing w:line="360" w:lineRule="auto"/>
              <w:ind w:leftChars="200" w:left="480"/>
              <w:jc w:val="both"/>
              <w:rPr>
                <w:rFonts w:ascii="Book Antiqua" w:eastAsia="宋体" w:hAnsi="Book Antiqua"/>
                <w:kern w:val="2"/>
                <w:lang w:eastAsia="zh-CN"/>
              </w:rPr>
            </w:pPr>
            <w:r w:rsidRPr="00A548BE">
              <w:rPr>
                <w:rFonts w:ascii="Book Antiqua" w:eastAsia="宋体" w:hAnsi="Book Antiqua"/>
                <w:kern w:val="2"/>
                <w:lang w:eastAsia="zh-CN"/>
              </w:rPr>
              <w:t>Nodule size (mm)</w:t>
            </w:r>
          </w:p>
        </w:tc>
        <w:tc>
          <w:tcPr>
            <w:tcW w:w="916" w:type="pct"/>
          </w:tcPr>
          <w:p w14:paraId="18C334F3"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18.63</w:t>
            </w:r>
            <w:r w:rsidR="00A548BE" w:rsidRPr="00A548BE">
              <w:rPr>
                <w:rFonts w:ascii="Book Antiqua" w:eastAsia="宋体" w:hAnsi="Book Antiqua"/>
                <w:kern w:val="2"/>
                <w:lang w:eastAsia="zh-CN"/>
              </w:rPr>
              <w:t xml:space="preserve"> </w:t>
            </w:r>
            <w:r w:rsidR="00DB6890" w:rsidRPr="00A548BE">
              <w:rPr>
                <w:rFonts w:ascii="Book Antiqua" w:eastAsia="宋体" w:hAnsi="Book Antiqua"/>
                <w:kern w:val="2"/>
                <w:lang w:eastAsia="zh-CN"/>
              </w:rPr>
              <w:t>±</w:t>
            </w:r>
            <w:r w:rsidR="00A548BE" w:rsidRPr="00A548BE">
              <w:rPr>
                <w:rFonts w:ascii="Book Antiqua" w:eastAsia="宋体" w:hAnsi="Book Antiqua"/>
                <w:kern w:val="2"/>
                <w:lang w:eastAsia="zh-CN"/>
              </w:rPr>
              <w:t xml:space="preserve"> </w:t>
            </w:r>
            <w:r w:rsidRPr="00A548BE">
              <w:rPr>
                <w:rFonts w:ascii="Book Antiqua" w:eastAsia="宋体" w:hAnsi="Book Antiqua"/>
                <w:kern w:val="2"/>
                <w:lang w:eastAsia="zh-CN"/>
              </w:rPr>
              <w:t>6.47</w:t>
            </w:r>
          </w:p>
        </w:tc>
        <w:tc>
          <w:tcPr>
            <w:tcW w:w="917" w:type="pct"/>
          </w:tcPr>
          <w:p w14:paraId="13D308F3"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16.68</w:t>
            </w:r>
            <w:r w:rsidR="00A548BE" w:rsidRPr="00A548BE">
              <w:rPr>
                <w:rFonts w:ascii="Book Antiqua" w:eastAsia="宋体" w:hAnsi="Book Antiqua"/>
                <w:kern w:val="2"/>
                <w:lang w:eastAsia="zh-CN"/>
              </w:rPr>
              <w:t xml:space="preserve"> </w:t>
            </w:r>
            <w:r w:rsidR="00DB6890" w:rsidRPr="00A548BE">
              <w:rPr>
                <w:rFonts w:ascii="Book Antiqua" w:eastAsia="宋体" w:hAnsi="Book Antiqua"/>
                <w:kern w:val="2"/>
                <w:lang w:eastAsia="zh-CN"/>
              </w:rPr>
              <w:t>±</w:t>
            </w:r>
            <w:r w:rsidR="00A548BE" w:rsidRPr="00A548BE">
              <w:rPr>
                <w:rFonts w:ascii="Book Antiqua" w:eastAsia="宋体" w:hAnsi="Book Antiqua"/>
                <w:kern w:val="2"/>
                <w:lang w:eastAsia="zh-CN"/>
              </w:rPr>
              <w:t xml:space="preserve"> </w:t>
            </w:r>
            <w:r w:rsidRPr="00A548BE">
              <w:rPr>
                <w:rFonts w:ascii="Book Antiqua" w:eastAsia="宋体" w:hAnsi="Book Antiqua"/>
                <w:kern w:val="2"/>
                <w:lang w:eastAsia="zh-CN"/>
              </w:rPr>
              <w:t>6.05</w:t>
            </w:r>
          </w:p>
        </w:tc>
        <w:tc>
          <w:tcPr>
            <w:tcW w:w="481" w:type="pct"/>
          </w:tcPr>
          <w:p w14:paraId="220B0E5F"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0.216</w:t>
            </w:r>
          </w:p>
        </w:tc>
      </w:tr>
      <w:tr w:rsidR="009F6545" w:rsidRPr="00A548BE" w14:paraId="072AB9DC" w14:textId="77777777" w:rsidTr="00DB6890">
        <w:trPr>
          <w:jc w:val="center"/>
        </w:trPr>
        <w:tc>
          <w:tcPr>
            <w:tcW w:w="2686" w:type="pct"/>
          </w:tcPr>
          <w:p w14:paraId="4D5C1FD6" w14:textId="77777777" w:rsidR="009F6545" w:rsidRPr="00A548BE" w:rsidRDefault="009F6545" w:rsidP="00BE3F02">
            <w:pPr>
              <w:widowControl w:val="0"/>
              <w:spacing w:line="360" w:lineRule="auto"/>
              <w:ind w:leftChars="200" w:left="480"/>
              <w:jc w:val="both"/>
              <w:rPr>
                <w:rFonts w:ascii="Book Antiqua" w:eastAsia="宋体" w:hAnsi="Book Antiqua"/>
                <w:kern w:val="2"/>
                <w:lang w:eastAsia="zh-CN"/>
              </w:rPr>
            </w:pPr>
            <w:r w:rsidRPr="00A548BE">
              <w:rPr>
                <w:rFonts w:ascii="Book Antiqua" w:eastAsia="宋体" w:hAnsi="Book Antiqua"/>
                <w:kern w:val="2"/>
                <w:lang w:eastAsia="zh-CN"/>
              </w:rPr>
              <w:t>Proportion of ground-glass component (%)</w:t>
            </w:r>
          </w:p>
        </w:tc>
        <w:tc>
          <w:tcPr>
            <w:tcW w:w="916" w:type="pct"/>
          </w:tcPr>
          <w:p w14:paraId="623E27B0"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56.10</w:t>
            </w:r>
            <w:r w:rsidR="00A548BE" w:rsidRPr="00A548BE">
              <w:rPr>
                <w:rFonts w:ascii="Book Antiqua" w:eastAsia="宋体" w:hAnsi="Book Antiqua"/>
                <w:kern w:val="2"/>
                <w:lang w:eastAsia="zh-CN"/>
              </w:rPr>
              <w:t xml:space="preserve"> </w:t>
            </w:r>
            <w:r w:rsidR="00DB6890" w:rsidRPr="00A548BE">
              <w:rPr>
                <w:rFonts w:ascii="Book Antiqua" w:eastAsia="宋体" w:hAnsi="Book Antiqua"/>
                <w:kern w:val="2"/>
                <w:lang w:eastAsia="zh-CN"/>
              </w:rPr>
              <w:t>±</w:t>
            </w:r>
            <w:r w:rsidR="00A548BE" w:rsidRPr="00A548BE">
              <w:rPr>
                <w:rFonts w:ascii="Book Antiqua" w:eastAsia="宋体" w:hAnsi="Book Antiqua"/>
                <w:kern w:val="2"/>
                <w:lang w:eastAsia="zh-CN"/>
              </w:rPr>
              <w:t xml:space="preserve"> </w:t>
            </w:r>
            <w:r w:rsidRPr="00A548BE">
              <w:rPr>
                <w:rFonts w:ascii="Book Antiqua" w:eastAsia="宋体" w:hAnsi="Book Antiqua"/>
                <w:kern w:val="2"/>
                <w:lang w:eastAsia="zh-CN"/>
              </w:rPr>
              <w:t>24.01</w:t>
            </w:r>
          </w:p>
        </w:tc>
        <w:tc>
          <w:tcPr>
            <w:tcW w:w="917" w:type="pct"/>
          </w:tcPr>
          <w:p w14:paraId="058567B4"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51.05</w:t>
            </w:r>
            <w:r w:rsidR="00A548BE" w:rsidRPr="00A548BE">
              <w:rPr>
                <w:rFonts w:ascii="Book Antiqua" w:eastAsia="宋体" w:hAnsi="Book Antiqua"/>
                <w:kern w:val="2"/>
                <w:lang w:eastAsia="zh-CN"/>
              </w:rPr>
              <w:t xml:space="preserve"> </w:t>
            </w:r>
            <w:r w:rsidR="00DB6890" w:rsidRPr="00A548BE">
              <w:rPr>
                <w:rFonts w:ascii="Book Antiqua" w:eastAsia="宋体" w:hAnsi="Book Antiqua"/>
                <w:kern w:val="2"/>
                <w:lang w:eastAsia="zh-CN"/>
              </w:rPr>
              <w:t>±</w:t>
            </w:r>
            <w:r w:rsidR="00A548BE" w:rsidRPr="00A548BE">
              <w:rPr>
                <w:rFonts w:ascii="Book Antiqua" w:eastAsia="宋体" w:hAnsi="Book Antiqua"/>
                <w:kern w:val="2"/>
                <w:lang w:eastAsia="zh-CN"/>
              </w:rPr>
              <w:t xml:space="preserve"> </w:t>
            </w:r>
            <w:r w:rsidRPr="00A548BE">
              <w:rPr>
                <w:rFonts w:ascii="Book Antiqua" w:eastAsia="宋体" w:hAnsi="Book Antiqua"/>
                <w:kern w:val="2"/>
                <w:lang w:eastAsia="zh-CN"/>
              </w:rPr>
              <w:t>28.13</w:t>
            </w:r>
          </w:p>
        </w:tc>
        <w:tc>
          <w:tcPr>
            <w:tcW w:w="481" w:type="pct"/>
          </w:tcPr>
          <w:p w14:paraId="69E812EB"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0.457</w:t>
            </w:r>
          </w:p>
        </w:tc>
      </w:tr>
      <w:tr w:rsidR="009F6545" w:rsidRPr="00A548BE" w14:paraId="29E112AE" w14:textId="77777777" w:rsidTr="00DB6890">
        <w:trPr>
          <w:jc w:val="center"/>
        </w:trPr>
        <w:tc>
          <w:tcPr>
            <w:tcW w:w="2686" w:type="pct"/>
          </w:tcPr>
          <w:p w14:paraId="0D28E366"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Nodule morphology</w:t>
            </w:r>
          </w:p>
        </w:tc>
        <w:tc>
          <w:tcPr>
            <w:tcW w:w="916" w:type="pct"/>
          </w:tcPr>
          <w:p w14:paraId="74A8758D"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c>
          <w:tcPr>
            <w:tcW w:w="917" w:type="pct"/>
          </w:tcPr>
          <w:p w14:paraId="7DB29695"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c>
          <w:tcPr>
            <w:tcW w:w="481" w:type="pct"/>
          </w:tcPr>
          <w:p w14:paraId="4747D5C7"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0.137</w:t>
            </w:r>
          </w:p>
        </w:tc>
      </w:tr>
      <w:tr w:rsidR="009F6545" w:rsidRPr="00A548BE" w14:paraId="65056C8E" w14:textId="77777777" w:rsidTr="00DB6890">
        <w:trPr>
          <w:jc w:val="center"/>
        </w:trPr>
        <w:tc>
          <w:tcPr>
            <w:tcW w:w="2686" w:type="pct"/>
          </w:tcPr>
          <w:p w14:paraId="3A965974" w14:textId="77777777" w:rsidR="009F6545" w:rsidRPr="00A548BE" w:rsidRDefault="009F6545" w:rsidP="00BE3F02">
            <w:pPr>
              <w:widowControl w:val="0"/>
              <w:spacing w:line="360" w:lineRule="auto"/>
              <w:ind w:leftChars="200" w:left="480"/>
              <w:jc w:val="both"/>
              <w:rPr>
                <w:rFonts w:ascii="Book Antiqua" w:eastAsia="宋体" w:hAnsi="Book Antiqua"/>
                <w:kern w:val="2"/>
                <w:lang w:eastAsia="zh-CN"/>
              </w:rPr>
            </w:pPr>
            <w:r w:rsidRPr="00A548BE">
              <w:rPr>
                <w:rFonts w:ascii="Book Antiqua" w:eastAsia="宋体" w:hAnsi="Book Antiqua"/>
                <w:kern w:val="2"/>
                <w:lang w:eastAsia="zh-CN"/>
              </w:rPr>
              <w:t>Round-like/ovoid</w:t>
            </w:r>
          </w:p>
        </w:tc>
        <w:tc>
          <w:tcPr>
            <w:tcW w:w="916" w:type="pct"/>
          </w:tcPr>
          <w:p w14:paraId="34F2927B"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14 (45.2%)</w:t>
            </w:r>
          </w:p>
        </w:tc>
        <w:tc>
          <w:tcPr>
            <w:tcW w:w="917" w:type="pct"/>
          </w:tcPr>
          <w:p w14:paraId="58EA3C45"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41 (61.2%)</w:t>
            </w:r>
          </w:p>
        </w:tc>
        <w:tc>
          <w:tcPr>
            <w:tcW w:w="481" w:type="pct"/>
          </w:tcPr>
          <w:p w14:paraId="2D16F6C3"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A548BE" w14:paraId="18738E1C" w14:textId="77777777" w:rsidTr="00DB6890">
        <w:trPr>
          <w:jc w:val="center"/>
        </w:trPr>
        <w:tc>
          <w:tcPr>
            <w:tcW w:w="2686" w:type="pct"/>
          </w:tcPr>
          <w:p w14:paraId="1C227C00" w14:textId="77777777" w:rsidR="009F6545" w:rsidRPr="00A548BE" w:rsidRDefault="009F6545" w:rsidP="00BE3F02">
            <w:pPr>
              <w:widowControl w:val="0"/>
              <w:spacing w:line="360" w:lineRule="auto"/>
              <w:ind w:leftChars="200" w:left="480"/>
              <w:jc w:val="both"/>
              <w:rPr>
                <w:rFonts w:ascii="Book Antiqua" w:eastAsia="宋体" w:hAnsi="Book Antiqua"/>
                <w:kern w:val="2"/>
                <w:lang w:eastAsia="zh-CN"/>
              </w:rPr>
            </w:pPr>
            <w:r w:rsidRPr="00A548BE">
              <w:rPr>
                <w:rFonts w:ascii="Book Antiqua" w:eastAsia="宋体" w:hAnsi="Book Antiqua"/>
                <w:kern w:val="2"/>
                <w:lang w:eastAsia="zh-CN"/>
              </w:rPr>
              <w:t>Irregular</w:t>
            </w:r>
          </w:p>
        </w:tc>
        <w:tc>
          <w:tcPr>
            <w:tcW w:w="916" w:type="pct"/>
          </w:tcPr>
          <w:p w14:paraId="71FBBB80"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17 (54.8%)</w:t>
            </w:r>
          </w:p>
        </w:tc>
        <w:tc>
          <w:tcPr>
            <w:tcW w:w="917" w:type="pct"/>
          </w:tcPr>
          <w:p w14:paraId="615523D8"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26 (38.8%)</w:t>
            </w:r>
          </w:p>
        </w:tc>
        <w:tc>
          <w:tcPr>
            <w:tcW w:w="481" w:type="pct"/>
          </w:tcPr>
          <w:p w14:paraId="1A4D0989"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A548BE" w14:paraId="4E304D05" w14:textId="77777777" w:rsidTr="00DB6890">
        <w:trPr>
          <w:jc w:val="center"/>
        </w:trPr>
        <w:tc>
          <w:tcPr>
            <w:tcW w:w="2686" w:type="pct"/>
          </w:tcPr>
          <w:p w14:paraId="241F8AA3"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Spicules on the edge of the nodule</w:t>
            </w:r>
          </w:p>
        </w:tc>
        <w:tc>
          <w:tcPr>
            <w:tcW w:w="916" w:type="pct"/>
          </w:tcPr>
          <w:p w14:paraId="6916471C"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20 (64.5%)</w:t>
            </w:r>
          </w:p>
        </w:tc>
        <w:tc>
          <w:tcPr>
            <w:tcW w:w="917" w:type="pct"/>
          </w:tcPr>
          <w:p w14:paraId="16B2EA58"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34 (50.7%)</w:t>
            </w:r>
          </w:p>
        </w:tc>
        <w:tc>
          <w:tcPr>
            <w:tcW w:w="481" w:type="pct"/>
          </w:tcPr>
          <w:p w14:paraId="68D4FE65"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0.202</w:t>
            </w:r>
          </w:p>
        </w:tc>
      </w:tr>
      <w:tr w:rsidR="009F6545" w:rsidRPr="00A548BE" w14:paraId="094203D1" w14:textId="77777777" w:rsidTr="00DB6890">
        <w:trPr>
          <w:jc w:val="center"/>
        </w:trPr>
        <w:tc>
          <w:tcPr>
            <w:tcW w:w="2686" w:type="pct"/>
          </w:tcPr>
          <w:p w14:paraId="2E079AF9"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Lobules on the border of the nodule</w:t>
            </w:r>
          </w:p>
        </w:tc>
        <w:tc>
          <w:tcPr>
            <w:tcW w:w="916" w:type="pct"/>
          </w:tcPr>
          <w:p w14:paraId="74D11A58"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29 (93.5%)</w:t>
            </w:r>
          </w:p>
        </w:tc>
        <w:tc>
          <w:tcPr>
            <w:tcW w:w="917" w:type="pct"/>
          </w:tcPr>
          <w:p w14:paraId="14ECA4A6"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61 (91.0%)</w:t>
            </w:r>
          </w:p>
        </w:tc>
        <w:tc>
          <w:tcPr>
            <w:tcW w:w="481" w:type="pct"/>
          </w:tcPr>
          <w:p w14:paraId="55751F63"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1.000</w:t>
            </w:r>
          </w:p>
        </w:tc>
      </w:tr>
      <w:tr w:rsidR="009F6545" w:rsidRPr="00A548BE" w14:paraId="666A597A" w14:textId="77777777" w:rsidTr="00DB6890">
        <w:trPr>
          <w:jc w:val="center"/>
        </w:trPr>
        <w:tc>
          <w:tcPr>
            <w:tcW w:w="2686" w:type="pct"/>
          </w:tcPr>
          <w:p w14:paraId="44991D27"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Vacuole/honeycomb sign</w:t>
            </w:r>
          </w:p>
        </w:tc>
        <w:tc>
          <w:tcPr>
            <w:tcW w:w="916" w:type="pct"/>
          </w:tcPr>
          <w:p w14:paraId="41002BCC"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25 (80.6%)</w:t>
            </w:r>
          </w:p>
        </w:tc>
        <w:tc>
          <w:tcPr>
            <w:tcW w:w="917" w:type="pct"/>
          </w:tcPr>
          <w:p w14:paraId="3E9D07A7"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36 (53.7%)</w:t>
            </w:r>
          </w:p>
        </w:tc>
        <w:tc>
          <w:tcPr>
            <w:tcW w:w="481" w:type="pct"/>
          </w:tcPr>
          <w:p w14:paraId="293B63A4"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0.011</w:t>
            </w:r>
            <w:r w:rsidR="004D3344" w:rsidRPr="004D3344">
              <w:rPr>
                <w:rFonts w:ascii="Book Antiqua" w:eastAsia="宋体" w:hAnsi="Book Antiqua"/>
                <w:kern w:val="2"/>
                <w:vertAlign w:val="superscript"/>
                <w:lang w:eastAsia="zh-CN"/>
              </w:rPr>
              <w:t>a</w:t>
            </w:r>
          </w:p>
        </w:tc>
      </w:tr>
      <w:tr w:rsidR="009F6545" w:rsidRPr="00A548BE" w14:paraId="710157B8" w14:textId="77777777" w:rsidTr="00DB6890">
        <w:trPr>
          <w:jc w:val="center"/>
        </w:trPr>
        <w:tc>
          <w:tcPr>
            <w:tcW w:w="2686" w:type="pct"/>
          </w:tcPr>
          <w:p w14:paraId="18F7816D"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bookmarkStart w:id="2" w:name="_Hlk47631250"/>
            <w:r w:rsidRPr="00A548BE">
              <w:rPr>
                <w:rFonts w:ascii="Book Antiqua" w:eastAsia="宋体" w:hAnsi="Book Antiqua"/>
                <w:kern w:val="2"/>
                <w:lang w:eastAsia="zh-CN"/>
              </w:rPr>
              <w:t>Pleural indentation</w:t>
            </w:r>
            <w:bookmarkEnd w:id="2"/>
          </w:p>
        </w:tc>
        <w:tc>
          <w:tcPr>
            <w:tcW w:w="916" w:type="pct"/>
          </w:tcPr>
          <w:p w14:paraId="6A2CFFD9"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20 (64.5%)</w:t>
            </w:r>
          </w:p>
        </w:tc>
        <w:tc>
          <w:tcPr>
            <w:tcW w:w="917" w:type="pct"/>
          </w:tcPr>
          <w:p w14:paraId="5B600C16"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33 (49.3%)</w:t>
            </w:r>
          </w:p>
        </w:tc>
        <w:tc>
          <w:tcPr>
            <w:tcW w:w="481" w:type="pct"/>
          </w:tcPr>
          <w:p w14:paraId="0EBC832F"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0.159</w:t>
            </w:r>
          </w:p>
        </w:tc>
      </w:tr>
      <w:tr w:rsidR="009F6545" w:rsidRPr="00A548BE" w14:paraId="20239908" w14:textId="77777777" w:rsidTr="00DB6890">
        <w:trPr>
          <w:jc w:val="center"/>
        </w:trPr>
        <w:tc>
          <w:tcPr>
            <w:tcW w:w="2686" w:type="pct"/>
          </w:tcPr>
          <w:p w14:paraId="5B8F3025"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Relationship with bronchus/</w:t>
            </w:r>
            <w:proofErr w:type="spellStart"/>
            <w:r w:rsidRPr="00A548BE">
              <w:rPr>
                <w:rFonts w:ascii="Book Antiqua" w:eastAsia="宋体" w:hAnsi="Book Antiqua"/>
                <w:kern w:val="2"/>
                <w:lang w:eastAsia="zh-CN"/>
              </w:rPr>
              <w:t>bronchovascular</w:t>
            </w:r>
            <w:proofErr w:type="spellEnd"/>
            <w:r w:rsidRPr="00A548BE">
              <w:rPr>
                <w:rFonts w:ascii="Book Antiqua" w:eastAsia="宋体" w:hAnsi="Book Antiqua"/>
                <w:kern w:val="2"/>
                <w:lang w:eastAsia="zh-CN"/>
              </w:rPr>
              <w:t xml:space="preserve"> bundles</w:t>
            </w:r>
          </w:p>
        </w:tc>
        <w:tc>
          <w:tcPr>
            <w:tcW w:w="916" w:type="pct"/>
          </w:tcPr>
          <w:p w14:paraId="1F36D07D"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c>
          <w:tcPr>
            <w:tcW w:w="917" w:type="pct"/>
          </w:tcPr>
          <w:p w14:paraId="14E9051C"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c>
          <w:tcPr>
            <w:tcW w:w="481" w:type="pct"/>
          </w:tcPr>
          <w:p w14:paraId="4A75B167"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0.613</w:t>
            </w:r>
          </w:p>
        </w:tc>
      </w:tr>
      <w:tr w:rsidR="009F6545" w:rsidRPr="00A548BE" w14:paraId="1A4A33A6" w14:textId="77777777" w:rsidTr="00DB6890">
        <w:trPr>
          <w:jc w:val="center"/>
        </w:trPr>
        <w:tc>
          <w:tcPr>
            <w:tcW w:w="2686" w:type="pct"/>
          </w:tcPr>
          <w:p w14:paraId="10B28EDE" w14:textId="77777777" w:rsidR="009F6545" w:rsidRPr="00A548BE" w:rsidRDefault="009F6545" w:rsidP="00BE3F02">
            <w:pPr>
              <w:widowControl w:val="0"/>
              <w:spacing w:line="360" w:lineRule="auto"/>
              <w:ind w:leftChars="200" w:left="480"/>
              <w:jc w:val="both"/>
              <w:rPr>
                <w:rFonts w:ascii="Book Antiqua" w:eastAsia="微软雅黑" w:hAnsi="Book Antiqua"/>
                <w:kern w:val="2"/>
                <w:lang w:eastAsia="zh-CN"/>
              </w:rPr>
            </w:pPr>
            <w:r w:rsidRPr="00A548BE">
              <w:rPr>
                <w:rFonts w:ascii="Book Antiqua" w:eastAsia="宋体" w:hAnsi="Book Antiqua"/>
                <w:kern w:val="2"/>
                <w:lang w:eastAsia="zh-CN"/>
              </w:rPr>
              <w:t>Bronchus truncated in the nodule</w:t>
            </w:r>
          </w:p>
        </w:tc>
        <w:tc>
          <w:tcPr>
            <w:tcW w:w="916" w:type="pct"/>
          </w:tcPr>
          <w:p w14:paraId="2D1F8EA6"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1 (3.2%)</w:t>
            </w:r>
          </w:p>
        </w:tc>
        <w:tc>
          <w:tcPr>
            <w:tcW w:w="917" w:type="pct"/>
          </w:tcPr>
          <w:p w14:paraId="2EB05265"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6 (9.0%)</w:t>
            </w:r>
          </w:p>
        </w:tc>
        <w:tc>
          <w:tcPr>
            <w:tcW w:w="481" w:type="pct"/>
          </w:tcPr>
          <w:p w14:paraId="3D55A93C"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A548BE" w14:paraId="62786F35" w14:textId="77777777" w:rsidTr="00DB6890">
        <w:trPr>
          <w:jc w:val="center"/>
        </w:trPr>
        <w:tc>
          <w:tcPr>
            <w:tcW w:w="2686" w:type="pct"/>
          </w:tcPr>
          <w:p w14:paraId="2BAC1A68" w14:textId="77777777" w:rsidR="009F6545" w:rsidRPr="00A548BE" w:rsidRDefault="009F6545" w:rsidP="00BE3F02">
            <w:pPr>
              <w:widowControl w:val="0"/>
              <w:spacing w:line="360" w:lineRule="auto"/>
              <w:ind w:leftChars="200" w:left="480"/>
              <w:jc w:val="both"/>
              <w:rPr>
                <w:rFonts w:ascii="Book Antiqua" w:eastAsia="微软雅黑" w:hAnsi="Book Antiqua"/>
                <w:spacing w:val="-10"/>
                <w:kern w:val="2"/>
                <w:lang w:eastAsia="zh-CN"/>
              </w:rPr>
            </w:pPr>
            <w:r w:rsidRPr="00A548BE">
              <w:rPr>
                <w:rFonts w:ascii="Book Antiqua" w:eastAsia="宋体" w:hAnsi="Book Antiqua"/>
                <w:kern w:val="2"/>
                <w:lang w:eastAsia="zh-CN"/>
              </w:rPr>
              <w:t>Bronchus continuous</w:t>
            </w:r>
            <w:r w:rsidRPr="00A548BE">
              <w:rPr>
                <w:rFonts w:ascii="Book Antiqua" w:eastAsia="微软雅黑" w:hAnsi="Book Antiqua"/>
                <w:spacing w:val="-10"/>
                <w:kern w:val="2"/>
                <w:lang w:eastAsia="zh-CN"/>
              </w:rPr>
              <w:t xml:space="preserve"> </w:t>
            </w:r>
            <w:r w:rsidRPr="00A548BE">
              <w:rPr>
                <w:rFonts w:ascii="Book Antiqua" w:eastAsia="宋体" w:hAnsi="Book Antiqua"/>
                <w:kern w:val="2"/>
                <w:lang w:eastAsia="zh-CN"/>
              </w:rPr>
              <w:t>in the nodule, with dilation or twisted appearance</w:t>
            </w:r>
          </w:p>
        </w:tc>
        <w:tc>
          <w:tcPr>
            <w:tcW w:w="916" w:type="pct"/>
          </w:tcPr>
          <w:p w14:paraId="047DDCFB"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11 (35.5%)</w:t>
            </w:r>
          </w:p>
        </w:tc>
        <w:tc>
          <w:tcPr>
            <w:tcW w:w="917" w:type="pct"/>
          </w:tcPr>
          <w:p w14:paraId="6B932A73"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20 (29.9%)</w:t>
            </w:r>
          </w:p>
        </w:tc>
        <w:tc>
          <w:tcPr>
            <w:tcW w:w="481" w:type="pct"/>
          </w:tcPr>
          <w:p w14:paraId="07D0707F"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A548BE" w14:paraId="0AC16CDE" w14:textId="77777777" w:rsidTr="00DB6890">
        <w:trPr>
          <w:jc w:val="center"/>
        </w:trPr>
        <w:tc>
          <w:tcPr>
            <w:tcW w:w="2686" w:type="pct"/>
          </w:tcPr>
          <w:p w14:paraId="414F3180" w14:textId="77777777" w:rsidR="009F6545" w:rsidRPr="00A548BE" w:rsidRDefault="009F6545" w:rsidP="00BE3F02">
            <w:pPr>
              <w:widowControl w:val="0"/>
              <w:spacing w:line="360" w:lineRule="auto"/>
              <w:ind w:leftChars="200" w:left="480"/>
              <w:jc w:val="both"/>
              <w:rPr>
                <w:rFonts w:ascii="Book Antiqua" w:eastAsia="微软雅黑" w:hAnsi="Book Antiqua"/>
                <w:spacing w:val="-10"/>
                <w:kern w:val="2"/>
                <w:lang w:eastAsia="zh-CN"/>
              </w:rPr>
            </w:pPr>
            <w:r w:rsidRPr="00A548BE">
              <w:rPr>
                <w:rFonts w:ascii="Book Antiqua" w:eastAsia="宋体" w:hAnsi="Book Antiqua"/>
                <w:kern w:val="2"/>
                <w:lang w:eastAsia="zh-CN"/>
              </w:rPr>
              <w:t>Bronchus continuous</w:t>
            </w:r>
            <w:r w:rsidRPr="00A548BE">
              <w:rPr>
                <w:rFonts w:ascii="Book Antiqua" w:eastAsia="微软雅黑" w:hAnsi="Book Antiqua"/>
                <w:spacing w:val="-10"/>
                <w:kern w:val="2"/>
                <w:lang w:eastAsia="zh-CN"/>
              </w:rPr>
              <w:t xml:space="preserve"> </w:t>
            </w:r>
            <w:r w:rsidRPr="00A548BE">
              <w:rPr>
                <w:rFonts w:ascii="Book Antiqua" w:eastAsia="宋体" w:hAnsi="Book Antiqua"/>
                <w:kern w:val="2"/>
                <w:lang w:eastAsia="zh-CN"/>
              </w:rPr>
              <w:t>in the nodule, without dilation or</w:t>
            </w:r>
            <w:r w:rsidRPr="00A548BE">
              <w:rPr>
                <w:rFonts w:ascii="Book Antiqua" w:eastAsia="微软雅黑" w:hAnsi="Book Antiqua"/>
                <w:spacing w:val="-10"/>
                <w:kern w:val="2"/>
                <w:lang w:eastAsia="zh-CN"/>
              </w:rPr>
              <w:t xml:space="preserve"> </w:t>
            </w:r>
            <w:r w:rsidRPr="00A548BE">
              <w:rPr>
                <w:rFonts w:ascii="Book Antiqua" w:eastAsia="宋体" w:hAnsi="Book Antiqua"/>
                <w:kern w:val="2"/>
                <w:lang w:eastAsia="zh-CN"/>
              </w:rPr>
              <w:t>twisted appearance</w:t>
            </w:r>
          </w:p>
        </w:tc>
        <w:tc>
          <w:tcPr>
            <w:tcW w:w="916" w:type="pct"/>
          </w:tcPr>
          <w:p w14:paraId="162ACEE6"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7 (22.6%)</w:t>
            </w:r>
          </w:p>
        </w:tc>
        <w:tc>
          <w:tcPr>
            <w:tcW w:w="917" w:type="pct"/>
          </w:tcPr>
          <w:p w14:paraId="03500767"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11 (16.4%)</w:t>
            </w:r>
          </w:p>
        </w:tc>
        <w:tc>
          <w:tcPr>
            <w:tcW w:w="481" w:type="pct"/>
          </w:tcPr>
          <w:p w14:paraId="3038B696"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A548BE" w14:paraId="7AE86BCE" w14:textId="77777777" w:rsidTr="00DB6890">
        <w:trPr>
          <w:jc w:val="center"/>
        </w:trPr>
        <w:tc>
          <w:tcPr>
            <w:tcW w:w="2686" w:type="pct"/>
          </w:tcPr>
          <w:p w14:paraId="397A38FF" w14:textId="77777777" w:rsidR="009F6545" w:rsidRPr="00A548BE" w:rsidRDefault="009F6545" w:rsidP="00BE3F02">
            <w:pPr>
              <w:widowControl w:val="0"/>
              <w:spacing w:line="360" w:lineRule="auto"/>
              <w:ind w:leftChars="200" w:left="480"/>
              <w:jc w:val="both"/>
              <w:rPr>
                <w:rFonts w:ascii="Book Antiqua" w:eastAsia="微软雅黑" w:hAnsi="Book Antiqua"/>
                <w:kern w:val="2"/>
                <w:lang w:eastAsia="zh-CN"/>
              </w:rPr>
            </w:pPr>
            <w:r w:rsidRPr="00A548BE">
              <w:rPr>
                <w:rFonts w:ascii="Book Antiqua" w:eastAsia="宋体" w:hAnsi="Book Antiqua"/>
                <w:kern w:val="2"/>
                <w:lang w:eastAsia="zh-CN"/>
              </w:rPr>
              <w:t>Bronchus</w:t>
            </w:r>
            <w:r w:rsidRPr="00A548BE">
              <w:rPr>
                <w:rFonts w:ascii="Book Antiqua" w:eastAsia="微软雅黑" w:hAnsi="Book Antiqua"/>
                <w:kern w:val="2"/>
                <w:lang w:eastAsia="zh-CN"/>
              </w:rPr>
              <w:t xml:space="preserve"> </w:t>
            </w:r>
            <w:r w:rsidRPr="00A548BE">
              <w:rPr>
                <w:rFonts w:ascii="Book Antiqua" w:eastAsia="宋体" w:hAnsi="Book Antiqua"/>
                <w:kern w:val="2"/>
                <w:lang w:eastAsia="zh-CN"/>
              </w:rPr>
              <w:t>not associated</w:t>
            </w:r>
            <w:r w:rsidRPr="00A548BE">
              <w:rPr>
                <w:rFonts w:ascii="Book Antiqua" w:eastAsia="微软雅黑" w:hAnsi="Book Antiqua"/>
                <w:kern w:val="2"/>
                <w:lang w:eastAsia="zh-CN"/>
              </w:rPr>
              <w:t xml:space="preserve"> with ground-glass shadows</w:t>
            </w:r>
          </w:p>
        </w:tc>
        <w:tc>
          <w:tcPr>
            <w:tcW w:w="916" w:type="pct"/>
          </w:tcPr>
          <w:p w14:paraId="20E958E5"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12 (38.7%)</w:t>
            </w:r>
          </w:p>
        </w:tc>
        <w:tc>
          <w:tcPr>
            <w:tcW w:w="917" w:type="pct"/>
          </w:tcPr>
          <w:p w14:paraId="3303FCE5"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30 (44.8%)</w:t>
            </w:r>
          </w:p>
        </w:tc>
        <w:tc>
          <w:tcPr>
            <w:tcW w:w="481" w:type="pct"/>
          </w:tcPr>
          <w:p w14:paraId="3B099D68"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A548BE" w14:paraId="61380367" w14:textId="77777777" w:rsidTr="00DB6890">
        <w:trPr>
          <w:jc w:val="center"/>
        </w:trPr>
        <w:tc>
          <w:tcPr>
            <w:tcW w:w="2686" w:type="pct"/>
          </w:tcPr>
          <w:p w14:paraId="417CB38C"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Relationship with blood vessels</w:t>
            </w:r>
          </w:p>
        </w:tc>
        <w:tc>
          <w:tcPr>
            <w:tcW w:w="916" w:type="pct"/>
          </w:tcPr>
          <w:p w14:paraId="6800E97C"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c>
          <w:tcPr>
            <w:tcW w:w="917" w:type="pct"/>
          </w:tcPr>
          <w:p w14:paraId="060A1BE8"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c>
          <w:tcPr>
            <w:tcW w:w="481" w:type="pct"/>
          </w:tcPr>
          <w:p w14:paraId="4CDD4F4C"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0.488</w:t>
            </w:r>
          </w:p>
        </w:tc>
      </w:tr>
      <w:tr w:rsidR="009F6545" w:rsidRPr="00A548BE" w14:paraId="20F422CD" w14:textId="77777777" w:rsidTr="00DB6890">
        <w:trPr>
          <w:jc w:val="center"/>
        </w:trPr>
        <w:tc>
          <w:tcPr>
            <w:tcW w:w="2686" w:type="pct"/>
          </w:tcPr>
          <w:p w14:paraId="3CE77CBB" w14:textId="77777777" w:rsidR="009F6545" w:rsidRPr="00A548BE" w:rsidRDefault="009F6545" w:rsidP="00BE3F02">
            <w:pPr>
              <w:widowControl w:val="0"/>
              <w:spacing w:line="360" w:lineRule="auto"/>
              <w:ind w:leftChars="200" w:left="480"/>
              <w:jc w:val="both"/>
              <w:rPr>
                <w:rFonts w:ascii="Book Antiqua" w:eastAsia="宋体" w:hAnsi="Book Antiqua"/>
                <w:kern w:val="2"/>
                <w:lang w:eastAsia="zh-CN"/>
              </w:rPr>
            </w:pPr>
            <w:r w:rsidRPr="00A548BE">
              <w:rPr>
                <w:rFonts w:ascii="Book Antiqua" w:eastAsia="宋体" w:hAnsi="Book Antiqua"/>
                <w:kern w:val="2"/>
                <w:lang w:eastAsia="zh-CN"/>
              </w:rPr>
              <w:t xml:space="preserve">Blood vessels closely packed around the nodule with adherent-like </w:t>
            </w:r>
            <w:r w:rsidRPr="00A548BE">
              <w:rPr>
                <w:rFonts w:ascii="Book Antiqua" w:eastAsia="宋体" w:hAnsi="Book Antiqua"/>
                <w:kern w:val="2"/>
                <w:lang w:eastAsia="zh-CN"/>
              </w:rPr>
              <w:lastRenderedPageBreak/>
              <w:t>pattern</w:t>
            </w:r>
          </w:p>
        </w:tc>
        <w:tc>
          <w:tcPr>
            <w:tcW w:w="916" w:type="pct"/>
          </w:tcPr>
          <w:p w14:paraId="17A8E482"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lastRenderedPageBreak/>
              <w:t>0 (0.0%)</w:t>
            </w:r>
          </w:p>
        </w:tc>
        <w:tc>
          <w:tcPr>
            <w:tcW w:w="917" w:type="pct"/>
          </w:tcPr>
          <w:p w14:paraId="45530925"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3 (4.5%)</w:t>
            </w:r>
          </w:p>
        </w:tc>
        <w:tc>
          <w:tcPr>
            <w:tcW w:w="481" w:type="pct"/>
          </w:tcPr>
          <w:p w14:paraId="1D92B9F1"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A548BE" w14:paraId="0CD90990" w14:textId="77777777" w:rsidTr="00DB6890">
        <w:trPr>
          <w:jc w:val="center"/>
        </w:trPr>
        <w:tc>
          <w:tcPr>
            <w:tcW w:w="2686" w:type="pct"/>
          </w:tcPr>
          <w:p w14:paraId="50E7DA8E" w14:textId="77777777" w:rsidR="009F6545" w:rsidRPr="00A548BE" w:rsidRDefault="009F6545" w:rsidP="00BE3F02">
            <w:pPr>
              <w:widowControl w:val="0"/>
              <w:spacing w:line="360" w:lineRule="auto"/>
              <w:ind w:leftChars="200" w:left="480"/>
              <w:jc w:val="both"/>
              <w:rPr>
                <w:rFonts w:ascii="Book Antiqua" w:eastAsia="宋体" w:hAnsi="Book Antiqua"/>
                <w:kern w:val="2"/>
                <w:lang w:eastAsia="zh-CN"/>
              </w:rPr>
            </w:pPr>
            <w:r w:rsidRPr="00A548BE">
              <w:rPr>
                <w:rFonts w:ascii="Book Antiqua" w:eastAsia="宋体" w:hAnsi="Book Antiqua"/>
                <w:kern w:val="2"/>
                <w:lang w:eastAsia="zh-CN"/>
              </w:rPr>
              <w:t>Blood vessels closely packed within the nodule</w:t>
            </w:r>
          </w:p>
        </w:tc>
        <w:tc>
          <w:tcPr>
            <w:tcW w:w="916" w:type="pct"/>
          </w:tcPr>
          <w:p w14:paraId="69B84962"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20 (64.5%)</w:t>
            </w:r>
          </w:p>
        </w:tc>
        <w:tc>
          <w:tcPr>
            <w:tcW w:w="917" w:type="pct"/>
          </w:tcPr>
          <w:p w14:paraId="5DE41F99"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41 (61.2%)</w:t>
            </w:r>
          </w:p>
        </w:tc>
        <w:tc>
          <w:tcPr>
            <w:tcW w:w="481" w:type="pct"/>
          </w:tcPr>
          <w:p w14:paraId="139D191C"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A548BE" w14:paraId="649FEB10" w14:textId="77777777" w:rsidTr="00DB6890">
        <w:trPr>
          <w:jc w:val="center"/>
        </w:trPr>
        <w:tc>
          <w:tcPr>
            <w:tcW w:w="2686" w:type="pct"/>
          </w:tcPr>
          <w:p w14:paraId="7D508A3D" w14:textId="77777777" w:rsidR="009F6545" w:rsidRPr="00A548BE" w:rsidRDefault="009F6545" w:rsidP="00BE3F02">
            <w:pPr>
              <w:widowControl w:val="0"/>
              <w:spacing w:line="360" w:lineRule="auto"/>
              <w:ind w:leftChars="200" w:left="480"/>
              <w:jc w:val="both"/>
              <w:rPr>
                <w:rFonts w:ascii="Book Antiqua" w:eastAsia="宋体" w:hAnsi="Book Antiqua"/>
                <w:kern w:val="2"/>
                <w:lang w:eastAsia="zh-CN"/>
              </w:rPr>
            </w:pPr>
            <w:r w:rsidRPr="00A548BE">
              <w:rPr>
                <w:rFonts w:ascii="Book Antiqua" w:eastAsia="宋体" w:hAnsi="Book Antiqua"/>
                <w:kern w:val="2"/>
                <w:lang w:eastAsia="zh-CN"/>
              </w:rPr>
              <w:t>Vascular clustering around the nodule</w:t>
            </w:r>
          </w:p>
        </w:tc>
        <w:tc>
          <w:tcPr>
            <w:tcW w:w="916" w:type="pct"/>
          </w:tcPr>
          <w:p w14:paraId="15D43774"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11 (35.5%)</w:t>
            </w:r>
          </w:p>
        </w:tc>
        <w:tc>
          <w:tcPr>
            <w:tcW w:w="917" w:type="pct"/>
          </w:tcPr>
          <w:p w14:paraId="09602932"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r w:rsidRPr="00A548BE">
              <w:rPr>
                <w:rFonts w:ascii="Book Antiqua" w:eastAsia="宋体" w:hAnsi="Book Antiqua"/>
                <w:kern w:val="2"/>
                <w:lang w:eastAsia="zh-CN"/>
              </w:rPr>
              <w:t>23 (34.3%)</w:t>
            </w:r>
          </w:p>
        </w:tc>
        <w:tc>
          <w:tcPr>
            <w:tcW w:w="481" w:type="pct"/>
          </w:tcPr>
          <w:p w14:paraId="491924A7" w14:textId="77777777" w:rsidR="009F6545" w:rsidRPr="00A548BE" w:rsidRDefault="009F6545" w:rsidP="00BE3F02">
            <w:pPr>
              <w:widowControl w:val="0"/>
              <w:spacing w:line="360" w:lineRule="auto"/>
              <w:ind w:leftChars="-45" w:left="-108"/>
              <w:jc w:val="both"/>
              <w:rPr>
                <w:rFonts w:ascii="Book Antiqua" w:eastAsia="宋体" w:hAnsi="Book Antiqua"/>
                <w:kern w:val="2"/>
                <w:lang w:eastAsia="zh-CN"/>
              </w:rPr>
            </w:pPr>
          </w:p>
        </w:tc>
      </w:tr>
    </w:tbl>
    <w:p w14:paraId="6609C131" w14:textId="77777777" w:rsidR="009F6545" w:rsidRPr="00BE3F02" w:rsidRDefault="004D3344" w:rsidP="00BE3F02">
      <w:pPr>
        <w:widowControl w:val="0"/>
        <w:spacing w:line="360" w:lineRule="auto"/>
        <w:jc w:val="both"/>
        <w:rPr>
          <w:rFonts w:ascii="Book Antiqua" w:eastAsia="宋体" w:hAnsi="Book Antiqua"/>
          <w:kern w:val="2"/>
          <w:lang w:eastAsia="zh-CN"/>
        </w:rPr>
      </w:pPr>
      <w:proofErr w:type="spellStart"/>
      <w:r w:rsidRPr="004D3344">
        <w:rPr>
          <w:rFonts w:ascii="Book Antiqua" w:eastAsia="宋体" w:hAnsi="Book Antiqua" w:hint="eastAsia"/>
          <w:kern w:val="2"/>
          <w:vertAlign w:val="superscript"/>
          <w:lang w:eastAsia="zh-CN"/>
        </w:rPr>
        <w:t>a</w:t>
      </w:r>
      <w:r w:rsidRPr="004D3344">
        <w:rPr>
          <w:rFonts w:ascii="Book Antiqua" w:eastAsia="宋体" w:hAnsi="Book Antiqua"/>
          <w:bCs/>
          <w:i/>
          <w:kern w:val="2"/>
          <w:lang w:eastAsia="zh-CN"/>
        </w:rPr>
        <w:t>P</w:t>
      </w:r>
      <w:proofErr w:type="spellEnd"/>
      <w:r w:rsidRPr="00BE3F02">
        <w:rPr>
          <w:rFonts w:ascii="Book Antiqua" w:eastAsia="宋体" w:hAnsi="Book Antiqua"/>
          <w:bCs/>
          <w:kern w:val="2"/>
          <w:lang w:eastAsia="zh-CN"/>
        </w:rPr>
        <w:t xml:space="preserve"> &lt; 0.05 is statistically significant.</w:t>
      </w:r>
      <w:r>
        <w:rPr>
          <w:rFonts w:ascii="Book Antiqua" w:eastAsia="宋体" w:hAnsi="Book Antiqua" w:hint="eastAsia"/>
          <w:bCs/>
          <w:kern w:val="2"/>
          <w:lang w:eastAsia="zh-CN"/>
        </w:rPr>
        <w:t xml:space="preserve"> </w:t>
      </w:r>
      <w:r w:rsidR="009F6545" w:rsidRPr="00BE3F02">
        <w:rPr>
          <w:rFonts w:ascii="Book Antiqua" w:eastAsia="宋体" w:hAnsi="Book Antiqua"/>
          <w:kern w:val="2"/>
          <w:lang w:eastAsia="zh-CN"/>
        </w:rPr>
        <w:t>HRCT: high-resolution computerized tomography; EGFR: Epidermal growth factor receptor; GGN: ground-glass nodule</w:t>
      </w:r>
      <w:r>
        <w:rPr>
          <w:rFonts w:ascii="Book Antiqua" w:eastAsia="宋体" w:hAnsi="Book Antiqua" w:hint="eastAsia"/>
          <w:kern w:val="2"/>
          <w:lang w:eastAsia="zh-CN"/>
        </w:rPr>
        <w:t>.</w:t>
      </w:r>
      <w:r w:rsidR="009F6545" w:rsidRPr="00BE3F02">
        <w:rPr>
          <w:rFonts w:ascii="Book Antiqua" w:eastAsia="宋体" w:hAnsi="Book Antiqua"/>
          <w:kern w:val="2"/>
          <w:lang w:eastAsia="zh-CN"/>
        </w:rPr>
        <w:t xml:space="preserve"> </w:t>
      </w:r>
    </w:p>
    <w:p w14:paraId="1F4562B9" w14:textId="77777777" w:rsidR="009F6545" w:rsidRPr="00BE3F02" w:rsidRDefault="009F6545" w:rsidP="00BE3F02">
      <w:pPr>
        <w:widowControl w:val="0"/>
        <w:spacing w:line="360" w:lineRule="auto"/>
        <w:jc w:val="both"/>
        <w:rPr>
          <w:rFonts w:ascii="Book Antiqua" w:eastAsia="宋体" w:hAnsi="Book Antiqua"/>
          <w:color w:val="000000"/>
          <w:kern w:val="2"/>
          <w:lang w:eastAsia="zh-CN"/>
        </w:rPr>
        <w:sectPr w:rsidR="009F6545" w:rsidRPr="00BE3F02" w:rsidSect="00526036">
          <w:pgSz w:w="11906" w:h="16838" w:code="9"/>
          <w:pgMar w:top="1440" w:right="1800" w:bottom="1440" w:left="1800" w:header="851" w:footer="992" w:gutter="0"/>
          <w:cols w:space="425"/>
          <w:docGrid w:type="lines" w:linePitch="326"/>
        </w:sectPr>
      </w:pPr>
    </w:p>
    <w:p w14:paraId="43E91897" w14:textId="77777777" w:rsidR="009F6545" w:rsidRPr="004D3344" w:rsidRDefault="009F6545" w:rsidP="00BE3F02">
      <w:pPr>
        <w:widowControl w:val="0"/>
        <w:spacing w:line="360" w:lineRule="auto"/>
        <w:jc w:val="both"/>
        <w:rPr>
          <w:rFonts w:ascii="Book Antiqua" w:eastAsia="Microsoft YaHei UI" w:hAnsi="Book Antiqua"/>
          <w:shd w:val="clear" w:color="auto" w:fill="FFFFFF"/>
          <w:lang w:eastAsia="zh-CN"/>
        </w:rPr>
      </w:pPr>
      <w:bookmarkStart w:id="3" w:name="_Hlk78364994"/>
      <w:r w:rsidRPr="004D3344">
        <w:rPr>
          <w:rFonts w:ascii="Book Antiqua" w:eastAsia="宋体" w:hAnsi="Book Antiqua"/>
          <w:b/>
          <w:bCs/>
          <w:kern w:val="2"/>
          <w:shd w:val="clear" w:color="auto" w:fill="FFFFFF"/>
          <w:lang w:eastAsia="zh-CN"/>
        </w:rPr>
        <w:lastRenderedPageBreak/>
        <w:t>Table 3</w:t>
      </w:r>
      <w:r w:rsidR="00526036" w:rsidRPr="004D3344">
        <w:rPr>
          <w:rFonts w:ascii="Book Antiqua" w:eastAsia="宋体" w:hAnsi="Book Antiqua" w:hint="eastAsia"/>
          <w:b/>
          <w:bCs/>
          <w:kern w:val="2"/>
          <w:shd w:val="clear" w:color="auto" w:fill="FFFFFF"/>
          <w:lang w:eastAsia="zh-CN"/>
        </w:rPr>
        <w:t xml:space="preserve"> </w:t>
      </w:r>
      <w:r w:rsidRPr="004D3344">
        <w:rPr>
          <w:rFonts w:ascii="Book Antiqua" w:eastAsia="宋体" w:hAnsi="Book Antiqua"/>
          <w:b/>
          <w:bCs/>
          <w:kern w:val="2"/>
          <w:shd w:val="clear" w:color="auto" w:fill="FFFFFF"/>
          <w:lang w:eastAsia="zh-CN"/>
        </w:rPr>
        <w:t xml:space="preserve">Logistic regression analysis for the presence of </w:t>
      </w:r>
      <w:r w:rsidR="004D3344">
        <w:rPr>
          <w:rFonts w:ascii="Book Antiqua" w:eastAsia="宋体" w:hAnsi="Book Antiqua" w:hint="eastAsia"/>
          <w:b/>
          <w:bCs/>
          <w:kern w:val="2"/>
          <w:shd w:val="clear" w:color="auto" w:fill="FFFFFF"/>
          <w:lang w:eastAsia="zh-CN"/>
        </w:rPr>
        <w:t>e</w:t>
      </w:r>
      <w:r w:rsidR="004D3344" w:rsidRPr="004D3344">
        <w:rPr>
          <w:rFonts w:ascii="Book Antiqua" w:eastAsia="宋体" w:hAnsi="Book Antiqua"/>
          <w:b/>
          <w:bCs/>
          <w:kern w:val="2"/>
          <w:shd w:val="clear" w:color="auto" w:fill="FFFFFF"/>
          <w:lang w:eastAsia="zh-CN"/>
        </w:rPr>
        <w:t>pidermal growth factor receptor</w:t>
      </w:r>
      <w:r w:rsidRPr="004D3344">
        <w:rPr>
          <w:rFonts w:ascii="Book Antiqua" w:eastAsia="宋体" w:hAnsi="Book Antiqua"/>
          <w:b/>
          <w:bCs/>
          <w:kern w:val="2"/>
          <w:shd w:val="clear" w:color="auto" w:fill="FFFFFF"/>
          <w:lang w:eastAsia="zh-CN"/>
        </w:rPr>
        <w:t xml:space="preserve"> mutations</w:t>
      </w:r>
    </w:p>
    <w:tbl>
      <w:tblPr>
        <w:tblStyle w:val="a5"/>
        <w:tblW w:w="5000" w:type="pct"/>
        <w:jc w:val="center"/>
        <w:tblLook w:val="04A0" w:firstRow="1" w:lastRow="0" w:firstColumn="1" w:lastColumn="0" w:noHBand="0" w:noVBand="1"/>
      </w:tblPr>
      <w:tblGrid>
        <w:gridCol w:w="5499"/>
        <w:gridCol w:w="930"/>
        <w:gridCol w:w="1692"/>
        <w:gridCol w:w="1239"/>
      </w:tblGrid>
      <w:tr w:rsidR="004D3344" w:rsidRPr="004D3344" w14:paraId="6E6A1FA8" w14:textId="77777777" w:rsidTr="00DB6890">
        <w:trPr>
          <w:jc w:val="center"/>
        </w:trPr>
        <w:tc>
          <w:tcPr>
            <w:tcW w:w="2937" w:type="pct"/>
            <w:tcBorders>
              <w:left w:val="nil"/>
              <w:right w:val="nil"/>
            </w:tcBorders>
            <w:vAlign w:val="center"/>
          </w:tcPr>
          <w:p w14:paraId="60613A56" w14:textId="77777777" w:rsidR="009F6545" w:rsidRPr="004D3344" w:rsidRDefault="009F6545" w:rsidP="00BE3F02">
            <w:pPr>
              <w:widowControl w:val="0"/>
              <w:spacing w:line="360" w:lineRule="auto"/>
              <w:jc w:val="both"/>
              <w:rPr>
                <w:rFonts w:ascii="Book Antiqua" w:eastAsia="Microsoft YaHei UI" w:hAnsi="Book Antiqua"/>
                <w:b/>
                <w:shd w:val="clear" w:color="auto" w:fill="FFFFFF"/>
              </w:rPr>
            </w:pPr>
            <w:r w:rsidRPr="004D3344">
              <w:rPr>
                <w:rFonts w:ascii="Book Antiqua" w:eastAsia="Microsoft YaHei UI" w:hAnsi="Book Antiqua"/>
                <w:b/>
                <w:shd w:val="clear" w:color="auto" w:fill="FFFFFF"/>
              </w:rPr>
              <w:t>Variables</w:t>
            </w:r>
          </w:p>
        </w:tc>
        <w:tc>
          <w:tcPr>
            <w:tcW w:w="497" w:type="pct"/>
            <w:tcBorders>
              <w:left w:val="nil"/>
              <w:right w:val="nil"/>
            </w:tcBorders>
            <w:vAlign w:val="center"/>
          </w:tcPr>
          <w:p w14:paraId="0D07DB26" w14:textId="77777777" w:rsidR="009F6545" w:rsidRPr="004D3344" w:rsidRDefault="009F6545" w:rsidP="00BE3F02">
            <w:pPr>
              <w:widowControl w:val="0"/>
              <w:spacing w:line="360" w:lineRule="auto"/>
              <w:jc w:val="both"/>
              <w:rPr>
                <w:rFonts w:ascii="Book Antiqua" w:eastAsia="Microsoft YaHei UI" w:hAnsi="Book Antiqua"/>
                <w:b/>
                <w:shd w:val="clear" w:color="auto" w:fill="FFFFFF"/>
              </w:rPr>
            </w:pPr>
            <w:r w:rsidRPr="004D3344">
              <w:rPr>
                <w:rFonts w:ascii="Book Antiqua" w:eastAsia="Microsoft YaHei UI" w:hAnsi="Book Antiqua"/>
                <w:b/>
                <w:shd w:val="clear" w:color="auto" w:fill="FFFFFF"/>
              </w:rPr>
              <w:t>OR</w:t>
            </w:r>
          </w:p>
        </w:tc>
        <w:tc>
          <w:tcPr>
            <w:tcW w:w="904" w:type="pct"/>
            <w:tcBorders>
              <w:left w:val="nil"/>
              <w:right w:val="nil"/>
            </w:tcBorders>
            <w:vAlign w:val="center"/>
          </w:tcPr>
          <w:p w14:paraId="016EF57C" w14:textId="77777777" w:rsidR="009F6545" w:rsidRPr="004D3344" w:rsidRDefault="009F6545" w:rsidP="00BE3F02">
            <w:pPr>
              <w:widowControl w:val="0"/>
              <w:spacing w:line="360" w:lineRule="auto"/>
              <w:jc w:val="both"/>
              <w:rPr>
                <w:rFonts w:ascii="Book Antiqua" w:eastAsia="Microsoft YaHei UI" w:hAnsi="Book Antiqua"/>
                <w:b/>
                <w:shd w:val="clear" w:color="auto" w:fill="FFFFFF"/>
              </w:rPr>
            </w:pPr>
            <w:r w:rsidRPr="004D3344">
              <w:rPr>
                <w:rFonts w:ascii="Book Antiqua" w:eastAsia="Microsoft YaHei UI" w:hAnsi="Book Antiqua"/>
                <w:b/>
                <w:shd w:val="clear" w:color="auto" w:fill="FFFFFF"/>
              </w:rPr>
              <w:t>95%CI</w:t>
            </w:r>
          </w:p>
        </w:tc>
        <w:tc>
          <w:tcPr>
            <w:tcW w:w="662" w:type="pct"/>
            <w:tcBorders>
              <w:left w:val="nil"/>
              <w:right w:val="nil"/>
            </w:tcBorders>
            <w:vAlign w:val="center"/>
          </w:tcPr>
          <w:p w14:paraId="18CC3DC3" w14:textId="77777777" w:rsidR="009F6545" w:rsidRPr="004D3344" w:rsidRDefault="009F6545" w:rsidP="00BE3F02">
            <w:pPr>
              <w:widowControl w:val="0"/>
              <w:spacing w:line="360" w:lineRule="auto"/>
              <w:jc w:val="both"/>
              <w:rPr>
                <w:rFonts w:ascii="Book Antiqua" w:eastAsia="Microsoft YaHei UI" w:hAnsi="Book Antiqua"/>
                <w:b/>
                <w:shd w:val="clear" w:color="auto" w:fill="FFFFFF"/>
              </w:rPr>
            </w:pPr>
            <w:r w:rsidRPr="004D3344">
              <w:rPr>
                <w:rFonts w:ascii="Book Antiqua" w:eastAsia="Microsoft YaHei UI" w:hAnsi="Book Antiqua"/>
                <w:b/>
                <w:i/>
                <w:shd w:val="clear" w:color="auto" w:fill="FFFFFF"/>
              </w:rPr>
              <w:t xml:space="preserve">P </w:t>
            </w:r>
            <w:r w:rsidRPr="004D3344">
              <w:rPr>
                <w:rFonts w:ascii="Book Antiqua" w:eastAsia="Microsoft YaHei UI" w:hAnsi="Book Antiqua"/>
                <w:b/>
                <w:shd w:val="clear" w:color="auto" w:fill="FFFFFF"/>
              </w:rPr>
              <w:t>value</w:t>
            </w:r>
          </w:p>
        </w:tc>
      </w:tr>
      <w:tr w:rsidR="004D3344" w:rsidRPr="004D3344" w14:paraId="3BC4F337" w14:textId="77777777" w:rsidTr="00DB6890">
        <w:trPr>
          <w:jc w:val="center"/>
        </w:trPr>
        <w:tc>
          <w:tcPr>
            <w:tcW w:w="2937" w:type="pct"/>
            <w:tcBorders>
              <w:left w:val="nil"/>
              <w:bottom w:val="nil"/>
              <w:right w:val="nil"/>
            </w:tcBorders>
            <w:vAlign w:val="center"/>
          </w:tcPr>
          <w:p w14:paraId="784D4FC0" w14:textId="77777777" w:rsidR="009F6545" w:rsidRPr="004D3344" w:rsidRDefault="009F6545" w:rsidP="00BE3F02">
            <w:pPr>
              <w:widowControl w:val="0"/>
              <w:spacing w:line="360" w:lineRule="auto"/>
              <w:jc w:val="both"/>
              <w:rPr>
                <w:rFonts w:ascii="Book Antiqua" w:eastAsia="Microsoft YaHei UI" w:hAnsi="Book Antiqua"/>
                <w:shd w:val="clear" w:color="auto" w:fill="FFFFFF"/>
              </w:rPr>
            </w:pPr>
            <w:r w:rsidRPr="004D3344">
              <w:rPr>
                <w:rFonts w:ascii="Book Antiqua" w:eastAsia="Microsoft YaHei UI" w:hAnsi="Book Antiqua"/>
                <w:shd w:val="clear" w:color="auto" w:fill="FFFFFF"/>
              </w:rPr>
              <w:t>Nodule size</w:t>
            </w:r>
          </w:p>
        </w:tc>
        <w:tc>
          <w:tcPr>
            <w:tcW w:w="497" w:type="pct"/>
            <w:tcBorders>
              <w:left w:val="nil"/>
              <w:bottom w:val="nil"/>
              <w:right w:val="nil"/>
            </w:tcBorders>
            <w:vAlign w:val="center"/>
          </w:tcPr>
          <w:p w14:paraId="48F96792" w14:textId="77777777" w:rsidR="009F6545" w:rsidRPr="004D3344" w:rsidRDefault="009F6545" w:rsidP="00BE3F02">
            <w:pPr>
              <w:widowControl w:val="0"/>
              <w:spacing w:line="360" w:lineRule="auto"/>
              <w:jc w:val="both"/>
              <w:rPr>
                <w:rFonts w:ascii="Book Antiqua" w:eastAsia="Microsoft YaHei UI" w:hAnsi="Book Antiqua"/>
                <w:shd w:val="clear" w:color="auto" w:fill="FFFFFF"/>
              </w:rPr>
            </w:pPr>
            <w:r w:rsidRPr="004D3344">
              <w:rPr>
                <w:rFonts w:ascii="Book Antiqua" w:eastAsia="Microsoft YaHei UI" w:hAnsi="Book Antiqua"/>
                <w:shd w:val="clear" w:color="auto" w:fill="FFFFFF"/>
              </w:rPr>
              <w:t>1.068</w:t>
            </w:r>
          </w:p>
        </w:tc>
        <w:tc>
          <w:tcPr>
            <w:tcW w:w="904" w:type="pct"/>
            <w:tcBorders>
              <w:left w:val="nil"/>
              <w:bottom w:val="nil"/>
              <w:right w:val="nil"/>
            </w:tcBorders>
            <w:vAlign w:val="center"/>
          </w:tcPr>
          <w:p w14:paraId="23071865" w14:textId="77777777" w:rsidR="009F6545" w:rsidRPr="004D3344" w:rsidRDefault="009F6545" w:rsidP="00BE3F02">
            <w:pPr>
              <w:widowControl w:val="0"/>
              <w:spacing w:line="360" w:lineRule="auto"/>
              <w:jc w:val="both"/>
              <w:rPr>
                <w:rFonts w:ascii="Book Antiqua" w:eastAsia="Microsoft YaHei UI" w:hAnsi="Book Antiqua"/>
                <w:shd w:val="clear" w:color="auto" w:fill="FFFFFF"/>
              </w:rPr>
            </w:pPr>
            <w:r w:rsidRPr="004D3344">
              <w:rPr>
                <w:rFonts w:ascii="Book Antiqua" w:eastAsia="Microsoft YaHei UI" w:hAnsi="Book Antiqua"/>
                <w:shd w:val="clear" w:color="auto" w:fill="FFFFFF"/>
              </w:rPr>
              <w:t>1.000-1.141</w:t>
            </w:r>
          </w:p>
        </w:tc>
        <w:tc>
          <w:tcPr>
            <w:tcW w:w="662" w:type="pct"/>
            <w:tcBorders>
              <w:left w:val="nil"/>
              <w:bottom w:val="nil"/>
              <w:right w:val="nil"/>
            </w:tcBorders>
            <w:vAlign w:val="center"/>
          </w:tcPr>
          <w:p w14:paraId="623F91B0" w14:textId="77777777" w:rsidR="009F6545" w:rsidRPr="004D3344" w:rsidRDefault="009F6545" w:rsidP="004D3344">
            <w:pPr>
              <w:widowControl w:val="0"/>
              <w:spacing w:line="360" w:lineRule="auto"/>
              <w:jc w:val="both"/>
              <w:rPr>
                <w:rFonts w:ascii="Book Antiqua" w:eastAsia="Microsoft YaHei UI" w:hAnsi="Book Antiqua"/>
                <w:shd w:val="clear" w:color="auto" w:fill="FFFFFF"/>
              </w:rPr>
            </w:pPr>
            <w:r w:rsidRPr="004D3344">
              <w:rPr>
                <w:rFonts w:ascii="Book Antiqua" w:eastAsia="Microsoft YaHei UI" w:hAnsi="Book Antiqua"/>
                <w:shd w:val="clear" w:color="auto" w:fill="FFFFFF"/>
              </w:rPr>
              <w:t>0.049</w:t>
            </w:r>
            <w:r w:rsidR="004D3344" w:rsidRPr="004D3344">
              <w:rPr>
                <w:rFonts w:ascii="Book Antiqua" w:eastAsia="Microsoft YaHei UI" w:hAnsi="Book Antiqua" w:hint="eastAsia"/>
                <w:shd w:val="clear" w:color="auto" w:fill="FFFFFF"/>
                <w:vertAlign w:val="superscript"/>
              </w:rPr>
              <w:t>a</w:t>
            </w:r>
          </w:p>
        </w:tc>
      </w:tr>
      <w:tr w:rsidR="004D3344" w:rsidRPr="004D3344" w14:paraId="20B121B5" w14:textId="77777777" w:rsidTr="00DB6890">
        <w:trPr>
          <w:jc w:val="center"/>
        </w:trPr>
        <w:tc>
          <w:tcPr>
            <w:tcW w:w="2937" w:type="pct"/>
            <w:tcBorders>
              <w:top w:val="nil"/>
              <w:left w:val="nil"/>
              <w:right w:val="nil"/>
            </w:tcBorders>
            <w:vAlign w:val="center"/>
          </w:tcPr>
          <w:p w14:paraId="0DB35C80" w14:textId="77777777" w:rsidR="009F6545" w:rsidRPr="004D3344" w:rsidRDefault="009F6545" w:rsidP="00BE3F02">
            <w:pPr>
              <w:widowControl w:val="0"/>
              <w:spacing w:line="360" w:lineRule="auto"/>
              <w:jc w:val="both"/>
              <w:rPr>
                <w:rFonts w:ascii="Book Antiqua" w:eastAsia="Microsoft YaHei UI" w:hAnsi="Book Antiqua"/>
                <w:shd w:val="clear" w:color="auto" w:fill="FFFFFF"/>
              </w:rPr>
            </w:pPr>
            <w:r w:rsidRPr="004D3344">
              <w:rPr>
                <w:rFonts w:ascii="Book Antiqua" w:eastAsia="Microsoft YaHei UI" w:hAnsi="Book Antiqua"/>
                <w:shd w:val="clear" w:color="auto" w:fill="FFFFFF"/>
              </w:rPr>
              <w:t>Nodule size + vacuole/honeycomb sign</w:t>
            </w:r>
          </w:p>
        </w:tc>
        <w:tc>
          <w:tcPr>
            <w:tcW w:w="497" w:type="pct"/>
            <w:tcBorders>
              <w:top w:val="nil"/>
              <w:left w:val="nil"/>
              <w:right w:val="nil"/>
            </w:tcBorders>
            <w:vAlign w:val="center"/>
          </w:tcPr>
          <w:p w14:paraId="34F053F9" w14:textId="77777777" w:rsidR="009F6545" w:rsidRPr="004D3344" w:rsidRDefault="009F6545" w:rsidP="00BE3F02">
            <w:pPr>
              <w:widowControl w:val="0"/>
              <w:spacing w:line="360" w:lineRule="auto"/>
              <w:jc w:val="both"/>
              <w:rPr>
                <w:rFonts w:ascii="Book Antiqua" w:hAnsi="Book Antiqua"/>
                <w:shd w:val="clear" w:color="auto" w:fill="FFFFFF"/>
              </w:rPr>
            </w:pPr>
            <w:r w:rsidRPr="004D3344">
              <w:rPr>
                <w:rFonts w:ascii="Book Antiqua" w:eastAsia="Microsoft YaHei UI" w:hAnsi="Book Antiqua"/>
                <w:shd w:val="clear" w:color="auto" w:fill="FFFFFF"/>
              </w:rPr>
              <w:t>1.120</w:t>
            </w:r>
          </w:p>
        </w:tc>
        <w:tc>
          <w:tcPr>
            <w:tcW w:w="904" w:type="pct"/>
            <w:tcBorders>
              <w:top w:val="nil"/>
              <w:left w:val="nil"/>
              <w:right w:val="nil"/>
            </w:tcBorders>
            <w:vAlign w:val="center"/>
          </w:tcPr>
          <w:p w14:paraId="02D23726" w14:textId="77777777" w:rsidR="009F6545" w:rsidRPr="004D3344" w:rsidRDefault="009F6545" w:rsidP="00BE3F02">
            <w:pPr>
              <w:widowControl w:val="0"/>
              <w:spacing w:line="360" w:lineRule="auto"/>
              <w:jc w:val="both"/>
              <w:rPr>
                <w:rFonts w:ascii="Book Antiqua" w:eastAsia="Microsoft YaHei UI" w:hAnsi="Book Antiqua"/>
                <w:shd w:val="clear" w:color="auto" w:fill="FFFFFF"/>
              </w:rPr>
            </w:pPr>
            <w:r w:rsidRPr="004D3344">
              <w:rPr>
                <w:rFonts w:ascii="Book Antiqua" w:eastAsia="Microsoft YaHei UI" w:hAnsi="Book Antiqua"/>
                <w:shd w:val="clear" w:color="auto" w:fill="FFFFFF"/>
              </w:rPr>
              <w:t>1.023-1.227</w:t>
            </w:r>
          </w:p>
        </w:tc>
        <w:tc>
          <w:tcPr>
            <w:tcW w:w="662" w:type="pct"/>
            <w:tcBorders>
              <w:top w:val="nil"/>
              <w:left w:val="nil"/>
              <w:right w:val="nil"/>
            </w:tcBorders>
            <w:vAlign w:val="center"/>
          </w:tcPr>
          <w:p w14:paraId="559A6F6A" w14:textId="77777777" w:rsidR="009F6545" w:rsidRPr="004D3344" w:rsidRDefault="009F6545" w:rsidP="00BE3F02">
            <w:pPr>
              <w:widowControl w:val="0"/>
              <w:spacing w:line="360" w:lineRule="auto"/>
              <w:jc w:val="both"/>
              <w:rPr>
                <w:rFonts w:ascii="Book Antiqua" w:eastAsia="Microsoft YaHei UI" w:hAnsi="Book Antiqua"/>
                <w:shd w:val="clear" w:color="auto" w:fill="FFFFFF"/>
              </w:rPr>
            </w:pPr>
            <w:r w:rsidRPr="004D3344">
              <w:rPr>
                <w:rFonts w:ascii="Book Antiqua" w:eastAsia="Microsoft YaHei UI" w:hAnsi="Book Antiqua"/>
                <w:shd w:val="clear" w:color="auto" w:fill="FFFFFF"/>
              </w:rPr>
              <w:t>0.014</w:t>
            </w:r>
            <w:r w:rsidR="004D3344" w:rsidRPr="004D3344">
              <w:rPr>
                <w:rFonts w:ascii="Book Antiqua" w:eastAsia="Microsoft YaHei UI" w:hAnsi="Book Antiqua" w:hint="eastAsia"/>
                <w:shd w:val="clear" w:color="auto" w:fill="FFFFFF"/>
                <w:vertAlign w:val="superscript"/>
              </w:rPr>
              <w:t>a</w:t>
            </w:r>
          </w:p>
        </w:tc>
      </w:tr>
    </w:tbl>
    <w:p w14:paraId="4666F252" w14:textId="77777777" w:rsidR="009F6545" w:rsidRPr="004D3344" w:rsidRDefault="004D3344" w:rsidP="00BE3F02">
      <w:pPr>
        <w:widowControl w:val="0"/>
        <w:spacing w:line="360" w:lineRule="auto"/>
        <w:jc w:val="both"/>
        <w:rPr>
          <w:rFonts w:ascii="Book Antiqua" w:eastAsia="宋体" w:hAnsi="Book Antiqua"/>
          <w:b/>
          <w:kern w:val="2"/>
          <w:lang w:eastAsia="zh-CN"/>
        </w:rPr>
      </w:pPr>
      <w:proofErr w:type="spellStart"/>
      <w:r w:rsidRPr="004D3344">
        <w:rPr>
          <w:rFonts w:ascii="Book Antiqua" w:eastAsia="宋体" w:hAnsi="Book Antiqua" w:hint="eastAsia"/>
          <w:kern w:val="2"/>
          <w:vertAlign w:val="superscript"/>
          <w:lang w:eastAsia="zh-CN"/>
        </w:rPr>
        <w:t>a</w:t>
      </w:r>
      <w:r w:rsidRPr="004D3344">
        <w:rPr>
          <w:rFonts w:ascii="Book Antiqua" w:eastAsia="宋体" w:hAnsi="Book Antiqua"/>
          <w:bCs/>
          <w:i/>
          <w:kern w:val="2"/>
          <w:lang w:eastAsia="zh-CN"/>
        </w:rPr>
        <w:t>P</w:t>
      </w:r>
      <w:proofErr w:type="spellEnd"/>
      <w:r w:rsidR="009F6545" w:rsidRPr="004D3344">
        <w:rPr>
          <w:rFonts w:ascii="Book Antiqua" w:eastAsia="宋体" w:hAnsi="Book Antiqua"/>
          <w:bCs/>
          <w:kern w:val="2"/>
          <w:lang w:eastAsia="zh-CN"/>
        </w:rPr>
        <w:t xml:space="preserve"> &lt; 0.05 is statistically significant.</w:t>
      </w:r>
    </w:p>
    <w:bookmarkEnd w:id="3"/>
    <w:p w14:paraId="766B1E42" w14:textId="77777777" w:rsidR="009F6545" w:rsidRPr="00BE3F02" w:rsidRDefault="009F6545" w:rsidP="00BE3F02">
      <w:pPr>
        <w:widowControl w:val="0"/>
        <w:spacing w:line="360" w:lineRule="auto"/>
        <w:jc w:val="both"/>
        <w:rPr>
          <w:rFonts w:ascii="Book Antiqua" w:eastAsia="宋体" w:hAnsi="Book Antiqua"/>
          <w:b/>
          <w:kern w:val="2"/>
          <w:lang w:eastAsia="zh-CN"/>
        </w:rPr>
      </w:pPr>
      <w:r w:rsidRPr="00BE3F02">
        <w:rPr>
          <w:rFonts w:ascii="Book Antiqua" w:eastAsia="宋体" w:hAnsi="Book Antiqua"/>
          <w:b/>
          <w:kern w:val="2"/>
          <w:lang w:eastAsia="zh-CN"/>
        </w:rPr>
        <w:br w:type="page"/>
      </w:r>
      <w:r w:rsidRPr="00BE3F02">
        <w:rPr>
          <w:rFonts w:ascii="Book Antiqua" w:eastAsia="宋体" w:hAnsi="Book Antiqua"/>
          <w:b/>
          <w:kern w:val="2"/>
          <w:lang w:eastAsia="zh-CN"/>
        </w:rPr>
        <w:lastRenderedPageBreak/>
        <w:t>Table</w:t>
      </w:r>
      <w:r w:rsidRPr="004D3344">
        <w:rPr>
          <w:rFonts w:ascii="Book Antiqua" w:eastAsia="宋体" w:hAnsi="Book Antiqua"/>
          <w:b/>
          <w:kern w:val="2"/>
          <w:lang w:eastAsia="zh-CN"/>
        </w:rPr>
        <w:t xml:space="preserve"> 4</w:t>
      </w:r>
      <w:r w:rsidR="00526036" w:rsidRPr="004D3344">
        <w:rPr>
          <w:rFonts w:ascii="Book Antiqua" w:eastAsia="宋体" w:hAnsi="Book Antiqua" w:hint="eastAsia"/>
          <w:b/>
          <w:kern w:val="2"/>
          <w:lang w:eastAsia="zh-CN"/>
        </w:rPr>
        <w:t xml:space="preserve"> </w:t>
      </w:r>
      <w:r w:rsidRPr="00BE3F02">
        <w:rPr>
          <w:rFonts w:ascii="Book Antiqua" w:eastAsia="宋体" w:hAnsi="Book Antiqua"/>
          <w:b/>
          <w:kern w:val="2"/>
          <w:lang w:eastAsia="zh-CN"/>
        </w:rPr>
        <w:t xml:space="preserve">Area under the </w:t>
      </w:r>
      <w:r w:rsidR="004D3344" w:rsidRPr="004D3344">
        <w:rPr>
          <w:rFonts w:ascii="Book Antiqua" w:eastAsia="宋体" w:hAnsi="Book Antiqua"/>
          <w:b/>
          <w:kern w:val="2"/>
          <w:lang w:eastAsia="zh-CN"/>
        </w:rPr>
        <w:t>receiver operating characteristic</w:t>
      </w:r>
      <w:r w:rsidRPr="00BE3F02">
        <w:rPr>
          <w:rFonts w:ascii="Book Antiqua" w:eastAsia="宋体" w:hAnsi="Book Antiqua"/>
          <w:b/>
          <w:kern w:val="2"/>
          <w:lang w:eastAsia="zh-CN"/>
        </w:rPr>
        <w:t xml:space="preserve"> curve of the models</w:t>
      </w:r>
    </w:p>
    <w:tbl>
      <w:tblPr>
        <w:tblW w:w="5000" w:type="pct"/>
        <w:jc w:val="center"/>
        <w:tblBorders>
          <w:top w:val="single" w:sz="4" w:space="0" w:color="auto"/>
          <w:bottom w:val="single" w:sz="4" w:space="0" w:color="auto"/>
        </w:tblBorders>
        <w:tblCellMar>
          <w:left w:w="30" w:type="dxa"/>
          <w:right w:w="30" w:type="dxa"/>
        </w:tblCellMar>
        <w:tblLook w:val="04A0" w:firstRow="1" w:lastRow="0" w:firstColumn="1" w:lastColumn="0" w:noHBand="0" w:noVBand="1"/>
      </w:tblPr>
      <w:tblGrid>
        <w:gridCol w:w="5112"/>
        <w:gridCol w:w="822"/>
        <w:gridCol w:w="822"/>
        <w:gridCol w:w="1543"/>
        <w:gridCol w:w="1061"/>
      </w:tblGrid>
      <w:tr w:rsidR="009F6545" w:rsidRPr="00BE3F02" w14:paraId="5400AF21" w14:textId="77777777" w:rsidTr="00DB6890">
        <w:trPr>
          <w:cantSplit/>
          <w:tblHeader/>
          <w:jc w:val="center"/>
        </w:trPr>
        <w:tc>
          <w:tcPr>
            <w:tcW w:w="2731" w:type="pct"/>
            <w:tcBorders>
              <w:top w:val="single" w:sz="4" w:space="0" w:color="auto"/>
              <w:bottom w:val="single" w:sz="4" w:space="0" w:color="auto"/>
            </w:tcBorders>
            <w:shd w:val="clear" w:color="auto" w:fill="auto"/>
            <w:tcMar>
              <w:top w:w="30" w:type="dxa"/>
              <w:left w:w="30" w:type="dxa"/>
              <w:bottom w:w="30" w:type="dxa"/>
              <w:right w:w="30" w:type="dxa"/>
            </w:tcMar>
            <w:vAlign w:val="center"/>
          </w:tcPr>
          <w:p w14:paraId="0674CE74" w14:textId="77777777" w:rsidR="009F6545" w:rsidRPr="00BE3F02" w:rsidRDefault="009F6545" w:rsidP="00BE3F02">
            <w:pPr>
              <w:widowControl w:val="0"/>
              <w:spacing w:line="360" w:lineRule="auto"/>
              <w:jc w:val="both"/>
              <w:rPr>
                <w:rFonts w:ascii="Book Antiqua" w:eastAsia="宋体" w:hAnsi="Book Antiqua"/>
                <w:b/>
                <w:kern w:val="2"/>
                <w:lang w:eastAsia="zh-CN"/>
              </w:rPr>
            </w:pPr>
            <w:r w:rsidRPr="00BE3F02">
              <w:rPr>
                <w:rFonts w:ascii="Book Antiqua" w:eastAsia="宋体" w:hAnsi="Book Antiqua"/>
                <w:b/>
                <w:kern w:val="2"/>
                <w:lang w:eastAsia="zh-CN"/>
              </w:rPr>
              <w:t>Model</w:t>
            </w:r>
          </w:p>
        </w:tc>
        <w:tc>
          <w:tcPr>
            <w:tcW w:w="439" w:type="pct"/>
            <w:tcBorders>
              <w:top w:val="single" w:sz="4" w:space="0" w:color="auto"/>
              <w:bottom w:val="single" w:sz="4" w:space="0" w:color="auto"/>
            </w:tcBorders>
            <w:shd w:val="clear" w:color="auto" w:fill="auto"/>
            <w:tcMar>
              <w:top w:w="30" w:type="dxa"/>
              <w:left w:w="30" w:type="dxa"/>
              <w:bottom w:w="30" w:type="dxa"/>
              <w:right w:w="30" w:type="dxa"/>
            </w:tcMar>
            <w:vAlign w:val="center"/>
          </w:tcPr>
          <w:p w14:paraId="4A20F103" w14:textId="77777777" w:rsidR="009F6545" w:rsidRPr="00BE3F02" w:rsidRDefault="009F6545" w:rsidP="00BE3F02">
            <w:pPr>
              <w:widowControl w:val="0"/>
              <w:spacing w:line="360" w:lineRule="auto"/>
              <w:jc w:val="both"/>
              <w:rPr>
                <w:rFonts w:ascii="Book Antiqua" w:eastAsia="宋体" w:hAnsi="Book Antiqua"/>
                <w:b/>
                <w:kern w:val="2"/>
                <w:lang w:eastAsia="zh-CN"/>
              </w:rPr>
            </w:pPr>
            <w:r w:rsidRPr="00BE3F02">
              <w:rPr>
                <w:rFonts w:ascii="Book Antiqua" w:eastAsia="宋体" w:hAnsi="Book Antiqua"/>
                <w:b/>
                <w:kern w:val="2"/>
                <w:lang w:eastAsia="zh-CN"/>
              </w:rPr>
              <w:t>AUC</w:t>
            </w:r>
          </w:p>
        </w:tc>
        <w:tc>
          <w:tcPr>
            <w:tcW w:w="439" w:type="pct"/>
            <w:tcBorders>
              <w:top w:val="single" w:sz="4" w:space="0" w:color="auto"/>
              <w:bottom w:val="single" w:sz="4" w:space="0" w:color="auto"/>
            </w:tcBorders>
            <w:shd w:val="clear" w:color="auto" w:fill="auto"/>
            <w:vAlign w:val="center"/>
          </w:tcPr>
          <w:p w14:paraId="6CCAD4C2" w14:textId="77777777" w:rsidR="009F6545" w:rsidRPr="00BE3F02" w:rsidRDefault="009F6545" w:rsidP="00BE3F02">
            <w:pPr>
              <w:widowControl w:val="0"/>
              <w:spacing w:line="360" w:lineRule="auto"/>
              <w:jc w:val="both"/>
              <w:rPr>
                <w:rFonts w:ascii="Book Antiqua" w:eastAsia="宋体" w:hAnsi="Book Antiqua"/>
                <w:b/>
                <w:kern w:val="2"/>
                <w:lang w:eastAsia="zh-CN"/>
              </w:rPr>
            </w:pPr>
            <w:r w:rsidRPr="00BE3F02">
              <w:rPr>
                <w:rFonts w:ascii="Book Antiqua" w:eastAsia="宋体" w:hAnsi="Book Antiqua"/>
                <w:b/>
                <w:kern w:val="2"/>
                <w:lang w:eastAsia="zh-CN"/>
              </w:rPr>
              <w:t>SE</w:t>
            </w:r>
          </w:p>
        </w:tc>
        <w:tc>
          <w:tcPr>
            <w:tcW w:w="824" w:type="pct"/>
            <w:tcBorders>
              <w:top w:val="single" w:sz="4" w:space="0" w:color="auto"/>
              <w:bottom w:val="single" w:sz="4" w:space="0" w:color="auto"/>
            </w:tcBorders>
            <w:shd w:val="clear" w:color="auto" w:fill="auto"/>
            <w:tcMar>
              <w:top w:w="30" w:type="dxa"/>
              <w:left w:w="30" w:type="dxa"/>
              <w:bottom w:w="30" w:type="dxa"/>
              <w:right w:w="30" w:type="dxa"/>
            </w:tcMar>
            <w:vAlign w:val="center"/>
          </w:tcPr>
          <w:p w14:paraId="3C50FA0F" w14:textId="77777777" w:rsidR="009F6545" w:rsidRPr="00BE3F02" w:rsidRDefault="004D3344" w:rsidP="00BE3F02">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95%</w:t>
            </w:r>
            <w:r w:rsidR="009F6545" w:rsidRPr="00BE3F02">
              <w:rPr>
                <w:rFonts w:ascii="Book Antiqua" w:eastAsia="宋体" w:hAnsi="Book Antiqua"/>
                <w:b/>
                <w:kern w:val="2"/>
                <w:lang w:eastAsia="zh-CN"/>
              </w:rPr>
              <w:t>CI</w:t>
            </w:r>
          </w:p>
        </w:tc>
        <w:tc>
          <w:tcPr>
            <w:tcW w:w="567" w:type="pct"/>
            <w:tcBorders>
              <w:top w:val="single" w:sz="4" w:space="0" w:color="auto"/>
              <w:bottom w:val="single" w:sz="4" w:space="0" w:color="auto"/>
            </w:tcBorders>
            <w:shd w:val="clear" w:color="auto" w:fill="auto"/>
            <w:vAlign w:val="center"/>
          </w:tcPr>
          <w:p w14:paraId="0995D45D" w14:textId="77777777" w:rsidR="009F6545" w:rsidRPr="00BE3F02" w:rsidRDefault="009F6545" w:rsidP="00BE3F02">
            <w:pPr>
              <w:widowControl w:val="0"/>
              <w:spacing w:line="360" w:lineRule="auto"/>
              <w:jc w:val="both"/>
              <w:rPr>
                <w:rFonts w:ascii="Book Antiqua" w:eastAsia="宋体" w:hAnsi="Book Antiqua"/>
                <w:b/>
                <w:kern w:val="2"/>
                <w:lang w:eastAsia="zh-CN"/>
              </w:rPr>
            </w:pPr>
            <w:r w:rsidRPr="004D3344">
              <w:rPr>
                <w:rFonts w:ascii="Book Antiqua" w:eastAsia="宋体" w:hAnsi="Book Antiqua"/>
                <w:b/>
                <w:i/>
                <w:kern w:val="2"/>
                <w:lang w:eastAsia="zh-CN"/>
              </w:rPr>
              <w:t>P</w:t>
            </w:r>
            <w:r w:rsidRPr="00BE3F02">
              <w:rPr>
                <w:rFonts w:ascii="Book Antiqua" w:eastAsia="宋体" w:hAnsi="Book Antiqua"/>
                <w:b/>
                <w:kern w:val="2"/>
                <w:lang w:eastAsia="zh-CN"/>
              </w:rPr>
              <w:t xml:space="preserve"> value</w:t>
            </w:r>
          </w:p>
        </w:tc>
      </w:tr>
      <w:tr w:rsidR="009F6545" w:rsidRPr="00BE3F02" w14:paraId="2D1B9E03" w14:textId="77777777" w:rsidTr="00DB6890">
        <w:trPr>
          <w:cantSplit/>
          <w:tblHeader/>
          <w:jc w:val="center"/>
        </w:trPr>
        <w:tc>
          <w:tcPr>
            <w:tcW w:w="2731" w:type="pct"/>
            <w:tcBorders>
              <w:top w:val="single" w:sz="4" w:space="0" w:color="auto"/>
            </w:tcBorders>
            <w:shd w:val="clear" w:color="auto" w:fill="auto"/>
            <w:tcMar>
              <w:top w:w="30" w:type="dxa"/>
              <w:left w:w="30" w:type="dxa"/>
              <w:bottom w:w="30" w:type="dxa"/>
              <w:right w:w="30" w:type="dxa"/>
            </w:tcMar>
            <w:vAlign w:val="center"/>
          </w:tcPr>
          <w:p w14:paraId="394B596F" w14:textId="77777777" w:rsidR="009F6545" w:rsidRPr="00BE3F02" w:rsidRDefault="009F6545" w:rsidP="00BE3F02">
            <w:pPr>
              <w:widowControl w:val="0"/>
              <w:spacing w:line="360" w:lineRule="auto"/>
              <w:jc w:val="both"/>
              <w:rPr>
                <w:rFonts w:ascii="Book Antiqua" w:eastAsia="宋体" w:hAnsi="Book Antiqua"/>
                <w:kern w:val="2"/>
                <w:lang w:eastAsia="zh-CN"/>
              </w:rPr>
            </w:pPr>
            <w:r w:rsidRPr="00BE3F02">
              <w:rPr>
                <w:rFonts w:ascii="Book Antiqua" w:eastAsia="宋体" w:hAnsi="Book Antiqua"/>
                <w:kern w:val="2"/>
                <w:lang w:eastAsia="zh-CN"/>
              </w:rPr>
              <w:t>Nodule size</w:t>
            </w:r>
          </w:p>
        </w:tc>
        <w:tc>
          <w:tcPr>
            <w:tcW w:w="439" w:type="pct"/>
            <w:tcBorders>
              <w:top w:val="single" w:sz="4" w:space="0" w:color="auto"/>
            </w:tcBorders>
            <w:shd w:val="clear" w:color="auto" w:fill="auto"/>
            <w:tcMar>
              <w:top w:w="30" w:type="dxa"/>
              <w:left w:w="30" w:type="dxa"/>
              <w:bottom w:w="30" w:type="dxa"/>
              <w:right w:w="30" w:type="dxa"/>
            </w:tcMar>
            <w:vAlign w:val="center"/>
          </w:tcPr>
          <w:p w14:paraId="1AB2C600" w14:textId="77777777" w:rsidR="009F6545" w:rsidRPr="00BE3F02" w:rsidRDefault="009F6545" w:rsidP="00BE3F02">
            <w:pPr>
              <w:widowControl w:val="0"/>
              <w:spacing w:line="360" w:lineRule="auto"/>
              <w:jc w:val="both"/>
              <w:rPr>
                <w:rFonts w:ascii="Book Antiqua" w:eastAsia="宋体" w:hAnsi="Book Antiqua"/>
                <w:kern w:val="2"/>
                <w:lang w:eastAsia="zh-CN"/>
              </w:rPr>
            </w:pPr>
            <w:r w:rsidRPr="00BE3F02">
              <w:rPr>
                <w:rFonts w:ascii="Book Antiqua" w:eastAsia="宋体" w:hAnsi="Book Antiqua"/>
                <w:kern w:val="2"/>
                <w:lang w:eastAsia="zh-CN"/>
              </w:rPr>
              <w:t>0.625</w:t>
            </w:r>
          </w:p>
        </w:tc>
        <w:tc>
          <w:tcPr>
            <w:tcW w:w="439" w:type="pct"/>
            <w:tcBorders>
              <w:top w:val="single" w:sz="4" w:space="0" w:color="auto"/>
            </w:tcBorders>
            <w:shd w:val="clear" w:color="auto" w:fill="auto"/>
            <w:vAlign w:val="center"/>
          </w:tcPr>
          <w:p w14:paraId="5762BD33" w14:textId="77777777" w:rsidR="009F6545" w:rsidRPr="00BE3F02" w:rsidRDefault="009F6545" w:rsidP="00BE3F02">
            <w:pPr>
              <w:widowControl w:val="0"/>
              <w:spacing w:line="360" w:lineRule="auto"/>
              <w:jc w:val="both"/>
              <w:rPr>
                <w:rFonts w:ascii="Book Antiqua" w:eastAsia="宋体" w:hAnsi="Book Antiqua"/>
                <w:kern w:val="2"/>
                <w:lang w:eastAsia="zh-CN"/>
              </w:rPr>
            </w:pPr>
            <w:r w:rsidRPr="00BE3F02">
              <w:rPr>
                <w:rFonts w:ascii="Book Antiqua" w:eastAsia="宋体" w:hAnsi="Book Antiqua"/>
                <w:kern w:val="2"/>
                <w:lang w:eastAsia="zh-CN"/>
              </w:rPr>
              <w:t>0.061</w:t>
            </w:r>
          </w:p>
        </w:tc>
        <w:tc>
          <w:tcPr>
            <w:tcW w:w="824" w:type="pct"/>
            <w:tcBorders>
              <w:top w:val="single" w:sz="4" w:space="0" w:color="auto"/>
            </w:tcBorders>
            <w:shd w:val="clear" w:color="auto" w:fill="auto"/>
            <w:tcMar>
              <w:top w:w="30" w:type="dxa"/>
              <w:left w:w="30" w:type="dxa"/>
              <w:bottom w:w="30" w:type="dxa"/>
              <w:right w:w="30" w:type="dxa"/>
            </w:tcMar>
            <w:vAlign w:val="center"/>
          </w:tcPr>
          <w:p w14:paraId="02012725" w14:textId="77777777" w:rsidR="009F6545" w:rsidRPr="00BE3F02" w:rsidRDefault="009F6545" w:rsidP="00BE3F02">
            <w:pPr>
              <w:widowControl w:val="0"/>
              <w:spacing w:line="360" w:lineRule="auto"/>
              <w:jc w:val="both"/>
              <w:rPr>
                <w:rFonts w:ascii="Book Antiqua" w:eastAsia="宋体" w:hAnsi="Book Antiqua"/>
                <w:kern w:val="2"/>
                <w:lang w:eastAsia="zh-CN"/>
              </w:rPr>
            </w:pPr>
            <w:r w:rsidRPr="00BE3F02">
              <w:rPr>
                <w:rFonts w:ascii="Book Antiqua" w:eastAsia="宋体" w:hAnsi="Book Antiqua"/>
                <w:kern w:val="2"/>
                <w:lang w:eastAsia="zh-CN"/>
              </w:rPr>
              <w:t>0.504–0.745</w:t>
            </w:r>
          </w:p>
        </w:tc>
        <w:tc>
          <w:tcPr>
            <w:tcW w:w="567" w:type="pct"/>
            <w:tcBorders>
              <w:top w:val="single" w:sz="4" w:space="0" w:color="auto"/>
            </w:tcBorders>
            <w:shd w:val="clear" w:color="auto" w:fill="auto"/>
            <w:vAlign w:val="center"/>
          </w:tcPr>
          <w:p w14:paraId="01477336" w14:textId="77777777" w:rsidR="009F6545" w:rsidRPr="00BE3F02" w:rsidRDefault="009F6545" w:rsidP="004D3344">
            <w:pPr>
              <w:widowControl w:val="0"/>
              <w:spacing w:line="360" w:lineRule="auto"/>
              <w:jc w:val="both"/>
              <w:rPr>
                <w:rFonts w:ascii="Book Antiqua" w:eastAsia="宋体" w:hAnsi="Book Antiqua"/>
                <w:kern w:val="2"/>
                <w:lang w:eastAsia="zh-CN"/>
              </w:rPr>
            </w:pPr>
            <w:r w:rsidRPr="00BE3F02">
              <w:rPr>
                <w:rFonts w:ascii="Book Antiqua" w:eastAsia="宋体" w:hAnsi="Book Antiqua"/>
                <w:kern w:val="2"/>
                <w:lang w:eastAsia="zh-CN"/>
              </w:rPr>
              <w:t>0.048</w:t>
            </w:r>
            <w:r w:rsidR="004D3344" w:rsidRPr="004D3344">
              <w:rPr>
                <w:rFonts w:ascii="Book Antiqua" w:eastAsia="宋体" w:hAnsi="Book Antiqua" w:hint="eastAsia"/>
                <w:kern w:val="2"/>
                <w:vertAlign w:val="superscript"/>
                <w:lang w:eastAsia="zh-CN"/>
              </w:rPr>
              <w:t>a</w:t>
            </w:r>
          </w:p>
        </w:tc>
      </w:tr>
      <w:tr w:rsidR="009F6545" w:rsidRPr="00BE3F02" w14:paraId="65FFB1B8" w14:textId="77777777" w:rsidTr="00DB6890">
        <w:trPr>
          <w:cantSplit/>
          <w:tblHeader/>
          <w:jc w:val="center"/>
        </w:trPr>
        <w:tc>
          <w:tcPr>
            <w:tcW w:w="2731" w:type="pct"/>
            <w:shd w:val="clear" w:color="auto" w:fill="auto"/>
            <w:tcMar>
              <w:top w:w="30" w:type="dxa"/>
              <w:left w:w="30" w:type="dxa"/>
              <w:bottom w:w="30" w:type="dxa"/>
              <w:right w:w="30" w:type="dxa"/>
            </w:tcMar>
            <w:vAlign w:val="center"/>
          </w:tcPr>
          <w:p w14:paraId="178996D4" w14:textId="77777777" w:rsidR="009F6545" w:rsidRPr="00BE3F02" w:rsidRDefault="009F6545" w:rsidP="00BE3F02">
            <w:pPr>
              <w:widowControl w:val="0"/>
              <w:spacing w:line="360" w:lineRule="auto"/>
              <w:jc w:val="both"/>
              <w:rPr>
                <w:rFonts w:ascii="Book Antiqua" w:eastAsia="宋体" w:hAnsi="Book Antiqua"/>
                <w:kern w:val="2"/>
                <w:lang w:eastAsia="zh-CN"/>
              </w:rPr>
            </w:pPr>
            <w:r w:rsidRPr="00BE3F02">
              <w:rPr>
                <w:rFonts w:ascii="Book Antiqua" w:eastAsia="宋体" w:hAnsi="Book Antiqua"/>
                <w:kern w:val="2"/>
                <w:lang w:eastAsia="zh-CN"/>
              </w:rPr>
              <w:t>Nodule size + vacuole/honeycomb sign</w:t>
            </w:r>
          </w:p>
        </w:tc>
        <w:tc>
          <w:tcPr>
            <w:tcW w:w="439" w:type="pct"/>
            <w:shd w:val="clear" w:color="auto" w:fill="auto"/>
            <w:tcMar>
              <w:top w:w="30" w:type="dxa"/>
              <w:left w:w="30" w:type="dxa"/>
              <w:bottom w:w="30" w:type="dxa"/>
              <w:right w:w="30" w:type="dxa"/>
            </w:tcMar>
            <w:vAlign w:val="center"/>
          </w:tcPr>
          <w:p w14:paraId="146BFD20" w14:textId="77777777" w:rsidR="009F6545" w:rsidRPr="00BE3F02" w:rsidRDefault="009F6545" w:rsidP="00BE3F02">
            <w:pPr>
              <w:widowControl w:val="0"/>
              <w:spacing w:line="360" w:lineRule="auto"/>
              <w:jc w:val="both"/>
              <w:rPr>
                <w:rFonts w:ascii="Book Antiqua" w:eastAsia="宋体" w:hAnsi="Book Antiqua"/>
                <w:kern w:val="2"/>
                <w:lang w:eastAsia="zh-CN"/>
              </w:rPr>
            </w:pPr>
            <w:r w:rsidRPr="00BE3F02">
              <w:rPr>
                <w:rFonts w:ascii="Book Antiqua" w:eastAsia="宋体" w:hAnsi="Book Antiqua"/>
                <w:kern w:val="2"/>
                <w:lang w:eastAsia="zh-CN"/>
              </w:rPr>
              <w:t>0.698</w:t>
            </w:r>
          </w:p>
        </w:tc>
        <w:tc>
          <w:tcPr>
            <w:tcW w:w="439" w:type="pct"/>
            <w:shd w:val="clear" w:color="auto" w:fill="auto"/>
            <w:vAlign w:val="center"/>
          </w:tcPr>
          <w:p w14:paraId="0DDA7601" w14:textId="77777777" w:rsidR="009F6545" w:rsidRPr="00BE3F02" w:rsidRDefault="009F6545" w:rsidP="00BE3F02">
            <w:pPr>
              <w:widowControl w:val="0"/>
              <w:spacing w:line="360" w:lineRule="auto"/>
              <w:jc w:val="both"/>
              <w:rPr>
                <w:rFonts w:ascii="Book Antiqua" w:eastAsia="宋体" w:hAnsi="Book Antiqua"/>
                <w:kern w:val="2"/>
                <w:lang w:eastAsia="zh-CN"/>
              </w:rPr>
            </w:pPr>
            <w:r w:rsidRPr="00BE3F02">
              <w:rPr>
                <w:rFonts w:ascii="Book Antiqua" w:eastAsia="宋体" w:hAnsi="Book Antiqua"/>
                <w:kern w:val="2"/>
                <w:lang w:eastAsia="zh-CN"/>
              </w:rPr>
              <w:t>0.055</w:t>
            </w:r>
          </w:p>
        </w:tc>
        <w:tc>
          <w:tcPr>
            <w:tcW w:w="824" w:type="pct"/>
            <w:shd w:val="clear" w:color="auto" w:fill="auto"/>
            <w:tcMar>
              <w:top w:w="30" w:type="dxa"/>
              <w:left w:w="30" w:type="dxa"/>
              <w:bottom w:w="30" w:type="dxa"/>
              <w:right w:w="30" w:type="dxa"/>
            </w:tcMar>
            <w:vAlign w:val="center"/>
          </w:tcPr>
          <w:p w14:paraId="10EDB721" w14:textId="77777777" w:rsidR="009F6545" w:rsidRPr="00BE3F02" w:rsidRDefault="009F6545" w:rsidP="00BE3F02">
            <w:pPr>
              <w:widowControl w:val="0"/>
              <w:spacing w:line="360" w:lineRule="auto"/>
              <w:jc w:val="both"/>
              <w:rPr>
                <w:rFonts w:ascii="Book Antiqua" w:eastAsia="宋体" w:hAnsi="Book Antiqua"/>
                <w:kern w:val="2"/>
                <w:lang w:eastAsia="zh-CN"/>
              </w:rPr>
            </w:pPr>
            <w:r w:rsidRPr="00BE3F02">
              <w:rPr>
                <w:rFonts w:ascii="Book Antiqua" w:eastAsia="宋体" w:hAnsi="Book Antiqua"/>
                <w:kern w:val="2"/>
                <w:lang w:eastAsia="zh-CN"/>
              </w:rPr>
              <w:t>0.589–0.806</w:t>
            </w:r>
          </w:p>
        </w:tc>
        <w:tc>
          <w:tcPr>
            <w:tcW w:w="567" w:type="pct"/>
            <w:shd w:val="clear" w:color="auto" w:fill="auto"/>
            <w:vAlign w:val="center"/>
          </w:tcPr>
          <w:p w14:paraId="0A973602" w14:textId="77777777" w:rsidR="009F6545" w:rsidRPr="00BE3F02" w:rsidRDefault="009F6545" w:rsidP="00BE3F02">
            <w:pPr>
              <w:widowControl w:val="0"/>
              <w:spacing w:line="360" w:lineRule="auto"/>
              <w:jc w:val="both"/>
              <w:rPr>
                <w:rFonts w:ascii="Book Antiqua" w:eastAsia="宋体" w:hAnsi="Book Antiqua"/>
                <w:kern w:val="2"/>
                <w:lang w:eastAsia="zh-CN"/>
              </w:rPr>
            </w:pPr>
            <w:r w:rsidRPr="00BE3F02">
              <w:rPr>
                <w:rFonts w:ascii="Book Antiqua" w:eastAsia="宋体" w:hAnsi="Book Antiqua"/>
                <w:kern w:val="2"/>
                <w:lang w:eastAsia="zh-CN"/>
              </w:rPr>
              <w:t>0.002</w:t>
            </w:r>
            <w:r w:rsidR="004D3344" w:rsidRPr="004D3344">
              <w:rPr>
                <w:rFonts w:ascii="Book Antiqua" w:eastAsia="宋体" w:hAnsi="Book Antiqua" w:hint="eastAsia"/>
                <w:kern w:val="2"/>
                <w:vertAlign w:val="superscript"/>
                <w:lang w:eastAsia="zh-CN"/>
              </w:rPr>
              <w:t>a</w:t>
            </w:r>
          </w:p>
        </w:tc>
      </w:tr>
    </w:tbl>
    <w:p w14:paraId="1D51D0E0" w14:textId="77777777" w:rsidR="009F6545" w:rsidRPr="00BE3F02" w:rsidRDefault="004D3344" w:rsidP="00BE3F02">
      <w:pPr>
        <w:widowControl w:val="0"/>
        <w:spacing w:line="360" w:lineRule="auto"/>
        <w:jc w:val="both"/>
        <w:rPr>
          <w:rFonts w:ascii="Book Antiqua" w:eastAsia="宋体" w:hAnsi="Book Antiqua"/>
          <w:kern w:val="2"/>
          <w:lang w:eastAsia="zh-CN"/>
        </w:rPr>
      </w:pPr>
      <w:proofErr w:type="spellStart"/>
      <w:r w:rsidRPr="004D3344">
        <w:rPr>
          <w:rFonts w:ascii="Book Antiqua" w:eastAsia="宋体" w:hAnsi="Book Antiqua" w:hint="eastAsia"/>
          <w:kern w:val="2"/>
          <w:vertAlign w:val="superscript"/>
          <w:lang w:eastAsia="zh-CN"/>
        </w:rPr>
        <w:t>a</w:t>
      </w:r>
      <w:r w:rsidRPr="004D3344">
        <w:rPr>
          <w:rFonts w:ascii="Book Antiqua" w:eastAsia="宋体" w:hAnsi="Book Antiqua"/>
          <w:bCs/>
          <w:i/>
          <w:kern w:val="2"/>
          <w:lang w:eastAsia="zh-CN"/>
        </w:rPr>
        <w:t>P</w:t>
      </w:r>
      <w:proofErr w:type="spellEnd"/>
      <w:r w:rsidRPr="004D3344">
        <w:rPr>
          <w:rFonts w:ascii="Book Antiqua" w:eastAsia="宋体" w:hAnsi="Book Antiqua"/>
          <w:bCs/>
          <w:kern w:val="2"/>
          <w:lang w:eastAsia="zh-CN"/>
        </w:rPr>
        <w:t xml:space="preserve"> &lt; 0.05 is statistically significant.</w:t>
      </w:r>
      <w:r>
        <w:rPr>
          <w:rFonts w:ascii="Book Antiqua" w:eastAsia="宋体" w:hAnsi="Book Antiqua" w:hint="eastAsia"/>
          <w:bCs/>
          <w:kern w:val="2"/>
          <w:lang w:eastAsia="zh-CN"/>
        </w:rPr>
        <w:t xml:space="preserve"> </w:t>
      </w:r>
      <w:r w:rsidR="009F6545" w:rsidRPr="00BE3F02">
        <w:rPr>
          <w:rFonts w:ascii="Book Antiqua" w:eastAsia="宋体" w:hAnsi="Book Antiqua"/>
          <w:kern w:val="2"/>
          <w:lang w:eastAsia="zh-CN"/>
        </w:rPr>
        <w:t xml:space="preserve">ROC: receiver operating characteristic; AUC: area under the curve; SE: standard error; CI: </w:t>
      </w:r>
      <w:r>
        <w:rPr>
          <w:rFonts w:ascii="Book Antiqua" w:eastAsia="宋体" w:hAnsi="Book Antiqua" w:hint="eastAsia"/>
          <w:kern w:val="2"/>
          <w:lang w:eastAsia="zh-CN"/>
        </w:rPr>
        <w:t>c</w:t>
      </w:r>
      <w:r w:rsidR="009F6545" w:rsidRPr="00BE3F02">
        <w:rPr>
          <w:rFonts w:ascii="Book Antiqua" w:eastAsia="宋体" w:hAnsi="Book Antiqua"/>
          <w:kern w:val="2"/>
          <w:lang w:eastAsia="zh-CN"/>
        </w:rPr>
        <w:t>onfidence interval.</w:t>
      </w:r>
    </w:p>
    <w:p w14:paraId="66C6E841" w14:textId="77777777" w:rsidR="00A77B3E" w:rsidRPr="00BE3F02" w:rsidRDefault="00A77B3E" w:rsidP="00BE3F02">
      <w:pPr>
        <w:spacing w:line="360" w:lineRule="auto"/>
        <w:jc w:val="both"/>
        <w:rPr>
          <w:rFonts w:ascii="Book Antiqua" w:hAnsi="Book Antiqua"/>
        </w:rPr>
      </w:pPr>
    </w:p>
    <w:sectPr w:rsidR="00A77B3E" w:rsidRPr="00BE3F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0698" w14:textId="77777777" w:rsidR="00E379FC" w:rsidRDefault="00E379FC" w:rsidP="00BE3F02">
      <w:r>
        <w:separator/>
      </w:r>
    </w:p>
  </w:endnote>
  <w:endnote w:type="continuationSeparator" w:id="0">
    <w:p w14:paraId="0ABC5F06" w14:textId="77777777" w:rsidR="00E379FC" w:rsidRDefault="00E379FC" w:rsidP="00BE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Yu Mincho">
    <w:altName w:val="Yu Gothic"/>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8F2D" w14:textId="77777777" w:rsidR="00DB6890" w:rsidRPr="00BE3F02" w:rsidRDefault="00DB6890" w:rsidP="00BE3F02">
    <w:pPr>
      <w:pStyle w:val="a8"/>
      <w:jc w:val="right"/>
      <w:rPr>
        <w:rFonts w:ascii="Book Antiqua" w:hAnsi="Book Antiqua"/>
        <w:sz w:val="24"/>
        <w:szCs w:val="24"/>
      </w:rPr>
    </w:pPr>
    <w:r w:rsidRPr="00BE3F02">
      <w:rPr>
        <w:rFonts w:ascii="Book Antiqua" w:hAnsi="Book Antiqua"/>
        <w:sz w:val="24"/>
        <w:szCs w:val="24"/>
      </w:rPr>
      <w:fldChar w:fldCharType="begin"/>
    </w:r>
    <w:r w:rsidRPr="00BE3F02">
      <w:rPr>
        <w:rFonts w:ascii="Book Antiqua" w:hAnsi="Book Antiqua"/>
        <w:sz w:val="24"/>
        <w:szCs w:val="24"/>
      </w:rPr>
      <w:instrText xml:space="preserve"> PAGE  \* Arabic  \* MERGEFORMAT </w:instrText>
    </w:r>
    <w:r w:rsidRPr="00BE3F02">
      <w:rPr>
        <w:rFonts w:ascii="Book Antiqua" w:hAnsi="Book Antiqua"/>
        <w:sz w:val="24"/>
        <w:szCs w:val="24"/>
      </w:rPr>
      <w:fldChar w:fldCharType="separate"/>
    </w:r>
    <w:r w:rsidR="004D3344">
      <w:rPr>
        <w:rFonts w:ascii="Book Antiqua" w:hAnsi="Book Antiqua"/>
        <w:noProof/>
        <w:sz w:val="24"/>
        <w:szCs w:val="24"/>
      </w:rPr>
      <w:t>31</w:t>
    </w:r>
    <w:r w:rsidRPr="00BE3F02">
      <w:rPr>
        <w:rFonts w:ascii="Book Antiqua" w:hAnsi="Book Antiqua"/>
        <w:sz w:val="24"/>
        <w:szCs w:val="24"/>
      </w:rPr>
      <w:fldChar w:fldCharType="end"/>
    </w:r>
    <w:r w:rsidRPr="00BE3F02">
      <w:rPr>
        <w:rFonts w:ascii="Book Antiqua" w:hAnsi="Book Antiqua"/>
        <w:sz w:val="24"/>
        <w:szCs w:val="24"/>
      </w:rPr>
      <w:t>/</w:t>
    </w:r>
    <w:r w:rsidRPr="00BE3F02">
      <w:rPr>
        <w:rFonts w:ascii="Book Antiqua" w:hAnsi="Book Antiqua"/>
        <w:sz w:val="24"/>
        <w:szCs w:val="24"/>
      </w:rPr>
      <w:fldChar w:fldCharType="begin"/>
    </w:r>
    <w:r w:rsidRPr="00BE3F02">
      <w:rPr>
        <w:rFonts w:ascii="Book Antiqua" w:hAnsi="Book Antiqua"/>
        <w:sz w:val="24"/>
        <w:szCs w:val="24"/>
      </w:rPr>
      <w:instrText xml:space="preserve"> NUMPAGES   \* MERGEFORMAT </w:instrText>
    </w:r>
    <w:r w:rsidRPr="00BE3F02">
      <w:rPr>
        <w:rFonts w:ascii="Book Antiqua" w:hAnsi="Book Antiqua"/>
        <w:sz w:val="24"/>
        <w:szCs w:val="24"/>
      </w:rPr>
      <w:fldChar w:fldCharType="separate"/>
    </w:r>
    <w:r w:rsidR="004D3344">
      <w:rPr>
        <w:rFonts w:ascii="Book Antiqua" w:hAnsi="Book Antiqua"/>
        <w:noProof/>
        <w:sz w:val="24"/>
        <w:szCs w:val="24"/>
      </w:rPr>
      <w:t>31</w:t>
    </w:r>
    <w:r w:rsidRPr="00BE3F02">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01B0" w14:textId="77777777" w:rsidR="00E379FC" w:rsidRDefault="00E379FC" w:rsidP="00BE3F02">
      <w:r>
        <w:separator/>
      </w:r>
    </w:p>
  </w:footnote>
  <w:footnote w:type="continuationSeparator" w:id="0">
    <w:p w14:paraId="443EDE7D" w14:textId="77777777" w:rsidR="00E379FC" w:rsidRDefault="00E379FC" w:rsidP="00BE3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220CF"/>
    <w:rsid w:val="003B708B"/>
    <w:rsid w:val="004D3344"/>
    <w:rsid w:val="00526036"/>
    <w:rsid w:val="00822054"/>
    <w:rsid w:val="00857399"/>
    <w:rsid w:val="009775C6"/>
    <w:rsid w:val="009C1858"/>
    <w:rsid w:val="009F6545"/>
    <w:rsid w:val="00A548BE"/>
    <w:rsid w:val="00A77B3E"/>
    <w:rsid w:val="00BE3F02"/>
    <w:rsid w:val="00BF5F06"/>
    <w:rsid w:val="00CA2A55"/>
    <w:rsid w:val="00DB6890"/>
    <w:rsid w:val="00DE1CD6"/>
    <w:rsid w:val="00E37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61CB3"/>
  <w15:docId w15:val="{43579B10-B645-4F68-ACC8-FDA0143A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F6545"/>
    <w:rPr>
      <w:sz w:val="18"/>
      <w:szCs w:val="18"/>
    </w:rPr>
  </w:style>
  <w:style w:type="character" w:customStyle="1" w:styleId="a4">
    <w:name w:val="批注框文本 字符"/>
    <w:basedOn w:val="a0"/>
    <w:link w:val="a3"/>
    <w:rsid w:val="009F6545"/>
    <w:rPr>
      <w:sz w:val="18"/>
      <w:szCs w:val="18"/>
    </w:rPr>
  </w:style>
  <w:style w:type="table" w:styleId="a5">
    <w:name w:val="Table Grid"/>
    <w:basedOn w:val="a1"/>
    <w:uiPriority w:val="39"/>
    <w:qFormat/>
    <w:rsid w:val="009F6545"/>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E3F0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E3F02"/>
    <w:rPr>
      <w:sz w:val="18"/>
      <w:szCs w:val="18"/>
    </w:rPr>
  </w:style>
  <w:style w:type="paragraph" w:styleId="a8">
    <w:name w:val="footer"/>
    <w:basedOn w:val="a"/>
    <w:link w:val="a9"/>
    <w:rsid w:val="00BE3F02"/>
    <w:pPr>
      <w:tabs>
        <w:tab w:val="center" w:pos="4153"/>
        <w:tab w:val="right" w:pos="8306"/>
      </w:tabs>
      <w:snapToGrid w:val="0"/>
    </w:pPr>
    <w:rPr>
      <w:sz w:val="18"/>
      <w:szCs w:val="18"/>
    </w:rPr>
  </w:style>
  <w:style w:type="character" w:customStyle="1" w:styleId="a9">
    <w:name w:val="页脚 字符"/>
    <w:basedOn w:val="a0"/>
    <w:link w:val="a8"/>
    <w:rsid w:val="00BE3F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6578</Words>
  <Characters>37499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2021-09-23T05:50:00Z</dcterms:created>
  <dcterms:modified xsi:type="dcterms:W3CDTF">2021-09-23T05:50:00Z</dcterms:modified>
</cp:coreProperties>
</file>