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B2C" w:rsidRPr="00EE4292" w:rsidRDefault="00340B2C" w:rsidP="00EE4292">
      <w:pPr>
        <w:spacing w:line="360" w:lineRule="auto"/>
        <w:jc w:val="both"/>
        <w:rPr>
          <w:rFonts w:ascii="Book Antiqua" w:hAnsi="Book Antiqua" w:cs="Tahoma"/>
          <w:b/>
          <w:color w:val="000000"/>
        </w:rPr>
      </w:pPr>
      <w:bookmarkStart w:id="0" w:name="OLE_LINK319"/>
      <w:bookmarkStart w:id="1" w:name="OLE_LINK320"/>
      <w:bookmarkStart w:id="2" w:name="OLE_LINK355"/>
      <w:bookmarkStart w:id="3" w:name="OLE_LINK403"/>
      <w:r w:rsidRPr="00EE4292">
        <w:rPr>
          <w:rFonts w:ascii="Book Antiqua" w:hAnsi="Book Antiqua" w:cs="Tahoma"/>
          <w:b/>
          <w:color w:val="0000FF"/>
        </w:rPr>
        <w:t xml:space="preserve">Name of journal: </w:t>
      </w:r>
      <w:r w:rsidRPr="00EE4292">
        <w:rPr>
          <w:rFonts w:ascii="Book Antiqua" w:hAnsi="Book Antiqua" w:cs="Tahoma"/>
          <w:b/>
          <w:color w:val="000000"/>
        </w:rPr>
        <w:t>World Journal of Gastroenterology</w:t>
      </w:r>
    </w:p>
    <w:p w:rsidR="00340B2C" w:rsidRPr="00EE4292" w:rsidRDefault="00340B2C" w:rsidP="00EE4292">
      <w:pPr>
        <w:spacing w:line="360" w:lineRule="auto"/>
        <w:jc w:val="both"/>
        <w:rPr>
          <w:rFonts w:ascii="Book Antiqua" w:eastAsia="宋体" w:hAnsi="Book Antiqua" w:cs="Tahoma"/>
          <w:b/>
          <w:color w:val="0000FF"/>
          <w:lang w:eastAsia="zh-CN"/>
        </w:rPr>
      </w:pPr>
      <w:r w:rsidRPr="00EE4292">
        <w:rPr>
          <w:rFonts w:ascii="Book Antiqua" w:hAnsi="Book Antiqua" w:cs="Tahoma"/>
          <w:b/>
          <w:color w:val="0000FF"/>
        </w:rPr>
        <w:t>ESPS Manuscript NO:</w:t>
      </w:r>
      <w:r w:rsidRPr="00EE4292">
        <w:rPr>
          <w:rFonts w:ascii="Book Antiqua" w:eastAsia="宋体" w:hAnsi="Book Antiqua" w:cs="Tahoma"/>
          <w:b/>
          <w:color w:val="0000FF"/>
          <w:lang w:eastAsia="zh-CN"/>
        </w:rPr>
        <w:t xml:space="preserve"> 6886</w:t>
      </w:r>
    </w:p>
    <w:p w:rsidR="00340B2C" w:rsidRPr="00EE4292" w:rsidRDefault="00340B2C" w:rsidP="00EE4292">
      <w:pPr>
        <w:spacing w:line="360" w:lineRule="auto"/>
        <w:jc w:val="both"/>
        <w:rPr>
          <w:rFonts w:ascii="Book Antiqua" w:eastAsia="宋体" w:hAnsi="Book Antiqua"/>
          <w:b/>
          <w:lang w:eastAsia="zh-CN"/>
        </w:rPr>
      </w:pPr>
      <w:r w:rsidRPr="00EE4292">
        <w:rPr>
          <w:rFonts w:ascii="Book Antiqua" w:hAnsi="Book Antiqua" w:cs="Tahoma"/>
          <w:b/>
          <w:color w:val="0000FF"/>
        </w:rPr>
        <w:t>Columns:</w:t>
      </w:r>
      <w:r w:rsidR="004C0765" w:rsidRPr="00EE4292">
        <w:rPr>
          <w:rFonts w:ascii="Book Antiqua" w:hAnsi="Book Antiqua"/>
        </w:rPr>
        <w:t xml:space="preserve"> </w:t>
      </w:r>
      <w:r w:rsidR="00D43AAF" w:rsidRPr="00EE4292">
        <w:rPr>
          <w:rFonts w:ascii="Book Antiqua" w:eastAsia="宋体" w:hAnsi="Book Antiqua"/>
          <w:b/>
          <w:lang w:eastAsia="zh-CN"/>
        </w:rPr>
        <w:t>TOPIC HIGHLIGHTS</w:t>
      </w:r>
    </w:p>
    <w:p w:rsidR="00513C55" w:rsidRPr="00EE4292" w:rsidRDefault="00513C55" w:rsidP="00EE4292">
      <w:pPr>
        <w:spacing w:line="360" w:lineRule="auto"/>
        <w:jc w:val="both"/>
        <w:rPr>
          <w:rFonts w:ascii="Book Antiqua" w:eastAsia="宋体" w:hAnsi="Book Antiqua"/>
          <w:lang w:eastAsia="zh-CN"/>
        </w:rPr>
      </w:pPr>
    </w:p>
    <w:p w:rsidR="00513C55" w:rsidRPr="00EE4292" w:rsidRDefault="00513C55" w:rsidP="00EE4292">
      <w:pPr>
        <w:spacing w:line="360" w:lineRule="auto"/>
        <w:rPr>
          <w:rFonts w:ascii="Book Antiqua" w:hAnsi="Book Antiqua"/>
          <w:color w:val="000000"/>
        </w:rPr>
      </w:pPr>
      <w:r w:rsidRPr="00EE4292">
        <w:rPr>
          <w:rFonts w:ascii="Book Antiqua" w:hAnsi="Book Antiqua" w:cs="TwCenMT-Bold"/>
          <w:bCs/>
        </w:rPr>
        <w:t>WJG 20th Anniversary Special Issues</w:t>
      </w:r>
      <w:r w:rsidRPr="00EE4292">
        <w:rPr>
          <w:rFonts w:ascii="Book Antiqua" w:hAnsi="Book Antiqua"/>
          <w:color w:val="000000"/>
        </w:rPr>
        <w:t xml:space="preserve"> (8): Gastric cancer</w:t>
      </w:r>
    </w:p>
    <w:p w:rsidR="000C49EB" w:rsidRPr="00EE4292" w:rsidRDefault="000C49EB" w:rsidP="00EE4292">
      <w:pPr>
        <w:spacing w:line="360" w:lineRule="auto"/>
        <w:jc w:val="both"/>
        <w:rPr>
          <w:rFonts w:ascii="Book Antiqua" w:eastAsia="宋体" w:hAnsi="Book Antiqua" w:cs="Tahoma"/>
          <w:b/>
          <w:color w:val="000000"/>
          <w:lang w:eastAsia="zh-CN"/>
        </w:rPr>
      </w:pPr>
    </w:p>
    <w:bookmarkEnd w:id="0"/>
    <w:bookmarkEnd w:id="1"/>
    <w:bookmarkEnd w:id="2"/>
    <w:bookmarkEnd w:id="3"/>
    <w:p w:rsidR="00985AF0" w:rsidRPr="00EE4292" w:rsidRDefault="00985AF0" w:rsidP="00EE4292">
      <w:pPr>
        <w:widowControl w:val="0"/>
        <w:autoSpaceDE w:val="0"/>
        <w:autoSpaceDN w:val="0"/>
        <w:adjustRightInd w:val="0"/>
        <w:spacing w:line="360" w:lineRule="auto"/>
        <w:jc w:val="both"/>
        <w:rPr>
          <w:rFonts w:ascii="Book Antiqua" w:eastAsia="宋体" w:hAnsi="Book Antiqua" w:cs="Helvetica"/>
          <w:b/>
          <w:lang w:eastAsia="zh-CN"/>
        </w:rPr>
      </w:pPr>
      <w:r w:rsidRPr="00EE4292">
        <w:rPr>
          <w:rFonts w:ascii="Book Antiqua" w:hAnsi="Book Antiqua" w:cs="Helvetica"/>
          <w:b/>
        </w:rPr>
        <w:t xml:space="preserve">Adjuvant therapy for </w:t>
      </w:r>
      <w:r w:rsidR="000C49EB" w:rsidRPr="00EE4292">
        <w:rPr>
          <w:rFonts w:ascii="Book Antiqua" w:hAnsi="Book Antiqua" w:cs="Helvetica"/>
          <w:b/>
        </w:rPr>
        <w:t>gastric c</w:t>
      </w:r>
      <w:r w:rsidRPr="00EE4292">
        <w:rPr>
          <w:rFonts w:ascii="Book Antiqua" w:hAnsi="Book Antiqua" w:cs="Helvetica"/>
          <w:b/>
        </w:rPr>
        <w:t>ancer:</w:t>
      </w:r>
      <w:r w:rsidR="004C0765" w:rsidRPr="00EE4292">
        <w:rPr>
          <w:rFonts w:ascii="Book Antiqua" w:hAnsi="Book Antiqua" w:cs="Helvetica"/>
          <w:b/>
        </w:rPr>
        <w:t xml:space="preserve"> </w:t>
      </w:r>
      <w:r w:rsidRPr="00EE4292">
        <w:rPr>
          <w:rFonts w:ascii="Book Antiqua" w:hAnsi="Book Antiqua" w:cs="Helvetica"/>
          <w:b/>
        </w:rPr>
        <w:t xml:space="preserve">Current and </w:t>
      </w:r>
      <w:r w:rsidR="000C49EB" w:rsidRPr="00EE4292">
        <w:rPr>
          <w:rFonts w:ascii="Book Antiqua" w:hAnsi="Book Antiqua" w:cs="Helvetica"/>
          <w:b/>
        </w:rPr>
        <w:t>future d</w:t>
      </w:r>
      <w:r w:rsidRPr="00EE4292">
        <w:rPr>
          <w:rFonts w:ascii="Book Antiqua" w:hAnsi="Book Antiqua" w:cs="Helvetica"/>
          <w:b/>
        </w:rPr>
        <w:t>irections</w:t>
      </w:r>
    </w:p>
    <w:p w:rsidR="004C0765" w:rsidRPr="00EE4292" w:rsidRDefault="004C0765" w:rsidP="00EE4292">
      <w:pPr>
        <w:widowControl w:val="0"/>
        <w:autoSpaceDE w:val="0"/>
        <w:autoSpaceDN w:val="0"/>
        <w:adjustRightInd w:val="0"/>
        <w:spacing w:line="360" w:lineRule="auto"/>
        <w:jc w:val="both"/>
        <w:rPr>
          <w:rFonts w:ascii="Book Antiqua" w:eastAsia="宋体" w:hAnsi="Book Antiqua" w:cs="Helvetica"/>
          <w:b/>
          <w:lang w:eastAsia="zh-CN"/>
        </w:rPr>
      </w:pPr>
    </w:p>
    <w:p w:rsidR="004C0765" w:rsidRPr="00EE4292" w:rsidRDefault="004C0765" w:rsidP="00EE4292">
      <w:pPr>
        <w:widowControl w:val="0"/>
        <w:autoSpaceDE w:val="0"/>
        <w:autoSpaceDN w:val="0"/>
        <w:adjustRightInd w:val="0"/>
        <w:spacing w:line="360" w:lineRule="auto"/>
        <w:jc w:val="both"/>
        <w:rPr>
          <w:rFonts w:ascii="Book Antiqua" w:eastAsia="宋体" w:hAnsi="Book Antiqua" w:cs="Helvetica"/>
          <w:lang w:eastAsia="zh-CN"/>
        </w:rPr>
      </w:pPr>
      <w:r w:rsidRPr="00EE4292">
        <w:rPr>
          <w:rFonts w:ascii="Book Antiqua" w:hAnsi="Book Antiqua" w:cs="Helvetica"/>
        </w:rPr>
        <w:t>Foo</w:t>
      </w:r>
      <w:r w:rsidRPr="00EE4292">
        <w:rPr>
          <w:rFonts w:ascii="Book Antiqua" w:eastAsia="宋体" w:hAnsi="Book Antiqua" w:cs="Helvetica"/>
          <w:lang w:eastAsia="zh-CN"/>
        </w:rPr>
        <w:t xml:space="preserve"> M </w:t>
      </w:r>
      <w:r w:rsidRPr="00EE4292">
        <w:rPr>
          <w:rFonts w:ascii="Book Antiqua" w:eastAsia="宋体" w:hAnsi="Book Antiqua" w:cs="Helvetica"/>
          <w:i/>
          <w:lang w:eastAsia="zh-CN"/>
        </w:rPr>
        <w:t>et al.</w:t>
      </w:r>
      <w:r w:rsidRPr="00EE4292">
        <w:rPr>
          <w:rFonts w:ascii="Book Antiqua" w:hAnsi="Book Antiqua" w:cs="Helvetica"/>
          <w:i/>
        </w:rPr>
        <w:t xml:space="preserve"> </w:t>
      </w:r>
      <w:r w:rsidRPr="00EE4292">
        <w:rPr>
          <w:rFonts w:ascii="Book Antiqua" w:hAnsi="Book Antiqua" w:cs="Helvetica"/>
        </w:rPr>
        <w:t>Adjuvant therapy for gastric cancer</w:t>
      </w:r>
    </w:p>
    <w:p w:rsidR="00850BA6" w:rsidRPr="00EE4292" w:rsidRDefault="00850BA6" w:rsidP="00EE4292">
      <w:pPr>
        <w:widowControl w:val="0"/>
        <w:autoSpaceDE w:val="0"/>
        <w:autoSpaceDN w:val="0"/>
        <w:adjustRightInd w:val="0"/>
        <w:spacing w:line="360" w:lineRule="auto"/>
        <w:jc w:val="both"/>
        <w:rPr>
          <w:rFonts w:ascii="Book Antiqua" w:eastAsia="宋体" w:hAnsi="Book Antiqua" w:cs="Helvetica"/>
          <w:lang w:eastAsia="zh-CN"/>
        </w:rPr>
      </w:pPr>
    </w:p>
    <w:p w:rsidR="00024F3B" w:rsidRPr="00EE4292" w:rsidRDefault="00985AF0" w:rsidP="00EE4292">
      <w:pPr>
        <w:widowControl w:val="0"/>
        <w:autoSpaceDE w:val="0"/>
        <w:autoSpaceDN w:val="0"/>
        <w:adjustRightInd w:val="0"/>
        <w:spacing w:line="360" w:lineRule="auto"/>
        <w:jc w:val="both"/>
        <w:rPr>
          <w:rFonts w:ascii="Book Antiqua" w:eastAsia="宋体" w:hAnsi="Book Antiqua" w:cs="Helvetica"/>
          <w:lang w:eastAsia="zh-CN"/>
        </w:rPr>
      </w:pPr>
      <w:r w:rsidRPr="00EE4292">
        <w:rPr>
          <w:rFonts w:ascii="Book Antiqua" w:hAnsi="Book Antiqua" w:cs="Helvetica"/>
        </w:rPr>
        <w:t>Marcus Foo</w:t>
      </w:r>
      <w:r w:rsidR="000C49EB" w:rsidRPr="00EE4292">
        <w:rPr>
          <w:rFonts w:ascii="Book Antiqua" w:eastAsia="宋体" w:hAnsi="Book Antiqua" w:cs="Helvetica"/>
          <w:lang w:eastAsia="zh-CN"/>
        </w:rPr>
        <w:t>,</w:t>
      </w:r>
      <w:r w:rsidRPr="00EE4292">
        <w:rPr>
          <w:rFonts w:ascii="Book Antiqua" w:hAnsi="Book Antiqua" w:cs="Helvetica"/>
        </w:rPr>
        <w:t xml:space="preserve"> </w:t>
      </w:r>
      <w:r w:rsidR="00024F3B" w:rsidRPr="00EE4292">
        <w:rPr>
          <w:rFonts w:ascii="Book Antiqua" w:hAnsi="Book Antiqua" w:cs="Helvetica"/>
        </w:rPr>
        <w:t>Trevor Leong</w:t>
      </w:r>
    </w:p>
    <w:p w:rsidR="004C0765" w:rsidRPr="00EE4292" w:rsidRDefault="004C0765" w:rsidP="00EE4292">
      <w:pPr>
        <w:widowControl w:val="0"/>
        <w:autoSpaceDE w:val="0"/>
        <w:autoSpaceDN w:val="0"/>
        <w:adjustRightInd w:val="0"/>
        <w:spacing w:line="360" w:lineRule="auto"/>
        <w:jc w:val="both"/>
        <w:rPr>
          <w:rFonts w:ascii="Book Antiqua" w:eastAsia="宋体" w:hAnsi="Book Antiqua" w:cs="Helvetica"/>
          <w:lang w:eastAsia="zh-CN"/>
        </w:rPr>
      </w:pPr>
      <w:r w:rsidRPr="00EE4292">
        <w:rPr>
          <w:rFonts w:ascii="Book Antiqua" w:eastAsia="宋体" w:hAnsi="Book Antiqua" w:cs="Helvetica"/>
          <w:noProof/>
          <w:lang w:eastAsia="zh-CN"/>
        </w:rPr>
        <mc:AlternateContent>
          <mc:Choice Requires="wps">
            <w:drawing>
              <wp:anchor distT="0" distB="0" distL="114300" distR="114300" simplePos="0" relativeHeight="251658240" behindDoc="0" locked="0" layoutInCell="1" allowOverlap="1" wp14:anchorId="0A377B41" wp14:editId="0D802783">
                <wp:simplePos x="0" y="0"/>
                <wp:positionH relativeFrom="column">
                  <wp:posOffset>7620</wp:posOffset>
                </wp:positionH>
                <wp:positionV relativeFrom="paragraph">
                  <wp:posOffset>138430</wp:posOffset>
                </wp:positionV>
                <wp:extent cx="5334000" cy="0"/>
                <wp:effectExtent l="0" t="19050" r="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9pt" to="420.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jZLwIAADQEAAAOAAAAZHJzL2Uyb0RvYy54bWysU02O0zAU3iNxB8v7NkmbKZ2o6Qg1LZsB&#10;Ks1wANd2GgvHtmy3aYW4AhdAYgcrluy5DcMxeHZ/oLBBCEVybL/nz9973+fJza6VaMutE1qVOOun&#10;GHFFNRNqXeJX94veGCPniWJEasVLvOcO30wfP5p0puAD3WjJuEUAolzRmRI33psiSRxteEtcXxuu&#10;IFhr2xIPS7tOmCUdoLcyGaTpKOm0ZcZqyp2D3eoQxNOIX9ec+pd17bhHssTAzcfRxnEVxmQ6IcXa&#10;EtMIeqRB/oFFS4SCS89QFfEEbaz4A6oV1Gqna9+nuk10XQvKYw1QTZb+Vs1dQwyPtUBznDm3yf0/&#10;WPpiu7RIMNAOI0VakOjh/Zdv7z5+//oBxofPn1AWmtQZV0DuTC1tKJPu1J251fS1Q0rPGqLWPJK9&#10;3xtAiCeSiyNh4QxcteqeawY5ZON17Niutm2AhF6gXRRmfxaG7zyisHk1HOZpCvrRUywhxemgsc4/&#10;47pFYVJiKVToGSnI9tZ5oA6pp5SwrfRCSBl1lwp1JR6OM4AOIaelYCEaF3a9mkmLtgSsM07DFxoB&#10;aBdpVm8Ui2gNJ2x+nHsi5GEO+VIFPKgF+BxnB2+8uU6v5+P5OO/lg9G8l6dV1Xu6mOW90SJ7clUN&#10;q9msyt4GalleNIIxrgK7k0+z/O98cHwxB4ednXruQ3KJHksEsqd/JB3FDPodnLDSbL+0oRtBV7Bm&#10;TD4+o+D9X9cx6+djn/4AAAD//wMAUEsDBBQABgAIAAAAIQDI8tWk2QAAAAcBAAAPAAAAZHJzL2Rv&#10;d25yZXYueG1sTI/LTsMwEEX3SPyDNUhsEHWaIlRCnArx2HSBRMoHTOJJHBHbwXbb9O+ZigUs70N3&#10;zpSb2Y7iQCEO3ilYLjIQ5FqvB9cr+Ny93a5BxIRO4+gdKThRhE11eVFiof3RfdChTr3gERcLVGBS&#10;mgopY2vIYlz4iRxnnQ8WE8vQSx3wyON2lHmW3UuLg+MLBid6NtR+1Xur4HuLvnk129XppVu970JN&#10;3UO4Uer6an56BJFoTn9lOOMzOlTM1Pi901GMrHMuKsiX/ADH67uz0fwasirlf/7qBwAA//8DAFBL&#10;AQItABQABgAIAAAAIQC2gziS/gAAAOEBAAATAAAAAAAAAAAAAAAAAAAAAABbQ29udGVudF9UeXBl&#10;c10ueG1sUEsBAi0AFAAGAAgAAAAhADj9If/WAAAAlAEAAAsAAAAAAAAAAAAAAAAALwEAAF9yZWxz&#10;Ly5yZWxzUEsBAi0AFAAGAAgAAAAhAKGsyNkvAgAANAQAAA4AAAAAAAAAAAAAAAAALgIAAGRycy9l&#10;Mm9Eb2MueG1sUEsBAi0AFAAGAAgAAAAhAMjy1aTZAAAABwEAAA8AAAAAAAAAAAAAAAAAiQQAAGRy&#10;cy9kb3ducmV2LnhtbFBLBQYAAAAABAAEAPMAAACPBQAAAAA=&#10;" strokecolor="gray" strokeweight="3pt"/>
            </w:pict>
          </mc:Fallback>
        </mc:AlternateContent>
      </w:r>
    </w:p>
    <w:p w:rsidR="00985AF0" w:rsidRPr="00EE4292" w:rsidRDefault="004C0765"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b/>
        </w:rPr>
        <w:t>Marcus Foo</w:t>
      </w:r>
      <w:r w:rsidRPr="00EE4292">
        <w:rPr>
          <w:rFonts w:ascii="Book Antiqua" w:eastAsia="宋体" w:hAnsi="Book Antiqua" w:cs="Helvetica"/>
          <w:b/>
          <w:lang w:eastAsia="zh-CN"/>
        </w:rPr>
        <w:t>,</w:t>
      </w:r>
      <w:r w:rsidRPr="00EE4292">
        <w:rPr>
          <w:rFonts w:ascii="Book Antiqua" w:hAnsi="Book Antiqua" w:cs="Helvetica"/>
          <w:b/>
        </w:rPr>
        <w:t xml:space="preserve"> Trevor Leong</w:t>
      </w:r>
      <w:r w:rsidRPr="00EE4292">
        <w:rPr>
          <w:rFonts w:ascii="Book Antiqua" w:eastAsia="宋体" w:hAnsi="Book Antiqua" w:cs="Helvetica"/>
          <w:b/>
          <w:lang w:eastAsia="zh-CN"/>
        </w:rPr>
        <w:t>,</w:t>
      </w:r>
      <w:r w:rsidRPr="00EE4292">
        <w:rPr>
          <w:rFonts w:ascii="Book Antiqua" w:eastAsia="宋体" w:hAnsi="Book Antiqua" w:cs="Helvetica"/>
          <w:lang w:eastAsia="zh-CN"/>
        </w:rPr>
        <w:t xml:space="preserve"> </w:t>
      </w:r>
      <w:r w:rsidR="00985AF0" w:rsidRPr="00EE4292">
        <w:rPr>
          <w:rFonts w:ascii="Book Antiqua" w:hAnsi="Book Antiqua" w:cs="Helvetica"/>
        </w:rPr>
        <w:t xml:space="preserve">Division of Radiation Oncology and Cancer Imaging, Peter </w:t>
      </w:r>
      <w:proofErr w:type="spellStart"/>
      <w:r w:rsidR="00985AF0" w:rsidRPr="00EE4292">
        <w:rPr>
          <w:rFonts w:ascii="Book Antiqua" w:hAnsi="Book Antiqua" w:cs="Helvetica"/>
        </w:rPr>
        <w:t>MacCallum</w:t>
      </w:r>
      <w:proofErr w:type="spellEnd"/>
      <w:r w:rsidR="00985AF0" w:rsidRPr="00EE4292">
        <w:rPr>
          <w:rFonts w:ascii="Book Antiqua" w:hAnsi="Book Antiqua" w:cs="Helvetica"/>
        </w:rPr>
        <w:t xml:space="preserve"> Can</w:t>
      </w:r>
      <w:r w:rsidRPr="00EE4292">
        <w:rPr>
          <w:rFonts w:ascii="Book Antiqua" w:hAnsi="Book Antiqua" w:cs="Helvetica"/>
        </w:rPr>
        <w:t xml:space="preserve">cer Centre, Victoria 3002, </w:t>
      </w:r>
      <w:r w:rsidR="00985AF0" w:rsidRPr="00EE4292">
        <w:rPr>
          <w:rFonts w:ascii="Book Antiqua" w:hAnsi="Book Antiqua" w:cs="Helvetica"/>
        </w:rPr>
        <w:t>Australia</w:t>
      </w:r>
    </w:p>
    <w:p w:rsidR="00985AF0" w:rsidRPr="00EE4292" w:rsidRDefault="00985AF0" w:rsidP="00EE4292">
      <w:pPr>
        <w:widowControl w:val="0"/>
        <w:autoSpaceDE w:val="0"/>
        <w:autoSpaceDN w:val="0"/>
        <w:adjustRightInd w:val="0"/>
        <w:spacing w:line="360" w:lineRule="auto"/>
        <w:jc w:val="both"/>
        <w:rPr>
          <w:rFonts w:ascii="Book Antiqua" w:hAnsi="Book Antiqua" w:cs="Helvetica"/>
        </w:rPr>
      </w:pPr>
    </w:p>
    <w:p w:rsidR="00FD3892" w:rsidRPr="00EE4292" w:rsidRDefault="004C0765"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b/>
        </w:rPr>
        <w:t>Trevor Leong</w:t>
      </w:r>
      <w:r w:rsidRPr="00EE4292">
        <w:rPr>
          <w:rFonts w:ascii="Book Antiqua" w:eastAsia="宋体" w:hAnsi="Book Antiqua" w:cs="Helvetica"/>
          <w:b/>
          <w:lang w:eastAsia="zh-CN"/>
        </w:rPr>
        <w:t>,</w:t>
      </w:r>
      <w:r w:rsidR="00B441E0" w:rsidRPr="00EE4292">
        <w:rPr>
          <w:rFonts w:ascii="Book Antiqua" w:hAnsi="Book Antiqua" w:cs="Helvetica"/>
        </w:rPr>
        <w:t xml:space="preserve"> </w:t>
      </w:r>
      <w:r w:rsidR="00FD3892" w:rsidRPr="00EE4292">
        <w:rPr>
          <w:rFonts w:ascii="Book Antiqua" w:hAnsi="Book Antiqua" w:cs="Helvetica"/>
        </w:rPr>
        <w:t>University of Melbourne, Melbourne</w:t>
      </w:r>
      <w:r w:rsidR="00EA5DFD" w:rsidRPr="00EE4292">
        <w:rPr>
          <w:rFonts w:ascii="Book Antiqua" w:hAnsi="Book Antiqua"/>
        </w:rPr>
        <w:t xml:space="preserve"> </w:t>
      </w:r>
      <w:r w:rsidR="00EA5DFD" w:rsidRPr="00EE4292">
        <w:rPr>
          <w:rFonts w:ascii="Book Antiqua" w:hAnsi="Book Antiqua" w:cs="Helvetica"/>
        </w:rPr>
        <w:t>3010</w:t>
      </w:r>
      <w:r w:rsidR="00FD3892" w:rsidRPr="00EE4292">
        <w:rPr>
          <w:rFonts w:ascii="Book Antiqua" w:hAnsi="Book Antiqua" w:cs="Helvetica"/>
        </w:rPr>
        <w:t>, Australia</w:t>
      </w:r>
    </w:p>
    <w:p w:rsidR="00850BA6" w:rsidRPr="00EE4292" w:rsidRDefault="00850BA6" w:rsidP="00EE4292">
      <w:pPr>
        <w:widowControl w:val="0"/>
        <w:autoSpaceDE w:val="0"/>
        <w:autoSpaceDN w:val="0"/>
        <w:adjustRightInd w:val="0"/>
        <w:spacing w:line="360" w:lineRule="auto"/>
        <w:jc w:val="both"/>
        <w:rPr>
          <w:rFonts w:ascii="Book Antiqua" w:eastAsia="宋体" w:hAnsi="Book Antiqua" w:cs="Helvetica"/>
          <w:b/>
          <w:u w:val="single"/>
          <w:lang w:eastAsia="zh-CN"/>
        </w:rPr>
      </w:pPr>
    </w:p>
    <w:p w:rsidR="00985AF0" w:rsidRPr="00EE4292" w:rsidRDefault="00985AF0" w:rsidP="00EE4292">
      <w:pPr>
        <w:widowControl w:val="0"/>
        <w:autoSpaceDE w:val="0"/>
        <w:autoSpaceDN w:val="0"/>
        <w:adjustRightInd w:val="0"/>
        <w:spacing w:line="360" w:lineRule="auto"/>
        <w:jc w:val="both"/>
        <w:rPr>
          <w:rFonts w:ascii="Book Antiqua" w:eastAsia="宋体" w:hAnsi="Book Antiqua" w:cs="Helvetica"/>
          <w:b/>
          <w:u w:val="single"/>
          <w:lang w:eastAsia="zh-CN"/>
        </w:rPr>
      </w:pPr>
      <w:r w:rsidRPr="00EE4292">
        <w:rPr>
          <w:rFonts w:ascii="Book Antiqua" w:hAnsi="Book Antiqua" w:cs="Helvetica"/>
          <w:b/>
        </w:rPr>
        <w:t xml:space="preserve">Author </w:t>
      </w:r>
      <w:r w:rsidR="004C0765" w:rsidRPr="00EE4292">
        <w:rPr>
          <w:rFonts w:ascii="Book Antiqua" w:hAnsi="Book Antiqua" w:cs="Helvetica"/>
          <w:b/>
        </w:rPr>
        <w:t>c</w:t>
      </w:r>
      <w:r w:rsidRPr="00EE4292">
        <w:rPr>
          <w:rFonts w:ascii="Book Antiqua" w:hAnsi="Book Antiqua" w:cs="Helvetica"/>
          <w:b/>
        </w:rPr>
        <w:t>ontributions</w:t>
      </w:r>
      <w:r w:rsidR="004C0765" w:rsidRPr="00EE4292">
        <w:rPr>
          <w:rFonts w:ascii="Book Antiqua" w:hAnsi="Book Antiqua" w:cs="Helvetica"/>
          <w:b/>
        </w:rPr>
        <w:t>:</w:t>
      </w:r>
      <w:r w:rsidRPr="00EE4292">
        <w:rPr>
          <w:rFonts w:ascii="Book Antiqua" w:hAnsi="Book Antiqua" w:cs="Helvetica"/>
        </w:rPr>
        <w:t xml:space="preserve"> Foo M and Leong T contributed equally to this work</w:t>
      </w:r>
      <w:r w:rsidR="004C0765" w:rsidRPr="00EE4292">
        <w:rPr>
          <w:rFonts w:ascii="Book Antiqua" w:eastAsia="宋体" w:hAnsi="Book Antiqua" w:cs="Helvetica"/>
          <w:lang w:eastAsia="zh-CN"/>
        </w:rPr>
        <w:t>.</w:t>
      </w:r>
    </w:p>
    <w:p w:rsidR="00985AF0" w:rsidRPr="00EE4292" w:rsidRDefault="00985AF0" w:rsidP="00EE4292">
      <w:pPr>
        <w:widowControl w:val="0"/>
        <w:autoSpaceDE w:val="0"/>
        <w:autoSpaceDN w:val="0"/>
        <w:adjustRightInd w:val="0"/>
        <w:spacing w:line="360" w:lineRule="auto"/>
        <w:jc w:val="both"/>
        <w:rPr>
          <w:rFonts w:ascii="Book Antiqua" w:hAnsi="Book Antiqua" w:cs="Helvetica"/>
          <w:b/>
          <w:u w:val="single"/>
        </w:rPr>
      </w:pPr>
    </w:p>
    <w:p w:rsidR="00985AF0" w:rsidRPr="00EE4292" w:rsidRDefault="004C0765" w:rsidP="00EE4292">
      <w:pPr>
        <w:spacing w:line="360" w:lineRule="auto"/>
        <w:jc w:val="both"/>
        <w:rPr>
          <w:rFonts w:ascii="Book Antiqua" w:hAnsi="Book Antiqua"/>
          <w:b/>
          <w:color w:val="000000"/>
        </w:rPr>
      </w:pPr>
      <w:r w:rsidRPr="00EE4292">
        <w:rPr>
          <w:rFonts w:ascii="Book Antiqua" w:hAnsi="Book Antiqua"/>
          <w:b/>
          <w:color w:val="000000"/>
        </w:rPr>
        <w:t>Correspondence to:</w:t>
      </w:r>
      <w:r w:rsidRPr="00EE4292">
        <w:rPr>
          <w:rFonts w:ascii="Book Antiqua" w:eastAsia="宋体" w:hAnsi="Book Antiqua"/>
          <w:b/>
          <w:color w:val="000000"/>
          <w:lang w:eastAsia="zh-CN"/>
        </w:rPr>
        <w:t xml:space="preserve"> </w:t>
      </w:r>
      <w:r w:rsidR="00AD062A" w:rsidRPr="00EE4292">
        <w:rPr>
          <w:rFonts w:ascii="Book Antiqua" w:hAnsi="Book Antiqua" w:cs="Helvetica"/>
          <w:b/>
        </w:rPr>
        <w:t>Trevor Leong</w:t>
      </w:r>
      <w:r w:rsidR="00985AF0" w:rsidRPr="00EE4292">
        <w:rPr>
          <w:rFonts w:ascii="Book Antiqua" w:hAnsi="Book Antiqua" w:cs="Helvetica"/>
          <w:b/>
        </w:rPr>
        <w:t xml:space="preserve">, </w:t>
      </w:r>
      <w:proofErr w:type="spellStart"/>
      <w:r w:rsidR="00045515" w:rsidRPr="00EE4292">
        <w:rPr>
          <w:rFonts w:ascii="Book Antiqua" w:eastAsia="宋体" w:hAnsi="Book Antiqua" w:cs="Helvetica"/>
          <w:b/>
          <w:lang w:eastAsia="zh-CN"/>
        </w:rPr>
        <w:t>A</w:t>
      </w:r>
      <w:r w:rsidR="00045515" w:rsidRPr="00EE4292">
        <w:rPr>
          <w:rFonts w:ascii="Book Antiqua" w:hAnsi="Book Antiqua" w:cs="Helvetica"/>
          <w:b/>
        </w:rPr>
        <w:t>sociation</w:t>
      </w:r>
      <w:proofErr w:type="spellEnd"/>
      <w:r w:rsidR="00045515" w:rsidRPr="00EE4292">
        <w:rPr>
          <w:rFonts w:ascii="Book Antiqua" w:eastAsia="宋体" w:hAnsi="Book Antiqua" w:cs="Helvetica"/>
          <w:b/>
          <w:lang w:eastAsia="zh-CN"/>
        </w:rPr>
        <w:t xml:space="preserve"> </w:t>
      </w:r>
      <w:r w:rsidRPr="00EE4292">
        <w:rPr>
          <w:rFonts w:ascii="Book Antiqua" w:hAnsi="Book Antiqua" w:cs="Helvetica"/>
          <w:b/>
        </w:rPr>
        <w:t>Prof</w:t>
      </w:r>
      <w:r w:rsidRPr="00EE4292">
        <w:rPr>
          <w:rFonts w:ascii="Book Antiqua" w:eastAsia="宋体" w:hAnsi="Book Antiqua" w:cs="Helvetica"/>
          <w:b/>
          <w:lang w:eastAsia="zh-CN"/>
        </w:rPr>
        <w:t xml:space="preserve">essor, </w:t>
      </w:r>
      <w:r w:rsidR="00985AF0" w:rsidRPr="00EE4292">
        <w:rPr>
          <w:rFonts w:ascii="Book Antiqua" w:hAnsi="Book Antiqua" w:cs="Helvetica"/>
        </w:rPr>
        <w:t xml:space="preserve">Division of Radiation Oncology and Cancer Imaging, Peter </w:t>
      </w:r>
      <w:proofErr w:type="spellStart"/>
      <w:r w:rsidR="00985AF0" w:rsidRPr="00EE4292">
        <w:rPr>
          <w:rFonts w:ascii="Book Antiqua" w:hAnsi="Book Antiqua" w:cs="Helvetica"/>
        </w:rPr>
        <w:t>MacCallum</w:t>
      </w:r>
      <w:proofErr w:type="spellEnd"/>
      <w:r w:rsidR="00985AF0" w:rsidRPr="00EE4292">
        <w:rPr>
          <w:rFonts w:ascii="Book Antiqua" w:hAnsi="Book Antiqua" w:cs="Helvetica"/>
        </w:rPr>
        <w:t xml:space="preserve"> Can</w:t>
      </w:r>
      <w:r w:rsidRPr="00EE4292">
        <w:rPr>
          <w:rFonts w:ascii="Book Antiqua" w:hAnsi="Book Antiqua" w:cs="Helvetica"/>
        </w:rPr>
        <w:t xml:space="preserve">cer Centre, </w:t>
      </w:r>
      <w:r w:rsidR="00045515" w:rsidRPr="00EE4292">
        <w:rPr>
          <w:rFonts w:ascii="Book Antiqua" w:hAnsi="Book Antiqua" w:cs="Helvetica"/>
        </w:rPr>
        <w:t>St Andrews Place East Melbourne</w:t>
      </w:r>
      <w:r w:rsidR="00045515" w:rsidRPr="00EE4292">
        <w:rPr>
          <w:rFonts w:ascii="Book Antiqua" w:eastAsia="宋体" w:hAnsi="Book Antiqua" w:cs="Helvetica"/>
          <w:lang w:eastAsia="zh-CN"/>
        </w:rPr>
        <w:t xml:space="preserve">, </w:t>
      </w:r>
      <w:r w:rsidR="00EA5DFD" w:rsidRPr="00EE4292">
        <w:rPr>
          <w:rFonts w:ascii="Book Antiqua" w:hAnsi="Book Antiqua" w:cs="Helvetica"/>
        </w:rPr>
        <w:t xml:space="preserve">Victoria 3002, </w:t>
      </w:r>
      <w:r w:rsidR="00985AF0" w:rsidRPr="00EE4292">
        <w:rPr>
          <w:rFonts w:ascii="Book Antiqua" w:hAnsi="Book Antiqua" w:cs="Helvetica"/>
        </w:rPr>
        <w:t>Australia</w:t>
      </w:r>
      <w:r w:rsidRPr="00EE4292">
        <w:rPr>
          <w:rFonts w:ascii="Book Antiqua" w:eastAsia="宋体" w:hAnsi="Book Antiqua"/>
          <w:b/>
          <w:color w:val="000000"/>
          <w:lang w:eastAsia="zh-CN"/>
        </w:rPr>
        <w:t xml:space="preserve">. </w:t>
      </w:r>
      <w:r w:rsidRPr="00EE4292">
        <w:rPr>
          <w:rFonts w:ascii="Book Antiqua" w:hAnsi="Book Antiqua" w:cs="Helvetica"/>
          <w:lang w:val="fr-FR"/>
        </w:rPr>
        <w:t>trevor.l</w:t>
      </w:r>
      <w:r w:rsidR="00AD062A" w:rsidRPr="00EE4292">
        <w:rPr>
          <w:rFonts w:ascii="Book Antiqua" w:hAnsi="Book Antiqua" w:cs="Helvetica"/>
          <w:lang w:val="fr-FR"/>
        </w:rPr>
        <w:t>eong@petermac.org</w:t>
      </w:r>
    </w:p>
    <w:p w:rsidR="00985AF0" w:rsidRPr="00EE4292" w:rsidRDefault="00985AF0" w:rsidP="00EE4292">
      <w:pPr>
        <w:widowControl w:val="0"/>
        <w:autoSpaceDE w:val="0"/>
        <w:autoSpaceDN w:val="0"/>
        <w:adjustRightInd w:val="0"/>
        <w:spacing w:line="360" w:lineRule="auto"/>
        <w:jc w:val="both"/>
        <w:rPr>
          <w:rFonts w:ascii="Book Antiqua" w:hAnsi="Book Antiqua" w:cs="Helvetica"/>
          <w:lang w:val="fr-FR"/>
        </w:rPr>
      </w:pPr>
      <w:r w:rsidRPr="00EE4292">
        <w:rPr>
          <w:rFonts w:ascii="Book Antiqua" w:hAnsi="Book Antiqua" w:cs="Helvetica"/>
          <w:b/>
          <w:lang w:val="fr-FR"/>
        </w:rPr>
        <w:t>Tel</w:t>
      </w:r>
      <w:r w:rsidR="004C0765" w:rsidRPr="00EE4292">
        <w:rPr>
          <w:rFonts w:ascii="Book Antiqua" w:eastAsia="宋体" w:hAnsi="Book Antiqua" w:cs="Helvetica"/>
          <w:b/>
          <w:lang w:val="fr-FR" w:eastAsia="zh-CN"/>
        </w:rPr>
        <w:t>ephone</w:t>
      </w:r>
      <w:r w:rsidRPr="00EE4292">
        <w:rPr>
          <w:rFonts w:ascii="Book Antiqua" w:hAnsi="Book Antiqua" w:cs="Helvetica"/>
          <w:lang w:val="fr-FR"/>
        </w:rPr>
        <w:t>: +61-3-9656-1111</w:t>
      </w:r>
      <w:r w:rsidRPr="00EE4292">
        <w:rPr>
          <w:rFonts w:ascii="Book Antiqua" w:hAnsi="Book Antiqua" w:cs="Helvetica"/>
          <w:lang w:val="fr-FR"/>
        </w:rPr>
        <w:tab/>
      </w:r>
      <w:r w:rsidRPr="00EE4292">
        <w:rPr>
          <w:rFonts w:ascii="Book Antiqua" w:hAnsi="Book Antiqua" w:cs="Helvetica"/>
          <w:lang w:val="fr-FR"/>
        </w:rPr>
        <w:tab/>
      </w:r>
      <w:r w:rsidRPr="00EE4292">
        <w:rPr>
          <w:rFonts w:ascii="Book Antiqua" w:hAnsi="Book Antiqua" w:cs="Helvetica"/>
          <w:lang w:val="fr-FR"/>
        </w:rPr>
        <w:tab/>
      </w:r>
      <w:r w:rsidRPr="00EE4292">
        <w:rPr>
          <w:rFonts w:ascii="Book Antiqua" w:hAnsi="Book Antiqua" w:cs="Helvetica"/>
          <w:b/>
          <w:lang w:val="fr-FR"/>
        </w:rPr>
        <w:t>Fax</w:t>
      </w:r>
      <w:r w:rsidRPr="00EE4292">
        <w:rPr>
          <w:rFonts w:ascii="Book Antiqua" w:hAnsi="Book Antiqua" w:cs="Helvetica"/>
          <w:lang w:val="fr-FR"/>
        </w:rPr>
        <w:t>: +61-3-9656-1424</w:t>
      </w:r>
    </w:p>
    <w:p w:rsidR="00985AF0" w:rsidRPr="00EE4292" w:rsidRDefault="00985AF0" w:rsidP="00EE4292">
      <w:pPr>
        <w:widowControl w:val="0"/>
        <w:autoSpaceDE w:val="0"/>
        <w:autoSpaceDN w:val="0"/>
        <w:adjustRightInd w:val="0"/>
        <w:spacing w:line="360" w:lineRule="auto"/>
        <w:jc w:val="both"/>
        <w:rPr>
          <w:rFonts w:ascii="Book Antiqua" w:hAnsi="Book Antiqua" w:cs="Helvetica"/>
          <w:lang w:val="fr-FR"/>
        </w:rPr>
      </w:pPr>
    </w:p>
    <w:p w:rsidR="004C0765" w:rsidRPr="00EE4292" w:rsidRDefault="004C0765" w:rsidP="00EE4292">
      <w:pPr>
        <w:spacing w:line="360" w:lineRule="auto"/>
        <w:jc w:val="both"/>
        <w:rPr>
          <w:rFonts w:ascii="Book Antiqua" w:eastAsia="宋体" w:hAnsi="Book Antiqua"/>
          <w:color w:val="000000"/>
          <w:lang w:eastAsia="zh-CN"/>
        </w:rPr>
      </w:pPr>
      <w:bookmarkStart w:id="4" w:name="OLE_LINK4"/>
      <w:bookmarkStart w:id="5" w:name="OLE_LINK5"/>
      <w:bookmarkStart w:id="6" w:name="OLE_LINK332"/>
      <w:bookmarkStart w:id="7" w:name="OLE_LINK329"/>
      <w:bookmarkStart w:id="8" w:name="OLE_LINK381"/>
      <w:bookmarkStart w:id="9" w:name="OLE_LINK407"/>
      <w:r w:rsidRPr="00EE4292">
        <w:rPr>
          <w:rFonts w:ascii="Book Antiqua" w:hAnsi="Book Antiqua"/>
          <w:b/>
          <w:color w:val="000000"/>
        </w:rPr>
        <w:t xml:space="preserve">Received: </w:t>
      </w:r>
      <w:r w:rsidR="00446E69">
        <w:rPr>
          <w:rFonts w:ascii="Book Antiqua" w:eastAsia="宋体" w:hAnsi="Book Antiqua"/>
          <w:color w:val="000000"/>
          <w:lang w:eastAsia="zh-CN"/>
        </w:rPr>
        <w:t>October 29, 201</w:t>
      </w:r>
      <w:r w:rsidR="00446E69" w:rsidRPr="009F3A7B">
        <w:rPr>
          <w:rFonts w:ascii="Book Antiqua" w:eastAsia="宋体" w:hAnsi="Book Antiqua"/>
          <w:color w:val="000000"/>
          <w:lang w:eastAsia="zh-CN"/>
        </w:rPr>
        <w:t>3</w:t>
      </w:r>
      <w:r w:rsidRPr="009F3A7B">
        <w:rPr>
          <w:rFonts w:ascii="Book Antiqua" w:eastAsia="宋体" w:hAnsi="Book Antiqua"/>
          <w:color w:val="000000"/>
          <w:lang w:eastAsia="zh-CN"/>
        </w:rPr>
        <w:tab/>
      </w:r>
      <w:r w:rsidRPr="00EE4292">
        <w:rPr>
          <w:rFonts w:ascii="Book Antiqua" w:eastAsia="宋体" w:hAnsi="Book Antiqua"/>
          <w:b/>
          <w:color w:val="000000"/>
          <w:lang w:eastAsia="zh-CN"/>
        </w:rPr>
        <w:tab/>
      </w:r>
      <w:r w:rsidRPr="00EE4292">
        <w:rPr>
          <w:rFonts w:ascii="Book Antiqua" w:hAnsi="Book Antiqua"/>
          <w:b/>
          <w:color w:val="000000"/>
        </w:rPr>
        <w:t>Revised:</w:t>
      </w:r>
      <w:r w:rsidRPr="00EE4292">
        <w:rPr>
          <w:rFonts w:ascii="Book Antiqua" w:eastAsia="宋体" w:hAnsi="Book Antiqua"/>
          <w:b/>
          <w:color w:val="000000"/>
          <w:lang w:eastAsia="zh-CN"/>
        </w:rPr>
        <w:t xml:space="preserve"> </w:t>
      </w:r>
      <w:r w:rsidRPr="00EE4292">
        <w:rPr>
          <w:rFonts w:ascii="Book Antiqua" w:eastAsia="宋体" w:hAnsi="Book Antiqua"/>
          <w:color w:val="000000"/>
          <w:lang w:eastAsia="zh-CN"/>
        </w:rPr>
        <w:t>July 6, 2014</w:t>
      </w:r>
    </w:p>
    <w:p w:rsidR="007974A7" w:rsidRDefault="004C0765" w:rsidP="007974A7">
      <w:pPr>
        <w:rPr>
          <w:rFonts w:ascii="Book Antiqua" w:hAnsi="Book Antiqua"/>
          <w:color w:val="000000"/>
        </w:rPr>
      </w:pPr>
      <w:r w:rsidRPr="00EE4292">
        <w:rPr>
          <w:rFonts w:ascii="Book Antiqua" w:hAnsi="Book Antiqua"/>
          <w:b/>
          <w:color w:val="000000"/>
        </w:rPr>
        <w:t xml:space="preserve">Accepted: </w:t>
      </w:r>
      <w:bookmarkStart w:id="10" w:name="OLE_LINK1"/>
      <w:bookmarkStart w:id="11" w:name="OLE_LINK2"/>
      <w:bookmarkStart w:id="12" w:name="OLE_LINK3"/>
      <w:bookmarkStart w:id="13" w:name="OLE_LINK6"/>
      <w:bookmarkStart w:id="14" w:name="OLE_LINK7"/>
      <w:bookmarkStart w:id="15" w:name="OLE_LINK9"/>
      <w:bookmarkStart w:id="16" w:name="OLE_LINK10"/>
      <w:bookmarkStart w:id="17" w:name="OLE_LINK13"/>
      <w:bookmarkStart w:id="18" w:name="OLE_LINK14"/>
      <w:bookmarkStart w:id="19" w:name="OLE_LINK17"/>
      <w:bookmarkStart w:id="20" w:name="OLE_LINK18"/>
      <w:bookmarkStart w:id="21" w:name="OLE_LINK19"/>
      <w:bookmarkStart w:id="22" w:name="OLE_LINK22"/>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4"/>
      <w:bookmarkStart w:id="33" w:name="OLE_LINK36"/>
      <w:bookmarkStart w:id="34" w:name="OLE_LINK37"/>
      <w:bookmarkStart w:id="35" w:name="OLE_LINK38"/>
      <w:bookmarkStart w:id="36" w:name="OLE_LINK41"/>
      <w:bookmarkStart w:id="37" w:name="OLE_LINK42"/>
      <w:bookmarkStart w:id="38" w:name="OLE_LINK44"/>
      <w:bookmarkStart w:id="39" w:name="OLE_LINK45"/>
      <w:bookmarkStart w:id="40" w:name="OLE_LINK46"/>
      <w:bookmarkStart w:id="41" w:name="OLE_LINK47"/>
      <w:bookmarkStart w:id="42" w:name="OLE_LINK52"/>
      <w:bookmarkStart w:id="43" w:name="OLE_LINK43"/>
      <w:bookmarkStart w:id="44" w:name="OLE_LINK57"/>
      <w:bookmarkStart w:id="45" w:name="OLE_LINK58"/>
      <w:bookmarkStart w:id="46" w:name="OLE_LINK8"/>
      <w:bookmarkStart w:id="47" w:name="OLE_LINK62"/>
      <w:bookmarkStart w:id="48" w:name="OLE_LINK66"/>
      <w:bookmarkStart w:id="49" w:name="OLE_LINK68"/>
      <w:bookmarkStart w:id="50" w:name="OLE_LINK69"/>
      <w:bookmarkStart w:id="51" w:name="OLE_LINK71"/>
      <w:bookmarkStart w:id="52" w:name="OLE_LINK74"/>
      <w:bookmarkStart w:id="53" w:name="OLE_LINK77"/>
      <w:bookmarkStart w:id="54" w:name="OLE_LINK78"/>
      <w:bookmarkStart w:id="55" w:name="OLE_LINK72"/>
      <w:bookmarkStart w:id="56" w:name="OLE_LINK73"/>
      <w:bookmarkStart w:id="57" w:name="OLE_LINK79"/>
      <w:bookmarkStart w:id="58" w:name="OLE_LINK81"/>
      <w:bookmarkStart w:id="59" w:name="OLE_LINK86"/>
      <w:bookmarkStart w:id="60" w:name="OLE_LINK87"/>
      <w:bookmarkStart w:id="61" w:name="OLE_LINK88"/>
      <w:bookmarkStart w:id="62" w:name="OLE_LINK89"/>
      <w:bookmarkStart w:id="63" w:name="OLE_LINK92"/>
      <w:r w:rsidR="007974A7">
        <w:rPr>
          <w:rFonts w:ascii="Book Antiqua" w:hAnsi="Book Antiqua"/>
          <w:color w:val="000000"/>
        </w:rPr>
        <w:t>July 2</w:t>
      </w:r>
      <w:r w:rsidR="007974A7">
        <w:rPr>
          <w:rFonts w:ascii="Book Antiqua" w:hAnsi="Book Antiqua" w:hint="eastAsia"/>
          <w:color w:val="000000"/>
        </w:rPr>
        <w:t>9</w:t>
      </w:r>
      <w:r w:rsidR="007974A7">
        <w:rPr>
          <w:rFonts w:ascii="Book Antiqua" w:hAnsi="Book Antiqua"/>
          <w:color w:val="000000"/>
        </w:rPr>
        <w:t>, 2014</w:t>
      </w: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4C0765" w:rsidRPr="00EE4292" w:rsidRDefault="004C0765" w:rsidP="00EE4292">
      <w:pPr>
        <w:spacing w:line="360" w:lineRule="auto"/>
        <w:jc w:val="both"/>
        <w:rPr>
          <w:rFonts w:ascii="Book Antiqua" w:hAnsi="Book Antiqua"/>
          <w:b/>
          <w:color w:val="000000"/>
        </w:rPr>
      </w:pPr>
    </w:p>
    <w:p w:rsidR="004C0765" w:rsidRPr="00EE4292" w:rsidRDefault="004C0765" w:rsidP="00EE4292">
      <w:pPr>
        <w:spacing w:line="360" w:lineRule="auto"/>
        <w:jc w:val="both"/>
        <w:rPr>
          <w:rFonts w:ascii="Book Antiqua" w:hAnsi="Book Antiqua"/>
          <w:color w:val="000000"/>
        </w:rPr>
      </w:pPr>
      <w:r w:rsidRPr="00EE4292">
        <w:rPr>
          <w:rFonts w:ascii="Book Antiqua" w:hAnsi="Book Antiqua"/>
          <w:b/>
          <w:color w:val="000000"/>
        </w:rPr>
        <w:t xml:space="preserve">Published online: </w:t>
      </w:r>
    </w:p>
    <w:bookmarkEnd w:id="4"/>
    <w:bookmarkEnd w:id="5"/>
    <w:bookmarkEnd w:id="6"/>
    <w:bookmarkEnd w:id="7"/>
    <w:bookmarkEnd w:id="8"/>
    <w:bookmarkEnd w:id="9"/>
    <w:p w:rsidR="00D818D5" w:rsidRPr="00EE4292" w:rsidRDefault="00D818D5" w:rsidP="00EE4292">
      <w:pPr>
        <w:widowControl w:val="0"/>
        <w:autoSpaceDE w:val="0"/>
        <w:autoSpaceDN w:val="0"/>
        <w:adjustRightInd w:val="0"/>
        <w:spacing w:line="360" w:lineRule="auto"/>
        <w:jc w:val="both"/>
        <w:rPr>
          <w:rFonts w:ascii="Book Antiqua" w:eastAsia="宋体" w:hAnsi="Book Antiqua" w:cs="Helvetica"/>
          <w:b/>
          <w:u w:val="single"/>
          <w:lang w:eastAsia="zh-CN"/>
        </w:rPr>
      </w:pPr>
    </w:p>
    <w:p w:rsidR="004C0765" w:rsidRPr="00EE4292" w:rsidRDefault="004C0765" w:rsidP="00EE4292">
      <w:pPr>
        <w:spacing w:line="360" w:lineRule="auto"/>
        <w:jc w:val="both"/>
        <w:rPr>
          <w:rFonts w:ascii="Book Antiqua" w:hAnsi="Book Antiqua" w:cs="Helvetica"/>
          <w:b/>
          <w:u w:val="single"/>
        </w:rPr>
      </w:pPr>
      <w:r w:rsidRPr="00EE4292">
        <w:rPr>
          <w:rFonts w:ascii="Book Antiqua" w:hAnsi="Book Antiqua" w:cs="Helvetica"/>
          <w:b/>
          <w:u w:val="single"/>
        </w:rPr>
        <w:br w:type="page"/>
      </w:r>
    </w:p>
    <w:p w:rsidR="00D818D5" w:rsidRPr="00EE4292" w:rsidRDefault="004C0765" w:rsidP="00EE4292">
      <w:pPr>
        <w:widowControl w:val="0"/>
        <w:autoSpaceDE w:val="0"/>
        <w:autoSpaceDN w:val="0"/>
        <w:adjustRightInd w:val="0"/>
        <w:spacing w:line="360" w:lineRule="auto"/>
        <w:jc w:val="both"/>
        <w:rPr>
          <w:rFonts w:ascii="Book Antiqua" w:eastAsia="宋体" w:hAnsi="Book Antiqua" w:cs="Helvetica"/>
          <w:b/>
          <w:lang w:eastAsia="zh-CN"/>
        </w:rPr>
      </w:pPr>
      <w:r w:rsidRPr="00EE4292">
        <w:rPr>
          <w:rFonts w:ascii="Book Antiqua" w:hAnsi="Book Antiqua" w:cs="Helvetica"/>
          <w:b/>
        </w:rPr>
        <w:lastRenderedPageBreak/>
        <w:t>Abstract</w:t>
      </w:r>
    </w:p>
    <w:p w:rsidR="005125B7" w:rsidRPr="00EE4292" w:rsidRDefault="005125B7" w:rsidP="00EE4292">
      <w:pPr>
        <w:widowControl w:val="0"/>
        <w:autoSpaceDE w:val="0"/>
        <w:autoSpaceDN w:val="0"/>
        <w:adjustRightInd w:val="0"/>
        <w:spacing w:line="360" w:lineRule="auto"/>
        <w:jc w:val="both"/>
        <w:rPr>
          <w:rFonts w:ascii="Book Antiqua" w:eastAsia="宋体" w:hAnsi="Book Antiqua" w:cs="Helvetica"/>
          <w:lang w:eastAsia="zh-CN"/>
        </w:rPr>
      </w:pPr>
      <w:r w:rsidRPr="00EE4292">
        <w:rPr>
          <w:rFonts w:ascii="Book Antiqua" w:hAnsi="Book Antiqua" w:cs="Helvetica"/>
        </w:rPr>
        <w:t>The management of gastric cancer continues to evolve.</w:t>
      </w:r>
      <w:r w:rsidR="004C0765" w:rsidRPr="00EE4292">
        <w:rPr>
          <w:rFonts w:ascii="Book Antiqua" w:hAnsi="Book Antiqua" w:cs="Helvetica"/>
        </w:rPr>
        <w:t xml:space="preserve"> </w:t>
      </w:r>
      <w:r w:rsidRPr="00EE4292">
        <w:rPr>
          <w:rFonts w:ascii="Book Antiqua" w:hAnsi="Book Antiqua" w:cs="Helvetica"/>
        </w:rPr>
        <w:t xml:space="preserve">Whilst surgery alone is effective when </w:t>
      </w:r>
      <w:proofErr w:type="spellStart"/>
      <w:r w:rsidRPr="00EE4292">
        <w:rPr>
          <w:rFonts w:ascii="Book Antiqua" w:hAnsi="Book Antiqua" w:cs="Helvetica"/>
        </w:rPr>
        <w:t>tumours</w:t>
      </w:r>
      <w:proofErr w:type="spellEnd"/>
      <w:r w:rsidRPr="00EE4292">
        <w:rPr>
          <w:rFonts w:ascii="Book Antiqua" w:hAnsi="Book Antiqua" w:cs="Helvetica"/>
        </w:rPr>
        <w:t xml:space="preserve"> present early, a large proportion of patients are diagnosed with loco-regionally advanced disease resulting in high </w:t>
      </w:r>
      <w:r w:rsidR="00627A92" w:rsidRPr="00EE4292">
        <w:rPr>
          <w:rFonts w:ascii="Book Antiqua" w:hAnsi="Book Antiqua" w:cs="Helvetica"/>
        </w:rPr>
        <w:t xml:space="preserve">loco-regional and distant </w:t>
      </w:r>
      <w:r w:rsidRPr="00EE4292">
        <w:rPr>
          <w:rFonts w:ascii="Book Antiqua" w:hAnsi="Book Antiqua" w:cs="Helvetica"/>
        </w:rPr>
        <w:t>relapse rates</w:t>
      </w:r>
      <w:r w:rsidR="00627A92" w:rsidRPr="00EE4292">
        <w:rPr>
          <w:rFonts w:ascii="Book Antiqua" w:hAnsi="Book Antiqua" w:cs="Helvetica"/>
        </w:rPr>
        <w:t xml:space="preserve">, with subsequent </w:t>
      </w:r>
      <w:r w:rsidRPr="00EE4292">
        <w:rPr>
          <w:rFonts w:ascii="Book Antiqua" w:hAnsi="Book Antiqua" w:cs="Helvetica"/>
        </w:rPr>
        <w:t>poor survival.</w:t>
      </w:r>
      <w:r w:rsidR="004C0765" w:rsidRPr="00EE4292">
        <w:rPr>
          <w:rFonts w:ascii="Book Antiqua" w:hAnsi="Book Antiqua" w:cs="Helvetica"/>
        </w:rPr>
        <w:t xml:space="preserve"> </w:t>
      </w:r>
      <w:r w:rsidRPr="00EE4292">
        <w:rPr>
          <w:rFonts w:ascii="Book Antiqua" w:hAnsi="Book Antiqua" w:cs="Helvetica"/>
        </w:rPr>
        <w:t xml:space="preserve">Early attempts at improving outcomes following resection were </w:t>
      </w:r>
      <w:proofErr w:type="gramStart"/>
      <w:r w:rsidRPr="00EE4292">
        <w:rPr>
          <w:rFonts w:ascii="Book Antiqua" w:hAnsi="Book Antiqua" w:cs="Helvetica"/>
        </w:rPr>
        <w:t>disappointing,</w:t>
      </w:r>
      <w:proofErr w:type="gramEnd"/>
      <w:r w:rsidRPr="00EE4292">
        <w:rPr>
          <w:rFonts w:ascii="Book Antiqua" w:hAnsi="Book Antiqua" w:cs="Helvetica"/>
        </w:rPr>
        <w:t xml:space="preserve"> however randomized trials have now established either post-operative </w:t>
      </w:r>
      <w:proofErr w:type="spellStart"/>
      <w:r w:rsidRPr="00EE4292">
        <w:rPr>
          <w:rFonts w:ascii="Book Antiqua" w:hAnsi="Book Antiqua" w:cs="Helvetica"/>
        </w:rPr>
        <w:t>chemoradiotherapy</w:t>
      </w:r>
      <w:proofErr w:type="spellEnd"/>
      <w:r w:rsidRPr="00EE4292">
        <w:rPr>
          <w:rFonts w:ascii="Book Antiqua" w:hAnsi="Book Antiqua" w:cs="Helvetica"/>
        </w:rPr>
        <w:t xml:space="preserve"> </w:t>
      </w:r>
      <w:r w:rsidR="001B1ADF" w:rsidRPr="00EE4292">
        <w:rPr>
          <w:rFonts w:ascii="Book Antiqua" w:hAnsi="Book Antiqua" w:cs="Helvetica"/>
        </w:rPr>
        <w:t xml:space="preserve">(INT0116) </w:t>
      </w:r>
      <w:r w:rsidR="00A35727">
        <w:rPr>
          <w:rFonts w:ascii="Book Antiqua" w:hAnsi="Book Antiqua" w:cs="Helvetica"/>
        </w:rPr>
        <w:t xml:space="preserve">or </w:t>
      </w:r>
      <w:proofErr w:type="spellStart"/>
      <w:r w:rsidR="00A35727">
        <w:rPr>
          <w:rFonts w:ascii="Book Antiqua" w:hAnsi="Book Antiqua" w:cs="Helvetica"/>
        </w:rPr>
        <w:t>peri</w:t>
      </w:r>
      <w:proofErr w:type="spellEnd"/>
      <w:r w:rsidR="00A35727">
        <w:rPr>
          <w:rFonts w:ascii="Book Antiqua" w:hAnsi="Book Antiqua" w:cs="Helvetica"/>
        </w:rPr>
        <w:t>-operative chemotherapy</w:t>
      </w:r>
      <w:r w:rsidR="001B1ADF" w:rsidRPr="00EE4292">
        <w:rPr>
          <w:rFonts w:ascii="Book Antiqua" w:hAnsi="Book Antiqua" w:cs="Helvetica"/>
        </w:rPr>
        <w:t xml:space="preserve"> </w:t>
      </w:r>
      <w:r w:rsidRPr="00EE4292">
        <w:rPr>
          <w:rFonts w:ascii="Book Antiqua" w:hAnsi="Book Antiqua" w:cs="Helvetica"/>
        </w:rPr>
        <w:t>as standard adjuvant therapy in the Western world.</w:t>
      </w:r>
      <w:r w:rsidR="004C0765" w:rsidRPr="00EE4292">
        <w:rPr>
          <w:rFonts w:ascii="Book Antiqua" w:hAnsi="Book Antiqua" w:cs="Helvetica"/>
        </w:rPr>
        <w:t xml:space="preserve"> </w:t>
      </w:r>
      <w:r w:rsidRPr="00EE4292">
        <w:rPr>
          <w:rFonts w:ascii="Book Antiqua" w:hAnsi="Book Antiqua" w:cs="Helvetica"/>
        </w:rPr>
        <w:t xml:space="preserve">There </w:t>
      </w:r>
      <w:proofErr w:type="gramStart"/>
      <w:r w:rsidRPr="00EE4292">
        <w:rPr>
          <w:rFonts w:ascii="Book Antiqua" w:hAnsi="Book Antiqua" w:cs="Helvetica"/>
        </w:rPr>
        <w:t>remains however, significant differences</w:t>
      </w:r>
      <w:proofErr w:type="gramEnd"/>
      <w:r w:rsidRPr="00EE4292">
        <w:rPr>
          <w:rFonts w:ascii="Book Antiqua" w:hAnsi="Book Antiqua" w:cs="Helvetica"/>
        </w:rPr>
        <w:t xml:space="preserve"> in the approach to management between the West and East.</w:t>
      </w:r>
      <w:r w:rsidR="004C0765" w:rsidRPr="00EE4292">
        <w:rPr>
          <w:rFonts w:ascii="Book Antiqua" w:hAnsi="Book Antiqua" w:cs="Helvetica"/>
        </w:rPr>
        <w:t xml:space="preserve"> </w:t>
      </w:r>
      <w:r w:rsidRPr="00EE4292">
        <w:rPr>
          <w:rFonts w:ascii="Book Antiqua" w:hAnsi="Book Antiqua" w:cs="Helvetica"/>
        </w:rPr>
        <w:t>In Asia, where there is the highest incidence of gastric cancer, extended resection followed by adjuvant chemotherapy represents the standard of care.</w:t>
      </w:r>
      <w:r w:rsidR="004C0765" w:rsidRPr="00EE4292">
        <w:rPr>
          <w:rFonts w:ascii="Book Antiqua" w:hAnsi="Book Antiqua" w:cs="Helvetica"/>
        </w:rPr>
        <w:t xml:space="preserve"> </w:t>
      </w:r>
      <w:r w:rsidRPr="00EE4292">
        <w:rPr>
          <w:rFonts w:ascii="Book Antiqua" w:hAnsi="Book Antiqua" w:cs="Helvetica"/>
        </w:rPr>
        <w:t xml:space="preserve">This review discusses current standard adjuvant therapy in gastric </w:t>
      </w:r>
      <w:r w:rsidR="00E96E7E" w:rsidRPr="00EE4292">
        <w:rPr>
          <w:rFonts w:ascii="Book Antiqua" w:hAnsi="Book Antiqua" w:cs="Helvetica"/>
        </w:rPr>
        <w:t>adenocarcinoma</w:t>
      </w:r>
      <w:r w:rsidRPr="00EE4292">
        <w:rPr>
          <w:rFonts w:ascii="Book Antiqua" w:hAnsi="Book Antiqua" w:cs="Helvetica"/>
        </w:rPr>
        <w:t>, as well as recent and ongoing trials investigating novel (neo</w:t>
      </w:r>
      <w:proofErr w:type="gramStart"/>
      <w:r w:rsidRPr="00EE4292">
        <w:rPr>
          <w:rFonts w:ascii="Book Antiqua" w:hAnsi="Book Antiqua" w:cs="Helvetica"/>
        </w:rPr>
        <w:t>)adjuvant</w:t>
      </w:r>
      <w:proofErr w:type="gramEnd"/>
      <w:r w:rsidRPr="00EE4292">
        <w:rPr>
          <w:rFonts w:ascii="Book Antiqua" w:hAnsi="Book Antiqua" w:cs="Helvetica"/>
        </w:rPr>
        <w:t xml:space="preserve"> approaches, which hope to build on the success of previous studies.</w:t>
      </w:r>
    </w:p>
    <w:p w:rsidR="004C0765" w:rsidRPr="00EE4292" w:rsidRDefault="004C0765" w:rsidP="00EE4292">
      <w:pPr>
        <w:widowControl w:val="0"/>
        <w:autoSpaceDE w:val="0"/>
        <w:autoSpaceDN w:val="0"/>
        <w:adjustRightInd w:val="0"/>
        <w:spacing w:line="360" w:lineRule="auto"/>
        <w:jc w:val="both"/>
        <w:rPr>
          <w:rFonts w:ascii="Book Antiqua" w:eastAsia="宋体" w:hAnsi="Book Antiqua" w:cs="Helvetica"/>
          <w:lang w:eastAsia="zh-CN"/>
        </w:rPr>
      </w:pPr>
    </w:p>
    <w:p w:rsidR="004C0765" w:rsidRPr="00EE4292" w:rsidRDefault="004C0765" w:rsidP="00EE4292">
      <w:pPr>
        <w:spacing w:line="360" w:lineRule="auto"/>
        <w:jc w:val="both"/>
        <w:rPr>
          <w:rFonts w:ascii="Book Antiqua" w:hAnsi="Book Antiqua" w:cs="Arial Unicode MS"/>
        </w:rPr>
      </w:pPr>
      <w:r w:rsidRPr="00EE4292">
        <w:rPr>
          <w:rFonts w:ascii="Book Antiqua" w:hAnsi="Book Antiqua"/>
        </w:rPr>
        <w:t xml:space="preserve">© </w:t>
      </w:r>
      <w:r w:rsidRPr="00EE4292">
        <w:rPr>
          <w:rFonts w:ascii="Book Antiqua" w:hAnsi="Book Antiqua" w:cs="Arial Unicode MS"/>
        </w:rPr>
        <w:t xml:space="preserve">2014 </w:t>
      </w:r>
      <w:proofErr w:type="spellStart"/>
      <w:r w:rsidRPr="00EE4292">
        <w:rPr>
          <w:rFonts w:ascii="Book Antiqua" w:hAnsi="Book Antiqua" w:cs="Arial Unicode MS"/>
        </w:rPr>
        <w:t>Baishideng</w:t>
      </w:r>
      <w:proofErr w:type="spellEnd"/>
      <w:r w:rsidRPr="00EE4292">
        <w:rPr>
          <w:rFonts w:ascii="Book Antiqua" w:hAnsi="Book Antiqua" w:cs="Arial Unicode MS"/>
        </w:rPr>
        <w:t xml:space="preserve"> Publishing Group Inc. All rights reserved.</w:t>
      </w: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4C0765" w:rsidRPr="00EE4292" w:rsidRDefault="004C0765"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b/>
        </w:rPr>
        <w:t>Key</w:t>
      </w:r>
      <w:r w:rsidRPr="00EE4292">
        <w:rPr>
          <w:rFonts w:ascii="Book Antiqua" w:eastAsia="宋体" w:hAnsi="Book Antiqua" w:cs="Helvetica"/>
          <w:b/>
          <w:lang w:eastAsia="zh-CN"/>
        </w:rPr>
        <w:t xml:space="preserve"> </w:t>
      </w:r>
      <w:r w:rsidRPr="00EE4292">
        <w:rPr>
          <w:rFonts w:ascii="Book Antiqua" w:hAnsi="Book Antiqua" w:cs="Helvetica"/>
          <w:b/>
        </w:rPr>
        <w:t>words:</w:t>
      </w:r>
      <w:r w:rsidRPr="00EE4292">
        <w:rPr>
          <w:rFonts w:ascii="Book Antiqua" w:hAnsi="Book Antiqua" w:cs="Helvetica"/>
        </w:rPr>
        <w:t xml:space="preserve"> Adjuvant; Gastric; Stomach; Cancer; </w:t>
      </w:r>
      <w:proofErr w:type="spellStart"/>
      <w:r w:rsidRPr="00EE4292">
        <w:rPr>
          <w:rFonts w:ascii="Book Antiqua" w:hAnsi="Book Antiqua" w:cs="Helvetica"/>
        </w:rPr>
        <w:t>Chemoradiation</w:t>
      </w:r>
      <w:proofErr w:type="spellEnd"/>
      <w:r w:rsidRPr="00EE4292">
        <w:rPr>
          <w:rFonts w:ascii="Book Antiqua" w:hAnsi="Book Antiqua" w:cs="Helvetica"/>
        </w:rPr>
        <w:t xml:space="preserve">; </w:t>
      </w:r>
      <w:proofErr w:type="spellStart"/>
      <w:r w:rsidRPr="00EE4292">
        <w:rPr>
          <w:rFonts w:ascii="Book Antiqua" w:hAnsi="Book Antiqua" w:cs="Helvetica"/>
        </w:rPr>
        <w:t>Chemoradiotherapy</w:t>
      </w:r>
      <w:proofErr w:type="spellEnd"/>
      <w:r w:rsidRPr="00EE4292">
        <w:rPr>
          <w:rFonts w:ascii="Book Antiqua" w:hAnsi="Book Antiqua" w:cs="Helvetica"/>
        </w:rPr>
        <w:t xml:space="preserve">; Chemotherapy; </w:t>
      </w:r>
      <w:proofErr w:type="spellStart"/>
      <w:r w:rsidRPr="00EE4292">
        <w:rPr>
          <w:rFonts w:ascii="Book Antiqua" w:hAnsi="Book Antiqua" w:cs="Helvetica"/>
        </w:rPr>
        <w:t>Peri</w:t>
      </w:r>
      <w:proofErr w:type="spellEnd"/>
      <w:r w:rsidRPr="00EE4292">
        <w:rPr>
          <w:rFonts w:ascii="Book Antiqua" w:hAnsi="Book Antiqua" w:cs="Helvetica"/>
        </w:rPr>
        <w:t>-operative; Neo-adjuvant</w:t>
      </w: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4C0765" w:rsidRPr="00EE4292" w:rsidRDefault="004C0765" w:rsidP="00EE4292">
      <w:pPr>
        <w:spacing w:line="360" w:lineRule="auto"/>
        <w:jc w:val="both"/>
        <w:rPr>
          <w:rFonts w:ascii="Book Antiqua" w:eastAsia="宋体" w:hAnsi="Book Antiqua" w:cs="Arial Unicode MS"/>
          <w:lang w:eastAsia="zh-CN"/>
        </w:rPr>
      </w:pPr>
      <w:bookmarkStart w:id="64" w:name="OLE_LINK156"/>
      <w:bookmarkStart w:id="65" w:name="OLE_LINK158"/>
      <w:bookmarkStart w:id="66" w:name="OLE_LINK206"/>
      <w:bookmarkStart w:id="67" w:name="OLE_LINK210"/>
      <w:bookmarkStart w:id="68" w:name="OLE_LINK230"/>
      <w:r w:rsidRPr="00EE4292">
        <w:rPr>
          <w:rFonts w:ascii="Book Antiqua" w:eastAsia="Times New Roman" w:hAnsi="Book Antiqua" w:cs="Arial Unicode MS"/>
          <w:b/>
        </w:rPr>
        <w:t>Core tip:</w:t>
      </w:r>
      <w:r w:rsidRPr="00EE4292">
        <w:rPr>
          <w:rFonts w:ascii="Book Antiqua" w:eastAsia="宋体" w:hAnsi="Book Antiqua" w:cs="Arial Unicode MS"/>
          <w:lang w:eastAsia="zh-CN"/>
        </w:rPr>
        <w:t xml:space="preserve"> Surgery remains the cornerstone of curative therapy in gastric cancer. However, a large proportion of patients are diagnosed with locally advanced disease resulting in poor survival. Randomized trials have now established either post-operative </w:t>
      </w:r>
      <w:proofErr w:type="spellStart"/>
      <w:r w:rsidRPr="00EE4292">
        <w:rPr>
          <w:rFonts w:ascii="Book Antiqua" w:eastAsia="宋体" w:hAnsi="Book Antiqua" w:cs="Arial Unicode MS"/>
          <w:lang w:eastAsia="zh-CN"/>
        </w:rPr>
        <w:t>chemoradiotherapy</w:t>
      </w:r>
      <w:proofErr w:type="spellEnd"/>
      <w:r w:rsidRPr="00EE4292">
        <w:rPr>
          <w:rFonts w:ascii="Book Antiqua" w:eastAsia="宋体" w:hAnsi="Book Antiqua" w:cs="Arial Unicode MS"/>
          <w:lang w:eastAsia="zh-CN"/>
        </w:rPr>
        <w:t xml:space="preserve"> or perioperative chemotherapy as standard adjuvant therapy in the Western world. There </w:t>
      </w:r>
      <w:proofErr w:type="gramStart"/>
      <w:r w:rsidRPr="00EE4292">
        <w:rPr>
          <w:rFonts w:ascii="Book Antiqua" w:eastAsia="宋体" w:hAnsi="Book Antiqua" w:cs="Arial Unicode MS"/>
          <w:lang w:eastAsia="zh-CN"/>
        </w:rPr>
        <w:t>remains however, significant differences</w:t>
      </w:r>
      <w:proofErr w:type="gramEnd"/>
      <w:r w:rsidRPr="00EE4292">
        <w:rPr>
          <w:rFonts w:ascii="Book Antiqua" w:eastAsia="宋体" w:hAnsi="Book Antiqua" w:cs="Arial Unicode MS"/>
          <w:lang w:eastAsia="zh-CN"/>
        </w:rPr>
        <w:t xml:space="preserve"> in the approach to management between the West and East. In Asia, extended resection followed by adjuvant chemotherapy represents the standard of care. This review discusses the evidence supporting current standard adjuvant therapy in gastric cancer, as </w:t>
      </w:r>
      <w:r w:rsidRPr="00EE4292">
        <w:rPr>
          <w:rFonts w:ascii="Book Antiqua" w:eastAsia="宋体" w:hAnsi="Book Antiqua" w:cs="Arial Unicode MS"/>
          <w:lang w:eastAsia="zh-CN"/>
        </w:rPr>
        <w:lastRenderedPageBreak/>
        <w:t>well as recent and ongoing trials investigating novel (neo</w:t>
      </w:r>
      <w:proofErr w:type="gramStart"/>
      <w:r w:rsidRPr="00EE4292">
        <w:rPr>
          <w:rFonts w:ascii="Book Antiqua" w:eastAsia="宋体" w:hAnsi="Book Antiqua" w:cs="Arial Unicode MS"/>
          <w:lang w:eastAsia="zh-CN"/>
        </w:rPr>
        <w:t>)adjuvant</w:t>
      </w:r>
      <w:proofErr w:type="gramEnd"/>
      <w:r w:rsidRPr="00EE4292">
        <w:rPr>
          <w:rFonts w:ascii="Book Antiqua" w:eastAsia="宋体" w:hAnsi="Book Antiqua" w:cs="Arial Unicode MS"/>
          <w:lang w:eastAsia="zh-CN"/>
        </w:rPr>
        <w:t xml:space="preserve"> approaches.</w:t>
      </w:r>
    </w:p>
    <w:bookmarkEnd w:id="64"/>
    <w:bookmarkEnd w:id="65"/>
    <w:bookmarkEnd w:id="66"/>
    <w:bookmarkEnd w:id="67"/>
    <w:bookmarkEnd w:id="68"/>
    <w:p w:rsidR="004C0765" w:rsidRPr="00EE4292" w:rsidRDefault="004C0765" w:rsidP="00EE4292">
      <w:pPr>
        <w:adjustRightInd w:val="0"/>
        <w:snapToGrid w:val="0"/>
        <w:spacing w:line="360" w:lineRule="auto"/>
        <w:jc w:val="both"/>
        <w:rPr>
          <w:rFonts w:ascii="Book Antiqua" w:hAnsi="Book Antiqua" w:cs="Tahoma"/>
        </w:rPr>
      </w:pPr>
    </w:p>
    <w:p w:rsidR="004C0765" w:rsidRPr="00EE4292" w:rsidRDefault="00D00812" w:rsidP="00EE4292">
      <w:pPr>
        <w:widowControl w:val="0"/>
        <w:autoSpaceDE w:val="0"/>
        <w:autoSpaceDN w:val="0"/>
        <w:adjustRightInd w:val="0"/>
        <w:spacing w:line="360" w:lineRule="auto"/>
        <w:jc w:val="both"/>
        <w:rPr>
          <w:rFonts w:ascii="Book Antiqua" w:eastAsia="宋体" w:hAnsi="Book Antiqua" w:cs="Helvetica"/>
          <w:lang w:eastAsia="zh-CN"/>
        </w:rPr>
      </w:pPr>
      <w:bookmarkStart w:id="69" w:name="OLE_LINK130"/>
      <w:bookmarkStart w:id="70" w:name="OLE_LINK134"/>
      <w:bookmarkStart w:id="71" w:name="OLE_LINK424"/>
      <w:bookmarkStart w:id="72" w:name="OLE_LINK425"/>
      <w:bookmarkStart w:id="73" w:name="OLE_LINK456"/>
      <w:r w:rsidRPr="00EE4292">
        <w:rPr>
          <w:rFonts w:ascii="Book Antiqua" w:hAnsi="Book Antiqua" w:cs="Helvetica"/>
        </w:rPr>
        <w:t>Foo</w:t>
      </w:r>
      <w:r w:rsidRPr="00EE4292">
        <w:rPr>
          <w:rFonts w:ascii="Book Antiqua" w:eastAsia="宋体" w:hAnsi="Book Antiqua" w:cs="Helvetica"/>
          <w:lang w:eastAsia="zh-CN"/>
        </w:rPr>
        <w:t xml:space="preserve"> M, </w:t>
      </w:r>
      <w:r w:rsidRPr="00EE4292">
        <w:rPr>
          <w:rFonts w:ascii="Book Antiqua" w:hAnsi="Book Antiqua" w:cs="Helvetica"/>
        </w:rPr>
        <w:t>Leong</w:t>
      </w:r>
      <w:r w:rsidRPr="00EE4292">
        <w:rPr>
          <w:rFonts w:ascii="Book Antiqua" w:eastAsia="宋体" w:hAnsi="Book Antiqua" w:cs="Helvetica"/>
          <w:lang w:eastAsia="zh-CN"/>
        </w:rPr>
        <w:t xml:space="preserve"> T. Adjuvant therapy for gastric cancer: Current and future directions. </w:t>
      </w:r>
      <w:r w:rsidR="004C0765" w:rsidRPr="00EE4292">
        <w:rPr>
          <w:rFonts w:ascii="Book Antiqua" w:hAnsi="Book Antiqua"/>
          <w:i/>
        </w:rPr>
        <w:t xml:space="preserve">World J </w:t>
      </w:r>
      <w:proofErr w:type="spellStart"/>
      <w:r w:rsidR="004C0765" w:rsidRPr="00EE4292">
        <w:rPr>
          <w:rFonts w:ascii="Book Antiqua" w:hAnsi="Book Antiqua"/>
          <w:i/>
        </w:rPr>
        <w:t>Gastroenterol</w:t>
      </w:r>
      <w:proofErr w:type="spellEnd"/>
      <w:r w:rsidR="004C0765" w:rsidRPr="00EE4292">
        <w:rPr>
          <w:rFonts w:ascii="Book Antiqua" w:hAnsi="Book Antiqua"/>
        </w:rPr>
        <w:t xml:space="preserve"> 2014; </w:t>
      </w:r>
      <w:bookmarkStart w:id="74" w:name="OLE_LINK1689"/>
      <w:bookmarkStart w:id="75" w:name="OLE_LINK1298"/>
      <w:bookmarkStart w:id="76" w:name="OLE_LINK1297"/>
      <w:proofErr w:type="gramStart"/>
      <w:r w:rsidR="004C0765" w:rsidRPr="00EE4292">
        <w:rPr>
          <w:rFonts w:ascii="Book Antiqua" w:hAnsi="Book Antiqua"/>
        </w:rPr>
        <w:t>In</w:t>
      </w:r>
      <w:proofErr w:type="gramEnd"/>
      <w:r w:rsidR="004C0765" w:rsidRPr="00EE4292">
        <w:rPr>
          <w:rFonts w:ascii="Book Antiqua" w:hAnsi="Book Antiqua"/>
        </w:rPr>
        <w:t xml:space="preserve"> press</w:t>
      </w:r>
      <w:bookmarkEnd w:id="74"/>
      <w:bookmarkEnd w:id="75"/>
      <w:bookmarkEnd w:id="76"/>
    </w:p>
    <w:bookmarkEnd w:id="69"/>
    <w:bookmarkEnd w:id="70"/>
    <w:bookmarkEnd w:id="71"/>
    <w:bookmarkEnd w:id="72"/>
    <w:bookmarkEnd w:id="73"/>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818D5" w:rsidRPr="00EE4292" w:rsidRDefault="00D818D5" w:rsidP="00EE4292">
      <w:pPr>
        <w:widowControl w:val="0"/>
        <w:autoSpaceDE w:val="0"/>
        <w:autoSpaceDN w:val="0"/>
        <w:adjustRightInd w:val="0"/>
        <w:spacing w:line="360" w:lineRule="auto"/>
        <w:jc w:val="both"/>
        <w:rPr>
          <w:rFonts w:ascii="Book Antiqua" w:hAnsi="Book Antiqua" w:cs="Helvetica"/>
          <w:b/>
          <w:u w:val="single"/>
        </w:rPr>
      </w:pPr>
    </w:p>
    <w:p w:rsidR="00D00812" w:rsidRPr="00EE4292" w:rsidRDefault="00D00812" w:rsidP="00EE4292">
      <w:pPr>
        <w:spacing w:line="360" w:lineRule="auto"/>
        <w:rPr>
          <w:rFonts w:ascii="Book Antiqua" w:hAnsi="Book Antiqua" w:cs="Helvetica"/>
          <w:b/>
          <w:u w:val="single"/>
        </w:rPr>
      </w:pPr>
      <w:r w:rsidRPr="00EE4292">
        <w:rPr>
          <w:rFonts w:ascii="Book Antiqua" w:hAnsi="Book Antiqua" w:cs="Helvetica"/>
          <w:b/>
          <w:u w:val="single"/>
        </w:rPr>
        <w:br w:type="page"/>
      </w:r>
    </w:p>
    <w:p w:rsidR="00985AF0" w:rsidRPr="00EE4292" w:rsidRDefault="00D00812" w:rsidP="00EE4292">
      <w:pPr>
        <w:widowControl w:val="0"/>
        <w:autoSpaceDE w:val="0"/>
        <w:autoSpaceDN w:val="0"/>
        <w:adjustRightInd w:val="0"/>
        <w:spacing w:line="360" w:lineRule="auto"/>
        <w:jc w:val="both"/>
        <w:rPr>
          <w:rFonts w:ascii="Book Antiqua" w:eastAsia="宋体" w:hAnsi="Book Antiqua" w:cs="Helvetica"/>
          <w:lang w:eastAsia="zh-CN"/>
        </w:rPr>
      </w:pPr>
      <w:r w:rsidRPr="00EE4292">
        <w:rPr>
          <w:rFonts w:ascii="Book Antiqua" w:hAnsi="Book Antiqua" w:cs="Helvetica"/>
          <w:b/>
        </w:rPr>
        <w:lastRenderedPageBreak/>
        <w:t>INTRODUCTION</w:t>
      </w:r>
    </w:p>
    <w:p w:rsidR="00985AF0" w:rsidRPr="00EE4292" w:rsidRDefault="00985AF0"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rPr>
        <w:t xml:space="preserve">Gastric cancer represents the second leading cause of cancer death worldwide and is the fourth most common malignancy in the world, with an estimated 988000 new cases diagnosed </w:t>
      </w:r>
      <w:r w:rsidR="00D00812" w:rsidRPr="00EE4292">
        <w:rPr>
          <w:rFonts w:ascii="Book Antiqua" w:hAnsi="Book Antiqua" w:cs="Helvetica"/>
        </w:rPr>
        <w:t>in 2008, and accounting for 736</w:t>
      </w:r>
      <w:r w:rsidRPr="00EE4292">
        <w:rPr>
          <w:rFonts w:ascii="Book Antiqua" w:hAnsi="Book Antiqua" w:cs="Helvetica"/>
        </w:rPr>
        <w:t>000 cancer related deaths</w:t>
      </w:r>
      <w:r w:rsidR="00A2059F"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"author" : [ { "dropping-particle" : "", "family" : "Ferlay", "given" : "J", "non-dropping-particle" : "", "parse-names" : false, "suffix" : "" }, { "dropping-particle" : "", "family" : "Shin", "given" : "HR", "non-dropping-particle" : "", "parse-names" : false, "suffix" : "" }, { "dropping-particle" : "", "family" : "Bray", "given" : "F", "non-dropping-particle" : "", "parse-names" : false, "suffix" : "" }, { "dropping-particle" : "", "family" : "Forman", "given" : "D", "non-dropping-particle" : "", "parse-names" : false, "suffix" : "" }, { "dropping-particle" : "", "family" : "Mathers", "given" : "C", "non-dropping-particle" : "", "parse-names" : false, "suffix" : "" }, { "dropping-particle" : "", "family" : "Parkin", "given" : "DM.", "non-dropping-particle" : "", "parse-names" : false, "suffix" : "" } ], "container-title" : "International Agency for Research on Cancer", "id" : "ITEM-1", "issued" : { "date-parts" : [ [ "2010" ] ] }, "publisher" : "International Agency for Research on Cancer", "publisher-place" : "Lyon, France", "title" : "GLOBOCAN 2008 v2.0, Cancer Incidence and Mortality Worldwide: IARC CancerBase No. 10 [Internet]", "type" : "article" }, "uris" : [ "http://www.mendeley.com/documents/?uuid=548069db-0f12-4e41-8650-1d3453f540d4" ] } ], "mendeley" : { "previouslyFormattedCitation" : "&lt;sup&gt;[1]&lt;/sup&gt;" }, "properties" : { "noteIndex" : 0 }, "schema" : "https://github.com/citation-style-language/schema/raw/master/csl-citation.json" }</w:instrText>
      </w:r>
      <w:r w:rsidR="00A2059F" w:rsidRPr="00EE4292">
        <w:rPr>
          <w:rFonts w:ascii="Book Antiqua" w:hAnsi="Book Antiqua" w:cs="Helvetica"/>
        </w:rPr>
        <w:fldChar w:fldCharType="separate"/>
      </w:r>
      <w:r w:rsidR="00A07E4F" w:rsidRPr="00EE4292">
        <w:rPr>
          <w:rFonts w:ascii="Book Antiqua" w:hAnsi="Book Antiqua" w:cs="Helvetica"/>
          <w:noProof/>
          <w:vertAlign w:val="superscript"/>
        </w:rPr>
        <w:t>[1]</w:t>
      </w:r>
      <w:r w:rsidR="00A2059F" w:rsidRPr="00EE4292">
        <w:rPr>
          <w:rFonts w:ascii="Book Antiqua" w:hAnsi="Book Antiqua" w:cs="Helvetica"/>
        </w:rPr>
        <w:fldChar w:fldCharType="end"/>
      </w:r>
      <w:r w:rsidRPr="00EE4292">
        <w:rPr>
          <w:rFonts w:ascii="Book Antiqua" w:hAnsi="Book Antiqua" w:cs="Helvetica"/>
        </w:rPr>
        <w:t>.</w:t>
      </w:r>
    </w:p>
    <w:p w:rsidR="00985AF0" w:rsidRPr="00EE4292" w:rsidRDefault="00985AF0"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cs="Helvetica"/>
        </w:rPr>
        <w:t xml:space="preserve">Surgery provides high rates of cure in the early stages, however less than 25% of patients present </w:t>
      </w:r>
      <w:r w:rsidR="0098344B" w:rsidRPr="00EE4292">
        <w:rPr>
          <w:rFonts w:ascii="Book Antiqua" w:hAnsi="Book Antiqua" w:cs="Helvetica"/>
        </w:rPr>
        <w:t>with</w:t>
      </w:r>
      <w:r w:rsidRPr="00EE4292">
        <w:rPr>
          <w:rFonts w:ascii="Book Antiqua" w:hAnsi="Book Antiqua" w:cs="Helvetica"/>
        </w:rPr>
        <w:t xml:space="preserve"> early stage disease.</w:t>
      </w:r>
      <w:r w:rsidR="004C0765" w:rsidRPr="00EE4292">
        <w:rPr>
          <w:rFonts w:ascii="Book Antiqua" w:hAnsi="Book Antiqua" w:cs="Helvetica"/>
        </w:rPr>
        <w:t xml:space="preserve"> </w:t>
      </w:r>
      <w:r w:rsidRPr="00EE4292">
        <w:rPr>
          <w:rFonts w:ascii="Book Antiqua" w:hAnsi="Book Antiqua" w:cs="Helvetica"/>
        </w:rPr>
        <w:t>The survival of the remaining patients with potentially curable</w:t>
      </w:r>
      <w:r w:rsidR="00463D04" w:rsidRPr="00EE4292">
        <w:rPr>
          <w:rFonts w:ascii="Book Antiqua" w:hAnsi="Book Antiqua" w:cs="Helvetica"/>
        </w:rPr>
        <w:t>,</w:t>
      </w:r>
      <w:r w:rsidRPr="00EE4292">
        <w:rPr>
          <w:rFonts w:ascii="Book Antiqua" w:hAnsi="Book Antiqua" w:cs="Helvetica"/>
        </w:rPr>
        <w:t xml:space="preserve"> non-metastatic disease falls below 50% and 20% when </w:t>
      </w:r>
      <w:proofErr w:type="spellStart"/>
      <w:r w:rsidRPr="00EE4292">
        <w:rPr>
          <w:rFonts w:ascii="Book Antiqua" w:hAnsi="Book Antiqua" w:cs="Helvetica"/>
        </w:rPr>
        <w:t>tumour</w:t>
      </w:r>
      <w:proofErr w:type="spellEnd"/>
      <w:r w:rsidRPr="00EE4292">
        <w:rPr>
          <w:rFonts w:ascii="Book Antiqua" w:hAnsi="Book Antiqua" w:cs="Helvetica"/>
        </w:rPr>
        <w:t xml:space="preserve"> invades through the </w:t>
      </w:r>
      <w:proofErr w:type="spellStart"/>
      <w:r w:rsidRPr="00EE4292">
        <w:rPr>
          <w:rFonts w:ascii="Book Antiqua" w:hAnsi="Book Antiqua" w:cs="Helvetica"/>
        </w:rPr>
        <w:t>muscularis</w:t>
      </w:r>
      <w:proofErr w:type="spellEnd"/>
      <w:r w:rsidRPr="00EE4292">
        <w:rPr>
          <w:rFonts w:ascii="Book Antiqua" w:hAnsi="Book Antiqua" w:cs="Helvetica"/>
        </w:rPr>
        <w:t xml:space="preserve"> </w:t>
      </w:r>
      <w:proofErr w:type="spellStart"/>
      <w:r w:rsidRPr="00EE4292">
        <w:rPr>
          <w:rFonts w:ascii="Book Antiqua" w:hAnsi="Book Antiqua" w:cs="Helvetica"/>
        </w:rPr>
        <w:t>propria</w:t>
      </w:r>
      <w:proofErr w:type="spellEnd"/>
      <w:r w:rsidRPr="00EE4292">
        <w:rPr>
          <w:rFonts w:ascii="Book Antiqua" w:hAnsi="Book Antiqua" w:cs="Helvetica"/>
        </w:rPr>
        <w:t xml:space="preserve"> and involves regional lymph nodes respectively</w:t>
      </w:r>
      <w:r w:rsidR="00A2059F"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"author" : [ { "dropping-particle" : "", "family" : "Edge", "given" : "S.B.", "non-dropping-particle" : "", "parse-names" : false, "suffix" : "" }, { "dropping-particle" : "", "family" : "Byrd", "given" : "D.R.", "non-dropping-particle" : "", "parse-names" : false, "suffix" : "" }, { "dropping-particle" : "", "family" : "Compton", "given" : "C.C.", "non-dropping-particle" : "", "parse-names" : false, "suffix" : "" }, { "dropping-particle" : "", "family" : "Fritz", "given" : "A.G.", "non-dropping-particle" : "", "parse-names" : false, "suffix" : "" }, { "dropping-particle" : "", "family" : "Greene", "given" : "F.L.", "non-dropping-particle" : "", "parse-names" : false, "suffix" : "" }, { "dropping-particle" : "", "family" : "Trotti", "given" : "A", "non-dropping-particle" : "", "parse-names" : false, "suffix" : "" } ], "edition" : "7th", "id" : "ITEM-1", "issued" : { "date-parts" : [ [ "2010" ] ] }, "page" : "117-126", "publisher" : "Springer", "publisher-place" : "New York", "title" : "American Joint Committee on Cancer Staging Manual", "type" : "book" }, "uris" : [ "http://www.mendeley.com/documents/?uuid=a6d05437-162e-4f87-bffa-9d883e37df05" ] } ], "mendeley" : { "previouslyFormattedCitation" : "&lt;sup&gt;[2]&lt;/sup&gt;" }, "properties" : { "noteIndex" : 0 }, "schema" : "https://github.com/citation-style-language/schema/raw/master/csl-citation.json" }</w:instrText>
      </w:r>
      <w:r w:rsidR="00A2059F" w:rsidRPr="00EE4292">
        <w:rPr>
          <w:rFonts w:ascii="Book Antiqua" w:hAnsi="Book Antiqua" w:cs="Helvetica"/>
        </w:rPr>
        <w:fldChar w:fldCharType="separate"/>
      </w:r>
      <w:r w:rsidR="00A07E4F" w:rsidRPr="00EE4292">
        <w:rPr>
          <w:rFonts w:ascii="Book Antiqua" w:hAnsi="Book Antiqua" w:cs="Helvetica"/>
          <w:noProof/>
          <w:vertAlign w:val="superscript"/>
        </w:rPr>
        <w:t>[2]</w:t>
      </w:r>
      <w:r w:rsidR="00A2059F" w:rsidRPr="00EE4292">
        <w:rPr>
          <w:rFonts w:ascii="Book Antiqua" w:hAnsi="Book Antiqua" w:cs="Helvetica"/>
        </w:rPr>
        <w:fldChar w:fldCharType="end"/>
      </w:r>
      <w:r w:rsidRPr="00EE4292">
        <w:rPr>
          <w:rFonts w:ascii="Book Antiqua" w:hAnsi="Book Antiqua" w:cs="Helvetica"/>
        </w:rPr>
        <w:t>, prompting much effort to improve patient outcomes following gastrectomy.</w:t>
      </w:r>
    </w:p>
    <w:p w:rsidR="00985AF0" w:rsidRPr="00EE4292" w:rsidRDefault="00985AF0" w:rsidP="00EE4292">
      <w:pPr>
        <w:widowControl w:val="0"/>
        <w:autoSpaceDE w:val="0"/>
        <w:autoSpaceDN w:val="0"/>
        <w:adjustRightInd w:val="0"/>
        <w:spacing w:line="360" w:lineRule="auto"/>
        <w:ind w:firstLineChars="150" w:firstLine="360"/>
        <w:jc w:val="both"/>
        <w:rPr>
          <w:rFonts w:ascii="Book Antiqua" w:hAnsi="Book Antiqua" w:cs="Helvetica"/>
        </w:rPr>
      </w:pPr>
      <w:r w:rsidRPr="00EE4292">
        <w:rPr>
          <w:rFonts w:ascii="Book Antiqua" w:hAnsi="Book Antiqua" w:cs="Helvetica"/>
        </w:rPr>
        <w:t>The publication of two landmark trials in 2001 and 2006 established both post-operative chemo-radiotherapy (CRT) and perioperative chemotherapy (CT) as effective adjuvant treatment options, and both are currently accepted standards of care in the Western world</w:t>
      </w:r>
      <w:r w:rsidR="00670945"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"10.1056/NEJMoa055531", "PMID" : "16822992", "author" : [ { "dropping-particle" : "", "family" : "Cunningham", "given" : "David", "non-dropping-particle" : "", "parse-names" : false, "suffix" : "" }, { "dropping-particle" : "", "family" : "Allum", "given" : "William H.", "non-dropping-particle" : "", "parse-names" : false, "suffix" : "" }, { "dropping-particle" : "", "family" : "Stenning", "given" : "Sally P.", "non-dropping-particle" : "", "parse-names" : false, "suffix" : "" }, { "dropping-particle" : "", "family" : "Thompson", "given" : "Jeremy N.", "non-dropping-particle" : "", "parse-names" : false, "suffix" : "" }, { "dropping-particle" : "Van de", "family" : "Velde", "given" : "Cornelis J.H.", "non-dropping-particle" : "", "parse-names" : false, "suffix" : "" }, { "dropping-particle" : "", "family" : "Nicolson", "given" : "Marianne", "non-dropping-particle" : "", "parse-names" : false, "suffix" : "" }, { "dropping-particle" : "", "family" : "Scarffe", "given" : "J. Howard", "non-dropping-particle" : "", "parse-names" : false, "suffix" : "" }, { "dropping-particle" : "", "family" : "Lofts", "given" : "Fiona J.", "non-dropping-particle" : "", "parse-names" : false, "suffix" : "" }, { "dropping-particle" : "", "family" : "Falk", "given" : "Stephen J.", "non-dropping-particle" : "", "parse-names" : false, "suffix" : "" }, { "dropping-particle" : "", "family" : "Iveson", "given" : "Timothy J.", "non-dropping-particle" : "", "parse-names" : false, "suffix" : "" }, { "dropping-particle" : "", "family" : "Smith", "given" : "David B.", "non-dropping-particle" : "", "parse-names" : false, "suffix" : "" }, { "dropping-particle" : "", "family" : "Langley", "given" : "Ruth E.", "non-dropping-particle" : "", "parse-names" : false, "suffix" : "" }, { "dropping-particle" : "", "family" : "Verma", "given" : "Monica", "non-dropping-particle" : "", "parse-names" : false, "suffix" : "" }, { "dropping-particle" : "", "family" : "Weeden", "given" : "Simon", "non-dropping-particle" : "", "parse-names" : false, "suffix" : "" }, { "dropping-particle" : "", "family" : "Yu Jo Chua, M.B.", "given" : "B.S. for the MAGIC Trial Participants", "non-dropping-particle" : "", "parse-names" : false, "suffix" : "" } ], "container-title" : "New England Journal of Medicine", "id" : "ITEM-1", "issue" : "1", "issued" : { "date-parts" : [ [ "2006" ] ] }, "page" : "11-20", "title" : "Perioperative Chemotherapy versus Surgery Alone for Resectable Gastroesophageal Cancer", "type" : "article-journal", "volume" : "355" }, "uris" : [ "http://www.mendeley.com/documents/?uuid=4224110d-6675-4ae6-ac68-923e30a778a2" ] }, { "id" : "ITEM-2", "itemData" : { "DOI" : "10.1056/NEJMoa010187", "PMID" : "11547741", "author" : [ { "dropping-particle" : "", "family" : "Macdonald", "given" : "John S", "non-dropping-particle" : "", "parse-names" : false, "suffix" : "" }, { "dropping-particle" : "", "family" : "Smalley", "given" : "Stephen R", "non-dropping-particle" : "", "parse-names" : false, "suffix" : "" }, { "dropping-particle" : "", "family" : "Benedetti", "given" : "Jacqueline", "non-dropping-particle" : "", "parse-names" : false, "suffix" : "" }, { "dropping-particle" : "", "family" : "Hundahl", "given" : "Scott A.", "non-dropping-particle" : "", "parse-names" : false, "suffix" : "" }, { "dropping-particle" : "", "family" : "Estes", "given" : "Norman C.", "non-dropping-particle" : "", "parse-names" : false, "suffix" : "" }, { "dropping-particle" : "", "family" : "Stemmermann", "given" : "Grant N.", "non-dropping-particle" : "", "parse-names" : false, "suffix" : "" }, { "dropping-particle" : "", "family" : "Haller", "given" : "Daniel G.", "non-dropping-particle" : "", "parse-names" : false, "suffix" : "" }, { "dropping-particle" : "", "family" : "Ajani", "given" : "Jaffer A.", "non-dropping-particle" : "", "parse-names" : false, "suffix" : "" }, { "dropping-particle" : "", "family" : "Gunderson", "given" : "Leonard L.", "non-dropping-particle" : "", "parse-names" : false, "suffix" : "" }, { "dropping-particle" : "", "family" : "Jessup", "given" : "J. Milburn", "non-dropping-particle" : "", "parse-names" : false, "suffix" : "" }, { "dropping-particle" : "", "family" : "Martenson", "given" : "James A.", "non-dropping-particle" : "", "parse-names" : false, "suffix" : "" } ], "container-title" : "New England Journal of Medicine", "id" : "ITEM-2", "issue" : "10", "issued" : { "date-parts" : [ [ "2001" ] ] }, "page" : "725-730", "title" : "Chemoradiotherapy after surgery compared with surgery alone for adenocarcinoma of the stomach or gastroesophageal junction", "type" : "article-journal", "volume" : "345" }, "uris" : [ "http://www.mendeley.com/documents/?uuid=e017cbb4-0a35-421a-97f2-fb8034b79576" ] } ], "mendeley" : { "previouslyFormattedCitation" : "&lt;sup&gt;[3,4]&lt;/sup&gt;" }, "properties" : { "noteIndex" : 0 }, "schema" : "https://github.com/citation-style-language/schema/raw/master/csl-citation.json" }</w:instrText>
      </w:r>
      <w:r w:rsidR="00670945" w:rsidRPr="00EE4292">
        <w:rPr>
          <w:rFonts w:ascii="Book Antiqua" w:hAnsi="Book Antiqua" w:cs="Helvetica"/>
        </w:rPr>
        <w:fldChar w:fldCharType="separate"/>
      </w:r>
      <w:r w:rsidR="00A07E4F" w:rsidRPr="00EE4292">
        <w:rPr>
          <w:rFonts w:ascii="Book Antiqua" w:hAnsi="Book Antiqua" w:cs="Helvetica"/>
          <w:noProof/>
          <w:vertAlign w:val="superscript"/>
        </w:rPr>
        <w:t>[3,4]</w:t>
      </w:r>
      <w:r w:rsidR="00670945"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However, debate continues as to the applicability of these </w:t>
      </w:r>
      <w:r w:rsidR="00463D04" w:rsidRPr="00EE4292">
        <w:rPr>
          <w:rFonts w:ascii="Book Antiqua" w:hAnsi="Book Antiqua" w:cs="Helvetica"/>
        </w:rPr>
        <w:t>trials</w:t>
      </w:r>
      <w:r w:rsidRPr="00EE4292">
        <w:rPr>
          <w:rFonts w:ascii="Book Antiqua" w:hAnsi="Book Antiqua" w:cs="Helvetica"/>
        </w:rPr>
        <w:t xml:space="preserve"> to the Asian population, where there is the highest incidence of gastric cancer.</w:t>
      </w:r>
      <w:r w:rsidR="004C0765" w:rsidRPr="00EE4292">
        <w:rPr>
          <w:rFonts w:ascii="Book Antiqua" w:hAnsi="Book Antiqua" w:cs="Helvetica"/>
        </w:rPr>
        <w:t xml:space="preserve"> </w:t>
      </w:r>
    </w:p>
    <w:p w:rsidR="00FD3BBD" w:rsidRPr="00EE4292" w:rsidRDefault="00985AF0" w:rsidP="00EE4292">
      <w:pPr>
        <w:widowControl w:val="0"/>
        <w:autoSpaceDE w:val="0"/>
        <w:autoSpaceDN w:val="0"/>
        <w:adjustRightInd w:val="0"/>
        <w:spacing w:line="360" w:lineRule="auto"/>
        <w:ind w:firstLineChars="200" w:firstLine="480"/>
        <w:jc w:val="both"/>
        <w:rPr>
          <w:rFonts w:ascii="Book Antiqua" w:eastAsia="宋体" w:hAnsi="Book Antiqua" w:cs="Helvetica"/>
          <w:lang w:eastAsia="zh-CN"/>
        </w:rPr>
      </w:pPr>
      <w:r w:rsidRPr="00EE4292">
        <w:rPr>
          <w:rFonts w:ascii="Book Antiqua" w:hAnsi="Book Antiqua" w:cs="Helvetica"/>
        </w:rPr>
        <w:t xml:space="preserve">The staging of gastric cancer has </w:t>
      </w:r>
      <w:r w:rsidR="00463D04" w:rsidRPr="00EE4292">
        <w:rPr>
          <w:rFonts w:ascii="Book Antiqua" w:hAnsi="Book Antiqua" w:cs="Helvetica"/>
        </w:rPr>
        <w:t xml:space="preserve">recently </w:t>
      </w:r>
      <w:r w:rsidRPr="00EE4292">
        <w:rPr>
          <w:rFonts w:ascii="Book Antiqua" w:hAnsi="Book Antiqua" w:cs="Helvetica"/>
        </w:rPr>
        <w:t>undergone revision with the 7</w:t>
      </w:r>
      <w:r w:rsidRPr="00EE4292">
        <w:rPr>
          <w:rFonts w:ascii="Book Antiqua" w:hAnsi="Book Antiqua" w:cs="Helvetica"/>
          <w:vertAlign w:val="superscript"/>
        </w:rPr>
        <w:t>th</w:t>
      </w:r>
      <w:r w:rsidRPr="00EE4292">
        <w:rPr>
          <w:rFonts w:ascii="Book Antiqua" w:hAnsi="Book Antiqua" w:cs="Helvetica"/>
        </w:rPr>
        <w:t xml:space="preserve"> edition of the </w:t>
      </w:r>
      <w:r w:rsidR="001B553C" w:rsidRPr="00EE4292">
        <w:rPr>
          <w:rFonts w:ascii="Book Antiqua" w:hAnsi="Book Antiqua" w:cs="Helvetica"/>
        </w:rPr>
        <w:t>American Joint Committee on Cancer (</w:t>
      </w:r>
      <w:r w:rsidRPr="00EE4292">
        <w:rPr>
          <w:rFonts w:ascii="Book Antiqua" w:hAnsi="Book Antiqua" w:cs="Helvetica"/>
        </w:rPr>
        <w:t>AJCC</w:t>
      </w:r>
      <w:r w:rsidR="001B553C" w:rsidRPr="00EE4292">
        <w:rPr>
          <w:rFonts w:ascii="Book Antiqua" w:hAnsi="Book Antiqua" w:cs="Helvetica"/>
        </w:rPr>
        <w:t>)</w:t>
      </w:r>
      <w:r w:rsidR="00FD3892" w:rsidRPr="00EE4292">
        <w:rPr>
          <w:rFonts w:ascii="Book Antiqua" w:hAnsi="Book Antiqua" w:cs="Helvetica"/>
        </w:rPr>
        <w:t xml:space="preserve"> classification</w:t>
      </w:r>
      <w:r w:rsidRPr="00EE4292">
        <w:rPr>
          <w:rFonts w:ascii="Book Antiqua" w:hAnsi="Book Antiqua" w:cs="Helvetica"/>
        </w:rPr>
        <w:t xml:space="preserve"> amending the T-stage </w:t>
      </w:r>
      <w:r w:rsidR="00FD3892" w:rsidRPr="00EE4292">
        <w:rPr>
          <w:rFonts w:ascii="Book Antiqua" w:hAnsi="Book Antiqua" w:cs="Helvetica"/>
        </w:rPr>
        <w:t>defini</w:t>
      </w:r>
      <w:r w:rsidRPr="00EE4292">
        <w:rPr>
          <w:rFonts w:ascii="Book Antiqua" w:hAnsi="Book Antiqua" w:cs="Helvetica"/>
        </w:rPr>
        <w:t xml:space="preserve">tion of </w:t>
      </w:r>
      <w:proofErr w:type="spellStart"/>
      <w:r w:rsidRPr="00EE4292">
        <w:rPr>
          <w:rFonts w:ascii="Book Antiqua" w:hAnsi="Book Antiqua" w:cs="Helvetica"/>
        </w:rPr>
        <w:t>serosal</w:t>
      </w:r>
      <w:proofErr w:type="spellEnd"/>
      <w:r w:rsidRPr="00EE4292">
        <w:rPr>
          <w:rFonts w:ascii="Book Antiqua" w:hAnsi="Book Antiqua" w:cs="Helvetica"/>
        </w:rPr>
        <w:t xml:space="preserve"> and </w:t>
      </w:r>
      <w:proofErr w:type="spellStart"/>
      <w:r w:rsidRPr="00EE4292">
        <w:rPr>
          <w:rFonts w:ascii="Book Antiqua" w:hAnsi="Book Antiqua" w:cs="Helvetica"/>
        </w:rPr>
        <w:t>subserosal</w:t>
      </w:r>
      <w:proofErr w:type="spellEnd"/>
      <w:r w:rsidRPr="00EE4292">
        <w:rPr>
          <w:rFonts w:ascii="Book Antiqua" w:hAnsi="Book Antiqua" w:cs="Helvetica"/>
        </w:rPr>
        <w:t xml:space="preserve"> invasion, as well as the extent of lymph node involvement (Table 1)</w:t>
      </w:r>
      <w:r w:rsidR="00670945"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"author" : [ { "dropping-particle" : "", "family" : "Edge", "given" : "S.B.", "non-dropping-particle" : "", "parse-names" : false, "suffix" : "" }, { "dropping-particle" : "", "family" : "Byrd", "given" : "D.R.", "non-dropping-particle" : "", "parse-names" : false, "suffix" : "" }, { "dropping-particle" : "", "family" : "Compton", "given" : "C.C.", "non-dropping-particle" : "", "parse-names" : false, "suffix" : "" }, { "dropping-particle" : "", "family" : "Fritz", "given" : "A.G.", "non-dropping-particle" : "", "parse-names" : false, "suffix" : "" }, { "dropping-particle" : "", "family" : "Greene", "given" : "F.L.", "non-dropping-particle" : "", "parse-names" : false, "suffix" : "" }, { "dropping-particle" : "", "family" : "Trotti", "given" : "A", "non-dropping-particle" : "", "parse-names" : false, "suffix" : "" } ], "edition" : "7th", "id" : "ITEM-1", "issued" : { "date-parts" : [ [ "2010" ] ] }, "page" : "117-126", "publisher" : "Springer", "publisher-place" : "New York", "title" : "American Joint Committee on Cancer Staging Manual", "type" : "book" }, "uris" : [ "http://www.mendeley.com/documents/?uuid=a6d05437-162e-4f87-bffa-9d883e37df05" ] }, { "id" : "ITEM-2", "itemData" : { "author" : [ { "dropping-particle" : "", "family" : "Greene", "given" : "F.L;", "non-dropping-particle" : "", "parse-names" : false, "suffix" : "" }, { "dropping-particle" : "", "family" : "Page", "given" : "D.L", "non-dropping-particle" : "", "parse-names" : false, "suffix" : "" }, { "dropping-particle" : "", "family" : "Fleming", "given" : "I.D", "non-dropping-particle" : "", "parse-names" : false, "suffix" : "" }, { "dropping-particle" : "", "family" : "Fritz", "given" : "A.G", "non-dropping-particle" : "", "parse-names" : false, "suffix" : "" }, { "dropping-particle" : "", "family" : "Balch", "given" : "C.M.", "non-dropping-particle" : "", "parse-names" : false, "suffix" : "" }, { "dropping-particle" : "", "family" : "Haller", "given" : "D.G.", "non-dropping-particle" : "", "parse-names" : false, "suffix" : "" }, { "dropping-particle" : "", "family" : "Morrow", "given" : "M", "non-dropping-particle" : "", "parse-names" : false, "suffix" : "" } ], "edition" : "6th", "id" : "ITEM-2", "issued" : { "date-parts" : [ [ "2002" ] ] }, "page" : "99-106", "publisher" : "Springer", "publisher-place" : "New York", "title" : "American Joint Committee on Cancer Staging Manual", "type" : "book" }, "uris" : [ "http://www.mendeley.com/documents/?uuid=c373e611-dabd-40b2-9b5e-558aba4bcc6e" ] } ], "mendeley" : { "previouslyFormattedCitation" : "&lt;sup&gt;[2,5]&lt;/sup&gt;" }, "properties" : { "noteIndex" : 0 }, "schema" : "https://github.com/citation-style-language/schema/raw/master/csl-citation.json" }</w:instrText>
      </w:r>
      <w:r w:rsidR="00670945" w:rsidRPr="00EE4292">
        <w:rPr>
          <w:rFonts w:ascii="Book Antiqua" w:hAnsi="Book Antiqua" w:cs="Helvetica"/>
        </w:rPr>
        <w:fldChar w:fldCharType="separate"/>
      </w:r>
      <w:r w:rsidR="00A07E4F" w:rsidRPr="00EE4292">
        <w:rPr>
          <w:rFonts w:ascii="Book Antiqua" w:hAnsi="Book Antiqua" w:cs="Helvetica"/>
          <w:noProof/>
          <w:vertAlign w:val="superscript"/>
        </w:rPr>
        <w:t>[2,5]</w:t>
      </w:r>
      <w:r w:rsidR="00670945"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It also addresses the classification of </w:t>
      </w:r>
      <w:proofErr w:type="spellStart"/>
      <w:r w:rsidRPr="00EE4292">
        <w:rPr>
          <w:rFonts w:ascii="Book Antiqua" w:hAnsi="Book Antiqua" w:cs="Helvetica"/>
        </w:rPr>
        <w:t>tumours</w:t>
      </w:r>
      <w:proofErr w:type="spellEnd"/>
      <w:r w:rsidRPr="00EE4292">
        <w:rPr>
          <w:rFonts w:ascii="Book Antiqua" w:hAnsi="Book Antiqua" w:cs="Helvetica"/>
        </w:rPr>
        <w:t xml:space="preserve"> arising at the gastro-</w:t>
      </w:r>
      <w:proofErr w:type="spellStart"/>
      <w:r w:rsidRPr="00EE4292">
        <w:rPr>
          <w:rFonts w:ascii="Book Antiqua" w:hAnsi="Book Antiqua" w:cs="Helvetica"/>
        </w:rPr>
        <w:t>oesophageal</w:t>
      </w:r>
      <w:proofErr w:type="spellEnd"/>
      <w:r w:rsidRPr="00EE4292">
        <w:rPr>
          <w:rFonts w:ascii="Book Antiqua" w:hAnsi="Book Antiqua" w:cs="Helvetica"/>
        </w:rPr>
        <w:t xml:space="preserve"> junction.</w:t>
      </w:r>
      <w:r w:rsidR="004C0765" w:rsidRPr="00EE4292">
        <w:rPr>
          <w:rFonts w:ascii="Book Antiqua" w:hAnsi="Book Antiqua" w:cs="Helvetica"/>
        </w:rPr>
        <w:t xml:space="preserve"> </w:t>
      </w:r>
      <w:r w:rsidRPr="00EE4292">
        <w:rPr>
          <w:rFonts w:ascii="Book Antiqua" w:hAnsi="Book Antiqua" w:cs="Helvetica"/>
        </w:rPr>
        <w:t>Though there continues to be wide variation and imprecise definitions of gastro-</w:t>
      </w:r>
      <w:proofErr w:type="spellStart"/>
      <w:r w:rsidRPr="00EE4292">
        <w:rPr>
          <w:rFonts w:ascii="Book Antiqua" w:hAnsi="Book Antiqua" w:cs="Helvetica"/>
        </w:rPr>
        <w:t>oesophageal</w:t>
      </w:r>
      <w:proofErr w:type="spellEnd"/>
      <w:r w:rsidRPr="00EE4292">
        <w:rPr>
          <w:rFonts w:ascii="Book Antiqua" w:hAnsi="Book Antiqua" w:cs="Helvetica"/>
        </w:rPr>
        <w:t xml:space="preserve"> junction (GOJ) </w:t>
      </w:r>
      <w:proofErr w:type="spellStart"/>
      <w:r w:rsidRPr="00EE4292">
        <w:rPr>
          <w:rFonts w:ascii="Book Antiqua" w:hAnsi="Book Antiqua" w:cs="Helvetica"/>
        </w:rPr>
        <w:t>tumours</w:t>
      </w:r>
      <w:proofErr w:type="spellEnd"/>
      <w:r w:rsidRPr="00EE4292">
        <w:rPr>
          <w:rFonts w:ascii="Book Antiqua" w:hAnsi="Book Antiqua" w:cs="Helvetica"/>
        </w:rPr>
        <w:t xml:space="preserve"> (</w:t>
      </w:r>
      <w:r w:rsidR="00463D04" w:rsidRPr="00EE4292">
        <w:rPr>
          <w:rFonts w:ascii="Book Antiqua" w:hAnsi="Book Antiqua" w:cs="Helvetica"/>
        </w:rPr>
        <w:t xml:space="preserve">including </w:t>
      </w:r>
      <w:r w:rsidRPr="00EE4292">
        <w:rPr>
          <w:rFonts w:ascii="Book Antiqua" w:hAnsi="Book Antiqua" w:cs="Helvetica"/>
        </w:rPr>
        <w:t xml:space="preserve">gastric </w:t>
      </w:r>
      <w:proofErr w:type="spellStart"/>
      <w:r w:rsidRPr="00EE4292">
        <w:rPr>
          <w:rFonts w:ascii="Book Antiqua" w:hAnsi="Book Antiqua" w:cs="Helvetica"/>
        </w:rPr>
        <w:t>cardia</w:t>
      </w:r>
      <w:proofErr w:type="spellEnd"/>
      <w:r w:rsidRPr="00EE4292">
        <w:rPr>
          <w:rFonts w:ascii="Book Antiqua" w:hAnsi="Book Antiqua" w:cs="Helvetica"/>
        </w:rPr>
        <w:t xml:space="preserve">), the current staging system classifies </w:t>
      </w:r>
      <w:proofErr w:type="spellStart"/>
      <w:r w:rsidRPr="00EE4292">
        <w:rPr>
          <w:rFonts w:ascii="Book Antiqua" w:hAnsi="Book Antiqua" w:cs="Helvetica"/>
        </w:rPr>
        <w:t>tumours</w:t>
      </w:r>
      <w:proofErr w:type="spellEnd"/>
      <w:r w:rsidRPr="00EE4292">
        <w:rPr>
          <w:rFonts w:ascii="Book Antiqua" w:hAnsi="Book Antiqua" w:cs="Helvetica"/>
        </w:rPr>
        <w:t xml:space="preserve"> that arise in the gastric </w:t>
      </w:r>
      <w:proofErr w:type="spellStart"/>
      <w:proofErr w:type="gramStart"/>
      <w:r w:rsidRPr="00EE4292">
        <w:rPr>
          <w:rFonts w:ascii="Book Antiqua" w:hAnsi="Book Antiqua" w:cs="Helvetica"/>
        </w:rPr>
        <w:t>cardia</w:t>
      </w:r>
      <w:proofErr w:type="spellEnd"/>
      <w:r w:rsidR="002505BF" w:rsidRPr="00EE4292">
        <w:rPr>
          <w:rFonts w:ascii="Book Antiqua" w:hAnsi="Book Antiqua" w:cs="Helvetica"/>
        </w:rPr>
        <w:t>,</w:t>
      </w:r>
      <w:proofErr w:type="gramEnd"/>
      <w:r w:rsidRPr="00EE4292">
        <w:rPr>
          <w:rFonts w:ascii="Book Antiqua" w:hAnsi="Book Antiqua" w:cs="Helvetica"/>
        </w:rPr>
        <w:t xml:space="preserve"> or within 5</w:t>
      </w:r>
      <w:r w:rsidR="00D00812" w:rsidRPr="00EE4292">
        <w:rPr>
          <w:rFonts w:ascii="Book Antiqua" w:eastAsia="宋体" w:hAnsi="Book Antiqua" w:cs="Helvetica"/>
          <w:lang w:eastAsia="zh-CN"/>
        </w:rPr>
        <w:t xml:space="preserve"> </w:t>
      </w:r>
      <w:r w:rsidRPr="00EE4292">
        <w:rPr>
          <w:rFonts w:ascii="Book Antiqua" w:hAnsi="Book Antiqua" w:cs="Helvetica"/>
        </w:rPr>
        <w:t xml:space="preserve">cm of the GOJ </w:t>
      </w:r>
      <w:r w:rsidR="002505BF" w:rsidRPr="00EE4292">
        <w:rPr>
          <w:rFonts w:ascii="Book Antiqua" w:hAnsi="Book Antiqua" w:cs="Helvetica"/>
        </w:rPr>
        <w:t>and</w:t>
      </w:r>
      <w:r w:rsidRPr="00EE4292">
        <w:rPr>
          <w:rFonts w:ascii="Book Antiqua" w:hAnsi="Book Antiqua" w:cs="Helvetica"/>
        </w:rPr>
        <w:t xml:space="preserve"> extend</w:t>
      </w:r>
      <w:r w:rsidR="002505BF" w:rsidRPr="00EE4292">
        <w:rPr>
          <w:rFonts w:ascii="Book Antiqua" w:hAnsi="Book Antiqua" w:cs="Helvetica"/>
        </w:rPr>
        <w:t>ing</w:t>
      </w:r>
      <w:r w:rsidRPr="00EE4292">
        <w:rPr>
          <w:rFonts w:ascii="Book Antiqua" w:hAnsi="Book Antiqua" w:cs="Helvetica"/>
        </w:rPr>
        <w:t xml:space="preserve"> into the </w:t>
      </w:r>
      <w:proofErr w:type="spellStart"/>
      <w:r w:rsidRPr="00EE4292">
        <w:rPr>
          <w:rFonts w:ascii="Book Antiqua" w:hAnsi="Book Antiqua" w:cs="Helvetica"/>
        </w:rPr>
        <w:t>oesophagus</w:t>
      </w:r>
      <w:proofErr w:type="spellEnd"/>
      <w:r w:rsidR="002505BF" w:rsidRPr="00EE4292">
        <w:rPr>
          <w:rFonts w:ascii="Book Antiqua" w:hAnsi="Book Antiqua" w:cs="Helvetica"/>
        </w:rPr>
        <w:t>,</w:t>
      </w:r>
      <w:r w:rsidRPr="00EE4292">
        <w:rPr>
          <w:rFonts w:ascii="Book Antiqua" w:hAnsi="Book Antiqua" w:cs="Helvetica"/>
        </w:rPr>
        <w:t xml:space="preserve"> as </w:t>
      </w:r>
      <w:proofErr w:type="spellStart"/>
      <w:r w:rsidRPr="00EE4292">
        <w:rPr>
          <w:rFonts w:ascii="Book Antiqua" w:hAnsi="Book Antiqua" w:cs="Helvetica"/>
        </w:rPr>
        <w:t>oesophageal</w:t>
      </w:r>
      <w:proofErr w:type="spellEnd"/>
      <w:r w:rsidRPr="00EE4292">
        <w:rPr>
          <w:rFonts w:ascii="Book Antiqua" w:hAnsi="Book Antiqua" w:cs="Helvetica"/>
        </w:rPr>
        <w:t xml:space="preserve"> cancers.</w:t>
      </w:r>
      <w:r w:rsidRPr="00EE4292" w:rsidDel="00504279">
        <w:rPr>
          <w:rFonts w:ascii="Book Antiqua" w:hAnsi="Book Antiqua" w:cs="Helvetica"/>
        </w:rPr>
        <w:t xml:space="preserve"> </w:t>
      </w:r>
    </w:p>
    <w:p w:rsidR="00985AF0" w:rsidRPr="00EE4292" w:rsidRDefault="00985AF0" w:rsidP="00EE4292">
      <w:pPr>
        <w:widowControl w:val="0"/>
        <w:autoSpaceDE w:val="0"/>
        <w:autoSpaceDN w:val="0"/>
        <w:adjustRightInd w:val="0"/>
        <w:spacing w:line="360" w:lineRule="auto"/>
        <w:ind w:firstLineChars="150" w:firstLine="360"/>
        <w:jc w:val="both"/>
        <w:rPr>
          <w:rFonts w:ascii="Book Antiqua" w:hAnsi="Book Antiqua" w:cs="Helvetica"/>
        </w:rPr>
      </w:pPr>
      <w:r w:rsidRPr="00EE4292">
        <w:rPr>
          <w:rFonts w:ascii="Book Antiqua" w:hAnsi="Book Antiqua" w:cs="Helvetica"/>
        </w:rPr>
        <w:t xml:space="preserve">This review </w:t>
      </w:r>
      <w:r w:rsidR="002505BF" w:rsidRPr="00EE4292">
        <w:rPr>
          <w:rFonts w:ascii="Book Antiqua" w:hAnsi="Book Antiqua" w:cs="Helvetica"/>
        </w:rPr>
        <w:t xml:space="preserve">will </w:t>
      </w:r>
      <w:r w:rsidRPr="00EE4292">
        <w:rPr>
          <w:rFonts w:ascii="Book Antiqua" w:hAnsi="Book Antiqua" w:cs="Helvetica"/>
        </w:rPr>
        <w:t>examine current standard adjuvant therap</w:t>
      </w:r>
      <w:r w:rsidR="002505BF" w:rsidRPr="00EE4292">
        <w:rPr>
          <w:rFonts w:ascii="Book Antiqua" w:hAnsi="Book Antiqua" w:cs="Helvetica"/>
        </w:rPr>
        <w:t>ies</w:t>
      </w:r>
      <w:r w:rsidRPr="00EE4292">
        <w:rPr>
          <w:rFonts w:ascii="Book Antiqua" w:hAnsi="Book Antiqua" w:cs="Helvetica"/>
        </w:rPr>
        <w:t xml:space="preserve"> in </w:t>
      </w:r>
      <w:proofErr w:type="spellStart"/>
      <w:r w:rsidRPr="00EE4292">
        <w:rPr>
          <w:rFonts w:ascii="Book Antiqua" w:hAnsi="Book Antiqua" w:cs="Helvetica"/>
        </w:rPr>
        <w:t>resectable</w:t>
      </w:r>
      <w:proofErr w:type="spellEnd"/>
      <w:r w:rsidRPr="00EE4292">
        <w:rPr>
          <w:rFonts w:ascii="Book Antiqua" w:hAnsi="Book Antiqua" w:cs="Helvetica"/>
        </w:rPr>
        <w:t xml:space="preserve"> gastric </w:t>
      </w:r>
      <w:r w:rsidR="0098277E" w:rsidRPr="00EE4292">
        <w:rPr>
          <w:rFonts w:ascii="Book Antiqua" w:hAnsi="Book Antiqua" w:cs="Helvetica"/>
        </w:rPr>
        <w:t>adenocarcinoma</w:t>
      </w:r>
      <w:r w:rsidRPr="00EE4292">
        <w:rPr>
          <w:rFonts w:ascii="Book Antiqua" w:hAnsi="Book Antiqua" w:cs="Helvetica"/>
        </w:rPr>
        <w:t xml:space="preserve">, and will focus predominantly on </w:t>
      </w:r>
      <w:proofErr w:type="spellStart"/>
      <w:r w:rsidRPr="00EE4292">
        <w:rPr>
          <w:rFonts w:ascii="Book Antiqua" w:hAnsi="Book Antiqua" w:cs="Helvetica"/>
        </w:rPr>
        <w:t>tumours</w:t>
      </w:r>
      <w:proofErr w:type="spellEnd"/>
      <w:r w:rsidRPr="00EE4292">
        <w:rPr>
          <w:rFonts w:ascii="Book Antiqua" w:hAnsi="Book Antiqua" w:cs="Helvetica"/>
        </w:rPr>
        <w:t xml:space="preserve"> arising in the stomach, rather than the GOJ.</w:t>
      </w:r>
      <w:r w:rsidR="004C0765" w:rsidRPr="00EE4292">
        <w:rPr>
          <w:rFonts w:ascii="Book Antiqua" w:hAnsi="Book Antiqua" w:cs="Helvetica"/>
        </w:rPr>
        <w:t xml:space="preserve"> </w:t>
      </w:r>
      <w:r w:rsidRPr="00EE4292">
        <w:rPr>
          <w:rFonts w:ascii="Book Antiqua" w:hAnsi="Book Antiqua" w:cs="Helvetica"/>
        </w:rPr>
        <w:t xml:space="preserve">In addition, </w:t>
      </w:r>
      <w:r w:rsidR="002505BF" w:rsidRPr="00EE4292">
        <w:rPr>
          <w:rFonts w:ascii="Book Antiqua" w:hAnsi="Book Antiqua" w:cs="Helvetica"/>
        </w:rPr>
        <w:t xml:space="preserve">newer strategies and trials, which aim to </w:t>
      </w:r>
      <w:r w:rsidRPr="00EE4292">
        <w:rPr>
          <w:rFonts w:ascii="Book Antiqua" w:hAnsi="Book Antiqua" w:cs="Helvetica"/>
        </w:rPr>
        <w:t xml:space="preserve">build on the success of current adjuvant and </w:t>
      </w:r>
      <w:proofErr w:type="spellStart"/>
      <w:r w:rsidRPr="00EE4292">
        <w:rPr>
          <w:rFonts w:ascii="Book Antiqua" w:hAnsi="Book Antiqua" w:cs="Helvetica"/>
        </w:rPr>
        <w:t>neoadjuvant</w:t>
      </w:r>
      <w:proofErr w:type="spellEnd"/>
      <w:r w:rsidRPr="00EE4292">
        <w:rPr>
          <w:rFonts w:ascii="Book Antiqua" w:hAnsi="Book Antiqua" w:cs="Helvetica"/>
        </w:rPr>
        <w:t xml:space="preserve"> </w:t>
      </w:r>
      <w:proofErr w:type="gramStart"/>
      <w:r w:rsidRPr="00EE4292">
        <w:rPr>
          <w:rFonts w:ascii="Book Antiqua" w:hAnsi="Book Antiqua" w:cs="Helvetica"/>
        </w:rPr>
        <w:t>approaches</w:t>
      </w:r>
      <w:proofErr w:type="gramEnd"/>
      <w:r w:rsidRPr="00EE4292">
        <w:rPr>
          <w:rFonts w:ascii="Book Antiqua" w:hAnsi="Book Antiqua" w:cs="Helvetica"/>
        </w:rPr>
        <w:t xml:space="preserve"> </w:t>
      </w:r>
      <w:r w:rsidR="002505BF" w:rsidRPr="00EE4292">
        <w:rPr>
          <w:rFonts w:ascii="Book Antiqua" w:hAnsi="Book Antiqua" w:cs="Helvetica"/>
        </w:rPr>
        <w:t>will be</w:t>
      </w:r>
      <w:r w:rsidRPr="00EE4292">
        <w:rPr>
          <w:rFonts w:ascii="Book Antiqua" w:hAnsi="Book Antiqua" w:cs="Helvetica"/>
        </w:rPr>
        <w:t xml:space="preserve"> discussed.</w:t>
      </w:r>
      <w:r w:rsidR="004C0765" w:rsidRPr="00EE4292">
        <w:rPr>
          <w:rFonts w:ascii="Book Antiqua" w:hAnsi="Book Antiqua" w:cs="Helvetica"/>
        </w:rPr>
        <w:t xml:space="preserve"> </w:t>
      </w:r>
    </w:p>
    <w:p w:rsidR="00985AF0" w:rsidRPr="00EE4292" w:rsidRDefault="00D00812" w:rsidP="00EE4292">
      <w:pPr>
        <w:widowControl w:val="0"/>
        <w:autoSpaceDE w:val="0"/>
        <w:autoSpaceDN w:val="0"/>
        <w:adjustRightInd w:val="0"/>
        <w:spacing w:line="360" w:lineRule="auto"/>
        <w:jc w:val="both"/>
        <w:rPr>
          <w:rFonts w:ascii="Book Antiqua" w:eastAsia="宋体" w:hAnsi="Book Antiqua" w:cs="Helvetica"/>
          <w:b/>
          <w:lang w:eastAsia="zh-CN"/>
        </w:rPr>
      </w:pPr>
      <w:r w:rsidRPr="00EE4292">
        <w:rPr>
          <w:rFonts w:ascii="Book Antiqua" w:hAnsi="Book Antiqua" w:cs="Helvetica"/>
          <w:b/>
        </w:rPr>
        <w:lastRenderedPageBreak/>
        <w:t>“EAST VERSUS WEST” APPROACH TO GASTRIC CANCERS</w:t>
      </w:r>
    </w:p>
    <w:p w:rsidR="00985AF0" w:rsidRPr="00EE4292" w:rsidRDefault="00985AF0" w:rsidP="00EE4292">
      <w:pPr>
        <w:spacing w:line="360" w:lineRule="auto"/>
        <w:jc w:val="both"/>
        <w:rPr>
          <w:rFonts w:ascii="Book Antiqua" w:hAnsi="Book Antiqua"/>
        </w:rPr>
      </w:pPr>
      <w:r w:rsidRPr="00EE4292">
        <w:rPr>
          <w:rFonts w:ascii="Book Antiqua" w:hAnsi="Book Antiqua"/>
        </w:rPr>
        <w:t>There continues to be differences between Western and Asian countries</w:t>
      </w:r>
      <w:r w:rsidR="00106013" w:rsidRPr="00EE4292">
        <w:rPr>
          <w:rFonts w:ascii="Book Antiqua" w:hAnsi="Book Antiqua"/>
        </w:rPr>
        <w:t>,</w:t>
      </w:r>
      <w:r w:rsidRPr="00EE4292">
        <w:rPr>
          <w:rFonts w:ascii="Book Antiqua" w:hAnsi="Book Antiqua"/>
        </w:rPr>
        <w:t xml:space="preserve"> both in terms of approach to management</w:t>
      </w:r>
      <w:r w:rsidR="00106013" w:rsidRPr="00EE4292">
        <w:rPr>
          <w:rFonts w:ascii="Book Antiqua" w:hAnsi="Book Antiqua"/>
        </w:rPr>
        <w:t xml:space="preserve"> of gastric cancer,</w:t>
      </w:r>
      <w:r w:rsidRPr="00EE4292">
        <w:rPr>
          <w:rFonts w:ascii="Book Antiqua" w:hAnsi="Book Antiqua"/>
        </w:rPr>
        <w:t xml:space="preserve"> as well as efficacy of therapy.</w:t>
      </w:r>
      <w:r w:rsidR="004C0765" w:rsidRPr="00EE4292">
        <w:rPr>
          <w:rFonts w:ascii="Book Antiqua" w:hAnsi="Book Antiqua"/>
        </w:rPr>
        <w:t xml:space="preserve"> </w:t>
      </w:r>
      <w:r w:rsidRPr="00EE4292">
        <w:rPr>
          <w:rFonts w:ascii="Book Antiqua" w:hAnsi="Book Antiqua"/>
        </w:rPr>
        <w:t xml:space="preserve">Whereas a D1 or less </w:t>
      </w:r>
      <w:r w:rsidR="00463D04" w:rsidRPr="00EE4292">
        <w:rPr>
          <w:rFonts w:ascii="Book Antiqua" w:hAnsi="Book Antiqua"/>
        </w:rPr>
        <w:t xml:space="preserve">lymph node </w:t>
      </w:r>
      <w:r w:rsidRPr="00EE4292">
        <w:rPr>
          <w:rFonts w:ascii="Book Antiqua" w:hAnsi="Book Antiqua"/>
        </w:rPr>
        <w:t>dissection has been common practice amongst Western surgeons, Japanese surgeons in particular consider an adequate lymphadenectomy to at least include the D2 echelon of nodes (</w:t>
      </w:r>
      <w:r w:rsidR="00463D04" w:rsidRPr="00EE4292">
        <w:rPr>
          <w:rFonts w:ascii="Book Antiqua" w:hAnsi="Book Antiqua"/>
        </w:rPr>
        <w:t>described</w:t>
      </w:r>
      <w:r w:rsidRPr="00EE4292">
        <w:rPr>
          <w:rFonts w:ascii="Book Antiqua" w:hAnsi="Book Antiqua"/>
        </w:rPr>
        <w:t xml:space="preserve"> below).</w:t>
      </w:r>
      <w:r w:rsidR="004C0765" w:rsidRPr="00EE4292">
        <w:rPr>
          <w:rFonts w:ascii="Book Antiqua" w:hAnsi="Book Antiqua"/>
        </w:rPr>
        <w:t xml:space="preserve"> </w:t>
      </w:r>
      <w:r w:rsidRPr="00EE4292">
        <w:rPr>
          <w:rFonts w:ascii="Book Antiqua" w:hAnsi="Book Antiqua"/>
        </w:rPr>
        <w:t xml:space="preserve">There are also frequently observed differences in outcomes, where reported survival rates </w:t>
      </w:r>
      <w:r w:rsidR="00463D04" w:rsidRPr="00EE4292">
        <w:rPr>
          <w:rFonts w:ascii="Book Antiqua" w:hAnsi="Book Antiqua"/>
        </w:rPr>
        <w:t>are</w:t>
      </w:r>
      <w:r w:rsidRPr="00EE4292">
        <w:rPr>
          <w:rFonts w:ascii="Book Antiqua" w:hAnsi="Book Antiqua"/>
        </w:rPr>
        <w:t xml:space="preserve"> consistently </w:t>
      </w:r>
      <w:r w:rsidR="00463D04" w:rsidRPr="00EE4292">
        <w:rPr>
          <w:rFonts w:ascii="Book Antiqua" w:hAnsi="Book Antiqua"/>
        </w:rPr>
        <w:t>higher</w:t>
      </w:r>
      <w:r w:rsidRPr="00EE4292">
        <w:rPr>
          <w:rFonts w:ascii="Book Antiqua" w:hAnsi="Book Antiqua"/>
        </w:rPr>
        <w:t xml:space="preserve"> in Asian studies</w:t>
      </w:r>
      <w:r w:rsidR="003059E3" w:rsidRPr="00EE4292">
        <w:rPr>
          <w:rFonts w:ascii="Book Antiqua" w:hAnsi="Book Antiqua"/>
        </w:rPr>
        <w:fldChar w:fldCharType="begin" w:fldLock="1"/>
      </w:r>
      <w:r w:rsidR="00A07E4F" w:rsidRPr="00EE4292">
        <w:rPr>
          <w:rFonts w:ascii="Book Antiqua" w:hAnsi="Book Antiqua"/>
        </w:rPr>
        <w:instrText>ADDIN CSL_CITATION { "citationItems" : [ { "id" : "ITEM-1", "itemData" : { "DOI" : "10.1200/JCO.2003.09.172", "ISSN" : "0732-183X", "PMID" : "14645409", "author" : [ { "dropping-particle" : "", "family" : "Sasako", "given" : "Mitsuru", "non-dropping-particle" : "", "parse-names" : false, "suffix" : "" } ], "container-title" : "Journal of clinical oncology : official journal of the American Society of Clinical Oncology", "id" : "ITEM-1", "issue" : "23 Suppl", "issued" : { "date-parts" : [ [ "2003", "12", "1" ] ] }, "page" : "274s-275s", "title" : "Principles of surgical treatment for curable gastric cancer.", "type" : "article-journal", "volume" : "21" }, "uris" : [ "http://www.mendeley.com/documents/?uuid=5278c965-d21b-493b-894c-4d8e005e67c0" ] }, { "id" : "ITEM-2", "itemData" : { "ISSN" : "1457-4969", "PMID" : "17249270", "author" : [ { "dropping-particle" : "", "family" : "Sasako", "given" : "M", "non-dropping-particle" : "", "parse-names" : false, "suffix" : "" }, { "dropping-particle" : "", "family" : "Saka", "given" : "M", "non-dropping-particle" : "", "parse-names" : false, "suffix" : "" }, { "dropping-particle" : "", "family" : "Fukagawa", "given" : "T", "non-dropping-particle" : "", "parse-names" : false, "suffix" : "" }, { "dropping-particle" : "", "family" : "Katai", "given" : "H", "non-dropping-particle" : "", "parse-names" : false, "suffix" : "" }, { "dropping-particle" : "", "family" : "Sano", "given" : "T", "non-dropping-particle" : "", "parse-names" : false, "suffix" : "" } ], "container-title" : "Scandinavian journal of surgery : SJS : official organ for the Finnish Surgical Society and the Scandinavian Surgical Society", "id" : "ITEM-2", "issue" : "4", "issued" : { "date-parts" : [ [ "2006", "1" ] ] }, "page" : "232-5", "title" : "Modern surgery for gastric cancer--Japanese perspective.", "type" : "article-journal", "volume" : "95" }, "uris" : [ "http://www.mendeley.com/documents/?uuid=ff42c535-6c97-4d5a-a7f9-9da8f72bf6e8" ] }, { "id" : "ITEM-3", "itemData" : { "DOI" : "10.1056/NEJMoa0707035", "ISSN" : "1533-4406", "PMID" : "18669424", "abstract" : "BACKGROUND: Gastrectomy with D2 lymphadenectomy is the standard treatment for curable gastric cancer in eastern Asia. Whether the addition of para-aortic nodal dissection (PAND) to D2 lymphadenectomy for stage T2, T3, or T4 tumors improves survival is controversial. We conducted a randomized, controlled trial at 24 hospitals in Japan to compare D2 lymphadenectomy alone with D2 lymphadenectomy plus PAND in patients undergoing gastrectomy for curable gastric cancer. METHODS: Between July 1995 and April 2001, 523 patients with curable stage T2b, T3, or T4 gastric cancer were randomly assigned during surgery to D2 lymphadenectomy alone (263 patients) or to D2 lymphadenectomy plus PAND (260 patients). We did not permit any adjuvant therapy before the recurrence of cancer. The primary end point was overall survival. RESULTS: The rates of surgery-related complications among patients assigned to D2 lymphadenectomy alone and those assigned to D2 lymphadenectomy plus PAND were 20.9% and 28.1%, respectively (P=0.07). There were no significant differences between the two groups in the frequencies of anastomotic leakage, pancreatic fistula, abdominal abscess, pneumonia, or death from any cause within 30 days after surgery (the rate of death was 0.8% in each group). The median operation time was 63 minutes longer and the median blood loss was 230 ml greater in the group assigned to D2 lymphadenectomy plus PAND. The 5-year overall survival rate was 69.2% for the group assigned to D2 lymphadenectomy alone and 70.3% for the group assigned to D2 lymphadenectomy plus PAND; the hazard ratio for death was 1.03 (95% confidence interval [CI], 0.77 to 1.37; P=0.85). There were no significant differences in recurrence-free survival between the two groups; the hazard ratio for recurrence was 1.08 (95% CI, 0.83 to 1.42; P=0.56). CONCLUSIONS: As compared with D2 lymphadenectomy alone, treatment with D2 lymphadenectomy plus PAND does not improve the survival rate in curable gastric cancer. (ClinicalTrials.gov number, NCT00149279.)", "author" : [ { "dropping-particle" : "", "family" : "Sasako", "given" : "Mitsuru", "non-dropping-particle" : "", "parse-names" : false, "suffix" : "" }, { "dropping-particle" : "", "family" : "Sano", "given" : "Takeshi", "non-dropping-particle" : "", "parse-names" : false, "suffix" : "" }, { "dropping-particle" : "", "family" : "Yamamoto", "given" : "Seiichiro", "non-dropping-particle" : "", "parse-names" : false, "suffix" : "" }, { "dropping-particle" : "", "family" : "Kurokawa", "given" : "Yukinori", "non-dropping-particle" : "", "parse-names" : false, "suffix" : "" }, { "dropping-particle" : "", "family" : "Nashimoto", "given" : "Atsushi", "non-dropping-particle" : "", "parse-names" : false, "suffix" : "" }, { "dropping-particle" : "", "family" : "Kurita", "given" : "Akira", "non-dropping-particle" : "", "parse-names" : false, "suffix" : "" }, { "dropping-particle" : "", "family" : "Hiratsuka", "given" : "Masahiro", "non-dropping-particle" : "", "parse-names" : false, "suffix" : "" }, { "dropping-particle" : "", "family" : "Tsujinaka", "given" : "Toshimasa", "non-dropping-particle" : "", "parse-names" : false, "suffix" : "" }, { "dropping-particle" : "", "family" : "Kinoshita", "given" : "Taira", "non-dropping-particle" : "", "parse-names" : false, "suffix" : "" }, { "dropping-particle" : "", "family" : "Arai", "given" : "Kuniyoshi", "non-dropping-particle" : "", "parse-names" : false, "suffix" : "" }, { "dropping-particle" : "", "family" : "Yamamura", "given" : "Yoshitaka", "non-dropping-particle" : "", "parse-names" : false, "suffix" : "" }, { "dropping-particle" : "", "family" : "Okajima", "given" : "Kunio", "non-dropping-particle" : "", "parse-names" : false, "suffix" : "" } ], "container-title" : "The New England journal of medicine", "id" : "ITEM-3", "issue" : "5", "issued" : { "date-parts" : [ [ "2008", "7", "31" ] ] }, "page" : "453-62", "title" : "D2 lymphadenectomy alone or with para-aortic nodal dissection for gastric cancer.", "type" : "article-journal", "volume" : "359" }, "uris" : [ "http://www.mendeley.com/documents/?uuid=c6fb7686-2be9-4679-9183-7481b0aa4907" ] } ], "mendeley" : { "previouslyFormattedCitation" : "&lt;sup&gt;[6\u20138]&lt;/sup&gt;" }, "properties" : { "noteIndex" : 0 }, "schema" : "https://github.com/citation-style-language/schema/raw/master/csl-citation.json" }</w:instrText>
      </w:r>
      <w:r w:rsidR="003059E3" w:rsidRPr="00EE4292">
        <w:rPr>
          <w:rFonts w:ascii="Book Antiqua" w:hAnsi="Book Antiqua"/>
        </w:rPr>
        <w:fldChar w:fldCharType="separate"/>
      </w:r>
      <w:r w:rsidR="00A07E4F" w:rsidRPr="00EE4292">
        <w:rPr>
          <w:rFonts w:ascii="Book Antiqua" w:hAnsi="Book Antiqua"/>
          <w:noProof/>
          <w:vertAlign w:val="superscript"/>
        </w:rPr>
        <w:t>[6–8]</w:t>
      </w:r>
      <w:r w:rsidR="003059E3" w:rsidRPr="00EE4292">
        <w:rPr>
          <w:rFonts w:ascii="Book Antiqua" w:hAnsi="Book Antiqua"/>
        </w:rPr>
        <w:fldChar w:fldCharType="end"/>
      </w:r>
      <w:r w:rsidRPr="00EE4292">
        <w:rPr>
          <w:rFonts w:ascii="Book Antiqua" w:hAnsi="Book Antiqua"/>
        </w:rPr>
        <w:t>.</w:t>
      </w:r>
      <w:r w:rsidR="004C0765" w:rsidRPr="00EE4292">
        <w:rPr>
          <w:rFonts w:ascii="Book Antiqua" w:hAnsi="Book Antiqua"/>
        </w:rPr>
        <w:t xml:space="preserve"> </w:t>
      </w:r>
      <w:r w:rsidRPr="00EE4292">
        <w:rPr>
          <w:rFonts w:ascii="Book Antiqua" w:hAnsi="Book Antiqua"/>
        </w:rPr>
        <w:t>What is not clear is whether the extent of surgery can solely be responsible for this.</w:t>
      </w:r>
      <w:r w:rsidR="004C0765" w:rsidRPr="00EE4292">
        <w:rPr>
          <w:rFonts w:ascii="Book Antiqua" w:hAnsi="Book Antiqua"/>
        </w:rPr>
        <w:t xml:space="preserve"> </w:t>
      </w:r>
      <w:r w:rsidRPr="00EE4292">
        <w:rPr>
          <w:rFonts w:ascii="Book Antiqua" w:hAnsi="Book Antiqua"/>
        </w:rPr>
        <w:t>Numerous hypotheses have been suggested to explain this observation, the first of which relates to the issue of stage migration where a more extensive nodal dissection leading to more accurate prognostic stratification and inevitable upstaging in a proportion of patients may in fact false</w:t>
      </w:r>
      <w:r w:rsidR="008E227D" w:rsidRPr="00EE4292">
        <w:rPr>
          <w:rFonts w:ascii="Book Antiqua" w:hAnsi="Book Antiqua"/>
        </w:rPr>
        <w:t>ly suggest a treatment benefit</w:t>
      </w:r>
      <w:r w:rsidR="00D01329" w:rsidRPr="00EE4292">
        <w:rPr>
          <w:rFonts w:ascii="Book Antiqua" w:hAnsi="Book Antiqua"/>
        </w:rPr>
        <w:fldChar w:fldCharType="begin" w:fldLock="1"/>
      </w:r>
      <w:r w:rsidR="00A07E4F" w:rsidRPr="00EE4292">
        <w:rPr>
          <w:rFonts w:ascii="Book Antiqua" w:hAnsi="Book Antiqua"/>
        </w:rPr>
        <w:instrText>ADDIN CSL_CITATION { "citationItems" : [ { "id" : "ITEM-1", "itemData" : { "DOI" : "10.1056/NEJM198506203122504", "ISSN" : "0028-4793", "PMID" : "4000199", "abstract" : "We found that a cohort of patients with lung cancer first treated in 1977 had higher six-month survival rates for the total group and for subgroups in each of the three main TNM stages (tumor, nodes, and metastases) than a cohort treated between 1953 and 1964 at the same institutions. The more recent cohort, however, had undergone many new diagnostic imaging procedures. According to the \"old\" diagnostic data for both cohorts, the recent cohort had a prognostically favorable \"zero-time shift.\" In addition, by demonstrating metastases that had formerly been silent and unidentified, the new technological data resulted in a stage migration. Many patients who previously would have been classified in a \"good\" stage were assigned to a \"bad\" stage. Because the prognosis of those who migrated, although worse than that for other members of the good-stage group, was better than that for other members of the bad-stage group, survival rates rose in each group without any change in individual outcomes. When classified according to symptom stages that would be unaltered by changes in diagnostic techniques, the two cohorts had similar survival rates.", "author" : [ { "dropping-particle" : "", "family" : "Feinstein", "given" : "A R", "non-dropping-particle" : "", "parse-names" : false, "suffix" : "" }, { "dropping-particle" : "", "family" : "Sosin", "given" : "D M", "non-dropping-particle" : "", "parse-names" : false, "suffix" : "" }, { "dropping-particle" : "", "family" : "Wells", "given" : "C K", "non-dropping-particle" : "", "parse-names" : false, "suffix" : "" } ], "container-title" : "The New England journal of medicine", "id" : "ITEM-1", "issue" : "25", "issued" : { "date-parts" : [ [ "1985", "6", "20" ] ] }, "page" : "1604-8", "title" : "The Will Rogers phenomenon. Stage migration and new diagnostic techniques as a source of misleading statistics for survival in cancer.", "type" : "article-journal", "volume" : "312" }, "uris" : [ "http://www.mendeley.com/documents/?uuid=90e2a39d-11c9-4a9b-bd83-52c6b0c0531a" ] } ], "mendeley" : { "previouslyFormattedCitation" : "&lt;sup&gt;[9]&lt;/sup&gt;" }, "properties" : { "noteIndex" : 0 }, "schema" : "https://github.com/citation-style-language/schema/raw/master/csl-citation.json" }</w:instrText>
      </w:r>
      <w:r w:rsidR="00D01329" w:rsidRPr="00EE4292">
        <w:rPr>
          <w:rFonts w:ascii="Book Antiqua" w:hAnsi="Book Antiqua"/>
        </w:rPr>
        <w:fldChar w:fldCharType="separate"/>
      </w:r>
      <w:r w:rsidR="00A07E4F" w:rsidRPr="00EE4292">
        <w:rPr>
          <w:rFonts w:ascii="Book Antiqua" w:hAnsi="Book Antiqua"/>
          <w:noProof/>
          <w:vertAlign w:val="superscript"/>
        </w:rPr>
        <w:t>[9]</w:t>
      </w:r>
      <w:r w:rsidR="00D01329" w:rsidRPr="00EE4292">
        <w:rPr>
          <w:rFonts w:ascii="Book Antiqua" w:hAnsi="Book Antiqua"/>
        </w:rPr>
        <w:fldChar w:fldCharType="end"/>
      </w:r>
      <w:r w:rsidRPr="00EE4292">
        <w:rPr>
          <w:rFonts w:ascii="Book Antiqua" w:hAnsi="Book Antiqua"/>
        </w:rPr>
        <w:t>.</w:t>
      </w:r>
      <w:r w:rsidR="004C0765" w:rsidRPr="00EE4292">
        <w:rPr>
          <w:rFonts w:ascii="Book Antiqua" w:hAnsi="Book Antiqua"/>
        </w:rPr>
        <w:t xml:space="preserve"> </w:t>
      </w:r>
      <w:r w:rsidRPr="00EE4292">
        <w:rPr>
          <w:rFonts w:ascii="Book Antiqua" w:hAnsi="Book Antiqua"/>
        </w:rPr>
        <w:t>Other factors may also contribute including inherent biological differences in the disease between the two populations</w:t>
      </w:r>
      <w:r w:rsidR="00F67646" w:rsidRPr="00EE4292">
        <w:rPr>
          <w:rFonts w:ascii="Book Antiqua" w:hAnsi="Book Antiqua"/>
        </w:rPr>
        <w:fldChar w:fldCharType="begin" w:fldLock="1"/>
      </w:r>
      <w:r w:rsidR="00A07E4F" w:rsidRPr="00EE4292">
        <w:rPr>
          <w:rFonts w:ascii="Book Antiqua" w:hAnsi="Book Antiqua"/>
        </w:rPr>
        <w:instrText>ADDIN CSL_CITATION { "citationItems" : [ { "id" : "ITEM-1", "itemData" : { "DOI" : "10.1245/s10434-014-3608-7", "ISSN" : "1534-4681", "PMID" : "24599411", "abstract" : "PURPOSE: To compare the characteristics and prognoses of gastric cancers by tumor location in Korean and U.S. subjects after curative-intent (R0) resection for gastric cancer (GC).\n\nMETHODS: Data were collected for all patients who had undergone R0 resection at one U.S. institution (n\u00a0=\u00a0567) and one South Korean institution (n\u00a0=\u00a01,620). Patients with gastroesophageal junction tumors or neoadjuvant therapy were excluded. Patient, surgical, and pathologic variables were compared by tumor location. Factors associated with disease-specific survival (DSS) were determined via multivariate analysis.\n\nRESULTS: In the Korean cohort, significantly more upper third GC (UTG) patients had undifferentiated, diffuse type, and advanced stage cancers compared to lower third GC (LTG) and middle third GC (MTG) patients. In the U.S. cohort, however, T stage was relatively evenly distributed among UTG, MTG, and LTG patients. The independent predictors of DSS in the Korean cohort were T stage, tumor size, retrieved and positive lymph node counts, and age, but in the U.S. cohort, the only independent predictors were T stage and positive lymph node count. Tumor size significantly affected DSS of Korean UTG patients but not U.S. UTG patients.\n\nCONCLUSIONS: There were significant differences in tumor characteristics by tumor location within and between both national cohorts. On the basis of these findings, further study to investigate the biological difference between the two countries is needed.", "author" : [ { "dropping-particle" : "", "family" : "Shim", "given" : "Jung Ho", "non-dropping-particle" : "", "parse-names" : false, "suffix" : "" }, { "dropping-particle" : "", "family" : "Song", "given" : "Kyo Young", "non-dropping-particle" : "", "parse-names" : false, "suffix" : "" }, { "dropping-particle" : "", "family" : "Jeon", "given" : "Hae Myung", "non-dropping-particle" : "", "parse-names" : false, "suffix" : "" }, { "dropping-particle" : "", "family" : "Park", "given" : "Cho Hyun", "non-dropping-particle" : "", "parse-names" : false, "suffix" : "" }, { "dropping-particle" : "", "family" : "Jacks", "given" : "Lindsay M", "non-dropping-particle" : "", "parse-names" : false, "suffix" : "" }, { "dropping-particle" : "", "family" : "Gonen", "given" : "Mithat", "non-dropping-particle" : "", "parse-names" : false, "suffix" : "" }, { "dropping-particle" : "", "family" : "Shah", "given" : "Manish a", "non-dropping-particle" : "", "parse-names" : false, "suffix" : "" }, { "dropping-particle" : "", "family" : "Brennan", "given" : "Murray F", "non-dropping-particle" : "", "parse-names" : false, "suffix" : "" }, { "dropping-particle" : "", "family" : "Coit", "given" : "Daniel G", "non-dropping-particle" : "", "parse-names" : false, "suffix" : "" }, { "dropping-particle" : "", "family" : "Strong", "given" : "Vivian E", "non-dropping-particle" : "", "parse-names" : false, "suffix" : "" } ], "container-title" : "Annals of surgical oncology", "id" : "ITEM-1", "issue" : "7", "issued" : { "date-parts" : [ [ "2014", "7" ] ] }, "page" : "2332-9", "title" : "Is gastric cancer different in Korea and the United States? Impact of tumor location on prognosis.", "type" : "article-journal", "volume" : "21" }, "uris" : [ "http://www.mendeley.com/documents/?uuid=8fe70689-65ef-448b-bee9-473ec37e8a90" ] } ], "mendeley" : { "previouslyFormattedCitation" : "&lt;sup&gt;[10]&lt;/sup&gt;" }, "properties" : { "noteIndex" : 0 }, "schema" : "https://github.com/citation-style-language/schema/raw/master/csl-citation.json" }</w:instrText>
      </w:r>
      <w:r w:rsidR="00F67646" w:rsidRPr="00EE4292">
        <w:rPr>
          <w:rFonts w:ascii="Book Antiqua" w:hAnsi="Book Antiqua"/>
        </w:rPr>
        <w:fldChar w:fldCharType="separate"/>
      </w:r>
      <w:r w:rsidR="00A07E4F" w:rsidRPr="00EE4292">
        <w:rPr>
          <w:rFonts w:ascii="Book Antiqua" w:hAnsi="Book Antiqua"/>
          <w:noProof/>
          <w:vertAlign w:val="superscript"/>
        </w:rPr>
        <w:t>[10]</w:t>
      </w:r>
      <w:r w:rsidR="00F67646" w:rsidRPr="00EE4292">
        <w:rPr>
          <w:rFonts w:ascii="Book Antiqua" w:hAnsi="Book Antiqua"/>
        </w:rPr>
        <w:fldChar w:fldCharType="end"/>
      </w:r>
      <w:r w:rsidRPr="00EE4292">
        <w:rPr>
          <w:rFonts w:ascii="Book Antiqua" w:hAnsi="Book Antiqua"/>
        </w:rPr>
        <w:t>, as well as differing tolerance and sensitivity to chemotherapeutic agents.</w:t>
      </w:r>
    </w:p>
    <w:p w:rsidR="00985AF0" w:rsidRPr="00EE4292" w:rsidRDefault="00985AF0" w:rsidP="00EE4292">
      <w:pPr>
        <w:widowControl w:val="0"/>
        <w:autoSpaceDE w:val="0"/>
        <w:autoSpaceDN w:val="0"/>
        <w:adjustRightInd w:val="0"/>
        <w:spacing w:line="360" w:lineRule="auto"/>
        <w:jc w:val="both"/>
        <w:rPr>
          <w:rFonts w:ascii="Book Antiqua" w:hAnsi="Book Antiqua" w:cs="Helvetica"/>
          <w:b/>
          <w:u w:val="single"/>
        </w:rPr>
      </w:pPr>
    </w:p>
    <w:p w:rsidR="00985AF0" w:rsidRPr="00EE4292" w:rsidRDefault="00D00812" w:rsidP="00EE4292">
      <w:pPr>
        <w:widowControl w:val="0"/>
        <w:autoSpaceDE w:val="0"/>
        <w:autoSpaceDN w:val="0"/>
        <w:adjustRightInd w:val="0"/>
        <w:spacing w:line="360" w:lineRule="auto"/>
        <w:jc w:val="both"/>
        <w:rPr>
          <w:rFonts w:ascii="Book Antiqua" w:eastAsia="宋体" w:hAnsi="Book Antiqua" w:cs="Helvetica"/>
          <w:b/>
          <w:lang w:eastAsia="zh-CN"/>
        </w:rPr>
      </w:pPr>
      <w:r w:rsidRPr="00EE4292">
        <w:rPr>
          <w:rFonts w:ascii="Book Antiqua" w:hAnsi="Book Antiqua" w:cs="Helvetica"/>
          <w:b/>
        </w:rPr>
        <w:t>EXTENT OF LYMPH NODE DISSECTION</w:t>
      </w:r>
    </w:p>
    <w:p w:rsidR="00985AF0" w:rsidRPr="00EE4292" w:rsidRDefault="00985AF0"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rPr>
        <w:t>The extent of lymphadenectomy remains a major area of controversy in gastric cancer management.</w:t>
      </w:r>
      <w:r w:rsidR="004C0765" w:rsidRPr="00EE4292">
        <w:rPr>
          <w:rFonts w:ascii="Book Antiqua" w:hAnsi="Book Antiqua" w:cs="Helvetica"/>
        </w:rPr>
        <w:t xml:space="preserve"> </w:t>
      </w:r>
      <w:r w:rsidR="00E32B59" w:rsidRPr="00EE4292">
        <w:rPr>
          <w:rFonts w:ascii="Book Antiqua" w:hAnsi="Book Antiqua" w:cs="Helvetica"/>
        </w:rPr>
        <w:t>Though a comprehensive discussion of lymphadenectomy is beyond the scope of the current review, a brief discussion follows, as it puts into context some of the difficulties with interpreting and comparing results of older versus newer studies as well as Asian versus Western trials.</w:t>
      </w:r>
    </w:p>
    <w:p w:rsidR="00985AF0" w:rsidRPr="00EE4292" w:rsidRDefault="00985AF0" w:rsidP="00EE4292">
      <w:pPr>
        <w:widowControl w:val="0"/>
        <w:autoSpaceDE w:val="0"/>
        <w:autoSpaceDN w:val="0"/>
        <w:adjustRightInd w:val="0"/>
        <w:spacing w:line="360" w:lineRule="auto"/>
        <w:ind w:firstLineChars="150" w:firstLine="360"/>
        <w:jc w:val="both"/>
        <w:rPr>
          <w:rFonts w:ascii="Book Antiqua" w:hAnsi="Book Antiqua" w:cs="Helvetica"/>
        </w:rPr>
      </w:pPr>
      <w:r w:rsidRPr="00EE4292">
        <w:rPr>
          <w:rFonts w:ascii="Book Antiqua" w:hAnsi="Book Antiqua" w:cs="Helvetica"/>
        </w:rPr>
        <w:t xml:space="preserve">Although there are slight variations in definition, in general, a D1 lymphadenectomy entails removal of </w:t>
      </w:r>
      <w:proofErr w:type="spellStart"/>
      <w:r w:rsidRPr="00EE4292">
        <w:rPr>
          <w:rFonts w:ascii="Book Antiqua" w:hAnsi="Book Antiqua" w:cs="Helvetica"/>
        </w:rPr>
        <w:t>perigastric</w:t>
      </w:r>
      <w:proofErr w:type="spellEnd"/>
      <w:r w:rsidRPr="00EE4292">
        <w:rPr>
          <w:rFonts w:ascii="Book Antiqua" w:hAnsi="Book Antiqua" w:cs="Helvetica"/>
        </w:rPr>
        <w:t xml:space="preserve"> lymph nodes</w:t>
      </w:r>
      <w:r w:rsidR="00EF71A9" w:rsidRPr="00EE4292">
        <w:rPr>
          <w:rFonts w:ascii="Book Antiqua" w:hAnsi="Book Antiqua" w:cs="Helvetica"/>
        </w:rPr>
        <w:t xml:space="preserve"> </w:t>
      </w:r>
      <w:r w:rsidR="002E0F40" w:rsidRPr="00EE4292">
        <w:rPr>
          <w:rFonts w:ascii="Book Antiqua" w:hAnsi="Book Antiqua" w:cs="Helvetica"/>
        </w:rPr>
        <w:t xml:space="preserve">as well as those around the </w:t>
      </w:r>
      <w:r w:rsidR="00EF71A9" w:rsidRPr="00EE4292">
        <w:rPr>
          <w:rFonts w:ascii="Book Antiqua" w:hAnsi="Book Antiqua" w:cs="Helvetica"/>
        </w:rPr>
        <w:t>left gastric artery</w:t>
      </w:r>
      <w:r w:rsidRPr="00EE4292">
        <w:rPr>
          <w:rFonts w:ascii="Book Antiqua" w:hAnsi="Book Antiqua" w:cs="Helvetica"/>
        </w:rPr>
        <w:t xml:space="preserve"> (stations 1-</w:t>
      </w:r>
      <w:r w:rsidR="00EF71A9" w:rsidRPr="00EE4292">
        <w:rPr>
          <w:rFonts w:ascii="Book Antiqua" w:hAnsi="Book Antiqua" w:cs="Helvetica"/>
        </w:rPr>
        <w:t>7</w:t>
      </w:r>
      <w:r w:rsidRPr="00EE4292">
        <w:rPr>
          <w:rFonts w:ascii="Book Antiqua" w:hAnsi="Book Antiqua" w:cs="Helvetica"/>
        </w:rPr>
        <w:t xml:space="preserve">), whereas a D2 dissection removes additional lymph nodes around the hepatic, celiac, splenic, as well as splenic </w:t>
      </w:r>
      <w:proofErr w:type="spellStart"/>
      <w:r w:rsidRPr="00EE4292">
        <w:rPr>
          <w:rFonts w:ascii="Book Antiqua" w:hAnsi="Book Antiqua" w:cs="Helvetica"/>
        </w:rPr>
        <w:t>hilar</w:t>
      </w:r>
      <w:proofErr w:type="spellEnd"/>
      <w:r w:rsidRPr="00EE4292">
        <w:rPr>
          <w:rFonts w:ascii="Book Antiqua" w:hAnsi="Book Antiqua" w:cs="Helvetica"/>
        </w:rPr>
        <w:t xml:space="preserve"> and </w:t>
      </w:r>
      <w:proofErr w:type="spellStart"/>
      <w:r w:rsidRPr="00EE4292">
        <w:rPr>
          <w:rFonts w:ascii="Book Antiqua" w:hAnsi="Book Antiqua" w:cs="Helvetica"/>
        </w:rPr>
        <w:t>hepatoduodenal</w:t>
      </w:r>
      <w:proofErr w:type="spellEnd"/>
      <w:r w:rsidRPr="00EE4292">
        <w:rPr>
          <w:rFonts w:ascii="Book Antiqua" w:hAnsi="Book Antiqua" w:cs="Helvetica"/>
        </w:rPr>
        <w:t xml:space="preserve"> (stations </w:t>
      </w:r>
      <w:r w:rsidR="00EF71A9" w:rsidRPr="00EE4292">
        <w:rPr>
          <w:rFonts w:ascii="Book Antiqua" w:hAnsi="Book Antiqua" w:cs="Helvetica"/>
        </w:rPr>
        <w:t>8</w:t>
      </w:r>
      <w:r w:rsidRPr="00EE4292">
        <w:rPr>
          <w:rFonts w:ascii="Book Antiqua" w:hAnsi="Book Antiqua" w:cs="Helvetica"/>
        </w:rPr>
        <w:t>-12) nodes</w:t>
      </w:r>
      <w:r w:rsidR="0044504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"10.1007/s10120-011-0041-5", "ISSN" : "1436-3291", "PMID" : "21573743", "author" : [ { "dropping-particle" : "", "family" : "Japanese Gastric Cancer Association", "given" : "", "non-dropping-particle" : "", "parse-names" : false, "suffix" : "" } ], "container-title" : "Gastric cancer : official journal of the International Gastric Cancer Association and the Japanese Gastric Cancer Association", "id" : "ITEM-1", "issue" : "2", "issued" : { "date-parts" : [ [ "2011", "6" ] ] }, "page" : "101-12", "title" : "Japanese classification of gastric carcinoma: 3rd English edition.", "type" : "article-journal", "volume" : "14" }, "uris" : [ "http://www.mendeley.com/documents/?uuid=222bc614-2a2b-4a36-89dc-76b57678add6" ] } ], "mendeley" : { "previouslyFormattedCitation" : "&lt;sup&gt;[11]&lt;/sup&gt;" }, "properties" : { "noteIndex" : 0 }, "schema" : "https://github.com/citation-style-language/schema/raw/master/csl-citation.json" }</w:instrText>
      </w:r>
      <w:r w:rsidR="0044504B" w:rsidRPr="00EE4292">
        <w:rPr>
          <w:rFonts w:ascii="Book Antiqua" w:hAnsi="Book Antiqua" w:cs="Helvetica"/>
        </w:rPr>
        <w:fldChar w:fldCharType="separate"/>
      </w:r>
      <w:r w:rsidR="00A07E4F" w:rsidRPr="00EE4292">
        <w:rPr>
          <w:rFonts w:ascii="Book Antiqua" w:hAnsi="Book Antiqua" w:cs="Helvetica"/>
          <w:noProof/>
          <w:vertAlign w:val="superscript"/>
        </w:rPr>
        <w:t>[11]</w:t>
      </w:r>
      <w:r w:rsidR="0044504B"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Comprehensive guidelines </w:t>
      </w:r>
      <w:r w:rsidR="00AB5E8A" w:rsidRPr="00EE4292">
        <w:rPr>
          <w:rFonts w:ascii="Book Antiqua" w:hAnsi="Book Antiqua" w:cs="Helvetica"/>
        </w:rPr>
        <w:t>describing the extent of lymphadenectomy according to</w:t>
      </w:r>
      <w:r w:rsidRPr="00EE4292">
        <w:rPr>
          <w:rFonts w:ascii="Book Antiqua" w:hAnsi="Book Antiqua" w:cs="Helvetica"/>
        </w:rPr>
        <w:t xml:space="preserve"> primary </w:t>
      </w:r>
      <w:proofErr w:type="spellStart"/>
      <w:r w:rsidRPr="00EE4292">
        <w:rPr>
          <w:rFonts w:ascii="Book Antiqua" w:hAnsi="Book Antiqua" w:cs="Helvetica"/>
        </w:rPr>
        <w:lastRenderedPageBreak/>
        <w:t>tumour</w:t>
      </w:r>
      <w:proofErr w:type="spellEnd"/>
      <w:r w:rsidRPr="00EE4292">
        <w:rPr>
          <w:rFonts w:ascii="Book Antiqua" w:hAnsi="Book Antiqua" w:cs="Helvetica"/>
        </w:rPr>
        <w:t xml:space="preserve"> location are detailed by the Japanese Research Soci</w:t>
      </w:r>
      <w:r w:rsidR="004C16B4" w:rsidRPr="00EE4292">
        <w:rPr>
          <w:rFonts w:ascii="Book Antiqua" w:hAnsi="Book Antiqua" w:cs="Helvetica"/>
        </w:rPr>
        <w:t>ety for Gastric Cancer (JRSGC)</w:t>
      </w:r>
      <w:r w:rsidR="0044504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"10.1007/s10120-011-0042-4", "ISSN" : "1436-3291", "PMID" : "21573742", "author" : [ { "dropping-particle" : "", "family" : "Japanese Gastric Cancer Association", "given" : "", "non-dropping-particle" : "", "parse-names" : false, "suffix" : "" } ], "container-title" : "Gastric cancer : official journal of the International Gastric Cancer Association and the Japanese Gastric Cancer Association", "id" : "ITEM-1", "issue" : "2", "issued" : { "date-parts" : [ [ "2011", "6" ] ] }, "page" : "113-23", "title" : "Japanese gastric cancer treatment guidelines 2010 (ver. 3).", "type" : "article-journal", "volume" : "14" }, "uris" : [ "http://www.mendeley.com/documents/?uuid=320d3ec8-a3a3-403c-b8fd-ebef9e8c47af" ] } ], "mendeley" : { "previouslyFormattedCitation" : "&lt;sup&gt;[12]&lt;/sup&gt;" }, "properties" : { "noteIndex" : 0 }, "schema" : "https://github.com/citation-style-language/schema/raw/master/csl-citation.json" }</w:instrText>
      </w:r>
      <w:r w:rsidR="0044504B" w:rsidRPr="00EE4292">
        <w:rPr>
          <w:rFonts w:ascii="Book Antiqua" w:hAnsi="Book Antiqua" w:cs="Helvetica"/>
        </w:rPr>
        <w:fldChar w:fldCharType="separate"/>
      </w:r>
      <w:r w:rsidR="00A07E4F" w:rsidRPr="00EE4292">
        <w:rPr>
          <w:rFonts w:ascii="Book Antiqua" w:hAnsi="Book Antiqua" w:cs="Helvetica"/>
          <w:noProof/>
          <w:vertAlign w:val="superscript"/>
        </w:rPr>
        <w:t>[12]</w:t>
      </w:r>
      <w:r w:rsidR="0044504B"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Extended dissections beyond D2 are not routinely performed, as these lymph nodes are often regarded as d</w:t>
      </w:r>
      <w:r w:rsidR="005A6CB9" w:rsidRPr="00EE4292">
        <w:rPr>
          <w:rFonts w:ascii="Book Antiqua" w:hAnsi="Book Antiqua" w:cs="Helvetica"/>
        </w:rPr>
        <w:t>istant metastases</w:t>
      </w:r>
      <w:r w:rsidR="0044504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"author" : [ { "dropping-particle" : "", "family" : "Edge", "given" : "S.B.", "non-dropping-particle" : "", "parse-names" : false, "suffix" : "" }, { "dropping-particle" : "", "family" : "Byrd", "given" : "D.R.", "non-dropping-particle" : "", "parse-names" : false, "suffix" : "" }, { "dropping-particle" : "", "family" : "Compton", "given" : "C.C.", "non-dropping-particle" : "", "parse-names" : false, "suffix" : "" }, { "dropping-particle" : "", "family" : "Fritz", "given" : "A.G.", "non-dropping-particle" : "", "parse-names" : false, "suffix" : "" }, { "dropping-particle" : "", "family" : "Greene", "given" : "F.L.", "non-dropping-particle" : "", "parse-names" : false, "suffix" : "" }, { "dropping-particle" : "", "family" : "Trotti", "given" : "A", "non-dropping-particle" : "", "parse-names" : false, "suffix" : "" } ], "edition" : "7th", "id" : "ITEM-1", "issued" : { "date-parts" : [ [ "2010" ] ] }, "page" : "117-126", "publisher" : "Springer", "publisher-place" : "New York", "title" : "American Joint Committee on Cancer Staging Manual", "type" : "book" }, "uris" : [ "http://www.mendeley.com/documents/?uuid=a6d05437-162e-4f87-bffa-9d883e37df05" ] } ], "mendeley" : { "previouslyFormattedCitation" : "&lt;sup&gt;[2]&lt;/sup&gt;" }, "properties" : { "noteIndex" : 0 }, "schema" : "https://github.com/citation-style-language/schema/raw/master/csl-citation.json" }</w:instrText>
      </w:r>
      <w:r w:rsidR="0044504B" w:rsidRPr="00EE4292">
        <w:rPr>
          <w:rFonts w:ascii="Book Antiqua" w:hAnsi="Book Antiqua" w:cs="Helvetica"/>
        </w:rPr>
        <w:fldChar w:fldCharType="separate"/>
      </w:r>
      <w:r w:rsidR="00A07E4F" w:rsidRPr="00EE4292">
        <w:rPr>
          <w:rFonts w:ascii="Book Antiqua" w:hAnsi="Book Antiqua" w:cs="Helvetica"/>
          <w:noProof/>
          <w:vertAlign w:val="superscript"/>
        </w:rPr>
        <w:t>[2]</w:t>
      </w:r>
      <w:r w:rsidR="0044504B"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 Japanese surgeons consider a D2 dissection the standard of care, whilst less extensive dissections are still commonplace amongst Western surgeons.</w:t>
      </w:r>
      <w:r w:rsidR="004C0765" w:rsidRPr="00EE4292">
        <w:rPr>
          <w:rFonts w:ascii="Book Antiqua" w:hAnsi="Book Antiqua" w:cs="Helvetica"/>
        </w:rPr>
        <w:t xml:space="preserve"> </w:t>
      </w:r>
    </w:p>
    <w:p w:rsidR="00D00812" w:rsidRPr="00EE4292" w:rsidRDefault="00985AF0" w:rsidP="00EE4292">
      <w:pPr>
        <w:widowControl w:val="0"/>
        <w:autoSpaceDE w:val="0"/>
        <w:autoSpaceDN w:val="0"/>
        <w:adjustRightInd w:val="0"/>
        <w:spacing w:line="360" w:lineRule="auto"/>
        <w:ind w:firstLineChars="200" w:firstLine="480"/>
        <w:jc w:val="both"/>
        <w:rPr>
          <w:rFonts w:ascii="Book Antiqua" w:eastAsia="宋体" w:hAnsi="Book Antiqua" w:cs="Helvetica"/>
          <w:lang w:eastAsia="zh-CN"/>
        </w:rPr>
      </w:pPr>
      <w:r w:rsidRPr="00EE4292">
        <w:rPr>
          <w:rFonts w:ascii="Book Antiqua" w:hAnsi="Book Antiqua" w:cs="Helvetica"/>
        </w:rPr>
        <w:t xml:space="preserve">There have been at least 5 </w:t>
      </w:r>
      <w:proofErr w:type="spellStart"/>
      <w:r w:rsidRPr="00EE4292">
        <w:rPr>
          <w:rFonts w:ascii="Book Antiqua" w:hAnsi="Book Antiqua" w:cs="Helvetica"/>
        </w:rPr>
        <w:t>randomised</w:t>
      </w:r>
      <w:proofErr w:type="spellEnd"/>
      <w:r w:rsidRPr="00EE4292">
        <w:rPr>
          <w:rFonts w:ascii="Book Antiqua" w:hAnsi="Book Antiqua" w:cs="Helvetica"/>
        </w:rPr>
        <w:t xml:space="preserve"> controlled trials (RCT’s) comparing D1 </w:t>
      </w:r>
      <w:r w:rsidR="00E32B59" w:rsidRPr="00EE4292">
        <w:rPr>
          <w:rFonts w:ascii="Book Antiqua" w:hAnsi="Book Antiqua" w:cs="Helvetica"/>
        </w:rPr>
        <w:t>versus</w:t>
      </w:r>
      <w:r w:rsidRPr="00EE4292">
        <w:rPr>
          <w:rFonts w:ascii="Book Antiqua" w:hAnsi="Book Antiqua" w:cs="Helvetica"/>
        </w:rPr>
        <w:t xml:space="preserve"> D2 </w:t>
      </w:r>
      <w:r w:rsidR="00E8070F" w:rsidRPr="00EE4292">
        <w:rPr>
          <w:rFonts w:ascii="Book Antiqua" w:hAnsi="Book Antiqua" w:cs="Helvetica"/>
        </w:rPr>
        <w:t xml:space="preserve">dissection, of which the Dutch </w:t>
      </w:r>
      <w:r w:rsidRPr="00EE4292">
        <w:rPr>
          <w:rFonts w:ascii="Book Antiqua" w:hAnsi="Book Antiqua" w:cs="Helvetica"/>
        </w:rPr>
        <w:t xml:space="preserve">and </w:t>
      </w:r>
      <w:r w:rsidR="00715F1B" w:rsidRPr="00EE4292">
        <w:rPr>
          <w:rFonts w:ascii="Book Antiqua" w:hAnsi="Book Antiqua" w:cs="Helvetica"/>
        </w:rPr>
        <w:t xml:space="preserve">United Kingdom </w:t>
      </w:r>
      <w:r w:rsidRPr="00EE4292">
        <w:rPr>
          <w:rFonts w:ascii="Book Antiqua" w:hAnsi="Book Antiqua" w:cs="Helvetica"/>
        </w:rPr>
        <w:t xml:space="preserve"> </w:t>
      </w:r>
      <w:r w:rsidR="00E36A93" w:rsidRPr="00EE4292">
        <w:rPr>
          <w:rFonts w:ascii="Book Antiqua" w:hAnsi="Book Antiqua" w:cs="Helvetica"/>
        </w:rPr>
        <w:t>Medical Research Council (</w:t>
      </w:r>
      <w:r w:rsidRPr="00EE4292">
        <w:rPr>
          <w:rFonts w:ascii="Book Antiqua" w:hAnsi="Book Antiqua" w:cs="Helvetica"/>
        </w:rPr>
        <w:t>MRC</w:t>
      </w:r>
      <w:r w:rsidR="00E36A93" w:rsidRPr="00EE4292">
        <w:rPr>
          <w:rFonts w:ascii="Book Antiqua" w:hAnsi="Book Antiqua" w:cs="Helvetica"/>
        </w:rPr>
        <w:t>)</w:t>
      </w:r>
      <w:r w:rsidRPr="00EE4292">
        <w:rPr>
          <w:rFonts w:ascii="Book Antiqua" w:hAnsi="Book Antiqua" w:cs="Helvetica"/>
        </w:rPr>
        <w:t xml:space="preserve"> </w:t>
      </w:r>
      <w:r w:rsidR="00AB5E8A" w:rsidRPr="00EE4292">
        <w:rPr>
          <w:rFonts w:ascii="Book Antiqua" w:hAnsi="Book Antiqua" w:cs="Helvetica"/>
        </w:rPr>
        <w:t>trials</w:t>
      </w:r>
      <w:r w:rsidRPr="00EE4292">
        <w:rPr>
          <w:rFonts w:ascii="Book Antiqua" w:hAnsi="Book Antiqua" w:cs="Helvetica"/>
        </w:rPr>
        <w:t xml:space="preserve"> were the largest</w:t>
      </w:r>
      <w:r w:rsidR="00B7036D"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"10.1002/bjs.4433", "ISSN" : "0007-1323", "PMID" : "14991627", "abstract" : "BACKGROUND: A randomized comparison of D1 (level 1 lymphadenectomy) and D3 (levels 1, 2 and 3 lymphadenectomy) dissection was performed to evaluate morbidity and effects on survival from gastric cancer.\n\nMETHODS: A total of 221 patients were studied after resection for gastric cancer, 110 after D1 surgery and 111 after D3 surgery.\n\nRESULTS: The morbidity rate was higher after D3 than after D1 resection (17.1 (95 per cent confidence interval (c.i.) 10.1 to 24.1) versus 7.3 (95 per cent c.i. 2.4 to 12.2) per cent respectively; P = 0.012). The difference was largely related to abdominal abscess (8.1 per cent after D3 versus none after D1 resection; P = 0.003). The D3 group had an anastomotic leak rate of 4.5 per cent whereas there was no leakage in the D1 group (P = 0.060). All anastomotic leaks were minor and were managed non-operatively with nutritional support. Patients who had D3 resection had longer operating times, greater blood loss and postoperative drain outputs, and more patients needed blood transfusion. There was no death in either group. The hospital stay was longer after D3 than D1 surgery (mean(s.d.) 19.6(13.9) (range 10-98) versus 15.0(4.0) (range 10-30) days; P = 0.001).\n\nCONCLUSION: Extended lymphadenectomy for gastric cancer is associated with more complications than limited lymphadectomy but this does not lead to significant mortality.", "author" : [ { "dropping-particle" : "", "family" : "Wu", "given" : "C W", "non-dropping-particle" : "", "parse-names" : false, "suffix" : "" }, { "dropping-particle" : "", "family" : "Hsiung", "given" : "C a", "non-dropping-particle" : "", "parse-names" : false, "suffix" : "" }, { "dropping-particle" : "", "family" : "Lo", "given" : "S S", "non-dropping-particle" : "", "parse-names" : false, "suffix" : "" }, { "dropping-particle" : "", "family" : "Hsieh", "given" : "M C", "non-dropping-particle" : "", "parse-names" : false, "suffix" : "" }, { "dropping-particle" : "", "family" : "Shia", "given" : "L T", "non-dropping-particle" : "", "parse-names" : false, "suffix" : "" }, { "dropping-particle" : "", "family" : "Whang-Peng", "given" : "J", "non-dropping-particle" : "", "parse-names" : false, "suffix" : "" } ], "container-title" : "The British journal of surgery", "id" : "ITEM-1", "issue" : "3", "issued" : { "date-parts" : [ [ "2004", "3" ] ] }, "page" : "283-7", "title" : "Randomized clinical trial of morbidity after D1 and D3 surgery for gastric cancer.", "type" : "article-journal", "volume" : "91" }, "uris" : [ "http://www.mendeley.com/documents/?uuid=8e273af4-46f0-423d-8af3-f4dd45f950f0" ] }, { "id" : "ITEM-2", "itemData" : { "DOI" : "10.1038/sj.bjc.6690243", "ISSN" : "0007-0920", "PMID" : "10188901", "abstract" : "Controversy still exists on the optimal surgical resection for potentially curable gastric cancer. Much better long-term survival has been reported in retrospective/non-randomized studies with D2 resections that involve a radical extended regional lymphadenectomy than with the standard D1 resections. In this paper we report the long-term survival of patients entered into a randomized study, with follow-up to death or 3 years in 96% of patients and a median follow-up of 6.5 years. In this prospective trial D1 resection (removal of regional perigastric nodes) was compared with D2 resection (extended lymphadenectomy to include level 1 and 2 regional nodes). Central randomization followed a staging laparotomy. Out of 737 patients with histologically proven gastric adenocarcinoma registered, 337 patients were ineligible by staging laparotomy because of advanced disease and 400 were randomized. The 5-year survival rates were 35% for D1 resection and 33% for D2 resection (difference -2%, 95% CI = -12%-8%). There was no difference in the overall 5-year survival between the two arms (HR = 1.10, 95% CI 0.87-1.39, where HR &gt; 1 implies a survival benefit to D1 surgery). Survival based on death from gastric cancer as the event was similar in the D1 and D2 groups (HR = 1.05, 95% CI 0.79-1.39) as was recurrence-free survival (HR = 1.03, 95% CI 0.82-1.29). In a multivariate analysis, clinical stages II and III, old age, male sex and removal of spleen and pancreas were independently associated with poor survival. These findings indicate that the classical Japanese D2 resection offers no survival advantage over D1 surgery. However, the possibility that D2 resection without pancreatico-splenectomy may be better than standard D1 resection cannot be dismissed by the results of this trial.", "author" : [ { "dropping-particle" : "", "family" : "Cuschieri", "given" : "A", "non-dropping-particle" : "", "parse-names" : false, "suffix" : "" }, { "dropping-particle" : "", "family" : "Weeden", "given" : "S", "non-dropping-particle" : "", "parse-names" : false, "suffix" : "" }, { "dropping-particle" : "", "family" : "Fielding", "given" : "J", "non-dropping-particle" : "", "parse-names" : false, "suffix" : "" }, { "dropping-particle" : "", "family" : "Bancewicz", "given" : "J", "non-dropping-particle" : "", "parse-names" : false, "suffix" : "" }, { "dropping-particle" : "", "family" : "Craven", "given" : "J", "non-dropping-particle" : "", "parse-names" : false, "suffix" : "" }, { "dropping-particle" : "", "family" : "Joypaul", "given" : "V", "non-dropping-particle" : "", "parse-names" : false, "suffix" : "" }, { "dropping-particle" : "", "family" : "Sydes", "given" : "M", "non-dropping-particle" : "", "parse-names" : false, "suffix" : "" }, { "dropping-particle" : "", "family" : "Fayers", "given" : "P", "non-dropping-particle" : "", "parse-names" : false, "suffix" : "" } ], "container-title" : "British journal of cancer", "id" : "ITEM-2", "issue" : "9-10", "issued" : { "date-parts" : [ [ "1999", "3" ] ] }, "page" : "1522-30", "title" : "Patient survival after D1 and D2 resections for gastric cancer: long-term results of the MRC randomized surgical trial. Surgical Co-operative Group.", "type" : "article-journal", "volume" : "79" }, "uris" : [ "http://www.mendeley.com/documents/?uuid=5e907db4-69fe-4d28-90e2-2a381fabcce9" ] }, { "id" : "ITEM-3", "itemData" : { "ISSN" : "0007-1323", "PMID" : "3349293", "abstract" : "The contention that the R2 radical gastrectomy for localized and potentially curable gastric carcinoma may be superior to gastrectomy without lymphadenectomy (R1) was assessed by randomized trial. Five years after commencement 403 patients have been evaluated at surgery and only 43 (11 per cent) found eligible (S0-2, P0, H0, N0-1), 22 of whom underwent R1 and 21 R2 gastrectomy. Seven patients had final histological stages in excess of the protocol. The R2 group had a longer operating time (P less than 0.005), a greater blood transfusion requirement (P less than 0.005), a longer hospital stay (0.05 greater than P greater than 0.025) and required reoperation in four cases. There were no postoperative deaths. Four patients have died from the disease in the R1 group and five in the R2 group, there being no difference in the probability of survival at a median follow-up of 3.1 years. The small proportion of patients suitable for radical R2 surgery, the high associated morbidity and the fact that survival advantage has yet to be proven in trial suggest that this procedure should not yet be performed outside of controlled clinical trials.", "author" : [ { "dropping-particle" : "", "family" : "Dent", "given" : "D M", "non-dropping-particle" : "", "parse-names" : false, "suffix" : "" }, { "dropping-particle" : "V", "family" : "Madden", "given" : "M", "non-dropping-particle" : "", "parse-names" : false, "suffix" : "" }, { "dropping-particle" : "", "family" : "Price", "given" : "S K", "non-dropping-particle" : "", "parse-names" : false, "suffix" : "" } ], "container-title" : "The British journal of surgery", "id" : "ITEM-3", "issue" : "2", "issued" : { "date-parts" : [ [ "1988", "2" ] ] }, "page" : "110-2", "title" : "Randomized comparison of R1 and R2 gastrectomy for gastric carcinoma.", "type" : "article-journal", "volume" : "75" }, "uris" : [ "http://www.mendeley.com/documents/?uuid=089ed93e-afa1-430c-8701-03adf7c2d048" ] }, { "id" : "ITEM-4", "itemData" : { "DOI" : "10.1016/S1470-2045(10)70070-X", "ISSN" : "1474-5488", "PMID" : "20409751", "abstract" : "BACKGROUND: Historical data and recent studies show that standardised extended (D2) lymphadenectomy leads to better results than standardised limited (D1) lymphadenectomy. Based on these findings, the Dutch D1D2 trial, a nationwide prospectively randomised clinical trial, was undertaken to compare D2 with D1 lymphadenectomy in patients with resectable primary adenocarcinoma of the stomach. The aim of the study was to assess the effect of D2 compared with D1 surgery on disease recurrence and survival in patients treated with curative intent.\n\nMETHODS: Between August, 1989, and July, 1993, patients were entered and randomised at 80 participating hospitals by means of a telephone call to the central data centre of the trial. The sequence of randomisation was in blocks of six with stratification for the participating centre. Eligibility criteria were a histologically proven adenocarcinoma of the stomach without evidence of distance metastasis, age younger than 85 years, and adequate physical condition for D1 or D2 lymphadenectomy. Patients were excluded if they had previous or coexisting cancer or had undergone gastrectomy for benign tumours. Strict quality control measures for pathological assessment were implemented and monitored. Analyses were by intention to treat. This study is registered with the NCI trial register, as DUT-KWF-CKVO-8905, EU-90003.\n\nFINDINGS: A total of 1078 patients were entered in the study, of whom 996 were eligible. 711 patients underwent the randomly assigned treatment with curative intent (380 in the D1 group and 331 in the D2 group) and 285 had palliative treatment. Data were collected prospectively and all patients were followed up for a median time of 15.2 years (range 6.9-17.9 years). Analyses were done for the 711 patients treated with curative intent and were according to the allocated treatment group. Of the 711 patients, 174 (25%) were alive, all but one without recurrence. Overall 15-year survival was 21% (82 patients) for the D1 group and 29% (92 patients) for the D2 group (p=0.34). Gastric-cancer-related death rate was significantly higher in the D1 group (48%, 182 patients) compared with the D2 group (37%, 123 patients), whereas death due to other diseases was similar in both groups. Local recurrence was 22% (82 patients) in the D1 group versus 12% (40 patients) in D2, and regional recurrence was 19% (73 patients) in D1 versus 13% (43 patients) in D2. Patients who had the D2 procedure had a significantly higher operat\u2026", "author" : [ { "dropping-particle" : "", "family" : "Songun", "given" : "Ilfet", "non-dropping-particle" : "", "parse-names" : false, "suffix" : "" }, { "dropping-particle" : "", "family" : "Putter", "given" : "Hein", "non-dropping-particle" : "", "parse-names" : false, "suffix" : "" }, { "dropping-particle" : "", "family" : "Kranenbarg", "given" : "Elma Meershoek-Klein", "non-dropping-particle" : "", "parse-names" : false, "suffix" : "" }, { "dropping-particle" : "", "family" : "Sasako", "given" : "Mitsuru", "non-dropping-particle" : "", "parse-names" : false, "suffix" : "" }, { "dropping-particle" : "", "family" : "Velde", "given" : "Cornelis J H", "non-dropping-particle" : "van de", "parse-names" : false, "suffix" : "" } ], "container-title" : "The lancet oncology", "id" : "ITEM-4", "issue" : "5", "issued" : { "date-parts" : [ [ "2010", "5" ] ] }, "page" : "439-49", "publisher" : "Elsevier Ltd", "title" : "Surgical treatment of gastric cancer: 15-year follow-up results of the randomised nationwide Dutch D1D2 trial.", "type" : "article-journal", "volume" : "11" }, "uris" : [ "http://www.mendeley.com/documents/?uuid=059531db-7e44-4b88-b317-0e05a2d9674b" ] }, { "id" : "ITEM-5", "itemData" : { "DOI" : "10.1002/bjs.6936", "ISSN" : "1365-2168", "PMID" : "20186890", "abstract" : "BACKGROUND: A randomized clinical trial was performed to compare D1 and D2 gastrectomy in specialized Western centres. This paper reports short-term results.\n\nMETHOD: A total of 267 patients with gastric cancer were randomly assigned to either a D1 or a D2 procedure in five specialized centres. Based on the findings of the phase II trial and published phase III trials, a prespecified non-inferiority boundary at 12 per cent difference between groups was set regarding total morbidity.\n\nRESULTS: In the intention-to-treat analysis, the overall morbidity rate after D2 and D1 dissections was 17.9 and 12.0 per cent respectively (P = 0.178), with a 95 per cent confidence interval of the difference of 0 to 13.0 per cent, slightly exceeding the prespecified non-inferiority limit. There was a single duodenal stump leak in the D2 arm (0.7 per cent). The postoperative 30-day mortality rate was 3.0 per cent after D1 and 2.2 per cent after D2 gastrectomy (P = 0.722).\n\nCONCLUSION: In specialized centres the rate of complications following D2 dissection is much lower than in published randomized Western trials. D2 dissection, in an appropriate setting, can therefore be considered a safe option for the radical management of gastric cancer in Western patients. Registration number: ISRCTN11154654 (http://www.controlled-trials.com).", "author" : [ { "dropping-particle" : "", "family" : "Degiuli", "given" : "M", "non-dropping-particle" : "", "parse-names" : false, "suffix" : "" }, { "dropping-particle" : "", "family" : "Sasako", "given" : "M", "non-dropping-particle" : "", "parse-names" : false, "suffix" : "" }, { "dropping-particle" : "", "family" : "Ponti", "given" : "a", "non-dropping-particle" : "", "parse-names" : false, "suffix" : "" } ], "container-title" : "The British journal of surgery", "id" : "ITEM-5", "issue" : "5", "issued" : { "date-parts" : [ [ "2010", "5" ] ] }, "page" : "643-9", "title" : "Morbidity and mortality in the Italian Gastric Cancer Study Group randomized clinical trial of D1 versus D2 resection for gastric cancer.", "type" : "article-journal", "volume" : "97" }, "uris" : [ "http://www.mendeley.com/documents/?uuid=45d82ae1-46d9-433d-8508-4aa21bec6d1b" ] } ], "mendeley" : { "previouslyFormattedCitation" : "&lt;sup&gt;[13\u201317]&lt;/sup&gt;" }, "properties" : { "noteIndex" : 0 }, "schema" : "https://github.com/citation-style-language/schema/raw/master/csl-citation.json" }</w:instrText>
      </w:r>
      <w:r w:rsidR="00B7036D" w:rsidRPr="00EE4292">
        <w:rPr>
          <w:rFonts w:ascii="Book Antiqua" w:hAnsi="Book Antiqua" w:cs="Helvetica"/>
        </w:rPr>
        <w:fldChar w:fldCharType="separate"/>
      </w:r>
      <w:r w:rsidR="00A07E4F" w:rsidRPr="00EE4292">
        <w:rPr>
          <w:rFonts w:ascii="Book Antiqua" w:hAnsi="Book Antiqua" w:cs="Helvetica"/>
          <w:noProof/>
          <w:vertAlign w:val="superscript"/>
        </w:rPr>
        <w:t>[13–17]</w:t>
      </w:r>
      <w:r w:rsidR="00B7036D"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In addition, multiple reviews of these trials have been </w:t>
      </w:r>
      <w:r w:rsidR="00AB5E8A" w:rsidRPr="00EE4292">
        <w:rPr>
          <w:rFonts w:ascii="Book Antiqua" w:hAnsi="Book Antiqua" w:cs="Helvetica"/>
        </w:rPr>
        <w:t>reported</w:t>
      </w:r>
      <w:r w:rsidR="000239C4" w:rsidRPr="00EE4292">
        <w:rPr>
          <w:rFonts w:ascii="Book Antiqua" w:hAnsi="Book Antiqua" w:cs="Helvetica"/>
        </w:rPr>
        <w:t xml:space="preserve"> and in summary, </w:t>
      </w:r>
      <w:r w:rsidR="00685E99" w:rsidRPr="00EE4292">
        <w:rPr>
          <w:rFonts w:ascii="Book Antiqua" w:hAnsi="Book Antiqua" w:cs="Helvetica"/>
        </w:rPr>
        <w:t xml:space="preserve">most of </w:t>
      </w:r>
      <w:r w:rsidR="000239C4" w:rsidRPr="00EE4292">
        <w:rPr>
          <w:rFonts w:ascii="Book Antiqua" w:hAnsi="Book Antiqua" w:cs="Helvetica"/>
        </w:rPr>
        <w:t xml:space="preserve">these </w:t>
      </w:r>
      <w:r w:rsidR="00685E99" w:rsidRPr="00EE4292">
        <w:rPr>
          <w:rFonts w:ascii="Book Antiqua" w:hAnsi="Book Antiqua" w:cs="Helvetica"/>
        </w:rPr>
        <w:t xml:space="preserve">trials </w:t>
      </w:r>
      <w:r w:rsidR="000239C4" w:rsidRPr="00EE4292">
        <w:rPr>
          <w:rFonts w:ascii="Book Antiqua" w:hAnsi="Book Antiqua" w:cs="Helvetica"/>
        </w:rPr>
        <w:t>suggested higher rates of mortality and morbidity with D2 dissection, with no conv</w:t>
      </w:r>
      <w:r w:rsidR="00D17F9A" w:rsidRPr="00EE4292">
        <w:rPr>
          <w:rFonts w:ascii="Book Antiqua" w:hAnsi="Book Antiqua" w:cs="Helvetica"/>
        </w:rPr>
        <w:t>incing overall survival benefit</w:t>
      </w:r>
      <w:r w:rsidR="005A7775"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"author" : [ { "dropping-particle" : "", "family" : "Lustosa", "given" : "Suzana Silva", "non-dropping-particle" : "", "parse-names" : false, "suffix" : "" }, { "dropping-particle" : "", "family" : "Ii", "given" : "Humberto Saconato", "non-dropping-particle" : "", "parse-names" : false, "suffix" : "" }, { "dropping-particle" : "", "family" : "Nagib", "given" : "\u00c1lvaro", "non-dropping-particle" : "", "parse-names" : false, "suffix" : "" }, { "dropping-particle" : "", "family" : "Iii", "given" : "Atallah", "non-dropping-particle" : "", "parse-names" : false, "suffix" : "" }, { "dropping-particle" : "De", "family" : "Jesus", "given" : "Gaspar", "non-dropping-particle" : "", "parse-names" : false, "suffix" : "" }, { "dropping-particle" : "", "family" : "Filho", "given" : "Lopes", "non-dropping-particle" : "", "parse-names" : false, "suffix" : "" }, { "dropping-particle" : "", "family" : "V", "given" : "Delcio Matos", "non-dropping-particle" : "", "parse-names" : false, "suffix" : "" } ], "container-title" : "Acta Cir Bras", "id" : "ITEM-1", "issue" : "6", "issued" : { "date-parts" : [ [ "2008" ] ] }, "page" : "520-530", "title" : "Impact of extended lymphadenectomy on morbidity , mortality , recurrence and 5-year survival after gastrectomy for cancer . Meta-analysis of randomized clinical trials", "type" : "article-journal", "volume" : "23" }, "uris" : [ "http://www.mendeley.com/documents/?uuid=4124575c-e67b-4941-9223-9be16065db93" ] }, { "id" : "ITEM-2", "itemData" : { "DOI" : "10.1007/s10120-010-0560-5", "ISSN" : "1436-3291", "PMID" : "20820982", "abstract" : "Gastric cancer is one of the leading causes of cancer-related death worldwide. Surgery is the only curative therapy for localized gastric cancer, but the extent of regional lymphadenectomy has been a matter of considerable debate. Extended resections that are regarded as standard procedures in some Asian countries, including Japan and Korea, have not been shown to be as effective in Western countries. The extent of lymphadenectomy for advanced gastric cancer has been studied in many prospective randomized controlled trials. On the other hand, patients with early gastric cancer have an excellent survival rate (&gt;90%) after radical surgery. Lymph node metastasis from early gastric cancer is relatively infrequent. Therefore, it might be practical to perform less invasive surgery for early gastric cancer. In this review article, we examine the evidence for lymph node dissection as radical surgery in advanced gastric cancer and the possibility of limited resection for early gastric cancer.", "author" : [ { "dropping-particle" : "", "family" : "Tanizawa", "given" : "Yutaka", "non-dropping-particle" : "", "parse-names" : false, "suffix" : "" }, { "dropping-particle" : "", "family" : "Terashima", "given" : "Masanori", "non-dropping-particle" : "", "parse-names" : false, "suffix" : "" } ], "container-title" : "Gastric cancer : official journal of the International Gastric Cancer Association and the Japanese Gastric Cancer Association", "id" : "ITEM-2", "issue" : "3", "issued" : { "date-parts" : [ [ "2010", "8" ] ] }, "page" : "137-48", "title" : "Lymph node dissection in the resection of gastric cancer: review of existing evidence.", "type" : "article-journal", "volume" : "13" }, "uris" : [ "http://www.mendeley.com/documents/?uuid=6b0ced1b-2c76-472c-b9dc-b414e870c066" ] }, { "id" : "ITEM-3", "itemData" : { "DOI" : "10.1002/14651858.CD001964", "ISSN" : "1469-493X", "PMID" : "14583942", "abstract" : "BACKGROUND: Surgeons disagree about the merits and risks of radical lymph node clearance during gastrectomy for cancer. OBJECTIVES: To evaluate survival and peri-operative mortality after limited or extended lymph node removal during gastrectomy for cancer. SEARCH STRATEGY: We searched MEDLINE, EMBASE, CancerLit, LILACS, Central Medical Journal Japanese Database and the Cochrane register, references from relevant articles and conference proceedings. We contacted known workers in the field. SELECTION CRITERIA: Studies published after 1970 which reported 5 year survival or postoperative mortality rates, and clearly defined the node dissection performed, were considered. We excluded studies which overtly included patients receiving perioperative chemotherapy, and comparisons with clear systematic treatment allocation bias. Randomised controlled trials (RCTs), non-randomised comparisons and observational studies were considered separately. DATA COLLECTION AND ANALYSIS: Three reviewers selected trials for inclusion. Quality assessment and data extraction were performed independently by two reviewers. Results of trials of similar design were pooled. Meta-analysis was performed separately for randomised and non-randomised comparisons. MAIN RESULTS: Two randomised and two non-randomised comparisons of limited (D1) versus extended (D2) node dissection and 11 cohort studies of either D1 or D2 resection were analysed. Meta-analysis of randomised trials did not reveal any survival benefit for extended lymph node dissection (Risk ratio = 0.95 (95% CI 0.83 - 1.09), but showed increased postoperative mortality (RR 2.23, 95% CI 1.45 - 3.45). Pre-specified subgroup analysis suggested a possible benefit in stage T3+ tumours (RR = 0.68, 95% CI 0.42-1.10). Non-randomised comparisons showed no significant survival benefit for extended dissection (RR 0.92, 95% CI 0.83 -1.02), but decreased mortality (RR 0.65, 95% CI 0.45-0.93). Subgroup analysis showed apparent benefit in UICC stage II and IIIa. Observational studies of D2 resection reported much better mortality and survival than those of D1 surgery, but the settings were strikingly different. REVIEWER'S CONCLUSIONS: D2 dissection carries increased mortality risks associated with spleen and pancreas resection, and probably with inexperience and low case volumes. Randomised studies show no evidence of overall survival benefit, but possible benefit in T3+ tumours. These results may be confounded by surgical learning curves an\u2026", "author" : [ { "dropping-particle" : "", "family" : "McCulloch", "given" : "P", "non-dropping-particle" : "", "parse-names" : false, "suffix" : "" }, { "dropping-particle" : "", "family" : "Nita", "given" : "M E", "non-dropping-particle" : "", "parse-names" : false, "suffix" : "" }, { "dropping-particle" : "", "family" : "Kazi", "given" : "H", "non-dropping-particle" : "", "parse-names" : false, "suffix" : "" }, { "dropping-particle" : "", "family" : "Gama-Rodrigues", "given" : "J", "non-dropping-particle" : "", "parse-names" : false, "suffix" : "" } ], "container-title" : "The Cochrane database of systematic reviews", "id" : "ITEM-3", "issue" : "4", "issued" : { "date-parts" : [ [ "2003", "1" ] ] }, "page" : "CD001964", "title" : "Extended versus limited lymph nodes dissection technique for adenocarcinoma of the stomach.", "type" : "article-journal" }, "uris" : [ "http://www.mendeley.com/documents/?uuid=883c6c04-9ad7-4138-8e7c-b06d21f5d9c5" ] } ], "mendeley" : { "previouslyFormattedCitation" : "&lt;sup&gt;[18\u201320]&lt;/sup&gt;" }, "properties" : { "noteIndex" : 0 }, "schema" : "https://github.com/citation-style-language/schema/raw/master/csl-citation.json" }</w:instrText>
      </w:r>
      <w:r w:rsidR="005A7775" w:rsidRPr="00EE4292">
        <w:rPr>
          <w:rFonts w:ascii="Book Antiqua" w:hAnsi="Book Antiqua" w:cs="Helvetica"/>
        </w:rPr>
        <w:fldChar w:fldCharType="separate"/>
      </w:r>
      <w:r w:rsidR="00A07E4F" w:rsidRPr="00EE4292">
        <w:rPr>
          <w:rFonts w:ascii="Book Antiqua" w:hAnsi="Book Antiqua" w:cs="Helvetica"/>
          <w:noProof/>
          <w:vertAlign w:val="superscript"/>
        </w:rPr>
        <w:t>[18–20]</w:t>
      </w:r>
      <w:r w:rsidR="005A7775" w:rsidRPr="00EE4292">
        <w:rPr>
          <w:rFonts w:ascii="Book Antiqua" w:hAnsi="Book Antiqua" w:cs="Helvetica"/>
        </w:rPr>
        <w:fldChar w:fldCharType="end"/>
      </w:r>
      <w:r w:rsidR="00D17F9A"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This was confirmed in </w:t>
      </w:r>
      <w:r w:rsidR="00FD3E92" w:rsidRPr="00EE4292">
        <w:rPr>
          <w:rFonts w:ascii="Book Antiqua" w:hAnsi="Book Antiqua" w:cs="Helvetica"/>
        </w:rPr>
        <w:t>a</w:t>
      </w:r>
      <w:r w:rsidRPr="00EE4292">
        <w:rPr>
          <w:rFonts w:ascii="Book Antiqua" w:hAnsi="Book Antiqua" w:cs="Helvetica"/>
        </w:rPr>
        <w:t xml:space="preserve"> recent meta-analysis</w:t>
      </w:r>
      <w:r w:rsidR="000239C4" w:rsidRPr="00EE4292">
        <w:rPr>
          <w:rFonts w:ascii="Book Antiqua" w:hAnsi="Book Antiqua" w:cs="Helvetica"/>
        </w:rPr>
        <w:t xml:space="preserve"> published in 2012, </w:t>
      </w:r>
      <w:r w:rsidRPr="00EE4292">
        <w:rPr>
          <w:rFonts w:ascii="Book Antiqua" w:hAnsi="Book Antiqua" w:cs="Helvetica"/>
        </w:rPr>
        <w:t>of 5 RCT’s</w:t>
      </w:r>
      <w:r w:rsidR="00F72FF5" w:rsidRPr="00EE4292">
        <w:rPr>
          <w:rFonts w:ascii="Book Antiqua" w:hAnsi="Book Antiqua" w:cs="Helvetica"/>
        </w:rPr>
        <w:t xml:space="preserve"> </w:t>
      </w:r>
      <w:r w:rsidRPr="00EE4292">
        <w:rPr>
          <w:rFonts w:ascii="Book Antiqua" w:hAnsi="Book Antiqua" w:cs="Helvetica"/>
        </w:rPr>
        <w:t>where overall hospital mortality was high</w:t>
      </w:r>
      <w:r w:rsidR="00D00812" w:rsidRPr="00EE4292">
        <w:rPr>
          <w:rFonts w:ascii="Book Antiqua" w:hAnsi="Book Antiqua" w:cs="Helvetica"/>
        </w:rPr>
        <w:t xml:space="preserve">er in D2 patients (RR </w:t>
      </w:r>
      <w:r w:rsidR="00D00812" w:rsidRPr="00EE4292">
        <w:rPr>
          <w:rFonts w:ascii="Book Antiqua" w:eastAsia="宋体" w:hAnsi="Book Antiqua" w:cs="Helvetica"/>
          <w:lang w:eastAsia="zh-CN"/>
        </w:rPr>
        <w:t xml:space="preserve">= </w:t>
      </w:r>
      <w:r w:rsidR="00D00812" w:rsidRPr="00EE4292">
        <w:rPr>
          <w:rFonts w:ascii="Book Antiqua" w:hAnsi="Book Antiqua" w:cs="Helvetica"/>
        </w:rPr>
        <w:t>2.02; 95%</w:t>
      </w:r>
      <w:r w:rsidRPr="00EE4292">
        <w:rPr>
          <w:rFonts w:ascii="Book Antiqua" w:hAnsi="Book Antiqua" w:cs="Helvetica"/>
        </w:rPr>
        <w:t>CI</w:t>
      </w:r>
      <w:r w:rsidR="00D00812" w:rsidRPr="00EE4292">
        <w:rPr>
          <w:rFonts w:ascii="Book Antiqua" w:eastAsia="宋体" w:hAnsi="Book Antiqua" w:cs="Helvetica"/>
          <w:lang w:eastAsia="zh-CN"/>
        </w:rPr>
        <w:t>:</w:t>
      </w:r>
      <w:r w:rsidRPr="00EE4292">
        <w:rPr>
          <w:rFonts w:ascii="Book Antiqua" w:hAnsi="Book Antiqua" w:cs="Helvetica"/>
        </w:rPr>
        <w:t xml:space="preserve"> 1.30-3.14, </w:t>
      </w:r>
      <w:r w:rsidR="00D00812" w:rsidRPr="00EE4292">
        <w:rPr>
          <w:rFonts w:ascii="Book Antiqua" w:hAnsi="Book Antiqua" w:cs="Helvetica"/>
          <w:i/>
        </w:rPr>
        <w:t>P</w:t>
      </w:r>
      <w:r w:rsidR="00D00812" w:rsidRPr="00EE4292">
        <w:rPr>
          <w:rFonts w:ascii="Book Antiqua" w:eastAsia="宋体" w:hAnsi="Book Antiqua" w:cs="Helvetica"/>
          <w:lang w:eastAsia="zh-CN"/>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0.002), but overall survival at 5 years reported in 3 trials was similar at 43.5% and 44.9% for D1 and D2 patients, respectively (RR</w:t>
      </w:r>
      <w:r w:rsidR="00D00812" w:rsidRPr="00EE4292">
        <w:rPr>
          <w:rFonts w:ascii="Book Antiqua" w:eastAsia="宋体" w:hAnsi="Book Antiqua" w:cs="Helvetica"/>
          <w:lang w:eastAsia="zh-CN"/>
        </w:rPr>
        <w:t xml:space="preserve"> = </w:t>
      </w:r>
      <w:r w:rsidRPr="00EE4292">
        <w:rPr>
          <w:rFonts w:ascii="Book Antiqua" w:hAnsi="Book Antiqua" w:cs="Helvetica"/>
        </w:rPr>
        <w:t>1.06; 95%CI</w:t>
      </w:r>
      <w:r w:rsidR="00D00812" w:rsidRPr="00EE4292">
        <w:rPr>
          <w:rFonts w:ascii="Book Antiqua" w:eastAsia="宋体" w:hAnsi="Book Antiqua" w:cs="Helvetica"/>
          <w:lang w:eastAsia="zh-CN"/>
        </w:rPr>
        <w:t>:</w:t>
      </w:r>
      <w:r w:rsidRPr="00EE4292">
        <w:rPr>
          <w:rFonts w:ascii="Book Antiqua" w:hAnsi="Book Antiqua" w:cs="Helvetica"/>
        </w:rPr>
        <w:t xml:space="preserve"> 0.85-1.33, </w:t>
      </w:r>
      <w:r w:rsidR="00D00812" w:rsidRPr="00EE4292">
        <w:rPr>
          <w:rFonts w:ascii="Book Antiqua" w:hAnsi="Book Antiqua" w:cs="Helvetica"/>
          <w:i/>
        </w:rPr>
        <w:t>P</w:t>
      </w:r>
      <w:r w:rsidR="00D00812" w:rsidRPr="00EE4292">
        <w:rPr>
          <w:rFonts w:ascii="Book Antiqua" w:hAnsi="Book Antiqua" w:cs="Helvetica"/>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0.58)</w:t>
      </w:r>
      <w:r w:rsidR="00D17F9A"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"10.1007/s10120-011-0110-9", "ISSN" : "1436-3291", "PMID" : "22138927", "abstract" : "BACKGROUND: Surgery is the only curative treatment for patients with gastric cancer. However, the extent of lymph node dissection is still debated. Therefore, with the publication of newer trial results, we conducted an updated meta-analysis of D1 versus D2 randomized controlled trials comparing outcomes.\n\nMETHODS: Systematic searches were conducted using Medline, Embase, and the Cochrane Central Register of Controlled Trials from January 1, 1985, to December 31, 2010. Meta-analyses were performed using RevMan v5 software. Both short- and long-term outcomes were analyzed. Subgroup analyses of T stage and spleen/pancreas resection versus preservation were performed.\n\nRESULTS: Outcomes of 5 randomized trials involving 1642 patients (845 D1, 797 D2) enrolled from 1982 to 2005 were included. Despite the addition of the more recent trials, overall hospital mortality and reoperation rates were still higher in D2 cases. Subgroup analysis of recent trials and spleen/pancreas preservation revealed no significant difference in hospital mortality between groups. Five-year overall survival was similar between D1 versus D2 trials. Sub-analysis by tumor depth and spleen/pancreas preservation detected trends for improved survival with D2 lymphadenectomy in T3/T4 patients and those with spleen/pancreas preservation.\n\nCONCLUSION: Earlier trials show that D2 dissections have higher operative mortality, while recent trials have similar rates. A trend of improved survival exists among D2 patients who did not undergo resection of the spleen or pancreas, as well as for patients with T3/T4 cancers.", "author" : [ { "dropping-particle" : "", "family" : "Seevaratnam", "given" : "Rajini", "non-dropping-particle" : "", "parse-names" : false, "suffix" : "" }, { "dropping-particle" : "", "family" : "Bocicariu", "given" : "Alina", "non-dropping-particle" : "", "parse-names" : false, "suffix" : "" }, { "dropping-particle" : "", "family" : "Cardoso", "given" : "Roberta", "non-dropping-particle" : "", "parse-names" : false, "suffix" : "" }, { "dropping-particle" : "", "family" : "Mahar", "given" : "Alyson", "non-dropping-particle" : "", "parse-names" : false, "suffix" : "" }, { "dropping-particle" : "", "family" : "Kiss", "given" : "Alex", "non-dropping-particle" : "", "parse-names" : false, "suffix" : "" }, { "dropping-particle" : "", "family" : "Helyer", "given" : "Lucy", "non-dropping-particle" : "", "parse-names" : false, "suffix" : "" }, { "dropping-particle" : "", "family" : "Law", "given" : "Calvin", "non-dropping-particle" : "", "parse-names" : false, "suffix" : "" }, { "dropping-particle" : "", "family" : "Coburn", "given" : "Natalie", "non-dropping-particle" : "", "parse-names" : false, "suffix" : "" } ], "container-title" : "Gastric cancer : official journal of the International Gastric Cancer Association and the Japanese Gastric Cancer Association", "id" : "ITEM-1", "issued" : { "date-parts" : [ [ "2012", "9" ] ] }, "page" : "S60-9", "title" : "A meta-analysis of D1 versus D2 lymph node dissection.", "type" : "article-journal", "volume" : "15 Suppl 1" }, "uris" : [ "http://www.mendeley.com/documents/?uuid=40944e81-1123-4aa8-a1d3-8041265692b0" ] } ], "mendeley" : { "previouslyFormattedCitation" : "&lt;sup&gt;[21]&lt;/sup&gt;" }, "properties" : { "noteIndex" : 0 }, "schema" : "https://github.com/citation-style-language/schema/raw/master/csl-citation.json" }</w:instrText>
      </w:r>
      <w:r w:rsidR="00D17F9A" w:rsidRPr="00EE4292">
        <w:rPr>
          <w:rFonts w:ascii="Book Antiqua" w:hAnsi="Book Antiqua" w:cs="Helvetica"/>
        </w:rPr>
        <w:fldChar w:fldCharType="separate"/>
      </w:r>
      <w:r w:rsidR="00A07E4F" w:rsidRPr="00EE4292">
        <w:rPr>
          <w:rFonts w:ascii="Book Antiqua" w:hAnsi="Book Antiqua" w:cs="Helvetica"/>
          <w:noProof/>
          <w:vertAlign w:val="superscript"/>
        </w:rPr>
        <w:t>[21]</w:t>
      </w:r>
      <w:r w:rsidR="00D17F9A"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It is interesting to note that </w:t>
      </w:r>
      <w:r w:rsidR="00FD3E92" w:rsidRPr="00EE4292">
        <w:rPr>
          <w:rFonts w:ascii="Book Antiqua" w:hAnsi="Book Antiqua" w:cs="Helvetica"/>
        </w:rPr>
        <w:t xml:space="preserve">in a </w:t>
      </w:r>
      <w:r w:rsidRPr="00EE4292">
        <w:rPr>
          <w:rFonts w:ascii="Book Antiqua" w:hAnsi="Book Antiqua" w:cs="Helvetica"/>
        </w:rPr>
        <w:t>recent 15-year update of the Dutch RCT</w:t>
      </w:r>
      <w:r w:rsidR="00FD3E92" w:rsidRPr="00EE4292">
        <w:rPr>
          <w:rFonts w:ascii="Book Antiqua" w:hAnsi="Book Antiqua" w:cs="Helvetica"/>
        </w:rPr>
        <w:t>, the authors reported a reduction in gastric cancer-related deaths, al</w:t>
      </w:r>
      <w:r w:rsidRPr="00EE4292">
        <w:rPr>
          <w:rFonts w:ascii="Book Antiqua" w:hAnsi="Book Antiqua" w:cs="Helvetica"/>
        </w:rPr>
        <w:t xml:space="preserve">though there </w:t>
      </w:r>
      <w:r w:rsidR="00FD3E92" w:rsidRPr="00EE4292">
        <w:rPr>
          <w:rFonts w:ascii="Book Antiqua" w:hAnsi="Book Antiqua" w:cs="Helvetica"/>
        </w:rPr>
        <w:t>was</w:t>
      </w:r>
      <w:r w:rsidRPr="00EE4292">
        <w:rPr>
          <w:rFonts w:ascii="Book Antiqua" w:hAnsi="Book Antiqua" w:cs="Helvetica"/>
        </w:rPr>
        <w:t xml:space="preserve"> still no</w:t>
      </w:r>
      <w:r w:rsidR="00FD3E92" w:rsidRPr="00EE4292">
        <w:rPr>
          <w:rFonts w:ascii="Book Antiqua" w:hAnsi="Book Antiqua" w:cs="Helvetica"/>
        </w:rPr>
        <w:t xml:space="preserve"> </w:t>
      </w:r>
      <w:r w:rsidRPr="00EE4292">
        <w:rPr>
          <w:rFonts w:ascii="Book Antiqua" w:hAnsi="Book Antiqua" w:cs="Helvetica"/>
        </w:rPr>
        <w:t>difference</w:t>
      </w:r>
      <w:r w:rsidR="00FD3E92" w:rsidRPr="00EE4292">
        <w:rPr>
          <w:rFonts w:ascii="Book Antiqua" w:hAnsi="Book Antiqua" w:cs="Helvetica"/>
        </w:rPr>
        <w:t xml:space="preserve"> in </w:t>
      </w:r>
      <w:r w:rsidR="0044394B" w:rsidRPr="00EE4292">
        <w:rPr>
          <w:rFonts w:ascii="Book Antiqua" w:hAnsi="Book Antiqua" w:cs="Helvetica"/>
        </w:rPr>
        <w:t>overall survival (</w:t>
      </w:r>
      <w:r w:rsidR="00FD3E92" w:rsidRPr="00EE4292">
        <w:rPr>
          <w:rFonts w:ascii="Book Antiqua" w:hAnsi="Book Antiqua" w:cs="Helvetica"/>
        </w:rPr>
        <w:t>OS</w:t>
      </w:r>
      <w:r w:rsidR="0044394B" w:rsidRPr="00EE4292">
        <w:rPr>
          <w:rFonts w:ascii="Book Antiqua" w:hAnsi="Book Antiqua" w:cs="Helvetica"/>
        </w:rPr>
        <w:t>)</w:t>
      </w:r>
      <w:r w:rsidR="00893104"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"10.1016/S1470-2045(10)70070-X", "ISSN" : "1474-5488", "PMID" : "20409751", "abstract" : "BACKGROUND: Historical data and recent studies show that standardised extended (D2) lymphadenectomy leads to better results than standardised limited (D1) lymphadenectomy. Based on these findings, the Dutch D1D2 trial, a nationwide prospectively randomised clinical trial, was undertaken to compare D2 with D1 lymphadenectomy in patients with resectable primary adenocarcinoma of the stomach. The aim of the study was to assess the effect of D2 compared with D1 surgery on disease recurrence and survival in patients treated with curative intent.\n\nMETHODS: Between August, 1989, and July, 1993, patients were entered and randomised at 80 participating hospitals by means of a telephone call to the central data centre of the trial. The sequence of randomisation was in blocks of six with stratification for the participating centre. Eligibility criteria were a histologically proven adenocarcinoma of the stomach without evidence of distance metastasis, age younger than 85 years, and adequate physical condition for D1 or D2 lymphadenectomy. Patients were excluded if they had previous or coexisting cancer or had undergone gastrectomy for benign tumours. Strict quality control measures for pathological assessment were implemented and monitored. Analyses were by intention to treat. This study is registered with the NCI trial register, as DUT-KWF-CKVO-8905, EU-90003.\n\nFINDINGS: A total of 1078 patients were entered in the study, of whom 996 were eligible. 711 patients underwent the randomly assigned treatment with curative intent (380 in the D1 group and 331 in the D2 group) and 285 had palliative treatment. Data were collected prospectively and all patients were followed up for a median time of 15.2 years (range 6.9-17.9 years). Analyses were done for the 711 patients treated with curative intent and were according to the allocated treatment group. Of the 711 patients, 174 (25%) were alive, all but one without recurrence. Overall 15-year survival was 21% (82 patients) for the D1 group and 29% (92 patients) for the D2 group (p=0.34). Gastric-cancer-related death rate was significantly higher in the D1 group (48%, 182 patients) compared with the D2 group (37%, 123 patients), whereas death due to other diseases was similar in both groups. Local recurrence was 22% (82 patients) in the D1 group versus 12% (40 patients) in D2, and regional recurrence was 19% (73 patients) in D1 versus 13% (43 patients) in D2. Patients who had the D2 procedure had a significantly higher operat\u2026", "author" : [ { "dropping-particle" : "", "family" : "Songun", "given" : "Ilfet", "non-dropping-particle" : "", "parse-names" : false, "suffix" : "" }, { "dropping-particle" : "", "family" : "Putter", "given" : "Hein", "non-dropping-particle" : "", "parse-names" : false, "suffix" : "" }, { "dropping-particle" : "", "family" : "Kranenbarg", "given" : "Elma Meershoek-Klein", "non-dropping-particle" : "", "parse-names" : false, "suffix" : "" }, { "dropping-particle" : "", "family" : "Sasako", "given" : "Mitsuru", "non-dropping-particle" : "", "parse-names" : false, "suffix" : "" }, { "dropping-particle" : "", "family" : "Velde", "given" : "Cornelis J H", "non-dropping-particle" : "van de", "parse-names" : false, "suffix" : "" } ], "container-title" : "The lancet oncology", "id" : "ITEM-1", "issue" : "5", "issued" : { "date-parts" : [ [ "2010", "5" ] ] }, "page" : "439-49", "publisher" : "Elsevier Ltd", "title" : "Surgical treatment of gastric cancer: 15-year follow-up results of the randomised nationwide Dutch D1D2 trial.", "type" : "article-journal", "volume" : "11" }, "uris" : [ "http://www.mendeley.com/documents/?uuid=059531db-7e44-4b88-b317-0e05a2d9674b" ] } ], "mendeley" : { "previouslyFormattedCitation" : "&lt;sup&gt;[16]&lt;/sup&gt;" }, "properties" : { "noteIndex" : 0 }, "schema" : "https://github.com/citation-style-language/schema/raw/master/csl-citation.json" }</w:instrText>
      </w:r>
      <w:r w:rsidR="00893104" w:rsidRPr="00EE4292">
        <w:rPr>
          <w:rFonts w:ascii="Book Antiqua" w:hAnsi="Book Antiqua" w:cs="Helvetica"/>
        </w:rPr>
        <w:fldChar w:fldCharType="separate"/>
      </w:r>
      <w:r w:rsidR="00A07E4F" w:rsidRPr="00EE4292">
        <w:rPr>
          <w:rFonts w:ascii="Book Antiqua" w:hAnsi="Book Antiqua" w:cs="Helvetica"/>
          <w:noProof/>
          <w:vertAlign w:val="superscript"/>
        </w:rPr>
        <w:t>[16]</w:t>
      </w:r>
      <w:r w:rsidR="00893104" w:rsidRPr="00EE4292">
        <w:rPr>
          <w:rFonts w:ascii="Book Antiqua" w:hAnsi="Book Antiqua" w:cs="Helvetica"/>
        </w:rPr>
        <w:fldChar w:fldCharType="end"/>
      </w:r>
      <w:r w:rsidRPr="00EE4292">
        <w:rPr>
          <w:rFonts w:ascii="Book Antiqua" w:hAnsi="Book Antiqua" w:cs="Helvetica"/>
        </w:rPr>
        <w:t>.</w:t>
      </w:r>
    </w:p>
    <w:p w:rsidR="00985AF0" w:rsidRPr="00EE4292" w:rsidRDefault="00985AF0"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cs="Helvetica"/>
        </w:rPr>
        <w:t xml:space="preserve">There is </w:t>
      </w:r>
      <w:r w:rsidR="00A46629" w:rsidRPr="00EE4292">
        <w:rPr>
          <w:rFonts w:ascii="Book Antiqua" w:hAnsi="Book Antiqua" w:cs="Helvetica"/>
        </w:rPr>
        <w:t>evidence</w:t>
      </w:r>
      <w:r w:rsidRPr="00EE4292">
        <w:rPr>
          <w:rFonts w:ascii="Book Antiqua" w:hAnsi="Book Antiqua" w:cs="Helvetica"/>
        </w:rPr>
        <w:t xml:space="preserve"> that at least some of the morbidity associated with D2 dissection may relate to the requirement for spleen and pancreas resection.</w:t>
      </w:r>
      <w:r w:rsidR="004C0765" w:rsidRPr="00EE4292">
        <w:rPr>
          <w:rFonts w:ascii="Book Antiqua" w:hAnsi="Book Antiqua" w:cs="Helvetica"/>
        </w:rPr>
        <w:t xml:space="preserve"> </w:t>
      </w:r>
      <w:r w:rsidRPr="00EE4292">
        <w:rPr>
          <w:rFonts w:ascii="Book Antiqua" w:hAnsi="Book Antiqua" w:cs="Helvetica"/>
        </w:rPr>
        <w:t>The most recent resu</w:t>
      </w:r>
      <w:r w:rsidR="006A1024" w:rsidRPr="00EE4292">
        <w:rPr>
          <w:rFonts w:ascii="Book Antiqua" w:hAnsi="Book Antiqua" w:cs="Helvetica"/>
        </w:rPr>
        <w:t>lts from the Italian RCT</w:t>
      </w:r>
      <w:r w:rsidRPr="00EE4292">
        <w:rPr>
          <w:rFonts w:ascii="Book Antiqua" w:hAnsi="Book Antiqua" w:cs="Helvetica"/>
        </w:rPr>
        <w:t>, which show no difference in morbidity or mortality between D1 and D2 certainly suggests there may be a contribution and benefit from advances in modern surgical technique and perioperative care</w:t>
      </w:r>
      <w:r w:rsidR="00893104"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"10.1002/bjs.6936", "ISSN" : "1365-2168", "PMID" : "20186890", "abstract" : "BACKGROUND: A randomized clinical trial was performed to compare D1 and D2 gastrectomy in specialized Western centres. This paper reports short-term results.\n\nMETHOD: A total of 267 patients with gastric cancer were randomly assigned to either a D1 or a D2 procedure in five specialized centres. Based on the findings of the phase II trial and published phase III trials, a prespecified non-inferiority boundary at 12 per cent difference between groups was set regarding total morbidity.\n\nRESULTS: In the intention-to-treat analysis, the overall morbidity rate after D2 and D1 dissections was 17.9 and 12.0 per cent respectively (P = 0.178), with a 95 per cent confidence interval of the difference of 0 to 13.0 per cent, slightly exceeding the prespecified non-inferiority limit. There was a single duodenal stump leak in the D2 arm (0.7 per cent). The postoperative 30-day mortality rate was 3.0 per cent after D1 and 2.2 per cent after D2 gastrectomy (P = 0.722).\n\nCONCLUSION: In specialized centres the rate of complications following D2 dissection is much lower than in published randomized Western trials. D2 dissection, in an appropriate setting, can therefore be considered a safe option for the radical management of gastric cancer in Western patients. Registration number: ISRCTN11154654 (http://www.controlled-trials.com).", "author" : [ { "dropping-particle" : "", "family" : "Degiuli", "given" : "M", "non-dropping-particle" : "", "parse-names" : false, "suffix" : "" }, { "dropping-particle" : "", "family" : "Sasako", "given" : "M", "non-dropping-particle" : "", "parse-names" : false, "suffix" : "" }, { "dropping-particle" : "", "family" : "Ponti", "given" : "a", "non-dropping-particle" : "", "parse-names" : false, "suffix" : "" } ], "container-title" : "The British journal of surgery", "id" : "ITEM-1", "issue" : "5", "issued" : { "date-parts" : [ [ "2010", "5" ] ] }, "page" : "643-9", "title" : "Morbidity and mortality in the Italian Gastric Cancer Study Group randomized clinical trial of D1 versus D2 resection for gastric cancer.", "type" : "article-journal", "volume" : "97" }, "uris" : [ "http://www.mendeley.com/documents/?uuid=45d82ae1-46d9-433d-8508-4aa21bec6d1b" ] } ], "mendeley" : { "previouslyFormattedCitation" : "&lt;sup&gt;[17]&lt;/sup&gt;" }, "properties" : { "noteIndex" : 0 }, "schema" : "https://github.com/citation-style-language/schema/raw/master/csl-citation.json" }</w:instrText>
      </w:r>
      <w:r w:rsidR="00893104" w:rsidRPr="00EE4292">
        <w:rPr>
          <w:rFonts w:ascii="Book Antiqua" w:hAnsi="Book Antiqua" w:cs="Helvetica"/>
        </w:rPr>
        <w:fldChar w:fldCharType="separate"/>
      </w:r>
      <w:r w:rsidR="00A07E4F" w:rsidRPr="00EE4292">
        <w:rPr>
          <w:rFonts w:ascii="Book Antiqua" w:hAnsi="Book Antiqua" w:cs="Helvetica"/>
          <w:noProof/>
          <w:vertAlign w:val="superscript"/>
        </w:rPr>
        <w:t>[17]</w:t>
      </w:r>
      <w:r w:rsidR="00893104" w:rsidRPr="00EE4292">
        <w:rPr>
          <w:rFonts w:ascii="Book Antiqua" w:hAnsi="Book Antiqua" w:cs="Helvetica"/>
        </w:rPr>
        <w:fldChar w:fldCharType="end"/>
      </w:r>
      <w:r w:rsidRPr="00EE4292">
        <w:rPr>
          <w:rFonts w:ascii="Book Antiqua" w:hAnsi="Book Antiqua" w:cs="Helvetica"/>
        </w:rPr>
        <w:t>. Despite a lack of clear evidence of benefit, there is growing consensus amongst Western surgeons that D2 dissection should be performed whenever possible.</w:t>
      </w:r>
    </w:p>
    <w:p w:rsidR="00985AF0" w:rsidRPr="00EE4292" w:rsidRDefault="00985AF0"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rPr>
        <w:t> </w:t>
      </w:r>
    </w:p>
    <w:p w:rsidR="00985AF0" w:rsidRPr="00EE4292" w:rsidRDefault="00D00812" w:rsidP="00EE4292">
      <w:pPr>
        <w:widowControl w:val="0"/>
        <w:autoSpaceDE w:val="0"/>
        <w:autoSpaceDN w:val="0"/>
        <w:adjustRightInd w:val="0"/>
        <w:spacing w:line="360" w:lineRule="auto"/>
        <w:jc w:val="both"/>
        <w:rPr>
          <w:rFonts w:ascii="Book Antiqua" w:eastAsia="宋体" w:hAnsi="Book Antiqua" w:cs="Helvetica"/>
          <w:b/>
          <w:lang w:eastAsia="zh-CN"/>
        </w:rPr>
      </w:pPr>
      <w:r w:rsidRPr="00EE4292">
        <w:rPr>
          <w:rFonts w:ascii="Book Antiqua" w:hAnsi="Book Antiqua" w:cs="Helvetica"/>
          <w:b/>
        </w:rPr>
        <w:t>STANDARD OF CARE IN THE WEST</w:t>
      </w:r>
      <w:r w:rsidRPr="00EE4292">
        <w:rPr>
          <w:rFonts w:ascii="Book Antiqua" w:eastAsia="宋体" w:hAnsi="Book Antiqua" w:cs="Helvetica"/>
          <w:b/>
          <w:lang w:eastAsia="zh-CN"/>
        </w:rPr>
        <w:t>-</w:t>
      </w:r>
      <w:r w:rsidRPr="00EE4292">
        <w:rPr>
          <w:rFonts w:ascii="Book Antiqua" w:hAnsi="Book Antiqua" w:cs="Helvetica"/>
          <w:b/>
        </w:rPr>
        <w:t xml:space="preserve">POSTOPERATIVE CRT AND PERIOPERATIVE CT </w:t>
      </w:r>
    </w:p>
    <w:p w:rsidR="009C7A61" w:rsidRPr="00EE4292" w:rsidRDefault="009C7A61" w:rsidP="00EE4292">
      <w:pPr>
        <w:widowControl w:val="0"/>
        <w:autoSpaceDE w:val="0"/>
        <w:autoSpaceDN w:val="0"/>
        <w:adjustRightInd w:val="0"/>
        <w:spacing w:line="360" w:lineRule="auto"/>
        <w:jc w:val="both"/>
        <w:rPr>
          <w:rFonts w:ascii="Book Antiqua" w:eastAsia="MS Gothi" w:hAnsi="Book Antiqua" w:cs="Helvetica"/>
        </w:rPr>
      </w:pPr>
      <w:r w:rsidRPr="00EE4292">
        <w:rPr>
          <w:rFonts w:ascii="Book Antiqua" w:eastAsia="MS Gothi" w:hAnsi="Book Antiqua" w:cs="Helvetica"/>
        </w:rPr>
        <w:t xml:space="preserve">The role of </w:t>
      </w:r>
      <w:proofErr w:type="spellStart"/>
      <w:r w:rsidRPr="00EE4292">
        <w:rPr>
          <w:rFonts w:ascii="Book Antiqua" w:eastAsia="MS Gothi" w:hAnsi="Book Antiqua" w:cs="Helvetica"/>
        </w:rPr>
        <w:t>locoregional</w:t>
      </w:r>
      <w:proofErr w:type="spellEnd"/>
      <w:r w:rsidRPr="00EE4292">
        <w:rPr>
          <w:rFonts w:ascii="Book Antiqua" w:eastAsia="MS Gothi" w:hAnsi="Book Antiqua" w:cs="Helvetica"/>
        </w:rPr>
        <w:t xml:space="preserve"> radiation is based on the fact that a significant proportion of relapses following curative gastrectomy occur in the upper </w:t>
      </w:r>
      <w:r w:rsidRPr="00EE4292">
        <w:rPr>
          <w:rFonts w:ascii="Book Antiqua" w:eastAsia="MS Gothi" w:hAnsi="Book Antiqua" w:cs="Helvetica"/>
        </w:rPr>
        <w:lastRenderedPageBreak/>
        <w:t>abdomen</w:t>
      </w:r>
      <w:r w:rsidRPr="00EE4292">
        <w:rPr>
          <w:rFonts w:ascii="Book Antiqua" w:eastAsia="MS Gothi" w:hAnsi="Book Antiqua" w:cs="Helvetica"/>
        </w:rPr>
        <w:fldChar w:fldCharType="begin" w:fldLock="1"/>
      </w:r>
      <w:r w:rsidR="00A07E4F" w:rsidRPr="00EE4292">
        <w:rPr>
          <w:rFonts w:ascii="Book Antiqua" w:eastAsia="MS Gothi" w:hAnsi="Book Antiqua" w:cs="Helvetica"/>
        </w:rPr>
        <w:instrText>ADDIN CSL_CITATION { "citationItems" : [ { "id" : "ITEM-1", "itemData" : { "ISSN" : "0167-8140", "PMID" : "3775075", "abstract" : "Autopsy and clinical records of 85 patients dying of stomach cancer were reviewed in order to study patterns of recurrence and dissemination. Loco-regional recurrence was observed in 15 of 16 patients who had undergone potentially curative surgical resection, and was the most common form of treatment failure. Peritoneal seeding, seen in 29% of the patients who died without treatment, was the most common manifestation of cancer dissemination (47%), and was associated with shorter average duration of survival. Among patients undergoing potentially curative resection, initial serosal involvement was predictive of subsequent peritoneal recurrence (7/10), whereas only 1 of 6 patients with initially uninvolved serosa developed this pattern of failure. Patients with primary cancers involving the gastro-esophageal junction were more likely to have extra-abdominal spread (9/13, 69%) than patients whose cancers involved more distal portions of the stomach (35/72, 49%). Potential implications for surgical staging, choice of radiation treatment volume, and design of clinical trials are discussed.", "author" : [ { "dropping-particle" : "", "family" : "Wisbeck", "given" : "W M", "non-dropping-particle" : "", "parse-names" : false, "suffix" : "" }, { "dropping-particle" : "", "family" : "Becher", "given" : "E M", "non-dropping-particle" : "", "parse-names" : false, "suffix" : "" }, { "dropping-particle" : "", "family" : "Russell", "given" : "a H", "non-dropping-particle" : "", "parse-names" : false, "suffix" : "" } ], "container-title" : "Radiotherapy and oncology : journal of the European Society for Therapeutic Radiology and Oncology", "id" : "ITEM-1", "issue" : "1", "issued" : { "date-parts" : [ [ "1986", "9" ] ] }, "page" : "13-8", "title" : "Adenocarcinoma of the stomach: autopsy observations with therapeutic implications for the radiation oncologist.", "type" : "article-journal", "volume" : "7" }, "uris" : [ "http://www.mendeley.com/documents/?uuid=cbc924c9-0a2c-410a-95ff-af1207dfb078" ] } ], "mendeley" : { "previouslyFormattedCitation" : "&lt;sup&gt;[22]&lt;/sup&gt;" }, "properties" : { "noteIndex" : 0 }, "schema" : "https://github.com/citation-style-language/schema/raw/master/csl-citation.json" }</w:instrText>
      </w:r>
      <w:r w:rsidRPr="00EE4292">
        <w:rPr>
          <w:rFonts w:ascii="Book Antiqua" w:eastAsia="MS Gothi" w:hAnsi="Book Antiqua" w:cs="Helvetica"/>
        </w:rPr>
        <w:fldChar w:fldCharType="separate"/>
      </w:r>
      <w:r w:rsidR="00A07E4F" w:rsidRPr="00EE4292">
        <w:rPr>
          <w:rFonts w:ascii="Book Antiqua" w:eastAsia="MS Gothi" w:hAnsi="Book Antiqua" w:cs="Helvetica"/>
          <w:noProof/>
          <w:vertAlign w:val="superscript"/>
        </w:rPr>
        <w:t>[22]</w:t>
      </w:r>
      <w:r w:rsidRPr="00EE4292">
        <w:rPr>
          <w:rFonts w:ascii="Book Antiqua" w:eastAsia="MS Gothi" w:hAnsi="Book Antiqua" w:cs="Helvetica"/>
        </w:rPr>
        <w:fldChar w:fldCharType="end"/>
      </w:r>
      <w:r w:rsidRPr="00EE4292">
        <w:rPr>
          <w:rFonts w:ascii="Book Antiqua" w:eastAsia="MS Gothi" w:hAnsi="Book Antiqua" w:cs="Helvetica"/>
        </w:rPr>
        <w:t>.</w:t>
      </w:r>
      <w:r w:rsidR="004C0765" w:rsidRPr="00EE4292">
        <w:rPr>
          <w:rFonts w:ascii="Book Antiqua" w:eastAsia="MS Gothi" w:hAnsi="Book Antiqua" w:cs="Helvetica"/>
        </w:rPr>
        <w:t xml:space="preserve"> </w:t>
      </w:r>
      <w:r w:rsidRPr="00EE4292">
        <w:rPr>
          <w:rFonts w:ascii="Book Antiqua" w:eastAsia="MS Gothi" w:hAnsi="Book Antiqua" w:cs="Helvetica"/>
        </w:rPr>
        <w:t>In fact, early evidence suggested that these recurrences are likely occult and exceeded clinically detected events, thereby providing further rationale for adjuvant ra</w:t>
      </w:r>
      <w:r w:rsidR="00D00812" w:rsidRPr="00EE4292">
        <w:rPr>
          <w:rFonts w:ascii="Book Antiqua" w:eastAsia="MS Gothi" w:hAnsi="Book Antiqua" w:cs="Helvetica"/>
        </w:rPr>
        <w:t>diotherapy</w:t>
      </w:r>
      <w:r w:rsidRPr="00EE4292">
        <w:rPr>
          <w:rFonts w:ascii="Book Antiqua" w:eastAsia="MS Gothi" w:hAnsi="Book Antiqua" w:cs="Helvetica"/>
        </w:rPr>
        <w:fldChar w:fldCharType="begin" w:fldLock="1"/>
      </w:r>
      <w:r w:rsidR="00A07E4F" w:rsidRPr="00EE4292">
        <w:rPr>
          <w:rFonts w:ascii="Book Antiqua" w:eastAsia="MS Gothi" w:hAnsi="Book Antiqua" w:cs="Helvetica"/>
        </w:rPr>
        <w:instrText>ADDIN CSL_CITATION { "citationItems" : [ { "id" : "ITEM-1", "itemData" : { "author" : [ { "dropping-particle" : "", "family" : "Gunderson", "given" : "Leonard L.", "non-dropping-particle" : "", "parse-names" : false, "suffix" : "" }, { "dropping-particle" : "", "family" : "Sosin", "given" : "Henry", "non-dropping-particle" : "", "parse-names" : false, "suffix" : "" } ], "container-title" : "International Journal of Radiation Oncology*Biology*Physics", "id" : "ITEM-1", "issue" : "1", "issued" : { "date-parts" : [ [ "1982" ] ] }, "page" : "1-11", "title" : "Adenocarcinoma of the Stomach: Areas of Failure in a re-operation series (second or symptomatic look) clinicopathologic correlation and implications for adjuvant therapy", "type" : "article-journal", "volume" : "8" }, "uris" : [ "http://www.mendeley.com/documents/?uuid=159a4ac1-065e-41ff-9994-92c28f170a95" ] }, { "id" : "ITEM-2", "itemData" : { "DOI" : "10.1053/srao.2002.30817", "ISSN" : "1053-4296", "PMID" : "11979416", "abstract" : "A knowledge of patterns of relapse after initial treatment with surgery alone is essential to determining the relative importance of both local (irradiation) and systemic adjuvants (chemotherapy, other) to surgery. A presentation of anatomic factors and pathways of tumor spread provides a basis for understanding the subsequent patterns of relapse data found in clinical, autopsy, and reoperative series. Implications for adjuvant therapy are summarized.", "author" : [ { "dropping-particle" : "", "family" : "Gunderson", "given" : "Leonard L", "non-dropping-particle" : "", "parse-names" : false, "suffix" : "" } ], "container-title" : "Seminars in radiation oncology", "id" : "ITEM-2", "issue" : "2", "issued" : { "date-parts" : [ [ "2002", "4" ] ] }, "page" : "150-61", "title" : "Gastric cancer--patterns of relapse after surgical resection.", "type" : "article-journal", "volume" : "12" }, "uris" : [ "http://www.mendeley.com/documents/?uuid=9d85ee46-ceaf-4f64-ab57-d6d8034bcffb" ] } ], "mendeley" : { "previouslyFormattedCitation" : "&lt;sup&gt;[23,24]&lt;/sup&gt;" }, "properties" : { "noteIndex" : 0 }, "schema" : "https://github.com/citation-style-language/schema/raw/master/csl-citation.json" }</w:instrText>
      </w:r>
      <w:r w:rsidRPr="00EE4292">
        <w:rPr>
          <w:rFonts w:ascii="Book Antiqua" w:eastAsia="MS Gothi" w:hAnsi="Book Antiqua" w:cs="Helvetica"/>
        </w:rPr>
        <w:fldChar w:fldCharType="separate"/>
      </w:r>
      <w:r w:rsidR="00A07E4F" w:rsidRPr="00EE4292">
        <w:rPr>
          <w:rFonts w:ascii="Book Antiqua" w:eastAsia="MS Gothi" w:hAnsi="Book Antiqua" w:cs="Helvetica"/>
          <w:noProof/>
          <w:vertAlign w:val="superscript"/>
        </w:rPr>
        <w:t>[23,24]</w:t>
      </w:r>
      <w:r w:rsidRPr="00EE4292">
        <w:rPr>
          <w:rFonts w:ascii="Book Antiqua" w:eastAsia="MS Gothi" w:hAnsi="Book Antiqua" w:cs="Helvetica"/>
        </w:rPr>
        <w:fldChar w:fldCharType="end"/>
      </w:r>
      <w:r w:rsidRPr="00EE4292">
        <w:rPr>
          <w:rFonts w:ascii="Book Antiqua" w:eastAsia="MS Gothi" w:hAnsi="Book Antiqua" w:cs="Helvetica"/>
        </w:rPr>
        <w:t>.</w:t>
      </w:r>
    </w:p>
    <w:p w:rsidR="009C7A61" w:rsidRPr="00EE4292" w:rsidRDefault="009C7A61"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cs="Helvetica"/>
        </w:rPr>
        <w:t>Initial efforts to improve outcomes after surgery alone however were disappointing.</w:t>
      </w:r>
      <w:r w:rsidR="004C0765" w:rsidRPr="00EE4292">
        <w:rPr>
          <w:rFonts w:ascii="Book Antiqua" w:hAnsi="Book Antiqua" w:cs="Helvetica"/>
        </w:rPr>
        <w:t xml:space="preserve"> </w:t>
      </w:r>
      <w:r w:rsidRPr="00EE4292">
        <w:rPr>
          <w:rFonts w:ascii="Book Antiqua" w:hAnsi="Book Antiqua" w:cs="Helvetica"/>
        </w:rPr>
        <w:t>Earlier trials of pre- and post-operative radiotherapy, which individually did not demonstrate any benefit, were hampered by small numbers, toxicity, and heterogeneous dose-fractionation schedules</w:t>
      </w:r>
      <w:r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"10.1053/ejso.2000.1002", "ISSN" : "0748-7983", "PMID" : "11087644", "abstract" : "INTRODUCTION: Worldwide, gastric cancer remains one of the most common malignancies. Discouraging survival rates after surgical treatment promote the study of adjuvant therapy. A prospectively, randomized, controlled clinical trial was performed in order to determine whether pre-operative and intraoperative radiotherapy improves treatment results of gastrectomy for stomach carcinoma.\n\nMETHODS: From 1993 to 1998, 112 patients were randomized and underwent exploratory laparotomy; among them 78 satisfied protocol requirements and entered in the trial. Patients in the experimental group were treated with pre-operative radiotherapy (20 Gy/5 days), gastrectomy and intraoperative radiotherapy (20 Gy using 8-12 electrons). Patients in the control group underwent surgery alone.\n\nRESULTS: Incidence and distribution of post-operative complications were similar in both groups except significantly higher incidence of pancreatitis after surgical treatment. No late radiation-related morbidity was registered. There was no significant difference in survival between the two treatment groups (Chi(2)=1.026, df=1, P=0. 311) as well as in N0 (Chi(2)=0.0029, df=1, P=0.956) and T1-2 subgroups (Chi(2)=0.1928, df=1, P=0.660). In contrast, combined treatment had marked survival advantage in more advanced stages: in the case of lymph-node involvement (Chi(2)=4.19, df=1, P=0.04) and extragastric tumour extension (Chi(2)=4.118, df=1, P=0.042).\n\nCONCLUSION: The proposed intensive treatment programme is feasible, shows good acute and late tolerance and has the potential to improve survival in patients with locally advanced gastric cancer.", "author" : [ { "dropping-particle" : "", "family" : "Skoropad", "given" : "V Y", "non-dropping-particle" : "", "parse-names" : false, "suffix" : "" }, { "dropping-particle" : "", "family" : "Berdov", "given" : "B a", "non-dropping-particle" : "", "parse-names" : false, "suffix" : "" }, { "dropping-particle" : "", "family" : "Mardynski", "given" : "Y S", "non-dropping-particle" : "", "parse-names" : false, "suffix" : "" }, { "dropping-particle" : "", "family" : "Titova", "given" : "L N", "non-dropping-particle" : "", "parse-names" : false, "suffix" : "" } ], "container-title" : "European journal of surgical oncology : the journal of the European Society of Surgical Oncology and the British Association of Surgical Oncology", "id" : "ITEM-1", "issue" : "8", "issued" : { "date-parts" : [ [ "2000", "12" ] ] }, "page" : "773-9", "title" : "A prospective, randomized trial of pre-operative and intraoperative radiotherapy versus surgery alone in resectable gastric cancer.", "type" : "article-journal", "volume" : "26" }, "uris" : [ "http://www.mendeley.com/documents/?uuid=b23c5645-5fd0-4961-91aa-66c84dead7ee", "http://www.mendeley.com/documents/?uuid=ec79286b-d4cd-443a-82b1-bc6d9edb33a8" ] }, { "id" : "ITEM-2", "itemData" : { "DOI" : "10.1038/bjc.1989.350", "ISSN" : "0007-0920", "author" : [ { "dropping-particle" : "", "family" : "Allum", "given" : "Wh", "non-dropping-particle" : "", "parse-names" : false, "suffix" : "" }, { "dropping-particle" : "", "family" : "Hallissey", "given" : "Mt", "non-dropping-particle" : "", "parse-names" : false, "suffix" : "" }, { "dropping-particle" : "", "family" : "Ward", "given" : "Lc", "non-dropping-particle" : "", "parse-names" : false, "suffix" : "" }, { "dropping-particle" : "", "family" : "Hockey", "given" : "Ms", "non-dropping-particle" : "", "parse-names" : false, "suffix" : "" } ], "container-title" : "British Journal of Cancer", "id" : "ITEM-2", "issue" : "5", "issued" : { "date-parts" : [ [ "1989", "11" ] ] }, "page" : "739-744", "title" : "A controlled, prospective, randomised trial of adjuvant chemotherapy or radiotherapy in resectable gastric cancer: interim report", "type" : "article-journal", "volume" : "60" }, "uris" : [ "http://www.mendeley.com/documents/?uuid=57fea81a-890b-4610-bcf9-36db7fdb6ec7", "http://www.mendeley.com/documents/?uuid=88c5599a-81a8-4a18-89a5-edb76ce539a9" ] }, { "id" : "ITEM-3", "itemData" : { "author" : [ { "dropping-particle" : "", "family" : "Dent", "given" : "DM", "non-dropping-particle" : "", "parse-names" : false, "suffix" : "" }, { "dropping-particle" : "", "family" : "Werner", "given" : "ID", "non-dropping-particle" : "", "parse-names" : false, "suffix" : "" }, { "dropping-particle" : "", "family" : "Novis", "given" : "B", "non-dropping-particle" : "", "parse-names" : false, "suffix" : "" }, { "dropping-particle" : "", "family" : "Cheverton", "given" : "P", "non-dropping-particle" : "", "parse-names" : false, "suffix" : "" }, { "dropping-particle" : "", "family" : "Brice", "given" : "P", "non-dropping-particle" : "", "parse-names" : false, "suffix" : "" } ], "container-title" : "Cancer", "id" : "ITEM-3", "issue" : "2", "issued" : { "date-parts" : [ [ "1979" ] ] }, "page" : "385-391", "title" : "Prospective randomized trial of combined oncological therapy for gastric carcinoma", "type" : "article-journal", "volume" : "44" }, "uris" : [ "http://www.mendeley.com/documents/?uuid=4d72be64-b325-4fce-a4a3-ec679196c4a1", "http://www.mendeley.com/documents/?uuid=f3babfe5-6224-449c-82ec-f20d7d73988f" ] }, { "id" : "ITEM-4", "itemData" : { "ISSN" : "0732-183X", "PMID" : "6491703", "abstract" : "Sixty-two patients with resectable but poor-prognosis gastric carcinoma were randomized to either no surgical adjuvant therapy or treatment with 5-fluorouracil (15 mg/kg by rapid intravenous injection X 3) plus radiation (3,750 rad in 24 fractions) initiated 3 1/2 to six weeks postoperatively. Informed consent was obtained after randomization and only from the 39 randomized to treatment. Ten patients refused their treatment assignment. The five-year survival rate for patients randomized to treatment was 23%, and for those randomized to no treatment, 4% (P less than .05). Both the survival distributions and the alive-without-recurrence distributions were significantly different for the two groups (P = .024) and favored treatment assignment. When the treatment assignment group was broken down to those patients actually receiving treatment and those refusing, five-year survival rates were: treated, 20%; treatment refusal, 30%; controls, 4%; the three survival distributions were not significantly different. Thirty-nine percent of patients actually treated had a local-regional component of first clinical recurrence compared with 54% of those who received no treatment. This study does not establish 5-fluorouracil plus radiation as effective surgical adjuvant therapy for gastric cancer but suggests this approach as a possible fruitful area for continued research. This study also illustrates the potential problems that may be encountered in interpreting results when patients are randomized to a study before consent is obtained.", "author" : [ { "dropping-particle" : "", "family" : "Moertel", "given" : "C G", "non-dropping-particle" : "", "parse-names" : false, "suffix" : "" }, { "dropping-particle" : "", "family" : "Childs", "given" : "D S", "non-dropping-particle" : "", "parse-names" : false, "suffix" : "" }, { "dropping-particle" : "", "family" : "O'Fallon", "given" : "J R", "non-dropping-particle" : "", "parse-names" : false, "suffix" : "" }, { "dropping-particle" : "", "family" : "Holbrook", "given" : "M a", "non-dropping-particle" : "", "parse-names" : false, "suffix" : "" }, { "dropping-particle" : "", "family" : "Schutt", "given" : "a J", "non-dropping-particle" : "", "parse-names" : false, "suffix" : "" }, { "dropping-particle" : "", "family" : "Reitemeier", "given" : "R J", "non-dropping-particle" : "", "parse-names" : false, "suffix" : "" } ], "container-title" : "Journal of clinical oncology", "id" : "ITEM-4", "issue" : "11", "issued" : { "date-parts" : [ [ "1984", "11" ] ] }, "page" : "1249-54", "title" : "Combined 5-fluorouracil and radiation therapy as a surgical adjuvant for poor prognosis gastric carcinoma.", "type" : "article-journal", "volume" : "2" }, "uris" : [ "http://www.mendeley.com/documents/?uuid=84f394d0-a514-4911-be3c-1045cb06a467", "http://www.mendeley.com/documents/?uuid=86ef6352-7afc-4132-88fd-04fed625009a" ] } ], "mendeley" : { "previouslyFormattedCitation" : "&lt;sup&gt;[25\u201328]&lt;/sup&gt;" }, "properties" : { "noteIndex" : 0 }, "schema" : "https://github.com/citation-style-language/schema/raw/master/csl-citation.json" }</w:instrText>
      </w:r>
      <w:r w:rsidRPr="00EE4292">
        <w:rPr>
          <w:rFonts w:ascii="Book Antiqua" w:hAnsi="Book Antiqua" w:cs="Helvetica"/>
        </w:rPr>
        <w:fldChar w:fldCharType="separate"/>
      </w:r>
      <w:r w:rsidR="00A07E4F" w:rsidRPr="00EE4292">
        <w:rPr>
          <w:rFonts w:ascii="Book Antiqua" w:hAnsi="Book Antiqua" w:cs="Helvetica"/>
          <w:noProof/>
          <w:vertAlign w:val="superscript"/>
        </w:rPr>
        <w:t>[25–28]</w:t>
      </w:r>
      <w:r w:rsidRPr="00EE4292">
        <w:rPr>
          <w:rFonts w:ascii="Book Antiqua" w:hAnsi="Book Antiqua" w:cs="Helvetica"/>
        </w:rPr>
        <w:fldChar w:fldCharType="end"/>
      </w:r>
      <w:r w:rsidRPr="00EE4292">
        <w:rPr>
          <w:rFonts w:ascii="Book Antiqua" w:hAnsi="Book Antiqua" w:cs="Helvetica"/>
        </w:rPr>
        <w:t>.</w:t>
      </w:r>
    </w:p>
    <w:p w:rsidR="009C7A61" w:rsidRPr="00EE4292" w:rsidRDefault="009C7A61"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rPr>
        <w:t xml:space="preserve">In 2001, the INT0116 trial was reported by MacDonald et al and demonstrated a </w:t>
      </w:r>
      <w:r w:rsidRPr="00EE4292">
        <w:rPr>
          <w:rFonts w:ascii="Book Antiqua" w:hAnsi="Book Antiqua"/>
          <w:snapToGrid w:val="0"/>
        </w:rPr>
        <w:t xml:space="preserve">major survival advantage to the use of postoperative adjuvant </w:t>
      </w:r>
      <w:proofErr w:type="spellStart"/>
      <w:r w:rsidRPr="00EE4292">
        <w:rPr>
          <w:rFonts w:ascii="Book Antiqua" w:hAnsi="Book Antiqua"/>
          <w:snapToGrid w:val="0"/>
        </w:rPr>
        <w:t>chemoradiotherapy</w:t>
      </w:r>
      <w:proofErr w:type="spellEnd"/>
      <w:r w:rsidRPr="00EE4292">
        <w:rPr>
          <w:rFonts w:ascii="Book Antiqua" w:hAnsi="Book Antiqua"/>
          <w:snapToGrid w:val="0"/>
        </w:rPr>
        <w:fldChar w:fldCharType="begin" w:fldLock="1"/>
      </w:r>
      <w:r w:rsidR="00A07E4F" w:rsidRPr="00EE4292">
        <w:rPr>
          <w:rFonts w:ascii="Book Antiqua" w:hAnsi="Book Antiqua"/>
          <w:snapToGrid w:val="0"/>
        </w:rPr>
        <w:instrText>ADDIN CSL_CITATION { "citationItems" : [ { "id" : "ITEM-1", "itemData" : { "DOI" : "10.1056/NEJMoa010187", "PMID" : "11547741", "author" : [ { "dropping-particle" : "", "family" : "Macdonald", "given" : "John S", "non-dropping-particle" : "", "parse-names" : false, "suffix" : "" }, { "dropping-particle" : "", "family" : "Smalley", "given" : "Stephen R", "non-dropping-particle" : "", "parse-names" : false, "suffix" : "" }, { "dropping-particle" : "", "family" : "Benedetti", "given" : "Jacqueline", "non-dropping-particle" : "", "parse-names" : false, "suffix" : "" }, { "dropping-particle" : "", "family" : "Hundahl", "given" : "Scott A.", "non-dropping-particle" : "", "parse-names" : false, "suffix" : "" }, { "dropping-particle" : "", "family" : "Estes", "given" : "Norman C.", "non-dropping-particle" : "", "parse-names" : false, "suffix" : "" }, { "dropping-particle" : "", "family" : "Stemmermann", "given" : "Grant N.", "non-dropping-particle" : "", "parse-names" : false, "suffix" : "" }, { "dropping-particle" : "", "family" : "Haller", "given" : "Daniel G.", "non-dropping-particle" : "", "parse-names" : false, "suffix" : "" }, { "dropping-particle" : "", "family" : "Ajani", "given" : "Jaffer A.", "non-dropping-particle" : "", "parse-names" : false, "suffix" : "" }, { "dropping-particle" : "", "family" : "Gunderson", "given" : "Leonard L.", "non-dropping-particle" : "", "parse-names" : false, "suffix" : "" }, { "dropping-particle" : "", "family" : "Jessup", "given" : "J. Milburn", "non-dropping-particle" : "", "parse-names" : false, "suffix" : "" }, { "dropping-particle" : "", "family" : "Martenson", "given" : "James A.", "non-dropping-particle" : "", "parse-names" : false, "suffix" : "" } ], "container-title" : "New England Journal of Medicine", "id" : "ITEM-1", "issue" : "10", "issued" : { "date-parts" : [ [ "2001" ] ] }, "page" : "725-730", "title" : "Chemoradiotherapy after surgery compared with surgery alone for adenocarcinoma of the stomach or gastroesophageal junction", "type" : "article-journal", "volume" : "345" }, "uris" : [ "http://www.mendeley.com/documents/?uuid=e017cbb4-0a35-421a-97f2-fb8034b79576" ] } ], "mendeley" : { "previouslyFormattedCitation" : "&lt;sup&gt;[4]&lt;/sup&gt;" }, "properties" : { "noteIndex" : 0 }, "schema" : "https://github.com/citation-style-language/schema/raw/master/csl-citation.json" }</w:instrText>
      </w:r>
      <w:r w:rsidRPr="00EE4292">
        <w:rPr>
          <w:rFonts w:ascii="Book Antiqua" w:hAnsi="Book Antiqua"/>
          <w:snapToGrid w:val="0"/>
        </w:rPr>
        <w:fldChar w:fldCharType="separate"/>
      </w:r>
      <w:r w:rsidR="00A07E4F" w:rsidRPr="00EE4292">
        <w:rPr>
          <w:rFonts w:ascii="Book Antiqua" w:hAnsi="Book Antiqua"/>
          <w:noProof/>
          <w:snapToGrid w:val="0"/>
          <w:vertAlign w:val="superscript"/>
        </w:rPr>
        <w:t>[4]</w:t>
      </w:r>
      <w:r w:rsidRPr="00EE4292">
        <w:rPr>
          <w:rFonts w:ascii="Book Antiqua" w:hAnsi="Book Antiqua"/>
          <w:snapToGrid w:val="0"/>
        </w:rPr>
        <w:fldChar w:fldCharType="end"/>
      </w:r>
      <w:r w:rsidRPr="00EE4292">
        <w:rPr>
          <w:rFonts w:ascii="Book Antiqua" w:hAnsi="Book Antiqua"/>
        </w:rPr>
        <w:t xml:space="preserve">. This trial randomly assigned 556 patients with </w:t>
      </w:r>
      <w:r w:rsidRPr="00EE4292">
        <w:rPr>
          <w:rFonts w:ascii="Book Antiqua" w:hAnsi="Book Antiqua" w:cs="Helvetica"/>
        </w:rPr>
        <w:t xml:space="preserve">Stage IB-IV gastric cancer </w:t>
      </w:r>
      <w:r w:rsidRPr="00EE4292">
        <w:rPr>
          <w:rFonts w:ascii="Book Antiqua" w:hAnsi="Book Antiqua"/>
        </w:rPr>
        <w:t xml:space="preserve">following surgery to either observation or adjuvant therapy with 4 monthly cycles of bolus 5-fluorouracil (5-FU) and </w:t>
      </w:r>
      <w:proofErr w:type="spellStart"/>
      <w:r w:rsidRPr="00EE4292">
        <w:rPr>
          <w:rFonts w:ascii="Book Antiqua" w:hAnsi="Book Antiqua"/>
        </w:rPr>
        <w:t>leucovorin</w:t>
      </w:r>
      <w:proofErr w:type="spellEnd"/>
      <w:r w:rsidRPr="00EE4292">
        <w:rPr>
          <w:rFonts w:ascii="Book Antiqua" w:hAnsi="Book Antiqua"/>
        </w:rPr>
        <w:t xml:space="preserve"> combined with radiation to 45 </w:t>
      </w:r>
      <w:r w:rsidR="00E32B59" w:rsidRPr="00EE4292">
        <w:rPr>
          <w:rFonts w:ascii="Book Antiqua" w:hAnsi="Book Antiqua"/>
        </w:rPr>
        <w:t>Gray</w:t>
      </w:r>
      <w:r w:rsidRPr="00EE4292">
        <w:rPr>
          <w:rFonts w:ascii="Book Antiqua" w:hAnsi="Book Antiqua"/>
        </w:rPr>
        <w:t xml:space="preserve"> in 25 fractions. With a median follow-up period of 5 years, the 3-year survival rate was 50% in the CRT group </w:t>
      </w:r>
      <w:r w:rsidR="00E32B59" w:rsidRPr="00EE4292">
        <w:rPr>
          <w:rFonts w:ascii="Book Antiqua" w:hAnsi="Book Antiqua"/>
        </w:rPr>
        <w:t>versus</w:t>
      </w:r>
      <w:r w:rsidRPr="00EE4292">
        <w:rPr>
          <w:rFonts w:ascii="Book Antiqua" w:hAnsi="Book Antiqua"/>
        </w:rPr>
        <w:t xml:space="preserve"> 41% in the surgery alone group (</w:t>
      </w:r>
      <w:r w:rsidR="00D00812" w:rsidRPr="00EE4292">
        <w:rPr>
          <w:rFonts w:ascii="Book Antiqua" w:hAnsi="Book Antiqua"/>
          <w:i/>
        </w:rPr>
        <w:t>P</w:t>
      </w:r>
      <w:r w:rsidR="00D00812" w:rsidRPr="00EE4292">
        <w:rPr>
          <w:rFonts w:ascii="Book Antiqua" w:eastAsia="宋体" w:hAnsi="Book Antiqua"/>
          <w:i/>
          <w:lang w:eastAsia="zh-CN"/>
        </w:rPr>
        <w:t xml:space="preserve"> </w:t>
      </w:r>
      <w:r w:rsidRPr="00EE4292">
        <w:rPr>
          <w:rFonts w:ascii="Book Antiqua" w:hAnsi="Book Antiqua"/>
        </w:rPr>
        <w:t>=</w:t>
      </w:r>
      <w:r w:rsidR="00D00812" w:rsidRPr="00EE4292">
        <w:rPr>
          <w:rFonts w:ascii="Book Antiqua" w:eastAsia="宋体" w:hAnsi="Book Antiqua"/>
          <w:lang w:eastAsia="zh-CN"/>
        </w:rPr>
        <w:t xml:space="preserve"> </w:t>
      </w:r>
      <w:r w:rsidRPr="00EE4292">
        <w:rPr>
          <w:rFonts w:ascii="Book Antiqua" w:hAnsi="Book Antiqua"/>
        </w:rPr>
        <w:t>0.005).</w:t>
      </w:r>
      <w:r w:rsidRPr="00EE4292">
        <w:rPr>
          <w:rFonts w:ascii="Book Antiqua" w:hAnsi="Book Antiqua" w:cs="Helvetica"/>
        </w:rPr>
        <w:t xml:space="preserve"> The 10-year update demonstrates persistent median OS benefits of 35 </w:t>
      </w:r>
      <w:r w:rsidRPr="00EE4292">
        <w:rPr>
          <w:rFonts w:ascii="Book Antiqua" w:hAnsi="Book Antiqua" w:cs="Helvetica"/>
          <w:i/>
        </w:rPr>
        <w:t>vs</w:t>
      </w:r>
      <w:r w:rsidRPr="00EE4292">
        <w:rPr>
          <w:rFonts w:ascii="Book Antiqua" w:hAnsi="Book Antiqua" w:cs="Helvetica"/>
        </w:rPr>
        <w:t xml:space="preserve"> 27 </w:t>
      </w:r>
      <w:proofErr w:type="spellStart"/>
      <w:r w:rsidRPr="00EE4292">
        <w:rPr>
          <w:rFonts w:ascii="Book Antiqua" w:hAnsi="Book Antiqua" w:cs="Helvetica"/>
        </w:rPr>
        <w:t>m</w:t>
      </w:r>
      <w:r w:rsidR="00D00812" w:rsidRPr="00EE4292">
        <w:rPr>
          <w:rFonts w:ascii="Book Antiqua" w:hAnsi="Book Antiqua" w:cs="Helvetica"/>
        </w:rPr>
        <w:t>o</w:t>
      </w:r>
      <w:proofErr w:type="spellEnd"/>
      <w:r w:rsidR="00D00812" w:rsidRPr="00EE4292">
        <w:rPr>
          <w:rFonts w:ascii="Book Antiqua" w:hAnsi="Book Antiqua" w:cs="Helvetica"/>
        </w:rPr>
        <w:t>, with a HR of 1.32 (95%CI</w:t>
      </w:r>
      <w:r w:rsidR="00D00812" w:rsidRPr="00EE4292">
        <w:rPr>
          <w:rFonts w:ascii="Book Antiqua" w:eastAsia="宋体" w:hAnsi="Book Antiqua" w:cs="Helvetica"/>
          <w:lang w:eastAsia="zh-CN"/>
        </w:rPr>
        <w:t xml:space="preserve">: </w:t>
      </w:r>
      <w:r w:rsidRPr="00EE4292">
        <w:rPr>
          <w:rFonts w:ascii="Book Antiqua" w:hAnsi="Book Antiqua" w:cs="Helvetica"/>
        </w:rPr>
        <w:t xml:space="preserve">1.10-1.60; </w:t>
      </w:r>
      <w:r w:rsidR="00D00812" w:rsidRPr="00EE4292">
        <w:rPr>
          <w:rFonts w:ascii="Book Antiqua" w:hAnsi="Book Antiqua"/>
          <w:i/>
        </w:rPr>
        <w:t>P</w:t>
      </w:r>
      <w:r w:rsidR="00D00812" w:rsidRPr="00EE4292">
        <w:rPr>
          <w:rFonts w:ascii="Book Antiqua" w:hAnsi="Book Antiqua" w:cs="Helvetica"/>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 xml:space="preserve">0.046) </w:t>
      </w:r>
      <w:r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"10.1200/JCO.2011.36.7136", "ISSN" : "1527-7755", "PMID" : "22585691", "abstract" : "PURPOSE: Surgical resection of gastric cancer has produced suboptimal survival despite multiple randomized trials that used postoperative chemotherapy or more aggressive surgical procedures. We performed a randomized phase III trial of postoperative radiochemotherapy in those at moderate risk of locoregional failure (LRF) following surgery. We originally reported results with 4-year median follow-up. This update, with a more than 10-year median follow-up, presents data on failure patterns and second malignancies and explores selected subset analyses.\n\nPATIENTS AND METHODS: In all, 559 patients with primaries \u2265 T3 and/or node-positive gastric cancer were randomly assigned to observation versus radiochemotherapy after R0 resection. Fluorouracil and leucovorin were administered before, during, and after radiotherapy. Radiotherapy was given to all LRF sites to a dose of 45 Gy.\n\nRESULTS: Overall survival (OS) and relapse-free survival (RFS) data demonstrate continued strong benefit from postoperative radiochemotherapy. The hazard ratio (HR) for OS is 1.32 (95% CI, 1.10 to 1.60; P = .0046). The HR for RFS is 1.51 (95% CI, 1.25 to 1.83; P &lt; .001). Adjuvant radiochemotherapy produced substantial reduction in both overall relapse and locoregional relapse. Second malignancies were observed in 21 patients with radiotherapy versus eight with observation (P = .21). Subset analyses show robust treatment benefit in most subsets, with the exception of patients with diffuse histology who exhibited minimal nonsignificant treatment effect.\n\nCONCLUSION: Intergroup 0116 (INT-0116) demonstrates strong persistent benefit from adjuvant radiochemotherapy. Toxicities, including second malignancies, appear acceptable, given the magnitude of RFS and OS improvement. LRF reduction may account for the majority of overall relapse reduction. Adjuvant radiochemotherapy remains a rational standard therapy for curatively resected gastric cancer with primaries T3 or greater and/or positive nodes.", "author" : [ { "dropping-particle" : "", "family" : "Smalley", "given" : "Stephen R", "non-dropping-particle" : "", "parse-names" : false, "suffix" : "" }, { "dropping-particle" : "", "family" : "Benedetti", "given" : "Jacqueline K", "non-dropping-particle" : "", "parse-names" : false, "suffix" : "" }, { "dropping-particle" : "", "family" : "Haller", "given" : "Daniel G", "non-dropping-particle" : "", "parse-names" : false, "suffix" : "" }, { "dropping-particle" : "", "family" : "Hundahl", "given" : "Scott a", "non-dropping-particle" : "", "parse-names" : false, "suffix" : "" }, { "dropping-particle" : "", "family" : "Estes", "given" : "Norman C", "non-dropping-particle" : "", "parse-names" : false, "suffix" : "" }, { "dropping-particle" : "", "family" : "Ajani", "given" : "Jaffer a", "non-dropping-particle" : "", "parse-names" : false, "suffix" : "" }, { "dropping-particle" : "", "family" : "Gunderson", "given" : "Leonard L", "non-dropping-particle" : "", "parse-names" : false, "suffix" : "" }, { "dropping-particle" : "", "family" : "Goldman", "given" : "Bryan", "non-dropping-particle" : "", "parse-names" : false, "suffix" : "" }, { "dropping-particle" : "", "family" : "Martenson", "given" : "James a", "non-dropping-particle" : "", "parse-names" : false, "suffix" : "" }, { "dropping-particle" : "", "family" : "Jessup", "given" : "J Milburn", "non-dropping-particle" : "", "parse-names" : false, "suffix" : "" }, { "dropping-particle" : "", "family" : "Stemmermann", "given" : "Grant N", "non-dropping-particle" : "", "parse-names" : false, "suffix" : "" }, { "dropping-particle" : "", "family" : "Blanke", "given" : "Charles D", "non-dropping-particle" : "", "parse-names" : false, "suffix" : "" }, { "dropping-particle" : "", "family" : "Macdonald", "given" : "John S", "non-dropping-particle" : "", "parse-names" : false, "suffix" : "" } ], "container-title" : "Journal of clinical oncology : official journal of the American Society of Clinical Oncology", "id" : "ITEM-1", "issue" : "19", "issued" : { "date-parts" : [ [ "2012", "7", "1" ] ] }, "page" : "2327-33", "title" : "Updated analysis of SWOG-directed intergroup study 0116: a phase III trial of adjuvant radiochemotherapy versus observation after curative gastric cancer resection.", "type" : "article-journal", "volume" : "30" }, "uris" : [ "http://www.mendeley.com/documents/?uuid=c9f0640e-e924-4e65-a06f-6401c7589eea" ] } ], "mendeley" : { "previouslyFormattedCitation" : "&lt;sup&gt;[29]&lt;/sup&gt;" }, "properties" : { "noteIndex" : 0 }, "schema" : "https://github.com/citation-style-language/schema/raw/master/csl-citation.json" }</w:instrText>
      </w:r>
      <w:r w:rsidRPr="00EE4292">
        <w:rPr>
          <w:rFonts w:ascii="Book Antiqua" w:hAnsi="Book Antiqua" w:cs="Helvetica"/>
        </w:rPr>
        <w:fldChar w:fldCharType="separate"/>
      </w:r>
      <w:r w:rsidR="00A07E4F" w:rsidRPr="00EE4292">
        <w:rPr>
          <w:rFonts w:ascii="Book Antiqua" w:hAnsi="Book Antiqua" w:cs="Helvetica"/>
          <w:noProof/>
          <w:vertAlign w:val="superscript"/>
        </w:rPr>
        <w:t>[29]</w:t>
      </w:r>
      <w:r w:rsidRPr="00EE4292">
        <w:rPr>
          <w:rFonts w:ascii="Book Antiqua" w:hAnsi="Book Antiqua" w:cs="Helvetica"/>
        </w:rPr>
        <w:fldChar w:fldCharType="end"/>
      </w:r>
      <w:r w:rsidRPr="00EE4292">
        <w:rPr>
          <w:rFonts w:ascii="Book Antiqua" w:hAnsi="Book Antiqua" w:cs="Helvetica"/>
        </w:rPr>
        <w:t>.</w:t>
      </w:r>
    </w:p>
    <w:p w:rsidR="009C7A61" w:rsidRPr="00EE4292" w:rsidRDefault="009C7A61"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cs="Helvetica"/>
        </w:rPr>
        <w:t>The criticisms of adjuvant CRT in the MacDonald study included the substantial rates of acute toxicity (33% had ≥</w:t>
      </w:r>
      <w:r w:rsidR="00D00812" w:rsidRPr="00EE4292">
        <w:rPr>
          <w:rFonts w:ascii="Book Antiqua" w:eastAsia="宋体" w:hAnsi="Book Antiqua" w:cs="Helvetica"/>
          <w:lang w:eastAsia="zh-CN"/>
        </w:rPr>
        <w:t xml:space="preserve"> </w:t>
      </w:r>
      <w:r w:rsidRPr="00EE4292">
        <w:rPr>
          <w:rFonts w:ascii="Book Antiqua" w:hAnsi="Book Antiqua" w:cs="Helvetica"/>
        </w:rPr>
        <w:t>grade 3 gastro-intestinal (GI) toxicity), lower rates and extent of nodal dissection (54% had a D0 dissection and only 10% had a formal D2 dissection), the relatively simple (and now outdated) radiotherapy techniques used, and the choice of chemotherapy regimen, the latter two of which are further discussed below.</w:t>
      </w:r>
      <w:r w:rsidR="004C0765" w:rsidRPr="00EE4292">
        <w:rPr>
          <w:rFonts w:ascii="Book Antiqua" w:hAnsi="Book Antiqua" w:cs="Helvetica"/>
        </w:rPr>
        <w:t xml:space="preserve"> </w:t>
      </w:r>
    </w:p>
    <w:p w:rsidR="009C7A61" w:rsidRPr="00EE4292" w:rsidRDefault="009C7A61" w:rsidP="00EE4292">
      <w:pPr>
        <w:pStyle w:val="aa"/>
        <w:kinsoku w:val="0"/>
        <w:overflowPunct w:val="0"/>
        <w:spacing w:before="0" w:beforeAutospacing="0" w:after="0" w:afterAutospacing="0" w:line="360" w:lineRule="auto"/>
        <w:ind w:firstLineChars="200" w:firstLine="480"/>
        <w:jc w:val="both"/>
        <w:textAlignment w:val="baseline"/>
        <w:rPr>
          <w:rFonts w:ascii="Book Antiqua" w:hAnsi="Book Antiqua"/>
          <w:sz w:val="24"/>
          <w:szCs w:val="24"/>
        </w:rPr>
      </w:pPr>
      <w:r w:rsidRPr="00EE4292">
        <w:rPr>
          <w:rFonts w:ascii="Book Antiqua" w:hAnsi="Book Antiqua"/>
          <w:sz w:val="24"/>
          <w:szCs w:val="24"/>
        </w:rPr>
        <w:t>The publication of the MAGIC trial in 2006 provided a new option for the treatment of gastric cancer</w:t>
      </w:r>
      <w:r w:rsidRPr="00EE4292">
        <w:rPr>
          <w:rFonts w:ascii="Book Antiqua" w:hAnsi="Book Antiqua"/>
          <w:sz w:val="24"/>
          <w:szCs w:val="24"/>
        </w:rPr>
        <w:fldChar w:fldCharType="begin" w:fldLock="1"/>
      </w:r>
      <w:r w:rsidR="00A07E4F" w:rsidRPr="00EE4292">
        <w:rPr>
          <w:rFonts w:ascii="Book Antiqua" w:hAnsi="Book Antiqua"/>
          <w:sz w:val="24"/>
          <w:szCs w:val="24"/>
        </w:rPr>
        <w:instrText>ADDIN CSL_CITATION { "citationItems" : [ { "id" : "ITEM-1", "itemData" : { "DOI" : "10.1056/NEJMoa055531", "PMID" : "16822992", "author" : [ { "dropping-particle" : "", "family" : "Cunningham", "given" : "David", "non-dropping-particle" : "", "parse-names" : false, "suffix" : "" }, { "dropping-particle" : "", "family" : "Allum", "given" : "William H.", "non-dropping-particle" : "", "parse-names" : false, "suffix" : "" }, { "dropping-particle" : "", "family" : "Stenning", "given" : "Sally P.", "non-dropping-particle" : "", "parse-names" : false, "suffix" : "" }, { "dropping-particle" : "", "family" : "Thompson", "given" : "Jeremy N.", "non-dropping-particle" : "", "parse-names" : false, "suffix" : "" }, { "dropping-particle" : "Van de", "family" : "Velde", "given" : "Cornelis J.H.", "non-dropping-particle" : "", "parse-names" : false, "suffix" : "" }, { "dropping-particle" : "", "family" : "Nicolson", "given" : "Marianne", "non-dropping-particle" : "", "parse-names" : false, "suffix" : "" }, { "dropping-particle" : "", "family" : "Scarffe", "given" : "J. Howard", "non-dropping-particle" : "", "parse-names" : false, "suffix" : "" }, { "dropping-particle" : "", "family" : "Lofts", "given" : "Fiona J.", "non-dropping-particle" : "", "parse-names" : false, "suffix" : "" }, { "dropping-particle" : "", "family" : "Falk", "given" : "Stephen J.", "non-dropping-particle" : "", "parse-names" : false, "suffix" : "" }, { "dropping-particle" : "", "family" : "Iveson", "given" : "Timothy J.", "non-dropping-particle" : "", "parse-names" : false, "suffix" : "" }, { "dropping-particle" : "", "family" : "Smith", "given" : "David B.", "non-dropping-particle" : "", "parse-names" : false, "suffix" : "" }, { "dropping-particle" : "", "family" : "Langley", "given" : "Ruth E.", "non-dropping-particle" : "", "parse-names" : false, "suffix" : "" }, { "dropping-particle" : "", "family" : "Verma", "given" : "Monica", "non-dropping-particle" : "", "parse-names" : false, "suffix" : "" }, { "dropping-particle" : "", "family" : "Weeden", "given" : "Simon", "non-dropping-particle" : "", "parse-names" : false, "suffix" : "" }, { "dropping-particle" : "", "family" : "Yu Jo Chua, M.B.", "given" : "B.S. for the MAGIC Trial Participants", "non-dropping-particle" : "", "parse-names" : false, "suffix" : "" } ], "container-title" : "New England Journal of Medicine", "id" : "ITEM-1", "issue" : "1", "issued" : { "date-parts" : [ [ "2006" ] ] }, "page" : "11-20", "title" : "Perioperative Chemotherapy versus Surgery Alone for Resectable Gastroesophageal Cancer", "type" : "article-journal", "volume" : "355" }, "uris" : [ "http://www.mendeley.com/documents/?uuid=4224110d-6675-4ae6-ac68-923e30a778a2" ] } ], "mendeley" : { "previouslyFormattedCitation" : "&lt;sup&gt;[3]&lt;/sup&gt;" }, "properties" : { "noteIndex" : 0 }, "schema" : "https://github.com/citation-style-language/schema/raw/master/csl-citation.json" }</w:instrText>
      </w:r>
      <w:r w:rsidRPr="00EE4292">
        <w:rPr>
          <w:rFonts w:ascii="Book Antiqua" w:hAnsi="Book Antiqua"/>
          <w:sz w:val="24"/>
          <w:szCs w:val="24"/>
        </w:rPr>
        <w:fldChar w:fldCharType="separate"/>
      </w:r>
      <w:r w:rsidR="00A07E4F" w:rsidRPr="00EE4292">
        <w:rPr>
          <w:rFonts w:ascii="Book Antiqua" w:hAnsi="Book Antiqua"/>
          <w:noProof/>
          <w:sz w:val="24"/>
          <w:szCs w:val="24"/>
          <w:vertAlign w:val="superscript"/>
        </w:rPr>
        <w:t>[3]</w:t>
      </w:r>
      <w:r w:rsidRPr="00EE4292">
        <w:rPr>
          <w:rFonts w:ascii="Book Antiqua" w:hAnsi="Book Antiqua"/>
          <w:sz w:val="24"/>
          <w:szCs w:val="24"/>
        </w:rPr>
        <w:fldChar w:fldCharType="end"/>
      </w:r>
      <w:r w:rsidRPr="00EE4292">
        <w:rPr>
          <w:rFonts w:ascii="Book Antiqua" w:hAnsi="Book Antiqua"/>
          <w:sz w:val="24"/>
          <w:szCs w:val="24"/>
        </w:rPr>
        <w:t>.</w:t>
      </w:r>
      <w:r w:rsidR="004C0765" w:rsidRPr="00EE4292">
        <w:rPr>
          <w:rFonts w:ascii="Book Antiqua" w:hAnsi="Book Antiqua"/>
          <w:sz w:val="24"/>
          <w:szCs w:val="24"/>
        </w:rPr>
        <w:t xml:space="preserve"> </w:t>
      </w:r>
      <w:r w:rsidRPr="00EE4292">
        <w:rPr>
          <w:rFonts w:ascii="Book Antiqua" w:hAnsi="Book Antiqua"/>
          <w:sz w:val="24"/>
          <w:szCs w:val="24"/>
        </w:rPr>
        <w:t xml:space="preserve">This trial randomly assigned 503 patients with </w:t>
      </w:r>
      <w:proofErr w:type="spellStart"/>
      <w:r w:rsidRPr="00EE4292">
        <w:rPr>
          <w:rFonts w:ascii="Book Antiqua" w:hAnsi="Book Antiqua"/>
          <w:sz w:val="24"/>
          <w:szCs w:val="24"/>
        </w:rPr>
        <w:t>resectable</w:t>
      </w:r>
      <w:proofErr w:type="spellEnd"/>
      <w:r w:rsidRPr="00EE4292">
        <w:rPr>
          <w:rFonts w:ascii="Book Antiqua" w:hAnsi="Book Antiqua"/>
          <w:sz w:val="24"/>
          <w:szCs w:val="24"/>
        </w:rPr>
        <w:t xml:space="preserve"> </w:t>
      </w:r>
      <w:r w:rsidRPr="00EE4292">
        <w:rPr>
          <w:rFonts w:ascii="Book Antiqua" w:hAnsi="Book Antiqua" w:cs="Helvetica"/>
          <w:sz w:val="24"/>
          <w:szCs w:val="24"/>
        </w:rPr>
        <w:t xml:space="preserve">Stage IB-IV </w:t>
      </w:r>
      <w:r w:rsidRPr="00EE4292">
        <w:rPr>
          <w:rFonts w:ascii="Book Antiqua" w:hAnsi="Book Antiqua"/>
          <w:sz w:val="24"/>
          <w:szCs w:val="24"/>
        </w:rPr>
        <w:t xml:space="preserve">gastric cancer to either perioperative chemotherapy </w:t>
      </w:r>
      <w:r w:rsidR="00D00812" w:rsidRPr="00EE4292">
        <w:rPr>
          <w:rFonts w:ascii="Book Antiqua" w:eastAsia="宋体" w:hAnsi="Book Antiqua"/>
          <w:sz w:val="24"/>
          <w:szCs w:val="24"/>
          <w:lang w:eastAsia="zh-CN"/>
        </w:rPr>
        <w:t>[</w:t>
      </w:r>
      <w:r w:rsidRPr="00EE4292">
        <w:rPr>
          <w:rFonts w:ascii="Book Antiqua" w:hAnsi="Book Antiqua"/>
          <w:sz w:val="24"/>
          <w:szCs w:val="24"/>
        </w:rPr>
        <w:t>3 preoperative and 3 postoperative cycles</w:t>
      </w:r>
      <w:r w:rsidR="00D00812" w:rsidRPr="00EE4292">
        <w:rPr>
          <w:rFonts w:ascii="Book Antiqua" w:hAnsi="Book Antiqua"/>
          <w:sz w:val="24"/>
          <w:szCs w:val="24"/>
        </w:rPr>
        <w:t xml:space="preserve"> of </w:t>
      </w:r>
      <w:proofErr w:type="spellStart"/>
      <w:r w:rsidR="00D00812" w:rsidRPr="00EE4292">
        <w:rPr>
          <w:rFonts w:ascii="Book Antiqua" w:hAnsi="Book Antiqua"/>
          <w:sz w:val="24"/>
          <w:szCs w:val="24"/>
        </w:rPr>
        <w:t>epirubicin</w:t>
      </w:r>
      <w:proofErr w:type="spellEnd"/>
      <w:r w:rsidR="00D00812" w:rsidRPr="00EE4292">
        <w:rPr>
          <w:rFonts w:ascii="Book Antiqua" w:hAnsi="Book Antiqua"/>
          <w:sz w:val="24"/>
          <w:szCs w:val="24"/>
        </w:rPr>
        <w:t xml:space="preserve"> cisplatin, 5-FU </w:t>
      </w:r>
      <w:r w:rsidR="00D00812" w:rsidRPr="00EE4292">
        <w:rPr>
          <w:rFonts w:ascii="Book Antiqua" w:eastAsia="宋体" w:hAnsi="Book Antiqua"/>
          <w:sz w:val="24"/>
          <w:szCs w:val="24"/>
          <w:lang w:eastAsia="zh-CN"/>
        </w:rPr>
        <w:t>(</w:t>
      </w:r>
      <w:r w:rsidRPr="00EE4292">
        <w:rPr>
          <w:rFonts w:ascii="Book Antiqua" w:hAnsi="Book Antiqua"/>
          <w:sz w:val="24"/>
          <w:szCs w:val="24"/>
        </w:rPr>
        <w:t>ECF)</w:t>
      </w:r>
      <w:r w:rsidR="00D00812" w:rsidRPr="00EE4292">
        <w:rPr>
          <w:rFonts w:ascii="Book Antiqua" w:eastAsia="宋体" w:hAnsi="Book Antiqua"/>
          <w:sz w:val="24"/>
          <w:szCs w:val="24"/>
          <w:lang w:eastAsia="zh-CN"/>
        </w:rPr>
        <w:t>]</w:t>
      </w:r>
      <w:r w:rsidRPr="00EE4292">
        <w:rPr>
          <w:rFonts w:ascii="Book Antiqua" w:hAnsi="Book Antiqua"/>
          <w:sz w:val="24"/>
          <w:szCs w:val="24"/>
        </w:rPr>
        <w:t xml:space="preserve"> and surgery or surgery alone.</w:t>
      </w:r>
      <w:r w:rsidR="004C0765" w:rsidRPr="00EE4292">
        <w:rPr>
          <w:rFonts w:ascii="Book Antiqua" w:hAnsi="Book Antiqua"/>
          <w:sz w:val="24"/>
          <w:szCs w:val="24"/>
        </w:rPr>
        <w:t xml:space="preserve"> </w:t>
      </w:r>
      <w:r w:rsidRPr="00EE4292">
        <w:rPr>
          <w:rFonts w:ascii="Book Antiqua" w:hAnsi="Book Antiqua"/>
          <w:sz w:val="24"/>
          <w:szCs w:val="24"/>
        </w:rPr>
        <w:t xml:space="preserve">With a median follow-up of 4 years, the 5-year survival rate was 36% in the perioperative chemotherapy group </w:t>
      </w:r>
      <w:r w:rsidRPr="00EE4292">
        <w:rPr>
          <w:rFonts w:ascii="Book Antiqua" w:hAnsi="Book Antiqua"/>
          <w:i/>
          <w:sz w:val="24"/>
          <w:szCs w:val="24"/>
        </w:rPr>
        <w:t>vs</w:t>
      </w:r>
      <w:r w:rsidRPr="00EE4292">
        <w:rPr>
          <w:rFonts w:ascii="Book Antiqua" w:hAnsi="Book Antiqua"/>
          <w:sz w:val="24"/>
          <w:szCs w:val="24"/>
        </w:rPr>
        <w:t xml:space="preserve"> 23% in the surgery alone group (</w:t>
      </w:r>
      <w:r w:rsidRPr="00EE4292">
        <w:rPr>
          <w:rFonts w:ascii="Book Antiqua" w:hAnsi="Book Antiqua" w:cs="Helvetica"/>
          <w:sz w:val="24"/>
          <w:szCs w:val="24"/>
        </w:rPr>
        <w:t>HR</w:t>
      </w:r>
      <w:r w:rsidR="00D00812" w:rsidRPr="00EE4292">
        <w:rPr>
          <w:rFonts w:ascii="Book Antiqua" w:eastAsia="宋体" w:hAnsi="Book Antiqua" w:cs="Helvetica"/>
          <w:sz w:val="24"/>
          <w:szCs w:val="24"/>
          <w:lang w:eastAsia="zh-CN"/>
        </w:rPr>
        <w:t xml:space="preserve"> = </w:t>
      </w:r>
      <w:r w:rsidR="00D00812" w:rsidRPr="00EE4292">
        <w:rPr>
          <w:rFonts w:ascii="Book Antiqua" w:hAnsi="Book Antiqua" w:cs="Helvetica"/>
          <w:sz w:val="24"/>
          <w:szCs w:val="24"/>
        </w:rPr>
        <w:t>0.75; 95%</w:t>
      </w:r>
      <w:r w:rsidRPr="00EE4292">
        <w:rPr>
          <w:rFonts w:ascii="Book Antiqua" w:hAnsi="Book Antiqua" w:cs="Helvetica"/>
          <w:sz w:val="24"/>
          <w:szCs w:val="24"/>
        </w:rPr>
        <w:t>CI</w:t>
      </w:r>
      <w:r w:rsidR="00D00812" w:rsidRPr="00EE4292">
        <w:rPr>
          <w:rFonts w:ascii="Book Antiqua" w:eastAsia="宋体" w:hAnsi="Book Antiqua" w:cs="Helvetica"/>
          <w:sz w:val="24"/>
          <w:szCs w:val="24"/>
          <w:lang w:eastAsia="zh-CN"/>
        </w:rPr>
        <w:t>:</w:t>
      </w:r>
      <w:r w:rsidRPr="00EE4292">
        <w:rPr>
          <w:rFonts w:ascii="Book Antiqua" w:hAnsi="Book Antiqua" w:cs="Helvetica"/>
          <w:sz w:val="24"/>
          <w:szCs w:val="24"/>
        </w:rPr>
        <w:t xml:space="preserve"> 0.6-0.93; </w:t>
      </w:r>
      <w:r w:rsidR="00D00812" w:rsidRPr="00EE4292">
        <w:rPr>
          <w:rFonts w:ascii="Book Antiqua" w:hAnsi="Book Antiqua" w:cs="Helvetica"/>
          <w:i/>
          <w:sz w:val="24"/>
          <w:szCs w:val="24"/>
        </w:rPr>
        <w:t>P</w:t>
      </w:r>
      <w:r w:rsidR="00D00812" w:rsidRPr="00EE4292">
        <w:rPr>
          <w:rFonts w:ascii="Book Antiqua" w:eastAsia="宋体" w:hAnsi="Book Antiqua" w:cs="Helvetica"/>
          <w:sz w:val="24"/>
          <w:szCs w:val="24"/>
          <w:lang w:eastAsia="zh-CN"/>
        </w:rPr>
        <w:t xml:space="preserve"> </w:t>
      </w:r>
      <w:r w:rsidRPr="00EE4292">
        <w:rPr>
          <w:rFonts w:ascii="Book Antiqua" w:hAnsi="Book Antiqua" w:cs="Helvetica"/>
          <w:sz w:val="24"/>
          <w:szCs w:val="24"/>
        </w:rPr>
        <w:t>=</w:t>
      </w:r>
      <w:r w:rsidR="00D00812" w:rsidRPr="00EE4292">
        <w:rPr>
          <w:rFonts w:ascii="Book Antiqua" w:eastAsia="宋体" w:hAnsi="Book Antiqua" w:cs="Helvetica"/>
          <w:sz w:val="24"/>
          <w:szCs w:val="24"/>
          <w:lang w:eastAsia="zh-CN"/>
        </w:rPr>
        <w:t xml:space="preserve"> </w:t>
      </w:r>
      <w:r w:rsidRPr="00EE4292">
        <w:rPr>
          <w:rFonts w:ascii="Book Antiqua" w:hAnsi="Book Antiqua" w:cs="Helvetica"/>
          <w:sz w:val="24"/>
          <w:szCs w:val="24"/>
        </w:rPr>
        <w:t>0.009</w:t>
      </w:r>
      <w:r w:rsidRPr="00EE4292">
        <w:rPr>
          <w:rFonts w:ascii="Book Antiqua" w:hAnsi="Book Antiqua"/>
          <w:sz w:val="24"/>
          <w:szCs w:val="24"/>
        </w:rPr>
        <w:t>).</w:t>
      </w:r>
    </w:p>
    <w:p w:rsidR="009C7A61" w:rsidRPr="00EE4292" w:rsidRDefault="009C7A61" w:rsidP="00EE4292">
      <w:pPr>
        <w:spacing w:line="360" w:lineRule="auto"/>
        <w:ind w:firstLineChars="150" w:firstLine="360"/>
        <w:jc w:val="both"/>
        <w:rPr>
          <w:rFonts w:ascii="Book Antiqua" w:eastAsia="宋体" w:hAnsi="Book Antiqua"/>
          <w:kern w:val="24"/>
          <w:lang w:eastAsia="zh-CN"/>
        </w:rPr>
      </w:pPr>
      <w:r w:rsidRPr="00EE4292">
        <w:rPr>
          <w:rFonts w:ascii="Book Antiqua" w:hAnsi="Book Antiqua"/>
          <w:lang w:val="en-GB"/>
        </w:rPr>
        <w:lastRenderedPageBreak/>
        <w:t xml:space="preserve">Therefore, in </w:t>
      </w:r>
      <w:r w:rsidRPr="00EE4292">
        <w:rPr>
          <w:rFonts w:ascii="Book Antiqua" w:hAnsi="Book Antiqua"/>
          <w:kern w:val="24"/>
        </w:rPr>
        <w:t xml:space="preserve">Western countries there are 2 standards of care for patients with </w:t>
      </w:r>
      <w:proofErr w:type="spellStart"/>
      <w:r w:rsidRPr="00EE4292">
        <w:rPr>
          <w:rFonts w:ascii="Book Antiqua" w:hAnsi="Book Antiqua"/>
          <w:kern w:val="24"/>
        </w:rPr>
        <w:t>resectable</w:t>
      </w:r>
      <w:proofErr w:type="spellEnd"/>
      <w:r w:rsidRPr="00EE4292">
        <w:rPr>
          <w:rFonts w:ascii="Book Antiqua" w:hAnsi="Book Antiqua"/>
          <w:kern w:val="24"/>
        </w:rPr>
        <w:t xml:space="preserve"> gastric cancer</w:t>
      </w:r>
      <w:r w:rsidR="0037438B" w:rsidRPr="00EE4292">
        <w:rPr>
          <w:rFonts w:ascii="Book Antiqua" w:hAnsi="Book Antiqua"/>
          <w:kern w:val="24"/>
        </w:rPr>
        <w:fldChar w:fldCharType="begin" w:fldLock="1"/>
      </w:r>
      <w:r w:rsidR="00A07E4F" w:rsidRPr="00EE4292">
        <w:rPr>
          <w:rFonts w:ascii="Book Antiqua" w:hAnsi="Book Antiqua"/>
          <w:kern w:val="24"/>
        </w:rPr>
        <w:instrText>ADDIN CSL_CITATION { "citationItems" : [ { "id" : "ITEM-1", "itemData" : { "ISSN" : "1540-1413", "PMID" : "23667204", "abstract" : "The NCCN Clinical Practice Guidelines in Oncology for Gastric Cancer provide evidence- and consensus-based recommendations for a multidisciplinary approach for the management of patients with gastric cancer. For patients with resectable locoregional cancer, the guidelines recommend gastrectomy with a D1+ or a modified D2 lymph node dissection (performed by experienced surgeons in high-volume centers). Postoperative chemoradiation is the preferred option after complete gastric resection for patients with T3-T4 tumors and node-positive T1-T2 tumors. Postoperative chemotherapy is included as an option after a modified D2 lymph node dissection for this group of patients. Trastuzumab with chemotherapy is recommended as first-line therapy for patients with HER2-positive advanced or metastatic cancer, confirmed by immunohistochemistry and, if needed, by fluorescence in situ hybridization for IHC 2+.", "author" : [ { "dropping-particle" : "", "family" : "Ajani", "given" : "Jaffer a", "non-dropping-particle" : "", "parse-names" : false, "suffix" : "" }, { "dropping-particle" : "", "family" : "Bentrem", "given" : "David J", "non-dropping-particle" : "", "parse-names" : false, "suffix" : "" }, { "dropping-particle" : "", "family" : "Besh", "given" : "Stephen", "non-dropping-particle" : "", "parse-names" : false, "suffix" : "" }, { "dropping-particle" : "", "family" : "D'Amico", "given" : "Thomas a", "non-dropping-particle" : "", "parse-names" : false, "suffix" : "" }, { "dropping-particle" : "", "family" : "Das", "given" : "Prajnan", "non-dropping-particle" : "", "parse-names" : false, "suffix" : "" }, { "dropping-particle" : "", "family" : "Denlinger", "given" : "Crystal", "non-dropping-particle" : "", "parse-names" : false, "suffix" : "" }, { "dropping-particle" : "", "family" : "Fakih", "given" : "Marwan G", "non-dropping-particle" : "", "parse-names" : false, "suffix" : "" }, { "dropping-particle" : "", "family" : "Fuchs", "given" : "Charles S", "non-dropping-particle" : "", "parse-names" : false, "suffix" : "" }, { "dropping-particle" : "", "family" : "Gerdes", "given" : "Hans", "non-dropping-particle" : "", "parse-names" : false, "suffix" : "" }, { "dropping-particle" : "", "family" : "Glasgow", "given" : "Robert E", "non-dropping-particle" : "", "parse-names" : false, "suffix" : "" }, { "dropping-particle" : "", "family" : "Hayman", "given" : "James a", "non-dropping-particle" : "", "parse-names" : false, "suffix" : "" }, { "dropping-particle" : "", "family" : "Hofstetter", "given" : "Wayne L", "non-dropping-particle" : "", "parse-names" : false, "suffix" : "" }, { "dropping-particle" : "", "family" : "Ilson", "given" : "David H", "non-dropping-particle" : "", "parse-names" : false, "suffix" : "" }, { "dropping-particle" : "", "family" : "Keswani", "given" : "Rajesh N", "non-dropping-particle" : "", "parse-names" : false, "suffix" : "" }, { "dropping-particle" : "", "family" : "Kleinberg", "given" : "Lawrence R", "non-dropping-particle" : "", "parse-names" : false, "suffix" : "" }, { "dropping-particle" : "", "family" : "Korn", "given" : "W Michael", "non-dropping-particle" : "", "parse-names" : false, "suffix" : "" }, { "dropping-particle" : "", "family" : "Lockhart", "given" : "a Craig", "non-dropping-particle" : "", "parse-names" : false, "suffix" : "" }, { "dropping-particle" : "", "family" : "Meredith", "given" : "Kenneth", "non-dropping-particle" : "", "parse-names" : false, "suffix" : "" }, { "dropping-particle" : "", "family" : "Mulcahy", "given" : "Mary F", "non-dropping-particle" : "", "parse-names" : false, "suffix" : "" }, { "dropping-particle" : "", "family" : "Orringer", "given" : "Mark B", "non-dropping-particle" : "", "parse-names" : false, "suffix" : "" }, { "dropping-particle" : "", "family" : "Posey", "given" : "James a", "non-dropping-particle" : "", "parse-names" : false, "suffix" : "" }, { "dropping-particle" : "", "family" : "Sasson", "given" : "Aaron R", "non-dropping-particle" : "", "parse-names" : false, "suffix" : "" }, { "dropping-particle" : "", "family" : "Scott", "given" : "Walter J", "non-dropping-particle" : "", "parse-names" : false, "suffix" : "" }, { "dropping-particle" : "", "family" : "Strong", "given" : "Vivian E", "non-dropping-particle" : "", "parse-names" : false, "suffix" : "" }, { "dropping-particle" : "", "family" : "Varghese", "given" : "Thomas K", "non-dropping-particle" : "", "parse-names" : false, "suffix" : "" }, { "dropping-particle" : "", "family" : "Warren", "given" : "Graham", "non-dropping-particle" : "", "parse-names" : false, "suffix" : "" }, { "dropping-particle" : "", "family" : "Washington", "given" : "Mary Kay", "non-dropping-particle" : "", "parse-names" : false, "suffix" : "" }, { "dropping-particle" : "", "family" : "Willett", "given" : "Christopher", "non-dropping-particle" : "", "parse-names" : false, "suffix" : "" }, { "dropping-particle" : "", "family" : "Wright", "given" : "Cameron D", "non-dropping-particle" : "", "parse-names" : false, "suffix" : "" }, { "dropping-particle" : "", "family" : "McMillian", "given" : "Nicole R", "non-dropping-particle" : "", "parse-names" : false, "suffix" : "" }, { "dropping-particle" : "", "family" : "Sundar", "given" : "Hema", "non-dropping-particle" : "", "parse-names" : false, "suffix" : "" } ], "container-title" : "Journal of the National Comprehensive Cancer Network : JNCCN", "id" : "ITEM-1", "issue" : "5", "issued" : { "date-parts" : [ [ "2013", "5", "1" ] ] }, "page" : "531-46", "title" : "Gastric cancer, version 2.2013: featured updates to the NCCN Guidelines.", "type" : "article-journal", "volume" : "11" }, "uris" : [ "http://www.mendeley.com/documents/?uuid=41d88913-1027-4c4c-9843-c1d96df86af8" ] }, { "id" : "ITEM-2", "itemData" : { "DOI" : "10.1016/j.ejso.2013.09.020", "ISSN" : "1532-2157", "PMID" : "24685156", "author" : [ { "dropping-particle" : "", "family" : "Waddell", "given" : "T", "non-dropping-particle" : "", "parse-names" : false, "suffix" : "" }, { "dropping-particle" : "", "family" : "Verheij", "given" : "M", "non-dropping-particle" : "", "parse-names" : false, "suffix" : "" }, { "dropping-particle" : "", "family" : "Allum", "given" : "W", "non-dropping-particle" : "", "parse-names" : false, "suffix" : "" }, { "dropping-particle" : "", "family" : "Cunningham", "given" : "D", "non-dropping-particle" : "", "parse-names" : false, "suffix" : "" }, { "dropping-particle" : "", "family" : "Cervantes", "given" : "a", "non-dropping-particle" : "", "parse-names" : false, "suffix" : "" }, { "dropping-particle" : "", "family" : "Arnold", "given" : "D", "non-dropping-particle" : "", "parse-names" : false, "suffix" : "" } ], "container-title" : "European journal of surgical oncology : the journal of the European Society of Surgical Oncology and the British Association of Surgical Oncology", "id" : "ITEM-2", "issue" : "5", "issued" : { "date-parts" : [ [ "2014", "5" ] ] }, "page" : "584-91", "publisher" : "Elsevier Ltd", "title" : "Gastric cancer: ESMO-ESSO-ESTRO clinical practice guidelines for diagnosis, treatment and follow-up.", "type" : "article-journal", "volume" : "40" }, "uris" : [ "http://www.mendeley.com/documents/?uuid=021f0fcd-ac6e-4347-93c9-8cd4c31ef6cc" ] }, { "id" : "ITEM-3", "itemData" : { "DOI" : "10.1007/s10120-012-0148-3", "ISSN" : "1436-3291", "PMID" : "22467061", "abstract" : "BACKGROUND: Gastric cancer is a global health problem accounting for 10% of all new cancer cases and 12% of all cancer deaths worldwide. Many clinical trials and meta-analyses have explored the value of neoadjuvant or adjuvant chemotherapy and radiation therapy in gastric cancer; however, these studies have produced conflicting results. The purpose of this guidance document was to determine whether patients with resectable gastric cancer should receive neoadjuvant or adjuvant therapy in addition to surgery. Outcomes of interest were overall survival, disease-free survival, and adverse events.\n\nMETHODS: A systematic review was undertaken to inform recommendations regarding neoadjuvant and adjuvant therapy in resectable gastric cancer in Ontario, Canada. MEDLINE and EMBASE databases, as well as American Society of Clinical Oncology (ASCO) annual meeting proceedings and American Society for Therapeutic Radiology and Oncology (ASTRO) proceedings were systematically searched from 2002 to 2010. Oral fluoropyrimidine trials were excluded owing to the unavailability of these agents in North America.\n\nRESULTS: Overall, 22 randomized controlled trials (RCTs), 13 meta-analyses, and two secondary analyses were included. The systematic review informed the development of a clinical practice guideline with the following recommendations. Postoperative 5-fluorouracil-based chemoradiotherapy based on the Macdonald approach or perioperative ECF (epirubicin, cisplatin, fluorouracil) chemotherapy based on the Cunningham/MAGIC (Medical Research Council Adjuvant Gastric Infusional Chemotherapy) approach are both acceptable standards of care in North America. Choice of treatment should be made on a case-by-case basis. Adjuvant chemotherapy is a reasonable option for those patients for whom the Macdonald and MAGIC protocols are contraindicated. All patients with resectable gastric cancer should undergo a pretreatment multidisciplinary assessment to determine the best plan of care.\n\nCONCLUSIONS: Overall survival in patients with resectable gastric cancer is significantly improved with the use of either postoperative chemoradiation (Macdonald approach) or perioperative ECF (MAGIC protocol).", "author" : [ { "dropping-particle" : "", "family" : "Knight", "given" : "Greg", "non-dropping-particle" : "", "parse-names" : false, "suffix" : "" }, { "dropping-particle" : "", "family" : "Earle", "given" : "Craig C", "non-dropping-particle" : "", "parse-names" : false, "suffix" : "" }, { "dropping-particle" : "", "family" : "Cosby", "given" : "Roxanne", "non-dropping-particle" : "", "parse-names" : false, "suffix" : "" }, { "dropping-particle" : "", "family" : "Coburn", "given" : "Natalie", "non-dropping-particle" : "", "parse-names" : false, "suffix" : "" }, { "dropping-particle" : "", "family" : "Youssef", "given" : "Youssef", "non-dropping-particle" : "", "parse-names" : false, "suffix" : "" }, { "dropping-particle" : "", "family" : "Malthaner", "given" : "Richard", "non-dropping-particle" : "", "parse-names" : false, "suffix" : "" }, { "dropping-particle" : "", "family" : "Wong", "given" : "Rebecca K S", "non-dropping-particle" : "", "parse-names" : false, "suffix" : "" } ], "container-title" : "Gastric cancer : official journal of the International Gastric Cancer Association and the Japanese Gastric Cancer Association", "id" : "ITEM-3", "issue" : "1", "issued" : { "date-parts" : [ [ "2013", "1" ] ] }, "page" : "28-40", "title" : "Neoadjuvant or adjuvant therapy for resectable gastric cancer: a systematic review and practice guideline for North America.", "type" : "article-journal", "volume" : "16" }, "uris" : [ "http://www.mendeley.com/documents/?uuid=a67763f9-074e-4cc8-92d2-1e351f240f51" ] } ], "mendeley" : { "previouslyFormattedCitation" : "&lt;sup&gt;[30\u201332]&lt;/sup&gt;" }, "properties" : { "noteIndex" : 0 }, "schema" : "https://github.com/citation-style-language/schema/raw/master/csl-citation.json" }</w:instrText>
      </w:r>
      <w:r w:rsidR="0037438B" w:rsidRPr="00EE4292">
        <w:rPr>
          <w:rFonts w:ascii="Book Antiqua" w:hAnsi="Book Antiqua"/>
          <w:kern w:val="24"/>
        </w:rPr>
        <w:fldChar w:fldCharType="separate"/>
      </w:r>
      <w:r w:rsidR="00A07E4F" w:rsidRPr="00EE4292">
        <w:rPr>
          <w:rFonts w:ascii="Book Antiqua" w:hAnsi="Book Antiqua"/>
          <w:noProof/>
          <w:kern w:val="24"/>
          <w:vertAlign w:val="superscript"/>
        </w:rPr>
        <w:t>[30–32]</w:t>
      </w:r>
      <w:r w:rsidR="0037438B" w:rsidRPr="00EE4292">
        <w:rPr>
          <w:rFonts w:ascii="Book Antiqua" w:hAnsi="Book Antiqua"/>
          <w:kern w:val="24"/>
        </w:rPr>
        <w:fldChar w:fldCharType="end"/>
      </w:r>
      <w:r w:rsidRPr="00EE4292">
        <w:rPr>
          <w:rFonts w:ascii="Book Antiqua" w:hAnsi="Book Antiqua"/>
          <w:kern w:val="24"/>
        </w:rPr>
        <w:t>, leaving clinicians with the dilemma of which strategy to employ.</w:t>
      </w:r>
      <w:r w:rsidR="004C0765" w:rsidRPr="00EE4292">
        <w:rPr>
          <w:rFonts w:ascii="Book Antiqua" w:hAnsi="Book Antiqua"/>
          <w:kern w:val="24"/>
        </w:rPr>
        <w:t xml:space="preserve"> </w:t>
      </w:r>
      <w:r w:rsidRPr="00EE4292">
        <w:rPr>
          <w:rFonts w:ascii="Book Antiqua" w:hAnsi="Book Antiqua"/>
          <w:kern w:val="24"/>
        </w:rPr>
        <w:t xml:space="preserve"> </w:t>
      </w:r>
      <w:r w:rsidRPr="00EE4292">
        <w:rPr>
          <w:rFonts w:ascii="Book Antiqua" w:hAnsi="Book Antiqua" w:cs="Helvetica"/>
        </w:rPr>
        <w:t>There are difficulties in delivering post-operative therapy in patients who are deconditioned following surgery, and this was highlighted in both INT0116, where only 64% of patients randomized to the CRT arm completed all protocol treatment, as well as MAGIC, where less than half of patients completed the post-operative component of protocol chemotherapy.</w:t>
      </w:r>
      <w:r w:rsidR="004C0765" w:rsidRPr="00EE4292">
        <w:rPr>
          <w:rFonts w:ascii="Book Antiqua" w:hAnsi="Book Antiqua"/>
          <w:kern w:val="24"/>
        </w:rPr>
        <w:t xml:space="preserve"> </w:t>
      </w:r>
      <w:r w:rsidRPr="00EE4292">
        <w:rPr>
          <w:rFonts w:ascii="Book Antiqua" w:hAnsi="Book Antiqua" w:cs="Helvetica"/>
        </w:rPr>
        <w:t xml:space="preserve">In contrast, pre-operative therapy is far better tolerated and this was shown in the MAGIC study where 86% of patients completed all 3 neo-adjuvant cycles of ECF, with </w:t>
      </w:r>
      <w:proofErr w:type="spellStart"/>
      <w:r w:rsidRPr="00EE4292">
        <w:rPr>
          <w:rFonts w:ascii="Book Antiqua" w:hAnsi="Book Antiqua" w:cs="Helvetica"/>
        </w:rPr>
        <w:t>haematologic</w:t>
      </w:r>
      <w:proofErr w:type="spellEnd"/>
      <w:r w:rsidRPr="00EE4292">
        <w:rPr>
          <w:rFonts w:ascii="Book Antiqua" w:hAnsi="Book Antiqua" w:cs="Helvetica"/>
        </w:rPr>
        <w:t xml:space="preserve"> toxicity being the most common toxicity (24</w:t>
      </w:r>
      <w:r w:rsidR="00D00812" w:rsidRPr="00EE4292">
        <w:rPr>
          <w:rFonts w:ascii="Book Antiqua" w:eastAsia="宋体" w:hAnsi="Book Antiqua" w:cs="Helvetica"/>
          <w:lang w:eastAsia="zh-CN"/>
        </w:rPr>
        <w:t>%</w:t>
      </w:r>
      <w:r w:rsidRPr="00EE4292">
        <w:rPr>
          <w:rFonts w:ascii="Book Antiqua" w:hAnsi="Book Antiqua" w:cs="Helvetica"/>
        </w:rPr>
        <w:t xml:space="preserve">-28% grade 3-4 </w:t>
      </w:r>
      <w:proofErr w:type="spellStart"/>
      <w:r w:rsidRPr="00EE4292">
        <w:rPr>
          <w:rFonts w:ascii="Book Antiqua" w:hAnsi="Book Antiqua" w:cs="Helvetica"/>
        </w:rPr>
        <w:t>granulocytopenia</w:t>
      </w:r>
      <w:proofErr w:type="spellEnd"/>
      <w:r w:rsidRPr="00EE4292">
        <w:rPr>
          <w:rFonts w:ascii="Book Antiqua" w:hAnsi="Book Antiqua" w:cs="Helvetica"/>
        </w:rPr>
        <w:t>), and grade 3-4 nausea and vomiting occurring in only 6.4% and 5.6%, respectively.</w:t>
      </w:r>
      <w:r w:rsidR="004C0765" w:rsidRPr="00EE4292">
        <w:rPr>
          <w:rFonts w:ascii="Book Antiqua" w:hAnsi="Book Antiqua" w:cs="Helvetica"/>
        </w:rPr>
        <w:t xml:space="preserve"> </w:t>
      </w:r>
      <w:r w:rsidRPr="00EE4292">
        <w:rPr>
          <w:rFonts w:ascii="Book Antiqua" w:hAnsi="Book Antiqua" w:cs="Helvetica"/>
        </w:rPr>
        <w:t xml:space="preserve">In addition, the rates of post-operative complications, deaths within 30 d and median hospital stay were similar in both arms of the MAGIC trial. </w:t>
      </w:r>
    </w:p>
    <w:p w:rsidR="009C7A61" w:rsidRPr="00EE4292" w:rsidRDefault="009C7A61" w:rsidP="00EE4292">
      <w:pPr>
        <w:spacing w:line="360" w:lineRule="auto"/>
        <w:ind w:firstLineChars="200" w:firstLine="480"/>
        <w:jc w:val="both"/>
        <w:rPr>
          <w:rFonts w:ascii="Book Antiqua" w:eastAsia="Times New Roman" w:hAnsi="Book Antiqua" w:cs="Arial"/>
          <w:color w:val="222222"/>
        </w:rPr>
      </w:pPr>
      <w:r w:rsidRPr="00EE4292">
        <w:rPr>
          <w:rFonts w:ascii="Book Antiqua" w:hAnsi="Book Antiqua"/>
          <w:kern w:val="24"/>
        </w:rPr>
        <w:t xml:space="preserve">It is obviously difficult to directly compare absolute outcomes across both trials as the patient cohorts were dissimilar, in that MAGIC included a slightly higher proportion of node-negative patients (28% </w:t>
      </w:r>
      <w:r w:rsidRPr="00EE4292">
        <w:rPr>
          <w:rFonts w:ascii="Book Antiqua" w:hAnsi="Book Antiqua"/>
          <w:i/>
          <w:kern w:val="24"/>
        </w:rPr>
        <w:t>vs</w:t>
      </w:r>
      <w:r w:rsidRPr="00EE4292">
        <w:rPr>
          <w:rFonts w:ascii="Book Antiqua" w:hAnsi="Book Antiqua"/>
          <w:kern w:val="24"/>
        </w:rPr>
        <w:t xml:space="preserve"> 15%), as well as patients with distal </w:t>
      </w:r>
      <w:proofErr w:type="spellStart"/>
      <w:r w:rsidRPr="00EE4292">
        <w:rPr>
          <w:rFonts w:ascii="Book Antiqua" w:hAnsi="Book Antiqua"/>
          <w:kern w:val="24"/>
        </w:rPr>
        <w:t>oesophageal</w:t>
      </w:r>
      <w:proofErr w:type="spellEnd"/>
      <w:r w:rsidRPr="00EE4292">
        <w:rPr>
          <w:rFonts w:ascii="Book Antiqua" w:hAnsi="Book Antiqua"/>
          <w:kern w:val="24"/>
        </w:rPr>
        <w:t xml:space="preserve"> primaries (15% </w:t>
      </w:r>
      <w:r w:rsidR="00D00812" w:rsidRPr="00EE4292">
        <w:rPr>
          <w:rFonts w:ascii="Book Antiqua" w:hAnsi="Book Antiqua"/>
          <w:i/>
          <w:kern w:val="24"/>
        </w:rPr>
        <w:t>vs</w:t>
      </w:r>
      <w:r w:rsidR="00D00812" w:rsidRPr="00EE4292">
        <w:rPr>
          <w:rFonts w:ascii="Book Antiqua" w:hAnsi="Book Antiqua"/>
          <w:kern w:val="24"/>
        </w:rPr>
        <w:t xml:space="preserve"> </w:t>
      </w:r>
      <w:r w:rsidRPr="00EE4292">
        <w:rPr>
          <w:rFonts w:ascii="Book Antiqua" w:hAnsi="Book Antiqua"/>
          <w:kern w:val="24"/>
        </w:rPr>
        <w:t>0%).</w:t>
      </w:r>
      <w:r w:rsidR="004C0765" w:rsidRPr="00EE4292">
        <w:rPr>
          <w:rFonts w:ascii="Book Antiqua" w:hAnsi="Book Antiqua"/>
          <w:kern w:val="24"/>
        </w:rPr>
        <w:t xml:space="preserve"> </w:t>
      </w:r>
      <w:r w:rsidRPr="00EE4292">
        <w:rPr>
          <w:rFonts w:ascii="Book Antiqua" w:eastAsia="Times New Roman" w:hAnsi="Book Antiqua" w:cs="Arial"/>
          <w:color w:val="222222"/>
          <w:lang w:val="en-AU" w:eastAsia="en-AU"/>
        </w:rPr>
        <w:t>In addition, approximately 66% of patients in MAGIC underwent a curative resection (according to operating surgeon), whereas in INT0116 all patients underwent an R0 resection.</w:t>
      </w:r>
      <w:r w:rsidR="004C0765" w:rsidRPr="00EE4292">
        <w:rPr>
          <w:rFonts w:ascii="Book Antiqua" w:eastAsia="Times New Roman" w:hAnsi="Book Antiqua" w:cs="Arial"/>
          <w:color w:val="222222"/>
          <w:lang w:val="en-AU" w:eastAsia="en-AU"/>
        </w:rPr>
        <w:t xml:space="preserve"> </w:t>
      </w:r>
      <w:r w:rsidRPr="00EE4292">
        <w:rPr>
          <w:rFonts w:ascii="Book Antiqua" w:eastAsia="Times New Roman" w:hAnsi="Book Antiqua" w:cs="Arial"/>
          <w:color w:val="222222"/>
          <w:lang w:val="en-AU" w:eastAsia="en-AU"/>
        </w:rPr>
        <w:t>This is likely a reflection of the fact that the MAGIC trial recruited patients pre-operatively, whereas patients in INT0116 were randomised 20-40 days following R0 gastrectomy.</w:t>
      </w:r>
    </w:p>
    <w:p w:rsidR="00985AF0" w:rsidRPr="00EE4292" w:rsidRDefault="003D63B3" w:rsidP="00EE4292">
      <w:pPr>
        <w:spacing w:line="360" w:lineRule="auto"/>
        <w:ind w:firstLineChars="200" w:firstLine="480"/>
        <w:jc w:val="both"/>
        <w:rPr>
          <w:rFonts w:ascii="Book Antiqua" w:hAnsi="Book Antiqua"/>
        </w:rPr>
      </w:pPr>
      <w:r w:rsidRPr="00EE4292">
        <w:rPr>
          <w:rFonts w:ascii="Book Antiqua" w:hAnsi="Book Antiqua"/>
        </w:rPr>
        <w:t xml:space="preserve">Despite the issues with INT0116 described above, </w:t>
      </w:r>
      <w:r w:rsidR="00170032" w:rsidRPr="00EE4292">
        <w:rPr>
          <w:rFonts w:ascii="Book Antiqua" w:hAnsi="Book Antiqua"/>
        </w:rPr>
        <w:t xml:space="preserve">there are other lines of </w:t>
      </w:r>
      <w:r w:rsidR="00E57587" w:rsidRPr="00EE4292">
        <w:rPr>
          <w:rFonts w:ascii="Book Antiqua" w:hAnsi="Book Antiqua"/>
        </w:rPr>
        <w:t xml:space="preserve">evidence to </w:t>
      </w:r>
      <w:r w:rsidR="00985AF0" w:rsidRPr="00EE4292">
        <w:rPr>
          <w:rFonts w:ascii="Book Antiqua" w:hAnsi="Book Antiqua"/>
        </w:rPr>
        <w:t>support</w:t>
      </w:r>
      <w:r w:rsidR="00E57587" w:rsidRPr="00EE4292">
        <w:rPr>
          <w:rFonts w:ascii="Book Antiqua" w:hAnsi="Book Antiqua"/>
        </w:rPr>
        <w:t xml:space="preserve"> a</w:t>
      </w:r>
      <w:r w:rsidR="00985AF0" w:rsidRPr="00EE4292">
        <w:rPr>
          <w:rFonts w:ascii="Book Antiqua" w:hAnsi="Book Antiqua"/>
        </w:rPr>
        <w:t xml:space="preserve"> benefit </w:t>
      </w:r>
      <w:r w:rsidR="00E57587" w:rsidRPr="00EE4292">
        <w:rPr>
          <w:rFonts w:ascii="Book Antiqua" w:hAnsi="Book Antiqua"/>
        </w:rPr>
        <w:t>for</w:t>
      </w:r>
      <w:r w:rsidR="00985AF0" w:rsidRPr="00EE4292">
        <w:rPr>
          <w:rFonts w:ascii="Book Antiqua" w:hAnsi="Book Antiqua"/>
        </w:rPr>
        <w:t xml:space="preserve"> radiotherapy</w:t>
      </w:r>
      <w:r w:rsidR="00E57587" w:rsidRPr="00EE4292">
        <w:rPr>
          <w:rFonts w:ascii="Book Antiqua" w:hAnsi="Book Antiqua"/>
        </w:rPr>
        <w:t xml:space="preserve"> in gastric cancer</w:t>
      </w:r>
      <w:r w:rsidR="00170032" w:rsidRPr="00EE4292">
        <w:rPr>
          <w:rFonts w:ascii="Book Antiqua" w:hAnsi="Book Antiqua"/>
        </w:rPr>
        <w:t>, including</w:t>
      </w:r>
      <w:r w:rsidR="00E57587" w:rsidRPr="00EE4292">
        <w:rPr>
          <w:rFonts w:ascii="Book Antiqua" w:hAnsi="Book Antiqua"/>
        </w:rPr>
        <w:t xml:space="preserve"> several</w:t>
      </w:r>
      <w:r w:rsidR="00985AF0" w:rsidRPr="00EE4292">
        <w:rPr>
          <w:rFonts w:ascii="Book Antiqua" w:hAnsi="Book Antiqua"/>
        </w:rPr>
        <w:t xml:space="preserve"> meta-analyses</w:t>
      </w:r>
      <w:r w:rsidR="00170032" w:rsidRPr="00EE4292">
        <w:rPr>
          <w:rFonts w:ascii="Book Antiqua" w:hAnsi="Book Antiqua"/>
        </w:rPr>
        <w:t xml:space="preserve"> and</w:t>
      </w:r>
      <w:r w:rsidR="00985AF0" w:rsidRPr="00EE4292">
        <w:rPr>
          <w:rFonts w:ascii="Book Antiqua" w:hAnsi="Book Antiqua"/>
        </w:rPr>
        <w:t xml:space="preserve"> a large population-based database, all of which consistently demonstrate a survival benefit for the addition of radiotherapy to surgery</w:t>
      </w:r>
      <w:r w:rsidR="00985AF0" w:rsidRPr="00EE4292">
        <w:rPr>
          <w:rFonts w:ascii="Book Antiqua" w:hAnsi="Book Antiqua" w:cs="Helvetica"/>
        </w:rPr>
        <w:t>.</w:t>
      </w:r>
      <w:r w:rsidR="004C0765" w:rsidRPr="00EE4292">
        <w:rPr>
          <w:rFonts w:ascii="Book Antiqua" w:hAnsi="Book Antiqua" w:cs="Helvetica"/>
        </w:rPr>
        <w:t xml:space="preserve"> </w:t>
      </w:r>
      <w:r w:rsidR="00985AF0" w:rsidRPr="00EE4292">
        <w:rPr>
          <w:rFonts w:ascii="Book Antiqua" w:hAnsi="Book Antiqua" w:cs="Helvetica"/>
        </w:rPr>
        <w:t xml:space="preserve">The </w:t>
      </w:r>
      <w:r w:rsidR="00474377" w:rsidRPr="00EE4292">
        <w:rPr>
          <w:rFonts w:ascii="Book Antiqua" w:hAnsi="Book Antiqua" w:cs="Helvetica"/>
        </w:rPr>
        <w:t xml:space="preserve">4 </w:t>
      </w:r>
      <w:r w:rsidR="00985AF0" w:rsidRPr="00EE4292">
        <w:rPr>
          <w:rFonts w:ascii="Book Antiqua" w:hAnsi="Book Antiqua" w:cs="Helvetica"/>
        </w:rPr>
        <w:t>meta-analyses of radiotherapy published since 2006 are summarized in Table 2</w:t>
      </w:r>
      <w:r w:rsidR="0085286F"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"10.1016/j.ijrobp.2013.02.008", "ISSN" : "1879-355X", "PMID" : "23523184", "abstract" : "PURPOSE: Large randomized trials have demonstrated significant survival benefits with the use of adjuvant chemotherapy or chemoradiation therapy for gastric cancer. The importance of adjuvant radiation therapy (RT) remains unclear. We performed an up-to-date meta-analysis of randomized trials testing the use of RT for resectable gastric cancer.\n\nMETHODS AND MATERIALS: We searched MEDLINE, EMBASE, and the Cochrane Central Register of Controlled Trials for randomized trials testing adjuvant (including neoadjuvant) RT for resectable gastric cancer. Hazard ratios describing the impact of adjuvant RT on overall survival (OS) and disease-free survival (DFS) were extracted directly from the original studies or calculated from survival curves. Pooled estimates were obtained using the inverse variance method. Subgroup analyses were performed to determine whether the efficacy of RT varies with chemotherapy use, RT timing, geographic region, type of nodal dissection performed, or lymph node status.\n\nRESULTS: Thirteen studies met all inclusion criteria and were used for this analysis. Adjuvant RT was associated with a significant improvement in both OS (HR = 0.78, 95% CI: 0.70-0.86, P&lt;.001) and DFS (HR = 0.71, 95% CI: 0.63-0.80, P&lt;.001). In the 5 studies that tested adjuvant chemoradiation therapy against adjuvant chemotherapy, similar effects were seen for OS (HR = 0.83, 95% CI: 0.67-1.03, P=.087) and DFS (HR = 0.77, 95% CI: 0.91-0.65, P=.002). Available data did not reveal any subgroup of patients that does not benefit from adjuvant RT.\n\nCONCLUSION: In randomized trials for resectable gastric cancer, adjuvant RT provides an approximately 20% improvement in both DFS and OS. Available data do not reveal a subgroup of patients that does not benefit from adjuvant RT. Further study is required to optimize the implementation of adjuvant RT for gastric cancer with regard to patient selection and integration with systemic therapy.", "author" : [ { "dropping-particle" : "", "family" : "Ohri", "given" : "Nitin", "non-dropping-particle" : "", "parse-names" : false, "suffix" : "" }, { "dropping-particle" : "", "family" : "Garg", "given" : "Madhur K", "non-dropping-particle" : "", "parse-names" : false, "suffix" : "" }, { "dropping-particle" : "", "family" : "Aparo", "given" : "Santiago", "non-dropping-particle" : "", "parse-names" : false, "suffix" : "" }, { "dropping-particle" : "", "family" : "Kaubisch", "given" : "Andreas", "non-dropping-particle" : "", "parse-names" : false, "suffix" : "" }, { "dropping-particle" : "", "family" : "Tome", "given" : "Wolfgang", "non-dropping-particle" : "", "parse-names" : false, "suffix" : "" }, { "dropping-particle" : "", "family" : "Kennedy", "given" : "Timothy J", "non-dropping-particle" : "", "parse-names" : false, "suffix" : "" }, { "dropping-particle" : "", "family" : "Kalnicki", "given" : "Shalom", "non-dropping-particle" : "", "parse-names" : false, "suffix" : "" }, { "dropping-particle" : "", "family" : "Guha", "given" : "Chandan", "non-dropping-particle" : "", "parse-names" : false, "suffix" : "" } ], "container-title" : "International journal of radiation oncology, biology, physics", "id" : "ITEM-1", "issue" : "2", "issued" : { "date-parts" : [ [ "2013", "6", "1" ] ] }, "page" : "330-5", "publisher" : "Elsevier Inc.", "title" : "Who benefits from adjuvant radiation therapy for gastric cancer? A meta-analysis.", "type" : "article-journal", "volume" : "86" }, "uris" : [ "http://www.mendeley.com/documents/?uuid=82f4785b-562a-4139-9ef2-3a09ebfc6b8d" ] }, { "id" : "ITEM-2", "itemData" : { "DOI" : "10.1016/j.ctrv.2007.08.005", "ISSN" : "0305-7372", "PMID" : "17935888", "abstract" : "BACKGROUND: The benefit of external radiotherapy for gastric carcinoma has been extensively studied, but data on survival are still equivocal.\n\nOBJECTIVE: To assess the effectiveness of surgery combined with preoperative radiotherapy or postoperative chemoradiotherapy in the reduction of all-cause mortality in patients with resectable gastric carcinoma.\n\nMETHODS: Computerised bibliographic searches of MEDLINE and CANCERLIT (1970-2006) were supplemented with hand searches of reference lists.\n\nSTUDY SELECTION: Studies were included if they were randomised controlled trials (RCTs) comparing mortality of surgery combined with preoperative radiotherapy or postoperative chemoradiotherapy to surgery alone, and if they included patients with histologically-proven gastric adenocarcinoma without metastases. Nine eligible RCTs, 4 of preoperative radiotherapy (832 patients) and 5 of postoperative chemoradiotherapy (869 patients), were identified and included in the meta-analysis.\n\nDATA EXTRACTION: Data on study populations, interventions, and outcomes were extracted from each RCT according to the intention to treat method by three independent observers and combined using the DerSimonian and Laird method.\n\nRESULTS: Surgery combined with preoperative radiotherapy compared to surgery alone significantly reduced the 3-year (OR 0.57; 95% CI 0.43-0.76: p=0.0001) and 5-year (OR 0.62; 95% CI 0.46-0.84; p=0.002) mortality rate. A significant reduction of the 5-year (OR 0.45; 95% CI 0.32-0.64; p&lt;0.00001) mortality rate was observed when surgery followed by chemoradiotherapy was compared to surgery alone.\n\nCONCLUSIONS: In patients with resectable gastric carcinoma, adjuvant radiotherapy significantly reduces 3-year and 5-year all-cause mortality, but the magnitude of the benefit is relatively small. Available evidence is inadequate to determine whether postoperative chemoradiotherapy is superior to preoperative radiotherapy.", "author" : [ { "dropping-particle" : "", "family" : "Fiorica", "given" : "Francesco", "non-dropping-particle" : "", "parse-names" : false, "suffix" : "" }, { "dropping-particle" : "", "family" : "Cartei", "given" : "Francesco", "non-dropping-particle" : "", "parse-names" : false, "suffix" : "" }, { "dropping-particle" : "", "family" : "Enea", "given" : "Marco", "non-dropping-particle" : "", "parse-names" : false, "suffix" : "" }, { "dropping-particle" : "", "family" : "Licata", "given" : "Anna", "non-dropping-particle" : "", "parse-names" : false, "suffix" : "" }, { "dropping-particle" : "", "family" : "Cabibbo", "given" : "Giuseppe", "non-dropping-particle" : "", "parse-names" : false, "suffix" : "" }, { "dropping-particle" : "", "family" : "Carau", "given" : "Barbara", "non-dropping-particle" : "", "parse-names" : false, "suffix" : "" }, { "dropping-particle" : "", "family" : "Liboni", "given" : "Alberto", "non-dropping-particle" : "", "parse-names" : false, "suffix" : "" }, { "dropping-particle" : "", "family" : "Ursino", "given" : "Stefano", "non-dropping-particle" : "", "parse-names" : false, "suffix" : "" }, { "dropping-particle" : "", "family" : "Camm\u00e0", "given" : "Calogero", "non-dropping-particle" : "", "parse-names" : false, "suffix" : "" } ], "container-title" : "Cancer treatment reviews", "id" : "ITEM-2", "issue" : "8", "issued" : { "date-parts" : [ [ "2007", "12" ] ] }, "page" : "729-40", "title" : "The impact of radiotherapy on survival in resectable gastric carcinoma: a meta-analysis of literature data.", "type" : "article-journal", "volume" : "33" }, "uris" : [ "http://www.mendeley.com/documents/?uuid=20174b0b-b8d9-4208-bab5-a6658dc05662" ] }, { "id" : "ITEM-3", "itemData" : { "DOI" : "10.1016/j.radonc.2009.06.014", "ISSN" : "1879-0887", "PMID" : "19586672", "abstract" : "BACKGROUND AND PURPOSE: A systematic review and meta-analysis was performed to assess the impact of radiotherapy on both 3- and 5-year survival in patients with resectable gastric cancer.\n\nMETHODS: Randomized Clinical Trials (RCTs) in which radiotherapy, (preoperative, postoperative and/or intraoperative), was compared with surgery alone or surgery plus chemotherapy in resectable gastric cancer were identified by searching web-based databases and supplemented by manual examination of reference lists. Meta-analysis was performed using Risk Ratios (RRs). Random or fixed effects models were used to combine data. The methodological quality was evaluated by Chalmers' score.\n\nRESULTS: Radiotherapy had a significant impact on 5-year survival. Using an intent to treat (ITT) and a Per Protocol (PP) analysis, the overall 5-year RR was 1.26 (95% CI: 1.08-1.48; NNT=17) and 1.31 (95% CI: 1.04-1.66; NNT=13), respectively. Although the quality of the studies was variable, the data were consistent and no clear publication bias was found.\n\nCONCLUSION: This meta-analysis showed a statistically significant 5-year survival benefit with the addition of radiotherapy in patients with resectable gastric cancer. Radiotherapy remains a standard component in the treatment of resectable gastric cancer and new RCTs need to address the impact of new conformal radiotherapy technologies.", "author" : [ { "dropping-particle" : "", "family" : "Valentini", "given" : "Vincenzo", "non-dropping-particle" : "", "parse-names" : false, "suffix" : "" }, { "dropping-particle" : "", "family" : "Cellini", "given" : "Francesco", "non-dropping-particle" : "", "parse-names" : false, "suffix" : "" }, { "dropping-particle" : "", "family" : "Minsky", "given" : "Bruce D", "non-dropping-particle" : "", "parse-names" : false, "suffix" : "" }, { "dropping-particle" : "", "family" : "Mattiucci", "given" : "Gian Carlo", "non-dropping-particle" : "", "parse-names" : false, "suffix" : "" }, { "dropping-particle" : "", "family" : "Balducci", "given" : "Mario", "non-dropping-particle" : "", "parse-names" : false, "suffix" : "" }, { "dropping-particle" : "", "family" : "D'Agostino", "given" : "Giuseppe", "non-dropping-particle" : "", "parse-names" : false, "suffix" : "" }, { "dropping-particle" : "", "family" : "D'Angelo", "given" : "Elisa", "non-dropping-particle" : "", "parse-names" : false, "suffix" : "" }, { "dropping-particle" : "", "family" : "Dinapoli", "given" : "Nicola", "non-dropping-particle" : "", "parse-names" : false, "suffix" : "" }, { "dropping-particle" : "", "family" : "Nicolotti", "given" : "Nicola", "non-dropping-particle" : "", "parse-names" : false, "suffix" : "" }, { "dropping-particle" : "", "family" : "Valentini", "given" : "Chiara", "non-dropping-particle" : "", "parse-names" : false, "suffix" : "" }, { "dropping-particle" : "", "family" : "Torre", "given" : "Giuseppe", "non-dropping-particle" : "La", "parse-names" : false, "suffix" : "" } ], "container-title" : "Radiotherapy and oncology : journal of the European Society for Therapeutic Radiology and Oncology", "id" : "ITEM-3", "issue" : "2", "issued" : { "date-parts" : [ [ "2009", "8" ] ] }, "page" : "176-83", "publisher" : "Elsevier Ireland Ltd", "title" : "Survival after radiotherapy in gastric cancer: systematic review and meta-analysis.", "type" : "article-journal", "volume" : "92" }, "uris" : [ "http://www.mendeley.com/documents/?uuid=14c2ad2e-8859-49f6-b87b-71a950e9f4e6" ] }, { "id" : "ITEM-4", "itemData" : { "DOI" : "10.1007/s10330-011-0827-2", "ISSN" : "1610-1979", "author" : [ { "dropping-particle" : "", "family" : "Guo", "given" : "Liyun", "non-dropping-particle" : "", "parse-names" : false, "suffix" : "" }, { "dropping-particle" : "", "family" : "Wang", "given" : "Xiaohu", "non-dropping-particle" : "", "parse-names" : false, "suffix" : "" }, { "dropping-particle" : "", "family" : "Ma", "given" : "Bin", "non-dropping-particle" : "", "parse-names" : false, "suffix" : "" }, { "dropping-particle" : "", "family" : "Yang", "given" : "Kehu", "non-dropping-particle" : "", "parse-names" : false, "suffix" : "" }, { "dropping-particle" : "", "family" : "Zhang", "given" : "Qiuning", "non-dropping-particle" : "", "parse-names" : false, "suffix" : "" }, { "dropping-particle" : "", "family" : "Ye", "given" : "Xiupeng", "non-dropping-particle" : "", "parse-names" : false, "suffix" : "" }, { "dropping-particle" : "", "family" : "Luo", "given" : "Hongtao", "non-dropping-particle" : "", "parse-names" : false, "suffix" : "" }, { "dropping-particle" : "", "family" : "Liu", "given" : "Ruifeng", "non-dropping-particle" : "", "parse-names" : false, "suffix" : "" } ], "container-title" : "The Chinese-German Journal of Clinical Oncology", "id" : "ITEM-4", "issue" : "8", "issued" : { "date-parts" : [ [ "2011", "8", "9" ] ] }, "page" : "442-449", "title" : "Radiotherapy combined with surgical treatment for gastric cancer: a meta-analysis", "type" : "article-journal", "volume" : "10" }, "uris" : [ "http://www.mendeley.com/documents/?uuid=eb95a09f-fb20-4b68-ab3d-fa9d2a53aeda" ] } ], "mendeley" : { "previouslyFormattedCitation" : "&lt;sup&gt;[33\u201336]&lt;/sup&gt;" }, "properties" : { "noteIndex" : 0 }, "schema" : "https://github.com/citation-style-language/schema/raw/master/csl-citation.json" }</w:instrText>
      </w:r>
      <w:r w:rsidR="0085286F" w:rsidRPr="00EE4292">
        <w:rPr>
          <w:rFonts w:ascii="Book Antiqua" w:hAnsi="Book Antiqua" w:cs="Helvetica"/>
        </w:rPr>
        <w:fldChar w:fldCharType="separate"/>
      </w:r>
      <w:r w:rsidR="00A07E4F" w:rsidRPr="00EE4292">
        <w:rPr>
          <w:rFonts w:ascii="Book Antiqua" w:hAnsi="Book Antiqua" w:cs="Helvetica"/>
          <w:noProof/>
          <w:vertAlign w:val="superscript"/>
        </w:rPr>
        <w:t>[33–36]</w:t>
      </w:r>
      <w:r w:rsidR="0085286F" w:rsidRPr="00EE4292">
        <w:rPr>
          <w:rFonts w:ascii="Book Antiqua" w:hAnsi="Book Antiqua" w:cs="Helvetica"/>
        </w:rPr>
        <w:fldChar w:fldCharType="end"/>
      </w:r>
      <w:r w:rsidR="00985AF0" w:rsidRPr="00EE4292">
        <w:rPr>
          <w:rFonts w:ascii="Book Antiqua" w:hAnsi="Book Antiqua" w:cs="Helvetica"/>
        </w:rPr>
        <w:t>.</w:t>
      </w:r>
      <w:r w:rsidR="004C0765" w:rsidRPr="00EE4292">
        <w:rPr>
          <w:rFonts w:ascii="Book Antiqua" w:hAnsi="Book Antiqua" w:cs="Helvetica"/>
        </w:rPr>
        <w:t xml:space="preserve"> </w:t>
      </w:r>
      <w:r w:rsidR="00985AF0" w:rsidRPr="00EE4292">
        <w:rPr>
          <w:rFonts w:ascii="Book Antiqua" w:hAnsi="Book Antiqua" w:cs="Helvetica"/>
        </w:rPr>
        <w:t>One of the more recent meta-anal</w:t>
      </w:r>
      <w:r w:rsidR="00D00812" w:rsidRPr="00EE4292">
        <w:rPr>
          <w:rFonts w:ascii="Book Antiqua" w:hAnsi="Book Antiqua" w:cs="Helvetica"/>
        </w:rPr>
        <w:t xml:space="preserve">ysis was reported by </w:t>
      </w:r>
      <w:proofErr w:type="spellStart"/>
      <w:r w:rsidR="00D00812" w:rsidRPr="00EE4292">
        <w:rPr>
          <w:rFonts w:ascii="Book Antiqua" w:hAnsi="Book Antiqua" w:cs="Helvetica"/>
        </w:rPr>
        <w:t>Ohri</w:t>
      </w:r>
      <w:proofErr w:type="spellEnd"/>
      <w:r w:rsidR="00D00812" w:rsidRPr="00EE4292">
        <w:rPr>
          <w:rFonts w:ascii="Book Antiqua" w:hAnsi="Book Antiqua" w:cs="Helvetica"/>
        </w:rPr>
        <w:t xml:space="preserve"> </w:t>
      </w:r>
      <w:r w:rsidR="00D00812" w:rsidRPr="00EE4292">
        <w:rPr>
          <w:rFonts w:ascii="Book Antiqua" w:hAnsi="Book Antiqua" w:cs="Helvetica"/>
          <w:i/>
        </w:rPr>
        <w:t>et al</w:t>
      </w:r>
      <w:r w:rsidR="00D5047A"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"10.1016/j.ijrobp.2013.02.008", "ISSN" : "1879-355X", "PMID" : "23523184", "abstract" : "PURPOSE: Large randomized trials have demonstrated significant survival benefits with the use of adjuvant chemotherapy or chemoradiation therapy for gastric cancer. The importance of adjuvant radiation therapy (RT) remains unclear. We performed an up-to-date meta-analysis of randomized trials testing the use of RT for resectable gastric cancer.\n\nMETHODS AND MATERIALS: We searched MEDLINE, EMBASE, and the Cochrane Central Register of Controlled Trials for randomized trials testing adjuvant (including neoadjuvant) RT for resectable gastric cancer. Hazard ratios describing the impact of adjuvant RT on overall survival (OS) and disease-free survival (DFS) were extracted directly from the original studies or calculated from survival curves. Pooled estimates were obtained using the inverse variance method. Subgroup analyses were performed to determine whether the efficacy of RT varies with chemotherapy use, RT timing, geographic region, type of nodal dissection performed, or lymph node status.\n\nRESULTS: Thirteen studies met all inclusion criteria and were used for this analysis. Adjuvant RT was associated with a significant improvement in both OS (HR = 0.78, 95% CI: 0.70-0.86, P&lt;.001) and DFS (HR = 0.71, 95% CI: 0.63-0.80, P&lt;.001). In the 5 studies that tested adjuvant chemoradiation therapy against adjuvant chemotherapy, similar effects were seen for OS (HR = 0.83, 95% CI: 0.67-1.03, P=.087) and DFS (HR = 0.77, 95% CI: 0.91-0.65, P=.002). Available data did not reveal any subgroup of patients that does not benefit from adjuvant RT.\n\nCONCLUSION: In randomized trials for resectable gastric cancer, adjuvant RT provides an approximately 20% improvement in both DFS and OS. Available data do not reveal a subgroup of patients that does not benefit from adjuvant RT. Further study is required to optimize the implementation of adjuvant RT for gastric cancer with regard to patient selection and integration with systemic therapy.", "author" : [ { "dropping-particle" : "", "family" : "Ohri", "given" : "Nitin", "non-dropping-particle" : "", "parse-names" : false, "suffix" : "" }, { "dropping-particle" : "", "family" : "Garg", "given" : "Madhur K", "non-dropping-particle" : "", "parse-names" : false, "suffix" : "" }, { "dropping-particle" : "", "family" : "Aparo", "given" : "Santiago", "non-dropping-particle" : "", "parse-names" : false, "suffix" : "" }, { "dropping-particle" : "", "family" : "Kaubisch", "given" : "Andreas", "non-dropping-particle" : "", "parse-names" : false, "suffix" : "" }, { "dropping-particle" : "", "family" : "Tome", "given" : "Wolfgang", "non-dropping-particle" : "", "parse-names" : false, "suffix" : "" }, { "dropping-particle" : "", "family" : "Kennedy", "given" : "Timothy J", "non-dropping-particle" : "", "parse-names" : false, "suffix" : "" }, { "dropping-particle" : "", "family" : "Kalnicki", "given" : "Shalom", "non-dropping-particle" : "", "parse-names" : false, "suffix" : "" }, { "dropping-particle" : "", "family" : "Guha", "given" : "Chandan", "non-dropping-particle" : "", "parse-names" : false, "suffix" : "" } ], "container-title" : "International journal of radiation oncology, biology, physics", "id" : "ITEM-1", "issue" : "2", "issued" : { "date-parts" : [ [ "2013", "6", "1" ] ] }, "page" : "330-5", "publisher" : "Elsevier Inc.", "title" : "Who benefits from adjuvant radiation therapy for gastric cancer? A meta-analysis.", "type" : "article-journal", "volume" : "86" }, "uris" : [ "http://www.mendeley.com/documents/?uuid=82f4785b-562a-4139-9ef2-3a09ebfc6b8d" ] } ], "mendeley" : { "previouslyFormattedCitation" : "&lt;sup&gt;[33]&lt;/sup&gt;" }, "properties" : { "noteIndex" : 0 }, "schema" : "https://github.com/citation-style-language/schema/raw/master/csl-citation.json" }</w:instrText>
      </w:r>
      <w:r w:rsidR="00D5047A" w:rsidRPr="00EE4292">
        <w:rPr>
          <w:rFonts w:ascii="Book Antiqua" w:hAnsi="Book Antiqua" w:cs="Helvetica"/>
        </w:rPr>
        <w:fldChar w:fldCharType="separate"/>
      </w:r>
      <w:r w:rsidR="00A07E4F" w:rsidRPr="00EE4292">
        <w:rPr>
          <w:rFonts w:ascii="Book Antiqua" w:hAnsi="Book Antiqua" w:cs="Helvetica"/>
          <w:noProof/>
          <w:vertAlign w:val="superscript"/>
        </w:rPr>
        <w:t>[33]</w:t>
      </w:r>
      <w:r w:rsidR="00D5047A" w:rsidRPr="00EE4292">
        <w:rPr>
          <w:rFonts w:ascii="Book Antiqua" w:hAnsi="Book Antiqua" w:cs="Helvetica"/>
        </w:rPr>
        <w:fldChar w:fldCharType="end"/>
      </w:r>
      <w:r w:rsidR="003E72DB" w:rsidRPr="00EE4292">
        <w:rPr>
          <w:rFonts w:ascii="Book Antiqua" w:hAnsi="Book Antiqua" w:cs="Helvetica"/>
        </w:rPr>
        <w:t xml:space="preserve"> </w:t>
      </w:r>
      <w:r w:rsidR="00D00812" w:rsidRPr="00EE4292">
        <w:rPr>
          <w:rFonts w:ascii="Book Antiqua" w:hAnsi="Book Antiqua" w:cs="Helvetica"/>
        </w:rPr>
        <w:t>and included 13 trials with 2</w:t>
      </w:r>
      <w:r w:rsidR="00985AF0" w:rsidRPr="00EE4292">
        <w:rPr>
          <w:rFonts w:ascii="Book Antiqua" w:hAnsi="Book Antiqua" w:cs="Helvetica"/>
        </w:rPr>
        <w:t>811 patients</w:t>
      </w:r>
      <w:r w:rsidR="00D00812" w:rsidRPr="00EE4292">
        <w:rPr>
          <w:rFonts w:ascii="Book Antiqua" w:hAnsi="Book Antiqua" w:cs="Helvetica"/>
        </w:rPr>
        <w:fldChar w:fldCharType="begin" w:fldLock="1"/>
      </w:r>
      <w:r w:rsidR="00D00812" w:rsidRPr="00EE4292">
        <w:rPr>
          <w:rFonts w:ascii="Book Antiqua" w:hAnsi="Book Antiqua" w:cs="Helvetica"/>
        </w:rPr>
        <w:instrText>ADDIN CSL_CITATION { "citationItems" : [ { "id" : "ITEM-1", "itemData" : { "DOI" : "10.1200/JCO.2011.39.1953", "ISSN" : "1527-7755", "PMID" : "22184384", "abstract" : "PURPOSE: The ARTIST (Adjuvant Chemoradiation Therapy in Stomach Cancer) trial was the first study to our knowledge to investigate the role of postoperative chemoradiotherapy therapy in patients with curatively resected gastric cancer with D2 lymph node dissection. This trial was designed to compare postoperative treatment with capecitabine plus cisplatin (XP) versus XP plus radiotherapy with capecitabine (XP/XRT/XP).\n\nPATIENTS AND METHODS: The XP arm received six cycles of XP (capecitabine 2,000 mg/m2 per day on days 1 to 14 and cisplatin 60 mg/m2 on day 1, repeated every 3 weeks) chemotherapy. The XP/XRT/XP arm received two cycles of XP followed by 45-Gy XRT (capecitabine 1,650 mg/m2 per day for 5 weeks) and two cycles of XP.\n\nRESULTS: Of 458 patients, 228 were randomly assigned to the XP arm and 230 to the XP/XRT/XP arm. Treatment was completed as planned by 75.4% of patients (172 of 228) in the XP arm and 81.7% (188 of 230) in the XP/XRT/XP arm. Overall, the addition of XRT to XP chemotherapy did not significantly prolong disease-free survival (DFS; P = .0862). However, in the subgroup of patients with pathologic lymph node metastasis at the time of surgery (n = 396), patients randomly assigned to the XP/XRT/XP arm experienced superior DFS when compared with those who received XP alone (P = .0365), and the statistical significance was retained at multivariate analysis (estimated hazard ratio, 0.6865; 95% CI, 0.4735 to 0.9952; P = .0471). CONCLUSION The addition of XRT to XP chemotherapy did not significantly reduce recurrence after curative resection and D2 lymph node dissection in gastric cancer. A subsequent trial (ARTIST-II) in patients with lymph node-positive gastric cancer is planned.", "author" : [ { "dropping-particle" : "", "family" : "Lee", "given" : "Jeeyun", "non-dropping-particle" : "", "parse-names" : false, "suffix" : "" }, { "dropping-particle" : "", "family" : "Lim", "given" : "Do Hoon", "non-dropping-particle" : "", "parse-names" : false, "suffix" : "" }, { "dropping-particle" : "", "family" : "Kim", "given" : "Sung", "non-dropping-particle" : "", "parse-names" : false, "suffix" : "" }, { "dropping-particle" : "", "family" : "Park", "given" : "Se Hoon", "non-dropping-particle" : "", "parse-names" : false, "suffix" : "" }, { "dropping-particle" : "", "family" : "Park", "given" : "Joon Oh", "non-dropping-particle" : "", "parse-names" : false, "suffix" : "" }, { "dropping-particle" : "", "family" : "Park", "given" : "Young Suk", "non-dropping-particle" : "", "parse-names" : false, "suffix" : "" }, { "dropping-particle" : "", "family" : "Lim", "given" : "Ho Yeong", "non-dropping-particle" : "", "parse-names" : false, "suffix" : "" }, { "dropping-particle" : "", "family" : "Choi", "given" : "Min Gew", "non-dropping-particle" : "", "parse-names" : false, "suffix" : "" }, { "dropping-particle" : "", "family" : "Sohn", "given" : "Tae Sung", "non-dropping-particle" : "", "parse-names" : false, "suffix" : "" }, { "dropping-particle" : "", "family" : "Noh", "given" : "Jae Hyung", "non-dropping-particle" : "", "parse-names" : false, "suffix" : "" }, { "dropping-particle" : "", "family" : "Bae", "given" : "Jae Moon", "non-dropping-particle" : "", "parse-names" : false, "suffix" : "" }, { "dropping-particle" : "", "family" : "Ahn", "given" : "Yong Chan", "non-dropping-particle" : "", "parse-names" : false, "suffix" : "" }, { "dropping-particle" : "", "family" : "Sohn", "given" : "Insuk", "non-dropping-particle" : "", "parse-names" : false, "suffix" : "" }, { "dropping-particle" : "", "family" : "Jung", "given" : "Sin Ho", "non-dropping-particle" : "", "parse-names" : false, "suffix" : "" }, { "dropping-particle" : "", "family" : "Park", "given" : "Cheol Keun", "non-dropping-particle" : "", "parse-names" : false, "suffix" : "" }, { "dropping-particle" : "", "family" : "Kim", "given" : "Kyoung-Mee", "non-dropping-particle" : "", "parse-names" : false, "suffix" : "" }, { "dropping-particle" : "", "family" : "Kang", "given" : "Won Ki", "non-dropping-particle" : "", "parse-names" : false, "suffix" : "" } ], "container-title" : "Journal of clinical oncology : official journal of the American Society of Clinical Oncology", "id" : "ITEM-1", "issue" : "3", "issued" : { "date-parts" : [ [ "2012", "1", "20" ] ] }, "page" : "268-73", "title" : "Phase III trial comparing capecitabine plus cisplatin versus capecitabine plus cisplatin with concurrent capecitabine radiotherapy in completely resected gastric cancer with D2 lymph node dissection: the ARTIST trial.", "type" : "article-journal", "volume" : "30" }, "uris" : [ "http://www.mendeley.com/documents/?uuid=d2baca40-4a99-4965-9986-c0201249ddfa" ] }, { "id" : "ITEM-2", "itemData" : { "DOI" : "10.1016/j.radonc.2012.08.024", "ISSN" : "0167-8140", "PMID" : "22985776", "author" : [ { "dropping-particle" : "", "family" : "Zhu", "given" : "Wei-guo", "non-dropping-particle" : "", "parse-names" : false, "suffix" : "" }, { "dropping-particle" : "", "family" : "Xua", "given" : "Da-fu", "non-dropping-particle" : "", "parse-names" : false, "suffix" : "" }, { "dropping-particle" : "", "family" : "Pu", "given" : "Jun", "non-dropping-particle" : "", "parse-names" : false, "suffix" : "" }, { "dropping-particle" : "", "family" : "Zong", "given" : "Cheng-dong", "non-dropping-particle" : "", "parse-names" : false, "suffix" : "" }, { "dropping-particle" : "", "family" : "Li", "given" : "Tao", "non-dropping-particle" : "", "parse-names" : false, "suffix" : "" }, { "dropping-particle" : "", "family" : "Tao", "given" : "Guang-zhou", "non-dropping-particle" : "", "parse-names" : false, "suffix" : "" }, { "dropping-particle" : "", "family" : "Ji", "given" : "Fu-zhi", "non-dropping-particle" : "", "parse-names" : false, "suffix" : "" }, { "dropping-particle" : "", "family" : "Zhou", "given" : "Xi-lei", "non-dropping-particle" : "", "parse-names" : false, "suffix" : "" }, { "dropping-particle" : "", "family" : "Han", "given" : "Ji-hua", "non-dropping-particle" : "", "parse-names" : false, "suffix" : "" }, { "dropping-particle" : "", "family" : "Wang", "given" : "Cheng-shi", "non-dropping-particle" : "", "parse-names" : false, "suffix" : "" }, { "dropping-particle" : "", "family" : "Yu", "given" : "Chang-hua", "non-dropping-particle" : "", "parse-names" : false, "suffix" : "" }, { "dropping-particle" : "", "family" : "Yi", "given" : "Jiang-guo", "non-dropping-particle" : "", "parse-names" : false, "suffix" : "" }, { "dropping-particle" : "", "family" : "Su", "given" : "Xi-long", "non-dropping-particle" : "", "parse-names" : false, "suffix" : "" }, { "dropping-particle" : "", "family" : "Ding", "given" : "Jin-xia", "non-dropping-particle" : "", "parse-names" : false, "suffix" : "" } ], "container-title" : "Radiotherapy and Oncology", "id" : "ITEM-2", "issue" : "3", "issued" : { "date-parts" : [ [ "2012" ] ] }, "page" : "361-366", "publisher" : "Elsevier Ireland Ltd", "title" : "Phase III randomised trial A randomized , controlled , multicenter study comparing intensity-modulated radiotherapy plus concurrent chemotherapy with chemotherapy alone in gastric cancer patients with D2 resection", "type" : "article-journal", "volume" : "104" }, "uris" : [ "http://www.mendeley.com/documents/?uuid=a07b9310-53a2-4da2-9235-563c5cbba7ca" ] }, { "id" : "ITEM-3", "itemData" : { "DOI" : "10.1016/j.ijrobp.2012.07.2378", "ISSN" : "1879-355X", "PMID" : "22975616", "abstract" : "PURPOSE: To compare chemotherapy alone with chemoradiation therapy in stage III-IV(M0) gastric cancer treated with R0 gastrectomy and D2 lymph node dissection.\n\nMETHODS AND MATERIALS: The chemotherapy arm received 5 cycles of fluorouracil and leucovorin (FL), and the chemoradiation therapy arm received 1 cycle of FL, then radiation therapy of 45 Gy concurrently with 2 cycles of FL, followed by 2 cycles of FL. Intent-to-treat analysis and per-protocol analyses were performed.\n\nRESULTS: Between May 6, 2002 and June 29, 2006, a total of 90 patients were enrolled. Forty-four were randomly assigned to the chemotherapy arm and 46 to the chemoradiation therapy arm. Treatment was completed as planned by 93.2% of patients in the chemotherapy arm and 87.0% in the chemoradiation therapy arm. Overall intent-to-treat analysis showed that addition of radiation therapy to chemotherapy significantly improved locoregional recurrence-free survival (LRRFS) but not disease-free survival. In subgroup analysis for stage III, chemoradiation therapy significantly prolonged the 5-year LRRFS and disease-free survival rates compared with chemotherapy (93.2% vs 66.8%, P=.014; 73.5% vs 54.6%, P=.056, respectively).\n\nCONCLUSIONS: Addition of radiation therapy to chemotherapy could improve the LRRFS in stage III gastric cancer treated with R0 gastrectomy and D2 lymph node dissection.", "author" : [ { "dropping-particle" : "", "family" : "Kim", "given" : "Tae Hyun", "non-dropping-particle" : "", "parse-names" : false, "suffix" : "" }, { "dropping-particle" : "", "family" : "Park", "given" : "Sook Ryun", "non-dropping-particle" : "", "parse-names" : false, "suffix" : "" }, { "dropping-particle" : "", "family" : "Ryu", "given" : "Keun Won", "non-dropping-particle" : "", "parse-names" : false, "suffix" : "" }, { "dropping-particle" : "", "family" : "Kim", "given" : "Young-Woo", "non-dropping-particle" : "", "parse-names" : false, "suffix" : "" }, { "dropping-particle" : "", "family" : "Bae", "given" : "Jae-Moon", "non-dropping-particle" : "", "parse-names" : false, "suffix" : "" }, { "dropping-particle" : "", "family" : "Lee", "given" : "Jun Ho", "non-dropping-particle" : "", "parse-names" : false, "suffix" : "" }, { "dropping-particle" : "", "family" : "Choi", "given" : "Il Ju", "non-dropping-particle" : "", "parse-names" : false, "suffix" : "" }, { "dropping-particle" : "", "family" : "Kim", "given" : "Yeon-Joo", "non-dropping-particle" : "", "parse-names" : false, "suffix" : "" }, { "dropping-particle" : "", "family" : "Kim", "given" : "Dae Yong", "non-dropping-particle" : "", "parse-names" : false, "suffix" : "" } ], "container-title" : "International journal of radiation oncology, biology, physics", "id" : "ITEM-3", "issue" : "5", "issued" : { "date-parts" : [ [ "2012", "12", "1" ] ] }, "page" : "e585-92", "publisher" : "Elsevier Inc.", "title" : "Phase 3 trial of postoperative chemotherapy alone versus chemoradiation therapy in stage III-IV gastric cancer treated with R0 gastrectomy and D2 lymph node dissection.", "type" : "article-journal", "volume" : "84" }, "uris" : [ "http://www.mendeley.com/documents/?uuid=e16b2d13-f6ff-4076-bf68-663758104ca5" ] }, { "id" : "ITEM-4", "itemData" : { "DOI" : "10.1007/s00280-010-1256-6", "ISSN" : "1432-0843", "PMID" : "20130877", "abstract" : "The optimal adjuvant treatment for gastric cancer remains controversial. We compared the efficacy of a docetaxel and platinum adjuvant chemotherapy regimen, in patients with high-risk gastric cancer, with that of the same chemotherapy plus radiation therapy (RT). In addition, we evaluated the prognostic and/or predictive value of a panel of molecular markers. Patients with histologically proven, radically resected gastric cancer, stage &gt; or =T3 and/or N+ were randomized to 6 cycles of docetaxel with cisplatin, both at 75 mg/m2 every 3 weeks (arm A) or the same treatment with RT (arm B; 45 Gy). Due to excessive nausea and vomiting, cisplatin was substituted by carboplatin at AUC (area under the curve) of 5 after the first 45 patients (22 group A, 23 group B). The prognostic value of EGFR, ERCC1, HER2, MET/HGFR, MAP-Tau, and PTEN expression was also studied in a subset of 67 patients using immunohistochemistry on tissue microarrays (TMAs). A total of 147 patients were randomized. After a median follow-up of 53.7 months, no differences in overall (OS) and disease-free survival (DFS) were found between the two arms. The most common grade 3/4 toxicities for arms A and B (excluding alopecia) were non-febrile neutropenia (11 and 17%, respectively), febrile neutropenia (9 and 7%) and diarrhea (7 and 4%, respectively). Patients with ERCC1 positive tumors had significantly longer median DFS (33.1 vs. 11.8 months, Wald P = 0.016) and OS (63.2 vs. 18.8 months, Wald P = 0.046). Our results indicate that the addition of RT to platinum/docetaxel adjuvant chemotherapy does not appear to improve survival in high-risk, radically resected gastric cancer. However, the possibility that a benefit by the addition of RT was not detected due to decreased power of the study should not be excluded.", "author" : [ { "dropping-particle" : "", "family" : "Bamias", "given" : "Aristotelis", "non-dropping-particle" : "", "parse-names" : false, "suffix" : "" }, { "dropping-particle" : "", "family" : "Karina", "given" : "M", "non-dropping-particle" : "", "parse-names" : false, "suffix" : "" }, { "dropping-particle" : "", "family" : "Papakostas", "given" : "P", "non-dropping-particle" : "", "parse-names" : false, "suffix" : "" }, { "dropping-particle" : "", "family" : "Kostopoulos", "given" : "I", "non-dropping-particle" : "", "parse-names" : false, "suffix" : "" }, { "dropping-particle" : "", "family" : "Bobos", "given" : "M", "non-dropping-particle" : "", "parse-names" : false, "suffix" : "" }, { "dropping-particle" : "", "family" : "Vourli", "given" : "G", "non-dropping-particle" : "", "parse-names" : false, "suffix" : "" }, { "dropping-particle" : "", "family" : "Samantas", "given" : "E", "non-dropping-particle" : "", "parse-names" : false, "suffix" : "" }, { "dropping-particle" : "", "family" : "Christodoulou", "given" : "Ch", "non-dropping-particle" : "", "parse-names" : false, "suffix" : "" }, { "dropping-particle" : "", "family" : "Pentheroudakis", "given" : "G", "non-dropping-particle" : "", "parse-names" : false, "suffix" : "" }, { "dropping-particle" : "", "family" : "Pectasides", "given" : "D", "non-dropping-particle" : "", "parse-names" : false, "suffix" : "" }, { "dropping-particle" : "", "family" : "Dimopoulos", "given" : "M a", "non-dropping-particle" : "", "parse-names" : false, "suffix" : "" }, { "dropping-particle" : "", "family" : "Fountzilas", "given" : "G", "non-dropping-particle" : "", "parse-names" : false, "suffix" : "" } ], "container-title" : "Cancer chemotherapy and pharmacology", "id" : "ITEM-4", "issue" : "6", "issued" : { "date-parts" : [ [ "2010", "5" ] ] }, "page" : "1009-21", "title" : "A randomized phase III study of adjuvant platinum/docetaxel chemotherapy with or without radiation therapy in patients with gastric cancer.", "type" : "article-journal", "volume" : "65" }, "uris" : [ "http://www.mendeley.com/documents/?uuid=f0d4306b-e5b5-45d3-9d0d-3b557b0376a3" ] }, { "id" : "ITEM-5", "itemData" : { "DOI" : "10.1111/j.1743-7563.2010.01331.x", "ISSN" : "1743-7563", "PMID" : "21114777", "abstract" : "AIM: Adjuvant chemoradiation has become a standard of care in the USA. We evaluated the efficacy and toxicity of adjuvant chemoradiation versus chemotherapy in completely resected locally advanced gastric cancer.\n\nMETHODS: Patients with stage IIIA, IIIB and IV (without metastasis) gastric cancer were treated with chemoradiation and 5-fluorouracil/cisplatin (FP) (arm A) or FP (arm B). Arm A consisted of one cycle of FP followed by 4500 cGY to radiation field with capecitabine. One month after completion of radiotherapy, patients received three additional cycles of FP every 3 weeks. Arm B consisted of six cycles of FP.\n\nRESULTS: A total of 61 patients were enrolled, of whom 31 were placed in arm A and 30 in arm B. The median follow-up duration was 77.2 months (range 24-92.8 months). We did not find any difference in 3-year disease-free survival between arm A and B (80.0 vs 75.2%, respectively; P = 0.887). There was no significant difference between the arms in 5-year disease-free survival (76.7 vs 59.1%, respectively; P = 0.222) or overall survival (70.1 vs 70.0%, respectively; P = 0.814). Seven patients (22.6%) relapsed in arm A and 12 patients (40%) relapsed in arm B. Grade 3/4 neutropenia occurred in 48.5% of patients in arm A and 22.9% in arm B. Grade 3 nausea or vomiting occurred in 6% in arm A and 14.6% in arm B.\n\nCONCLUSION: \u2003 We could not make any conclusion about the benefit of adding radiation to adjuvant chemotherapy.", "author" : [ { "dropping-particle" : "", "family" : "Kwon", "given" : "Hyuk-Chan", "non-dropping-particle" : "", "parse-names" : false, "suffix" : "" }, { "dropping-particle" : "", "family" : "Kim", "given" : "Min Chan", "non-dropping-particle" : "", "parse-names" : false, "suffix" : "" }, { "dropping-particle" : "", "family" : "Kim", "given" : "Ki Han", "non-dropping-particle" : "", "parse-names" : false, "suffix" : "" }, { "dropping-particle" : "", "family" : "Jang", "given" : "Jin Seok", "non-dropping-particle" : "", "parse-names" : false, "suffix" : "" }, { "dropping-particle" : "", "family" : "Oh", "given" : "Sung Yong", "non-dropping-particle" : "", "parse-names" : false, "suffix" : "" }, { "dropping-particle" : "", "family" : "Kim", "given" : "Sung-Hyun", "non-dropping-particle" : "", "parse-names" : false, "suffix" : "" }, { "dropping-particle" : "", "family" : "Kwon", "given" : "Kyung a", "non-dropping-particle" : "", "parse-names" : false, "suffix" : "" }, { "dropping-particle" : "", "family" : "Lee", "given" : "Suee", "non-dropping-particle" : "", "parse-names" : false, "suffix" : "" }, { "dropping-particle" : "", "family" : "Lee", "given" : "Hyung Sik", "non-dropping-particle" : "", "parse-names" : false, "suffix" : "" }, { "dropping-particle" : "", "family" : "Kim", "given" : "Hyo-Jin", "non-dropping-particle" : "", "parse-names" : false, "suffix" : "" } ], "container-title" : "Asia-Pacific journal of clinical oncology", "id" : "ITEM-5", "issue" : "4", "issued" : { "date-parts" : [ [ "2010", "12" ] ] }, "page" : "278-85", "title" : "Adjuvant chemoradiation versus chemotherapy in completely resected advanced gastric cancer with D2 nodal dissection.", "type" : "article-journal", "volume" : "6" }, "uris" : [ "http://www.mendeley.com/documents/?uuid=3e7b059d-de5d-4430-bf9c-fd9b3294f3bc" ] }, { "id" : "ITEM-6", "itemData" : { "DOI" : "10.1007/s00432-011-1085-y", "ISSN" : "1432-1335", "PMID" : "22105898", "abstract" : "BACKGROUND: The purpose of the current study is to evaluate the efficacy and complications of concurrent chemoradiotherapy (CCRT) for the treatment of gastric cancer patients after D1/D2 surgery.\n\nMETHODS: Sixty-eight untreated gastric cancer patients (T3/T4 and/or N+) were enrolled. After surgery, they were randomized into two groups: the CCRT group and the single chemotherapy group. Radiotherapy patients were treated according to the Intergroup 0116 guidelines. The chemotherapy consisted of continuously administered 5-fluorouracil (5-FU) and tetrahydrofolic acid (LV). The CCRT began 28 days after the first cycle of chemotherapy, and chemotherapy was given within the first four and last three days during the CCRT period, at a radiation dosage of 45 Gy/25 f, i.e., 1.8 Gy 5 times per week. Two cycles of the same chemotherapy were administrated 1 month after the radiotherapy. Five cycles of 5-FU and LV were applied to CG.\n\nRESULTS: One-, two-, and three-year survival rates were 85.9, 73.4, and 67.7%, respectively, in the CCRT group and 68.0, 50.0, and 44.1%, in the single chemotherapy group (P &lt; 0.05). The corresponding disease-free survival rates were 73.5, 64.7, and 55.8% in the CCRT group and 61.8, 38.2, and 29.4% in the single chemotherapy group (P &lt; 0.05). The major side effects were gastrointestinal reactions and neutrocytopenia. In both the CCRT and single chemotherapy groups, the incidence of these side effects was 73.5% (25/34) and 44.1% (15/34) (P &lt; 0.05) for Grade I and Grade II anorexia, 82.35% (28/34) and 73.5% (25/34) (P &gt; 0.05) for nausea and vomiting, and 70.6% (24/34) and 44.1% (15/34) (P &lt; 0.05) for neutrocytopenia, respectively. The other indices showed no significant differences.\n\nCONCLUSIONS: Our findings indicate that CCRT can increase the one-, two-, and three-year total survival rates, as well as the disease-free survival rates of gastric cancer patients (T3/T4 and/or N+) who have been initially treated with surgery. The major adverse reactions were Grade I and Grade II nausea and vomiting, as well as myelosuppression. CCRT is well tolerated.", "author" : [ { "dropping-particle" : "", "family" : "Yu", "given" : "Changhua", "non-dropping-particle" : "", "parse-names" : false, "suffix" : "" }, { "dropping-particle" : "", "family" : "Yu", "given" : "Ren", "non-dropping-particle" : "", "parse-names" : false, "suffix" : "" }, { "dropping-particle" : "", "family" : "Zhu", "given" : "Weiguo", "non-dropping-particle" : "", "parse-names" : false, "suffix" : "" }, { "dropping-particle" : "", "family" : "Song", "given" : "Yaqi", "non-dropping-particle" : "", "parse-names" : false, "suffix" : "" }, { "dropping-particle" : "", "family" : "Li", "given" : "Tao", "non-dropping-particle" : "", "parse-names" : false, "suffix" : "" } ], "container-title" : "Journal of cancer research and clinical oncology", "id" : "ITEM-6", "issue" : "2", "issued" : { "date-parts" : [ [ "2012", "2" ] ] }, "page" : "255-9", "title" : "Intensity-modulated radiotherapy combined with chemotherapy for the treatment of gastric cancer patients after standard D1/D2 surgery.", "type" : "article-journal", "volume" : "138" }, "uris" : [ "http://www.mendeley.com/documents/?uuid=752af170-d71c-4438-a5c4-587d743d7488" ] } ], "mendeley" : { "previouslyFormattedCitation" : "&lt;sup&gt;[37\u201342]&lt;/sup&gt;" }, "properties" : { "noteIndex" : 0 }, "schema" : "https://github.com/citation-style-language/schema/raw/master/csl-citation.json" }</w:instrText>
      </w:r>
      <w:r w:rsidR="00D00812" w:rsidRPr="00EE4292">
        <w:rPr>
          <w:rFonts w:ascii="Book Antiqua" w:hAnsi="Book Antiqua" w:cs="Helvetica"/>
        </w:rPr>
        <w:fldChar w:fldCharType="separate"/>
      </w:r>
      <w:r w:rsidR="00D00812" w:rsidRPr="00EE4292">
        <w:rPr>
          <w:rFonts w:ascii="Book Antiqua" w:hAnsi="Book Antiqua" w:cs="Helvetica"/>
          <w:noProof/>
          <w:vertAlign w:val="superscript"/>
        </w:rPr>
        <w:t>[37–42]</w:t>
      </w:r>
      <w:r w:rsidR="00D00812" w:rsidRPr="00EE4292">
        <w:rPr>
          <w:rFonts w:ascii="Book Antiqua" w:hAnsi="Book Antiqua" w:cs="Helvetica"/>
        </w:rPr>
        <w:fldChar w:fldCharType="end"/>
      </w:r>
      <w:r w:rsidR="00985AF0" w:rsidRPr="00EE4292">
        <w:rPr>
          <w:rFonts w:ascii="Book Antiqua" w:hAnsi="Book Antiqua" w:cs="Helvetica"/>
        </w:rPr>
        <w:t>.</w:t>
      </w:r>
      <w:r w:rsidR="004C0765" w:rsidRPr="00EE4292">
        <w:rPr>
          <w:rFonts w:ascii="Book Antiqua" w:hAnsi="Book Antiqua" w:cs="Helvetica"/>
        </w:rPr>
        <w:t xml:space="preserve"> </w:t>
      </w:r>
      <w:r w:rsidR="00985AF0" w:rsidRPr="00EE4292">
        <w:rPr>
          <w:rFonts w:ascii="Book Antiqua" w:hAnsi="Book Antiqua" w:cs="Helvetica"/>
        </w:rPr>
        <w:t>The</w:t>
      </w:r>
      <w:r w:rsidR="00C450DE" w:rsidRPr="00EE4292">
        <w:rPr>
          <w:rFonts w:ascii="Book Antiqua" w:hAnsi="Book Antiqua" w:cs="Helvetica"/>
        </w:rPr>
        <w:t xml:space="preserve">ir results were consistent with those </w:t>
      </w:r>
      <w:r w:rsidR="00985AF0" w:rsidRPr="00EE4292">
        <w:rPr>
          <w:rFonts w:ascii="Book Antiqua" w:hAnsi="Book Antiqua" w:cs="Helvetica"/>
        </w:rPr>
        <w:t xml:space="preserve">from previous meta-analyses </w:t>
      </w:r>
      <w:r w:rsidR="00C450DE" w:rsidRPr="00EE4292">
        <w:rPr>
          <w:rFonts w:ascii="Book Antiqua" w:hAnsi="Book Antiqua" w:cs="Helvetica"/>
        </w:rPr>
        <w:t xml:space="preserve">suggesting </w:t>
      </w:r>
      <w:r w:rsidR="00985AF0" w:rsidRPr="00EE4292">
        <w:rPr>
          <w:rFonts w:ascii="Book Antiqua" w:hAnsi="Book Antiqua" w:cs="Helvetica"/>
        </w:rPr>
        <w:lastRenderedPageBreak/>
        <w:t>that the addition of radiotherapy to surgery (with or without CT) improve</w:t>
      </w:r>
      <w:r w:rsidR="00C450DE" w:rsidRPr="00EE4292">
        <w:rPr>
          <w:rFonts w:ascii="Book Antiqua" w:hAnsi="Book Antiqua" w:cs="Helvetica"/>
        </w:rPr>
        <w:t>s</w:t>
      </w:r>
      <w:r w:rsidR="00985AF0" w:rsidRPr="00EE4292">
        <w:rPr>
          <w:rFonts w:ascii="Book Antiqua" w:hAnsi="Book Antiqua" w:cs="Helvetica"/>
        </w:rPr>
        <w:t xml:space="preserve"> OS </w:t>
      </w:r>
      <w:r w:rsidR="00D00812" w:rsidRPr="00EE4292">
        <w:rPr>
          <w:rFonts w:ascii="Book Antiqua" w:eastAsia="宋体" w:hAnsi="Book Antiqua" w:cs="Helvetica"/>
          <w:lang w:eastAsia="zh-CN"/>
        </w:rPr>
        <w:t>[</w:t>
      </w:r>
      <w:r w:rsidR="00985AF0" w:rsidRPr="00EE4292">
        <w:rPr>
          <w:rFonts w:ascii="Book Antiqua" w:hAnsi="Book Antiqua" w:cs="Helvetica"/>
        </w:rPr>
        <w:t xml:space="preserve">HR </w:t>
      </w:r>
      <w:r w:rsidR="00D00812" w:rsidRPr="00EE4292">
        <w:rPr>
          <w:rFonts w:ascii="Book Antiqua" w:eastAsia="宋体" w:hAnsi="Book Antiqua" w:cs="Helvetica"/>
          <w:lang w:eastAsia="zh-CN"/>
        </w:rPr>
        <w:t xml:space="preserve">= </w:t>
      </w:r>
      <w:r w:rsidR="00985AF0" w:rsidRPr="00EE4292">
        <w:rPr>
          <w:rFonts w:ascii="Book Antiqua" w:hAnsi="Book Antiqua"/>
          <w:color w:val="000000"/>
          <w:lang w:val="en-AU"/>
        </w:rPr>
        <w:t xml:space="preserve">0.78 </w:t>
      </w:r>
      <w:r w:rsidR="00D00812" w:rsidRPr="00EE4292">
        <w:rPr>
          <w:rFonts w:ascii="Book Antiqua" w:eastAsia="宋体" w:hAnsi="Book Antiqua"/>
          <w:color w:val="000000"/>
          <w:lang w:val="en-AU" w:eastAsia="zh-CN"/>
        </w:rPr>
        <w:t>(</w:t>
      </w:r>
      <w:r w:rsidR="00985AF0" w:rsidRPr="00EE4292">
        <w:rPr>
          <w:rFonts w:ascii="Book Antiqua" w:hAnsi="Book Antiqua"/>
          <w:color w:val="000000"/>
          <w:lang w:val="en-AU"/>
        </w:rPr>
        <w:t>0.70-0.86</w:t>
      </w:r>
      <w:r w:rsidR="00D00812" w:rsidRPr="00EE4292">
        <w:rPr>
          <w:rFonts w:ascii="Book Antiqua" w:eastAsia="宋体" w:hAnsi="Book Antiqua"/>
          <w:color w:val="000000"/>
          <w:lang w:val="en-AU" w:eastAsia="zh-CN"/>
        </w:rPr>
        <w:t>)</w:t>
      </w:r>
      <w:r w:rsidR="00985AF0" w:rsidRPr="00EE4292">
        <w:rPr>
          <w:rFonts w:ascii="Book Antiqua" w:hAnsi="Book Antiqua"/>
          <w:color w:val="000000"/>
          <w:lang w:val="en-AU"/>
        </w:rPr>
        <w:t xml:space="preserve">, </w:t>
      </w:r>
      <w:r w:rsidR="00D00812" w:rsidRPr="00EE4292">
        <w:rPr>
          <w:rFonts w:ascii="Book Antiqua" w:hAnsi="Book Antiqua"/>
          <w:i/>
          <w:color w:val="000000"/>
          <w:lang w:val="en-AU"/>
        </w:rPr>
        <w:t>P</w:t>
      </w:r>
      <w:r w:rsidR="00D00812" w:rsidRPr="00EE4292">
        <w:rPr>
          <w:rFonts w:ascii="Book Antiqua" w:eastAsia="宋体" w:hAnsi="Book Antiqua"/>
          <w:i/>
          <w:color w:val="000000"/>
          <w:lang w:val="en-AU" w:eastAsia="zh-CN"/>
        </w:rPr>
        <w:t xml:space="preserve"> </w:t>
      </w:r>
      <w:r w:rsidR="00985AF0" w:rsidRPr="00EE4292">
        <w:rPr>
          <w:rFonts w:ascii="Book Antiqua" w:hAnsi="Book Antiqua"/>
          <w:color w:val="000000"/>
          <w:lang w:val="en-AU"/>
        </w:rPr>
        <w:t>&lt;</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0.001</w:t>
      </w:r>
      <w:r w:rsidR="00D00812" w:rsidRPr="00EE4292">
        <w:rPr>
          <w:rFonts w:ascii="Book Antiqua" w:eastAsia="宋体" w:hAnsi="Book Antiqua"/>
          <w:color w:val="000000"/>
          <w:lang w:val="en-AU" w:eastAsia="zh-CN"/>
        </w:rPr>
        <w:t>]</w:t>
      </w:r>
      <w:r w:rsidR="00985AF0" w:rsidRPr="00EE4292">
        <w:rPr>
          <w:rFonts w:ascii="Book Antiqua" w:hAnsi="Book Antiqua"/>
          <w:color w:val="000000"/>
          <w:lang w:val="en-AU"/>
        </w:rPr>
        <w:t>.</w:t>
      </w:r>
      <w:r w:rsidR="004C0765" w:rsidRPr="00EE4292">
        <w:rPr>
          <w:rFonts w:ascii="Book Antiqua" w:hAnsi="Book Antiqua"/>
          <w:color w:val="000000"/>
          <w:lang w:val="en-AU"/>
        </w:rPr>
        <w:t xml:space="preserve"> </w:t>
      </w:r>
      <w:r w:rsidR="00985AF0" w:rsidRPr="00EE4292">
        <w:rPr>
          <w:rFonts w:ascii="Book Antiqua" w:hAnsi="Book Antiqua"/>
          <w:color w:val="000000"/>
          <w:lang w:val="en-AU"/>
        </w:rPr>
        <w:t xml:space="preserve">Inclusion of the 3 more recent Asian trials which compared adjuvant CT with adjuvant </w:t>
      </w:r>
      <w:r w:rsidR="00ED711A" w:rsidRPr="00EE4292">
        <w:rPr>
          <w:rFonts w:ascii="Book Antiqua" w:hAnsi="Book Antiqua"/>
          <w:color w:val="000000"/>
          <w:lang w:val="en-AU"/>
        </w:rPr>
        <w:t>CRT</w:t>
      </w:r>
      <w:r w:rsidR="00985AF0" w:rsidRPr="00EE4292">
        <w:rPr>
          <w:rFonts w:ascii="Book Antiqua" w:hAnsi="Book Antiqua"/>
          <w:color w:val="000000"/>
          <w:lang w:val="en-AU"/>
        </w:rPr>
        <w:t xml:space="preserve">, also showed improvements in DFS (HR </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 xml:space="preserve">0.77 </w:t>
      </w:r>
      <w:r w:rsidR="00D00812" w:rsidRPr="00EE4292">
        <w:rPr>
          <w:rFonts w:ascii="Book Antiqua" w:eastAsia="宋体" w:hAnsi="Book Antiqua"/>
          <w:color w:val="000000"/>
          <w:lang w:val="en-AU" w:eastAsia="zh-CN"/>
        </w:rPr>
        <w:t>(</w:t>
      </w:r>
      <w:r w:rsidR="00985AF0" w:rsidRPr="00EE4292">
        <w:rPr>
          <w:rFonts w:ascii="Book Antiqua" w:hAnsi="Book Antiqua"/>
          <w:color w:val="000000"/>
          <w:lang w:val="en-AU"/>
        </w:rPr>
        <w:t>0.91-0.65</w:t>
      </w:r>
      <w:r w:rsidR="00D00812" w:rsidRPr="00EE4292">
        <w:rPr>
          <w:rFonts w:ascii="Book Antiqua" w:eastAsia="宋体" w:hAnsi="Book Antiqua"/>
          <w:color w:val="000000"/>
          <w:lang w:val="en-AU" w:eastAsia="zh-CN"/>
        </w:rPr>
        <w:t>)</w:t>
      </w:r>
      <w:r w:rsidR="00985AF0" w:rsidRPr="00EE4292">
        <w:rPr>
          <w:rFonts w:ascii="Book Antiqua" w:hAnsi="Book Antiqua"/>
          <w:color w:val="000000"/>
          <w:lang w:val="en-AU"/>
        </w:rPr>
        <w:t xml:space="preserve">, </w:t>
      </w:r>
      <w:r w:rsidR="00D00812" w:rsidRPr="00EE4292">
        <w:rPr>
          <w:rFonts w:ascii="Book Antiqua" w:hAnsi="Book Antiqua"/>
          <w:i/>
          <w:color w:val="000000"/>
          <w:lang w:val="en-AU"/>
        </w:rPr>
        <w:t>P</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 xml:space="preserve">0.002), as well as OS (HR </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 xml:space="preserve">0.83 </w:t>
      </w:r>
      <w:r w:rsidR="00D00812" w:rsidRPr="00EE4292">
        <w:rPr>
          <w:rFonts w:ascii="Book Antiqua" w:eastAsia="宋体" w:hAnsi="Book Antiqua"/>
          <w:color w:val="000000"/>
          <w:lang w:val="en-AU" w:eastAsia="zh-CN"/>
        </w:rPr>
        <w:t>(</w:t>
      </w:r>
      <w:r w:rsidR="00985AF0" w:rsidRPr="00EE4292">
        <w:rPr>
          <w:rFonts w:ascii="Book Antiqua" w:hAnsi="Book Antiqua"/>
          <w:color w:val="000000"/>
          <w:lang w:val="en-AU"/>
        </w:rPr>
        <w:t>0.67-1.03</w:t>
      </w:r>
      <w:r w:rsidR="00D00812" w:rsidRPr="00EE4292">
        <w:rPr>
          <w:rFonts w:ascii="Book Antiqua" w:eastAsia="宋体" w:hAnsi="Book Antiqua"/>
          <w:color w:val="000000"/>
          <w:lang w:val="en-AU" w:eastAsia="zh-CN"/>
        </w:rPr>
        <w:t>)</w:t>
      </w:r>
      <w:r w:rsidR="00985AF0" w:rsidRPr="00EE4292">
        <w:rPr>
          <w:rFonts w:ascii="Book Antiqua" w:hAnsi="Book Antiqua"/>
          <w:color w:val="000000"/>
          <w:lang w:val="en-AU"/>
        </w:rPr>
        <w:t xml:space="preserve">, </w:t>
      </w:r>
      <w:r w:rsidR="00D00812" w:rsidRPr="00EE4292">
        <w:rPr>
          <w:rFonts w:ascii="Book Antiqua" w:hAnsi="Book Antiqua"/>
          <w:i/>
          <w:color w:val="000000"/>
          <w:lang w:val="en-AU"/>
        </w:rPr>
        <w:t>P</w:t>
      </w:r>
      <w:r w:rsidR="00D00812" w:rsidRPr="00EE4292">
        <w:rPr>
          <w:rFonts w:ascii="Book Antiqua" w:eastAsia="宋体" w:hAnsi="Book Antiqua"/>
          <w:i/>
          <w:color w:val="000000"/>
          <w:lang w:val="en-AU" w:eastAsia="zh-CN"/>
        </w:rPr>
        <w:t xml:space="preserve"> </w:t>
      </w:r>
      <w:r w:rsidR="00985AF0" w:rsidRPr="00EE4292">
        <w:rPr>
          <w:rFonts w:ascii="Book Antiqua" w:hAnsi="Book Antiqua"/>
          <w:color w:val="000000"/>
          <w:lang w:val="en-AU"/>
        </w:rPr>
        <w:t>=</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0.087), though the latter did not reach statistical significance.</w:t>
      </w:r>
    </w:p>
    <w:p w:rsidR="00985AF0" w:rsidRPr="00EE4292" w:rsidRDefault="00DB0A25" w:rsidP="00EE4292">
      <w:pPr>
        <w:spacing w:line="360" w:lineRule="auto"/>
        <w:ind w:firstLineChars="200" w:firstLine="480"/>
        <w:jc w:val="both"/>
        <w:rPr>
          <w:rFonts w:ascii="Book Antiqua" w:hAnsi="Book Antiqua"/>
          <w:color w:val="000000"/>
          <w:lang w:val="en-AU"/>
        </w:rPr>
      </w:pPr>
      <w:r w:rsidRPr="00EE4292">
        <w:rPr>
          <w:rFonts w:ascii="Book Antiqua" w:hAnsi="Book Antiqua"/>
          <w:color w:val="000000"/>
          <w:lang w:val="en-AU"/>
        </w:rPr>
        <w:t>An analysis of t</w:t>
      </w:r>
      <w:r w:rsidR="00985AF0" w:rsidRPr="00EE4292">
        <w:rPr>
          <w:rFonts w:ascii="Book Antiqua" w:hAnsi="Book Antiqua"/>
          <w:color w:val="000000"/>
          <w:lang w:val="en-AU"/>
        </w:rPr>
        <w:t xml:space="preserve">he </w:t>
      </w:r>
      <w:r w:rsidR="00F26A7A" w:rsidRPr="00EE4292">
        <w:rPr>
          <w:rFonts w:ascii="Book Antiqua" w:hAnsi="Book Antiqua"/>
          <w:color w:val="000000"/>
          <w:lang w:val="en-AU"/>
        </w:rPr>
        <w:t>Surveillance, Epidemiology, and End Results (SEER)</w:t>
      </w:r>
      <w:r w:rsidR="00985AF0" w:rsidRPr="00EE4292">
        <w:rPr>
          <w:rFonts w:ascii="Book Antiqua" w:hAnsi="Book Antiqua"/>
          <w:color w:val="000000"/>
          <w:lang w:val="en-AU"/>
        </w:rPr>
        <w:t xml:space="preserve"> database</w:t>
      </w:r>
      <w:r w:rsidRPr="00EE4292">
        <w:rPr>
          <w:rFonts w:ascii="Book Antiqua" w:hAnsi="Book Antiqua"/>
          <w:color w:val="000000"/>
          <w:lang w:val="en-AU"/>
        </w:rPr>
        <w:t>,</w:t>
      </w:r>
      <w:r w:rsidR="00985AF0" w:rsidRPr="00EE4292">
        <w:rPr>
          <w:rFonts w:ascii="Book Antiqua" w:hAnsi="Book Antiqua"/>
          <w:color w:val="000000"/>
          <w:lang w:val="en-AU"/>
        </w:rPr>
        <w:t xml:space="preserve"> </w:t>
      </w:r>
      <w:r w:rsidRPr="00EE4292">
        <w:rPr>
          <w:rFonts w:ascii="Book Antiqua" w:hAnsi="Book Antiqua"/>
          <w:color w:val="000000"/>
          <w:lang w:val="en-AU"/>
        </w:rPr>
        <w:t>which</w:t>
      </w:r>
      <w:r w:rsidR="00985AF0" w:rsidRPr="00EE4292">
        <w:rPr>
          <w:rFonts w:ascii="Book Antiqua" w:hAnsi="Book Antiqua"/>
          <w:color w:val="000000"/>
          <w:lang w:val="en-AU"/>
        </w:rPr>
        <w:t xml:space="preserve"> included </w:t>
      </w:r>
      <w:r w:rsidR="00D00812" w:rsidRPr="00EE4292">
        <w:rPr>
          <w:rFonts w:ascii="Book Antiqua" w:hAnsi="Book Antiqua"/>
          <w:color w:val="000000"/>
          <w:lang w:val="en-AU"/>
        </w:rPr>
        <w:t>11</w:t>
      </w:r>
      <w:r w:rsidR="00F03002" w:rsidRPr="00EE4292">
        <w:rPr>
          <w:rFonts w:ascii="Book Antiqua" w:hAnsi="Book Antiqua"/>
          <w:color w:val="000000"/>
          <w:lang w:val="en-AU"/>
        </w:rPr>
        <w:t xml:space="preserve">630 patients </w:t>
      </w:r>
      <w:r w:rsidR="00985AF0" w:rsidRPr="00EE4292">
        <w:rPr>
          <w:rFonts w:ascii="Book Antiqua" w:hAnsi="Book Antiqua"/>
          <w:color w:val="000000"/>
          <w:lang w:val="en-AU"/>
        </w:rPr>
        <w:t xml:space="preserve">suggested a benefit </w:t>
      </w:r>
      <w:r w:rsidRPr="00EE4292">
        <w:rPr>
          <w:rFonts w:ascii="Book Antiqua" w:hAnsi="Book Antiqua"/>
          <w:color w:val="000000"/>
          <w:lang w:val="en-AU"/>
        </w:rPr>
        <w:t xml:space="preserve">for adjuvant radiotherapy </w:t>
      </w:r>
      <w:r w:rsidR="00985AF0" w:rsidRPr="00EE4292">
        <w:rPr>
          <w:rFonts w:ascii="Book Antiqua" w:hAnsi="Book Antiqua"/>
          <w:color w:val="000000"/>
          <w:lang w:val="en-AU"/>
        </w:rPr>
        <w:t xml:space="preserve">predominantly in node-positive patients (5-yr OS 30.4% </w:t>
      </w:r>
      <w:r w:rsidR="00985AF0" w:rsidRPr="00EE4292">
        <w:rPr>
          <w:rFonts w:ascii="Book Antiqua" w:hAnsi="Book Antiqua"/>
          <w:i/>
          <w:color w:val="000000"/>
          <w:lang w:val="en-AU"/>
        </w:rPr>
        <w:t>vs</w:t>
      </w:r>
      <w:r w:rsidR="00985AF0" w:rsidRPr="00EE4292">
        <w:rPr>
          <w:rFonts w:ascii="Book Antiqua" w:hAnsi="Book Antiqua"/>
          <w:color w:val="000000"/>
          <w:lang w:val="en-AU"/>
        </w:rPr>
        <w:t xml:space="preserve"> 21.4%, </w:t>
      </w:r>
      <w:r w:rsidR="00D00812" w:rsidRPr="00EE4292">
        <w:rPr>
          <w:rFonts w:ascii="Book Antiqua" w:hAnsi="Book Antiqua"/>
          <w:i/>
          <w:color w:val="000000"/>
          <w:lang w:val="en-AU"/>
        </w:rPr>
        <w:t>P</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&lt;</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0.0001)</w:t>
      </w:r>
      <w:r w:rsidR="00F03002" w:rsidRPr="00EE4292">
        <w:rPr>
          <w:rFonts w:ascii="Book Antiqua" w:hAnsi="Book Antiqua"/>
          <w:color w:val="000000"/>
          <w:lang w:val="en-AU"/>
        </w:rPr>
        <w:fldChar w:fldCharType="begin" w:fldLock="1"/>
      </w:r>
      <w:r w:rsidR="00A07E4F" w:rsidRPr="00EE4292">
        <w:rPr>
          <w:rFonts w:ascii="Book Antiqua" w:hAnsi="Book Antiqua"/>
          <w:color w:val="000000"/>
          <w:lang w:val="en-AU"/>
        </w:rPr>
        <w:instrText>ADDIN CSL_CITATION { "citationItems" : [ { "id" : "ITEM-1", "itemData" : { "DOI" : "10.1097/COC.0b013e31820dbf08", "ISSN" : "1537-453X", "PMID" : "21378540", "abstract" : "OBJECTIVES: To determine the outcomes of postoperative radiation therapy on survival in gastric cancer.\n\nMETHODS: An analysis of patients with surgically resected and nonmetastatic gastric cancer from the Surveillance, Epidemiology, and End Results database from 1990 to 2003 was carried out. Survival curves were calculated according to the Kaplan-Meier method. Multivariate analysis was carried out by the Cox proportional hazard model.\n\nRESULTS: We identified 11,630 patients who met inclusion criteria. Radiation therapy was associated with increased survival in patients with American Joint Committee on Cancer stage IB to IV. The median survival for stage IB and II patients treated with radiation was 96 months and 37 months, respectively, versus 56 months and 23 months for patients who did not receive adjuvant radiation (P=0.0281 for stage IB and &lt;0.0001 for stage II). The 5-year overall survival for node-positive patients treated with radiation was 30.4% versus 21.4% for patients who did not receive adjuvant radiation (P&lt;0.0001). The survival benefit of radiation therapy was maintained even if \u226515 lymph nodes were removed for N1 and N2 disease and if \u226530 lymph nodes were removed for N3 disease. For node-positive patients with \u226515 lymph nodes removed, adjuvant radiation was linked to increase survival in patients who underwent partial gastrectomy, total gastrectomy, and en bloc gastrectomy with other organs removed. Radiation was a strong independent factor for survival on multivariate analysis.\n\nCONCLUSIONS: There is a correlation between survival and radiation therapy in node-positive gastric cancer patients and is independent of the extent of surgical resection and lymph node dissection.", "author" : [ { "dropping-particle" : "", "family" : "Shridhar", "given" : "Ravi", "non-dropping-particle" : "", "parse-names" : false, "suffix" : "" }, { "dropping-particle" : "", "family" : "Dombi", "given" : "George W", "non-dropping-particle" : "", "parse-names" : false, "suffix" : "" }, { "dropping-particle" : "", "family" : "Weber", "given" : "Jill", "non-dropping-particle" : "", "parse-names" : false, "suffix" : "" }, { "dropping-particle" : "", "family" : "Hoffe", "given" : "Sarah E", "non-dropping-particle" : "", "parse-names" : false, "suffix" : "" }, { "dropping-particle" : "", "family" : "Meredith", "given" : "Kenneth", "non-dropping-particle" : "", "parse-names" : false, "suffix" : "" }, { "dropping-particle" : "", "family" : "Konski", "given" : "Andre", "non-dropping-particle" : "", "parse-names" : false, "suffix" : "" } ], "container-title" : "American journal of clinical oncology", "id" : "ITEM-1", "issue" : "3", "issued" : { "date-parts" : [ [ "2012", "6" ] ] }, "page" : "216-21", "title" : "Adjuvant radiation therapy increases overall survival in node-positive gastric cancer patients with aggressive surgical resection and lymph node dissection: a SEER database analysis.", "type" : "article-journal", "volume" : "35" }, "uris" : [ "http://www.mendeley.com/documents/?uuid=21c030a1-4294-4a49-bf23-dc53978eddbe" ] } ], "mendeley" : { "previouslyFormattedCitation" : "&lt;sup&gt;[43]&lt;/sup&gt;" }, "properties" : { "noteIndex" : 0 }, "schema" : "https://github.com/citation-style-language/schema/raw/master/csl-citation.json" }</w:instrText>
      </w:r>
      <w:r w:rsidR="00F03002" w:rsidRPr="00EE4292">
        <w:rPr>
          <w:rFonts w:ascii="Book Antiqua" w:hAnsi="Book Antiqua"/>
          <w:color w:val="000000"/>
          <w:lang w:val="en-AU"/>
        </w:rPr>
        <w:fldChar w:fldCharType="separate"/>
      </w:r>
      <w:r w:rsidR="00A07E4F" w:rsidRPr="00EE4292">
        <w:rPr>
          <w:rFonts w:ascii="Book Antiqua" w:hAnsi="Book Antiqua"/>
          <w:noProof/>
          <w:color w:val="000000"/>
          <w:vertAlign w:val="superscript"/>
          <w:lang w:val="en-AU"/>
        </w:rPr>
        <w:t>[43]</w:t>
      </w:r>
      <w:r w:rsidR="00F03002" w:rsidRPr="00EE4292">
        <w:rPr>
          <w:rFonts w:ascii="Book Antiqua" w:hAnsi="Book Antiqua"/>
          <w:color w:val="000000"/>
          <w:lang w:val="en-AU"/>
        </w:rPr>
        <w:fldChar w:fldCharType="end"/>
      </w:r>
      <w:r w:rsidR="00985AF0" w:rsidRPr="00EE4292">
        <w:rPr>
          <w:rFonts w:ascii="Book Antiqua" w:hAnsi="Book Antiqua"/>
          <w:color w:val="000000"/>
          <w:lang w:val="en-AU"/>
        </w:rPr>
        <w:t>. The survival benefit of CRT was consistently demonstrated when &gt;</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15 or &gt;</w:t>
      </w:r>
      <w:r w:rsidR="00D00812" w:rsidRPr="00EE4292">
        <w:rPr>
          <w:rFonts w:ascii="Book Antiqua" w:eastAsia="宋体" w:hAnsi="Book Antiqua"/>
          <w:color w:val="000000"/>
          <w:lang w:val="en-AU" w:eastAsia="zh-CN"/>
        </w:rPr>
        <w:t xml:space="preserve"> </w:t>
      </w:r>
      <w:r w:rsidR="00985AF0" w:rsidRPr="00EE4292">
        <w:rPr>
          <w:rFonts w:ascii="Book Antiqua" w:hAnsi="Book Antiqua"/>
          <w:color w:val="000000"/>
          <w:lang w:val="en-AU"/>
        </w:rPr>
        <w:t>30 lymph nodes were removed in N1/2 and N3 patients, respectively.</w:t>
      </w:r>
    </w:p>
    <w:p w:rsidR="00985AF0" w:rsidRPr="00EE4292" w:rsidRDefault="00985AF0" w:rsidP="00EE4292">
      <w:pPr>
        <w:widowControl w:val="0"/>
        <w:autoSpaceDE w:val="0"/>
        <w:autoSpaceDN w:val="0"/>
        <w:adjustRightInd w:val="0"/>
        <w:spacing w:line="360" w:lineRule="auto"/>
        <w:ind w:firstLineChars="150" w:firstLine="360"/>
        <w:jc w:val="both"/>
        <w:rPr>
          <w:rFonts w:ascii="Book Antiqua" w:hAnsi="Book Antiqua" w:cs="Helvetica"/>
        </w:rPr>
      </w:pPr>
      <w:r w:rsidRPr="00EE4292">
        <w:rPr>
          <w:rFonts w:ascii="Book Antiqua" w:hAnsi="Book Antiqua" w:cs="Helvetica"/>
        </w:rPr>
        <w:t xml:space="preserve">Current consensus and practice guidelines from </w:t>
      </w:r>
      <w:r w:rsidR="00F03002" w:rsidRPr="00EE4292">
        <w:rPr>
          <w:rFonts w:ascii="Book Antiqua" w:hAnsi="Book Antiqua" w:cs="Helvetica"/>
        </w:rPr>
        <w:t xml:space="preserve">the </w:t>
      </w:r>
      <w:r w:rsidR="0056290D" w:rsidRPr="00EE4292">
        <w:rPr>
          <w:rFonts w:ascii="Book Antiqua" w:hAnsi="Book Antiqua" w:cs="Helvetica"/>
        </w:rPr>
        <w:t>National Comprehensive Cancer Network (</w:t>
      </w:r>
      <w:r w:rsidR="00F03002" w:rsidRPr="00EE4292">
        <w:rPr>
          <w:rFonts w:ascii="Book Antiqua" w:hAnsi="Book Antiqua" w:cs="Helvetica"/>
        </w:rPr>
        <w:t>NCCN</w:t>
      </w:r>
      <w:r w:rsidR="0056290D" w:rsidRPr="00EE4292">
        <w:rPr>
          <w:rFonts w:ascii="Book Antiqua" w:hAnsi="Book Antiqua" w:cs="Helvetica"/>
        </w:rPr>
        <w:t>)</w:t>
      </w:r>
      <w:r w:rsidR="00F03002" w:rsidRPr="00EE4292">
        <w:rPr>
          <w:rFonts w:ascii="Book Antiqua" w:hAnsi="Book Antiqua" w:cs="Helvetica"/>
        </w:rPr>
        <w:t xml:space="preserve">, </w:t>
      </w:r>
      <w:r w:rsidR="00505CB5" w:rsidRPr="00EE4292">
        <w:rPr>
          <w:rFonts w:ascii="Book Antiqua" w:hAnsi="Book Antiqua" w:cs="Helvetica"/>
        </w:rPr>
        <w:t>European Society for Medical Oncology (</w:t>
      </w:r>
      <w:r w:rsidR="00F03002" w:rsidRPr="00EE4292">
        <w:rPr>
          <w:rFonts w:ascii="Book Antiqua" w:hAnsi="Book Antiqua" w:cs="Helvetica"/>
        </w:rPr>
        <w:t>ESMO</w:t>
      </w:r>
      <w:r w:rsidR="00505CB5" w:rsidRPr="00EE4292">
        <w:rPr>
          <w:rFonts w:ascii="Book Antiqua" w:hAnsi="Book Antiqua" w:cs="Helvetica"/>
        </w:rPr>
        <w:t>)</w:t>
      </w:r>
      <w:r w:rsidR="00F03002" w:rsidRPr="00EE4292">
        <w:rPr>
          <w:rFonts w:ascii="Book Antiqua" w:hAnsi="Book Antiqua" w:cs="Helvetica"/>
        </w:rPr>
        <w:t xml:space="preserve"> and Canada</w:t>
      </w:r>
      <w:r w:rsidRPr="00EE4292">
        <w:rPr>
          <w:rFonts w:ascii="Book Antiqua" w:hAnsi="Book Antiqua" w:cs="Helvetica"/>
        </w:rPr>
        <w:t xml:space="preserve"> recommend either perioperative CT or post-operative CRT as standard treatment options for patients with </w:t>
      </w:r>
      <w:proofErr w:type="spellStart"/>
      <w:r w:rsidRPr="00EE4292">
        <w:rPr>
          <w:rFonts w:ascii="Book Antiqua" w:hAnsi="Book Antiqua" w:cs="Helvetica"/>
        </w:rPr>
        <w:t>resectable</w:t>
      </w:r>
      <w:proofErr w:type="spellEnd"/>
      <w:r w:rsidRPr="00EE4292">
        <w:rPr>
          <w:rFonts w:ascii="Book Antiqua" w:hAnsi="Book Antiqua" w:cs="Helvetica"/>
        </w:rPr>
        <w:t xml:space="preserve"> gastric cancer</w:t>
      </w:r>
      <w:r w:rsidR="0037438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"ISSN" : "1540-1413", "PMID" : "23667204", "abstract" : "The NCCN Clinical Practice Guidelines in Oncology for Gastric Cancer provide evidence- and consensus-based recommendations for a multidisciplinary approach for the management of patients with gastric cancer. For patients with resectable locoregional cancer, the guidelines recommend gastrectomy with a D1+ or a modified D2 lymph node dissection (performed by experienced surgeons in high-volume centers). Postoperative chemoradiation is the preferred option after complete gastric resection for patients with T3-T4 tumors and node-positive T1-T2 tumors. Postoperative chemotherapy is included as an option after a modified D2 lymph node dissection for this group of patients. Trastuzumab with chemotherapy is recommended as first-line therapy for patients with HER2-positive advanced or metastatic cancer, confirmed by immunohistochemistry and, if needed, by fluorescence in situ hybridization for IHC 2+.", "author" : [ { "dropping-particle" : "", "family" : "Ajani", "given" : "Jaffer a", "non-dropping-particle" : "", "parse-names" : false, "suffix" : "" }, { "dropping-particle" : "", "family" : "Bentrem", "given" : "David J", "non-dropping-particle" : "", "parse-names" : false, "suffix" : "" }, { "dropping-particle" : "", "family" : "Besh", "given" : "Stephen", "non-dropping-particle" : "", "parse-names" : false, "suffix" : "" }, { "dropping-particle" : "", "family" : "D'Amico", "given" : "Thomas a", "non-dropping-particle" : "", "parse-names" : false, "suffix" : "" }, { "dropping-particle" : "", "family" : "Das", "given" : "Prajnan", "non-dropping-particle" : "", "parse-names" : false, "suffix" : "" }, { "dropping-particle" : "", "family" : "Denlinger", "given" : "Crystal", "non-dropping-particle" : "", "parse-names" : false, "suffix" : "" }, { "dropping-particle" : "", "family" : "Fakih", "given" : "Marwan G", "non-dropping-particle" : "", "parse-names" : false, "suffix" : "" }, { "dropping-particle" : "", "family" : "Fuchs", "given" : "Charles S", "non-dropping-particle" : "", "parse-names" : false, "suffix" : "" }, { "dropping-particle" : "", "family" : "Gerdes", "given" : "Hans", "non-dropping-particle" : "", "parse-names" : false, "suffix" : "" }, { "dropping-particle" : "", "family" : "Glasgow", "given" : "Robert E", "non-dropping-particle" : "", "parse-names" : false, "suffix" : "" }, { "dropping-particle" : "", "family" : "Hayman", "given" : "James a", "non-dropping-particle" : "", "parse-names" : false, "suffix" : "" }, { "dropping-particle" : "", "family" : "Hofstetter", "given" : "Wayne L", "non-dropping-particle" : "", "parse-names" : false, "suffix" : "" }, { "dropping-particle" : "", "family" : "Ilson", "given" : "David H", "non-dropping-particle" : "", "parse-names" : false, "suffix" : "" }, { "dropping-particle" : "", "family" : "Keswani", "given" : "Rajesh N", "non-dropping-particle" : "", "parse-names" : false, "suffix" : "" }, { "dropping-particle" : "", "family" : "Kleinberg", "given" : "Lawrence R", "non-dropping-particle" : "", "parse-names" : false, "suffix" : "" }, { "dropping-particle" : "", "family" : "Korn", "given" : "W Michael", "non-dropping-particle" : "", "parse-names" : false, "suffix" : "" }, { "dropping-particle" : "", "family" : "Lockhart", "given" : "a Craig", "non-dropping-particle" : "", "parse-names" : false, "suffix" : "" }, { "dropping-particle" : "", "family" : "Meredith", "given" : "Kenneth", "non-dropping-particle" : "", "parse-names" : false, "suffix" : "" }, { "dropping-particle" : "", "family" : "Mulcahy", "given" : "Mary F", "non-dropping-particle" : "", "parse-names" : false, "suffix" : "" }, { "dropping-particle" : "", "family" : "Orringer", "given" : "Mark B", "non-dropping-particle" : "", "parse-names" : false, "suffix" : "" }, { "dropping-particle" : "", "family" : "Posey", "given" : "James a", "non-dropping-particle" : "", "parse-names" : false, "suffix" : "" }, { "dropping-particle" : "", "family" : "Sasson", "given" : "Aaron R", "non-dropping-particle" : "", "parse-names" : false, "suffix" : "" }, { "dropping-particle" : "", "family" : "Scott", "given" : "Walter J", "non-dropping-particle" : "", "parse-names" : false, "suffix" : "" }, { "dropping-particle" : "", "family" : "Strong", "given" : "Vivian E", "non-dropping-particle" : "", "parse-names" : false, "suffix" : "" }, { "dropping-particle" : "", "family" : "Varghese", "given" : "Thomas K", "non-dropping-particle" : "", "parse-names" : false, "suffix" : "" }, { "dropping-particle" : "", "family" : "Warren", "given" : "Graham", "non-dropping-particle" : "", "parse-names" : false, "suffix" : "" }, { "dropping-particle" : "", "family" : "Washington", "given" : "Mary Kay", "non-dropping-particle" : "", "parse-names" : false, "suffix" : "" }, { "dropping-particle" : "", "family" : "Willett", "given" : "Christopher", "non-dropping-particle" : "", "parse-names" : false, "suffix" : "" }, { "dropping-particle" : "", "family" : "Wright", "given" : "Cameron D", "non-dropping-particle" : "", "parse-names" : false, "suffix" : "" }, { "dropping-particle" : "", "family" : "McMillian", "given" : "Nicole R", "non-dropping-particle" : "", "parse-names" : false, "suffix" : "" }, { "dropping-particle" : "", "family" : "Sundar", "given" : "Hema", "non-dropping-particle" : "", "parse-names" : false, "suffix" : "" } ], "container-title" : "Journal of the National Comprehensive Cancer Network : JNCCN", "id" : "ITEM-1", "issue" : "5", "issued" : { "date-parts" : [ [ "2013", "5", "1" ] ] }, "page" : "531-46", "title" : "Gastric cancer, version 2.2013: featured updates to the NCCN Guidelines.", "type" : "article-journal", "volume" : "11" }, "uris" : [ "http://www.mendeley.com/documents/?uuid=41d88913-1027-4c4c-9843-c1d96df86af8" ] }, { "id" : "ITEM-2", "itemData" : { "DOI" : "10.1016/j.ejso.2013.09.020", "ISSN" : "1532-2157", "PMID" : "24685156", "author" : [ { "dropping-particle" : "", "family" : "Waddell", "given" : "T", "non-dropping-particle" : "", "parse-names" : false, "suffix" : "" }, { "dropping-particle" : "", "family" : "Verheij", "given" : "M", "non-dropping-particle" : "", "parse-names" : false, "suffix" : "" }, { "dropping-particle" : "", "family" : "Allum", "given" : "W", "non-dropping-particle" : "", "parse-names" : false, "suffix" : "" }, { "dropping-particle" : "", "family" : "Cunningham", "given" : "D", "non-dropping-particle" : "", "parse-names" : false, "suffix" : "" }, { "dropping-particle" : "", "family" : "Cervantes", "given" : "a", "non-dropping-particle" : "", "parse-names" : false, "suffix" : "" }, { "dropping-particle" : "", "family" : "Arnold", "given" : "D", "non-dropping-particle" : "", "parse-names" : false, "suffix" : "" } ], "container-title" : "European journal of surgical oncology : the journal of the European Society of Surgical Oncology and the British Association of Surgical Oncology", "id" : "ITEM-2", "issue" : "5", "issued" : { "date-parts" : [ [ "2014", "5" ] ] }, "page" : "584-91", "publisher" : "Elsevier Ltd", "title" : "Gastric cancer: ESMO-ESSO-ESTRO clinical practice guidelines for diagnosis, treatment and follow-up.", "type" : "article-journal", "volume" : "40" }, "uris" : [ "http://www.mendeley.com/documents/?uuid=021f0fcd-ac6e-4347-93c9-8cd4c31ef6cc" ] }, { "id" : "ITEM-3", "itemData" : { "DOI" : "10.1007/s10120-012-0148-3", "ISSN" : "1436-3291", "PMID" : "22467061", "abstract" : "BACKGROUND: Gastric cancer is a global health problem accounting for 10% of all new cancer cases and 12% of all cancer deaths worldwide. Many clinical trials and meta-analyses have explored the value of neoadjuvant or adjuvant chemotherapy and radiation therapy in gastric cancer; however, these studies have produced conflicting results. The purpose of this guidance document was to determine whether patients with resectable gastric cancer should receive neoadjuvant or adjuvant therapy in addition to surgery. Outcomes of interest were overall survival, disease-free survival, and adverse events.\n\nMETHODS: A systematic review was undertaken to inform recommendations regarding neoadjuvant and adjuvant therapy in resectable gastric cancer in Ontario, Canada. MEDLINE and EMBASE databases, as well as American Society of Clinical Oncology (ASCO) annual meeting proceedings and American Society for Therapeutic Radiology and Oncology (ASTRO) proceedings were systematically searched from 2002 to 2010. Oral fluoropyrimidine trials were excluded owing to the unavailability of these agents in North America.\n\nRESULTS: Overall, 22 randomized controlled trials (RCTs), 13 meta-analyses, and two secondary analyses were included. The systematic review informed the development of a clinical practice guideline with the following recommendations. Postoperative 5-fluorouracil-based chemoradiotherapy based on the Macdonald approach or perioperative ECF (epirubicin, cisplatin, fluorouracil) chemotherapy based on the Cunningham/MAGIC (Medical Research Council Adjuvant Gastric Infusional Chemotherapy) approach are both acceptable standards of care in North America. Choice of treatment should be made on a case-by-case basis. Adjuvant chemotherapy is a reasonable option for those patients for whom the Macdonald and MAGIC protocols are contraindicated. All patients with resectable gastric cancer should undergo a pretreatment multidisciplinary assessment to determine the best plan of care.\n\nCONCLUSIONS: Overall survival in patients with resectable gastric cancer is significantly improved with the use of either postoperative chemoradiation (Macdonald approach) or perioperative ECF (MAGIC protocol).", "author" : [ { "dropping-particle" : "", "family" : "Knight", "given" : "Greg", "non-dropping-particle" : "", "parse-names" : false, "suffix" : "" }, { "dropping-particle" : "", "family" : "Earle", "given" : "Craig C", "non-dropping-particle" : "", "parse-names" : false, "suffix" : "" }, { "dropping-particle" : "", "family" : "Cosby", "given" : "Roxanne", "non-dropping-particle" : "", "parse-names" : false, "suffix" : "" }, { "dropping-particle" : "", "family" : "Coburn", "given" : "Natalie", "non-dropping-particle" : "", "parse-names" : false, "suffix" : "" }, { "dropping-particle" : "", "family" : "Youssef", "given" : "Youssef", "non-dropping-particle" : "", "parse-names" : false, "suffix" : "" }, { "dropping-particle" : "", "family" : "Malthaner", "given" : "Richard", "non-dropping-particle" : "", "parse-names" : false, "suffix" : "" }, { "dropping-particle" : "", "family" : "Wong", "given" : "Rebecca K S", "non-dropping-particle" : "", "parse-names" : false, "suffix" : "" } ], "container-title" : "Gastric cancer : official journal of the International Gastric Cancer Association and the Japanese Gastric Cancer Association", "id" : "ITEM-3", "issue" : "1", "issued" : { "date-parts" : [ [ "2013", "1" ] ] }, "page" : "28-40", "title" : "Neoadjuvant or adjuvant therapy for resectable gastric cancer: a systematic review and practice guideline for North America.", "type" : "article-journal", "volume" : "16" }, "uris" : [ "http://www.mendeley.com/documents/?uuid=a67763f9-074e-4cc8-92d2-1e351f240f51" ] } ], "mendeley" : { "previouslyFormattedCitation" : "&lt;sup&gt;[30\u201332]&lt;/sup&gt;" }, "properties" : { "noteIndex" : 0 }, "schema" : "https://github.com/citation-style-language/schema/raw/master/csl-citation.json" }</w:instrText>
      </w:r>
      <w:r w:rsidR="0037438B" w:rsidRPr="00EE4292">
        <w:rPr>
          <w:rFonts w:ascii="Book Antiqua" w:hAnsi="Book Antiqua" w:cs="Helvetica"/>
        </w:rPr>
        <w:fldChar w:fldCharType="separate"/>
      </w:r>
      <w:r w:rsidR="00A07E4F" w:rsidRPr="00EE4292">
        <w:rPr>
          <w:rFonts w:ascii="Book Antiqua" w:hAnsi="Book Antiqua" w:cs="Helvetica"/>
          <w:noProof/>
          <w:vertAlign w:val="superscript"/>
        </w:rPr>
        <w:t>[30–32]</w:t>
      </w:r>
      <w:r w:rsidR="0037438B" w:rsidRPr="00EE4292">
        <w:rPr>
          <w:rFonts w:ascii="Book Antiqua" w:hAnsi="Book Antiqua" w:cs="Helvetica"/>
        </w:rPr>
        <w:fldChar w:fldCharType="end"/>
      </w:r>
      <w:r w:rsidRPr="00EE4292">
        <w:rPr>
          <w:rFonts w:ascii="Book Antiqua" w:hAnsi="Book Antiqua" w:cs="Helvetica"/>
        </w:rPr>
        <w:t xml:space="preserve">. </w:t>
      </w:r>
    </w:p>
    <w:p w:rsidR="00985AF0" w:rsidRPr="00EE4292" w:rsidRDefault="00985AF0" w:rsidP="00EE4292">
      <w:pPr>
        <w:widowControl w:val="0"/>
        <w:autoSpaceDE w:val="0"/>
        <w:autoSpaceDN w:val="0"/>
        <w:adjustRightInd w:val="0"/>
        <w:spacing w:line="360" w:lineRule="auto"/>
        <w:jc w:val="both"/>
        <w:rPr>
          <w:rFonts w:ascii="Book Antiqua" w:hAnsi="Book Antiqua" w:cs="Helvetica"/>
          <w:b/>
        </w:rPr>
      </w:pPr>
    </w:p>
    <w:p w:rsidR="00985AF0" w:rsidRPr="00EE4292" w:rsidRDefault="00D00812" w:rsidP="00EE4292">
      <w:pPr>
        <w:widowControl w:val="0"/>
        <w:autoSpaceDE w:val="0"/>
        <w:autoSpaceDN w:val="0"/>
        <w:adjustRightInd w:val="0"/>
        <w:spacing w:line="360" w:lineRule="auto"/>
        <w:jc w:val="both"/>
        <w:rPr>
          <w:rFonts w:ascii="Book Antiqua" w:eastAsia="宋体" w:hAnsi="Book Antiqua" w:cs="Helvetica"/>
          <w:b/>
          <w:lang w:eastAsia="zh-CN"/>
        </w:rPr>
      </w:pPr>
      <w:r w:rsidRPr="00EE4292">
        <w:rPr>
          <w:rFonts w:ascii="Book Antiqua" w:hAnsi="Book Antiqua" w:cs="Helvetica"/>
          <w:b/>
        </w:rPr>
        <w:t>STANDARD OF CARE IN THE EAST</w:t>
      </w:r>
      <w:r w:rsidRPr="00EE4292">
        <w:rPr>
          <w:rFonts w:ascii="Book Antiqua" w:eastAsia="宋体" w:hAnsi="Book Antiqua" w:cs="Helvetica"/>
          <w:b/>
          <w:lang w:eastAsia="zh-CN"/>
        </w:rPr>
        <w:t>-</w:t>
      </w:r>
      <w:r w:rsidRPr="00EE4292">
        <w:rPr>
          <w:rFonts w:ascii="Book Antiqua" w:hAnsi="Book Antiqua" w:cs="Helvetica"/>
          <w:b/>
        </w:rPr>
        <w:t>ADJUVANT CHEMOTHERAPY</w:t>
      </w:r>
    </w:p>
    <w:p w:rsidR="00985AF0" w:rsidRPr="00EE4292" w:rsidRDefault="00985AF0"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rPr>
        <w:t xml:space="preserve">Adjuvant CT has been a widely explored approach both in Western </w:t>
      </w:r>
      <w:proofErr w:type="gramStart"/>
      <w:r w:rsidRPr="00EE4292">
        <w:rPr>
          <w:rFonts w:ascii="Book Antiqua" w:hAnsi="Book Antiqua" w:cs="Helvetica"/>
        </w:rPr>
        <w:t>and Asian countries since the 1960’s</w:t>
      </w:r>
      <w:proofErr w:type="gramEnd"/>
      <w:r w:rsidRPr="00EE4292">
        <w:rPr>
          <w:rFonts w:ascii="Book Antiqua" w:hAnsi="Book Antiqua" w:cs="Helvetica"/>
        </w:rPr>
        <w:t xml:space="preserve">, given the propensity for distant and metastatic relapse following curative resection. Various agents have been tested including 5-FU, doxorubicin, </w:t>
      </w:r>
      <w:proofErr w:type="spellStart"/>
      <w:r w:rsidRPr="00EE4292">
        <w:rPr>
          <w:rFonts w:ascii="Book Antiqua" w:hAnsi="Book Antiqua" w:cs="Helvetica"/>
        </w:rPr>
        <w:t>mitomycin</w:t>
      </w:r>
      <w:proofErr w:type="spellEnd"/>
      <w:r w:rsidRPr="00EE4292">
        <w:rPr>
          <w:rFonts w:ascii="Book Antiqua" w:hAnsi="Book Antiqua" w:cs="Helvetica"/>
        </w:rPr>
        <w:t xml:space="preserve"> C, </w:t>
      </w:r>
      <w:proofErr w:type="spellStart"/>
      <w:r w:rsidRPr="00EE4292">
        <w:rPr>
          <w:rFonts w:ascii="Book Antiqua" w:hAnsi="Book Antiqua" w:cs="Helvetica"/>
        </w:rPr>
        <w:t>epirubicin</w:t>
      </w:r>
      <w:proofErr w:type="spellEnd"/>
      <w:r w:rsidRPr="00EE4292">
        <w:rPr>
          <w:rFonts w:ascii="Book Antiqua" w:hAnsi="Book Antiqua" w:cs="Helvetica"/>
        </w:rPr>
        <w:t>, cisplatin and various combinations of these.</w:t>
      </w:r>
    </w:p>
    <w:p w:rsidR="00985AF0" w:rsidRPr="00EE4292" w:rsidRDefault="00985AF0" w:rsidP="00EE4292">
      <w:pPr>
        <w:widowControl w:val="0"/>
        <w:autoSpaceDE w:val="0"/>
        <w:autoSpaceDN w:val="0"/>
        <w:adjustRightInd w:val="0"/>
        <w:spacing w:line="360" w:lineRule="auto"/>
        <w:ind w:firstLineChars="150" w:firstLine="360"/>
        <w:jc w:val="both"/>
        <w:rPr>
          <w:rFonts w:ascii="Book Antiqua" w:hAnsi="Book Antiqua" w:cs="Helvetica"/>
        </w:rPr>
      </w:pPr>
      <w:r w:rsidRPr="00EE4292">
        <w:rPr>
          <w:rFonts w:ascii="Book Antiqua" w:hAnsi="Book Antiqua" w:cs="Helvetica"/>
        </w:rPr>
        <w:t>Multiple meta-analyses</w:t>
      </w:r>
      <w:r w:rsidR="00D26001" w:rsidRPr="00EE4292">
        <w:rPr>
          <w:rFonts w:ascii="Book Antiqua" w:hAnsi="Book Antiqua" w:cs="Helvetica"/>
        </w:rPr>
        <w:t xml:space="preserve"> of adjuvant CT</w:t>
      </w:r>
      <w:r w:rsidRPr="00EE4292">
        <w:rPr>
          <w:rFonts w:ascii="Book Antiqua" w:hAnsi="Book Antiqua" w:cs="Helvetica"/>
        </w:rPr>
        <w:t xml:space="preserve"> have been reported, the most recent of which are </w:t>
      </w:r>
      <w:proofErr w:type="spellStart"/>
      <w:r w:rsidR="0062567A" w:rsidRPr="00EE4292">
        <w:rPr>
          <w:rFonts w:ascii="Book Antiqua" w:hAnsi="Book Antiqua" w:cs="Helvetica"/>
        </w:rPr>
        <w:t>summarised</w:t>
      </w:r>
      <w:proofErr w:type="spellEnd"/>
      <w:r w:rsidRPr="00EE4292">
        <w:rPr>
          <w:rFonts w:ascii="Book Antiqua" w:hAnsi="Book Antiqua" w:cs="Helvetica"/>
        </w:rPr>
        <w:t xml:space="preserve"> in Table 3</w:t>
      </w:r>
      <w:r w:rsidR="005178B9"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"ISSN" : "0732-183X", "PMID" : "8336183", "abstract" : "PURPOSE: An overview is presented of reports published since 1980, in which postoperative adjuvant chemotherapy is compared with surgery alone for patients with gastric cancer. A MEDLINE literature review yielded 123 reports, 14 of which were relevant randomized trials; data from 11 of these trials were (or became) available for analysis of crude mortality odds. These 11 trials included 2,096 patients. METHODS: Odds ratios were calculated by comparing the adjuvant treatment arm with the observation-only arm. Those odds ratios that could be considered homogeneous yielded an estimated common odds ratio of 0.88 (95% confidence interval [CI], 0.78 to 1.08), which was slightly, but far from significantly, in support of adjuvant treatment. RESULTS: The results confirm the common opinion that the adjuvant chemotherapy regimens prescribed in these trials, although effective in phase II studies, do not improve survival. Furthermore they indicate that postoperative chemotherapy in general offers no additional survival benefit for patients with curatively resected gastric cancer. CONCLUSION: In conclusion, at present, postoperative chemotherapy cannot be considered as standard adjuvant treatment. New trials of adjuvant therapy for gastric cancer must include a no-treatment control arm.", "author" : [ { "dropping-particle" : "", "family" : "Hermans", "given" : "J", "non-dropping-particle" : "", "parse-names" : false, "suffix" : "" }, { "dropping-particle" : "", "family" : "Bonenkamp", "given" : "J J", "non-dropping-particle" : "", "parse-names" : false, "suffix" : "" }, { "dropping-particle" : "", "family" : "Boon", "given" : "M C", "non-dropping-particle" : "", "parse-names" : false, "suffix" : "" }, { "dropping-particle" : "", "family" : "Bunt", "given" : "a M", "non-dropping-particle" : "", "parse-names" : false, "suffix" : "" }, { "dropping-particle" : "", "family" : "Ohyama", "given" : "S", "non-dropping-particle" : "", "parse-names" : false, "suffix" : "" }, { "dropping-particle" : "", "family" : "Sasako", "given" : "M", "non-dropping-particle" : "", "parse-names" : false, "suffix" : "" }, { "dropping-particle" : "", "family" : "Velde", "given" : "C J", "non-dropping-particle" : "Van de", "parse-names" : false, "suffix" : "" } ], "container-title" : "Journal of clinical oncology : official journal of the American Society of Clinical Oncology", "id" : "ITEM-1", "issue" : "8", "issued" : { "date-parts" : [ [ "1993", "8" ] ] }, "page" : "1441-7", "title" : "Adjuvant therapy after curative resection for gastric cancer: meta-analysis of randomized trials.", "type" : "article-journal", "volume" : "11" }, "uris" : [ "http://www.mendeley.com/documents/?uuid=0fb15cfd-b03a-4cc0-af6e-5e616774cc5c" ] }, { "id" : "ITEM-2", "itemData" : { "ISSN" : "0959-8049", "PMID" : "10533448", "abstract" : "UNLABELLED: The aim of this study was to assess whether adjuvant chemotherapy after curative resection of gastric cancer increases survival rates. DATA SOURCES: MEDLINE (1966-1999), CancerLit (1983-1999), bibliographies, personal reprint files, and review articles were searched for relevant articles. Studies had to be randomised controlled trials of adjuvant chemotherapy versus observation following curative resection of stomach cancer that took place in non-Asian countries. Two reviewers independently evaluated the trials for eligibility, quality assessment and data abstraction, 13 trials met the eligibility criteria. The odds ratio for death in the treated group was 0.80 (95% confidence interval (CI) 0.66-0.97), corresponding to a relative risk of 0.94 (95% CI 0.89-1.00). Subgroup analyses showed a trend towards a larger magnitude of the effect when analysis was restricted to trials in which at least 2/3 of patients had node-positive disease. Our results suggest that adjuvant chemotherapy may produce a small survival benefit of borderline statistical significance in patients with curatively resected gastric carcinoma. Continued trials to find and confirm an effective adjuvant strategy are warranted.", "author" : [ { "dropping-particle" : "", "family" : "Earle", "given" : "C C", "non-dropping-particle" : "", "parse-names" : false, "suffix" : "" }, { "dropping-particle" : "", "family" : "Maroun", "given" : "J A", "non-dropping-particle" : "", "parse-names" : false, "suffix" : "" } ], "container-title" : "European journal of cancer (Oxford, England : 1990)", "id" : "ITEM-2", "issue" : "7", "issued" : { "date-parts" : [ [ "1999", "7" ] ] }, "page" : "1059-64", "title" : "Adjuvant chemotherapy after curative resection for gastric cancer in non-Asian patients: revisiting a meta-analysis of randomised trials.", "type" : "article-journal", "volume" : "35" }, "uris" : [ "http://www.mendeley.com/documents/?uuid=eb812c5e-ce18-4eef-ab25-854a6f9314dc" ] }, { "id" : "ITEM-3", "itemData" : { "ISSN" : "0923-7534", "PMID" : "10997811", "abstract" : "BACKGROUND: Several studies have investigated the possible role of the adjuvant chemotherapy after curative resection for gastric cancer failing to show a clear indication; previous meta-analyses suggested small survival benefit of adjuvant chemotherapy, but the statistical methods used were open to criticisms. MATERIALS AND METHODS: Randomised trials were identified by means of Medline and CancerLit and by selecting references from relevant articles. Systematic review of all randomised clinical trials of adjuvant chemotherapy for gastric cancer compared with surgery alone, published before January 2000, were considered. Pooling of data was performed using the fixed effect model. Death for any cause was the study endpoint. The hazard ratio and its 95% confidence intervals (95% CI), derived according to the method of Parmar, were the statistics chosen for summarising the relative benefit of chemotherapy versus control. RESULTS: Overall 20 articles (21 comparisons) were considered for analysis. Three studies used single agent chemotherapy, seven combination of 5-fluorouracil (5-FU) with anthracyclin, ten combination of 5-FU without anthracyclines. Information on 3658 patients, 2180 deaths, was collected. Chemotherapy reduced the risk of death by 18% (hazard ratio 0.82, 95% CI: 0.75-0.89, P &lt; 0.001). Association of Anthracyclines to 5-FU did not show a statistically significant improvement when compared with the effect of the other regimens. CONCLUSIONS: Chemotherapy produces a small survival benefit in patients with curatively resected gastric cancer. However, taking into account the limitations of literature based meta-analyses, adjuvant chemotherapy is still to be considered as an investigational approach.", "author" : [ { "dropping-particle" : "", "family" : "Mari", "given" : "E", "non-dropping-particle" : "", "parse-names" : false, "suffix" : "" }, { "dropping-particle" : "", "family" : "Floriani", "given" : "I", "non-dropping-particle" : "", "parse-names" : false, "suffix" : "" }, { "dropping-particle" : "", "family" : "Tinazzi", "given" : "A", "non-dropping-particle" : "", "parse-names" : false, "suffix" : "" }, { "dropping-particle" : "", "family" : "Buda", "given" : "A", "non-dropping-particle" : "", "parse-names" : false, "suffix" : "" }, { "dropping-particle" : "", "family" : "Belfiglio", "given" : "M", "non-dropping-particle" : "", "parse-names" : false, "suffix" : "" }, { "dropping-particle" : "", "family" : "Valentini", "given" : "M", "non-dropping-particle" : "", "parse-names" : false, "suffix" : "" }, { "dropping-particle" : "", "family" : "Cascinu", "given" : "S", "non-dropping-particle" : "", "parse-names" : false, "suffix" : "" }, { "dropping-particle" : "", "family" : "Barni", "given" : "S", "non-dropping-particle" : "", "parse-names" : false, "suffix" : "" }, { "dropping-particle" : "", "family" : "Labianca", "given" : "R", "non-dropping-particle" : "", "parse-names" : false, "suffix" : "" }, { "dropping-particle" : "", "family" : "Torri", "given" : "V", "non-dropping-particle" : "", "parse-names" : false, "suffix" : "" } ], "container-title" : "Annals of oncology : official journal of the European Society for Medical Oncology / ESMO", "id" : "ITEM-3", "issue" : "7", "issued" : { "date-parts" : [ [ "2000", "7" ] ] }, "page" : "837-43", "title" : "Efficacy of adjuvant chemotherapy after curative resection for gastric cancer: a meta-analysis of published randomised trials. A study of the GISCAD (Gruppo Italiano per lo Studio dei Carcinomi dell'Apparato Digerente).", "type" : "article-journal", "volume" : "11" }, "uris" : [ "http://www.mendeley.com/documents/?uuid=9784c601-70ff-4f41-b5a8-8ed1d24a425a" ] }, { "id" : "ITEM-4", "itemData" : { "ISSN" : "0284-186X", "PMID" : "11441938", "abstract" : "A systematic review of chemotherapy trials in several tumour types was performed by The Swedish Council of Technology Assessment in Health Care (SBU). The procedures for the evaluation of the scientific literature are described separately (Acta Oncol 2001; 40: 155-65). This overview of the literature on chemotherapy in the treatment of gastric cancer is based on 153 scientific papers including one meta-analysis, 18 reviews, 60 randomised studies and 57 prospective studies. The trials consist of 12,367 patients. The conclusions reached can be summarized into the following points: A meta-analysis of 21 randomised adjuvant studies revealed a statistically significant survival benefit. The Odds Ratio (OR) is 0.84 (95% confidence interval, 95% CI, 0.74-0.96). However, by analysing Western world and Asian studies separately, a statistically significant difference can be noticed; the Western world studies showed an OR of 0.96 (95% CI 0.83-1.12) and the Asian an OR of 0.58 (95% CI 0.44-0.76). The cause of this difference is not apparent. There is not sufficient evidence to recommend adjuvant chemotherapy as routine treatment in the Western world. Preoperative chemotherapy given to patients with non-resectable tumours or locally advanced potentially resectable tumours has achieved resectability rates of 40-100% and potentially curative resections in 37-80%. One out of two randomised studies showed a significant survival benefit, but reported data are not convincing. Experimental data in favour of preoperative therapy has not yet been confirmed in randomised clinical studies. Therapy is only justified in controlled clinical trials. Published studies on the use of intraperitoneal chemotherapy are few and not conclusive regarding the efficiency and safety. This method of drug administration is, accordingly, justified only in controlled clinical trials. In advanced gastric cancer, phase II studies have indicated better response rates using drug combinations than using single drug regimens, differences that have not, however, been convincingly demonstrated in randomised studies. No firm conclusions can be drawn regarding the superiority for any of the studied drug combinations with respect to response or survival gain. A statistically significant survival benefit has been shown in trials comparing drug combinations with a best supportive care arm in the treatment of advanced gastric cancer. However, the number of included patients is small. The median survival benefi\u2026", "author" : [ { "dropping-particle" : "", "family" : "Janunger", "given" : "Karl Gunnar", "non-dropping-particle" : "", "parse-names" : false, "suffix" : "" }, { "dropping-particle" : "", "family" : "Hafstr\u00f6m", "given" : "L", "non-dropping-particle" : "", "parse-names" : false, "suffix" : "" }, { "dropping-particle" : "", "family" : "Nygren", "given" : "Peter", "non-dropping-particle" : "", "parse-names" : false, "suffix" : "" }, { "dropping-particle" : "", "family" : "Glimelius", "given" : "Bengt", "non-dropping-particle" : "", "parse-names" : false, "suffix" : "" } ], "container-title" : "Acta oncologica (Stockholm, Sweden)", "id" : "ITEM-4", "issue" : "2-3", "issued" : { "date-parts" : [ [ "2001", "1" ] ] }, "page" : "309-26", "title" : "A systematic overview of chemotherapy effects in gastric cancer.", "type" : "article-journal", "volume" : "40" }, "uris" : [ "http://www.mendeley.com/documents/?uuid=f87d2a96-233c-4dab-820a-440ecaff0e9a" ] }, { "id" : "ITEM-5", "itemData" : { "DOI" : "10.1002/bjs.6408", "ISSN" : "1365-2168", "PMID" : "19016271", "abstract" : "BACKGROUND: There is no consensus of opinion about postoperative adjuvant chemotherapy after radical surgery for advanced gastric cancer. This is a meta-analysis of the published results of relevant randomized clinical trials (RCTs).\n\nMETHODS: Electronic databases from January 1998 to December 2007 were searched and 12 RCTs were selected. These included a total of 3809 patients. The hazard ratio (HR) for overall survival was calculated.\n\nRESULTS: The pooled HR for overall survival was 0.78 (95 per cent confidence interval 0.71 to 0.85) in favour of chemotherapy. Subgroup analysis showed that the advantage of chemotherapy was not influenced by depth of tumour infiltration, status of lymph node metastasis, type of lymphadenectomy, geographical distribution of patients or route of drug administration.\n\nCONCLUSIONS: Postoperative chemotherapy can improve overall survival after radical surgery for gastric cancer; there is no standardized chemotherapy regimen. Japanese-style D2 radical surgery plus oral 5-fluorouracil appears an effective treatment at present.", "author" : [ { "dropping-particle" : "", "family" : "Sun", "given" : "P", "non-dropping-particle" : "", "parse-names" : false, "suffix" : "" }, { "dropping-particle" : "", "family" : "Xiang", "given" : "J-B", "non-dropping-particle" : "", "parse-names" : false, "suffix" : "" }, { "dropping-particle" : "", "family" : "Chen", "given" : "Z-Y", "non-dropping-particle" : "", "parse-names" : false, "suffix" : "" } ], "container-title" : "The British journal of surgery", "id" : "ITEM-5", "issue" : "1", "issued" : { "date-parts" : [ [ "2009", "1" ] ] }, "page" : "26-33", "title" : "Meta-analysis of adjuvant chemotherapy after radical surgery for advanced gastric cancer.", "type" : "article-journal", "volume" : "96" }, "uris" : [ "http://www.mendeley.com/documents/?uuid=6aac38f1-b237-4a15-8653-c7a6cbb225a6" ] } ], "mendeley" : { "previouslyFormattedCitation" : "&lt;sup&gt;[44\u201348]&lt;/sup&gt;" }, "properties" : { "noteIndex" : 0 }, "schema" : "https://github.com/citation-style-language/schema/raw/master/csl-citation.json" }</w:instrText>
      </w:r>
      <w:r w:rsidR="005178B9" w:rsidRPr="00EE4292">
        <w:rPr>
          <w:rFonts w:ascii="Book Antiqua" w:hAnsi="Book Antiqua" w:cs="Helvetica"/>
        </w:rPr>
        <w:fldChar w:fldCharType="separate"/>
      </w:r>
      <w:r w:rsidR="00A07E4F" w:rsidRPr="00EE4292">
        <w:rPr>
          <w:rFonts w:ascii="Book Antiqua" w:hAnsi="Book Antiqua" w:cs="Helvetica"/>
          <w:noProof/>
          <w:vertAlign w:val="superscript"/>
        </w:rPr>
        <w:t>[44–48]</w:t>
      </w:r>
      <w:r w:rsidR="005178B9" w:rsidRPr="00EE4292">
        <w:rPr>
          <w:rFonts w:ascii="Book Antiqua" w:hAnsi="Book Antiqua" w:cs="Helvetica"/>
        </w:rPr>
        <w:fldChar w:fldCharType="end"/>
      </w:r>
      <w:r w:rsidRPr="00EE4292">
        <w:rPr>
          <w:rFonts w:ascii="Book Antiqua" w:hAnsi="Book Antiqua" w:cs="Helvetica"/>
        </w:rPr>
        <w:t>. These show a modest survival benefit for adjuvant CT, particularly in Asian patients.</w:t>
      </w:r>
      <w:r w:rsidR="004C0765" w:rsidRPr="00EE4292">
        <w:rPr>
          <w:rFonts w:ascii="Book Antiqua" w:hAnsi="Book Antiqua" w:cs="Helvetica"/>
        </w:rPr>
        <w:t xml:space="preserve"> </w:t>
      </w:r>
      <w:r w:rsidRPr="00EE4292">
        <w:rPr>
          <w:rFonts w:ascii="Book Antiqua" w:hAnsi="Book Antiqua" w:cs="Helvetica"/>
        </w:rPr>
        <w:t>The GASTRIC meta-analysis was an individual patient-level analysis of 17 trials including 3,838 patients</w:t>
      </w:r>
      <w:r w:rsidR="00820A1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"10.1001/jama.2010.534", "ISSN" : "1538-3598", "PMID" : "20442389", "abstract" : "CONTEXT: Despite potentially curative resection of stomach cancer, 50% to 90% of patients die of disease relapse. Numerous randomized clinical trials (RCTs) have compared surgery alone with adjuvant chemotherapy, but definitive evidence is lacking. OBJECTIVES: To perform an individual patient-level meta-analysis of all RCTs to quantify the potential benefit of chemotherapy after complete resection over surgery alone in terms of overall survival and disease-free survival, and to further study the role of regimens, including monochemotherapy; combined chemotherapy with fluorouracil derivatives, mitomycin C, and other therapies but no anthracyclines; combined chemotherapy with fluorouracil derivatives, mitomycin C, and anthracyclines; and other treatments. DATA SOURCES: Data from all RCTs comparing adjuvant chemotherapy with surgery alone in patients with resectable gastric cancer. We searched MEDLINE (up to 2009), the Cochrane Central Register of Controlled Trials, the National Institutes of Health trial registry, and published proceedings from major oncologic and gastrointestinal cancer meetings. STUDY SELECTION: All RCTs closed to patient recruitment before 2004 were eligible. Trials testing radiotherapy; neoadjuvant, perioperative, or intraperitoneal chemotherapy; or immunotherapy were excluded. Thirty-one eligible trials (6390 patients) were identified. DATA EXTRACTION: As of 2010, individual patient data were available from 17 trials (3838 patients representing 60% of the targeted data) with a median follow-up exceeding 7 years. RESULTS: There were 1000 deaths among 1924 patients assigned to chemotherapy groups and 1067 deaths among 1857 patients assigned to surgery-only groups. Adjuvant chemotherapy was associated with a statistically significant benefit in terms of overall survival (hazard ratio [HR], 0.82; 95% confidence interval [CI], 0.76-0.90; P &lt; .001) and disease-free survival (HR, 0.82; 95% CI, 0.75-0.90; P &lt; .001). There was no significant heterogeneity for overall survival across RCTs (P = .52) or the 4 regimen groups (P = .13). Five-year overall survival increased from 49.6% to 55.3% with chemotherapy. CONCLUSION: Among the RCTs included, postoperative adjuvant chemotherapy based on fluorouracil regimens was associated with reduced risk of death in gastric cancer compared with surgery alone.", "author" : [ { "dropping-particle" : "", "family" : "Paoletti", "given" : "Xavier", "non-dropping-particle" : "", "parse-names" : false, "suffix" : "" }, { "dropping-particle" : "", "family" : "Oba", "given" : "Koji", "non-dropping-particle" : "", "parse-names" : false, "suffix" : "" }, { "dropping-particle" : "", "family" : "Burzykowski", "given" : "Tomasz", "non-dropping-particle" : "", "parse-names" : false, "suffix" : "" }, { "dropping-particle" : "", "family" : "Michiels", "given" : "Stefan", "non-dropping-particle" : "", "parse-names" : false, "suffix" : "" }, { "dropping-particle" : "", "family" : "Ohashi", "given" : "Yasuo", "non-dropping-particle" : "", "parse-names" : false, "suffix" : "" }, { "dropping-particle" : "", "family" : "Pignon", "given" : "Jean-Pierre", "non-dropping-particle" : "", "parse-names" : false, "suffix" : "" }, { "dropping-particle" : "", "family" : "Rougier", "given" : "Philippe", "non-dropping-particle" : "", "parse-names" : false, "suffix" : "" }, { "dropping-particle" : "", "family" : "Sakamoto", "given" : "Junichi", "non-dropping-particle" : "", "parse-names" : false, "suffix" : "" }, { "dropping-particle" : "", "family" : "Sargent", "given" : "Daniel", "non-dropping-particle" : "", "parse-names" : false, "suffix" : "" }, { "dropping-particle" : "", "family" : "Sasako", "given" : "Mitsuru", "non-dropping-particle" : "", "parse-names" : false, "suffix" : "" }, { "dropping-particle" : "", "family" : "Cutsem", "given" : "Eric", "non-dropping-particle" : "Van", "parse-names" : false, "suffix" : "" }, { "dropping-particle" : "", "family" : "Buyse", "given" : "Marc", "non-dropping-particle" : "", "parse-names" : false, "suffix" : "" } ], "container-title" : "JAMA : the journal of the American Medical Association", "id" : "ITEM-1", "issue" : "17", "issued" : { "date-parts" : [ [ "2010", "5", "5" ] ] }, "page" : "1729-37", "title" : "Benefit of adjuvant chemotherapy for resectable gastric cancer: a meta-analysis.", "type" : "article-journal", "volume" : "303" }, "uris" : [ "http://www.mendeley.com/documents/?uuid=e95dbaf5-69c6-4e94-ab6b-c4be563dcac6" ] } ], "mendeley" : { "previouslyFormattedCitation" : "&lt;sup&gt;[49]&lt;/sup&gt;" }, "properties" : { "noteIndex" : 0 }, "schema" : "https://github.com/citation-style-language/schema/raw/master/csl-citation.json" }</w:instrText>
      </w:r>
      <w:r w:rsidR="00820A1B" w:rsidRPr="00EE4292">
        <w:rPr>
          <w:rFonts w:ascii="Book Antiqua" w:hAnsi="Book Antiqua" w:cs="Helvetica"/>
        </w:rPr>
        <w:fldChar w:fldCharType="separate"/>
      </w:r>
      <w:r w:rsidR="00A07E4F" w:rsidRPr="00EE4292">
        <w:rPr>
          <w:rFonts w:ascii="Book Antiqua" w:hAnsi="Book Antiqua" w:cs="Helvetica"/>
          <w:noProof/>
          <w:vertAlign w:val="superscript"/>
        </w:rPr>
        <w:t>[49]</w:t>
      </w:r>
      <w:r w:rsidR="00820A1B"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At a median follow-up of 7 years, adjuvant CT significantly increased OS from 49.6% to 55.3% (HR </w:t>
      </w:r>
      <w:r w:rsidR="00D00812" w:rsidRPr="00EE4292">
        <w:rPr>
          <w:rFonts w:ascii="Book Antiqua" w:eastAsia="宋体" w:hAnsi="Book Antiqua" w:cs="Helvetica"/>
          <w:lang w:eastAsia="zh-CN"/>
        </w:rPr>
        <w:t xml:space="preserve">= </w:t>
      </w:r>
      <w:r w:rsidRPr="00EE4292">
        <w:rPr>
          <w:rFonts w:ascii="Book Antiqua" w:hAnsi="Book Antiqua" w:cs="Helvetica"/>
        </w:rPr>
        <w:t xml:space="preserve">0.82, 0.76-0.90; </w:t>
      </w:r>
      <w:r w:rsidR="00D00812" w:rsidRPr="00EE4292">
        <w:rPr>
          <w:rFonts w:ascii="Book Antiqua" w:hAnsi="Book Antiqua" w:cs="Helvetica"/>
          <w:i/>
        </w:rPr>
        <w:t>P</w:t>
      </w:r>
      <w:r w:rsidR="00D00812" w:rsidRPr="00EE4292">
        <w:rPr>
          <w:rFonts w:ascii="Book Antiqua" w:eastAsia="宋体" w:hAnsi="Book Antiqua" w:cs="Helvetica"/>
          <w:lang w:eastAsia="zh-CN"/>
        </w:rPr>
        <w:t xml:space="preserve"> </w:t>
      </w:r>
      <w:r w:rsidRPr="00EE4292">
        <w:rPr>
          <w:rFonts w:ascii="Book Antiqua" w:hAnsi="Book Antiqua" w:cs="Helvetica"/>
        </w:rPr>
        <w:t>&lt;</w:t>
      </w:r>
      <w:r w:rsidR="00D00812" w:rsidRPr="00EE4292">
        <w:rPr>
          <w:rFonts w:ascii="Book Antiqua" w:eastAsia="宋体" w:hAnsi="Book Antiqua" w:cs="Helvetica"/>
          <w:lang w:eastAsia="zh-CN"/>
        </w:rPr>
        <w:t xml:space="preserve"> </w:t>
      </w:r>
      <w:r w:rsidRPr="00EE4292">
        <w:rPr>
          <w:rFonts w:ascii="Book Antiqua" w:hAnsi="Book Antiqua" w:cs="Helvetica"/>
        </w:rPr>
        <w:t>0.001).</w:t>
      </w:r>
      <w:r w:rsidR="004C0765" w:rsidRPr="00EE4292">
        <w:rPr>
          <w:rFonts w:ascii="Book Antiqua" w:hAnsi="Book Antiqua" w:cs="Helvetica"/>
        </w:rPr>
        <w:t xml:space="preserve"> </w:t>
      </w:r>
      <w:r w:rsidRPr="00EE4292">
        <w:rPr>
          <w:rFonts w:ascii="Book Antiqua" w:hAnsi="Book Antiqua" w:cs="Helvetica"/>
        </w:rPr>
        <w:t>Similar statistically significant effects were seen with DFS.</w:t>
      </w:r>
    </w:p>
    <w:p w:rsidR="00985AF0" w:rsidRPr="00EE4292" w:rsidRDefault="00985AF0"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cs="Helvetica"/>
        </w:rPr>
        <w:lastRenderedPageBreak/>
        <w:t>Although adjuvant CT is not used routinely in the West, it represents standard practice in the East following the reporting of two large RCT’s in Asian patients, namely the CLASSIC trial from East Asia and the Japanese ACTS-GC trial, both of which used different CT regimens</w:t>
      </w:r>
      <w:r w:rsidR="00820A1B" w:rsidRPr="00EE4292">
        <w:rPr>
          <w:rFonts w:ascii="Book Antiqua" w:hAnsi="Book Antiqua" w:cs="Helvetica"/>
        </w:rPr>
        <w:t xml:space="preserve"> </w:t>
      </w:r>
      <w:r w:rsidR="00AB507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"10.1056/NEJMoa072252", "ISSN" : "1533-4406", "PMID" : "17978289", "abstract" : "BACKGROUND: Advanced gastric cancer can respond to S-1, an oral fluoropyrimidine. We tested S-1 as adjuvant chemotherapy in patients with curatively resected gastric cancer.\n\nMETHODS: Patients in Japan with stage II or III gastric cancer who underwent gastrectomy with extended (D2) lymph-node dissection were randomly assigned to undergo surgery followed by adjuvant therapy with S-1 or to undergo surgery only. In the S-1 group, administration of S-1 was started within 6 weeks after surgery and continued for 1 year. The treatment regimen consisted of 6-week cycles in which, in principle, 80 mg of oral S-1 per square meter of body-surface area per day was given for 4 weeks and no chemotherapy was given for the following 2 weeks. The primary end point was overall survival.\n\nRESULTS: We randomly assigned 529 patients to the S-1 group and 530 patients to the surgery-only group between October 2001 and December 2004. The trial was stopped on the recommendation of the independent data and safety monitoring committee, because the first interim analysis, performed 1 year after enrollment was completed, showed that the S-1 group had a higher rate of overall survival than the surgery-only group (P=0.002). Analysis of follow-up data showed that the 3-year overall survival rate was 80.1% in the S-1 group and 70.1% in the surgery-only group. The hazard ratio for death in the S-1 group, as compared with the surgery-only group, was 0.68 (95% confidence interval, 0.52 to 0.87; P=0.003). Adverse events of grade 3 or grade 4 (defined according to the Common Toxicity Criteria of the National Cancer Institute) that were relatively common in the S-1 group were anorexia (6.0%), nausea (3.7%), and diarrhea (3.1%).\n\nCONCLUSIONS: S-1 is an effective adjuvant treatment for East Asian patients who have undergone a D2 dissection for locally advanced gastric cancer. (ClinicalTrials.gov number, NCT00152217 [ClinicalTrials.gov].).", "author" : [ { "dropping-particle" : "", "family" : "Sakuramoto", "given" : "Shinichi", "non-dropping-particle" : "", "parse-names" : false, "suffix" : "" }, { "dropping-particle" : "", "family" : "Sasako", "given" : "Mitsuru", "non-dropping-particle" : "", "parse-names" : false, "suffix" : "" }, { "dropping-particle" : "", "family" : "Yamaguchi", "given" : "Toshiharu", "non-dropping-particle" : "", "parse-names" : false, "suffix" : "" }, { "dropping-particle" : "", "family" : "Kinoshita", "given" : "Taira", "non-dropping-particle" : "", "parse-names" : false, "suffix" : "" }, { "dropping-particle" : "", "family" : "Fujii", "given" : "Masashi", "non-dropping-particle" : "", "parse-names" : false, "suffix" : "" }, { "dropping-particle" : "", "family" : "Nashimoto", "given" : "Atsushi", "non-dropping-particle" : "", "parse-names" : false, "suffix" : "" }, { "dropping-particle" : "", "family" : "Furukawa", "given" : "Hiroshi", "non-dropping-particle" : "", "parse-names" : false, "suffix" : "" }, { "dropping-particle" : "", "family" : "Nakajima", "given" : "Toshifusa", "non-dropping-particle" : "", "parse-names" : false, "suffix" : "" }, { "dropping-particle" : "", "family" : "Ohashi", "given" : "Yasuo", "non-dropping-particle" : "", "parse-names" : false, "suffix" : "" }, { "dropping-particle" : "", "family" : "Imamura", "given" : "Hiroshi", "non-dropping-particle" : "", "parse-names" : false, "suffix" : "" }, { "dropping-particle" : "", "family" : "Higashino", "given" : "Masayuki", "non-dropping-particle" : "", "parse-names" : false, "suffix" : "" }, { "dropping-particle" : "", "family" : "Yamamura", "given" : "Yoshitaka", "non-dropping-particle" : "", "parse-names" : false, "suffix" : "" }, { "dropping-particle" : "", "family" : "Kurita", "given" : "Akira", "non-dropping-particle" : "", "parse-names" : false, "suffix" : "" }, { "dropping-particle" : "", "family" : "Arai", "given" : "Kuniyoshi", "non-dropping-particle" : "", "parse-names" : false, "suffix" : "" } ], "container-title" : "The New England journal of medicine", "id" : "ITEM-1", "issue" : "18", "issued" : { "date-parts" : [ [ "2007", "11", "1" ] ] }, "page" : "1810-20", "title" : "Adjuvant chemotherapy for gastric cancer with S-1, an oral fluoropyrimidine.", "type" : "article-journal", "volume" : "357" }, "uris" : [ "http://www.mendeley.com/documents/?uuid=a62c3480-e2ac-4e35-89a3-88901d7ff42b" ] }, { "id" : "ITEM-2", "itemData" : { "DOI" : "10.1200/JCO.2011.36.5908", "ISSN" : "1527-7755", "PMID" : "22010012", "abstract" : "PURPOSE: The first planned interim analysis (median follow-up, 3 years) of the Adjuvant Chemotherapy Trial of S-1 for Gastric Cancer confirmed that the oral fluoropyrimidine derivative S-1 significantly improved overall survival, the primary end point. The results were therefore opened at the recommendation of an independent data and safety monitoring committee. We report 5-year follow-up data on patients enrolled onto the ACTS-GC study.\n\nPATIENTS AND METHODS: Patients with histologically confirmed stage II or III gastric cancer who underwent gastrectomy with D2 lymphadenectomy were randomly assigned to receive S-1 after surgery or surgery only. S-1 (80 to 120 mg per day) was given for 4 weeks, followed by 2 weeks of rest. This 6-week cycle was repeated for 1 year. The primary end point was overall survival, and the secondary end points were relapse-free survival and safety.\n\nRESULTS: The overall survival rate at 5 years was 71.7% in the S-1 group and 61.1% in the surgery-only group (hazard ratio [HR], 0.669; 95% CI, 0.540 to 0.828). The relapse-free survival rate at 5 years was 65.4% in the S-1 group and 53.1% in the surgery-only group (HR, 0.653; 95% CI, 0.537 to 0.793). Subgroup analyses according to principal demographic factors such as sex, age, disease stage, and histologic type showed no interaction between treatment and any characteristic.\n\nCONCLUSION: On the basis of 5-year follow-up data, postoperative adjuvant therapy with S-1 was confirmed to improve overall survival and relapse-free survival in patients with stage II or III gastric cancer who had undergone D2 gastrectomy.", "author" : [ { "dropping-particle" : "", "family" : "Sasako", "given" : "Mitsuru", "non-dropping-particle" : "", "parse-names" : false, "suffix" : "" }, { "dropping-particle" : "", "family" : "Sakuramoto", "given" : "Shinichi", "non-dropping-particle" : "", "parse-names" : false, "suffix" : "" }, { "dropping-particle" : "", "family" : "Katai", "given" : "Hitoshi", "non-dropping-particle" : "", "parse-names" : false, "suffix" : "" }, { "dropping-particle" : "", "family" : "Kinoshita", "given" : "Taira", "non-dropping-particle" : "", "parse-names" : false, "suffix" : "" }, { "dropping-particle" : "", "family" : "Furukawa", "given" : "Hiroshi", "non-dropping-particle" : "", "parse-names" : false, "suffix" : "" }, { "dropping-particle" : "", "family" : "Yamaguchi", "given" : "Toshiharu", "non-dropping-particle" : "", "parse-names" : false, "suffix" : "" }, { "dropping-particle" : "", "family" : "Nashimoto", "given" : "Atsushi", "non-dropping-particle" : "", "parse-names" : false, "suffix" : "" }, { "dropping-particle" : "", "family" : "Fujii", "given" : "Masashi", "non-dropping-particle" : "", "parse-names" : false, "suffix" : "" }, { "dropping-particle" : "", "family" : "Nakajima", "given" : "Toshifusa", "non-dropping-particle" : "", "parse-names" : false, "suffix" : "" }, { "dropping-particle" : "", "family" : "Ohashi", "given" : "Yasuo", "non-dropping-particle" : "", "parse-names" : false, "suffix" : "" } ], "container-title" : "Journal of clinical oncology : official journal of the American Society of Clinical Oncology", "id" : "ITEM-2", "issue" : "33", "issued" : { "date-parts" : [ [ "2011", "11", "20" ] ] }, "page" : "4387-93", "title" : "Five-year outcomes of a randomized phase III trial comparing adjuvant chemotherapy with S-1 versus surgery alone in stage II or III gastric cancer.", "type" : "article-journal", "volume" : "29" }, "uris" : [ "http://www.mendeley.com/documents/?uuid=6f757648-8829-4a8d-b5d3-8b7b3f79a553" ] }, { "id" : "ITEM-3", "itemData" : { "DOI" : "10.1016/S0140-6736(11)61873-4", "ISSN" : "1474-547X", "PMID" : "22226517", "abstract" : "BACKGROUND: D2 gastrectomy is recommended in US and European guidelines, and is preferred in east Asia, for patients with resectable gastric cancer. Adjuvant chemotherapy improves patient outcomes after surgery, but the benefits after a D2 resection have not been extensively investigated in large-scale trials. We investigated the effect on disease-free survival of adjuvant chemotherapy with capecitabine plus oxaliplatin after D2 gastrectomy compared with D2 gastrectomy only in patients with stage II-IIIB gastric cancer.\n\nMETHODS: The capecitabine and oxaliplatin adjuvant study in stomach cancer (CLASSIC) study was an open-label, parallel-group, phase 3, randomised controlled trial undertaken in 37 centres in South Korea, China, and Taiwan. Patients with stage II-IIIB gastric cancer who had had curative D2 gastrectomy were randomly assigned to receive adjuvant chemotherapy of eight 3-week cycles of oral capecitabine (1000 mg/m(2) twice daily on days 1 to 14 of each cycle) plus intravenous oxaliplatin (130 mg/m(2) on day 1 of each cycle) for 6 months or surgery only. Block randomisation was done by a central interactive computerised system, stratified by country and disease stage. Patients, and investigators giving interventions, assessing outcomes, and analysing data were not masked. The primary endpoint was 3 year disease-free survival, analysed by intention to treat. This study reports a prespecified interim efficacy analysis, after which the trial was stopped after a recommendation by the data monitoring committee. The trial is registered at ClinicalTrials.gov (NCT00411229).\n\nFINDINGS: 1035 patients were randomised (520 to receive chemotherapy and surgery, 515 surgery only). Median follow-up was 34\u00b72 months (25\u00b74-41\u00b77) in the chemotherapy and surgery group and 34\u00b73 months (25\u00b76-41\u00b79) in the surgery only group. 3 year disease-free survival was 74% (95% CI 69-79) in the chemotherapy and surgery group and 59% (53-64) in the surgery only group (hazard ratio 0\u00b756, 95% CI 0\u00b744-0\u00b772; p&lt;0\u00b70001). Grade 3 or 4 adverse events were reported in 279 of 496 patients (56%) in the chemotherapy and surgery group and in 30 of 478 patients (6%) in the surgery only group. The most common adverse events in the intervention group were nausea (n=326), neutropenia (n=300), and decreased appetite (n=294).\n\nINTERPRETATION: Adjuvant capecitabine plus oxaliplatin treatment after curative D2 gastrectomy should be considered as a treatment option for patients with operable gastric \u2026", "author" : [ { "dropping-particle" : "", "family" : "Bang", "given" : "Yung-Jue", "non-dropping-particle" : "", "parse-names" : false, "suffix" : "" }, { "dropping-particle" : "", "family" : "Kim", "given" : "Young-Woo", "non-dropping-particle" : "", "parse-names" : false, "suffix" : "" }, { "dropping-particle" : "", "family" : "Yang", "given" : "Han-Kwang", "non-dropping-particle" : "", "parse-names" : false, "suffix" : "" }, { "dropping-particle" : "", "family" : "Chung", "given" : "Hyun Cheol", "non-dropping-particle" : "", "parse-names" : false, "suffix" : "" }, { "dropping-particle" : "", "family" : "Park", "given" : "Young-Kyu", "non-dropping-particle" : "", "parse-names" : false, "suffix" : "" }, { "dropping-particle" : "", "family" : "Lee", "given" : "Kyung Hee", "non-dropping-particle" : "", "parse-names" : false, "suffix" : "" }, { "dropping-particle" : "", "family" : "Lee", "given" : "Keun-Wook", "non-dropping-particle" : "", "parse-names" : false, "suffix" : "" }, { "dropping-particle" : "", "family" : "Kim", "given" : "Yong Ho", "non-dropping-particle" : "", "parse-names" : false, "suffix" : "" }, { "dropping-particle" : "", "family" : "Noh", "given" : "Sang-Ik", "non-dropping-particle" : "", "parse-names" : false, "suffix" : "" }, { "dropping-particle" : "", "family" : "Cho", "given" : "Jae Yong", "non-dropping-particle" : "", "parse-names" : false, "suffix" : "" }, { "dropping-particle" : "", "family" : "Mok", "given" : "Young Jae", "non-dropping-particle" : "", "parse-names" : false, "suffix" : "" }, { "dropping-particle" : "", "family" : "Kim", "given" : "Yeul Hong", "non-dropping-particle" : "", "parse-names" : false, "suffix" : "" }, { "dropping-particle" : "", "family" : "Ji", "given" : "Jiafu", "non-dropping-particle" : "", "parse-names" : false, "suffix" : "" }, { "dropping-particle" : "", "family" : "Yeh", "given" : "Ta-Sen", "non-dropping-particle" : "", "parse-names" : false, "suffix" : "" }, { "dropping-particle" : "", "family" : "Button", "given" : "Peter", "non-dropping-particle" : "", "parse-names" : false, "suffix" : "" }, { "dropping-particle" : "", "family" : "Sirz\u00e9n", "given" : "Florin", "non-dropping-particle" : "", "parse-names" : false, "suffix" : "" }, { "dropping-particle" : "", "family" : "Noh", "given" : "Sung Hoon", "non-dropping-particle" : "", "parse-names" : false, "suffix" : "" } ], "container-title" : "Lancet", "id" : "ITEM-3", "issue" : "9813", "issued" : { "date-parts" : [ [ "2012", "1", "28" ] ] }, "page" : "315-21", "publisher" : "Elsevier Ltd", "title" : "Adjuvant capecitabine and oxaliplatin for gastric cancer after D2 gastrectomy (CLASSIC): a phase 3 open-label, randomised controlled trial.", "type" : "article-journal", "volume" : "379" }, "uris" : [ "http://www.mendeley.com/documents/?uuid=e01d231d-fb11-41cd-9bb1-963969656ca6" ] } ], "mendeley" : { "previouslyFormattedCitation" : "&lt;sup&gt;[50\u201352]&lt;/sup&gt;" }, "properties" : { "noteIndex" : 0 }, "schema" : "https://github.com/citation-style-language/schema/raw/master/csl-citation.json" }</w:instrText>
      </w:r>
      <w:r w:rsidR="00AB507B" w:rsidRPr="00EE4292">
        <w:rPr>
          <w:rFonts w:ascii="Book Antiqua" w:hAnsi="Book Antiqua" w:cs="Helvetica"/>
        </w:rPr>
        <w:fldChar w:fldCharType="separate"/>
      </w:r>
      <w:r w:rsidR="00A07E4F" w:rsidRPr="00EE4292">
        <w:rPr>
          <w:rFonts w:ascii="Book Antiqua" w:hAnsi="Book Antiqua" w:cs="Helvetica"/>
          <w:noProof/>
          <w:vertAlign w:val="superscript"/>
        </w:rPr>
        <w:t>[50–52]</w:t>
      </w:r>
      <w:r w:rsidR="00AB507B" w:rsidRPr="00EE4292">
        <w:rPr>
          <w:rFonts w:ascii="Book Antiqua" w:hAnsi="Book Antiqua" w:cs="Helvetica"/>
        </w:rPr>
        <w:fldChar w:fldCharType="end"/>
      </w:r>
      <w:r w:rsidRPr="00EE4292">
        <w:rPr>
          <w:rFonts w:ascii="Book Antiqua" w:hAnsi="Book Antiqua" w:cs="Helvetica"/>
        </w:rPr>
        <w:t>.</w:t>
      </w:r>
    </w:p>
    <w:p w:rsidR="00985AF0" w:rsidRPr="00EE4292" w:rsidRDefault="00985AF0"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cs="Helvetica"/>
        </w:rPr>
        <w:t xml:space="preserve">The </w:t>
      </w:r>
      <w:r w:rsidR="00842A01" w:rsidRPr="00EE4292">
        <w:rPr>
          <w:rFonts w:ascii="Book Antiqua" w:hAnsi="Book Antiqua" w:cs="Helvetica"/>
        </w:rPr>
        <w:t xml:space="preserve">ACTS-GC trial </w:t>
      </w:r>
      <w:r w:rsidR="00D00812" w:rsidRPr="00EE4292">
        <w:rPr>
          <w:rFonts w:ascii="Book Antiqua" w:hAnsi="Book Antiqua" w:cs="Helvetica"/>
        </w:rPr>
        <w:t>randomized 1</w:t>
      </w:r>
      <w:r w:rsidRPr="00EE4292">
        <w:rPr>
          <w:rFonts w:ascii="Book Antiqua" w:hAnsi="Book Antiqua" w:cs="Helvetica"/>
        </w:rPr>
        <w:t xml:space="preserve">059 patients with Stage II or III gastric cancer following D2 gastrectomy to observation or S-1, an oral </w:t>
      </w:r>
      <w:proofErr w:type="spellStart"/>
      <w:r w:rsidRPr="00EE4292">
        <w:rPr>
          <w:rFonts w:ascii="Book Antiqua" w:hAnsi="Book Antiqua" w:cs="Helvetica"/>
        </w:rPr>
        <w:t>fluoropyrimidine</w:t>
      </w:r>
      <w:proofErr w:type="spellEnd"/>
      <w:r w:rsidRPr="00EE4292">
        <w:rPr>
          <w:rFonts w:ascii="Book Antiqua" w:hAnsi="Book Antiqua" w:cs="Helvetica"/>
        </w:rPr>
        <w:t xml:space="preserve"> CT preparation containing </w:t>
      </w:r>
      <w:proofErr w:type="spellStart"/>
      <w:r w:rsidRPr="00EE4292">
        <w:rPr>
          <w:rFonts w:ascii="Book Antiqua" w:hAnsi="Book Antiqua" w:cs="Helvetica"/>
        </w:rPr>
        <w:t>tegafur</w:t>
      </w:r>
      <w:proofErr w:type="spellEnd"/>
      <w:r w:rsidRPr="00EE4292">
        <w:rPr>
          <w:rFonts w:ascii="Book Antiqua" w:hAnsi="Book Antiqua" w:cs="Helvetica"/>
        </w:rPr>
        <w:t xml:space="preserve">, </w:t>
      </w:r>
      <w:proofErr w:type="spellStart"/>
      <w:r w:rsidRPr="00EE4292">
        <w:rPr>
          <w:rFonts w:ascii="Book Antiqua" w:hAnsi="Book Antiqua" w:cs="Helvetica"/>
        </w:rPr>
        <w:t>gimeracil</w:t>
      </w:r>
      <w:proofErr w:type="spellEnd"/>
      <w:r w:rsidRPr="00EE4292">
        <w:rPr>
          <w:rFonts w:ascii="Book Antiqua" w:hAnsi="Book Antiqua" w:cs="Helvetica"/>
        </w:rPr>
        <w:t xml:space="preserve"> and </w:t>
      </w:r>
      <w:proofErr w:type="spellStart"/>
      <w:r w:rsidRPr="00EE4292">
        <w:rPr>
          <w:rFonts w:ascii="Book Antiqua" w:hAnsi="Book Antiqua" w:cs="Helvetica"/>
        </w:rPr>
        <w:t>oteracil</w:t>
      </w:r>
      <w:proofErr w:type="spellEnd"/>
      <w:r w:rsidRPr="00EE4292">
        <w:rPr>
          <w:rFonts w:ascii="Book Antiqua" w:hAnsi="Book Antiqua" w:cs="Helvetica"/>
        </w:rPr>
        <w:t>, for 1 year after surgery.</w:t>
      </w:r>
      <w:r w:rsidR="004C0765" w:rsidRPr="00EE4292">
        <w:rPr>
          <w:rFonts w:ascii="Book Antiqua" w:hAnsi="Book Antiqua" w:cs="Helvetica"/>
        </w:rPr>
        <w:t xml:space="preserve"> </w:t>
      </w:r>
      <w:r w:rsidRPr="00EE4292">
        <w:rPr>
          <w:rFonts w:ascii="Book Antiqua" w:hAnsi="Book Antiqua" w:cs="Helvetica"/>
        </w:rPr>
        <w:t>Initial results were published in 2007</w:t>
      </w:r>
      <w:r w:rsidR="00AB507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"10.1056/NEJMoa072252", "ISSN" : "1533-4406", "PMID" : "17978289", "abstract" : "BACKGROUND: Advanced gastric cancer can respond to S-1, an oral fluoropyrimidine. We tested S-1 as adjuvant chemotherapy in patients with curatively resected gastric cancer.\n\nMETHODS: Patients in Japan with stage II or III gastric cancer who underwent gastrectomy with extended (D2) lymph-node dissection were randomly assigned to undergo surgery followed by adjuvant therapy with S-1 or to undergo surgery only. In the S-1 group, administration of S-1 was started within 6 weeks after surgery and continued for 1 year. The treatment regimen consisted of 6-week cycles in which, in principle, 80 mg of oral S-1 per square meter of body-surface area per day was given for 4 weeks and no chemotherapy was given for the following 2 weeks. The primary end point was overall survival.\n\nRESULTS: We randomly assigned 529 patients to the S-1 group and 530 patients to the surgery-only group between October 2001 and December 2004. The trial was stopped on the recommendation of the independent data and safety monitoring committee, because the first interim analysis, performed 1 year after enrollment was completed, showed that the S-1 group had a higher rate of overall survival than the surgery-only group (P=0.002). Analysis of follow-up data showed that the 3-year overall survival rate was 80.1% in the S-1 group and 70.1% in the surgery-only group. The hazard ratio for death in the S-1 group, as compared with the surgery-only group, was 0.68 (95% confidence interval, 0.52 to 0.87; P=0.003). Adverse events of grade 3 or grade 4 (defined according to the Common Toxicity Criteria of the National Cancer Institute) that were relatively common in the S-1 group were anorexia (6.0%), nausea (3.7%), and diarrhea (3.1%).\n\nCONCLUSIONS: S-1 is an effective adjuvant treatment for East Asian patients who have undergone a D2 dissection for locally advanced gastric cancer. (ClinicalTrials.gov number, NCT00152217 [ClinicalTrials.gov].).", "author" : [ { "dropping-particle" : "", "family" : "Sakuramoto", "given" : "Shinichi", "non-dropping-particle" : "", "parse-names" : false, "suffix" : "" }, { "dropping-particle" : "", "family" : "Sasako", "given" : "Mitsuru", "non-dropping-particle" : "", "parse-names" : false, "suffix" : "" }, { "dropping-particle" : "", "family" : "Yamaguchi", "given" : "Toshiharu", "non-dropping-particle" : "", "parse-names" : false, "suffix" : "" }, { "dropping-particle" : "", "family" : "Kinoshita", "given" : "Taira", "non-dropping-particle" : "", "parse-names" : false, "suffix" : "" }, { "dropping-particle" : "", "family" : "Fujii", "given" : "Masashi", "non-dropping-particle" : "", "parse-names" : false, "suffix" : "" }, { "dropping-particle" : "", "family" : "Nashimoto", "given" : "Atsushi", "non-dropping-particle" : "", "parse-names" : false, "suffix" : "" }, { "dropping-particle" : "", "family" : "Furukawa", "given" : "Hiroshi", "non-dropping-particle" : "", "parse-names" : false, "suffix" : "" }, { "dropping-particle" : "", "family" : "Nakajima", "given" : "Toshifusa", "non-dropping-particle" : "", "parse-names" : false, "suffix" : "" }, { "dropping-particle" : "", "family" : "Ohashi", "given" : "Yasuo", "non-dropping-particle" : "", "parse-names" : false, "suffix" : "" }, { "dropping-particle" : "", "family" : "Imamura", "given" : "Hiroshi", "non-dropping-particle" : "", "parse-names" : false, "suffix" : "" }, { "dropping-particle" : "", "family" : "Higashino", "given" : "Masayuki", "non-dropping-particle" : "", "parse-names" : false, "suffix" : "" }, { "dropping-particle" : "", "family" : "Yamamura", "given" : "Yoshitaka", "non-dropping-particle" : "", "parse-names" : false, "suffix" : "" }, { "dropping-particle" : "", "family" : "Kurita", "given" : "Akira", "non-dropping-particle" : "", "parse-names" : false, "suffix" : "" }, { "dropping-particle" : "", "family" : "Arai", "given" : "Kuniyoshi", "non-dropping-particle" : "", "parse-names" : false, "suffix" : "" } ], "container-title" : "The New England journal of medicine", "id" : "ITEM-1", "issue" : "18", "issued" : { "date-parts" : [ [ "2007", "11", "1" ] ] }, "page" : "1810-20", "title" : "Adjuvant chemotherapy for gastric cancer with S-1, an oral fluoropyrimidine.", "type" : "article-journal", "volume" : "357" }, "uris" : [ "http://www.mendeley.com/documents/?uuid=a62c3480-e2ac-4e35-89a3-88901d7ff42b" ] } ], "mendeley" : { "previouslyFormattedCitation" : "&lt;sup&gt;[50]&lt;/sup&gt;" }, "properties" : { "noteIndex" : 0 }, "schema" : "https://github.com/citation-style-language/schema/raw/master/csl-citation.json" }</w:instrText>
      </w:r>
      <w:r w:rsidR="00AB507B" w:rsidRPr="00EE4292">
        <w:rPr>
          <w:rFonts w:ascii="Book Antiqua" w:hAnsi="Book Antiqua" w:cs="Helvetica"/>
        </w:rPr>
        <w:fldChar w:fldCharType="separate"/>
      </w:r>
      <w:r w:rsidR="00A07E4F" w:rsidRPr="00EE4292">
        <w:rPr>
          <w:rFonts w:ascii="Book Antiqua" w:hAnsi="Book Antiqua" w:cs="Helvetica"/>
          <w:noProof/>
          <w:vertAlign w:val="superscript"/>
        </w:rPr>
        <w:t>[50]</w:t>
      </w:r>
      <w:r w:rsidR="00AB507B" w:rsidRPr="00EE4292">
        <w:rPr>
          <w:rFonts w:ascii="Book Antiqua" w:hAnsi="Book Antiqua" w:cs="Helvetica"/>
        </w:rPr>
        <w:fldChar w:fldCharType="end"/>
      </w:r>
      <w:r w:rsidRPr="00EE4292">
        <w:rPr>
          <w:rFonts w:ascii="Book Antiqua" w:hAnsi="Book Antiqua" w:cs="Helvetica"/>
        </w:rPr>
        <w:t>, and 5-year follow-up data have recently been reported</w:t>
      </w:r>
      <w:r w:rsidR="00AB507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"10.1200/JCO.2011.36.5908", "ISSN" : "1527-7755", "PMID" : "22010012", "abstract" : "PURPOSE: The first planned interim analysis (median follow-up, 3 years) of the Adjuvant Chemotherapy Trial of S-1 for Gastric Cancer confirmed that the oral fluoropyrimidine derivative S-1 significantly improved overall survival, the primary end point. The results were therefore opened at the recommendation of an independent data and safety monitoring committee. We report 5-year follow-up data on patients enrolled onto the ACTS-GC study.\n\nPATIENTS AND METHODS: Patients with histologically confirmed stage II or III gastric cancer who underwent gastrectomy with D2 lymphadenectomy were randomly assigned to receive S-1 after surgery or surgery only. S-1 (80 to 120 mg per day) was given for 4 weeks, followed by 2 weeks of rest. This 6-week cycle was repeated for 1 year. The primary end point was overall survival, and the secondary end points were relapse-free survival and safety.\n\nRESULTS: The overall survival rate at 5 years was 71.7% in the S-1 group and 61.1% in the surgery-only group (hazard ratio [HR], 0.669; 95% CI, 0.540 to 0.828). The relapse-free survival rate at 5 years was 65.4% in the S-1 group and 53.1% in the surgery-only group (HR, 0.653; 95% CI, 0.537 to 0.793). Subgroup analyses according to principal demographic factors such as sex, age, disease stage, and histologic type showed no interaction between treatment and any characteristic.\n\nCONCLUSION: On the basis of 5-year follow-up data, postoperative adjuvant therapy with S-1 was confirmed to improve overall survival and relapse-free survival in patients with stage II or III gastric cancer who had undergone D2 gastrectomy.", "author" : [ { "dropping-particle" : "", "family" : "Sasako", "given" : "Mitsuru", "non-dropping-particle" : "", "parse-names" : false, "suffix" : "" }, { "dropping-particle" : "", "family" : "Sakuramoto", "given" : "Shinichi", "non-dropping-particle" : "", "parse-names" : false, "suffix" : "" }, { "dropping-particle" : "", "family" : "Katai", "given" : "Hitoshi", "non-dropping-particle" : "", "parse-names" : false, "suffix" : "" }, { "dropping-particle" : "", "family" : "Kinoshita", "given" : "Taira", "non-dropping-particle" : "", "parse-names" : false, "suffix" : "" }, { "dropping-particle" : "", "family" : "Furukawa", "given" : "Hiroshi", "non-dropping-particle" : "", "parse-names" : false, "suffix" : "" }, { "dropping-particle" : "", "family" : "Yamaguchi", "given" : "Toshiharu", "non-dropping-particle" : "", "parse-names" : false, "suffix" : "" }, { "dropping-particle" : "", "family" : "Nashimoto", "given" : "Atsushi", "non-dropping-particle" : "", "parse-names" : false, "suffix" : "" }, { "dropping-particle" : "", "family" : "Fujii", "given" : "Masashi", "non-dropping-particle" : "", "parse-names" : false, "suffix" : "" }, { "dropping-particle" : "", "family" : "Nakajima", "given" : "Toshifusa", "non-dropping-particle" : "", "parse-names" : false, "suffix" : "" }, { "dropping-particle" : "", "family" : "Ohashi", "given" : "Yasuo", "non-dropping-particle" : "", "parse-names" : false, "suffix" : "" } ], "container-title" : "Journal of clinical oncology : official journal of the American Society of Clinical Oncology", "id" : "ITEM-1", "issue" : "33", "issued" : { "date-parts" : [ [ "2011", "11", "20" ] ] }, "page" : "4387-93", "title" : "Five-year outcomes of a randomized phase III trial comparing adjuvant chemotherapy with S-1 versus surgery alone in stage II or III gastric cancer.", "type" : "article-journal", "volume" : "29" }, "uris" : [ "http://www.mendeley.com/documents/?uuid=6f757648-8829-4a8d-b5d3-8b7b3f79a553" ] } ], "mendeley" : { "previouslyFormattedCitation" : "&lt;sup&gt;[51]&lt;/sup&gt;" }, "properties" : { "noteIndex" : 0 }, "schema" : "https://github.com/citation-style-language/schema/raw/master/csl-citation.json" }</w:instrText>
      </w:r>
      <w:r w:rsidR="00AB507B" w:rsidRPr="00EE4292">
        <w:rPr>
          <w:rFonts w:ascii="Book Antiqua" w:hAnsi="Book Antiqua" w:cs="Helvetica"/>
        </w:rPr>
        <w:fldChar w:fldCharType="separate"/>
      </w:r>
      <w:r w:rsidR="00A07E4F" w:rsidRPr="00EE4292">
        <w:rPr>
          <w:rFonts w:ascii="Book Antiqua" w:hAnsi="Book Antiqua" w:cs="Helvetica"/>
          <w:noProof/>
          <w:vertAlign w:val="superscript"/>
        </w:rPr>
        <w:t>[51]</w:t>
      </w:r>
      <w:r w:rsidR="00AB507B"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There is a persistent OS benefit to S-1 from 61% to 71% </w:t>
      </w:r>
      <w:r w:rsidR="00D00812" w:rsidRPr="00EE4292">
        <w:rPr>
          <w:rFonts w:ascii="Book Antiqua" w:eastAsia="宋体" w:hAnsi="Book Antiqua" w:cs="Helvetica"/>
          <w:lang w:eastAsia="zh-CN"/>
        </w:rPr>
        <w:t>(</w:t>
      </w:r>
      <w:r w:rsidRPr="00EE4292">
        <w:rPr>
          <w:rFonts w:ascii="Book Antiqua" w:hAnsi="Book Antiqua" w:cs="Helvetica"/>
        </w:rPr>
        <w:t xml:space="preserve">HR </w:t>
      </w:r>
      <w:r w:rsidR="00D00812" w:rsidRPr="00EE4292">
        <w:rPr>
          <w:rFonts w:ascii="Book Antiqua" w:eastAsia="宋体" w:hAnsi="Book Antiqua" w:cs="Helvetica"/>
          <w:lang w:eastAsia="zh-CN"/>
        </w:rPr>
        <w:t xml:space="preserve">= </w:t>
      </w:r>
      <w:r w:rsidRPr="00EE4292">
        <w:rPr>
          <w:rFonts w:ascii="Book Antiqua" w:hAnsi="Book Antiqua" w:cs="Helvetica"/>
        </w:rPr>
        <w:t>0.669, 0.54-0.828</w:t>
      </w:r>
      <w:r w:rsidR="00D00812" w:rsidRPr="00EE4292">
        <w:rPr>
          <w:rFonts w:ascii="Book Antiqua" w:eastAsia="宋体" w:hAnsi="Book Antiqua" w:cs="Helvetica"/>
          <w:lang w:eastAsia="zh-CN"/>
        </w:rPr>
        <w:t>)</w:t>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S-1 appears well tolerated with &lt;</w:t>
      </w:r>
      <w:r w:rsidR="00D00812" w:rsidRPr="00EE4292">
        <w:rPr>
          <w:rFonts w:ascii="Book Antiqua" w:eastAsia="宋体" w:hAnsi="Book Antiqua" w:cs="Helvetica"/>
          <w:lang w:eastAsia="zh-CN"/>
        </w:rPr>
        <w:t xml:space="preserve"> </w:t>
      </w:r>
      <w:r w:rsidRPr="00EE4292">
        <w:rPr>
          <w:rFonts w:ascii="Book Antiqua" w:hAnsi="Book Antiqua" w:cs="Helvetica"/>
        </w:rPr>
        <w:t>5% of patients reporting grade 3 or higher toxicities.</w:t>
      </w:r>
      <w:r w:rsidR="004C0765" w:rsidRPr="00EE4292">
        <w:rPr>
          <w:rFonts w:ascii="Book Antiqua" w:hAnsi="Book Antiqua" w:cs="Helvetica"/>
        </w:rPr>
        <w:t xml:space="preserve"> </w:t>
      </w:r>
      <w:r w:rsidRPr="00EE4292">
        <w:rPr>
          <w:rFonts w:ascii="Book Antiqua" w:hAnsi="Book Antiqua" w:cs="Helvetica"/>
        </w:rPr>
        <w:t>S-1 however is not widely available in Western countries.</w:t>
      </w:r>
    </w:p>
    <w:p w:rsidR="00985AF0" w:rsidRPr="00EE4292" w:rsidRDefault="00985AF0" w:rsidP="00EE4292">
      <w:pPr>
        <w:widowControl w:val="0"/>
        <w:autoSpaceDE w:val="0"/>
        <w:autoSpaceDN w:val="0"/>
        <w:adjustRightInd w:val="0"/>
        <w:spacing w:line="360" w:lineRule="auto"/>
        <w:ind w:firstLineChars="150" w:firstLine="360"/>
        <w:jc w:val="both"/>
        <w:rPr>
          <w:rFonts w:ascii="Book Antiqua" w:hAnsi="Book Antiqua" w:cs="Helvetica"/>
        </w:rPr>
      </w:pPr>
      <w:r w:rsidRPr="00EE4292">
        <w:rPr>
          <w:rFonts w:ascii="Book Antiqua" w:hAnsi="Book Antiqua" w:cs="Helvetica"/>
        </w:rPr>
        <w:t xml:space="preserve">The CLASSIC trial randomized 1035 patients with stage II or III gastric cancer following D2 gastrectomy to observation or 8 cycles of </w:t>
      </w:r>
      <w:proofErr w:type="spellStart"/>
      <w:r w:rsidRPr="00EE4292">
        <w:rPr>
          <w:rFonts w:ascii="Book Antiqua" w:hAnsi="Book Antiqua" w:cs="Helvetica"/>
        </w:rPr>
        <w:t>Capecitabine</w:t>
      </w:r>
      <w:proofErr w:type="spellEnd"/>
      <w:r w:rsidRPr="00EE4292">
        <w:rPr>
          <w:rFonts w:ascii="Book Antiqua" w:hAnsi="Book Antiqua" w:cs="Helvetica"/>
        </w:rPr>
        <w:t xml:space="preserve"> and </w:t>
      </w:r>
      <w:proofErr w:type="spellStart"/>
      <w:r w:rsidRPr="00EE4292">
        <w:rPr>
          <w:rFonts w:ascii="Book Antiqua" w:hAnsi="Book Antiqua" w:cs="Helvetica"/>
        </w:rPr>
        <w:t>Oxaliplatin</w:t>
      </w:r>
      <w:proofErr w:type="spellEnd"/>
      <w:r w:rsidR="00AB507B"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"10.1016/S0140-6736(11)61873-4", "ISSN" : "1474-547X", "PMID" : "22226517", "abstract" : "BACKGROUND: D2 gastrectomy is recommended in US and European guidelines, and is preferred in east Asia, for patients with resectable gastric cancer. Adjuvant chemotherapy improves patient outcomes after surgery, but the benefits after a D2 resection have not been extensively investigated in large-scale trials. We investigated the effect on disease-free survival of adjuvant chemotherapy with capecitabine plus oxaliplatin after D2 gastrectomy compared with D2 gastrectomy only in patients with stage II-IIIB gastric cancer.\n\nMETHODS: The capecitabine and oxaliplatin adjuvant study in stomach cancer (CLASSIC) study was an open-label, parallel-group, phase 3, randomised controlled trial undertaken in 37 centres in South Korea, China, and Taiwan. Patients with stage II-IIIB gastric cancer who had had curative D2 gastrectomy were randomly assigned to receive adjuvant chemotherapy of eight 3-week cycles of oral capecitabine (1000 mg/m(2) twice daily on days 1 to 14 of each cycle) plus intravenous oxaliplatin (130 mg/m(2) on day 1 of each cycle) for 6 months or surgery only. Block randomisation was done by a central interactive computerised system, stratified by country and disease stage. Patients, and investigators giving interventions, assessing outcomes, and analysing data were not masked. The primary endpoint was 3 year disease-free survival, analysed by intention to treat. This study reports a prespecified interim efficacy analysis, after which the trial was stopped after a recommendation by the data monitoring committee. The trial is registered at ClinicalTrials.gov (NCT00411229).\n\nFINDINGS: 1035 patients were randomised (520 to receive chemotherapy and surgery, 515 surgery only). Median follow-up was 34\u00b72 months (25\u00b74-41\u00b77) in the chemotherapy and surgery group and 34\u00b73 months (25\u00b76-41\u00b79) in the surgery only group. 3 year disease-free survival was 74% (95% CI 69-79) in the chemotherapy and surgery group and 59% (53-64) in the surgery only group (hazard ratio 0\u00b756, 95% CI 0\u00b744-0\u00b772; p&lt;0\u00b70001). Grade 3 or 4 adverse events were reported in 279 of 496 patients (56%) in the chemotherapy and surgery group and in 30 of 478 patients (6%) in the surgery only group. The most common adverse events in the intervention group were nausea (n=326), neutropenia (n=300), and decreased appetite (n=294).\n\nINTERPRETATION: Adjuvant capecitabine plus oxaliplatin treatment after curative D2 gastrectomy should be considered as a treatment option for patients with operable gastric \u2026", "author" : [ { "dropping-particle" : "", "family" : "Bang", "given" : "Yung-Jue", "non-dropping-particle" : "", "parse-names" : false, "suffix" : "" }, { "dropping-particle" : "", "family" : "Kim", "given" : "Young-Woo", "non-dropping-particle" : "", "parse-names" : false, "suffix" : "" }, { "dropping-particle" : "", "family" : "Yang", "given" : "Han-Kwang", "non-dropping-particle" : "", "parse-names" : false, "suffix" : "" }, { "dropping-particle" : "", "family" : "Chung", "given" : "Hyun Cheol", "non-dropping-particle" : "", "parse-names" : false, "suffix" : "" }, { "dropping-particle" : "", "family" : "Park", "given" : "Young-Kyu", "non-dropping-particle" : "", "parse-names" : false, "suffix" : "" }, { "dropping-particle" : "", "family" : "Lee", "given" : "Kyung Hee", "non-dropping-particle" : "", "parse-names" : false, "suffix" : "" }, { "dropping-particle" : "", "family" : "Lee", "given" : "Keun-Wook", "non-dropping-particle" : "", "parse-names" : false, "suffix" : "" }, { "dropping-particle" : "", "family" : "Kim", "given" : "Yong Ho", "non-dropping-particle" : "", "parse-names" : false, "suffix" : "" }, { "dropping-particle" : "", "family" : "Noh", "given" : "Sang-Ik", "non-dropping-particle" : "", "parse-names" : false, "suffix" : "" }, { "dropping-particle" : "", "family" : "Cho", "given" : "Jae Yong", "non-dropping-particle" : "", "parse-names" : false, "suffix" : "" }, { "dropping-particle" : "", "family" : "Mok", "given" : "Young Jae", "non-dropping-particle" : "", "parse-names" : false, "suffix" : "" }, { "dropping-particle" : "", "family" : "Kim", "given" : "Yeul Hong", "non-dropping-particle" : "", "parse-names" : false, "suffix" : "" }, { "dropping-particle" : "", "family" : "Ji", "given" : "Jiafu", "non-dropping-particle" : "", "parse-names" : false, "suffix" : "" }, { "dropping-particle" : "", "family" : "Yeh", "given" : "Ta-Sen", "non-dropping-particle" : "", "parse-names" : false, "suffix" : "" }, { "dropping-particle" : "", "family" : "Button", "given" : "Peter", "non-dropping-particle" : "", "parse-names" : false, "suffix" : "" }, { "dropping-particle" : "", "family" : "Sirz\u00e9n", "given" : "Florin", "non-dropping-particle" : "", "parse-names" : false, "suffix" : "" }, { "dropping-particle" : "", "family" : "Noh", "given" : "Sung Hoon", "non-dropping-particle" : "", "parse-names" : false, "suffix" : "" } ], "container-title" : "Lancet", "id" : "ITEM-1", "issue" : "9813", "issued" : { "date-parts" : [ [ "2012", "1", "28" ] ] }, "page" : "315-21", "publisher" : "Elsevier Ltd", "title" : "Adjuvant capecitabine and oxaliplatin for gastric cancer after D2 gastrectomy (CLASSIC): a phase 3 open-label, randomised controlled trial.", "type" : "article-journal", "volume" : "379" }, "uris" : [ "http://www.mendeley.com/documents/?uuid=e01d231d-fb11-41cd-9bb1-963969656ca6" ] } ], "mendeley" : { "previouslyFormattedCitation" : "&lt;sup&gt;[52]&lt;/sup&gt;" }, "properties" : { "noteIndex" : 0 }, "schema" : "https://github.com/citation-style-language/schema/raw/master/csl-citation.json" }</w:instrText>
      </w:r>
      <w:r w:rsidR="00AB507B" w:rsidRPr="00EE4292">
        <w:rPr>
          <w:rFonts w:ascii="Book Antiqua" w:hAnsi="Book Antiqua" w:cs="Helvetica"/>
        </w:rPr>
        <w:fldChar w:fldCharType="separate"/>
      </w:r>
      <w:r w:rsidR="00A07E4F" w:rsidRPr="00EE4292">
        <w:rPr>
          <w:rFonts w:ascii="Book Antiqua" w:hAnsi="Book Antiqua" w:cs="Helvetica"/>
          <w:noProof/>
          <w:vertAlign w:val="superscript"/>
        </w:rPr>
        <w:t>[52]</w:t>
      </w:r>
      <w:r w:rsidR="00AB507B"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Patients in the CT arm had improved 3-year disease-free survival, from 59% to 74% (</w:t>
      </w:r>
      <w:r w:rsidR="00D00812" w:rsidRPr="00EE4292">
        <w:rPr>
          <w:rFonts w:ascii="Book Antiqua" w:hAnsi="Book Antiqua" w:cs="Helvetica"/>
          <w:i/>
        </w:rPr>
        <w:t>P</w:t>
      </w:r>
      <w:r w:rsidR="00D00812" w:rsidRPr="00EE4292">
        <w:rPr>
          <w:rFonts w:ascii="Book Antiqua" w:eastAsia="宋体" w:hAnsi="Book Antiqua" w:cs="Helvetica"/>
          <w:lang w:eastAsia="zh-CN"/>
        </w:rPr>
        <w:t xml:space="preserve"> </w:t>
      </w:r>
      <w:r w:rsidRPr="00EE4292">
        <w:rPr>
          <w:rFonts w:ascii="Book Antiqua" w:hAnsi="Book Antiqua" w:cs="Helvetica"/>
        </w:rPr>
        <w:t>&lt;</w:t>
      </w:r>
      <w:r w:rsidR="00D00812" w:rsidRPr="00EE4292">
        <w:rPr>
          <w:rFonts w:ascii="Book Antiqua" w:eastAsia="宋体" w:hAnsi="Book Antiqua" w:cs="Helvetica"/>
          <w:lang w:eastAsia="zh-CN"/>
        </w:rPr>
        <w:t xml:space="preserve"> </w:t>
      </w:r>
      <w:r w:rsidRPr="00EE4292">
        <w:rPr>
          <w:rFonts w:ascii="Book Antiqua" w:hAnsi="Book Antiqua" w:cs="Helvetica"/>
        </w:rPr>
        <w:t>0.0001).</w:t>
      </w:r>
      <w:r w:rsidR="004C0765" w:rsidRPr="00EE4292">
        <w:rPr>
          <w:rFonts w:ascii="Book Antiqua" w:hAnsi="Book Antiqua" w:cs="Helvetica"/>
        </w:rPr>
        <w:t xml:space="preserve"> </w:t>
      </w:r>
      <w:r w:rsidRPr="00EE4292">
        <w:rPr>
          <w:rFonts w:ascii="Book Antiqua" w:hAnsi="Book Antiqua" w:cs="Helvetica"/>
        </w:rPr>
        <w:t xml:space="preserve">Overall survival </w:t>
      </w:r>
      <w:r w:rsidR="00B414A4" w:rsidRPr="00EE4292">
        <w:rPr>
          <w:rFonts w:ascii="Book Antiqua" w:hAnsi="Book Antiqua" w:cs="Helvetica"/>
        </w:rPr>
        <w:t xml:space="preserve">was </w:t>
      </w:r>
      <w:r w:rsidRPr="00EE4292">
        <w:rPr>
          <w:rFonts w:ascii="Book Antiqua" w:hAnsi="Book Antiqua" w:cs="Helvetica"/>
        </w:rPr>
        <w:t xml:space="preserve">also improved (78% </w:t>
      </w:r>
      <w:r w:rsidRPr="00EE4292">
        <w:rPr>
          <w:rFonts w:ascii="Book Antiqua" w:hAnsi="Book Antiqua" w:cs="Helvetica"/>
          <w:i/>
        </w:rPr>
        <w:t>vs</w:t>
      </w:r>
      <w:r w:rsidRPr="00EE4292">
        <w:rPr>
          <w:rFonts w:ascii="Book Antiqua" w:hAnsi="Book Antiqua" w:cs="Helvetica"/>
        </w:rPr>
        <w:t xml:space="preserve"> 83%, </w:t>
      </w:r>
      <w:r w:rsidR="00D00812" w:rsidRPr="00EE4292">
        <w:rPr>
          <w:rFonts w:ascii="Book Antiqua" w:hAnsi="Book Antiqua" w:cs="Helvetica"/>
          <w:i/>
        </w:rPr>
        <w:t>P</w:t>
      </w:r>
      <w:r w:rsidR="00D00812" w:rsidRPr="00EE4292">
        <w:rPr>
          <w:rFonts w:ascii="Book Antiqua" w:hAnsi="Book Antiqua" w:cs="Helvetica"/>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0.0493).</w:t>
      </w:r>
      <w:r w:rsidR="004C0765" w:rsidRPr="00EE4292">
        <w:rPr>
          <w:rFonts w:ascii="Book Antiqua" w:hAnsi="Book Antiqua" w:cs="Helvetica"/>
        </w:rPr>
        <w:t xml:space="preserve"> </w:t>
      </w:r>
      <w:r w:rsidRPr="00EE4292">
        <w:rPr>
          <w:rFonts w:ascii="Book Antiqua" w:hAnsi="Book Antiqua" w:cs="Helvetica"/>
        </w:rPr>
        <w:t xml:space="preserve">However, more than half the patients in the CT arm </w:t>
      </w:r>
      <w:r w:rsidR="00B414A4" w:rsidRPr="00EE4292">
        <w:rPr>
          <w:rFonts w:ascii="Book Antiqua" w:hAnsi="Book Antiqua" w:cs="Helvetica"/>
        </w:rPr>
        <w:t>experienced</w:t>
      </w:r>
      <w:r w:rsidRPr="00EE4292">
        <w:rPr>
          <w:rFonts w:ascii="Book Antiqua" w:hAnsi="Book Antiqua" w:cs="Helvetica"/>
        </w:rPr>
        <w:t xml:space="preserve"> grade 3 or 4 toxicity. </w:t>
      </w:r>
    </w:p>
    <w:p w:rsidR="00985AF0" w:rsidRPr="00EE4292" w:rsidRDefault="00842A01" w:rsidP="00EE4292">
      <w:pPr>
        <w:widowControl w:val="0"/>
        <w:autoSpaceDE w:val="0"/>
        <w:autoSpaceDN w:val="0"/>
        <w:adjustRightInd w:val="0"/>
        <w:spacing w:line="360" w:lineRule="auto"/>
        <w:ind w:firstLineChars="200" w:firstLine="480"/>
        <w:jc w:val="both"/>
        <w:rPr>
          <w:rFonts w:ascii="Book Antiqua" w:hAnsi="Book Antiqua" w:cs="Helvetica"/>
        </w:rPr>
      </w:pPr>
      <w:r w:rsidRPr="00EE4292">
        <w:rPr>
          <w:rFonts w:ascii="Book Antiqua" w:hAnsi="Book Antiqua" w:cs="Helvetica"/>
        </w:rPr>
        <w:t>As a result of these 2 trials, t</w:t>
      </w:r>
      <w:r w:rsidR="00985AF0" w:rsidRPr="00EE4292">
        <w:rPr>
          <w:rFonts w:ascii="Book Antiqua" w:hAnsi="Book Antiqua" w:cs="Helvetica"/>
        </w:rPr>
        <w:t xml:space="preserve">he current standard of care for adjuvant therapy of gastric cancer in the East is postoperative CT with either S-1 or </w:t>
      </w:r>
      <w:proofErr w:type="spellStart"/>
      <w:r w:rsidR="00985AF0" w:rsidRPr="00EE4292">
        <w:rPr>
          <w:rFonts w:ascii="Book Antiqua" w:hAnsi="Book Antiqua" w:cs="Helvetica"/>
        </w:rPr>
        <w:t>Capecitabine</w:t>
      </w:r>
      <w:proofErr w:type="spellEnd"/>
      <w:r w:rsidR="00985AF0" w:rsidRPr="00EE4292">
        <w:rPr>
          <w:rFonts w:ascii="Book Antiqua" w:hAnsi="Book Antiqua" w:cs="Helvetica"/>
        </w:rPr>
        <w:t>/</w:t>
      </w:r>
      <w:proofErr w:type="spellStart"/>
      <w:r w:rsidR="00985AF0" w:rsidRPr="00EE4292">
        <w:rPr>
          <w:rFonts w:ascii="Book Antiqua" w:hAnsi="Book Antiqua" w:cs="Helvetica"/>
        </w:rPr>
        <w:t>Oxaliplatin</w:t>
      </w:r>
      <w:proofErr w:type="spellEnd"/>
      <w:r w:rsidR="00985AF0" w:rsidRPr="00EE4292">
        <w:rPr>
          <w:rFonts w:ascii="Book Antiqua" w:hAnsi="Book Antiqua" w:cs="Helvetica"/>
        </w:rPr>
        <w:t>.</w:t>
      </w:r>
    </w:p>
    <w:p w:rsidR="000078CB" w:rsidRPr="00EE4292" w:rsidRDefault="000078CB" w:rsidP="00EE4292">
      <w:pPr>
        <w:widowControl w:val="0"/>
        <w:autoSpaceDE w:val="0"/>
        <w:autoSpaceDN w:val="0"/>
        <w:adjustRightInd w:val="0"/>
        <w:spacing w:line="360" w:lineRule="auto"/>
        <w:jc w:val="both"/>
        <w:rPr>
          <w:rFonts w:ascii="Book Antiqua" w:eastAsia="宋体" w:hAnsi="Book Antiqua" w:cs="Helvetica"/>
          <w:b/>
          <w:u w:val="single"/>
          <w:lang w:eastAsia="zh-CN"/>
        </w:rPr>
      </w:pPr>
    </w:p>
    <w:p w:rsidR="00985AF0" w:rsidRPr="00EE4292" w:rsidRDefault="00D00812" w:rsidP="00EE4292">
      <w:pPr>
        <w:widowControl w:val="0"/>
        <w:autoSpaceDE w:val="0"/>
        <w:autoSpaceDN w:val="0"/>
        <w:adjustRightInd w:val="0"/>
        <w:spacing w:line="360" w:lineRule="auto"/>
        <w:jc w:val="both"/>
        <w:rPr>
          <w:rFonts w:ascii="Book Antiqua" w:eastAsia="宋体" w:hAnsi="Book Antiqua" w:cs="Helvetica"/>
          <w:b/>
          <w:lang w:eastAsia="zh-CN"/>
        </w:rPr>
      </w:pPr>
      <w:r w:rsidRPr="00EE4292">
        <w:rPr>
          <w:rFonts w:ascii="Book Antiqua" w:hAnsi="Book Antiqua" w:cs="Helvetica"/>
          <w:b/>
        </w:rPr>
        <w:t>BEYOND MAGIC AND INT0116</w:t>
      </w:r>
    </w:p>
    <w:p w:rsidR="00985AF0" w:rsidRPr="00EE4292" w:rsidRDefault="00985AF0" w:rsidP="00EE4292">
      <w:pPr>
        <w:widowControl w:val="0"/>
        <w:autoSpaceDE w:val="0"/>
        <w:autoSpaceDN w:val="0"/>
        <w:adjustRightInd w:val="0"/>
        <w:spacing w:line="360" w:lineRule="auto"/>
        <w:jc w:val="both"/>
        <w:rPr>
          <w:rFonts w:ascii="Book Antiqua" w:hAnsi="Book Antiqua" w:cs="Helvetica"/>
        </w:rPr>
      </w:pPr>
      <w:r w:rsidRPr="00EE4292">
        <w:rPr>
          <w:rFonts w:ascii="Book Antiqua" w:hAnsi="Book Antiqua" w:cs="Helvetica"/>
        </w:rPr>
        <w:t xml:space="preserve">Since the reporting of the MAGIC trial in 2006, </w:t>
      </w:r>
      <w:proofErr w:type="gramStart"/>
      <w:r w:rsidRPr="00EE4292">
        <w:rPr>
          <w:rFonts w:ascii="Book Antiqua" w:hAnsi="Book Antiqua" w:cs="Helvetica"/>
        </w:rPr>
        <w:t>a new generation of adjuvant gastric studies have</w:t>
      </w:r>
      <w:proofErr w:type="gramEnd"/>
      <w:r w:rsidRPr="00EE4292">
        <w:rPr>
          <w:rFonts w:ascii="Book Antiqua" w:hAnsi="Book Antiqua" w:cs="Helvetica"/>
        </w:rPr>
        <w:t xml:space="preserve"> been reported that include more recent RCT’s, and studies of novel </w:t>
      </w:r>
      <w:proofErr w:type="spellStart"/>
      <w:r w:rsidRPr="00EE4292">
        <w:rPr>
          <w:rFonts w:ascii="Book Antiqua" w:hAnsi="Book Antiqua" w:cs="Helvetica"/>
        </w:rPr>
        <w:t>neoadjuvant</w:t>
      </w:r>
      <w:proofErr w:type="spellEnd"/>
      <w:r w:rsidRPr="00EE4292">
        <w:rPr>
          <w:rFonts w:ascii="Book Antiqua" w:hAnsi="Book Antiqua" w:cs="Helvetica"/>
        </w:rPr>
        <w:t xml:space="preserve"> approaches.</w:t>
      </w:r>
    </w:p>
    <w:p w:rsidR="00985AF0" w:rsidRPr="00EE4292" w:rsidRDefault="00985AF0" w:rsidP="00EE4292">
      <w:pPr>
        <w:spacing w:line="360" w:lineRule="auto"/>
        <w:jc w:val="both"/>
        <w:rPr>
          <w:rFonts w:ascii="Book Antiqua" w:hAnsi="Book Antiqua" w:cs="Helvetica"/>
          <w:b/>
        </w:rPr>
      </w:pPr>
    </w:p>
    <w:p w:rsidR="00985AF0" w:rsidRPr="00EE4292" w:rsidRDefault="00985AF0" w:rsidP="00EE4292">
      <w:pPr>
        <w:spacing w:line="360" w:lineRule="auto"/>
        <w:jc w:val="both"/>
        <w:rPr>
          <w:rFonts w:ascii="Book Antiqua" w:eastAsia="宋体" w:hAnsi="Book Antiqua" w:cs="Helvetica"/>
          <w:b/>
          <w:i/>
          <w:lang w:eastAsia="zh-CN"/>
        </w:rPr>
      </w:pPr>
      <w:r w:rsidRPr="00EE4292">
        <w:rPr>
          <w:rFonts w:ascii="Book Antiqua" w:hAnsi="Book Antiqua" w:cs="Helvetica"/>
          <w:b/>
          <w:i/>
        </w:rPr>
        <w:t xml:space="preserve">Perioperative </w:t>
      </w:r>
      <w:r w:rsidR="00D00812" w:rsidRPr="00EE4292">
        <w:rPr>
          <w:rFonts w:ascii="Book Antiqua" w:hAnsi="Book Antiqua" w:cs="Helvetica"/>
          <w:b/>
          <w:i/>
        </w:rPr>
        <w:t>chemotherapy</w:t>
      </w:r>
    </w:p>
    <w:p w:rsidR="00985AF0" w:rsidRPr="00EE4292" w:rsidRDefault="00985AF0" w:rsidP="00EE4292">
      <w:pPr>
        <w:spacing w:line="360" w:lineRule="auto"/>
        <w:jc w:val="both"/>
        <w:rPr>
          <w:rFonts w:ascii="Book Antiqua" w:hAnsi="Book Antiqua" w:cs="Helvetica"/>
        </w:rPr>
      </w:pPr>
      <w:r w:rsidRPr="00EE4292">
        <w:rPr>
          <w:rFonts w:ascii="Book Antiqua" w:hAnsi="Book Antiqua" w:cs="Helvetica"/>
        </w:rPr>
        <w:t xml:space="preserve">The MAGIC study reported that only 49.5% of patients in the perioperative CT arm completed all post-operative treatment, prompting some </w:t>
      </w:r>
      <w:r w:rsidRPr="00EE4292">
        <w:rPr>
          <w:rFonts w:ascii="Book Antiqua" w:hAnsi="Book Antiqua" w:cs="Helvetica"/>
        </w:rPr>
        <w:lastRenderedPageBreak/>
        <w:t>investigators to question the relative contribution of the post-operative cycles of CT.</w:t>
      </w:r>
    </w:p>
    <w:p w:rsidR="00985AF0" w:rsidRPr="00EE4292" w:rsidRDefault="00985AF0" w:rsidP="00EE4292">
      <w:pPr>
        <w:spacing w:line="360" w:lineRule="auto"/>
        <w:ind w:firstLineChars="150" w:firstLine="360"/>
        <w:jc w:val="both"/>
        <w:rPr>
          <w:rFonts w:ascii="Book Antiqua" w:hAnsi="Book Antiqua" w:cs="Helvetica"/>
        </w:rPr>
      </w:pPr>
      <w:proofErr w:type="gramStart"/>
      <w:r w:rsidRPr="00EE4292">
        <w:rPr>
          <w:rFonts w:ascii="Book Antiqua" w:hAnsi="Book Antiqua" w:cs="Helvetica"/>
        </w:rPr>
        <w:t>Two European RCT’s</w:t>
      </w:r>
      <w:proofErr w:type="gramEnd"/>
      <w:r w:rsidRPr="00EE4292">
        <w:rPr>
          <w:rFonts w:ascii="Book Antiqua" w:hAnsi="Book Antiqua" w:cs="Helvetica"/>
        </w:rPr>
        <w:t xml:space="preserve"> have evaluated pre-operative CT versus surgery alone.</w:t>
      </w:r>
      <w:r w:rsidR="004C0765" w:rsidRPr="00EE4292">
        <w:rPr>
          <w:rFonts w:ascii="Book Antiqua" w:hAnsi="Book Antiqua" w:cs="Helvetica"/>
        </w:rPr>
        <w:t xml:space="preserve"> </w:t>
      </w:r>
      <w:r w:rsidRPr="00EE4292">
        <w:rPr>
          <w:rFonts w:ascii="Book Antiqua" w:hAnsi="Book Antiqua" w:cs="Helvetica"/>
        </w:rPr>
        <w:t xml:space="preserve">The ACCORD-07 / FFCD 9703 trial reported by </w:t>
      </w:r>
      <w:proofErr w:type="spellStart"/>
      <w:r w:rsidRPr="00EE4292">
        <w:rPr>
          <w:rFonts w:ascii="Book Antiqua" w:hAnsi="Book Antiqua" w:cs="Helvetica"/>
        </w:rPr>
        <w:t>Ychou</w:t>
      </w:r>
      <w:proofErr w:type="spellEnd"/>
      <w:r w:rsidRPr="00EE4292">
        <w:rPr>
          <w:rFonts w:ascii="Book Antiqua" w:hAnsi="Book Antiqua" w:cs="Helvetica"/>
        </w:rPr>
        <w:t xml:space="preserve"> </w:t>
      </w:r>
      <w:r w:rsidRPr="00EE4292">
        <w:rPr>
          <w:rFonts w:ascii="Book Antiqua" w:hAnsi="Book Antiqua" w:cs="Helvetica"/>
          <w:i/>
        </w:rPr>
        <w:t>et al</w:t>
      </w:r>
      <w:r w:rsidR="00D00812" w:rsidRPr="00EE4292">
        <w:rPr>
          <w:rFonts w:ascii="Book Antiqua" w:hAnsi="Book Antiqua" w:cs="Helvetica"/>
        </w:rPr>
        <w:fldChar w:fldCharType="begin" w:fldLock="1"/>
      </w:r>
      <w:r w:rsidR="00D00812" w:rsidRPr="00EE4292">
        <w:rPr>
          <w:rFonts w:ascii="Book Antiqua" w:hAnsi="Book Antiqua" w:cs="Helvetica"/>
        </w:rPr>
        <w:instrText>ADDIN CSL_CITATION { "citationItems" : [ { "id" : "ITEM-1", "itemData" : { "DOI" : "10.1200/JCO.2010.33.0597", "ISSN" : "1527-7755", "PMID" : "21444866", "abstract" : "PURPOSE: After curative resection, the prognosis of gastroesophageal adenocarcinoma is poor. This phase III trial was designed to evaluate the benefit in overall survival (OS) of perioperative fluorouracil plus cisplatin in resectable gastroesophageal adenocarcinoma.\n\nPATIENTS AND METHODS: Overall, 224 patients with resectable adenocarcinoma of the lower esophagus, gastroesophageal junction (GEJ), or stomach were randomly assigned to either perioperative chemotherapy and surgery (CS group; n = 113) or surgery alone (S group; n = 111). Chemotherapy consisted of two or three preoperative cycles of intravenous cisplatin (100 mg/m(2)) on day 1, and a continuous intravenous infusion of fluorouracil (800 mg/m(2)/d) for 5 consecutive days (days 1 to 5) every 28 days and three or four postoperative cycles of the same regimen. The primary end point was OS.\n\nRESULTS: Compared with the S group, the CS group had a better OS (5-year rate 38% v 24%; hazard ratio [HR] for death: 0.69; 95% CI, 0.50 to 0.95; P = .02); and a better disease-free survival (5-year rate: 34% v 19%; HR, 0.65; 95% CI, 0.48 to 0.89; P = .003). In the multivariable analysis, the favorable prognostic factors for survival were perioperative chemotherapy (P = .01) and stomach tumor localization (P &lt; .01). Perioperative chemotherapy significantly improved the curative resection rate (84% v 73%; P = .04). Grade 3 to 4 toxicity occurred in 38% of CS patients (mainly neutropenia) but postoperative morbidity was similar in the two groups.\n\nCONCLUSION: In patients with resectable adenocarcinoma of the lower esophagus, GEJ, or stomach, perioperative chemotherapy using fluorouracil plus cisplatin significantly increased the curative resection rate, disease-free survival, and OS.", "author" : [ { "dropping-particle" : "", "family" : "Ychou", "given" : "Marc", "non-dropping-particle" : "", "parse-names" : false, "suffix" : "" }, { "dropping-particle" : "", "family" : "Boige", "given" : "Val\u00e9rie", "non-dropping-particle" : "", "parse-names" : false, "suffix" : "" }, { "dropping-particle" : "", "family" : "Pignon", "given" : "Jean-Pierre", "non-dropping-particle" : "", "parse-names" : false, "suffix" : "" }, { "dropping-particle" : "", "family" : "Conroy", "given" : "Thierry", "non-dropping-particle" : "", "parse-names" : false, "suffix" : "" }, { "dropping-particle" : "", "family" : "Bouch\u00e9", "given" : "Olivier", "non-dropping-particle" : "", "parse-names" : false, "suffix" : "" }, { "dropping-particle" : "", "family" : "Lebreton", "given" : "Gilles", "non-dropping-particle" : "", "parse-names" : false, "suffix" : "" }, { "dropping-particle" : "", "family" : "Ducourtieux", "given" : "Muriel", "non-dropping-particle" : "", "parse-names" : false, "suffix" : "" }, { "dropping-particle" : "", "family" : "Bedenne", "given" : "Laurent", "non-dropping-particle" : "", "parse-names" : false, "suffix" : "" }, { "dropping-particle" : "", "family" : "Fabre", "given" : "Jean-Michel", "non-dropping-particle" : "", "parse-names" : false, "suffix" : "" }, { "dropping-particle" : "", "family" : "Saint-Aubert", "given" : "Bernard", "non-dropping-particle" : "", "parse-names" : false, "suffix" : "" }, { "dropping-particle" : "", "family" : "Gen\u00e8ve", "given" : "Jean", "non-dropping-particle" : "", "parse-names" : false, "suffix" : "" }, { "dropping-particle" : "", "family" : "Lasser", "given" : "Philippe", "non-dropping-particle" : "", "parse-names" : false, "suffix" : "" }, { "dropping-particle" : "", "family" : "Rougier", "given" : "Philippe", "non-dropping-particle" : "", "parse-names" : false, "suffix" : "" } ], "container-title" : "Journal of clinical oncology : official journal of the American Society of Clinical Oncology", "id" : "ITEM-1", "issue" : "13", "issued" : { "date-parts" : [ [ "2011", "5", "1" ] ] }, "page" : "1715-21", "title" : "Perioperative chemotherapy compared with surgery alone for resectable gastroesophageal adenocarcinoma: an FNCLCC and FFCD multicenter phase III trial.", "type" : "article-journal", "volume" : "29" }, "uris" : [ "http://www.mendeley.com/documents/?uuid=350c8a81-0196-45e6-ab72-771473287fda" ] } ], "mendeley" : { "previouslyFormattedCitation" : "&lt;sup&gt;[53]&lt;/sup&gt;" }, "properties" : { "noteIndex" : 0 }, "schema" : "https://github.com/citation-style-language/schema/raw/master/csl-citation.json" }</w:instrText>
      </w:r>
      <w:r w:rsidR="00D00812" w:rsidRPr="00EE4292">
        <w:rPr>
          <w:rFonts w:ascii="Book Antiqua" w:hAnsi="Book Antiqua" w:cs="Helvetica"/>
        </w:rPr>
        <w:fldChar w:fldCharType="separate"/>
      </w:r>
      <w:r w:rsidR="00D00812" w:rsidRPr="00EE4292">
        <w:rPr>
          <w:rFonts w:ascii="Book Antiqua" w:hAnsi="Book Antiqua" w:cs="Helvetica"/>
          <w:noProof/>
          <w:vertAlign w:val="superscript"/>
        </w:rPr>
        <w:t>[53]</w:t>
      </w:r>
      <w:r w:rsidR="00D00812" w:rsidRPr="00EE4292">
        <w:rPr>
          <w:rFonts w:ascii="Book Antiqua" w:hAnsi="Book Antiqua" w:cs="Helvetica"/>
        </w:rPr>
        <w:fldChar w:fldCharType="end"/>
      </w:r>
      <w:r w:rsidRPr="00EE4292">
        <w:rPr>
          <w:rFonts w:ascii="Book Antiqua" w:hAnsi="Book Antiqua" w:cs="Helvetica"/>
        </w:rPr>
        <w:t xml:space="preserve"> which closed early due to </w:t>
      </w:r>
      <w:r w:rsidR="00173C3B" w:rsidRPr="00EE4292">
        <w:rPr>
          <w:rFonts w:ascii="Book Antiqua" w:hAnsi="Book Antiqua" w:cs="Helvetica"/>
        </w:rPr>
        <w:t>poor accrual</w:t>
      </w:r>
      <w:r w:rsidRPr="00EE4292">
        <w:rPr>
          <w:rFonts w:ascii="Book Antiqua" w:hAnsi="Book Antiqua" w:cs="Helvetica"/>
        </w:rPr>
        <w:t xml:space="preserve"> randomized 224 patients to surgery alone versus 2-3 cycles of pre-operative cisplatin and 5-FU CT.</w:t>
      </w:r>
      <w:r w:rsidR="004C0765" w:rsidRPr="00EE4292">
        <w:rPr>
          <w:rFonts w:ascii="Book Antiqua" w:hAnsi="Book Antiqua" w:cs="Helvetica"/>
        </w:rPr>
        <w:t xml:space="preserve"> </w:t>
      </w:r>
      <w:r w:rsidRPr="00EE4292">
        <w:rPr>
          <w:rFonts w:ascii="Book Antiqua" w:hAnsi="Book Antiqua" w:cs="Helvetica"/>
        </w:rPr>
        <w:t>This study included predominantly patients with gastro-</w:t>
      </w:r>
      <w:proofErr w:type="spellStart"/>
      <w:r w:rsidRPr="00EE4292">
        <w:rPr>
          <w:rFonts w:ascii="Book Antiqua" w:hAnsi="Book Antiqua" w:cs="Helvetica"/>
        </w:rPr>
        <w:t>oesophageal</w:t>
      </w:r>
      <w:proofErr w:type="spellEnd"/>
      <w:r w:rsidRPr="00EE4292">
        <w:rPr>
          <w:rFonts w:ascii="Book Antiqua" w:hAnsi="Book Antiqua" w:cs="Helvetica"/>
        </w:rPr>
        <w:t xml:space="preserve"> junction adenocarcinomas, with stomach primaries allowed later in the study and comprising 25% of the patients enrolled</w:t>
      </w:r>
      <w:r w:rsidR="00740F4C"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 At a median follow-up of 5.7 years, pre-operative CT improved the R0 resection rate from 74% to 84% (</w:t>
      </w:r>
      <w:r w:rsidR="00D00812" w:rsidRPr="00EE4292">
        <w:rPr>
          <w:rFonts w:ascii="Book Antiqua" w:hAnsi="Book Antiqua" w:cs="Helvetica"/>
          <w:i/>
        </w:rPr>
        <w:t>P</w:t>
      </w:r>
      <w:r w:rsidR="00D00812" w:rsidRPr="00EE4292">
        <w:rPr>
          <w:rFonts w:ascii="Book Antiqua" w:hAnsi="Book Antiqua" w:cs="Helvetica"/>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0.004), as well as increasing 5-year OS and DFS from 24% to 38% (</w:t>
      </w:r>
      <w:r w:rsidR="00D00812" w:rsidRPr="00EE4292">
        <w:rPr>
          <w:rFonts w:ascii="Book Antiqua" w:hAnsi="Book Antiqua" w:cs="Helvetica"/>
          <w:i/>
        </w:rPr>
        <w:t>P</w:t>
      </w:r>
      <w:r w:rsidR="00D00812" w:rsidRPr="00EE4292">
        <w:rPr>
          <w:rFonts w:ascii="Book Antiqua" w:eastAsia="宋体" w:hAnsi="Book Antiqua" w:cs="Helvetica"/>
          <w:lang w:eastAsia="zh-CN"/>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0.02), and 19% to 34% (</w:t>
      </w:r>
      <w:r w:rsidR="00D00812" w:rsidRPr="00EE4292">
        <w:rPr>
          <w:rFonts w:ascii="Book Antiqua" w:hAnsi="Book Antiqua" w:cs="Helvetica"/>
          <w:i/>
        </w:rPr>
        <w:t>P</w:t>
      </w:r>
      <w:r w:rsidR="00D00812" w:rsidRPr="00EE4292">
        <w:rPr>
          <w:rFonts w:ascii="Book Antiqua" w:hAnsi="Book Antiqua" w:cs="Helvetica"/>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0.003), respectively.</w:t>
      </w:r>
      <w:r w:rsidR="004C0765" w:rsidRPr="00EE4292">
        <w:rPr>
          <w:rFonts w:ascii="Book Antiqua" w:hAnsi="Book Antiqua" w:cs="Helvetica"/>
        </w:rPr>
        <w:t xml:space="preserve"> </w:t>
      </w:r>
      <w:r w:rsidRPr="00EE4292">
        <w:rPr>
          <w:rFonts w:ascii="Book Antiqua" w:hAnsi="Book Antiqua" w:cs="Helvetica"/>
        </w:rPr>
        <w:t>The EORTC 40954</w:t>
      </w:r>
      <w:r w:rsidR="00A62FAF" w:rsidRPr="00EE4292">
        <w:rPr>
          <w:rFonts w:ascii="Book Antiqua" w:hAnsi="Book Antiqua" w:cs="Helvetica"/>
        </w:rPr>
        <w:t xml:space="preserve"> trial</w:t>
      </w:r>
      <w:r w:rsidRPr="00EE4292">
        <w:rPr>
          <w:rFonts w:ascii="Book Antiqua" w:hAnsi="Book Antiqua" w:cs="Helvetica"/>
        </w:rPr>
        <w:t xml:space="preserve">, </w:t>
      </w:r>
      <w:r w:rsidR="00A62FAF" w:rsidRPr="00EE4292">
        <w:rPr>
          <w:rFonts w:ascii="Book Antiqua" w:hAnsi="Book Antiqua" w:cs="Helvetica"/>
        </w:rPr>
        <w:t>which</w:t>
      </w:r>
      <w:r w:rsidRPr="00EE4292">
        <w:rPr>
          <w:rFonts w:ascii="Book Antiqua" w:hAnsi="Book Antiqua" w:cs="Helvetica"/>
        </w:rPr>
        <w:t xml:space="preserve"> also </w:t>
      </w:r>
      <w:r w:rsidR="00424B10" w:rsidRPr="00EE4292">
        <w:rPr>
          <w:rFonts w:ascii="Book Antiqua" w:hAnsi="Book Antiqua" w:cs="Helvetica"/>
        </w:rPr>
        <w:t>close</w:t>
      </w:r>
      <w:r w:rsidRPr="00EE4292">
        <w:rPr>
          <w:rFonts w:ascii="Book Antiqua" w:hAnsi="Book Antiqua" w:cs="Helvetica"/>
        </w:rPr>
        <w:t xml:space="preserve">d early due to poor accrual, </w:t>
      </w:r>
      <w:r w:rsidR="00A62FAF" w:rsidRPr="00EE4292">
        <w:rPr>
          <w:rFonts w:ascii="Book Antiqua" w:hAnsi="Book Antiqua" w:cs="Helvetica"/>
        </w:rPr>
        <w:t xml:space="preserve">randomized </w:t>
      </w:r>
      <w:r w:rsidRPr="00EE4292">
        <w:rPr>
          <w:rFonts w:ascii="Book Antiqua" w:hAnsi="Book Antiqua" w:cs="Helvetica"/>
        </w:rPr>
        <w:t xml:space="preserve">144 patients (of a planned 360) to surgery alone </w:t>
      </w:r>
      <w:r w:rsidRPr="00EE4292">
        <w:rPr>
          <w:rFonts w:ascii="Book Antiqua" w:hAnsi="Book Antiqua" w:cs="Helvetica"/>
          <w:i/>
        </w:rPr>
        <w:t>vs</w:t>
      </w:r>
      <w:r w:rsidRPr="00EE4292">
        <w:rPr>
          <w:rFonts w:ascii="Book Antiqua" w:hAnsi="Book Antiqua" w:cs="Helvetica"/>
        </w:rPr>
        <w:t xml:space="preserve"> 2 cycles of pre-operative cisplatin and 5-FU CT.</w:t>
      </w:r>
      <w:r w:rsidR="004C0765" w:rsidRPr="00EE4292">
        <w:rPr>
          <w:rFonts w:ascii="Book Antiqua" w:hAnsi="Book Antiqua" w:cs="Helvetica"/>
        </w:rPr>
        <w:t xml:space="preserve"> </w:t>
      </w:r>
      <w:r w:rsidR="00A62FAF" w:rsidRPr="00EE4292">
        <w:rPr>
          <w:rFonts w:ascii="Book Antiqua" w:hAnsi="Book Antiqua" w:cs="Helvetica"/>
        </w:rPr>
        <w:t>Although t</w:t>
      </w:r>
      <w:r w:rsidRPr="00EE4292">
        <w:rPr>
          <w:rFonts w:ascii="Book Antiqua" w:hAnsi="Book Antiqua" w:cs="Helvetica"/>
        </w:rPr>
        <w:t>his trial allow</w:t>
      </w:r>
      <w:r w:rsidR="00A62FAF" w:rsidRPr="00EE4292">
        <w:rPr>
          <w:rFonts w:ascii="Book Antiqua" w:hAnsi="Book Antiqua" w:cs="Helvetica"/>
        </w:rPr>
        <w:t>ed the inclusion of</w:t>
      </w:r>
      <w:r w:rsidRPr="00EE4292">
        <w:rPr>
          <w:rFonts w:ascii="Book Antiqua" w:hAnsi="Book Antiqua" w:cs="Helvetica"/>
        </w:rPr>
        <w:t xml:space="preserve"> </w:t>
      </w:r>
      <w:proofErr w:type="spellStart"/>
      <w:r w:rsidRPr="00EE4292">
        <w:rPr>
          <w:rFonts w:ascii="Book Antiqua" w:hAnsi="Book Antiqua" w:cs="Helvetica"/>
        </w:rPr>
        <w:t>Siewert</w:t>
      </w:r>
      <w:proofErr w:type="spellEnd"/>
      <w:r w:rsidRPr="00EE4292">
        <w:rPr>
          <w:rFonts w:ascii="Book Antiqua" w:hAnsi="Book Antiqua" w:cs="Helvetica"/>
        </w:rPr>
        <w:t xml:space="preserve"> I and II </w:t>
      </w:r>
      <w:r w:rsidR="00A62FAF" w:rsidRPr="00EE4292">
        <w:rPr>
          <w:rFonts w:ascii="Book Antiqua" w:hAnsi="Book Antiqua" w:cs="Helvetica"/>
        </w:rPr>
        <w:t xml:space="preserve">GOJ </w:t>
      </w:r>
      <w:proofErr w:type="spellStart"/>
      <w:r w:rsidRPr="00EE4292">
        <w:rPr>
          <w:rFonts w:ascii="Book Antiqua" w:hAnsi="Book Antiqua" w:cs="Helvetica"/>
        </w:rPr>
        <w:t>tumours</w:t>
      </w:r>
      <w:proofErr w:type="spellEnd"/>
      <w:r w:rsidRPr="00EE4292">
        <w:rPr>
          <w:rFonts w:ascii="Book Antiqua" w:hAnsi="Book Antiqua" w:cs="Helvetica"/>
        </w:rPr>
        <w:t>, 47.2% of patients had primar</w:t>
      </w:r>
      <w:r w:rsidR="00BA3E0F" w:rsidRPr="00EE4292">
        <w:rPr>
          <w:rFonts w:ascii="Book Antiqua" w:hAnsi="Book Antiqua" w:cs="Helvetica"/>
        </w:rPr>
        <w:t xml:space="preserve">y </w:t>
      </w:r>
      <w:proofErr w:type="spellStart"/>
      <w:r w:rsidR="00BA3E0F" w:rsidRPr="00EE4292">
        <w:rPr>
          <w:rFonts w:ascii="Book Antiqua" w:hAnsi="Book Antiqua" w:cs="Helvetica"/>
        </w:rPr>
        <w:t>tumours</w:t>
      </w:r>
      <w:proofErr w:type="spellEnd"/>
      <w:r w:rsidRPr="00EE4292">
        <w:rPr>
          <w:rFonts w:ascii="Book Antiqua" w:hAnsi="Book Antiqua" w:cs="Helvetica"/>
        </w:rPr>
        <w:t xml:space="preserve"> in the middle and lower third of the stomach.</w:t>
      </w:r>
      <w:r w:rsidR="004C0765" w:rsidRPr="00EE4292">
        <w:rPr>
          <w:rFonts w:ascii="Book Antiqua" w:hAnsi="Book Antiqua" w:cs="Helvetica"/>
        </w:rPr>
        <w:t xml:space="preserve"> </w:t>
      </w:r>
      <w:r w:rsidRPr="00EE4292">
        <w:rPr>
          <w:rFonts w:ascii="Book Antiqua" w:hAnsi="Book Antiqua" w:cs="Helvetica"/>
        </w:rPr>
        <w:t xml:space="preserve">At a median follow up of 4.4 years, </w:t>
      </w:r>
      <w:r w:rsidR="00995EB8" w:rsidRPr="00EE4292">
        <w:rPr>
          <w:rFonts w:ascii="Book Antiqua" w:hAnsi="Book Antiqua" w:cs="Helvetica"/>
        </w:rPr>
        <w:t>despite an improvement in RO resection rate from</w:t>
      </w:r>
      <w:r w:rsidR="00995EB8" w:rsidRPr="00EE4292">
        <w:rPr>
          <w:rFonts w:ascii="Book Antiqua" w:hAnsi="Book Antiqua"/>
        </w:rPr>
        <w:t xml:space="preserve"> 66.7% to 81.9%, </w:t>
      </w:r>
      <w:r w:rsidRPr="00EE4292">
        <w:rPr>
          <w:rFonts w:ascii="Book Antiqua" w:hAnsi="Book Antiqua" w:cs="Helvetica"/>
        </w:rPr>
        <w:t>there was no difference in overall survival between the two arms</w:t>
      </w:r>
      <w:r w:rsidR="008877F7"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"10.1200/JCO.2009.26.6114", "ISSN" : "1527-7755", "PMID" : "21060024", "abstract" : "PURPOSE: Patients with locally advanced gastric cancer benefit from combined pre- and postoperative chemotherapy, although fewer than 50% could receive postoperative chemotherapy. We examined the value of purely preoperative chemotherapy in a phase III trial with strict preoperative staging and surgical resection guidelines.\n\nPATIENTS AND METHODS: Patients with locally advanced adenocarcinoma of the stomach or esophagogastric junction (AEG II and III) were randomly assigned to preoperative chemotherapy followed by surgery or to surgery alone. To detect with 80% power an improvement in median survival from 17 months with surgery alone to 24 months with neoadjuvant, 282 events were required.\n\nRESULTS: This trial was stopped for poor accrual after 144 patients were randomly assigned (72:72); 52.8% patients had tumors located in the proximal third of the stomach, including AEG type II and III. The International Union Against Cancer R0 resection rate was 81.9% after neoadjuvant chemotherapy as compared with 66.7% with surgery alone (P = .036). The surgery-only group had more lymph node metastases than the neoadjuvant group (76.5% v 61.4%; P = .018). Postoperative complications were more frequent in the neoadjuvant arm (27.1% v 16.2%; P = .09). After a median follow-up of 4.4 years and 67 deaths, a survival benefit could not be shown (hazard ratio, 0.84; 95% CI, 0.52 to 1.35; P = .466).\n\nCONCLUSION: This trial showed a significantly increased R0 resection rate but failed to demonstrate a survival benefit. Possible explanations are low statistical power, a high rate of proximal gastric cancer including AEG and/or a better outcome than expected after radical surgery alone due to the high quality of surgery with resections of regional lymph nodes outside the perigastic area (celiac trunc, hepatic ligament, lymph node at a. lienalis; D2).", "author" : [ { "dropping-particle" : "", "family" : "Schuhmacher", "given" : "Christoph", "non-dropping-particle" : "", "parse-names" : false, "suffix" : "" }, { "dropping-particle" : "", "family" : "Gretschel", "given" : "Stephan", "non-dropping-particle" : "", "parse-names" : false, "suffix" : "" }, { "dropping-particle" : "", "family" : "Lordick", "given" : "Florian", "non-dropping-particle" : "", "parse-names" : false, "suffix" : "" }, { "dropping-particle" : "", "family" : "Reichardt", "given" : "Peter", "non-dropping-particle" : "", "parse-names" : false, "suffix" : "" }, { "dropping-particle" : "", "family" : "Hohenberger", "given" : "Werner", "non-dropping-particle" : "", "parse-names" : false, "suffix" : "" }, { "dropping-particle" : "", "family" : "Eisenberger", "given" : "Claus F", "non-dropping-particle" : "", "parse-names" : false, "suffix" : "" }, { "dropping-particle" : "", "family" : "Haag", "given" : "Cornelie", "non-dropping-particle" : "", "parse-names" : false, "suffix" : "" }, { "dropping-particle" : "", "family" : "Mauer", "given" : "Murielle E", "non-dropping-particle" : "", "parse-names" : false, "suffix" : "" }, { "dropping-particle" : "", "family" : "Hasan", "given" : "Baktiar", "non-dropping-particle" : "", "parse-names" : false, "suffix" : "" }, { "dropping-particle" : "", "family" : "Welch", "given" : "John", "non-dropping-particle" : "", "parse-names" : false, "suffix" : "" }, { "dropping-particle" : "", "family" : "Ott", "given" : "Katja", "non-dropping-particle" : "", "parse-names" : false, "suffix" : "" }, { "dropping-particle" : "", "family" : "Hoelscher", "given" : "Arnulf", "non-dropping-particle" : "", "parse-names" : false, "suffix" : "" }, { "dropping-particle" : "", "family" : "Schneider", "given" : "Paul M", "non-dropping-particle" : "", "parse-names" : false, "suffix" : "" }, { "dropping-particle" : "", "family" : "Bechstein", "given" : "Wolf", "non-dropping-particle" : "", "parse-names" : false, "suffix" : "" }, { "dropping-particle" : "", "family" : "Wilke", "given" : "Hans", "non-dropping-particle" : "", "parse-names" : false, "suffix" : "" }, { "dropping-particle" : "", "family" : "Lutz", "given" : "Manfred P", "non-dropping-particle" : "", "parse-names" : false, "suffix" : "" }, { "dropping-particle" : "", "family" : "Nordlinger", "given" : "Bernard", "non-dropping-particle" : "", "parse-names" : false, "suffix" : "" }, { "dropping-particle" : "", "family" : "Cutsem", "given" : "Eric", "non-dropping-particle" : "Van", "parse-names" : false, "suffix" : "" }, { "dropping-particle" : "", "family" : "Siewert", "given" : "J\u00f6rg R", "non-dropping-particle" : "", "parse-names" : false, "suffix" : "" }, { "dropping-particle" : "", "family" : "Schlag", "given" : "Peter M", "non-dropping-particle" : "", "parse-names" : false, "suffix" : "" } ], "container-title" : "Journal of clinical oncology : official journal of the American Society of Clinical Oncology", "id" : "ITEM-1", "issue" : "35", "issued" : { "date-parts" : [ [ "2010", "12", "10" ] ] }, "page" : "5210-8", "title" : "Neoadjuvant chemotherapy compared with surgery alone for locally advanced cancer of the stomach and cardia: European Organisation for Research and Treatment of Cancer randomized trial 40954.", "type" : "article-journal", "volume" : "28" }, "uris" : [ "http://www.mendeley.com/documents/?uuid=cf0b34d0-5044-42dc-9485-ba9f9367d53d" ] } ], "mendeley" : { "previouslyFormattedCitation" : "&lt;sup&gt;[54]&lt;/sup&gt;" }, "properties" : { "noteIndex" : 0 }, "schema" : "https://github.com/citation-style-language/schema/raw/master/csl-citation.json" }</w:instrText>
      </w:r>
      <w:r w:rsidR="008877F7" w:rsidRPr="00EE4292">
        <w:rPr>
          <w:rFonts w:ascii="Book Antiqua" w:hAnsi="Book Antiqua" w:cs="Helvetica"/>
        </w:rPr>
        <w:fldChar w:fldCharType="separate"/>
      </w:r>
      <w:r w:rsidR="00A07E4F" w:rsidRPr="00EE4292">
        <w:rPr>
          <w:rFonts w:ascii="Book Antiqua" w:hAnsi="Book Antiqua" w:cs="Helvetica"/>
          <w:noProof/>
          <w:vertAlign w:val="superscript"/>
        </w:rPr>
        <w:t>[54]</w:t>
      </w:r>
      <w:r w:rsidR="008877F7" w:rsidRPr="00EE4292">
        <w:rPr>
          <w:rFonts w:ascii="Book Antiqua" w:hAnsi="Book Antiqua" w:cs="Helvetica"/>
        </w:rPr>
        <w:fldChar w:fldCharType="end"/>
      </w:r>
      <w:r w:rsidRPr="00EE4292">
        <w:rPr>
          <w:rFonts w:ascii="Book Antiqua" w:hAnsi="Book Antiqua" w:cs="Helvetica"/>
        </w:rPr>
        <w:t>.</w:t>
      </w:r>
    </w:p>
    <w:p w:rsidR="00A758B6" w:rsidRPr="00EE4292" w:rsidRDefault="00A758B6" w:rsidP="00EE4292">
      <w:pPr>
        <w:spacing w:line="360" w:lineRule="auto"/>
        <w:ind w:firstLineChars="150" w:firstLine="360"/>
        <w:jc w:val="both"/>
        <w:rPr>
          <w:rFonts w:ascii="Book Antiqua" w:hAnsi="Book Antiqua" w:cs="Helvetica"/>
        </w:rPr>
      </w:pPr>
      <w:r w:rsidRPr="00EE4292">
        <w:rPr>
          <w:rFonts w:ascii="Book Antiqua" w:hAnsi="Book Antiqua" w:cs="Helvetica"/>
        </w:rPr>
        <w:t>The reasons for the negative result in the EORTC trial are not clear.</w:t>
      </w:r>
      <w:r w:rsidR="004C0765" w:rsidRPr="00EE4292">
        <w:rPr>
          <w:rFonts w:ascii="Book Antiqua" w:hAnsi="Book Antiqua" w:cs="Helvetica"/>
        </w:rPr>
        <w:t xml:space="preserve"> </w:t>
      </w:r>
      <w:r w:rsidRPr="00EE4292">
        <w:rPr>
          <w:rFonts w:ascii="Book Antiqua" w:hAnsi="Book Antiqua" w:cs="Helvetica"/>
        </w:rPr>
        <w:t>Possible explanations include poor accrual, higher reported rates of postoperative complications and lower proportion of patients completing</w:t>
      </w:r>
      <w:r w:rsidR="00880B23" w:rsidRPr="00EE4292">
        <w:rPr>
          <w:rFonts w:ascii="Book Antiqua" w:hAnsi="Book Antiqua" w:cs="Helvetica"/>
        </w:rPr>
        <w:t xml:space="preserve"> the</w:t>
      </w:r>
      <w:r w:rsidRPr="00EE4292">
        <w:rPr>
          <w:rFonts w:ascii="Book Antiqua" w:hAnsi="Book Antiqua" w:cs="Helvetica"/>
        </w:rPr>
        <w:t xml:space="preserve"> </w:t>
      </w:r>
      <w:r w:rsidR="00A37129" w:rsidRPr="00EE4292">
        <w:rPr>
          <w:rFonts w:ascii="Book Antiqua" w:hAnsi="Book Antiqua" w:cs="Helvetica"/>
        </w:rPr>
        <w:t xml:space="preserve">full protocol </w:t>
      </w:r>
      <w:r w:rsidR="00880B23" w:rsidRPr="00EE4292">
        <w:rPr>
          <w:rFonts w:ascii="Book Antiqua" w:hAnsi="Book Antiqua" w:cs="Helvetica"/>
        </w:rPr>
        <w:t xml:space="preserve">of </w:t>
      </w:r>
      <w:r w:rsidRPr="00EE4292">
        <w:rPr>
          <w:rFonts w:ascii="Book Antiqua" w:hAnsi="Book Antiqua" w:cs="Helvetica"/>
        </w:rPr>
        <w:t>pre-operative CT.</w:t>
      </w:r>
      <w:r w:rsidR="004C0765" w:rsidRPr="00EE4292">
        <w:rPr>
          <w:rFonts w:ascii="Book Antiqua" w:hAnsi="Book Antiqua" w:cs="Helvetica"/>
        </w:rPr>
        <w:t xml:space="preserve"> </w:t>
      </w:r>
      <w:r w:rsidRPr="00EE4292">
        <w:rPr>
          <w:rFonts w:ascii="Book Antiqua" w:hAnsi="Book Antiqua" w:cs="Helvetica"/>
        </w:rPr>
        <w:t xml:space="preserve">In addition, the trial </w:t>
      </w:r>
      <w:r w:rsidR="00880B23" w:rsidRPr="00EE4292">
        <w:rPr>
          <w:rFonts w:ascii="Book Antiqua" w:hAnsi="Book Antiqua" w:cs="Helvetica"/>
        </w:rPr>
        <w:t xml:space="preserve">has </w:t>
      </w:r>
      <w:r w:rsidRPr="00EE4292">
        <w:rPr>
          <w:rFonts w:ascii="Book Antiqua" w:hAnsi="Book Antiqua" w:cs="Helvetica"/>
        </w:rPr>
        <w:t>also highlighted some of the difficulties with</w:t>
      </w:r>
      <w:r w:rsidR="00880B23" w:rsidRPr="00EE4292">
        <w:rPr>
          <w:rFonts w:ascii="Book Antiqua" w:hAnsi="Book Antiqua" w:cs="Helvetica"/>
        </w:rPr>
        <w:t xml:space="preserve"> accurate</w:t>
      </w:r>
      <w:r w:rsidRPr="00EE4292">
        <w:rPr>
          <w:rFonts w:ascii="Book Antiqua" w:hAnsi="Book Antiqua" w:cs="Helvetica"/>
        </w:rPr>
        <w:t xml:space="preserve"> pre-operative staging, where 50% of patients in the surgery alone arm had pT1-2 </w:t>
      </w:r>
      <w:proofErr w:type="spellStart"/>
      <w:r w:rsidRPr="00EE4292">
        <w:rPr>
          <w:rFonts w:ascii="Book Antiqua" w:hAnsi="Book Antiqua" w:cs="Helvetica"/>
        </w:rPr>
        <w:t>tumours</w:t>
      </w:r>
      <w:proofErr w:type="spellEnd"/>
      <w:r w:rsidRPr="00EE4292">
        <w:rPr>
          <w:rFonts w:ascii="Book Antiqua" w:hAnsi="Book Antiqua" w:cs="Helvetica"/>
        </w:rPr>
        <w:t xml:space="preserve">, despite </w:t>
      </w:r>
      <w:r w:rsidR="007B680B" w:rsidRPr="00EE4292">
        <w:rPr>
          <w:rFonts w:ascii="Book Antiqua" w:hAnsi="Book Antiqua" w:cs="Helvetica"/>
        </w:rPr>
        <w:t xml:space="preserve">inclusion </w:t>
      </w:r>
      <w:r w:rsidRPr="00EE4292">
        <w:rPr>
          <w:rFonts w:ascii="Book Antiqua" w:hAnsi="Book Antiqua" w:cs="Helvetica"/>
        </w:rPr>
        <w:t xml:space="preserve">criteria requiring </w:t>
      </w:r>
      <w:r w:rsidR="009E6298" w:rsidRPr="00EE4292">
        <w:rPr>
          <w:rFonts w:ascii="Book Antiqua" w:hAnsi="Book Antiqua" w:cs="Helvetica"/>
        </w:rPr>
        <w:t>endoscopic ultrasound (</w:t>
      </w:r>
      <w:r w:rsidRPr="00EE4292">
        <w:rPr>
          <w:rFonts w:ascii="Book Antiqua" w:hAnsi="Book Antiqua" w:cs="Helvetica"/>
        </w:rPr>
        <w:t>EUS</w:t>
      </w:r>
      <w:r w:rsidR="009E6298" w:rsidRPr="00EE4292">
        <w:rPr>
          <w:rFonts w:ascii="Book Antiqua" w:hAnsi="Book Antiqua" w:cs="Helvetica"/>
        </w:rPr>
        <w:t>)</w:t>
      </w:r>
      <w:r w:rsidRPr="00EE4292">
        <w:rPr>
          <w:rFonts w:ascii="Book Antiqua" w:hAnsi="Book Antiqua" w:cs="Helvetica"/>
        </w:rPr>
        <w:t xml:space="preserve"> stage T3-4 </w:t>
      </w:r>
      <w:proofErr w:type="spellStart"/>
      <w:r w:rsidRPr="00EE4292">
        <w:rPr>
          <w:rFonts w:ascii="Book Antiqua" w:hAnsi="Book Antiqua" w:cs="Helvetica"/>
        </w:rPr>
        <w:t>tumours</w:t>
      </w:r>
      <w:proofErr w:type="spellEnd"/>
      <w:r w:rsidRPr="00EE4292">
        <w:rPr>
          <w:rFonts w:ascii="Book Antiqua" w:hAnsi="Book Antiqua" w:cs="Helvetica"/>
        </w:rPr>
        <w:t xml:space="preserve"> only</w:t>
      </w:r>
      <w:r w:rsidR="0055426D" w:rsidRPr="00EE4292">
        <w:rPr>
          <w:rFonts w:ascii="Book Antiqua" w:hAnsi="Book Antiqua" w:cs="Helvetica"/>
        </w:rPr>
        <w:t>, suggesting a degree of over-staging with EUS</w:t>
      </w:r>
      <w:r w:rsidRPr="00EE4292">
        <w:rPr>
          <w:rFonts w:ascii="Book Antiqua" w:hAnsi="Book Antiqua" w:cs="Helvetica"/>
        </w:rPr>
        <w:t>.</w:t>
      </w:r>
    </w:p>
    <w:p w:rsidR="00985AF0" w:rsidRPr="00EE4292" w:rsidRDefault="00985AF0" w:rsidP="00EE4292">
      <w:pPr>
        <w:spacing w:line="360" w:lineRule="auto"/>
        <w:jc w:val="both"/>
        <w:rPr>
          <w:rFonts w:ascii="Book Antiqua" w:hAnsi="Book Antiqua"/>
          <w:color w:val="000000"/>
          <w:lang w:val="en-AU"/>
        </w:rPr>
      </w:pPr>
    </w:p>
    <w:p w:rsidR="00985AF0" w:rsidRPr="00EE4292" w:rsidRDefault="00B164E1" w:rsidP="00EE4292">
      <w:pPr>
        <w:widowControl w:val="0"/>
        <w:autoSpaceDE w:val="0"/>
        <w:autoSpaceDN w:val="0"/>
        <w:adjustRightInd w:val="0"/>
        <w:spacing w:line="360" w:lineRule="auto"/>
        <w:jc w:val="both"/>
        <w:rPr>
          <w:rFonts w:ascii="Book Antiqua" w:eastAsia="宋体" w:hAnsi="Book Antiqua" w:cs="Helvetica"/>
          <w:b/>
          <w:i/>
          <w:lang w:eastAsia="zh-CN"/>
        </w:rPr>
      </w:pPr>
      <w:r w:rsidRPr="00EE4292">
        <w:rPr>
          <w:rFonts w:ascii="Book Antiqua" w:hAnsi="Book Antiqua" w:cs="Helvetica"/>
          <w:b/>
          <w:i/>
        </w:rPr>
        <w:t xml:space="preserve">Postoperative </w:t>
      </w:r>
      <w:proofErr w:type="spellStart"/>
      <w:r w:rsidR="00D00812" w:rsidRPr="00EE4292">
        <w:rPr>
          <w:rFonts w:ascii="Book Antiqua" w:hAnsi="Book Antiqua" w:cs="Helvetica"/>
          <w:b/>
          <w:i/>
        </w:rPr>
        <w:t>chemoradiotherapy</w:t>
      </w:r>
      <w:proofErr w:type="spellEnd"/>
    </w:p>
    <w:p w:rsidR="00985AF0" w:rsidRPr="00EE4292" w:rsidRDefault="00985AF0" w:rsidP="00EE4292">
      <w:pPr>
        <w:spacing w:line="360" w:lineRule="auto"/>
        <w:jc w:val="both"/>
        <w:rPr>
          <w:rFonts w:ascii="Book Antiqua" w:hAnsi="Book Antiqua" w:cs="Helvetica"/>
        </w:rPr>
      </w:pPr>
      <w:r w:rsidRPr="00EE4292">
        <w:rPr>
          <w:rFonts w:ascii="Book Antiqua" w:hAnsi="Book Antiqua" w:cs="Helvetica"/>
        </w:rPr>
        <w:t>An important question</w:t>
      </w:r>
      <w:r w:rsidR="00573545" w:rsidRPr="00EE4292">
        <w:rPr>
          <w:rFonts w:ascii="Book Antiqua" w:hAnsi="Book Antiqua" w:cs="Helvetica"/>
        </w:rPr>
        <w:t>,</w:t>
      </w:r>
      <w:r w:rsidRPr="00EE4292">
        <w:rPr>
          <w:rFonts w:ascii="Book Antiqua" w:hAnsi="Book Antiqua" w:cs="Helvetica"/>
        </w:rPr>
        <w:t xml:space="preserve"> </w:t>
      </w:r>
      <w:r w:rsidR="005D5962" w:rsidRPr="00EE4292">
        <w:rPr>
          <w:rFonts w:ascii="Book Antiqua" w:hAnsi="Book Antiqua" w:cs="Helvetica"/>
        </w:rPr>
        <w:t xml:space="preserve">particularly </w:t>
      </w:r>
      <w:r w:rsidR="006C0CB1" w:rsidRPr="00EE4292">
        <w:rPr>
          <w:rFonts w:ascii="Book Antiqua" w:hAnsi="Book Antiqua" w:cs="Helvetica"/>
        </w:rPr>
        <w:t>for</w:t>
      </w:r>
      <w:r w:rsidRPr="00EE4292">
        <w:rPr>
          <w:rFonts w:ascii="Book Antiqua" w:hAnsi="Book Antiqua" w:cs="Helvetica"/>
        </w:rPr>
        <w:t xml:space="preserve"> Asian surgeons, is the relative and incremental benefit of </w:t>
      </w:r>
      <w:r w:rsidR="00573545" w:rsidRPr="00EE4292">
        <w:rPr>
          <w:rFonts w:ascii="Book Antiqua" w:hAnsi="Book Antiqua" w:cs="Helvetica"/>
        </w:rPr>
        <w:t>postoperative</w:t>
      </w:r>
      <w:r w:rsidRPr="00EE4292">
        <w:rPr>
          <w:rFonts w:ascii="Book Antiqua" w:hAnsi="Book Antiqua" w:cs="Helvetica"/>
        </w:rPr>
        <w:t xml:space="preserve"> radiation above and beyond that of CT, in the context of extended lymphadenectomy.</w:t>
      </w:r>
    </w:p>
    <w:p w:rsidR="00063F72" w:rsidRPr="00EE4292" w:rsidRDefault="00985AF0" w:rsidP="00EE4292">
      <w:pPr>
        <w:spacing w:line="360" w:lineRule="auto"/>
        <w:ind w:firstLineChars="196" w:firstLine="470"/>
        <w:jc w:val="both"/>
        <w:rPr>
          <w:rFonts w:ascii="Book Antiqua" w:hAnsi="Book Antiqua" w:cs="Helvetica"/>
          <w:b/>
          <w:i/>
        </w:rPr>
      </w:pPr>
      <w:r w:rsidRPr="00EE4292">
        <w:rPr>
          <w:rFonts w:ascii="Book Antiqua" w:hAnsi="Book Antiqua" w:cs="Helvetica"/>
        </w:rPr>
        <w:lastRenderedPageBreak/>
        <w:t xml:space="preserve">There have been at least 6 recent trials examining the addition of postoperative CRT to CT, 5 of which </w:t>
      </w:r>
      <w:r w:rsidR="00404A5D" w:rsidRPr="00EE4292">
        <w:rPr>
          <w:rFonts w:ascii="Book Antiqua" w:hAnsi="Book Antiqua" w:cs="Helvetica"/>
        </w:rPr>
        <w:t>have been conducted in</w:t>
      </w:r>
      <w:r w:rsidRPr="00EE4292">
        <w:rPr>
          <w:rFonts w:ascii="Book Antiqua" w:hAnsi="Book Antiqua" w:cs="Helvetica"/>
        </w:rPr>
        <w:t xml:space="preserve"> Asia</w:t>
      </w:r>
      <w:r w:rsidR="00404A5D" w:rsidRPr="00EE4292">
        <w:rPr>
          <w:rFonts w:ascii="Book Antiqua" w:hAnsi="Book Antiqua" w:cs="Helvetica"/>
        </w:rPr>
        <w:t>n patients</w:t>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These are outlined in Table 4, with the ARTIST trial from Korea being the largest</w:t>
      </w:r>
      <w:r w:rsidR="00C75DE9"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"10.1200/JCO.2011.39.1953", "ISSN" : "1527-7755", "PMID" : "22184384", "abstract" : "PURPOSE: The ARTIST (Adjuvant Chemoradiation Therapy in Stomach Cancer) trial was the first study to our knowledge to investigate the role of postoperative chemoradiotherapy therapy in patients with curatively resected gastric cancer with D2 lymph node dissection. This trial was designed to compare postoperative treatment with capecitabine plus cisplatin (XP) versus XP plus radiotherapy with capecitabine (XP/XRT/XP).\n\nPATIENTS AND METHODS: The XP arm received six cycles of XP (capecitabine 2,000 mg/m2 per day on days 1 to 14 and cisplatin 60 mg/m2 on day 1, repeated every 3 weeks) chemotherapy. The XP/XRT/XP arm received two cycles of XP followed by 45-Gy XRT (capecitabine 1,650 mg/m2 per day for 5 weeks) and two cycles of XP.\n\nRESULTS: Of 458 patients, 228 were randomly assigned to the XP arm and 230 to the XP/XRT/XP arm. Treatment was completed as planned by 75.4% of patients (172 of 228) in the XP arm and 81.7% (188 of 230) in the XP/XRT/XP arm. Overall, the addition of XRT to XP chemotherapy did not significantly prolong disease-free survival (DFS; P = .0862). However, in the subgroup of patients with pathologic lymph node metastasis at the time of surgery (n = 396), patients randomly assigned to the XP/XRT/XP arm experienced superior DFS when compared with those who received XP alone (P = .0365), and the statistical significance was retained at multivariate analysis (estimated hazard ratio, 0.6865; 95% CI, 0.4735 to 0.9952; P = .0471). CONCLUSION The addition of XRT to XP chemotherapy did not significantly reduce recurrence after curative resection and D2 lymph node dissection in gastric cancer. A subsequent trial (ARTIST-II) in patients with lymph node-positive gastric cancer is planned.", "author" : [ { "dropping-particle" : "", "family" : "Lee", "given" : "Jeeyun", "non-dropping-particle" : "", "parse-names" : false, "suffix" : "" }, { "dropping-particle" : "", "family" : "Lim", "given" : "Do Hoon", "non-dropping-particle" : "", "parse-names" : false, "suffix" : "" }, { "dropping-particle" : "", "family" : "Kim", "given" : "Sung", "non-dropping-particle" : "", "parse-names" : false, "suffix" : "" }, { "dropping-particle" : "", "family" : "Park", "given" : "Se Hoon", "non-dropping-particle" : "", "parse-names" : false, "suffix" : "" }, { "dropping-particle" : "", "family" : "Park", "given" : "Joon Oh", "non-dropping-particle" : "", "parse-names" : false, "suffix" : "" }, { "dropping-particle" : "", "family" : "Park", "given" : "Young Suk", "non-dropping-particle" : "", "parse-names" : false, "suffix" : "" }, { "dropping-particle" : "", "family" : "Lim", "given" : "Ho Yeong", "non-dropping-particle" : "", "parse-names" : false, "suffix" : "" }, { "dropping-particle" : "", "family" : "Choi", "given" : "Min Gew", "non-dropping-particle" : "", "parse-names" : false, "suffix" : "" }, { "dropping-particle" : "", "family" : "Sohn", "given" : "Tae Sung", "non-dropping-particle" : "", "parse-names" : false, "suffix" : "" }, { "dropping-particle" : "", "family" : "Noh", "given" : "Jae Hyung", "non-dropping-particle" : "", "parse-names" : false, "suffix" : "" }, { "dropping-particle" : "", "family" : "Bae", "given" : "Jae Moon", "non-dropping-particle" : "", "parse-names" : false, "suffix" : "" }, { "dropping-particle" : "", "family" : "Ahn", "given" : "Yong Chan", "non-dropping-particle" : "", "parse-names" : false, "suffix" : "" }, { "dropping-particle" : "", "family" : "Sohn", "given" : "Insuk", "non-dropping-particle" : "", "parse-names" : false, "suffix" : "" }, { "dropping-particle" : "", "family" : "Jung", "given" : "Sin Ho", "non-dropping-particle" : "", "parse-names" : false, "suffix" : "" }, { "dropping-particle" : "", "family" : "Park", "given" : "Cheol Keun", "non-dropping-particle" : "", "parse-names" : false, "suffix" : "" }, { "dropping-particle" : "", "family" : "Kim", "given" : "Kyoung-Mee", "non-dropping-particle" : "", "parse-names" : false, "suffix" : "" }, { "dropping-particle" : "", "family" : "Kang", "given" : "Won Ki", "non-dropping-particle" : "", "parse-names" : false, "suffix" : "" } ], "container-title" : "Journal of clinical oncology : official journal of the American Society of Clinical Oncology", "id" : "ITEM-1", "issue" : "3", "issued" : { "date-parts" : [ [ "2012", "1", "20" ] ] }, "page" : "268-73", "title" : "Phase III trial comparing capecitabine plus cisplatin versus capecitabine plus cisplatin with concurrent capecitabine radiotherapy in completely resected gastric cancer with D2 lymph node dissection: the ARTIST trial.", "type" : "article-journal", "volume" : "30" }, "uris" : [ "http://www.mendeley.com/documents/?uuid=d2baca40-4a99-4965-9986-c0201249ddfa" ] }, { "id" : "ITEM-2", "itemData" : { "DOI" : "10.1016/j.radonc.2012.08.024", "ISSN" : "0167-8140", "PMID" : "22985776", "author" : [ { "dropping-particle" : "", "family" : "Zhu", "given" : "Wei-guo", "non-dropping-particle" : "", "parse-names" : false, "suffix" : "" }, { "dropping-particle" : "", "family" : "Xua", "given" : "Da-fu", "non-dropping-particle" : "", "parse-names" : false, "suffix" : "" }, { "dropping-particle" : "", "family" : "Pu", "given" : "Jun", "non-dropping-particle" : "", "parse-names" : false, "suffix" : "" }, { "dropping-particle" : "", "family" : "Zong", "given" : "Cheng-dong", "non-dropping-particle" : "", "parse-names" : false, "suffix" : "" }, { "dropping-particle" : "", "family" : "Li", "given" : "Tao", "non-dropping-particle" : "", "parse-names" : false, "suffix" : "" }, { "dropping-particle" : "", "family" : "Tao", "given" : "Guang-zhou", "non-dropping-particle" : "", "parse-names" : false, "suffix" : "" }, { "dropping-particle" : "", "family" : "Ji", "given" : "Fu-zhi", "non-dropping-particle" : "", "parse-names" : false, "suffix" : "" }, { "dropping-particle" : "", "family" : "Zhou", "given" : "Xi-lei", "non-dropping-particle" : "", "parse-names" : false, "suffix" : "" }, { "dropping-particle" : "", "family" : "Han", "given" : "Ji-hua", "non-dropping-particle" : "", "parse-names" : false, "suffix" : "" }, { "dropping-particle" : "", "family" : "Wang", "given" : "Cheng-shi", "non-dropping-particle" : "", "parse-names" : false, "suffix" : "" }, { "dropping-particle" : "", "family" : "Yu", "given" : "Chang-hua", "non-dropping-particle" : "", "parse-names" : false, "suffix" : "" }, { "dropping-particle" : "", "family" : "Yi", "given" : "Jiang-guo", "non-dropping-particle" : "", "parse-names" : false, "suffix" : "" }, { "dropping-particle" : "", "family" : "Su", "given" : "Xi-long", "non-dropping-particle" : "", "parse-names" : false, "suffix" : "" }, { "dropping-particle" : "", "family" : "Ding", "given" : "Jin-xia", "non-dropping-particle" : "", "parse-names" : false, "suffix" : "" } ], "container-title" : "Radiotherapy and Oncology", "id" : "ITEM-2", "issue" : "3", "issued" : { "date-parts" : [ [ "2012" ] ] }, "page" : "361-366", "publisher" : "Elsevier Ireland Ltd", "title" : "Phase III randomised trial A randomized , controlled , multicenter study comparing intensity-modulated radiotherapy plus concurrent chemotherapy with chemotherapy alone in gastric cancer patients with D2 resection", "type" : "article-journal", "volume" : "104" }, "uris" : [ "http://www.mendeley.com/documents/?uuid=a07b9310-53a2-4da2-9235-563c5cbba7ca" ] }, { "id" : "ITEM-3", "itemData" : { "DOI" : "10.1016/j.ijrobp.2012.07.2378", "ISSN" : "1879-355X", "PMID" : "22975616", "abstract" : "PURPOSE: To compare chemotherapy alone with chemoradiation therapy in stage III-IV(M0) gastric cancer treated with R0 gastrectomy and D2 lymph node dissection.\n\nMETHODS AND MATERIALS: The chemotherapy arm received 5 cycles of fluorouracil and leucovorin (FL), and the chemoradiation therapy arm received 1 cycle of FL, then radiation therapy of 45 Gy concurrently with 2 cycles of FL, followed by 2 cycles of FL. Intent-to-treat analysis and per-protocol analyses were performed.\n\nRESULTS: Between May 6, 2002 and June 29, 2006, a total of 90 patients were enrolled. Forty-four were randomly assigned to the chemotherapy arm and 46 to the chemoradiation therapy arm. Treatment was completed as planned by 93.2% of patients in the chemotherapy arm and 87.0% in the chemoradiation therapy arm. Overall intent-to-treat analysis showed that addition of radiation therapy to chemotherapy significantly improved locoregional recurrence-free survival (LRRFS) but not disease-free survival. In subgroup analysis for stage III, chemoradiation therapy significantly prolonged the 5-year LRRFS and disease-free survival rates compared with chemotherapy (93.2% vs 66.8%, P=.014; 73.5% vs 54.6%, P=.056, respectively).\n\nCONCLUSIONS: Addition of radiation therapy to chemotherapy could improve the LRRFS in stage III gastric cancer treated with R0 gastrectomy and D2 lymph node dissection.", "author" : [ { "dropping-particle" : "", "family" : "Kim", "given" : "Tae Hyun", "non-dropping-particle" : "", "parse-names" : false, "suffix" : "" }, { "dropping-particle" : "", "family" : "Park", "given" : "Sook Ryun", "non-dropping-particle" : "", "parse-names" : false, "suffix" : "" }, { "dropping-particle" : "", "family" : "Ryu", "given" : "Keun Won", "non-dropping-particle" : "", "parse-names" : false, "suffix" : "" }, { "dropping-particle" : "", "family" : "Kim", "given" : "Young-Woo", "non-dropping-particle" : "", "parse-names" : false, "suffix" : "" }, { "dropping-particle" : "", "family" : "Bae", "given" : "Jae-Moon", "non-dropping-particle" : "", "parse-names" : false, "suffix" : "" }, { "dropping-particle" : "", "family" : "Lee", "given" : "Jun Ho", "non-dropping-particle" : "", "parse-names" : false, "suffix" : "" }, { "dropping-particle" : "", "family" : "Choi", "given" : "Il Ju", "non-dropping-particle" : "", "parse-names" : false, "suffix" : "" }, { "dropping-particle" : "", "family" : "Kim", "given" : "Yeon-Joo", "non-dropping-particle" : "", "parse-names" : false, "suffix" : "" }, { "dropping-particle" : "", "family" : "Kim", "given" : "Dae Yong", "non-dropping-particle" : "", "parse-names" : false, "suffix" : "" } ], "container-title" : "International journal of radiation oncology, biology, physics", "id" : "ITEM-3", "issue" : "5", "issued" : { "date-parts" : [ [ "2012", "12", "1" ] ] }, "page" : "e585-92", "publisher" : "Elsevier Inc.", "title" : "Phase 3 trial of postoperative chemotherapy alone versus chemoradiation therapy in stage III-IV gastric cancer treated with R0 gastrectomy and D2 lymph node dissection.", "type" : "article-journal", "volume" : "84" }, "uris" : [ "http://www.mendeley.com/documents/?uuid=e16b2d13-f6ff-4076-bf68-663758104ca5" ] }, { "id" : "ITEM-4", "itemData" : { "DOI" : "10.1007/s00280-010-1256-6", "ISSN" : "1432-0843", "PMID" : "20130877", "abstract" : "The optimal adjuvant treatment for gastric cancer remains controversial. We compared the efficacy of a docetaxel and platinum adjuvant chemotherapy regimen, in patients with high-risk gastric cancer, with that of the same chemotherapy plus radiation therapy (RT). In addition, we evaluated the prognostic and/or predictive value of a panel of molecular markers. Patients with histologically proven, radically resected gastric cancer, stage &gt; or =T3 and/or N+ were randomized to 6 cycles of docetaxel with cisplatin, both at 75 mg/m2 every 3 weeks (arm A) or the same treatment with RT (arm B; 45 Gy). Due to excessive nausea and vomiting, cisplatin was substituted by carboplatin at AUC (area under the curve) of 5 after the first 45 patients (22 group A, 23 group B). The prognostic value of EGFR, ERCC1, HER2, MET/HGFR, MAP-Tau, and PTEN expression was also studied in a subset of 67 patients using immunohistochemistry on tissue microarrays (TMAs). A total of 147 patients were randomized. After a median follow-up of 53.7 months, no differences in overall (OS) and disease-free survival (DFS) were found between the two arms. The most common grade 3/4 toxicities for arms A and B (excluding alopecia) were non-febrile neutropenia (11 and 17%, respectively), febrile neutropenia (9 and 7%) and diarrhea (7 and 4%, respectively). Patients with ERCC1 positive tumors had significantly longer median DFS (33.1 vs. 11.8 months, Wald P = 0.016) and OS (63.2 vs. 18.8 months, Wald P = 0.046). Our results indicate that the addition of RT to platinum/docetaxel adjuvant chemotherapy does not appear to improve survival in high-risk, radically resected gastric cancer. However, the possibility that a benefit by the addition of RT was not detected due to decreased power of the study should not be excluded.", "author" : [ { "dropping-particle" : "", "family" : "Bamias", "given" : "Aristotelis", "non-dropping-particle" : "", "parse-names" : false, "suffix" : "" }, { "dropping-particle" : "", "family" : "Karina", "given" : "M", "non-dropping-particle" : "", "parse-names" : false, "suffix" : "" }, { "dropping-particle" : "", "family" : "Papakostas", "given" : "P", "non-dropping-particle" : "", "parse-names" : false, "suffix" : "" }, { "dropping-particle" : "", "family" : "Kostopoulos", "given" : "I", "non-dropping-particle" : "", "parse-names" : false, "suffix" : "" }, { "dropping-particle" : "", "family" : "Bobos", "given" : "M", "non-dropping-particle" : "", "parse-names" : false, "suffix" : "" }, { "dropping-particle" : "", "family" : "Vourli", "given" : "G", "non-dropping-particle" : "", "parse-names" : false, "suffix" : "" }, { "dropping-particle" : "", "family" : "Samantas", "given" : "E", "non-dropping-particle" : "", "parse-names" : false, "suffix" : "" }, { "dropping-particle" : "", "family" : "Christodoulou", "given" : "Ch", "non-dropping-particle" : "", "parse-names" : false, "suffix" : "" }, { "dropping-particle" : "", "family" : "Pentheroudakis", "given" : "G", "non-dropping-particle" : "", "parse-names" : false, "suffix" : "" }, { "dropping-particle" : "", "family" : "Pectasides", "given" : "D", "non-dropping-particle" : "", "parse-names" : false, "suffix" : "" }, { "dropping-particle" : "", "family" : "Dimopoulos", "given" : "M a", "non-dropping-particle" : "", "parse-names" : false, "suffix" : "" }, { "dropping-particle" : "", "family" : "Fountzilas", "given" : "G", "non-dropping-particle" : "", "parse-names" : false, "suffix" : "" } ], "container-title" : "Cancer chemotherapy and pharmacology", "id" : "ITEM-4", "issue" : "6", "issued" : { "date-parts" : [ [ "2010", "5" ] ] }, "page" : "1009-21", "title" : "A randomized phase III study of adjuvant platinum/docetaxel chemotherapy with or without radiation therapy in patients with gastric cancer.", "type" : "article-journal", "volume" : "65" }, "uris" : [ "http://www.mendeley.com/documents/?uuid=f0d4306b-e5b5-45d3-9d0d-3b557b0376a3" ] }, { "id" : "ITEM-5", "itemData" : { "DOI" : "10.1111/j.1743-7563.2010.01331.x", "ISSN" : "1743-7563", "PMID" : "21114777", "abstract" : "AIM: Adjuvant chemoradiation has become a standard of care in the USA. We evaluated the efficacy and toxicity of adjuvant chemoradiation versus chemotherapy in completely resected locally advanced gastric cancer.\n\nMETHODS: Patients with stage IIIA, IIIB and IV (without metastasis) gastric cancer were treated with chemoradiation and 5-fluorouracil/cisplatin (FP) (arm A) or FP (arm B). Arm A consisted of one cycle of FP followed by 4500 cGY to radiation field with capecitabine. One month after completion of radiotherapy, patients received three additional cycles of FP every 3 weeks. Arm B consisted of six cycles of FP.\n\nRESULTS: A total of 61 patients were enrolled, of whom 31 were placed in arm A and 30 in arm B. The median follow-up duration was 77.2 months (range 24-92.8 months). We did not find any difference in 3-year disease-free survival between arm A and B (80.0 vs 75.2%, respectively; P = 0.887). There was no significant difference between the arms in 5-year disease-free survival (76.7 vs 59.1%, respectively; P = 0.222) or overall survival (70.1 vs 70.0%, respectively; P = 0.814). Seven patients (22.6%) relapsed in arm A and 12 patients (40%) relapsed in arm B. Grade 3/4 neutropenia occurred in 48.5% of patients in arm A and 22.9% in arm B. Grade 3 nausea or vomiting occurred in 6% in arm A and 14.6% in arm B.\n\nCONCLUSION: \u2003 We could not make any conclusion about the benefit of adding radiation to adjuvant chemotherapy.", "author" : [ { "dropping-particle" : "", "family" : "Kwon", "given" : "Hyuk-Chan", "non-dropping-particle" : "", "parse-names" : false, "suffix" : "" }, { "dropping-particle" : "", "family" : "Kim", "given" : "Min Chan", "non-dropping-particle" : "", "parse-names" : false, "suffix" : "" }, { "dropping-particle" : "", "family" : "Kim", "given" : "Ki Han", "non-dropping-particle" : "", "parse-names" : false, "suffix" : "" }, { "dropping-particle" : "", "family" : "Jang", "given" : "Jin Seok", "non-dropping-particle" : "", "parse-names" : false, "suffix" : "" }, { "dropping-particle" : "", "family" : "Oh", "given" : "Sung Yong", "non-dropping-particle" : "", "parse-names" : false, "suffix" : "" }, { "dropping-particle" : "", "family" : "Kim", "given" : "Sung-Hyun", "non-dropping-particle" : "", "parse-names" : false, "suffix" : "" }, { "dropping-particle" : "", "family" : "Kwon", "given" : "Kyung a", "non-dropping-particle" : "", "parse-names" : false, "suffix" : "" }, { "dropping-particle" : "", "family" : "Lee", "given" : "Suee", "non-dropping-particle" : "", "parse-names" : false, "suffix" : "" }, { "dropping-particle" : "", "family" : "Lee", "given" : "Hyung Sik", "non-dropping-particle" : "", "parse-names" : false, "suffix" : "" }, { "dropping-particle" : "", "family" : "Kim", "given" : "Hyo-Jin", "non-dropping-particle" : "", "parse-names" : false, "suffix" : "" } ], "container-title" : "Asia-Pacific journal of clinical oncology", "id" : "ITEM-5", "issue" : "4", "issued" : { "date-parts" : [ [ "2010", "12" ] ] }, "page" : "278-85", "title" : "Adjuvant chemoradiation versus chemotherapy in completely resected advanced gastric cancer with D2 nodal dissection.", "type" : "article-journal", "volume" : "6" }, "uris" : [ "http://www.mendeley.com/documents/?uuid=3e7b059d-de5d-4430-bf9c-fd9b3294f3bc" ] }, { "id" : "ITEM-6", "itemData" : { "DOI" : "10.1007/s00432-011-1085-y", "ISSN" : "1432-1335", "PMID" : "22105898", "abstract" : "BACKGROUND: The purpose of the current study is to evaluate the efficacy and complications of concurrent chemoradiotherapy (CCRT) for the treatment of gastric cancer patients after D1/D2 surgery.\n\nMETHODS: Sixty-eight untreated gastric cancer patients (T3/T4 and/or N+) were enrolled. After surgery, they were randomized into two groups: the CCRT group and the single chemotherapy group. Radiotherapy patients were treated according to the Intergroup 0116 guidelines. The chemotherapy consisted of continuously administered 5-fluorouracil (5-FU) and tetrahydrofolic acid (LV). The CCRT began 28 days after the first cycle of chemotherapy, and chemotherapy was given within the first four and last three days during the CCRT period, at a radiation dosage of 45 Gy/25 f, i.e., 1.8 Gy 5 times per week. Two cycles of the same chemotherapy were administrated 1 month after the radiotherapy. Five cycles of 5-FU and LV were applied to CG.\n\nRESULTS: One-, two-, and three-year survival rates were 85.9, 73.4, and 67.7%, respectively, in the CCRT group and 68.0, 50.0, and 44.1%, in the single chemotherapy group (P &lt; 0.05). The corresponding disease-free survival rates were 73.5, 64.7, and 55.8% in the CCRT group and 61.8, 38.2, and 29.4% in the single chemotherapy group (P &lt; 0.05). The major side effects were gastrointestinal reactions and neutrocytopenia. In both the CCRT and single chemotherapy groups, the incidence of these side effects was 73.5% (25/34) and 44.1% (15/34) (P &lt; 0.05) for Grade I and Grade II anorexia, 82.35% (28/34) and 73.5% (25/34) (P &gt; 0.05) for nausea and vomiting, and 70.6% (24/34) and 44.1% (15/34) (P &lt; 0.05) for neutrocytopenia, respectively. The other indices showed no significant differences.\n\nCONCLUSIONS: Our findings indicate that CCRT can increase the one-, two-, and three-year total survival rates, as well as the disease-free survival rates of gastric cancer patients (T3/T4 and/or N+) who have been initially treated with surgery. The major adverse reactions were Grade I and Grade II nausea and vomiting, as well as myelosuppression. CCRT is well tolerated.", "author" : [ { "dropping-particle" : "", "family" : "Yu", "given" : "Changhua", "non-dropping-particle" : "", "parse-names" : false, "suffix" : "" }, { "dropping-particle" : "", "family" : "Yu", "given" : "Ren", "non-dropping-particle" : "", "parse-names" : false, "suffix" : "" }, { "dropping-particle" : "", "family" : "Zhu", "given" : "Weiguo", "non-dropping-particle" : "", "parse-names" : false, "suffix" : "" }, { "dropping-particle" : "", "family" : "Song", "given" : "Yaqi", "non-dropping-particle" : "", "parse-names" : false, "suffix" : "" }, { "dropping-particle" : "", "family" : "Li", "given" : "Tao", "non-dropping-particle" : "", "parse-names" : false, "suffix" : "" } ], "container-title" : "Journal of cancer research and clinical oncology", "id" : "ITEM-6", "issue" : "2", "issued" : { "date-parts" : [ [ "2012", "2" ] ] }, "page" : "255-9", "title" : "Intensity-modulated radiotherapy combined with chemotherapy for the treatment of gastric cancer patients after standard D1/D2 surgery.", "type" : "article-journal", "volume" : "138" }, "uris" : [ "http://www.mendeley.com/documents/?uuid=752af170-d71c-4438-a5c4-587d743d7488" ] } ], "mendeley" : { "previouslyFormattedCitation" : "&lt;sup&gt;[37\u201342]&lt;/sup&gt;" }, "properties" : { "noteIndex" : 0 }, "schema" : "https://github.com/citation-style-language/schema/raw/master/csl-citation.json" }</w:instrText>
      </w:r>
      <w:r w:rsidR="00C75DE9" w:rsidRPr="00EE4292">
        <w:rPr>
          <w:rFonts w:ascii="Book Antiqua" w:hAnsi="Book Antiqua" w:cs="Helvetica"/>
        </w:rPr>
        <w:fldChar w:fldCharType="separate"/>
      </w:r>
      <w:r w:rsidR="00A07E4F" w:rsidRPr="00EE4292">
        <w:rPr>
          <w:rFonts w:ascii="Book Antiqua" w:hAnsi="Book Antiqua" w:cs="Helvetica"/>
          <w:noProof/>
          <w:vertAlign w:val="superscript"/>
        </w:rPr>
        <w:t>[37–42]</w:t>
      </w:r>
      <w:r w:rsidR="00C75DE9"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This </w:t>
      </w:r>
      <w:r w:rsidR="00E32B59" w:rsidRPr="00EE4292">
        <w:rPr>
          <w:rFonts w:ascii="Book Antiqua" w:hAnsi="Book Antiqua" w:cs="Helvetica"/>
        </w:rPr>
        <w:t>Phase III</w:t>
      </w:r>
      <w:r w:rsidRPr="00EE4292">
        <w:rPr>
          <w:rFonts w:ascii="Book Antiqua" w:hAnsi="Book Antiqua" w:cs="Helvetica"/>
        </w:rPr>
        <w:t xml:space="preserve"> RCT randomized 458 patients following D2 gastrectomy to adjuvant</w:t>
      </w:r>
      <w:r w:rsidR="00063F72" w:rsidRPr="00EE4292">
        <w:rPr>
          <w:rFonts w:ascii="Book Antiqua" w:hAnsi="Book Antiqua" w:cs="Helvetica"/>
        </w:rPr>
        <w:t xml:space="preserve"> CT alone with 6 cycles of </w:t>
      </w:r>
      <w:proofErr w:type="spellStart"/>
      <w:r w:rsidR="00063F72" w:rsidRPr="00EE4292">
        <w:rPr>
          <w:rFonts w:ascii="Book Antiqua" w:hAnsi="Book Antiqua" w:cs="Helvetica"/>
        </w:rPr>
        <w:t>Capecitabine</w:t>
      </w:r>
      <w:proofErr w:type="spellEnd"/>
      <w:r w:rsidR="00063F72" w:rsidRPr="00EE4292">
        <w:rPr>
          <w:rFonts w:ascii="Book Antiqua" w:hAnsi="Book Antiqua" w:cs="Helvetica"/>
        </w:rPr>
        <w:t xml:space="preserve"> and Cisplatin (XP) </w:t>
      </w:r>
      <w:r w:rsidR="00063F72" w:rsidRPr="00EE4292">
        <w:rPr>
          <w:rFonts w:ascii="Book Antiqua" w:hAnsi="Book Antiqua" w:cs="Helvetica"/>
          <w:i/>
        </w:rPr>
        <w:t>vs</w:t>
      </w:r>
      <w:r w:rsidR="00063F72" w:rsidRPr="00EE4292">
        <w:rPr>
          <w:rFonts w:ascii="Book Antiqua" w:hAnsi="Book Antiqua" w:cs="Helvetica"/>
        </w:rPr>
        <w:t xml:space="preserve"> adjuvant CRT comprising 2 cycles of XP, then 45Gy CRT with </w:t>
      </w:r>
      <w:proofErr w:type="spellStart"/>
      <w:r w:rsidR="00063F72" w:rsidRPr="00EE4292">
        <w:rPr>
          <w:rFonts w:ascii="Book Antiqua" w:hAnsi="Book Antiqua" w:cs="Helvetica"/>
        </w:rPr>
        <w:t>Capecitabine</w:t>
      </w:r>
      <w:proofErr w:type="spellEnd"/>
      <w:r w:rsidR="00063F72" w:rsidRPr="00EE4292">
        <w:rPr>
          <w:rFonts w:ascii="Book Antiqua" w:hAnsi="Book Antiqua" w:cs="Helvetica"/>
        </w:rPr>
        <w:t>, followed by 2 further cycles of XP</w:t>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At a median follow up of 53 months, the primary endpoint was not met with </w:t>
      </w:r>
      <w:proofErr w:type="gramStart"/>
      <w:r w:rsidRPr="00EE4292">
        <w:rPr>
          <w:rFonts w:ascii="Book Antiqua" w:hAnsi="Book Antiqua" w:cs="Helvetica"/>
        </w:rPr>
        <w:t>no</w:t>
      </w:r>
      <w:proofErr w:type="gramEnd"/>
      <w:r w:rsidRPr="00EE4292">
        <w:rPr>
          <w:rFonts w:ascii="Book Antiqua" w:hAnsi="Book Antiqua" w:cs="Helvetica"/>
        </w:rPr>
        <w:t xml:space="preserve"> difference in 3-year DFS.</w:t>
      </w:r>
      <w:r w:rsidR="004C0765" w:rsidRPr="00EE4292">
        <w:rPr>
          <w:rFonts w:ascii="Book Antiqua" w:hAnsi="Book Antiqua" w:cs="Helvetica"/>
        </w:rPr>
        <w:t xml:space="preserve"> </w:t>
      </w:r>
      <w:r w:rsidR="00404A5D" w:rsidRPr="00EE4292">
        <w:rPr>
          <w:rFonts w:ascii="Book Antiqua" w:hAnsi="Book Antiqua" w:cs="Helvetica"/>
        </w:rPr>
        <w:t>However, an</w:t>
      </w:r>
      <w:r w:rsidRPr="00EE4292">
        <w:rPr>
          <w:rFonts w:ascii="Book Antiqua" w:hAnsi="Book Antiqua" w:cs="Helvetica"/>
        </w:rPr>
        <w:t xml:space="preserve"> unplanned subgroup analys</w:t>
      </w:r>
      <w:r w:rsidR="00404A5D" w:rsidRPr="00EE4292">
        <w:rPr>
          <w:rFonts w:ascii="Book Antiqua" w:hAnsi="Book Antiqua" w:cs="Helvetica"/>
        </w:rPr>
        <w:t>i</w:t>
      </w:r>
      <w:r w:rsidRPr="00EE4292">
        <w:rPr>
          <w:rFonts w:ascii="Book Antiqua" w:hAnsi="Book Antiqua" w:cs="Helvetica"/>
        </w:rPr>
        <w:t xml:space="preserve">s of node-positive patients (comprising 86% of patients) showed significant improvement in 3-year DFS (77.5% </w:t>
      </w:r>
      <w:r w:rsidRPr="00EE4292">
        <w:rPr>
          <w:rFonts w:ascii="Book Antiqua" w:hAnsi="Book Antiqua" w:cs="Helvetica"/>
          <w:i/>
        </w:rPr>
        <w:t>vs</w:t>
      </w:r>
      <w:r w:rsidRPr="00EE4292">
        <w:rPr>
          <w:rFonts w:ascii="Book Antiqua" w:hAnsi="Book Antiqua" w:cs="Helvetica"/>
        </w:rPr>
        <w:t xml:space="preserve"> 72.3%; </w:t>
      </w:r>
      <w:r w:rsidR="00D00812" w:rsidRPr="00EE4292">
        <w:rPr>
          <w:rFonts w:ascii="Book Antiqua" w:hAnsi="Book Antiqua" w:cs="Helvetica"/>
          <w:i/>
        </w:rPr>
        <w:t>P</w:t>
      </w:r>
      <w:r w:rsidR="00D00812" w:rsidRPr="00EE4292">
        <w:rPr>
          <w:rFonts w:ascii="Book Antiqua" w:eastAsia="宋体" w:hAnsi="Book Antiqua" w:cs="Helvetica"/>
          <w:lang w:eastAsia="zh-CN"/>
        </w:rPr>
        <w:t xml:space="preserve"> </w:t>
      </w:r>
      <w:r w:rsidRPr="00EE4292">
        <w:rPr>
          <w:rFonts w:ascii="Book Antiqua" w:hAnsi="Book Antiqua" w:cs="Helvetica"/>
        </w:rPr>
        <w:t>=</w:t>
      </w:r>
      <w:r w:rsidR="00D00812" w:rsidRPr="00EE4292">
        <w:rPr>
          <w:rFonts w:ascii="Book Antiqua" w:eastAsia="宋体" w:hAnsi="Book Antiqua" w:cs="Helvetica"/>
          <w:lang w:eastAsia="zh-CN"/>
        </w:rPr>
        <w:t xml:space="preserve"> </w:t>
      </w:r>
      <w:r w:rsidRPr="00EE4292">
        <w:rPr>
          <w:rFonts w:ascii="Book Antiqua" w:hAnsi="Book Antiqua" w:cs="Helvetica"/>
        </w:rPr>
        <w:t>0.0365).</w:t>
      </w:r>
      <w:r w:rsidR="00404A5D" w:rsidRPr="00EE4292">
        <w:rPr>
          <w:rFonts w:ascii="Book Antiqua" w:hAnsi="Book Antiqua" w:cs="Helvetica"/>
        </w:rPr>
        <w:t xml:space="preserve"> I</w:t>
      </w:r>
      <w:r w:rsidRPr="00EE4292">
        <w:rPr>
          <w:rFonts w:ascii="Book Antiqua" w:hAnsi="Book Antiqua" w:cs="Helvetica"/>
        </w:rPr>
        <w:t xml:space="preserve">t is worth noting that the final analysis of the study was </w:t>
      </w:r>
      <w:r w:rsidR="00404A5D" w:rsidRPr="00EE4292">
        <w:rPr>
          <w:rFonts w:ascii="Book Antiqua" w:hAnsi="Book Antiqua" w:cs="Helvetica"/>
        </w:rPr>
        <w:t>performed</w:t>
      </w:r>
      <w:r w:rsidRPr="00EE4292">
        <w:rPr>
          <w:rFonts w:ascii="Book Antiqua" w:hAnsi="Book Antiqua" w:cs="Helvetica"/>
        </w:rPr>
        <w:t xml:space="preserve"> earlier than </w:t>
      </w:r>
      <w:r w:rsidR="00404A5D" w:rsidRPr="00EE4292">
        <w:rPr>
          <w:rFonts w:ascii="Book Antiqua" w:hAnsi="Book Antiqua" w:cs="Helvetica"/>
        </w:rPr>
        <w:t xml:space="preserve">initially </w:t>
      </w:r>
      <w:r w:rsidRPr="00EE4292">
        <w:rPr>
          <w:rFonts w:ascii="Book Antiqua" w:hAnsi="Book Antiqua" w:cs="Helvetica"/>
        </w:rPr>
        <w:t>planned, as there were fewer events than expected</w:t>
      </w:r>
      <w:r w:rsidR="00C512F0" w:rsidRPr="00EE4292">
        <w:rPr>
          <w:rFonts w:ascii="Book Antiqua" w:hAnsi="Book Antiqua" w:cs="Helvetica"/>
        </w:rPr>
        <w:t>. This was</w:t>
      </w:r>
      <w:r w:rsidRPr="00EE4292">
        <w:rPr>
          <w:rFonts w:ascii="Book Antiqua" w:hAnsi="Book Antiqua" w:cs="Helvetica"/>
        </w:rPr>
        <w:t xml:space="preserve"> likely related to the fact that almost 60% of patients </w:t>
      </w:r>
      <w:r w:rsidR="00C512F0" w:rsidRPr="00EE4292">
        <w:rPr>
          <w:rFonts w:ascii="Book Antiqua" w:hAnsi="Book Antiqua" w:cs="Helvetica"/>
        </w:rPr>
        <w:t>had</w:t>
      </w:r>
      <w:r w:rsidRPr="00EE4292">
        <w:rPr>
          <w:rFonts w:ascii="Book Antiqua" w:hAnsi="Book Antiqua" w:cs="Helvetica"/>
        </w:rPr>
        <w:t xml:space="preserve"> early stage</w:t>
      </w:r>
      <w:r w:rsidR="00C512F0" w:rsidRPr="00EE4292">
        <w:rPr>
          <w:rFonts w:ascii="Book Antiqua" w:hAnsi="Book Antiqua" w:cs="Helvetica"/>
        </w:rPr>
        <w:t xml:space="preserve"> disease</w:t>
      </w:r>
      <w:r w:rsidRPr="00EE4292">
        <w:rPr>
          <w:rFonts w:ascii="Book Antiqua" w:hAnsi="Book Antiqua" w:cs="Helvetica"/>
        </w:rPr>
        <w:t xml:space="preserve"> (</w:t>
      </w:r>
      <w:r w:rsidRPr="00EE4292">
        <w:rPr>
          <w:rFonts w:ascii="Book Antiqua" w:hAnsi="Book Antiqua" w:cs="Helvetica"/>
          <w:i/>
        </w:rPr>
        <w:t>i</w:t>
      </w:r>
      <w:r w:rsidR="00D00812" w:rsidRPr="00EE4292">
        <w:rPr>
          <w:rFonts w:ascii="Book Antiqua" w:eastAsia="宋体" w:hAnsi="Book Antiqua" w:cs="Helvetica"/>
          <w:i/>
          <w:lang w:eastAsia="zh-CN"/>
        </w:rPr>
        <w:t>.</w:t>
      </w:r>
      <w:r w:rsidRPr="00EE4292">
        <w:rPr>
          <w:rFonts w:ascii="Book Antiqua" w:hAnsi="Book Antiqua" w:cs="Helvetica"/>
          <w:i/>
        </w:rPr>
        <w:t>e.,</w:t>
      </w:r>
      <w:r w:rsidRPr="00EE4292">
        <w:rPr>
          <w:rFonts w:ascii="Book Antiqua" w:hAnsi="Book Antiqua" w:cs="Helvetica"/>
        </w:rPr>
        <w:t xml:space="preserve"> IB/IIA), </w:t>
      </w:r>
      <w:r w:rsidR="00C512F0" w:rsidRPr="00EE4292">
        <w:rPr>
          <w:rFonts w:ascii="Book Antiqua" w:hAnsi="Book Antiqua" w:cs="Helvetica"/>
        </w:rPr>
        <w:t xml:space="preserve">of which </w:t>
      </w:r>
      <w:r w:rsidRPr="00EE4292">
        <w:rPr>
          <w:rFonts w:ascii="Book Antiqua" w:hAnsi="Book Antiqua" w:cs="Helvetica"/>
        </w:rPr>
        <w:t>more than 20% had T1 or T2 primaries.</w:t>
      </w:r>
    </w:p>
    <w:p w:rsidR="00063F72" w:rsidRPr="00EE4292" w:rsidRDefault="00381CAE" w:rsidP="00EE4292">
      <w:pPr>
        <w:spacing w:line="360" w:lineRule="auto"/>
        <w:ind w:firstLineChars="147" w:firstLine="353"/>
        <w:jc w:val="both"/>
        <w:rPr>
          <w:rFonts w:ascii="Book Antiqua" w:hAnsi="Book Antiqua"/>
        </w:rPr>
      </w:pPr>
      <w:r w:rsidRPr="00EE4292">
        <w:rPr>
          <w:rFonts w:ascii="Book Antiqua" w:hAnsi="Book Antiqua"/>
        </w:rPr>
        <w:t xml:space="preserve">In terms of </w:t>
      </w:r>
      <w:r w:rsidR="00063F72" w:rsidRPr="00EE4292">
        <w:rPr>
          <w:rFonts w:ascii="Book Antiqua" w:hAnsi="Book Antiqua"/>
        </w:rPr>
        <w:t>treatment tolerability, only 3 of 203 patients whom started CRT did not complete radiotherapy, and the majority completed two further protocol cycles of chemotherapy.</w:t>
      </w:r>
      <w:r w:rsidR="004C0765" w:rsidRPr="00EE4292">
        <w:rPr>
          <w:rFonts w:ascii="Book Antiqua" w:hAnsi="Book Antiqua"/>
        </w:rPr>
        <w:t xml:space="preserve"> </w:t>
      </w:r>
      <w:r w:rsidR="00063F72" w:rsidRPr="00EE4292">
        <w:rPr>
          <w:rFonts w:ascii="Book Antiqua" w:hAnsi="Book Antiqua"/>
        </w:rPr>
        <w:t xml:space="preserve">In contrast to the INT0116 study where 33% of patients experienced grade 3 or higher GI toxicity, the incidence of grade 3 or higher nausea, vomiting, </w:t>
      </w:r>
      <w:proofErr w:type="spellStart"/>
      <w:r w:rsidR="00063F72" w:rsidRPr="00EE4292">
        <w:rPr>
          <w:rFonts w:ascii="Book Antiqua" w:hAnsi="Book Antiqua"/>
        </w:rPr>
        <w:t>diarrhoea</w:t>
      </w:r>
      <w:proofErr w:type="spellEnd"/>
      <w:r w:rsidR="00063F72" w:rsidRPr="00EE4292">
        <w:rPr>
          <w:rFonts w:ascii="Book Antiqua" w:hAnsi="Book Antiqua"/>
        </w:rPr>
        <w:t>, stomatitis or constipation was approximately 19%, compared with 19.9% in the chemotherapy only arm.</w:t>
      </w:r>
      <w:r w:rsidR="004C0765" w:rsidRPr="00EE4292">
        <w:rPr>
          <w:rFonts w:ascii="Book Antiqua" w:hAnsi="Book Antiqua"/>
        </w:rPr>
        <w:t xml:space="preserve"> </w:t>
      </w:r>
      <w:r w:rsidR="00063F72" w:rsidRPr="00EE4292">
        <w:rPr>
          <w:rFonts w:ascii="Book Antiqua" w:hAnsi="Book Antiqua"/>
        </w:rPr>
        <w:t xml:space="preserve"> It is also interesting to note the incidence of Grade 2 nausea and vomiting seemed lower in the CRT arm (18.9% and 4.8%) compared with the chemotherapy alone arm (27.9% and 8.4% respectively).</w:t>
      </w:r>
    </w:p>
    <w:p w:rsidR="00682D81" w:rsidRPr="00EE4292" w:rsidRDefault="00985AF0" w:rsidP="00EE4292">
      <w:pPr>
        <w:pStyle w:val="7"/>
        <w:spacing w:before="0" w:after="0" w:line="360" w:lineRule="auto"/>
        <w:ind w:firstLineChars="200" w:firstLine="480"/>
        <w:jc w:val="both"/>
        <w:rPr>
          <w:rFonts w:ascii="Book Antiqua" w:hAnsi="Book Antiqua"/>
          <w:color w:val="000000"/>
          <w:lang w:val="en-AU"/>
        </w:rPr>
      </w:pPr>
      <w:r w:rsidRPr="00EE4292">
        <w:rPr>
          <w:rFonts w:ascii="Book Antiqua" w:hAnsi="Book Antiqua"/>
        </w:rPr>
        <w:t>A</w:t>
      </w:r>
      <w:proofErr w:type="spellStart"/>
      <w:r w:rsidRPr="00EE4292">
        <w:rPr>
          <w:rFonts w:ascii="Book Antiqua" w:hAnsi="Book Antiqua"/>
          <w:snapToGrid w:val="0"/>
          <w:lang w:val="en-AU"/>
        </w:rPr>
        <w:t>n</w:t>
      </w:r>
      <w:proofErr w:type="spellEnd"/>
      <w:r w:rsidRPr="00EE4292">
        <w:rPr>
          <w:rFonts w:ascii="Book Antiqua" w:hAnsi="Book Antiqua"/>
          <w:snapToGrid w:val="0"/>
          <w:lang w:val="en-AU"/>
        </w:rPr>
        <w:t xml:space="preserve"> analysis of failure </w:t>
      </w:r>
      <w:r w:rsidRPr="00EE4292">
        <w:rPr>
          <w:rFonts w:ascii="Book Antiqua" w:hAnsi="Book Antiqua"/>
        </w:rPr>
        <w:t>pattern data from INT0116 showed minimal effect of 5-FU/LV on distant failure, suggesting that t</w:t>
      </w:r>
      <w:r w:rsidRPr="00EE4292">
        <w:rPr>
          <w:rFonts w:ascii="Book Antiqua" w:hAnsi="Book Antiqua"/>
          <w:snapToGrid w:val="0"/>
          <w:lang w:val="en-AU"/>
        </w:rPr>
        <w:t xml:space="preserve">he improvement noted in the study was entirely due to an improvement in local control with little effect on distant metastases. This strongly suggests that the </w:t>
      </w:r>
      <w:r w:rsidRPr="00EE4292">
        <w:rPr>
          <w:rFonts w:ascii="Book Antiqua" w:hAnsi="Book Antiqua"/>
        </w:rPr>
        <w:t>5-FU/LV combination delivered in this study</w:t>
      </w:r>
      <w:r w:rsidRPr="00EE4292">
        <w:rPr>
          <w:rFonts w:ascii="Book Antiqua" w:hAnsi="Book Antiqua"/>
          <w:snapToGrid w:val="0"/>
          <w:lang w:val="en-AU"/>
        </w:rPr>
        <w:t xml:space="preserve"> produced its effect through </w:t>
      </w:r>
      <w:proofErr w:type="spellStart"/>
      <w:r w:rsidRPr="00EE4292">
        <w:rPr>
          <w:rFonts w:ascii="Book Antiqua" w:hAnsi="Book Antiqua"/>
          <w:snapToGrid w:val="0"/>
          <w:lang w:val="en-AU"/>
        </w:rPr>
        <w:t>radiosensitisation</w:t>
      </w:r>
      <w:proofErr w:type="spellEnd"/>
      <w:r w:rsidRPr="00EE4292">
        <w:rPr>
          <w:rFonts w:ascii="Book Antiqua" w:hAnsi="Book Antiqua"/>
          <w:snapToGrid w:val="0"/>
          <w:lang w:val="en-AU"/>
        </w:rPr>
        <w:t xml:space="preserve"> to assist radiation therapy in obtaining local control.</w:t>
      </w:r>
      <w:r w:rsidR="004C0765" w:rsidRPr="00EE4292">
        <w:rPr>
          <w:rFonts w:ascii="Book Antiqua" w:hAnsi="Book Antiqua"/>
          <w:snapToGrid w:val="0"/>
          <w:lang w:val="en-AU"/>
        </w:rPr>
        <w:t xml:space="preserve"> </w:t>
      </w:r>
      <w:r w:rsidR="00574189" w:rsidRPr="00EE4292">
        <w:rPr>
          <w:rFonts w:ascii="Book Antiqua" w:hAnsi="Book Antiqua"/>
          <w:snapToGrid w:val="0"/>
          <w:lang w:val="en-AU"/>
        </w:rPr>
        <w:t>With the aim of improving</w:t>
      </w:r>
      <w:r w:rsidRPr="00EE4292">
        <w:rPr>
          <w:rFonts w:ascii="Book Antiqua" w:hAnsi="Book Antiqua"/>
          <w:snapToGrid w:val="0"/>
          <w:lang w:val="en-AU"/>
        </w:rPr>
        <w:t xml:space="preserve"> distant </w:t>
      </w:r>
      <w:r w:rsidR="00574189" w:rsidRPr="00EE4292">
        <w:rPr>
          <w:rFonts w:ascii="Book Antiqua" w:hAnsi="Book Antiqua"/>
          <w:snapToGrid w:val="0"/>
          <w:lang w:val="en-AU"/>
        </w:rPr>
        <w:t xml:space="preserve">disease </w:t>
      </w:r>
      <w:r w:rsidRPr="00EE4292">
        <w:rPr>
          <w:rFonts w:ascii="Book Antiqua" w:hAnsi="Book Antiqua"/>
          <w:snapToGrid w:val="0"/>
          <w:lang w:val="en-AU"/>
        </w:rPr>
        <w:t>control</w:t>
      </w:r>
      <w:r w:rsidR="00574189" w:rsidRPr="00EE4292">
        <w:rPr>
          <w:rFonts w:ascii="Book Antiqua" w:hAnsi="Book Antiqua"/>
          <w:snapToGrid w:val="0"/>
          <w:lang w:val="en-AU"/>
        </w:rPr>
        <w:t xml:space="preserve">, the US Intergroup have recently completed </w:t>
      </w:r>
      <w:r w:rsidR="00574189" w:rsidRPr="00EE4292">
        <w:rPr>
          <w:rFonts w:ascii="Book Antiqua" w:hAnsi="Book Antiqua"/>
          <w:color w:val="000000"/>
          <w:lang w:val="en-AU"/>
        </w:rPr>
        <w:t>a</w:t>
      </w:r>
      <w:r w:rsidRPr="00EE4292">
        <w:rPr>
          <w:rFonts w:ascii="Book Antiqua" w:hAnsi="Book Antiqua"/>
          <w:color w:val="000000"/>
          <w:lang w:val="en-AU"/>
        </w:rPr>
        <w:t xml:space="preserve"> </w:t>
      </w:r>
      <w:r w:rsidR="00FB65E6" w:rsidRPr="00EE4292">
        <w:rPr>
          <w:rFonts w:ascii="Book Antiqua" w:hAnsi="Book Antiqua"/>
          <w:color w:val="000000"/>
          <w:lang w:val="en-AU"/>
        </w:rPr>
        <w:t xml:space="preserve">phase III </w:t>
      </w:r>
      <w:r w:rsidRPr="00EE4292">
        <w:rPr>
          <w:rFonts w:ascii="Book Antiqua" w:hAnsi="Book Antiqua"/>
          <w:color w:val="000000"/>
          <w:lang w:val="en-AU"/>
        </w:rPr>
        <w:lastRenderedPageBreak/>
        <w:t>RCT</w:t>
      </w:r>
      <w:r w:rsidR="00574189" w:rsidRPr="00EE4292">
        <w:rPr>
          <w:rFonts w:ascii="Book Antiqua" w:hAnsi="Book Antiqua"/>
          <w:color w:val="000000"/>
          <w:lang w:val="en-AU"/>
        </w:rPr>
        <w:t>, which attempts</w:t>
      </w:r>
      <w:r w:rsidRPr="00EE4292">
        <w:rPr>
          <w:rFonts w:ascii="Book Antiqua" w:hAnsi="Book Antiqua"/>
          <w:color w:val="000000"/>
          <w:lang w:val="en-AU"/>
        </w:rPr>
        <w:t xml:space="preserve"> to build on the results from INT0116 by incorporating a potentially more active chemotherapy regimen using ECF</w:t>
      </w:r>
      <w:r w:rsidR="004B503C" w:rsidRPr="00EE4292">
        <w:rPr>
          <w:rFonts w:ascii="Book Antiqua" w:hAnsi="Book Antiqua"/>
          <w:color w:val="000000"/>
          <w:lang w:val="en-AU"/>
        </w:rPr>
        <w:fldChar w:fldCharType="begin" w:fldLock="1"/>
      </w:r>
      <w:r w:rsidR="00A07E4F" w:rsidRPr="00EE4292">
        <w:rPr>
          <w:rFonts w:ascii="Book Antiqua" w:hAnsi="Book Antiqua"/>
          <w:color w:val="000000"/>
          <w:lang w:val="en-AU"/>
        </w:rPr>
        <w:instrText>ADDIN CSL_CITATION { "citationItems" : [ { "id" : "ITEM-1", "itemData" : { "author" : [ { "dropping-particle" : "", "family" : "Fuchs", "given" : "C. S.", "non-dropping-particle" : "", "parse-names" : false, "suffix" : "" }, { "dropping-particle" : "", "family" : "Tepper", "given" : "J. E.", "non-dropping-particle" : "", "parse-names" : false, "suffix" : "" }, { "dropping-particle" : "", "family" : "Niedzwiecki", "given" : "D.", "non-dropping-particle" : "", "parse-names" : false, "suffix" : "" }, { "dropping-particle" : "", "family" : "Hollis", "given" : "D.", "non-dropping-particle" : "", "parse-names" : false, "suffix" : "" }, { "dropping-particle" : "", "family" : "Mamon", "given" : "H. J.", "non-dropping-particle" : "", "parse-names" : false, "suffix" : "" }, { "dropping-particle" : "", "family" : "Swanson", "given" : "R.", "non-dropping-particle" : "", "parse-names" : false, "suffix" : "" }, { "dropping-particle" : "", "family" : "Haller", "given" : "D. G.", "non-dropping-particle" : "", "parse-names" : false, "suffix" : "" }, { "dropping-particle" : "", "family" : "Dragovich", "given" : "T.", "non-dropping-particle" : "", "parse-names" : false, "suffix" : "" }, { "dropping-particle" : "", "family" : "Alberts", "given" : "S. R.", "non-dropping-particle" : "", "parse-names" : false, "suffix" : "" }, { "dropping-particle" : "", "family" : "Bjarnason", "given" : "G. A.", "non-dropping-particle" : "", "parse-names" : false, "suffix" : "" }, { "dropping-particle" : "", "family" : "Willett", "given" : "C. G.", "non-dropping-particle" : "", "parse-names" : false, "suffix" : "" }, { "dropping-particle" : "", "family" : "Enzinger", "given" : "P. C.", "non-dropping-particle" : "", "parse-names" : false, "suffix" : "" }, { "dropping-particle" : "", "family" : "Goldberg", "given" : "R. M.", "non-dropping-particle" : "", "parse-names" : false, "suffix" : "" }, { "dropping-particle" : "", "family" : "Venook", "given" : "A. P.", "non-dropping-particle" : "", "parse-names" : false, "suffix" : "" }, { "dropping-particle" : "", "family" : "Mayer", "given" : "R. J.", "non-dropping-particle" : "", "parse-names" : false, "suffix" : "" } ], "container-title" : "Journal of clinical oncology : official journal of the American Society of Clinical Oncology", "id" : "ITEM-1", "issue" : "15 (Suppl)", "issued" : { "date-parts" : [ [ "2011" ] ] }, "page" : "4003", "title" : "Postoperative adjuvant chemoradiation for gastric or gastroesophageal junction (GEJ) adenocarcinoma using epirubicin, cisplatin, and infusional (CI) 5-FU (ECF) before and after CI 5-FU and radiotherapy (CRT) compared with bolus 5-FU/LV before and after CR", "type" : "article-journal", "volume" : "29" }, "uris" : [ "http://www.mendeley.com/documents/?uuid=06ea48e8-56bd-40e1-ba12-193e766c52eb" ] } ], "mendeley" : { "previouslyFormattedCitation" : "&lt;sup&gt;[55]&lt;/sup&gt;" }, "properties" : { "noteIndex" : 0 }, "schema" : "https://github.com/citation-style-language/schema/raw/master/csl-citation.json" }</w:instrText>
      </w:r>
      <w:r w:rsidR="004B503C" w:rsidRPr="00EE4292">
        <w:rPr>
          <w:rFonts w:ascii="Book Antiqua" w:hAnsi="Book Antiqua"/>
          <w:color w:val="000000"/>
          <w:lang w:val="en-AU"/>
        </w:rPr>
        <w:fldChar w:fldCharType="separate"/>
      </w:r>
      <w:r w:rsidR="00A07E4F" w:rsidRPr="00EE4292">
        <w:rPr>
          <w:rFonts w:ascii="Book Antiqua" w:hAnsi="Book Antiqua"/>
          <w:noProof/>
          <w:color w:val="000000"/>
          <w:vertAlign w:val="superscript"/>
          <w:lang w:val="en-AU"/>
        </w:rPr>
        <w:t>[55]</w:t>
      </w:r>
      <w:r w:rsidR="004B503C" w:rsidRPr="00EE4292">
        <w:rPr>
          <w:rFonts w:ascii="Book Antiqua" w:hAnsi="Book Antiqua"/>
          <w:color w:val="000000"/>
          <w:lang w:val="en-AU"/>
        </w:rPr>
        <w:fldChar w:fldCharType="end"/>
      </w:r>
      <w:r w:rsidRPr="00EE4292">
        <w:rPr>
          <w:rFonts w:ascii="Book Antiqua" w:hAnsi="Book Antiqua"/>
          <w:color w:val="000000"/>
          <w:lang w:val="en-AU"/>
        </w:rPr>
        <w:t>.</w:t>
      </w:r>
      <w:r w:rsidR="004C0765" w:rsidRPr="00EE4292">
        <w:rPr>
          <w:rFonts w:ascii="Book Antiqua" w:hAnsi="Book Antiqua"/>
          <w:color w:val="000000"/>
          <w:lang w:val="en-AU"/>
        </w:rPr>
        <w:t xml:space="preserve"> </w:t>
      </w:r>
      <w:r w:rsidRPr="00EE4292">
        <w:rPr>
          <w:rFonts w:ascii="Book Antiqua" w:hAnsi="Book Antiqua"/>
          <w:color w:val="000000"/>
          <w:lang w:val="en-AU"/>
        </w:rPr>
        <w:t>This study randomised 546 patients to post-operative CRT using the INT0116 regimen with 5-FU/LV versus post-operative CRT sandwiched between cycles of ECF (Figure 1).</w:t>
      </w:r>
      <w:r w:rsidR="004C0765" w:rsidRPr="00EE4292">
        <w:rPr>
          <w:rFonts w:ascii="Book Antiqua" w:hAnsi="Book Antiqua"/>
          <w:color w:val="000000"/>
          <w:lang w:val="en-AU"/>
        </w:rPr>
        <w:t xml:space="preserve"> </w:t>
      </w:r>
      <w:r w:rsidRPr="00EE4292">
        <w:rPr>
          <w:rFonts w:ascii="Book Antiqua" w:hAnsi="Book Antiqua"/>
          <w:color w:val="000000"/>
          <w:lang w:val="en-AU"/>
        </w:rPr>
        <w:t>Preliminary results</w:t>
      </w:r>
      <w:r w:rsidR="00C512F0" w:rsidRPr="00EE4292">
        <w:rPr>
          <w:rFonts w:ascii="Book Antiqua" w:hAnsi="Book Antiqua"/>
          <w:color w:val="000000"/>
          <w:lang w:val="en-AU"/>
        </w:rPr>
        <w:t>,</w:t>
      </w:r>
      <w:r w:rsidRPr="00EE4292">
        <w:rPr>
          <w:rFonts w:ascii="Book Antiqua" w:hAnsi="Book Antiqua"/>
          <w:color w:val="000000"/>
          <w:lang w:val="en-AU"/>
        </w:rPr>
        <w:t xml:space="preserve"> which have only been reported in abstract </w:t>
      </w:r>
      <w:r w:rsidR="00E32B59" w:rsidRPr="00EE4292">
        <w:rPr>
          <w:rFonts w:ascii="Book Antiqua" w:hAnsi="Book Antiqua"/>
          <w:color w:val="000000"/>
          <w:lang w:val="en-AU"/>
        </w:rPr>
        <w:t>form,</w:t>
      </w:r>
      <w:r w:rsidRPr="00EE4292">
        <w:rPr>
          <w:rFonts w:ascii="Book Antiqua" w:hAnsi="Book Antiqua"/>
          <w:color w:val="000000"/>
          <w:lang w:val="en-AU"/>
        </w:rPr>
        <w:t xml:space="preserve"> suggest no difference in survival outcomes, a</w:t>
      </w:r>
      <w:r w:rsidR="00C512F0" w:rsidRPr="00EE4292">
        <w:rPr>
          <w:rFonts w:ascii="Book Antiqua" w:hAnsi="Book Antiqua"/>
          <w:color w:val="000000"/>
          <w:lang w:val="en-AU"/>
        </w:rPr>
        <w:t xml:space="preserve">lthough the toxicity profile favoured the </w:t>
      </w:r>
      <w:r w:rsidRPr="00EE4292">
        <w:rPr>
          <w:rFonts w:ascii="Book Antiqua" w:hAnsi="Book Antiqua"/>
          <w:color w:val="000000"/>
          <w:lang w:val="en-AU"/>
        </w:rPr>
        <w:t>ECF arm.</w:t>
      </w:r>
      <w:r w:rsidR="004C0765" w:rsidRPr="00EE4292">
        <w:rPr>
          <w:rFonts w:ascii="Book Antiqua" w:hAnsi="Book Antiqua"/>
          <w:color w:val="000000"/>
          <w:lang w:val="en-AU"/>
        </w:rPr>
        <w:t xml:space="preserve"> </w:t>
      </w:r>
    </w:p>
    <w:p w:rsidR="00985AF0" w:rsidRPr="00EE4292" w:rsidRDefault="00985AF0" w:rsidP="00EE4292">
      <w:pPr>
        <w:pStyle w:val="7"/>
        <w:spacing w:before="0" w:after="0" w:line="360" w:lineRule="auto"/>
        <w:jc w:val="both"/>
        <w:rPr>
          <w:rFonts w:ascii="Book Antiqua" w:hAnsi="Book Antiqua"/>
        </w:rPr>
      </w:pPr>
    </w:p>
    <w:p w:rsidR="00985AF0" w:rsidRPr="00EE4292" w:rsidRDefault="00D00812" w:rsidP="00EE4292">
      <w:pPr>
        <w:spacing w:line="360" w:lineRule="auto"/>
        <w:jc w:val="both"/>
        <w:rPr>
          <w:rFonts w:ascii="Book Antiqua" w:eastAsia="宋体" w:hAnsi="Book Antiqua" w:cs="Helvetica"/>
          <w:b/>
          <w:lang w:eastAsia="zh-CN"/>
        </w:rPr>
      </w:pPr>
      <w:r w:rsidRPr="00EE4292">
        <w:rPr>
          <w:rFonts w:ascii="Book Antiqua" w:hAnsi="Book Antiqua" w:cs="Helvetica"/>
          <w:b/>
        </w:rPr>
        <w:t>FUTURE DIRECTIONS / ONGOING TRIALS</w:t>
      </w:r>
    </w:p>
    <w:p w:rsidR="00985AF0" w:rsidRPr="00EE4292" w:rsidRDefault="00985AF0" w:rsidP="00EE4292">
      <w:pPr>
        <w:spacing w:line="360" w:lineRule="auto"/>
        <w:jc w:val="both"/>
        <w:rPr>
          <w:rFonts w:ascii="Book Antiqua" w:hAnsi="Book Antiqua" w:cs="Helvetica"/>
        </w:rPr>
      </w:pPr>
      <w:r w:rsidRPr="00EE4292">
        <w:rPr>
          <w:rFonts w:ascii="Book Antiqua" w:hAnsi="Book Antiqua" w:cs="Helvetica"/>
        </w:rPr>
        <w:t>A number of ongoing RCT’s are examining various neo-adjuvant and adjuvant strategies.</w:t>
      </w:r>
    </w:p>
    <w:p w:rsidR="00985AF0" w:rsidRPr="00EE4292" w:rsidRDefault="00797529" w:rsidP="00EE4292">
      <w:pPr>
        <w:spacing w:line="360" w:lineRule="auto"/>
        <w:ind w:firstLineChars="200" w:firstLine="480"/>
        <w:jc w:val="both"/>
        <w:rPr>
          <w:rFonts w:ascii="Book Antiqua" w:hAnsi="Book Antiqua" w:cs="Helvetica"/>
        </w:rPr>
      </w:pPr>
      <w:r w:rsidRPr="00EE4292">
        <w:rPr>
          <w:rFonts w:ascii="Book Antiqua" w:hAnsi="Book Antiqua" w:cs="Helvetica"/>
        </w:rPr>
        <w:t xml:space="preserve">In Asian countries, ongoing trials </w:t>
      </w:r>
      <w:r w:rsidR="00510573" w:rsidRPr="00EE4292">
        <w:rPr>
          <w:rFonts w:ascii="Book Antiqua" w:hAnsi="Book Antiqua" w:cs="Helvetica"/>
        </w:rPr>
        <w:t xml:space="preserve">are </w:t>
      </w:r>
      <w:r w:rsidRPr="00EE4292">
        <w:rPr>
          <w:rFonts w:ascii="Book Antiqua" w:hAnsi="Book Antiqua" w:cs="Helvetica"/>
        </w:rPr>
        <w:t>aim</w:t>
      </w:r>
      <w:r w:rsidR="00510573" w:rsidRPr="00EE4292">
        <w:rPr>
          <w:rFonts w:ascii="Book Antiqua" w:hAnsi="Book Antiqua" w:cs="Helvetica"/>
        </w:rPr>
        <w:t>ing</w:t>
      </w:r>
      <w:r w:rsidRPr="00EE4292">
        <w:rPr>
          <w:rFonts w:ascii="Book Antiqua" w:hAnsi="Book Antiqua" w:cs="Helvetica"/>
        </w:rPr>
        <w:t xml:space="preserve"> to define the optimum postoperative strategy.</w:t>
      </w:r>
      <w:r w:rsidR="004C0765" w:rsidRPr="00EE4292">
        <w:rPr>
          <w:rFonts w:ascii="Book Antiqua" w:hAnsi="Book Antiqua" w:cs="Helvetica"/>
        </w:rPr>
        <w:t xml:space="preserve"> </w:t>
      </w:r>
      <w:r w:rsidR="00985AF0" w:rsidRPr="00EE4292">
        <w:rPr>
          <w:rFonts w:ascii="Book Antiqua" w:hAnsi="Book Antiqua" w:cs="Helvetica"/>
        </w:rPr>
        <w:t xml:space="preserve"> </w:t>
      </w:r>
      <w:r w:rsidRPr="00EE4292">
        <w:rPr>
          <w:rFonts w:ascii="Book Antiqua" w:hAnsi="Book Antiqua" w:cs="Helvetica"/>
        </w:rPr>
        <w:t>The</w:t>
      </w:r>
      <w:r w:rsidR="00985AF0" w:rsidRPr="00EE4292">
        <w:rPr>
          <w:rFonts w:ascii="Book Antiqua" w:hAnsi="Book Antiqua" w:cs="Helvetica"/>
        </w:rPr>
        <w:t xml:space="preserve"> </w:t>
      </w:r>
      <w:r w:rsidR="005C4556" w:rsidRPr="00EE4292">
        <w:rPr>
          <w:rFonts w:ascii="Book Antiqua" w:hAnsi="Book Antiqua" w:cs="Helvetica"/>
        </w:rPr>
        <w:t>SAMIT</w:t>
      </w:r>
      <w:r w:rsidR="00985AF0" w:rsidRPr="00EE4292">
        <w:rPr>
          <w:rFonts w:ascii="Book Antiqua" w:hAnsi="Book Antiqua" w:cs="Helvetica"/>
        </w:rPr>
        <w:t xml:space="preserve"> trial</w:t>
      </w:r>
      <w:r w:rsidRPr="00EE4292">
        <w:rPr>
          <w:rFonts w:ascii="Book Antiqua" w:hAnsi="Book Antiqua" w:cs="Helvetica"/>
        </w:rPr>
        <w:t xml:space="preserve"> from Japan</w:t>
      </w:r>
      <w:r w:rsidR="00985AF0" w:rsidRPr="00EE4292">
        <w:rPr>
          <w:rFonts w:ascii="Book Antiqua" w:hAnsi="Book Antiqua" w:cs="Helvetica"/>
        </w:rPr>
        <w:t xml:space="preserve"> </w:t>
      </w:r>
      <w:r w:rsidR="005C4556" w:rsidRPr="00EE4292">
        <w:rPr>
          <w:rFonts w:ascii="Book Antiqua" w:hAnsi="Book Antiqua" w:cs="Helvetica"/>
        </w:rPr>
        <w:t>has</w:t>
      </w:r>
      <w:r w:rsidR="00D00812" w:rsidRPr="00EE4292">
        <w:rPr>
          <w:rFonts w:ascii="Book Antiqua" w:hAnsi="Book Antiqua" w:cs="Helvetica"/>
        </w:rPr>
        <w:t xml:space="preserve"> accrued 1</w:t>
      </w:r>
      <w:r w:rsidR="00985AF0" w:rsidRPr="00EE4292">
        <w:rPr>
          <w:rFonts w:ascii="Book Antiqua" w:hAnsi="Book Antiqua" w:cs="Helvetica"/>
        </w:rPr>
        <w:t xml:space="preserve">495 patients and </w:t>
      </w:r>
      <w:r w:rsidR="005C4556" w:rsidRPr="00EE4292">
        <w:rPr>
          <w:rFonts w:ascii="Book Antiqua" w:hAnsi="Book Antiqua" w:cs="Helvetica"/>
        </w:rPr>
        <w:t xml:space="preserve">will </w:t>
      </w:r>
      <w:r w:rsidR="00985AF0" w:rsidRPr="00EE4292">
        <w:rPr>
          <w:rFonts w:ascii="Book Antiqua" w:hAnsi="Book Antiqua" w:cs="Helvetica"/>
        </w:rPr>
        <w:t xml:space="preserve">examine the addition of paclitaxel to </w:t>
      </w:r>
      <w:proofErr w:type="spellStart"/>
      <w:r w:rsidR="00985AF0" w:rsidRPr="00EE4292">
        <w:rPr>
          <w:rFonts w:ascii="Book Antiqua" w:hAnsi="Book Antiqua" w:cs="Helvetica"/>
        </w:rPr>
        <w:t>fluoropyrimidine</w:t>
      </w:r>
      <w:proofErr w:type="spellEnd"/>
      <w:r w:rsidR="00985AF0" w:rsidRPr="00EE4292">
        <w:rPr>
          <w:rFonts w:ascii="Book Antiqua" w:hAnsi="Book Antiqua" w:cs="Helvetica"/>
        </w:rPr>
        <w:t xml:space="preserve"> adjuvant CT following gastrectomy</w:t>
      </w:r>
      <w:r w:rsidR="00807BF0"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"author" : [ { "dropping-particle" : "", "family" : "Tsuburaya", "given" : "A.", "non-dropping-particle" : "", "parse-names" : false, "suffix" : "" }, { "dropping-particle" : "", "family" : "Yoshida", "given" : "K.", "non-dropping-particle" : "", "parse-names" : false, "suffix" : "" }, { "dropping-particle" : "", "family" : "Kobayashi", "given" : "M.", "non-dropping-particle" : "", "parse-names" : false, "suffix" : "" }, { "dropping-particle" : "", "family" : "Yoshino", "given" : "S.", "non-dropping-particle" : "", "parse-names" : false, "suffix" : "" }, { "dropping-particle" : "", "family" : "Miyashita", "given" : "Y.", "non-dropping-particle" : "", "parse-names" : false, "suffix" : "" }, { "dropping-particle" : "", "family" : "Morita", "given" : "S.", "non-dropping-particle" : "", "parse-names" : false, "suffix" : "" }, { "dropping-particle" : "", "family" : "Oba", "given" : "K.", "non-dropping-particle" : "", "parse-names" : false, "suffix" : "" }, { "dropping-particle" : "", "family" : "Buyse", "given" : "M. E.", "non-dropping-particle" : "", "parse-names" : false, "suffix" : "" }, { "dropping-particle" : "", "family" : "Macdonald", "given" : "J. S.", "non-dropping-particle" : "", "parse-names" : false, "suffix" : "" }, { "dropping-particle" : "", "family" : "Sakamoto;", "given" : "J.", "non-dropping-particle" : "", "parse-names" : false, "suffix" : "" } ], "container-title" : "J Clin Oncol", "id" : "ITEM-1", "issued" : { "date-parts" : [ [ "2011" ] ] }, "page" : "4017", "title" : "SAMIT: Preliminary safety data from a 2x2 factorial randomized phase III trial to investigate weekly paclitaxel (PTX) followed by oral fluoropyrimidines (FPs) versus FPs alone as adjuvant chemotherapy in patients (pts) with gastric cancer.", "type" : "article-journal", "volume" : "29 (Suppl)" }, "uris" : [ "http://www.mendeley.com/documents/?uuid=ee038206-e47f-497d-83fe-f409d904d162" ] } ], "mendeley" : { "previouslyFormattedCitation" : "&lt;sup&gt;[56]&lt;/sup&gt;" }, "properties" : { "noteIndex" : 0 }, "schema" : "https://github.com/citation-style-language/schema/raw/master/csl-citation.json" }</w:instrText>
      </w:r>
      <w:r w:rsidR="00807BF0" w:rsidRPr="00EE4292">
        <w:rPr>
          <w:rFonts w:ascii="Book Antiqua" w:hAnsi="Book Antiqua" w:cs="Helvetica"/>
        </w:rPr>
        <w:fldChar w:fldCharType="separate"/>
      </w:r>
      <w:r w:rsidR="00A07E4F" w:rsidRPr="00EE4292">
        <w:rPr>
          <w:rFonts w:ascii="Book Antiqua" w:hAnsi="Book Antiqua" w:cs="Helvetica"/>
          <w:noProof/>
          <w:vertAlign w:val="superscript"/>
        </w:rPr>
        <w:t>[56]</w:t>
      </w:r>
      <w:r w:rsidR="00807BF0" w:rsidRPr="00EE4292">
        <w:rPr>
          <w:rFonts w:ascii="Book Antiqua" w:hAnsi="Book Antiqua" w:cs="Helvetica"/>
        </w:rPr>
        <w:fldChar w:fldCharType="end"/>
      </w:r>
      <w:r w:rsidR="00985AF0" w:rsidRPr="00EE4292">
        <w:rPr>
          <w:rFonts w:ascii="Book Antiqua" w:hAnsi="Book Antiqua" w:cs="Helvetica"/>
        </w:rPr>
        <w:t xml:space="preserve">. The addition of post-operative CRT to CT is being </w:t>
      </w:r>
      <w:r w:rsidR="007B0C76" w:rsidRPr="00EE4292">
        <w:rPr>
          <w:rFonts w:ascii="Book Antiqua" w:hAnsi="Book Antiqua" w:cs="Helvetica"/>
        </w:rPr>
        <w:t>further evaluat</w:t>
      </w:r>
      <w:r w:rsidR="00985AF0" w:rsidRPr="00EE4292">
        <w:rPr>
          <w:rFonts w:ascii="Book Antiqua" w:hAnsi="Book Antiqua" w:cs="Helvetica"/>
        </w:rPr>
        <w:t xml:space="preserve">ed in </w:t>
      </w:r>
      <w:r w:rsidR="007B0C76" w:rsidRPr="00EE4292">
        <w:rPr>
          <w:rFonts w:ascii="Book Antiqua" w:hAnsi="Book Antiqua" w:cs="Helvetica"/>
        </w:rPr>
        <w:t>t</w:t>
      </w:r>
      <w:r w:rsidR="00985AF0" w:rsidRPr="00EE4292">
        <w:rPr>
          <w:rFonts w:ascii="Book Antiqua" w:hAnsi="Book Antiqua" w:cs="Helvetica"/>
        </w:rPr>
        <w:t>he ARTIST2 trial from Korea</w:t>
      </w:r>
      <w:r w:rsidR="007B0C76" w:rsidRPr="00EE4292">
        <w:rPr>
          <w:rFonts w:ascii="Book Antiqua" w:hAnsi="Book Antiqua" w:cs="Helvetica"/>
        </w:rPr>
        <w:t>.</w:t>
      </w:r>
      <w:r w:rsidR="00985AF0" w:rsidRPr="00EE4292">
        <w:rPr>
          <w:rFonts w:ascii="Book Antiqua" w:hAnsi="Book Antiqua" w:cs="Helvetica"/>
        </w:rPr>
        <w:t xml:space="preserve"> </w:t>
      </w:r>
      <w:r w:rsidR="007B0C76" w:rsidRPr="00EE4292">
        <w:rPr>
          <w:rFonts w:ascii="Book Antiqua" w:hAnsi="Book Antiqua" w:cs="Helvetica"/>
        </w:rPr>
        <w:t>This trial aims</w:t>
      </w:r>
      <w:r w:rsidR="00985AF0" w:rsidRPr="00EE4292">
        <w:rPr>
          <w:rFonts w:ascii="Book Antiqua" w:hAnsi="Book Antiqua" w:cs="Helvetica"/>
        </w:rPr>
        <w:t xml:space="preserve"> to build on the first </w:t>
      </w:r>
      <w:r w:rsidR="007B0C76" w:rsidRPr="00EE4292">
        <w:rPr>
          <w:rFonts w:ascii="Book Antiqua" w:hAnsi="Book Antiqua" w:cs="Helvetica"/>
        </w:rPr>
        <w:t xml:space="preserve">ARTIST trial </w:t>
      </w:r>
      <w:r w:rsidR="00985AF0" w:rsidRPr="00EE4292">
        <w:rPr>
          <w:rFonts w:ascii="Book Antiqua" w:hAnsi="Book Antiqua" w:cs="Helvetica"/>
        </w:rPr>
        <w:t xml:space="preserve">by limiting eligibility to patients with node-positive </w:t>
      </w:r>
      <w:proofErr w:type="spellStart"/>
      <w:r w:rsidR="00985AF0" w:rsidRPr="00EE4292">
        <w:rPr>
          <w:rFonts w:ascii="Book Antiqua" w:hAnsi="Book Antiqua" w:cs="Helvetica"/>
        </w:rPr>
        <w:t>tumours</w:t>
      </w:r>
      <w:proofErr w:type="spellEnd"/>
      <w:r w:rsidR="00985AF0" w:rsidRPr="00EE4292">
        <w:rPr>
          <w:rFonts w:ascii="Book Antiqua" w:hAnsi="Book Antiqua" w:cs="Helvetica"/>
        </w:rPr>
        <w:t xml:space="preserve"> only, thus randomizing patients to adjuvant CT vs adjuvant CRT.</w:t>
      </w:r>
      <w:r w:rsidR="004C0765" w:rsidRPr="00EE4292">
        <w:rPr>
          <w:rFonts w:ascii="Book Antiqua" w:hAnsi="Book Antiqua" w:cs="Helvetica"/>
        </w:rPr>
        <w:t xml:space="preserve"> </w:t>
      </w:r>
      <w:r w:rsidR="00985AF0" w:rsidRPr="00EE4292">
        <w:rPr>
          <w:rFonts w:ascii="Book Antiqua" w:hAnsi="Book Antiqua" w:cs="Helvetica"/>
        </w:rPr>
        <w:t xml:space="preserve">It will incorporate S1 and </w:t>
      </w:r>
      <w:proofErr w:type="spellStart"/>
      <w:r w:rsidR="00985AF0" w:rsidRPr="00EE4292">
        <w:rPr>
          <w:rFonts w:ascii="Book Antiqua" w:hAnsi="Book Antiqua" w:cs="Helvetica"/>
        </w:rPr>
        <w:t>oxaliplatin</w:t>
      </w:r>
      <w:proofErr w:type="spellEnd"/>
      <w:r w:rsidR="00985AF0" w:rsidRPr="00EE4292">
        <w:rPr>
          <w:rFonts w:ascii="Book Antiqua" w:hAnsi="Book Antiqua" w:cs="Helvetica"/>
        </w:rPr>
        <w:t xml:space="preserve"> CT regimens in a 4-arm design with radiotherapy.</w:t>
      </w:r>
    </w:p>
    <w:p w:rsidR="00985AF0" w:rsidRPr="00EE4292" w:rsidRDefault="0074425F" w:rsidP="00EE4292">
      <w:pPr>
        <w:spacing w:line="360" w:lineRule="auto"/>
        <w:ind w:firstLineChars="200" w:firstLine="480"/>
        <w:jc w:val="both"/>
        <w:rPr>
          <w:rFonts w:ascii="Book Antiqua" w:hAnsi="Book Antiqua" w:cs="Helvetica"/>
        </w:rPr>
      </w:pPr>
      <w:r w:rsidRPr="00EE4292">
        <w:rPr>
          <w:rFonts w:ascii="Book Antiqua" w:hAnsi="Book Antiqua" w:cs="Helvetica"/>
        </w:rPr>
        <w:t>In Western countries, ongoing trials</w:t>
      </w:r>
      <w:r w:rsidR="00510573" w:rsidRPr="00EE4292">
        <w:rPr>
          <w:rFonts w:ascii="Book Antiqua" w:hAnsi="Book Antiqua" w:cs="Helvetica"/>
        </w:rPr>
        <w:t xml:space="preserve"> are</w:t>
      </w:r>
      <w:r w:rsidRPr="00EE4292">
        <w:rPr>
          <w:rFonts w:ascii="Book Antiqua" w:hAnsi="Book Antiqua" w:cs="Helvetica"/>
        </w:rPr>
        <w:t xml:space="preserve"> aim</w:t>
      </w:r>
      <w:r w:rsidR="00510573" w:rsidRPr="00EE4292">
        <w:rPr>
          <w:rFonts w:ascii="Book Antiqua" w:hAnsi="Book Antiqua" w:cs="Helvetica"/>
        </w:rPr>
        <w:t>ing</w:t>
      </w:r>
      <w:r w:rsidRPr="00EE4292">
        <w:rPr>
          <w:rFonts w:ascii="Book Antiqua" w:hAnsi="Book Antiqua" w:cs="Helvetica"/>
        </w:rPr>
        <w:t xml:space="preserve"> to build on the results of perioperative ECF as demonstrated in MAGIC</w:t>
      </w:r>
      <w:r w:rsidR="00513F44" w:rsidRPr="00EE4292">
        <w:rPr>
          <w:rFonts w:ascii="Book Antiqua" w:hAnsi="Book Antiqua" w:cs="Helvetica"/>
        </w:rPr>
        <w:t>, either by adding novel agents or radiotherapy</w:t>
      </w:r>
      <w:r w:rsidRPr="00EE4292">
        <w:rPr>
          <w:rFonts w:ascii="Book Antiqua" w:hAnsi="Book Antiqua" w:cs="Helvetica"/>
        </w:rPr>
        <w:t xml:space="preserve">. </w:t>
      </w:r>
      <w:r w:rsidR="00513F44" w:rsidRPr="00EE4292">
        <w:rPr>
          <w:rFonts w:ascii="Book Antiqua" w:hAnsi="Book Antiqua" w:cs="Helvetica"/>
        </w:rPr>
        <w:t>T</w:t>
      </w:r>
      <w:r w:rsidR="00797529" w:rsidRPr="00EE4292">
        <w:rPr>
          <w:rFonts w:ascii="Book Antiqua" w:hAnsi="Book Antiqua" w:cs="Helvetica"/>
        </w:rPr>
        <w:t>he MRC ST03</w:t>
      </w:r>
      <w:r w:rsidR="00513F44" w:rsidRPr="00EE4292">
        <w:rPr>
          <w:rFonts w:ascii="Book Antiqua" w:hAnsi="Book Antiqua" w:cs="Helvetica"/>
        </w:rPr>
        <w:t xml:space="preserve"> trial from the </w:t>
      </w:r>
      <w:r w:rsidR="00D00812" w:rsidRPr="00EE4292">
        <w:rPr>
          <w:rFonts w:ascii="Book Antiqua" w:hAnsi="Book Antiqua" w:cs="Helvetica"/>
        </w:rPr>
        <w:t xml:space="preserve">United Kingdom </w:t>
      </w:r>
      <w:r w:rsidRPr="00EE4292">
        <w:rPr>
          <w:rFonts w:ascii="Book Antiqua" w:hAnsi="Book Antiqua" w:cs="Helvetica"/>
        </w:rPr>
        <w:t xml:space="preserve">is a </w:t>
      </w:r>
      <w:r w:rsidR="00E9002A" w:rsidRPr="00EE4292">
        <w:rPr>
          <w:rFonts w:ascii="Book Antiqua" w:hAnsi="Book Antiqua" w:cs="Helvetica"/>
        </w:rPr>
        <w:t xml:space="preserve">phase </w:t>
      </w:r>
      <w:r w:rsidRPr="00EE4292">
        <w:rPr>
          <w:rFonts w:ascii="Book Antiqua" w:hAnsi="Book Antiqua" w:cs="Helvetica"/>
        </w:rPr>
        <w:t xml:space="preserve">III RCT </w:t>
      </w:r>
      <w:r w:rsidR="007E0C14" w:rsidRPr="00EE4292">
        <w:rPr>
          <w:rFonts w:ascii="Book Antiqua" w:hAnsi="Book Antiqua" w:cs="Helvetica"/>
        </w:rPr>
        <w:t>that</w:t>
      </w:r>
      <w:r w:rsidR="00797529" w:rsidRPr="00EE4292">
        <w:rPr>
          <w:rFonts w:ascii="Book Antiqua" w:hAnsi="Book Antiqua" w:cs="Helvetica"/>
        </w:rPr>
        <w:t xml:space="preserve"> will examine the addition of </w:t>
      </w:r>
      <w:proofErr w:type="spellStart"/>
      <w:r w:rsidR="00797529" w:rsidRPr="00EE4292">
        <w:rPr>
          <w:rFonts w:ascii="Book Antiqua" w:hAnsi="Book Antiqua" w:cs="Helvetica"/>
        </w:rPr>
        <w:t>beva</w:t>
      </w:r>
      <w:r w:rsidR="005523FF" w:rsidRPr="00EE4292">
        <w:rPr>
          <w:rFonts w:ascii="Book Antiqua" w:hAnsi="Book Antiqua" w:cs="Helvetica"/>
        </w:rPr>
        <w:t>c</w:t>
      </w:r>
      <w:r w:rsidR="00797529" w:rsidRPr="00EE4292">
        <w:rPr>
          <w:rFonts w:ascii="Book Antiqua" w:hAnsi="Book Antiqua" w:cs="Helvetica"/>
        </w:rPr>
        <w:t>i</w:t>
      </w:r>
      <w:r w:rsidR="005523FF" w:rsidRPr="00EE4292">
        <w:rPr>
          <w:rFonts w:ascii="Book Antiqua" w:hAnsi="Book Antiqua" w:cs="Helvetica"/>
        </w:rPr>
        <w:t>z</w:t>
      </w:r>
      <w:r w:rsidR="00797529" w:rsidRPr="00EE4292">
        <w:rPr>
          <w:rFonts w:ascii="Book Antiqua" w:hAnsi="Book Antiqua" w:cs="Helvetica"/>
        </w:rPr>
        <w:t>umab</w:t>
      </w:r>
      <w:proofErr w:type="spellEnd"/>
      <w:r w:rsidR="00797529" w:rsidRPr="00EE4292">
        <w:rPr>
          <w:rFonts w:ascii="Book Antiqua" w:hAnsi="Book Antiqua" w:cs="Helvetica"/>
        </w:rPr>
        <w:t xml:space="preserve"> (a humanized monoclonal antibody against vascular endothelial growth factor) to perioperative </w:t>
      </w:r>
      <w:r w:rsidR="007E0C14" w:rsidRPr="00EE4292">
        <w:rPr>
          <w:rFonts w:ascii="Book Antiqua" w:hAnsi="Book Antiqua" w:cs="Helvetica"/>
        </w:rPr>
        <w:t>ECF</w:t>
      </w:r>
      <w:r w:rsidR="00797529" w:rsidRPr="00EE4292">
        <w:rPr>
          <w:rFonts w:ascii="Book Antiqua" w:hAnsi="Book Antiqua" w:cs="Helvetica"/>
        </w:rPr>
        <w:t>.</w:t>
      </w:r>
      <w:r w:rsidR="00513F44" w:rsidRPr="00EE4292">
        <w:rPr>
          <w:rFonts w:ascii="Book Antiqua" w:hAnsi="Book Antiqua" w:cs="Helvetica"/>
        </w:rPr>
        <w:t xml:space="preserve"> </w:t>
      </w:r>
      <w:r w:rsidR="00985AF0" w:rsidRPr="00EE4292">
        <w:rPr>
          <w:rFonts w:ascii="Book Antiqua" w:hAnsi="Book Antiqua" w:cs="Helvetica"/>
        </w:rPr>
        <w:t xml:space="preserve">The Dutch CRITICS </w:t>
      </w:r>
      <w:r w:rsidR="005F4F1F" w:rsidRPr="00EE4292">
        <w:rPr>
          <w:rFonts w:ascii="Book Antiqua" w:hAnsi="Book Antiqua" w:cs="Helvetica"/>
        </w:rPr>
        <w:t xml:space="preserve">trial </w:t>
      </w:r>
      <w:r w:rsidR="00513F44" w:rsidRPr="00EE4292">
        <w:rPr>
          <w:rFonts w:ascii="Book Antiqua" w:hAnsi="Book Antiqua" w:cs="Helvetica"/>
        </w:rPr>
        <w:t xml:space="preserve">is </w:t>
      </w:r>
      <w:r w:rsidR="005F4F1F" w:rsidRPr="00EE4292">
        <w:rPr>
          <w:rFonts w:ascii="Book Antiqua" w:hAnsi="Book Antiqua"/>
        </w:rPr>
        <w:t xml:space="preserve">a </w:t>
      </w:r>
      <w:r w:rsidR="00E9002A" w:rsidRPr="00EE4292">
        <w:rPr>
          <w:rFonts w:ascii="Book Antiqua" w:hAnsi="Book Antiqua"/>
        </w:rPr>
        <w:t xml:space="preserve">phase </w:t>
      </w:r>
      <w:r w:rsidR="00513F44" w:rsidRPr="00EE4292">
        <w:rPr>
          <w:rFonts w:ascii="Book Antiqua" w:hAnsi="Book Antiqua"/>
        </w:rPr>
        <w:t xml:space="preserve">III RCT </w:t>
      </w:r>
      <w:r w:rsidR="005F4F1F" w:rsidRPr="00EE4292">
        <w:rPr>
          <w:rFonts w:ascii="Book Antiqua" w:hAnsi="Book Antiqua"/>
        </w:rPr>
        <w:t>of preoperative chemotherapy</w:t>
      </w:r>
      <w:r w:rsidR="005F4F1F" w:rsidRPr="00EE4292">
        <w:rPr>
          <w:rFonts w:ascii="Book Antiqua" w:hAnsi="Book Antiqua" w:cs="Helvetica"/>
        </w:rPr>
        <w:t xml:space="preserve"> using </w:t>
      </w:r>
      <w:proofErr w:type="spellStart"/>
      <w:r w:rsidR="005F4F1F" w:rsidRPr="00EE4292">
        <w:rPr>
          <w:rFonts w:ascii="Book Antiqua" w:hAnsi="Book Antiqua" w:cs="Helvetica"/>
        </w:rPr>
        <w:t>epirubicin</w:t>
      </w:r>
      <w:proofErr w:type="spellEnd"/>
      <w:r w:rsidR="005F4F1F" w:rsidRPr="00EE4292">
        <w:rPr>
          <w:rFonts w:ascii="Book Antiqua" w:hAnsi="Book Antiqua" w:cs="Helvetica"/>
        </w:rPr>
        <w:t xml:space="preserve">, cisplatin and </w:t>
      </w:r>
      <w:proofErr w:type="spellStart"/>
      <w:r w:rsidR="005F4F1F" w:rsidRPr="00EE4292">
        <w:rPr>
          <w:rFonts w:ascii="Book Antiqua" w:hAnsi="Book Antiqua" w:cs="Helvetica"/>
        </w:rPr>
        <w:t>capecitabine</w:t>
      </w:r>
      <w:proofErr w:type="spellEnd"/>
      <w:r w:rsidR="005F4F1F" w:rsidRPr="00EE4292">
        <w:rPr>
          <w:rFonts w:ascii="Book Antiqua" w:hAnsi="Book Antiqua" w:cs="Helvetica"/>
        </w:rPr>
        <w:t xml:space="preserve"> (ECC)</w:t>
      </w:r>
      <w:r w:rsidR="005F4F1F" w:rsidRPr="00EE4292">
        <w:rPr>
          <w:rFonts w:ascii="Book Antiqua" w:hAnsi="Book Antiqua"/>
        </w:rPr>
        <w:t xml:space="preserve"> followed by surgery and further ECC (</w:t>
      </w:r>
      <w:r w:rsidR="00563FC9" w:rsidRPr="00EE4292">
        <w:rPr>
          <w:rFonts w:ascii="Book Antiqua" w:hAnsi="Book Antiqua"/>
          <w:i/>
        </w:rPr>
        <w:t>i</w:t>
      </w:r>
      <w:r w:rsidR="00D00812" w:rsidRPr="00EE4292">
        <w:rPr>
          <w:rFonts w:ascii="Book Antiqua" w:eastAsia="宋体" w:hAnsi="Book Antiqua"/>
          <w:i/>
          <w:lang w:eastAsia="zh-CN"/>
        </w:rPr>
        <w:t>.</w:t>
      </w:r>
      <w:r w:rsidR="00563FC9" w:rsidRPr="00EE4292">
        <w:rPr>
          <w:rFonts w:ascii="Book Antiqua" w:hAnsi="Book Antiqua"/>
          <w:i/>
        </w:rPr>
        <w:t>e.</w:t>
      </w:r>
      <w:r w:rsidR="00D00812" w:rsidRPr="00EE4292">
        <w:rPr>
          <w:rFonts w:ascii="Book Antiqua" w:eastAsia="宋体" w:hAnsi="Book Antiqua"/>
          <w:i/>
          <w:lang w:eastAsia="zh-CN"/>
        </w:rPr>
        <w:t>,</w:t>
      </w:r>
      <w:r w:rsidR="00563FC9" w:rsidRPr="00EE4292">
        <w:rPr>
          <w:rFonts w:ascii="Book Antiqua" w:hAnsi="Book Antiqua"/>
        </w:rPr>
        <w:t xml:space="preserve"> </w:t>
      </w:r>
      <w:r w:rsidR="005F4F1F" w:rsidRPr="00EE4292">
        <w:rPr>
          <w:rFonts w:ascii="Book Antiqua" w:hAnsi="Book Antiqua"/>
        </w:rPr>
        <w:t>MAGIC)</w:t>
      </w:r>
      <w:r w:rsidR="00563FC9" w:rsidRPr="00EE4292">
        <w:rPr>
          <w:rFonts w:ascii="Book Antiqua" w:hAnsi="Book Antiqua"/>
        </w:rPr>
        <w:t>,</w:t>
      </w:r>
      <w:r w:rsidR="005F4F1F" w:rsidRPr="00EE4292">
        <w:rPr>
          <w:rFonts w:ascii="Book Antiqua" w:hAnsi="Book Antiqua"/>
        </w:rPr>
        <w:t xml:space="preserve"> or by surgery and </w:t>
      </w:r>
      <w:r w:rsidR="00B83B78" w:rsidRPr="00EE4292">
        <w:rPr>
          <w:rFonts w:ascii="Book Antiqua" w:hAnsi="Book Antiqua"/>
        </w:rPr>
        <w:t xml:space="preserve">CRT </w:t>
      </w:r>
      <w:r w:rsidR="00985AF0" w:rsidRPr="00EE4292">
        <w:rPr>
          <w:rFonts w:ascii="Book Antiqua" w:hAnsi="Book Antiqua" w:cs="Helvetica"/>
        </w:rPr>
        <w:t>(Figure 2)</w:t>
      </w:r>
      <w:r w:rsidR="00BA0BE3"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"10.1186/1471-2407-11-329", "ISSN" : "1471-2407", "PMID" : "21810227", "abstract" : "BACKGROUND: Radical surgery is the cornerstone in the treatment of resectable gastric cancer. The Intergroup 0116 and MAGIC trials have shown benefit of postoperative chemoradiation and perioperative chemotherapy, respectively. Since these trials cannot be compared directly, both regimens are evaluated prospectively in the CRITICS trial. This study aims to obtain an improved overall survival for patients treated with preoperative chemotherapy and surgery by incorporating radiotherapy concurrently with chemotherapy postoperatively.\n\nMETHODS/DESIGN: In this phase III multicentre study, patients with resectable gastric cancer are treated with three cycles of preoperative ECC (epirubicin, cisplatin and capecitabine), followed by surgery with adequate lymph node dissection, and then either another three cycles of ECC or concurrent chemoradiation (45 Gy, cisplatin and capecitabine). Surgical, pathological, and radiotherapeutic quality control is performed. The primary endpoint is overall survival, secondary endpoints are disease-free survival (DFS), toxicity, health-related quality of life (HRQL), prediction of response, and recurrence risk assessed by genomic and expression profiling. Accrual for the CRITICS trial is from the Netherlands, Sweden, and Denmark, and more countries are invited to participate.\n\nCONCLUSION: Results of this study will demonstrate whether the combination of preoperative chemotherapy and postoperative chemoradiotherapy will improve the clinical outcome of the current European standard of perioperative chemotherapy, and will therefore play a key role in the future management of patients with resectable gastric cancer.\n\nTRIAL REGISTRATION: clinicaltrials.gov NCT00407186.", "author" : [ { "dropping-particle" : "", "family" : "Dikken", "given" : "Johan L", "non-dropping-particle" : "", "parse-names" : false, "suffix" : "" }, { "dropping-particle" : "", "family" : "Sandick", "given" : "Johanna W", "non-dropping-particle" : "van", "parse-names" : false, "suffix" : "" }, { "dropping-particle" : "", "family" : "Maurits Swellengrebel", "given" : "H a", "non-dropping-particle" : "", "parse-names" : false, "suffix" : "" }, { "dropping-particle" : "", "family" : "Lind", "given" : "Pehr a", "non-dropping-particle" : "", "parse-names" : false, "suffix" : "" }, { "dropping-particle" : "", "family" : "Putter", "given" : "Hein", "non-dropping-particle" : "", "parse-names" : false, "suffix" : "" }, { "dropping-particle" : "", "family" : "Jansen", "given" : "Edwin P M", "non-dropping-particle" : "", "parse-names" : false, "suffix" : "" }, { "dropping-particle" : "", "family" : "Boot", "given" : "Henk", "non-dropping-particle" : "", "parse-names" : false, "suffix" : "" }, { "dropping-particle" : "", "family" : "Grieken", "given" : "Nicole C T", "non-dropping-particle" : "van", "parse-names" : false, "suffix" : "" }, { "dropping-particle" : "", "family" : "Velde", "given" : "Cornelis J H", "non-dropping-particle" : "van de", "parse-names" : false, "suffix" : "" }, { "dropping-particle" : "", "family" : "Verheij", "given" : "Marcel", "non-dropping-particle" : "", "parse-names" : false, "suffix" : "" }, { "dropping-particle" : "", "family" : "Cats", "given" : "Annemieke", "non-dropping-particle" : "", "parse-names" : false, "suffix" : "" } ], "container-title" : "BMC cancer", "id" : "ITEM-1", "issue" : "1", "issued" : { "date-parts" : [ [ "2011", "1" ] ] }, "page" : "329", "publisher" : "BioMed Central Ltd", "title" : "Neo-adjuvant chemotherapy followed by surgery and chemotherapy or by surgery and chemoradiotherapy for patients with resectable gastric cancer (CRITICS).", "type" : "article-journal", "volume" : "11" }, "uris" : [ "http://www.mendeley.com/documents/?uuid=4650c19c-7e55-4d50-b2bc-c60ebcf971f6" ] } ], "mendeley" : { "previouslyFormattedCitation" : "&lt;sup&gt;[57]&lt;/sup&gt;" }, "properties" : { "noteIndex" : 0 }, "schema" : "https://github.com/citation-style-language/schema/raw/master/csl-citation.json" }</w:instrText>
      </w:r>
      <w:r w:rsidR="00BA0BE3" w:rsidRPr="00EE4292">
        <w:rPr>
          <w:rFonts w:ascii="Book Antiqua" w:hAnsi="Book Antiqua" w:cs="Helvetica"/>
        </w:rPr>
        <w:fldChar w:fldCharType="separate"/>
      </w:r>
      <w:r w:rsidR="00A07E4F" w:rsidRPr="00EE4292">
        <w:rPr>
          <w:rFonts w:ascii="Book Antiqua" w:hAnsi="Book Antiqua" w:cs="Helvetica"/>
          <w:noProof/>
          <w:vertAlign w:val="superscript"/>
        </w:rPr>
        <w:t>[57]</w:t>
      </w:r>
      <w:r w:rsidR="00BA0BE3" w:rsidRPr="00EE4292">
        <w:rPr>
          <w:rFonts w:ascii="Book Antiqua" w:hAnsi="Book Antiqua" w:cs="Helvetica"/>
        </w:rPr>
        <w:fldChar w:fldCharType="end"/>
      </w:r>
      <w:r w:rsidR="00985AF0" w:rsidRPr="00EE4292">
        <w:rPr>
          <w:rFonts w:ascii="Book Antiqua" w:hAnsi="Book Antiqua" w:cs="Helvetica"/>
        </w:rPr>
        <w:t>.</w:t>
      </w:r>
      <w:r w:rsidR="004C0765" w:rsidRPr="00EE4292">
        <w:rPr>
          <w:rFonts w:ascii="Book Antiqua" w:hAnsi="Book Antiqua" w:cs="Helvetica"/>
        </w:rPr>
        <w:t xml:space="preserve"> </w:t>
      </w:r>
    </w:p>
    <w:p w:rsidR="00985AF0" w:rsidRPr="00EE4292" w:rsidRDefault="00985AF0" w:rsidP="00EE4292">
      <w:pPr>
        <w:spacing w:line="360" w:lineRule="auto"/>
        <w:jc w:val="both"/>
        <w:rPr>
          <w:rFonts w:ascii="Book Antiqua" w:hAnsi="Book Antiqua" w:cs="Helvetica"/>
          <w:b/>
        </w:rPr>
      </w:pPr>
    </w:p>
    <w:p w:rsidR="00985AF0" w:rsidRPr="00EE4292" w:rsidRDefault="00D00812" w:rsidP="00EE4292">
      <w:pPr>
        <w:spacing w:line="360" w:lineRule="auto"/>
        <w:jc w:val="both"/>
        <w:rPr>
          <w:rFonts w:ascii="Book Antiqua" w:eastAsia="宋体" w:hAnsi="Book Antiqua" w:cs="Helvetica"/>
          <w:b/>
          <w:i/>
          <w:lang w:eastAsia="zh-CN"/>
        </w:rPr>
      </w:pPr>
      <w:r w:rsidRPr="00EE4292">
        <w:rPr>
          <w:rFonts w:ascii="Book Antiqua" w:hAnsi="Book Antiqua" w:cs="Helvetica"/>
          <w:b/>
          <w:i/>
        </w:rPr>
        <w:t xml:space="preserve">Preoperative radiotherapy </w:t>
      </w:r>
    </w:p>
    <w:p w:rsidR="00985AF0" w:rsidRPr="00EE4292" w:rsidRDefault="00985AF0" w:rsidP="00EE4292">
      <w:pPr>
        <w:spacing w:line="360" w:lineRule="auto"/>
        <w:jc w:val="both"/>
        <w:rPr>
          <w:rFonts w:ascii="Book Antiqua" w:eastAsia="宋体" w:hAnsi="Book Antiqua" w:cs="Helvetica"/>
          <w:lang w:eastAsia="zh-CN"/>
        </w:rPr>
      </w:pPr>
      <w:r w:rsidRPr="00EE4292">
        <w:rPr>
          <w:rFonts w:ascii="Book Antiqua" w:hAnsi="Book Antiqua" w:cs="Helvetica"/>
        </w:rPr>
        <w:lastRenderedPageBreak/>
        <w:t>The benefit of using radiotherapy in the pre-operative setting has been conclusively demonstrated in a number of other cancer sites</w:t>
      </w:r>
      <w:r w:rsidR="0040068F"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"10.1016/S0140-6736(02)09292-9", "ISSN" : "0140-6736", "PMID" : "12103287", "abstract" : "BACKGROUND: External-beam radiotherapy (delivered either preoperatively or postoperatively) is frequently used in local management of sarcomas in the soft tissue of limbs, but the two approaches differ substantially in their potential toxic effects. We aimed to determine whether the timing of external-beam radiotherapy affected the number of wound healing complications in soft-tissue sarcoma in the limbs of adults.\n\nMETHODS: After stratification by tumour size (&lt; or = 10 cm or &gt;10 cm), we randomly allocated 94 patients to preoperative radiotherapy (50 Gy in 25 fractions) and 96 to postoperative radiotherapy (66 Gy in 33 fractions). The primary endpoint was rate of wound complications within 120 days of surgery. Analyses were per protocol for primary outcomes and by intention to treat for secondary outcomes.\n\nFINDINGS: Median follow-up was 3.3 years (range 0.27-5.6). Four patients, all in the preoperative group, did not undergo protocol surgery and were not evaluable for the primary outcome. Of those patients who were eligible and evaluable, wound complications were recorded in 31 (35%) of 88 in the preoperative group and 16 (17%) of 94 in the postoperative group (difference 18% [95% CI 5-30], p=0.01). Tumour size and anatomical site were also significant risk factors in multivariate analysis. Overall survival was slightly better in patients who had preoperative radiotherapy than in those who had postoperative treatment (p=0.0481).\n\nINTERPRETATION: Because preoperative radiotherapy is associated with a greater risk of wound complications than postoperative radiotherapy, the choice of regimen for patients with soft-tissue sarcoma should take into account the timing of surgery and radiotherapy, and the size and anatomical site of the tumour.", "author" : [ { "dropping-particle" : "", "family" : "O'Sullivan", "given" : "Brian", "non-dropping-particle" : "", "parse-names" : false, "suffix" : "" }, { "dropping-particle" : "", "family" : "Davis", "given" : "Aileen M", "non-dropping-particle" : "", "parse-names" : false, "suffix" : "" }, { "dropping-particle" : "", "family" : "Turcotte", "given" : "Robert", "non-dropping-particle" : "", "parse-names" : false, "suffix" : "" }, { "dropping-particle" : "", "family" : "Bell", "given" : "Robert", "non-dropping-particle" : "", "parse-names" : false, "suffix" : "" }, { "dropping-particle" : "", "family" : "Catton", "given" : "Charles", "non-dropping-particle" : "", "parse-names" : false, "suffix" : "" }, { "dropping-particle" : "", "family" : "Chabot", "given" : "Pierre", "non-dropping-particle" : "", "parse-names" : false, "suffix" : "" }, { "dropping-particle" : "", "family" : "Wunder", "given" : "Jay", "non-dropping-particle" : "", "parse-names" : false, "suffix" : "" }, { "dropping-particle" : "", "family" : "Kandel", "given" : "Rita", "non-dropping-particle" : "", "parse-names" : false, "suffix" : "" }, { "dropping-particle" : "", "family" : "Goddard", "given" : "Karen", "non-dropping-particle" : "", "parse-names" : false, "suffix" : "" }, { "dropping-particle" : "", "family" : "Sadura", "given" : "Anna", "non-dropping-particle" : "", "parse-names" : false, "suffix" : "" }, { "dropping-particle" : "", "family" : "Pater", "given" : "Joseph", "non-dropping-particle" : "", "parse-names" : false, "suffix" : "" }, { "dropping-particle" : "", "family" : "Zee", "given" : "Benny", "non-dropping-particle" : "", "parse-names" : false, "suffix" : "" } ], "container-title" : "Lancet", "id" : "ITEM-1", "issue" : "9325", "issued" : { "date-parts" : [ [ "2002", "6", "29" ] ] }, "page" : "2235-41", "title" : "Preoperative versus postoperative radiotherapy in soft-tissue sarcoma of the limbs: a randomised trial.", "type" : "article-journal", "volume" : "359" }, "uris" : [ "http://www.mendeley.com/documents/?uuid=29a9e590-63c4-4a02-8491-a80407d5a0c1" ] }, { "id" : "ITEM-2", "itemData" : { "DOI" : "10.1056/NEJMoa040694", "ISSN" : "1533-4406", "PMID" : "15496622", "abstract" : "BACKGROUND: Postoperative chemoradiotherapy is the recommended standard therapy for patients with locally advanced rectal cancer. In recent years, encouraging results with preoperative radiotherapy have been reported. We compared preoperative chemoradiotherapy with postoperative chemoradiotherapy for locally advanced rectal cancer.\n\nMETHODS: We randomly assigned patients with clinical stage T3 or T4 or node-positive disease to receive either preoperative or postoperative chemoradiotherapy. The preoperative treatment consisted of 5040 cGy delivered in fractions of 180 cGy per day, five days per week, and fluorouracil, given in a 120-hour continuous intravenous infusion at a dose of 1000 mg per square meter of body-surface area per day during the first and fifth weeks of radiotherapy. Surgery was performed six weeks after the completion of chemoradiotherapy. One month after surgery, four five-day cycles of fluorouracil (500 mg per square meter per day) were given. Chemoradiotherapy was identical in the postoperative-treatment group, except for the delivery of a boost of 540 cGy. The primary end point was overall survival.\n\nRESULTS: Four hundred twenty-one patients were randomly assigned to receive preoperative chemoradiotherapy and 402 patients to receive postoperative chemoradiotherapy. The overall five-year survival rates were 76 percent and 74 percent, respectively (P=0.80). The five-year cumulative incidence of local relapse was 6 percent for patients assigned to preoperative chemoradiotherapy and 13 percent in the postoperative-treatment group (P=0.006). Grade 3 or 4 acute toxic effects occurred in 27 percent of the patients in the preoperative-treatment group, as compared with 40 percent of the patients in the postoperative-treatment group (P=0.001); the corresponding rates of long-term toxic effects were 14 percent and 24 percent, respectively (P=0.01).\n\nCONCLUSIONS: Preoperative chemoradiotherapy, as compared with postoperative chemoradiotherapy, improved local control and was associated with reduced toxicity but did not improve overall survival.", "author" : [ { "dropping-particle" : "", "family" : "Sauer", "given" : "Rolf", "non-dropping-particle" : "", "parse-names" : false, "suffix" : "" }, { "dropping-particle" : "", "family" : "Becker", "given" : "Heinz", "non-dropping-particle" : "", "parse-names" : false, "suffix" : "" }, { "dropping-particle" : "", "family" : "Hohenberger", "given" : "Werner", "non-dropping-particle" : "", "parse-names" : false, "suffix" : "" }, { "dropping-particle" : "", "family" : "R\u00f6del", "given" : "Claus", "non-dropping-particle" : "", "parse-names" : false, "suffix" : "" }, { "dropping-particle" : "", "family" : "Wittekind", "given" : "Christian", "non-dropping-particle" : "", "parse-names" : false, "suffix" : "" }, { "dropping-particle" : "", "family" : "Fietkau", "given" : "Rainer", "non-dropping-particle" : "", "parse-names" : false, "suffix" : "" }, { "dropping-particle" : "", "family" : "Martus", "given" : "Peter", "non-dropping-particle" : "", "parse-names" : false, "suffix" : "" }, { "dropping-particle" : "", "family" : "Tschmelitsch", "given" : "J\u00f6rg", "non-dropping-particle" : "", "parse-names" : false, "suffix" : "" }, { "dropping-particle" : "", "family" : "Hager", "given" : "Eva", "non-dropping-particle" : "", "parse-names" : false, "suffix" : "" }, { "dropping-particle" : "", "family" : "Hess", "given" : "Clemens F", "non-dropping-particle" : "", "parse-names" : false, "suffix" : "" }, { "dropping-particle" : "", "family" : "Karstens", "given" : "Johann-H", "non-dropping-particle" : "", "parse-names" : false, "suffix" : "" }, { "dropping-particle" : "", "family" : "Liersch", "given" : "Torsten", "non-dropping-particle" : "", "parse-names" : false, "suffix" : "" }, { "dropping-particle" : "", "family" : "Schmidberger", "given" : "Heinz", "non-dropping-particle" : "", "parse-names" : false, "suffix" : "" }, { "dropping-particle" : "", "family" : "Raab", "given" : "Rudolf", "non-dropping-particle" : "", "parse-names" : false, "suffix" : "" } ], "container-title" : "The New England journal of medicine", "id" : "ITEM-2", "issue" : "17", "issued" : { "date-parts" : [ [ "2004", "10", "21" ] ] }, "page" : "1731-40", "title" : "Preoperative versus postoperative chemoradiotherapy for rectal cancer.", "type" : "article-journal", "volume" : "351" }, "uris" : [ "http://www.mendeley.com/documents/?uuid=1dcf24a8-ca30-4ca3-a82c-2447c1c831f9" ] }, { "id" : "ITEM-3", "itemData" : { "DOI" : "10.1016/S0140-6736(09)60484-0", "ISSN" : "1474-547X", "PMID" : "19269519", "abstract" : "BACKGROUND: Preoperative or postoperative radiotherapy reduces the risk of local recurrence in patients with operable rectal cancer. However, improvements in surgery and histopathological assessment mean that the role of radiotherapy needs to be reassessed. We compared short-course preoperative radiotherapy versus initial surgery with selective postoperative chemoradiotherapy.\n\nMETHODS: We undertook a randomised trial in 80 centres in four countries. 1350 patients with operable adenocarcinoma of the rectum were randomly assigned, by a minimisation procedure, to short-course preoperative radiotherapy (25 Gy in five fractions; n=674) or to initial surgery with selective postoperative chemoradiotherapy (45 Gy in 25 fractions with concurrent 5-fluorouracil) restricted to patients with involvement of the circumferential resection margin (n=676). The primary outcome measure was local recurrence. Analysis was by intention to treat. This study is registered, number ISRCTN 28785842.\n\nFINDINGS: At the time of analysis, which included all participants, 330 patients had died (157 preoperative radiotherapy group vs 173 selective postoperative chemoradiotherapy), and median follow-up of surviving patients was 4 years. 99 patients had developed local recurrence (27 preoperative radiotherapy vs 72 selective postoperative chemoradiotherapy). We noted a reduction of 61% in the relative risk of local recurrence for patients receiving preoperative radiotherapy (hazard ratio [HR] 0.39, 95% CI 0.27-0.58, p&lt;0.0001), and an absolute difference at 3 years of 6.2% (95% CI 5.3-7.1) (4.4% preoperative radiotherapy vs 10.6% selective postoperative chemoradiotherapy). We recorded a relative improvement in disease-free survival of 24% for patients receiving preoperative radiotherapy (HR 0.76, 95% CI 0.62-0.94, p=0.013), and an absolute difference at 3 years of 6.0% (95% CI 5.3-6.8) (77.5%vs 71.5%). Overall survival did not differ between the groups (HR 0.91, 95% CI 0.73-1.13, p=0.40).\n\nINTERPRETATION: Taken with results from other randomised trials, our findings provide convincing and consistent evidence that short-course preoperative radiotherapy is an effective treatment for patients with operable rectal cancer.", "author" : [ { "dropping-particle" : "", "family" : "Sebag-Montefiore", "given" : "David", "non-dropping-particle" : "", "parse-names" : false, "suffix" : "" }, { "dropping-particle" : "", "family" : "Stephens", "given" : "Richard J", "non-dropping-particle" : "", "parse-names" : false, "suffix" : "" }, { "dropping-particle" : "", "family" : "Steele", "given" : "Robert", "non-dropping-particle" : "", "parse-names" : false, "suffix" : "" }, { "dropping-particle" : "", "family" : "Monson", "given" : "John", "non-dropping-particle" : "", "parse-names" : false, "suffix" : "" }, { "dropping-particle" : "", "family" : "Grieve", "given" : "Robert", "non-dropping-particle" : "", "parse-names" : false, "suffix" : "" }, { "dropping-particle" : "", "family" : "Khanna", "given" : "Subhash", "non-dropping-particle" : "", "parse-names" : false, "suffix" : "" }, { "dropping-particle" : "", "family" : "Quirke", "given" : "Phil", "non-dropping-particle" : "", "parse-names" : false, "suffix" : "" }, { "dropping-particle" : "", "family" : "Couture", "given" : "Jean", "non-dropping-particle" : "", "parse-names" : false, "suffix" : "" }, { "dropping-particle" : "", "family" : "Metz", "given" : "Catherine", "non-dropping-particle" : "de", "parse-names" : false, "suffix" : "" }, { "dropping-particle" : "", "family" : "Myint", "given" : "Arthur Sun", "non-dropping-particle" : "", "parse-names" : false, "suffix" : "" }, { "dropping-particle" : "", "family" : "Bessell", "given" : "Eric", "non-dropping-particle" : "", "parse-names" : false, "suffix" : "" }, { "dropping-particle" : "", "family" : "Griffiths", "given" : "Gareth", "non-dropping-particle" : "", "parse-names" : false, "suffix" : "" }, { "dropping-particle" : "", "family" : "Thompson", "given" : "Lindsay C", "non-dropping-particle" : "", "parse-names" : false, "suffix" : "" }, { "dropping-particle" : "", "family" : "Parmar", "given" : "Mahesh", "non-dropping-particle" : "", "parse-names" : false, "suffix" : "" } ], "container-title" : "Lancet", "id" : "ITEM-3", "issue" : "9666", "issued" : { "date-parts" : [ [ "2009", "3", "7" ] ] }, "page" : "811-20", "title" : "Preoperative radiotherapy versus selective postoperative chemoradiotherapy in patients with rectal cancer (MRC CR07 and NCIC-CTG C016): a multicentre, randomised trial.", "type" : "article-journal", "volume" : "373" }, "uris" : [ "http://www.mendeley.com/documents/?uuid=9160389b-acd2-4db2-bcb0-2fe66d7aa239" ] } ], "mendeley" : { "previouslyFormattedCitation" : "&lt;sup&gt;[58\u201360]&lt;/sup&gt;" }, "properties" : { "noteIndex" : 0 }, "schema" : "https://github.com/citation-style-language/schema/raw/master/csl-citation.json" }</w:instrText>
      </w:r>
      <w:r w:rsidR="0040068F" w:rsidRPr="00EE4292">
        <w:rPr>
          <w:rFonts w:ascii="Book Antiqua" w:hAnsi="Book Antiqua" w:cs="Helvetica"/>
        </w:rPr>
        <w:fldChar w:fldCharType="separate"/>
      </w:r>
      <w:r w:rsidR="00A07E4F" w:rsidRPr="00EE4292">
        <w:rPr>
          <w:rFonts w:ascii="Book Antiqua" w:hAnsi="Book Antiqua" w:cs="Helvetica"/>
          <w:noProof/>
          <w:vertAlign w:val="superscript"/>
        </w:rPr>
        <w:t>[58–60]</w:t>
      </w:r>
      <w:r w:rsidR="0040068F" w:rsidRPr="00EE4292">
        <w:rPr>
          <w:rFonts w:ascii="Book Antiqua" w:hAnsi="Book Antiqua" w:cs="Helvetica"/>
        </w:rPr>
        <w:fldChar w:fldCharType="end"/>
      </w:r>
      <w:r w:rsidRPr="00EE4292">
        <w:rPr>
          <w:rFonts w:ascii="Book Antiqua" w:hAnsi="Book Antiqua" w:cs="Helvetica"/>
        </w:rPr>
        <w:t>.</w:t>
      </w:r>
      <w:r w:rsidR="004C0765" w:rsidRPr="00EE4292">
        <w:rPr>
          <w:rFonts w:ascii="Book Antiqua" w:hAnsi="Book Antiqua" w:cs="Helvetica"/>
        </w:rPr>
        <w:t xml:space="preserve"> </w:t>
      </w:r>
      <w:r w:rsidRPr="00EE4292">
        <w:rPr>
          <w:rFonts w:ascii="Book Antiqua" w:hAnsi="Book Antiqua" w:cs="Helvetica"/>
        </w:rPr>
        <w:t xml:space="preserve">However, there are concerns when adopting a </w:t>
      </w:r>
      <w:proofErr w:type="spellStart"/>
      <w:r w:rsidRPr="00EE4292">
        <w:rPr>
          <w:rFonts w:ascii="Book Antiqua" w:hAnsi="Book Antiqua" w:cs="Helvetica"/>
        </w:rPr>
        <w:t>neoadjuvant</w:t>
      </w:r>
      <w:proofErr w:type="spellEnd"/>
      <w:r w:rsidRPr="00EE4292">
        <w:rPr>
          <w:rFonts w:ascii="Book Antiqua" w:hAnsi="Book Antiqua" w:cs="Helvetica"/>
        </w:rPr>
        <w:t xml:space="preserve"> approach, including potential delay before definitive resection, the possibility of disease progression, and </w:t>
      </w:r>
      <w:proofErr w:type="spellStart"/>
      <w:r w:rsidRPr="00EE4292">
        <w:rPr>
          <w:rFonts w:ascii="Book Antiqua" w:hAnsi="Book Antiqua" w:cs="Helvetica"/>
        </w:rPr>
        <w:t>peri</w:t>
      </w:r>
      <w:proofErr w:type="spellEnd"/>
      <w:r w:rsidRPr="00EE4292">
        <w:rPr>
          <w:rFonts w:ascii="Book Antiqua" w:hAnsi="Book Antiqua" w:cs="Helvetica"/>
        </w:rPr>
        <w:t>- and post-operative morbidity.</w:t>
      </w:r>
      <w:r w:rsidR="004C0765" w:rsidRPr="00EE4292">
        <w:rPr>
          <w:rFonts w:ascii="Book Antiqua" w:hAnsi="Book Antiqua" w:cs="Helvetica"/>
        </w:rPr>
        <w:t xml:space="preserve"> </w:t>
      </w:r>
      <w:r w:rsidRPr="00EE4292">
        <w:rPr>
          <w:rFonts w:ascii="Book Antiqua" w:hAnsi="Book Antiqua" w:cs="Helvetica"/>
        </w:rPr>
        <w:t xml:space="preserve">There are sound </w:t>
      </w:r>
      <w:proofErr w:type="spellStart"/>
      <w:r w:rsidRPr="00EE4292">
        <w:rPr>
          <w:rFonts w:ascii="Book Antiqua" w:hAnsi="Book Antiqua" w:cs="Helvetica"/>
        </w:rPr>
        <w:t>radiobiologic</w:t>
      </w:r>
      <w:proofErr w:type="spellEnd"/>
      <w:r w:rsidRPr="00EE4292">
        <w:rPr>
          <w:rFonts w:ascii="Book Antiqua" w:hAnsi="Book Antiqua" w:cs="Helvetica"/>
        </w:rPr>
        <w:t xml:space="preserve"> and practical reasons to support a </w:t>
      </w:r>
      <w:proofErr w:type="spellStart"/>
      <w:r w:rsidRPr="00EE4292">
        <w:rPr>
          <w:rFonts w:ascii="Book Antiqua" w:hAnsi="Book Antiqua" w:cs="Helvetica"/>
        </w:rPr>
        <w:t>neoadjuvant</w:t>
      </w:r>
      <w:proofErr w:type="spellEnd"/>
      <w:r w:rsidRPr="00EE4292">
        <w:rPr>
          <w:rFonts w:ascii="Book Antiqua" w:hAnsi="Book Antiqua" w:cs="Helvetica"/>
        </w:rPr>
        <w:t xml:space="preserve"> RT approach</w:t>
      </w:r>
      <w:r w:rsidR="00E32B59" w:rsidRPr="00EE4292">
        <w:rPr>
          <w:rFonts w:ascii="Book Antiqua" w:hAnsi="Book Antiqua" w:cs="Helvetica"/>
        </w:rPr>
        <w:t>, including</w:t>
      </w:r>
      <w:r w:rsidRPr="00EE4292">
        <w:rPr>
          <w:rFonts w:ascii="Book Antiqua" w:hAnsi="Book Antiqua" w:cs="Helvetica"/>
        </w:rPr>
        <w:t xml:space="preserve"> a theoretical reduction in hypoxia and therefore </w:t>
      </w:r>
      <w:proofErr w:type="spellStart"/>
      <w:r w:rsidRPr="00EE4292">
        <w:rPr>
          <w:rFonts w:ascii="Book Antiqua" w:hAnsi="Book Antiqua" w:cs="Helvetica"/>
        </w:rPr>
        <w:t>radioresistance</w:t>
      </w:r>
      <w:proofErr w:type="spellEnd"/>
      <w:r w:rsidRPr="00EE4292">
        <w:rPr>
          <w:rFonts w:ascii="Book Antiqua" w:hAnsi="Book Antiqua" w:cs="Helvetica"/>
        </w:rPr>
        <w:t xml:space="preserve">, potential for </w:t>
      </w:r>
      <w:proofErr w:type="spellStart"/>
      <w:r w:rsidRPr="00EE4292">
        <w:rPr>
          <w:rFonts w:ascii="Book Antiqua" w:hAnsi="Book Antiqua" w:cs="Helvetica"/>
        </w:rPr>
        <w:t>tumour</w:t>
      </w:r>
      <w:proofErr w:type="spellEnd"/>
      <w:r w:rsidRPr="00EE4292">
        <w:rPr>
          <w:rFonts w:ascii="Book Antiqua" w:hAnsi="Book Antiqua" w:cs="Helvetica"/>
        </w:rPr>
        <w:t xml:space="preserve"> down-staging and increased R0 resection rate, improved tolerability, as well as improved target and </w:t>
      </w:r>
      <w:proofErr w:type="spellStart"/>
      <w:r w:rsidRPr="00EE4292">
        <w:rPr>
          <w:rFonts w:ascii="Book Antiqua" w:hAnsi="Book Antiqua" w:cs="Helvetica"/>
        </w:rPr>
        <w:t>tumo</w:t>
      </w:r>
      <w:r w:rsidR="004D6938" w:rsidRPr="00EE4292">
        <w:rPr>
          <w:rFonts w:ascii="Book Antiqua" w:hAnsi="Book Antiqua" w:cs="Helvetica"/>
        </w:rPr>
        <w:t>ur</w:t>
      </w:r>
      <w:proofErr w:type="spellEnd"/>
      <w:r w:rsidR="004D6938" w:rsidRPr="00EE4292">
        <w:rPr>
          <w:rFonts w:ascii="Book Antiqua" w:hAnsi="Book Antiqua" w:cs="Helvetica"/>
        </w:rPr>
        <w:t xml:space="preserve"> delineation.</w:t>
      </w:r>
    </w:p>
    <w:p w:rsidR="00985AF0" w:rsidRPr="00EE4292" w:rsidRDefault="002A693E" w:rsidP="00EE4292">
      <w:pPr>
        <w:spacing w:line="360" w:lineRule="auto"/>
        <w:ind w:firstLineChars="200" w:firstLine="480"/>
        <w:jc w:val="both"/>
        <w:rPr>
          <w:rFonts w:ascii="Book Antiqua" w:hAnsi="Book Antiqua" w:cs="Helvetica"/>
        </w:rPr>
      </w:pPr>
      <w:r w:rsidRPr="00EE4292">
        <w:rPr>
          <w:rFonts w:ascii="Book Antiqua" w:hAnsi="Book Antiqua" w:cs="Helvetica"/>
        </w:rPr>
        <w:t>A previous RCT</w:t>
      </w:r>
      <w:r w:rsidR="00985AF0" w:rsidRPr="00EE4292">
        <w:rPr>
          <w:rFonts w:ascii="Book Antiqua" w:hAnsi="Book Antiqua" w:cs="Helvetica"/>
        </w:rPr>
        <w:t xml:space="preserve"> in 370 patients </w:t>
      </w:r>
      <w:r w:rsidR="00121247" w:rsidRPr="00EE4292">
        <w:rPr>
          <w:rFonts w:ascii="Book Antiqua" w:hAnsi="Book Antiqua" w:cs="Helvetica"/>
        </w:rPr>
        <w:t xml:space="preserve">with </w:t>
      </w:r>
      <w:proofErr w:type="spellStart"/>
      <w:r w:rsidR="00121247" w:rsidRPr="00EE4292">
        <w:rPr>
          <w:rFonts w:ascii="Book Antiqua" w:hAnsi="Book Antiqua" w:cs="Helvetica"/>
        </w:rPr>
        <w:t>tumours</w:t>
      </w:r>
      <w:proofErr w:type="spellEnd"/>
      <w:r w:rsidR="00121247" w:rsidRPr="00EE4292">
        <w:rPr>
          <w:rFonts w:ascii="Book Antiqua" w:hAnsi="Book Antiqua" w:cs="Helvetica"/>
        </w:rPr>
        <w:t xml:space="preserve"> of the gastric </w:t>
      </w:r>
      <w:proofErr w:type="spellStart"/>
      <w:r w:rsidR="00121247" w:rsidRPr="00EE4292">
        <w:rPr>
          <w:rFonts w:ascii="Book Antiqua" w:hAnsi="Book Antiqua" w:cs="Helvetica"/>
        </w:rPr>
        <w:t>cardia</w:t>
      </w:r>
      <w:proofErr w:type="spellEnd"/>
      <w:r w:rsidR="00121247" w:rsidRPr="00EE4292" w:rsidDel="00121247">
        <w:rPr>
          <w:rFonts w:ascii="Book Antiqua" w:hAnsi="Book Antiqua" w:cs="Helvetica"/>
        </w:rPr>
        <w:t xml:space="preserve"> </w:t>
      </w:r>
      <w:r w:rsidR="00121247" w:rsidRPr="00EE4292">
        <w:rPr>
          <w:rFonts w:ascii="Book Antiqua" w:hAnsi="Book Antiqua" w:cs="Helvetica"/>
        </w:rPr>
        <w:t>demonstrated</w:t>
      </w:r>
      <w:r w:rsidR="00985AF0" w:rsidRPr="00EE4292">
        <w:rPr>
          <w:rFonts w:ascii="Book Antiqua" w:hAnsi="Book Antiqua" w:cs="Helvetica"/>
        </w:rPr>
        <w:t xml:space="preserve"> a survival benefit</w:t>
      </w:r>
      <w:r w:rsidR="000C6C3C" w:rsidRPr="00EE4292">
        <w:rPr>
          <w:rFonts w:ascii="Book Antiqua" w:hAnsi="Book Antiqua" w:cs="Helvetica"/>
        </w:rPr>
        <w:t xml:space="preserve"> for preoperative radiotherapy alone </w:t>
      </w:r>
      <w:r w:rsidR="00181F45"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"ISSN" : "0360-3016", "PMID" : "9869212", "abstract" : "PURPOSE: An attempt was made to define the role of radiotherapy before operation for AGC. METHODS AND MATERIALS: From January 1978 to May 1989, a prospective randomized trial on preoperative radiotherapy (R+S) vs. surgery alone (S) for AGC was carried out in 370 patients. Patients were randomized into a combined group (R+S, 171 patients) or a surgery alone group (S, 199 patients) by the envelope method. 8-MV photon or telecobalt was used for the preoperative radiation therapy, using anterior-posterior opposing parallel fields to deliver 40 Gy to the cardia, lower segment of the esophagus, fundus, lesser curvature, and hepatogastric ligament. Surgery was performed after 2 to 4 weeks rest. RESULTS: The 5- and 10-year survival rates of the R+S Group and the S Alone Group were 30.10% and 19.75%, 20.26% and 13.30%, respectively. The survival curves of these two groups diverged right from the beginning after the operation over the ninth year. Statistics by Kaplan-Meier log rank test proves that the difference is significant (chi2 = 6.74, p = 0.0094). The immediate results were: resection rate 89.5% and 79.4% (p &lt; 0.01); pathologic stage after resection T2 12.9% and 4.5% (p &lt; 0.01), T4 40.3% and 51.3% (p &lt; 0.05), lymph node metastasis rates 64.3% and 84.9% (p &lt; 0.001); operative mortality rates 0.6% and 2.5%; intrathoracic leak rates 1.8% and 4.0%, respectively. The causes of failure were: local uncontrol and recurrence 38.6% vs. 51.7% (p &lt; 0.025), regional lymph node metastasis 38.6% vs. 54.6% (p &lt; 0.005), distant metastasis 24.3% vs. 24.7%. CONCLUSION: Preoperative radiation therapy is able to improve the results of surgery for adenocarcinoma of the gastric cardia.", "author" : [ { "dropping-particle" : "", "family" : "Zhang", "given" : "Z X", "non-dropping-particle" : "", "parse-names" : false, "suffix" : "" }, { "dropping-particle" : "", "family" : "Gu", "given" : "X Z", "non-dropping-particle" : "", "parse-names" : false, "suffix" : "" }, { "dropping-particle" : "", "family" : "Yin", "given" : "W B", "non-dropping-particle" : "", "parse-names" : false, "suffix" : "" }, { "dropping-particle" : "", "family" : "Huang", "given" : "G J", "non-dropping-particle" : "", "parse-names" : false, "suffix" : "" }, { "dropping-particle" : "", "family" : "Zhang", "given" : "D W", "non-dropping-particle" : "", "parse-names" : false, "suffix" : "" }, { "dropping-particle" : "", "family" : "Zhang", "given" : "R G", "non-dropping-particle" : "", "parse-names" : false, "suffix" : "" } ], "container-title" : "International journal of radiation oncology, biology, physics", "id" : "ITEM-1", "issue" : "5", "issued" : { "date-parts" : [ [ "1998", "12", "1" ] ] }, "page" : "929-34", "title" : "Randomized clinical trial on the combination of preoperative irradiation and surgery in the treatment of adenocarcinoma of gastric cardia (AGC)--report on 370 patients.", "type" : "article-journal", "volume" : "42" }, "uris" : [ "http://www.mendeley.com/documents/?uuid=acd4613a-9db8-4138-9513-d23f4270c367" ] } ], "mendeley" : { "previouslyFormattedCitation" : "&lt;sup&gt;[61]&lt;/sup&gt;" }, "properties" : { "noteIndex" : 0 }, "schema" : "https://github.com/citation-style-language/schema/raw/master/csl-citation.json" }</w:instrText>
      </w:r>
      <w:r w:rsidR="00181F45" w:rsidRPr="00EE4292">
        <w:rPr>
          <w:rFonts w:ascii="Book Antiqua" w:hAnsi="Book Antiqua" w:cs="Helvetica"/>
        </w:rPr>
        <w:fldChar w:fldCharType="separate"/>
      </w:r>
      <w:r w:rsidR="00A07E4F" w:rsidRPr="00EE4292">
        <w:rPr>
          <w:rFonts w:ascii="Book Antiqua" w:hAnsi="Book Antiqua" w:cs="Helvetica"/>
          <w:noProof/>
          <w:vertAlign w:val="superscript"/>
        </w:rPr>
        <w:t>[61]</w:t>
      </w:r>
      <w:r w:rsidR="00181F45" w:rsidRPr="00EE4292">
        <w:rPr>
          <w:rFonts w:ascii="Book Antiqua" w:hAnsi="Book Antiqua" w:cs="Helvetica"/>
        </w:rPr>
        <w:fldChar w:fldCharType="end"/>
      </w:r>
      <w:r w:rsidR="00985AF0" w:rsidRPr="00EE4292">
        <w:rPr>
          <w:rFonts w:ascii="Book Antiqua" w:hAnsi="Book Antiqua" w:cs="Helvetica"/>
        </w:rPr>
        <w:t>.</w:t>
      </w:r>
      <w:r w:rsidR="004C0765" w:rsidRPr="00EE4292">
        <w:rPr>
          <w:rFonts w:ascii="Book Antiqua" w:hAnsi="Book Antiqua" w:cs="Helvetica"/>
        </w:rPr>
        <w:t xml:space="preserve"> </w:t>
      </w:r>
      <w:r w:rsidR="00985AF0" w:rsidRPr="00EE4292">
        <w:rPr>
          <w:rFonts w:ascii="Book Antiqua" w:hAnsi="Book Antiqua" w:cs="Helvetica"/>
        </w:rPr>
        <w:t>There has been increasing interest in incorporating concurrent radio-</w:t>
      </w:r>
      <w:proofErr w:type="spellStart"/>
      <w:r w:rsidR="00985AF0" w:rsidRPr="00EE4292">
        <w:rPr>
          <w:rFonts w:ascii="Book Antiqua" w:hAnsi="Book Antiqua" w:cs="Helvetica"/>
        </w:rPr>
        <w:t>sensitising</w:t>
      </w:r>
      <w:proofErr w:type="spellEnd"/>
      <w:r w:rsidR="00985AF0" w:rsidRPr="00EE4292">
        <w:rPr>
          <w:rFonts w:ascii="Book Antiqua" w:hAnsi="Book Antiqua" w:cs="Helvetica"/>
        </w:rPr>
        <w:t xml:space="preserve"> CT in this preoperative setting.</w:t>
      </w:r>
      <w:r w:rsidR="004C0765" w:rsidRPr="00EE4292">
        <w:rPr>
          <w:rFonts w:ascii="Book Antiqua" w:hAnsi="Book Antiqua" w:cs="Helvetica"/>
        </w:rPr>
        <w:t xml:space="preserve"> </w:t>
      </w:r>
      <w:r w:rsidR="00985AF0" w:rsidRPr="00EE4292">
        <w:rPr>
          <w:rFonts w:ascii="Book Antiqua" w:hAnsi="Book Antiqua" w:cs="Helvetica"/>
        </w:rPr>
        <w:t xml:space="preserve">Although no RCT’s have yet been reported, several prospective </w:t>
      </w:r>
      <w:r w:rsidR="000C6C3C" w:rsidRPr="00EE4292">
        <w:rPr>
          <w:rFonts w:ascii="Book Antiqua" w:hAnsi="Book Antiqua" w:cs="Helvetica"/>
        </w:rPr>
        <w:t>Phase II</w:t>
      </w:r>
      <w:r w:rsidR="00985AF0" w:rsidRPr="00EE4292">
        <w:rPr>
          <w:rFonts w:ascii="Book Antiqua" w:hAnsi="Book Antiqua" w:cs="Helvetica"/>
        </w:rPr>
        <w:t xml:space="preserve"> studies have reported promising results (Table 5), with &gt;</w:t>
      </w:r>
      <w:r w:rsidR="00D00812" w:rsidRPr="00EE4292">
        <w:rPr>
          <w:rFonts w:ascii="Book Antiqua" w:eastAsia="宋体" w:hAnsi="Book Antiqua" w:cs="Helvetica"/>
          <w:lang w:eastAsia="zh-CN"/>
        </w:rPr>
        <w:t xml:space="preserve"> </w:t>
      </w:r>
      <w:r w:rsidR="00985AF0" w:rsidRPr="00EE4292">
        <w:rPr>
          <w:rFonts w:ascii="Book Antiqua" w:hAnsi="Book Antiqua" w:cs="Helvetica"/>
        </w:rPr>
        <w:t>70% of patients undergoing R0 resections, and complete pathological response rates of up to 30%</w:t>
      </w:r>
      <w:r w:rsidR="00181F45"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"DOI" : "10.1200/JCO.2004.01.015", "ISSN" : "0732-183X", "PMID" : "15254045", "abstract" : "PURPOSE: In the West, curative (R0) resection is achieved in approximately 50% of patients with localized gastric carcinoma, and more than 60% die of cancer following an R0 resection. A multi-institutional study of preoperative chemoradiotherapy was done to assess the R0 resection rate, pathologic complete response (pathCR) rate, safety, and survival in patients with resectable gastric carcinoma.\n\nPATIENTS AND METHODS: Operable patients with localized gastric adenocarcinoma were eligible. Staging also included a laparoscopy and endoscopic ultrasonography (EUS). Patients received up to two 28-day cycles of induction chemotherapy of fluorouracil, leucovorin, and cisplatin, followed by 45 Gy of radiation plus concurrent fluorouracil. Patients were then staged and surgery was attempted.\n\nRESULTS: Thirty-four patients were registered at three institutions. One ineligible patient was excluded. Most patients had a promixal cancer and EUST3N1 designation. Twenty-eight (85%) of 33 patients underwent surgery. The R0 resection rate was 70% and pathCR rate was 30%. A pathologic partial response (&lt; 10% residual carcinoma in the primary) occurred in eight patients (24%). EUS T plus N and postsurgery T plus N correlation showed significant downstaging (P = &lt;.01). The median survival time for 33 patients was 33.7 months. Patients achieving a pathCR or pathPR had a significantly longer median survival time (63.9 months) than those achieving less than pathPR (12.6 months; P =.03). There were two treatment-related deaths.\n\nCONCLUSION: Our data suggest that the three-step strategy of preoperative induction chemotherapy followed by chemoradiotherapy resulted in substantial pathologic response that resulted in durable survival time. This strategy is worthy of a direct comparison with postoperative adjuvant chemoradiotherapy.", "author" : [ { "dropping-particle" : "", "family" : "Ajani", "given" : "J a", "non-dropping-particle" : "", "parse-names" : false, "suffix" : "" }, { "dropping-particle" : "", "family" : "Mansfield", "given" : "P F", "non-dropping-particle" : "", "parse-names" : false, "suffix" : "" }, { "dropping-particle" : "", "family" : "Janjan", "given" : "N", "non-dropping-particle" : "", "parse-names" : false, "suffix" : "" }, { "dropping-particle" : "", "family" : "Morris", "given" : "J", "non-dropping-particle" : "", "parse-names" : false, "suffix" : "" }, { "dropping-particle" : "", "family" : "Pisters", "given" : "P W", "non-dropping-particle" : "", "parse-names" : false, "suffix" : "" }, { "dropping-particle" : "", "family" : "Lynch", "given" : "P M", "non-dropping-particle" : "", "parse-names" : false, "suffix" : "" }, { "dropping-particle" : "", "family" : "Feig", "given" : "B", "non-dropping-particle" : "", "parse-names" : false, "suffix" : "" }, { "dropping-particle" : "", "family" : "Myerson", "given" : "R", "non-dropping-particle" : "", "parse-names" : false, "suffix" : "" }, { "dropping-particle" : "", "family" : "Nivers", "given" : "R", "non-dropping-particle" : "", "parse-names" : false, "suffix" : "" }, { "dropping-particle" : "", "family" : "Cohen", "given" : "D S", "non-dropping-particle" : "", "parse-names" : false, "suffix" : "" }, { "dropping-particle" : "", "family" : "Gunderson", "given" : "L L", "non-dropping-particle" : "", "parse-names" : false, "suffix" : "" } ], "container-title" : "Journal of clinical oncology : official journal of the American Society of Clinical Oncology", "id" : "ITEM-1", "issue" : "14", "issued" : { "date-parts" : [ [ "2004", "7", "15" ] ] }, "page" : "2774-80", "title" : "Multi-institutional trial of preoperative chemoradiotherapy in patients with potentially resectable gastric carcinoma.", "type" : "article-journal", "volume" : "22" }, "uris" : [ "http://www.mendeley.com/documents/?uuid=f30ea1a3-72a1-4512-9ef7-d9a72fed53ce" ] }, { "id" : "ITEM-2", "itemData" : { "DOI" : "10.1200/JCO.2005.01.305", "ISSN" : "0732-183X", "PMID" : "15718321", "abstract" : "PURPOSE: Preoperative chemoradiotherapy may increase the R0 (curative) resection rate, overall survival (OS) duration, and disease-free survival (DFS) duration. We evaluated paclitaxel-based induction chemotherapy and chemoradiotherapy in patients with localized gastric or gastroesophageal adenocarcinoma to determine its feasibility, impact on the R0 resection rate, type of pathologic response, OS, and DFS.\n\nPATIENTS AND METHODS: Patients with operable, localized gastric, or gastroesophageal adenocarcinoma were eligible. Staging included endoscopic ultrasonography (EUS) and laparoscopy. Patients received two 28-day cycles of induction chemotherapy of fluorouracil, paclitaxel, and cisplatin followed by 45 Gy of radiation and concurrent fluorouracil plus paclitaxel. The cancer was restaged and surgery was attempted. Postsurgery pathologic findings and R0 resection were correlated with OS and DFS.\n\nRESULTS: Forty-one patients were enrolled. Most carcinomas were proximal (83%) and pretreatment stage EUST3 (85%). Forty patients (98%) underwent surgery, and 78% had an R0 resection. We observed a pathologic complete response (pathCR) rate of 20% and a pathologic partial response (pathPR) rate of 15% (&lt; 10% residual cancer cells in the resected specimen). No pretreatment parameter (sex, cancer location, baseline T stage, or baseline N stage) predicted the type of postsurgery pathologic response, OS, or DFS. However, pathCR (P = .02), pathCR + pathPR (P = .006), R0 resection (P &lt; .001), and postsurgery T and N stages (P = .01 and P &lt; .001, respectively) were associated with OS. Same parameters were significantly correlated with DFS. Toxicity was manageable.\n\nCONCLUSION: The type of pathologic response but not pretreatment parameters was associated with OS and DFS. Efforts to increase the rate of pathologic response and better systemic cancer control are warranted.", "author" : [ { "dropping-particle" : "", "family" : "Ajani", "given" : "J a", "non-dropping-particle" : "", "parse-names" : false, "suffix" : "" }, { "dropping-particle" : "", "family" : "Mansfield", "given" : "P F", "non-dropping-particle" : "", "parse-names" : false, "suffix" : "" }, { "dropping-particle" : "", "family" : "Crane", "given" : "C H", "non-dropping-particle" : "", "parse-names" : false, "suffix" : "" }, { "dropping-particle" : "", "family" : "Wu", "given" : "T T", "non-dropping-particle" : "", "parse-names" : false, "suffix" : "" }, { "dropping-particle" : "", "family" : "Lunagomez", "given" : "S", "non-dropping-particle" : "", "parse-names" : false, "suffix" : "" }, { "dropping-particle" : "", "family" : "Lynch", "given" : "P M", "non-dropping-particle" : "", "parse-names" : false, "suffix" : "" }, { "dropping-particle" : "", "family" : "Janjan", "given" : "N", "non-dropping-particle" : "", "parse-names" : false, "suffix" : "" }, { "dropping-particle" : "", "family" : "Feig", "given" : "B", "non-dropping-particle" : "", "parse-names" : false, "suffix" : "" }, { "dropping-particle" : "", "family" : "Faust", "given" : "J", "non-dropping-particle" : "", "parse-names" : false, "suffix" : "" }, { "dropping-particle" : "", "family" : "Yao", "given" : "J C", "non-dropping-particle" : "", "parse-names" : false, "suffix" : "" }, { "dropping-particle" : "", "family" : "Nivers", "given" : "R", "non-dropping-particle" : "", "parse-names" : false, "suffix" : "" }, { "dropping-particle" : "", "family" : "Morris", "given" : "J", "non-dropping-particle" : "", "parse-names" : false, "suffix" : "" }, { "dropping-particle" : "", "family" : "Pisters", "given" : "P W", "non-dropping-particle" : "", "parse-names" : false, "suffix" : "" } ], "container-title" : "Journal of clinical oncology : official journal of the American Society of Clinical Oncology", "id" : "ITEM-2", "issue" : "6", "issued" : { "date-parts" : [ [ "2005", "2", "20" ] ] }, "page" : "1237-44", "title" : "Paclitaxel-based chemoradiotherapy in localized gastric carcinoma: degree of pathologic response and not clinical parameters dictated patient outcome.", "type" : "article-journal", "volume" : "23" }, "uris" : [ "http://www.mendeley.com/documents/?uuid=664e86ca-496b-4c76-aefd-887beaff9b2c" ] }, { "id" : "ITEM-3", "itemData" : { "DOI" : "10.1200/JCO.2006.06.4840", "ISSN" : "1527-7755", "PMID" : "16921048", "abstract" : "PURPOSE: Preoperative therapy for localized gastric cancer has considerable appeal. We hypothesized that, in a cooperative group setting, preoperative chemoradiotherapy would induce a 20% pathologic complete response (pathCR) rate. Combined-modality therapy quality, survival, and safety were secondary end points.\n\nPATIENTS AND METHODS: Patients with localized gastric adenocarcinoma were eligible. A negative laparoscopic evaluation was required. Patients received two cycles of induction fluorouracil, leucovorin, and cisplatin followed by concurrent radiation and chemotherapy (infusional fluorouracil and weekly paclitaxel). Resection was attempted 5 to 6 weeks after chemoradiotherapy was completed. Quality of therapy was assessed with other end points.\n\nRESULTS: Twenty institutions participated. Forty-nine patients were entered and 43 were assessable (12% stage IB; 37% stage II; and 52% stage III). The pathCR and R0 resection rates were 26% and 77%, respectively. At 1 year, more patients with pathCR (82%) are living than those with less than pathCR (69%). Grade 4 toxicity occurred in 21% of patients. Chemotherapy, radiotherapy, and surgery per protocol (including acceptable variations) occurred in 98%, 44%, and 63% of patients, respectively. A D2 dissection was performed in 50% of patients. Of 18 major radiotherapy variations, 17 were due to the lack of inclusion of the L3-4 vertebral interphase as prespecified.\n\nCONCLUSION: For localized gastric cancer, preoperative chemoradiotherapy strategy achieved a pathCR rate of more than 20% in a cooperative group setting. The quality of surgery improved (50% with D2 dissection) possibly because surgery was part of this trial. With some refinements, this preoperative chemoradiotherapy strategy is poised for a randomized comparison with postoperative adjuvant chemoradiotherapy in patients with gastric cancer.", "author" : [ { "dropping-particle" : "", "family" : "Ajani", "given" : "Jaffer a", "non-dropping-particle" : "", "parse-names" : false, "suffix" : "" }, { "dropping-particle" : "", "family" : "Winter", "given" : "Kathryn", "non-dropping-particle" : "", "parse-names" : false, "suffix" : "" }, { "dropping-particle" : "", "family" : "Okawara", "given" : "Gordon S", "non-dropping-particle" : "", "parse-names" : false, "suffix" : "" }, { "dropping-particle" : "", "family" : "Donohue", "given" : "John H", "non-dropping-particle" : "", "parse-names" : false, "suffix" : "" }, { "dropping-particle" : "", "family" : "Pisters", "given" : "Peter W T", "non-dropping-particle" : "", "parse-names" : false, "suffix" : "" }, { "dropping-particle" : "", "family" : "Crane", "given" : "Christopher H", "non-dropping-particle" : "", "parse-names" : false, "suffix" : "" }, { "dropping-particle" : "", "family" : "Greskovich", "given" : "John F", "non-dropping-particle" : "", "parse-names" : false, "suffix" : "" }, { "dropping-particle" : "", "family" : "Anne", "given" : "P Rani", "non-dropping-particle" : "", "parse-names" : false, "suffix" : "" }, { "dropping-particle" : "", "family" : "Bradley", "given" : "Jeffrey D", "non-dropping-particle" : "", "parse-names" : false, "suffix" : "" }, { "dropping-particle" : "", "family" : "Willett", "given" : "Christopher", "non-dropping-particle" : "", "parse-names" : false, "suffix" : "" }, { "dropping-particle" : "", "family" : "Rich", "given" : "Tyvin a", "non-dropping-particle" : "", "parse-names" : false, "suffix" : "" } ], "container-title" : "Journal of clinical oncology : official journal of the American Society of Clinical Oncology", "id" : "ITEM-3", "issue" : "24", "issued" : { "date-parts" : [ [ "2006", "8", "20" ] ] }, "page" : "3953-8", "title" : "Phase II trial of preoperative chemoradiation in patients with localized gastric adenocarcinoma (RTOG 9904): quality of combined modality therapy and pathologic response.", "type" : "article-journal", "volume" : "24" }, "uris" : [ "http://www.mendeley.com/documents/?uuid=61ed51a4-03aa-43b1-b4f6-f9faf30d8dca" ] } ], "mendeley" : { "previouslyFormattedCitation" : "&lt;sup&gt;[62\u201364]&lt;/sup&gt;" }, "properties" : { "noteIndex" : 0 }, "schema" : "https://github.com/citation-style-language/schema/raw/master/csl-citation.json" }</w:instrText>
      </w:r>
      <w:r w:rsidR="00181F45" w:rsidRPr="00EE4292">
        <w:rPr>
          <w:rFonts w:ascii="Book Antiqua" w:hAnsi="Book Antiqua" w:cs="Helvetica"/>
        </w:rPr>
        <w:fldChar w:fldCharType="separate"/>
      </w:r>
      <w:r w:rsidR="00A07E4F" w:rsidRPr="00EE4292">
        <w:rPr>
          <w:rFonts w:ascii="Book Antiqua" w:hAnsi="Book Antiqua" w:cs="Helvetica"/>
          <w:noProof/>
          <w:vertAlign w:val="superscript"/>
        </w:rPr>
        <w:t>[62–64]</w:t>
      </w:r>
      <w:r w:rsidR="00181F45" w:rsidRPr="00EE4292">
        <w:rPr>
          <w:rFonts w:ascii="Book Antiqua" w:hAnsi="Book Antiqua" w:cs="Helvetica"/>
        </w:rPr>
        <w:fldChar w:fldCharType="end"/>
      </w:r>
      <w:r w:rsidR="00985AF0" w:rsidRPr="00EE4292">
        <w:rPr>
          <w:rFonts w:ascii="Book Antiqua" w:hAnsi="Book Antiqua" w:cs="Helvetica"/>
        </w:rPr>
        <w:t>.</w:t>
      </w:r>
      <w:r w:rsidR="004C0765" w:rsidRPr="00EE4292">
        <w:rPr>
          <w:rFonts w:ascii="Book Antiqua" w:hAnsi="Book Antiqua" w:cs="Helvetica"/>
        </w:rPr>
        <w:t xml:space="preserve"> </w:t>
      </w:r>
      <w:r w:rsidR="00985AF0" w:rsidRPr="00EE4292">
        <w:rPr>
          <w:rFonts w:ascii="Book Antiqua" w:hAnsi="Book Antiqua" w:cs="Helvetica"/>
        </w:rPr>
        <w:t xml:space="preserve">An </w:t>
      </w:r>
      <w:r w:rsidR="00AD66A8" w:rsidRPr="00EE4292">
        <w:rPr>
          <w:rFonts w:ascii="Book Antiqua" w:hAnsi="Book Antiqua" w:cs="Helvetica"/>
        </w:rPr>
        <w:t xml:space="preserve">ongoing </w:t>
      </w:r>
      <w:r w:rsidR="00664457" w:rsidRPr="00EE4292">
        <w:rPr>
          <w:rFonts w:ascii="Book Antiqua" w:hAnsi="Book Antiqua" w:cs="Helvetica"/>
        </w:rPr>
        <w:t>i</w:t>
      </w:r>
      <w:r w:rsidR="00AD66A8" w:rsidRPr="00EE4292">
        <w:rPr>
          <w:rFonts w:ascii="Book Antiqua" w:hAnsi="Book Antiqua" w:cs="Helvetica"/>
        </w:rPr>
        <w:t xml:space="preserve">nternational </w:t>
      </w:r>
      <w:r w:rsidR="00985AF0" w:rsidRPr="00EE4292">
        <w:rPr>
          <w:rFonts w:ascii="Book Antiqua" w:hAnsi="Book Antiqua" w:cs="Helvetica"/>
        </w:rPr>
        <w:t>RCT (TOPGEAR), is examining the addition of this neo-adjuvant CRT strategy to perioperative CT (Figure 2)</w:t>
      </w:r>
      <w:r w:rsidR="00181F45" w:rsidRPr="00EE4292">
        <w:rPr>
          <w:rFonts w:ascii="Book Antiqua" w:hAnsi="Book Antiqua" w:cs="Helvetica"/>
        </w:rPr>
        <w:fldChar w:fldCharType="begin" w:fldLock="1"/>
      </w:r>
      <w:r w:rsidR="00A07E4F" w:rsidRPr="00EE4292">
        <w:rPr>
          <w:rFonts w:ascii="Book Antiqua" w:hAnsi="Book Antiqua" w:cs="Helvetica"/>
        </w:rPr>
        <w:instrText>ADDIN CSL_CITATION { "citationItems" : [ { "id" : "ITEM-1", "itemData" : { "author" : [ { "dropping-particle" : "", "family" : "Leong", "given" : "Trevor", "non-dropping-particle" : "", "parse-names" : false, "suffix" : "" }, { "dropping-particle" : "", "family" : "Smithers", "given" : "Mark", "non-dropping-particle" : "", "parse-names" : false, "suffix" : "" }, { "dropping-particle" : "", "family" : "Michael", "given" : "Michael", "non-dropping-particle" : "", "parse-names" : false, "suffix" : "" }, { "dropping-particle" : "", "family" : "Gebski", "given" : "Val", "non-dropping-particle" : "", "parse-names" : false, "suffix" : "" }, { "dropping-particle" : "", "family" : "Boussioutas", "given" : "Alex", "non-dropping-particle" : "", "parse-names" : false, "suffix" : "" }, { "dropping-particle" : "", "family" : "Miller", "given" : "Danielle", "non-dropping-particle" : "", "parse-names" : false, "suffix" : "" }, { "dropping-particle" : "", "family" : "Zalcberg", "given" : "John Raymond", "non-dropping-particle" : "", "parse-names" : false, "suffix" : "" }, { "dropping-particle" : "", "family" : "Wong", "given" : "Rebecca", "non-dropping-particle" : "", "parse-names" : false, "suffix" : "" }, { "dropping-particle" : "", "family" : "Haustermans", "given" : "Karin", "non-dropping-particle" : "", "parse-names" : false, "suffix" : "" } ], "container-title" : "Journal of clinical oncology : official journal of the American Society of Clinical Oncology", "id" : "ITEM-1", "issue" : "15 (Suppl)", "issued" : { "date-parts" : [ [ "2012" ] ] }, "page" : "TPS4141", "title" : "TOPGEAR: An international randomized phase III trial of preoperative chemoradiotherapy versus preoperative chemotherapy for resectable gastric cancer (AGITG/TROG/EORTC/NCIC CTG)", "type" : "article-journal", "volume" : "30" }, "uris" : [ "http://www.mendeley.com/documents/?uuid=b849a8aa-497e-4129-94c0-22245fb455ae" ] } ], "mendeley" : { "previouslyFormattedCitation" : "&lt;sup&gt;[65]&lt;/sup&gt;" }, "properties" : { "noteIndex" : 0 }, "schema" : "https://github.com/citation-style-language/schema/raw/master/csl-citation.json" }</w:instrText>
      </w:r>
      <w:r w:rsidR="00181F45" w:rsidRPr="00EE4292">
        <w:rPr>
          <w:rFonts w:ascii="Book Antiqua" w:hAnsi="Book Antiqua" w:cs="Helvetica"/>
        </w:rPr>
        <w:fldChar w:fldCharType="separate"/>
      </w:r>
      <w:r w:rsidR="00A07E4F" w:rsidRPr="00EE4292">
        <w:rPr>
          <w:rFonts w:ascii="Book Antiqua" w:hAnsi="Book Antiqua" w:cs="Helvetica"/>
          <w:noProof/>
          <w:vertAlign w:val="superscript"/>
        </w:rPr>
        <w:t>[65]</w:t>
      </w:r>
      <w:r w:rsidR="00181F45" w:rsidRPr="00EE4292">
        <w:rPr>
          <w:rFonts w:ascii="Book Antiqua" w:hAnsi="Book Antiqua" w:cs="Helvetica"/>
        </w:rPr>
        <w:fldChar w:fldCharType="end"/>
      </w:r>
      <w:r w:rsidR="00985AF0" w:rsidRPr="00EE4292">
        <w:rPr>
          <w:rFonts w:ascii="Book Antiqua" w:hAnsi="Book Antiqua" w:cs="Helvetica"/>
        </w:rPr>
        <w:t>.</w:t>
      </w:r>
    </w:p>
    <w:p w:rsidR="00985AF0" w:rsidRPr="00EE4292" w:rsidRDefault="00985AF0" w:rsidP="00EE4292">
      <w:pPr>
        <w:spacing w:line="360" w:lineRule="auto"/>
        <w:jc w:val="both"/>
        <w:rPr>
          <w:rFonts w:ascii="Book Antiqua" w:eastAsia="宋体" w:hAnsi="Book Antiqua" w:cs="Helvetica"/>
          <w:b/>
          <w:u w:val="single"/>
          <w:lang w:eastAsia="zh-CN"/>
        </w:rPr>
      </w:pPr>
    </w:p>
    <w:p w:rsidR="00985AF0" w:rsidRPr="00EE4292" w:rsidRDefault="00D00812" w:rsidP="00EE4292">
      <w:pPr>
        <w:spacing w:line="360" w:lineRule="auto"/>
        <w:jc w:val="both"/>
        <w:rPr>
          <w:rFonts w:ascii="Book Antiqua" w:eastAsia="宋体" w:hAnsi="Book Antiqua" w:cs="Helvetica"/>
          <w:lang w:eastAsia="zh-CN"/>
        </w:rPr>
      </w:pPr>
      <w:r w:rsidRPr="00EE4292">
        <w:rPr>
          <w:rFonts w:ascii="Book Antiqua" w:hAnsi="Book Antiqua" w:cs="Helvetica"/>
          <w:b/>
        </w:rPr>
        <w:t>CONCLUSION</w:t>
      </w:r>
    </w:p>
    <w:p w:rsidR="00985AF0" w:rsidRPr="00EE4292" w:rsidRDefault="00985AF0" w:rsidP="00EE4292">
      <w:pPr>
        <w:spacing w:line="360" w:lineRule="auto"/>
        <w:jc w:val="both"/>
        <w:rPr>
          <w:rFonts w:ascii="Book Antiqua" w:hAnsi="Book Antiqua" w:cs="Helvetica"/>
        </w:rPr>
      </w:pPr>
      <w:r w:rsidRPr="00EE4292">
        <w:rPr>
          <w:rFonts w:ascii="Book Antiqua" w:hAnsi="Book Antiqua" w:cs="Helvetica"/>
        </w:rPr>
        <w:t>The treatment of locally advanced gastric cancer remains a challenge.</w:t>
      </w:r>
      <w:r w:rsidR="004C0765" w:rsidRPr="00EE4292">
        <w:rPr>
          <w:rFonts w:ascii="Book Antiqua" w:hAnsi="Book Antiqua" w:cs="Helvetica"/>
        </w:rPr>
        <w:t xml:space="preserve"> </w:t>
      </w:r>
      <w:r w:rsidRPr="00EE4292">
        <w:rPr>
          <w:rFonts w:ascii="Book Antiqua" w:hAnsi="Book Antiqua" w:cs="Helvetica"/>
        </w:rPr>
        <w:t xml:space="preserve">Whilst there are promising approaches, incorporating novel targeted agents, as well as neo-adjuvant </w:t>
      </w:r>
      <w:r w:rsidR="00642A78" w:rsidRPr="00EE4292">
        <w:rPr>
          <w:rFonts w:ascii="Book Antiqua" w:hAnsi="Book Antiqua" w:cs="Helvetica"/>
        </w:rPr>
        <w:t xml:space="preserve">CRT </w:t>
      </w:r>
      <w:r w:rsidRPr="00EE4292">
        <w:rPr>
          <w:rFonts w:ascii="Book Antiqua" w:hAnsi="Book Antiqua" w:cs="Helvetica"/>
        </w:rPr>
        <w:t xml:space="preserve">strategies, current evidence suggests postoperative CRT and perioperative CT remain appropriate standard adjuvant treatments in the </w:t>
      </w:r>
      <w:r w:rsidR="00681F3B" w:rsidRPr="00EE4292">
        <w:rPr>
          <w:rFonts w:ascii="Book Antiqua" w:hAnsi="Book Antiqua" w:cs="Helvetica"/>
        </w:rPr>
        <w:t>W</w:t>
      </w:r>
      <w:r w:rsidRPr="00EE4292">
        <w:rPr>
          <w:rFonts w:ascii="Book Antiqua" w:hAnsi="Book Antiqua" w:cs="Helvetica"/>
        </w:rPr>
        <w:t>estern world.</w:t>
      </w:r>
      <w:r w:rsidR="004C0765" w:rsidRPr="00EE4292">
        <w:rPr>
          <w:rFonts w:ascii="Book Antiqua" w:hAnsi="Book Antiqua" w:cs="Helvetica"/>
        </w:rPr>
        <w:t xml:space="preserve"> </w:t>
      </w:r>
      <w:r w:rsidRPr="00EE4292">
        <w:rPr>
          <w:rFonts w:ascii="Book Antiqua" w:hAnsi="Book Antiqua" w:cs="Helvetica"/>
        </w:rPr>
        <w:t xml:space="preserve">Large randomized trials have now also established adjuvant CT alone either with S-1 or </w:t>
      </w:r>
      <w:proofErr w:type="spellStart"/>
      <w:r w:rsidRPr="00EE4292">
        <w:rPr>
          <w:rFonts w:ascii="Book Antiqua" w:hAnsi="Book Antiqua" w:cs="Helvetica"/>
        </w:rPr>
        <w:t>Capecitabine</w:t>
      </w:r>
      <w:proofErr w:type="spellEnd"/>
      <w:r w:rsidRPr="00EE4292">
        <w:rPr>
          <w:rFonts w:ascii="Book Antiqua" w:hAnsi="Book Antiqua" w:cs="Helvetica"/>
        </w:rPr>
        <w:t>/</w:t>
      </w:r>
      <w:proofErr w:type="spellStart"/>
      <w:r w:rsidRPr="00EE4292">
        <w:rPr>
          <w:rFonts w:ascii="Book Antiqua" w:hAnsi="Book Antiqua" w:cs="Helvetica"/>
        </w:rPr>
        <w:t>Oxaliplatin</w:t>
      </w:r>
      <w:proofErr w:type="spellEnd"/>
      <w:r w:rsidRPr="00EE4292">
        <w:rPr>
          <w:rFonts w:ascii="Book Antiqua" w:hAnsi="Book Antiqua" w:cs="Helvetica"/>
        </w:rPr>
        <w:t xml:space="preserve"> as </w:t>
      </w:r>
      <w:r w:rsidR="000C6C3C" w:rsidRPr="00EE4292">
        <w:rPr>
          <w:rFonts w:ascii="Book Antiqua" w:hAnsi="Book Antiqua" w:cs="Helvetica"/>
        </w:rPr>
        <w:t xml:space="preserve">standards of care </w:t>
      </w:r>
      <w:r w:rsidRPr="00EE4292">
        <w:rPr>
          <w:rFonts w:ascii="Book Antiqua" w:hAnsi="Book Antiqua" w:cs="Helvetica"/>
        </w:rPr>
        <w:t xml:space="preserve">in Asian </w:t>
      </w:r>
      <w:r w:rsidR="000C6C3C" w:rsidRPr="00EE4292">
        <w:rPr>
          <w:rFonts w:ascii="Book Antiqua" w:hAnsi="Book Antiqua" w:cs="Helvetica"/>
        </w:rPr>
        <w:t>countries where patient</w:t>
      </w:r>
      <w:r w:rsidRPr="00EE4292">
        <w:rPr>
          <w:rFonts w:ascii="Book Antiqua" w:hAnsi="Book Antiqua" w:cs="Helvetica"/>
        </w:rPr>
        <w:t>s</w:t>
      </w:r>
      <w:r w:rsidR="000C6C3C" w:rsidRPr="00EE4292">
        <w:rPr>
          <w:rFonts w:ascii="Book Antiqua" w:hAnsi="Book Antiqua" w:cs="Helvetica"/>
        </w:rPr>
        <w:t xml:space="preserve"> routinely</w:t>
      </w:r>
      <w:r w:rsidRPr="00EE4292">
        <w:rPr>
          <w:rFonts w:ascii="Book Antiqua" w:hAnsi="Book Antiqua" w:cs="Helvetica"/>
        </w:rPr>
        <w:t xml:space="preserve"> undergo D2 gastrectomy.</w:t>
      </w:r>
    </w:p>
    <w:p w:rsidR="00985AF0" w:rsidRPr="00EE4292" w:rsidRDefault="00985AF0" w:rsidP="00EE4292">
      <w:pPr>
        <w:spacing w:line="360" w:lineRule="auto"/>
        <w:ind w:firstLineChars="200" w:firstLine="480"/>
        <w:jc w:val="both"/>
        <w:rPr>
          <w:rFonts w:ascii="Book Antiqua" w:hAnsi="Book Antiqua" w:cs="Helvetica"/>
        </w:rPr>
      </w:pPr>
      <w:r w:rsidRPr="00EE4292">
        <w:rPr>
          <w:rFonts w:ascii="Book Antiqua" w:hAnsi="Book Antiqua" w:cs="Helvetica"/>
        </w:rPr>
        <w:t>The role of postoperative CRT continues to be debated, especially in the setting of D2 gastrectomy.</w:t>
      </w:r>
      <w:r w:rsidR="004C0765" w:rsidRPr="00EE4292">
        <w:rPr>
          <w:rFonts w:ascii="Book Antiqua" w:hAnsi="Book Antiqua" w:cs="Helvetica"/>
        </w:rPr>
        <w:t xml:space="preserve"> </w:t>
      </w:r>
      <w:r w:rsidRPr="00EE4292">
        <w:rPr>
          <w:rFonts w:ascii="Book Antiqua" w:hAnsi="Book Antiqua" w:cs="Helvetica"/>
        </w:rPr>
        <w:t xml:space="preserve">However, based on current evidence, post-operative </w:t>
      </w:r>
      <w:proofErr w:type="spellStart"/>
      <w:r w:rsidRPr="00EE4292">
        <w:rPr>
          <w:rFonts w:ascii="Book Antiqua" w:hAnsi="Book Antiqua" w:cs="Helvetica"/>
        </w:rPr>
        <w:t>chemoradiotherapy</w:t>
      </w:r>
      <w:proofErr w:type="spellEnd"/>
      <w:r w:rsidRPr="00EE4292">
        <w:rPr>
          <w:rFonts w:ascii="Book Antiqua" w:hAnsi="Book Antiqua" w:cs="Helvetica"/>
        </w:rPr>
        <w:t xml:space="preserve"> should be considered in high-risk gastric cancer patients who undergo less than a D2 dissection.</w:t>
      </w:r>
      <w:r w:rsidR="004C0765" w:rsidRPr="00EE4292">
        <w:rPr>
          <w:rFonts w:ascii="Book Antiqua" w:hAnsi="Book Antiqua" w:cs="Helvetica"/>
        </w:rPr>
        <w:t xml:space="preserve"> </w:t>
      </w:r>
      <w:r w:rsidRPr="00EE4292">
        <w:rPr>
          <w:rFonts w:ascii="Book Antiqua" w:hAnsi="Book Antiqua" w:cs="Helvetica"/>
        </w:rPr>
        <w:t xml:space="preserve">The ongoing ARTIST II (in </w:t>
      </w:r>
      <w:r w:rsidRPr="00EE4292">
        <w:rPr>
          <w:rFonts w:ascii="Book Antiqua" w:hAnsi="Book Antiqua" w:cs="Helvetica"/>
        </w:rPr>
        <w:lastRenderedPageBreak/>
        <w:t xml:space="preserve">the Asian population) and CRITICS (in the </w:t>
      </w:r>
      <w:r w:rsidR="00681F3B" w:rsidRPr="00EE4292">
        <w:rPr>
          <w:rFonts w:ascii="Book Antiqua" w:hAnsi="Book Antiqua" w:cs="Helvetica"/>
        </w:rPr>
        <w:t>W</w:t>
      </w:r>
      <w:r w:rsidRPr="00EE4292">
        <w:rPr>
          <w:rFonts w:ascii="Book Antiqua" w:hAnsi="Book Antiqua" w:cs="Helvetica"/>
        </w:rPr>
        <w:t>est</w:t>
      </w:r>
      <w:r w:rsidR="000C6C3C" w:rsidRPr="00EE4292">
        <w:rPr>
          <w:rFonts w:ascii="Book Antiqua" w:hAnsi="Book Antiqua" w:cs="Helvetica"/>
        </w:rPr>
        <w:t>ern population</w:t>
      </w:r>
      <w:r w:rsidRPr="00EE4292">
        <w:rPr>
          <w:rFonts w:ascii="Book Antiqua" w:hAnsi="Book Antiqua" w:cs="Helvetica"/>
        </w:rPr>
        <w:t>)</w:t>
      </w:r>
      <w:r w:rsidR="00681F3B" w:rsidRPr="00EE4292">
        <w:rPr>
          <w:rFonts w:ascii="Book Antiqua" w:hAnsi="Book Antiqua" w:cs="Helvetica"/>
        </w:rPr>
        <w:t xml:space="preserve"> trials</w:t>
      </w:r>
      <w:r w:rsidRPr="00EE4292">
        <w:rPr>
          <w:rFonts w:ascii="Book Antiqua" w:hAnsi="Book Antiqua" w:cs="Helvetica"/>
        </w:rPr>
        <w:t xml:space="preserve"> will </w:t>
      </w:r>
      <w:r w:rsidR="00681F3B" w:rsidRPr="00EE4292">
        <w:rPr>
          <w:rFonts w:ascii="Book Antiqua" w:hAnsi="Book Antiqua" w:cs="Helvetica"/>
        </w:rPr>
        <w:t>help to</w:t>
      </w:r>
      <w:r w:rsidRPr="00EE4292">
        <w:rPr>
          <w:rFonts w:ascii="Book Antiqua" w:hAnsi="Book Antiqua" w:cs="Helvetica"/>
        </w:rPr>
        <w:t xml:space="preserve"> clarify</w:t>
      </w:r>
      <w:r w:rsidR="00681F3B" w:rsidRPr="00EE4292">
        <w:rPr>
          <w:rFonts w:ascii="Book Antiqua" w:hAnsi="Book Antiqua" w:cs="Helvetica"/>
        </w:rPr>
        <w:t xml:space="preserve"> the role of postop</w:t>
      </w:r>
      <w:r w:rsidR="00B1771F" w:rsidRPr="00EE4292">
        <w:rPr>
          <w:rFonts w:ascii="Book Antiqua" w:hAnsi="Book Antiqua" w:cs="Helvetica"/>
        </w:rPr>
        <w:t>erative</w:t>
      </w:r>
      <w:r w:rsidR="00681F3B" w:rsidRPr="00EE4292">
        <w:rPr>
          <w:rFonts w:ascii="Book Antiqua" w:hAnsi="Book Antiqua" w:cs="Helvetica"/>
        </w:rPr>
        <w:t xml:space="preserve"> CRT</w:t>
      </w:r>
      <w:r w:rsidRPr="00EE4292">
        <w:rPr>
          <w:rFonts w:ascii="Book Antiqua" w:hAnsi="Book Antiqua" w:cs="Helvetica"/>
        </w:rPr>
        <w:t xml:space="preserve"> in th</w:t>
      </w:r>
      <w:r w:rsidR="000C6C3C" w:rsidRPr="00EE4292">
        <w:rPr>
          <w:rFonts w:ascii="Book Antiqua" w:hAnsi="Book Antiqua" w:cs="Helvetica"/>
        </w:rPr>
        <w:t>ese</w:t>
      </w:r>
      <w:r w:rsidRPr="00EE4292">
        <w:rPr>
          <w:rFonts w:ascii="Book Antiqua" w:hAnsi="Book Antiqua" w:cs="Helvetica"/>
        </w:rPr>
        <w:t xml:space="preserve"> </w:t>
      </w:r>
      <w:r w:rsidR="00681F3B" w:rsidRPr="00EE4292">
        <w:rPr>
          <w:rFonts w:ascii="Book Antiqua" w:hAnsi="Book Antiqua" w:cs="Helvetica"/>
        </w:rPr>
        <w:t>setting</w:t>
      </w:r>
      <w:r w:rsidR="000C6C3C" w:rsidRPr="00EE4292">
        <w:rPr>
          <w:rFonts w:ascii="Book Antiqua" w:hAnsi="Book Antiqua" w:cs="Helvetica"/>
        </w:rPr>
        <w:t>s</w:t>
      </w:r>
      <w:r w:rsidRPr="00EE4292">
        <w:rPr>
          <w:rFonts w:ascii="Book Antiqua" w:hAnsi="Book Antiqua" w:cs="Helvetica"/>
        </w:rPr>
        <w:t>.</w:t>
      </w:r>
    </w:p>
    <w:p w:rsidR="00985AF0" w:rsidRPr="00EE4292" w:rsidRDefault="00985AF0" w:rsidP="00EE4292">
      <w:pPr>
        <w:spacing w:line="360" w:lineRule="auto"/>
        <w:jc w:val="both"/>
        <w:rPr>
          <w:rFonts w:ascii="Book Antiqua" w:hAnsi="Book Antiqua" w:cs="Helvetica"/>
        </w:rPr>
      </w:pPr>
    </w:p>
    <w:p w:rsidR="00784199" w:rsidRPr="00EE4292" w:rsidRDefault="00D00812" w:rsidP="00EE4292">
      <w:pPr>
        <w:spacing w:line="360" w:lineRule="auto"/>
        <w:jc w:val="both"/>
        <w:rPr>
          <w:rFonts w:ascii="Book Antiqua" w:hAnsi="Book Antiqua"/>
          <w:b/>
        </w:rPr>
      </w:pPr>
      <w:r w:rsidRPr="00EE4292">
        <w:rPr>
          <w:rFonts w:ascii="Book Antiqua" w:hAnsi="Book Antiqua"/>
          <w:b/>
        </w:rPr>
        <w:t>REFERENCES</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1 </w:t>
      </w:r>
      <w:proofErr w:type="spellStart"/>
      <w:r w:rsidRPr="00EE4292">
        <w:rPr>
          <w:rFonts w:ascii="Book Antiqua" w:eastAsia="宋体" w:hAnsi="Book Antiqua" w:cs="宋体"/>
          <w:b/>
        </w:rPr>
        <w:t>Ferlay</w:t>
      </w:r>
      <w:proofErr w:type="spellEnd"/>
      <w:r w:rsidRPr="00EE4292">
        <w:rPr>
          <w:rFonts w:ascii="Book Antiqua" w:eastAsia="宋体" w:hAnsi="Book Antiqua" w:cs="宋体"/>
          <w:b/>
        </w:rPr>
        <w:t xml:space="preserve"> J</w:t>
      </w:r>
      <w:r w:rsidRPr="00EE4292">
        <w:rPr>
          <w:rFonts w:ascii="Book Antiqua" w:eastAsia="宋体" w:hAnsi="Book Antiqua" w:cs="宋体"/>
        </w:rPr>
        <w:t xml:space="preserve">, Shin H, Bray F, Forman D, </w:t>
      </w:r>
      <w:proofErr w:type="spellStart"/>
      <w:r w:rsidRPr="00EE4292">
        <w:rPr>
          <w:rFonts w:ascii="Book Antiqua" w:eastAsia="宋体" w:hAnsi="Book Antiqua" w:cs="宋体"/>
        </w:rPr>
        <w:t>Mathers</w:t>
      </w:r>
      <w:proofErr w:type="spellEnd"/>
      <w:r w:rsidRPr="00EE4292">
        <w:rPr>
          <w:rFonts w:ascii="Book Antiqua" w:eastAsia="宋体" w:hAnsi="Book Antiqua" w:cs="宋体"/>
        </w:rPr>
        <w:t xml:space="preserve"> C, </w:t>
      </w:r>
      <w:proofErr w:type="spellStart"/>
      <w:r w:rsidRPr="00EE4292">
        <w:rPr>
          <w:rFonts w:ascii="Book Antiqua" w:eastAsia="宋体" w:hAnsi="Book Antiqua" w:cs="宋体"/>
        </w:rPr>
        <w:t>Parkin</w:t>
      </w:r>
      <w:proofErr w:type="spellEnd"/>
      <w:r w:rsidRPr="00EE4292">
        <w:rPr>
          <w:rFonts w:ascii="Book Antiqua" w:eastAsia="宋体" w:hAnsi="Book Antiqua" w:cs="宋体"/>
        </w:rPr>
        <w:t xml:space="preserve"> D. GLOBOCAN 2008 v2.0, Cancer Incidence and Mortality Worldwide: IARC </w:t>
      </w:r>
      <w:proofErr w:type="spellStart"/>
      <w:r w:rsidRPr="00EE4292">
        <w:rPr>
          <w:rFonts w:ascii="Book Antiqua" w:eastAsia="宋体" w:hAnsi="Book Antiqua" w:cs="宋体"/>
        </w:rPr>
        <w:t>CancerBase</w:t>
      </w:r>
      <w:proofErr w:type="spellEnd"/>
      <w:r w:rsidRPr="00EE4292">
        <w:rPr>
          <w:rFonts w:ascii="Book Antiqua" w:eastAsia="宋体" w:hAnsi="Book Antiqua" w:cs="宋体"/>
        </w:rPr>
        <w:t xml:space="preserve"> No. 10 [Internet]. Int. Agency Res. Cancer2010;</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 xml:space="preserve">2 </w:t>
      </w:r>
      <w:r w:rsidRPr="00EE4292">
        <w:rPr>
          <w:rFonts w:ascii="Book Antiqua" w:eastAsia="宋体" w:hAnsi="Book Antiqua" w:cs="宋体"/>
          <w:b/>
        </w:rPr>
        <w:t>Edge SB,</w:t>
      </w:r>
      <w:r w:rsidRPr="00EE4292">
        <w:rPr>
          <w:rFonts w:ascii="Book Antiqua" w:eastAsia="宋体" w:hAnsi="Book Antiqua" w:cs="宋体"/>
        </w:rPr>
        <w:t xml:space="preserve"> Byrd DR, Compton CC, Fritz AG, Greene FL, </w:t>
      </w:r>
      <w:proofErr w:type="spellStart"/>
      <w:r w:rsidRPr="00EE4292">
        <w:rPr>
          <w:rFonts w:ascii="Book Antiqua" w:eastAsia="宋体" w:hAnsi="Book Antiqua" w:cs="宋体"/>
        </w:rPr>
        <w:t>Trotti</w:t>
      </w:r>
      <w:proofErr w:type="spellEnd"/>
      <w:r w:rsidRPr="00EE4292">
        <w:rPr>
          <w:rFonts w:ascii="Book Antiqua" w:eastAsia="宋体" w:hAnsi="Book Antiqua" w:cs="宋体"/>
        </w:rPr>
        <w:t xml:space="preserve"> A. American Joint Committee on Cancer Staging Manual.</w:t>
      </w:r>
      <w:proofErr w:type="gramEnd"/>
      <w:r w:rsidRPr="00EE4292">
        <w:rPr>
          <w:rFonts w:ascii="Book Antiqua" w:eastAsia="宋体" w:hAnsi="Book Antiqua" w:cs="宋体"/>
        </w:rPr>
        <w:t xml:space="preserve"> 7th </w:t>
      </w:r>
      <w:proofErr w:type="gramStart"/>
      <w:r w:rsidRPr="00EE4292">
        <w:rPr>
          <w:rFonts w:ascii="Book Antiqua" w:eastAsia="宋体" w:hAnsi="Book Antiqua" w:cs="宋体"/>
        </w:rPr>
        <w:t>ed</w:t>
      </w:r>
      <w:proofErr w:type="gramEnd"/>
      <w:r w:rsidRPr="00EE4292">
        <w:rPr>
          <w:rFonts w:ascii="Book Antiqua" w:eastAsia="宋体" w:hAnsi="Book Antiqua" w:cs="宋体"/>
        </w:rPr>
        <w:t>. New York: Springer; 2010.</w:t>
      </w:r>
      <w:bookmarkStart w:id="77" w:name="_GoBack"/>
      <w:bookmarkEnd w:id="77"/>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3 </w:t>
      </w:r>
      <w:r w:rsidRPr="00EE4292">
        <w:rPr>
          <w:rFonts w:ascii="Book Antiqua" w:eastAsia="宋体" w:hAnsi="Book Antiqua" w:cs="宋体"/>
          <w:b/>
          <w:bCs/>
        </w:rPr>
        <w:t>Cunningham D</w:t>
      </w:r>
      <w:r w:rsidRPr="00EE4292">
        <w:rPr>
          <w:rFonts w:ascii="Book Antiqua" w:eastAsia="宋体" w:hAnsi="Book Antiqua" w:cs="宋体"/>
        </w:rPr>
        <w:t xml:space="preserve">, </w:t>
      </w:r>
      <w:proofErr w:type="spellStart"/>
      <w:r w:rsidRPr="00EE4292">
        <w:rPr>
          <w:rFonts w:ascii="Book Antiqua" w:eastAsia="宋体" w:hAnsi="Book Antiqua" w:cs="宋体"/>
        </w:rPr>
        <w:t>Allum</w:t>
      </w:r>
      <w:proofErr w:type="spellEnd"/>
      <w:r w:rsidRPr="00EE4292">
        <w:rPr>
          <w:rFonts w:ascii="Book Antiqua" w:eastAsia="宋体" w:hAnsi="Book Antiqua" w:cs="宋体"/>
        </w:rPr>
        <w:t xml:space="preserve"> WH, </w:t>
      </w:r>
      <w:proofErr w:type="spellStart"/>
      <w:r w:rsidRPr="00EE4292">
        <w:rPr>
          <w:rFonts w:ascii="Book Antiqua" w:eastAsia="宋体" w:hAnsi="Book Antiqua" w:cs="宋体"/>
        </w:rPr>
        <w:t>Stenning</w:t>
      </w:r>
      <w:proofErr w:type="spellEnd"/>
      <w:r w:rsidRPr="00EE4292">
        <w:rPr>
          <w:rFonts w:ascii="Book Antiqua" w:eastAsia="宋体" w:hAnsi="Book Antiqua" w:cs="宋体"/>
        </w:rPr>
        <w:t xml:space="preserve"> SP, Thompson JN, Van de </w:t>
      </w:r>
      <w:proofErr w:type="spellStart"/>
      <w:r w:rsidRPr="00EE4292">
        <w:rPr>
          <w:rFonts w:ascii="Book Antiqua" w:eastAsia="宋体" w:hAnsi="Book Antiqua" w:cs="宋体"/>
        </w:rPr>
        <w:t>Velde</w:t>
      </w:r>
      <w:proofErr w:type="spellEnd"/>
      <w:r w:rsidRPr="00EE4292">
        <w:rPr>
          <w:rFonts w:ascii="Book Antiqua" w:eastAsia="宋体" w:hAnsi="Book Antiqua" w:cs="宋体"/>
        </w:rPr>
        <w:t xml:space="preserve"> CJ, Nicolson M, </w:t>
      </w:r>
      <w:proofErr w:type="spellStart"/>
      <w:r w:rsidRPr="00EE4292">
        <w:rPr>
          <w:rFonts w:ascii="Book Antiqua" w:eastAsia="宋体" w:hAnsi="Book Antiqua" w:cs="宋体"/>
        </w:rPr>
        <w:t>Scarffe</w:t>
      </w:r>
      <w:proofErr w:type="spellEnd"/>
      <w:r w:rsidRPr="00EE4292">
        <w:rPr>
          <w:rFonts w:ascii="Book Antiqua" w:eastAsia="宋体" w:hAnsi="Book Antiqua" w:cs="宋体"/>
        </w:rPr>
        <w:t xml:space="preserve"> JH, Lofts FJ, Falk SJ, </w:t>
      </w:r>
      <w:proofErr w:type="spellStart"/>
      <w:r w:rsidRPr="00EE4292">
        <w:rPr>
          <w:rFonts w:ascii="Book Antiqua" w:eastAsia="宋体" w:hAnsi="Book Antiqua" w:cs="宋体"/>
        </w:rPr>
        <w:t>Iveson</w:t>
      </w:r>
      <w:proofErr w:type="spellEnd"/>
      <w:r w:rsidRPr="00EE4292">
        <w:rPr>
          <w:rFonts w:ascii="Book Antiqua" w:eastAsia="宋体" w:hAnsi="Book Antiqua" w:cs="宋体"/>
        </w:rPr>
        <w:t xml:space="preserve"> TJ, Smith DB, Langley RE, </w:t>
      </w:r>
      <w:proofErr w:type="spellStart"/>
      <w:r w:rsidRPr="00EE4292">
        <w:rPr>
          <w:rFonts w:ascii="Book Antiqua" w:eastAsia="宋体" w:hAnsi="Book Antiqua" w:cs="宋体"/>
        </w:rPr>
        <w:t>Verma</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Weeden</w:t>
      </w:r>
      <w:proofErr w:type="spellEnd"/>
      <w:r w:rsidRPr="00EE4292">
        <w:rPr>
          <w:rFonts w:ascii="Book Antiqua" w:eastAsia="宋体" w:hAnsi="Book Antiqua" w:cs="宋体"/>
        </w:rPr>
        <w:t xml:space="preserve"> S, Chua YJ. </w:t>
      </w:r>
      <w:proofErr w:type="gramStart"/>
      <w:r w:rsidRPr="00EE4292">
        <w:rPr>
          <w:rFonts w:ascii="Book Antiqua" w:eastAsia="宋体" w:hAnsi="Book Antiqua" w:cs="宋体"/>
        </w:rPr>
        <w:t xml:space="preserve">Perioperative chemotherapy versus surgery alone for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gastroesophageal</w:t>
      </w:r>
      <w:proofErr w:type="spellEnd"/>
      <w:r w:rsidRPr="00EE4292">
        <w:rPr>
          <w:rFonts w:ascii="Book Antiqua" w:eastAsia="宋体" w:hAnsi="Book Antiqua" w:cs="宋体"/>
        </w:rPr>
        <w:t xml:space="preserve"> cancer.</w:t>
      </w:r>
      <w:proofErr w:type="gramEnd"/>
      <w:r w:rsidRPr="00EE4292">
        <w:rPr>
          <w:rFonts w:ascii="Book Antiqua" w:eastAsia="宋体" w:hAnsi="Book Antiqua" w:cs="宋体"/>
        </w:rPr>
        <w:t> </w:t>
      </w:r>
      <w:r w:rsidRPr="00EE4292">
        <w:rPr>
          <w:rFonts w:ascii="Book Antiqua" w:eastAsia="宋体" w:hAnsi="Book Antiqua" w:cs="宋体"/>
          <w:i/>
          <w:iCs/>
        </w:rPr>
        <w:t xml:space="preserve">N </w:t>
      </w:r>
      <w:proofErr w:type="spellStart"/>
      <w:r w:rsidRPr="00EE4292">
        <w:rPr>
          <w:rFonts w:ascii="Book Antiqua" w:eastAsia="宋体" w:hAnsi="Book Antiqua" w:cs="宋体"/>
          <w:i/>
          <w:iCs/>
        </w:rPr>
        <w:t>Engl</w:t>
      </w:r>
      <w:proofErr w:type="spellEnd"/>
      <w:r w:rsidRPr="00EE4292">
        <w:rPr>
          <w:rFonts w:ascii="Book Antiqua" w:eastAsia="宋体" w:hAnsi="Book Antiqua" w:cs="宋体"/>
          <w:i/>
          <w:iCs/>
        </w:rPr>
        <w:t xml:space="preserve"> J Med</w:t>
      </w:r>
      <w:r w:rsidRPr="00EE4292">
        <w:rPr>
          <w:rFonts w:ascii="Book Antiqua" w:eastAsia="宋体" w:hAnsi="Book Antiqua" w:cs="宋体"/>
        </w:rPr>
        <w:t> 2006; </w:t>
      </w:r>
      <w:r w:rsidRPr="00EE4292">
        <w:rPr>
          <w:rFonts w:ascii="Book Antiqua" w:eastAsia="宋体" w:hAnsi="Book Antiqua" w:cs="宋体"/>
          <w:b/>
          <w:bCs/>
        </w:rPr>
        <w:t>355</w:t>
      </w:r>
      <w:r w:rsidRPr="00EE4292">
        <w:rPr>
          <w:rFonts w:ascii="Book Antiqua" w:eastAsia="宋体" w:hAnsi="Book Antiqua" w:cs="宋体"/>
        </w:rPr>
        <w:t>: 11-20 [PMID: 16822992 DOI: 10.1056/NEJMoa055531]</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4 </w:t>
      </w:r>
      <w:r w:rsidRPr="00EE4292">
        <w:rPr>
          <w:rFonts w:ascii="Book Antiqua" w:eastAsia="宋体" w:hAnsi="Book Antiqua" w:cs="宋体"/>
          <w:b/>
          <w:bCs/>
        </w:rPr>
        <w:t>Macdonald JS</w:t>
      </w:r>
      <w:r w:rsidRPr="00EE4292">
        <w:rPr>
          <w:rFonts w:ascii="Book Antiqua" w:eastAsia="宋体" w:hAnsi="Book Antiqua" w:cs="宋体"/>
        </w:rPr>
        <w:t xml:space="preserve">, Smalley SR, Benedetti J, </w:t>
      </w:r>
      <w:proofErr w:type="spellStart"/>
      <w:r w:rsidRPr="00EE4292">
        <w:rPr>
          <w:rFonts w:ascii="Book Antiqua" w:eastAsia="宋体" w:hAnsi="Book Antiqua" w:cs="宋体"/>
        </w:rPr>
        <w:t>Hundahl</w:t>
      </w:r>
      <w:proofErr w:type="spellEnd"/>
      <w:r w:rsidRPr="00EE4292">
        <w:rPr>
          <w:rFonts w:ascii="Book Antiqua" w:eastAsia="宋体" w:hAnsi="Book Antiqua" w:cs="宋体"/>
        </w:rPr>
        <w:t xml:space="preserve"> SA, Estes NC, </w:t>
      </w:r>
      <w:proofErr w:type="spellStart"/>
      <w:r w:rsidRPr="00EE4292">
        <w:rPr>
          <w:rFonts w:ascii="Book Antiqua" w:eastAsia="宋体" w:hAnsi="Book Antiqua" w:cs="宋体"/>
        </w:rPr>
        <w:t>Stemmermann</w:t>
      </w:r>
      <w:proofErr w:type="spellEnd"/>
      <w:r w:rsidRPr="00EE4292">
        <w:rPr>
          <w:rFonts w:ascii="Book Antiqua" w:eastAsia="宋体" w:hAnsi="Book Antiqua" w:cs="宋体"/>
        </w:rPr>
        <w:t xml:space="preserve"> GN, Haller DG, Ajani JA, Gunderson LL, Jessup JM, </w:t>
      </w:r>
      <w:proofErr w:type="spellStart"/>
      <w:r w:rsidRPr="00EE4292">
        <w:rPr>
          <w:rFonts w:ascii="Book Antiqua" w:eastAsia="宋体" w:hAnsi="Book Antiqua" w:cs="宋体"/>
        </w:rPr>
        <w:t>Martenson</w:t>
      </w:r>
      <w:proofErr w:type="spellEnd"/>
      <w:r w:rsidRPr="00EE4292">
        <w:rPr>
          <w:rFonts w:ascii="Book Antiqua" w:eastAsia="宋体" w:hAnsi="Book Antiqua" w:cs="宋体"/>
        </w:rPr>
        <w:t xml:space="preserve"> JA. </w:t>
      </w:r>
      <w:proofErr w:type="spellStart"/>
      <w:r w:rsidRPr="00EE4292">
        <w:rPr>
          <w:rFonts w:ascii="Book Antiqua" w:eastAsia="宋体" w:hAnsi="Book Antiqua" w:cs="宋体"/>
        </w:rPr>
        <w:t>Chemoradiotherapy</w:t>
      </w:r>
      <w:proofErr w:type="spellEnd"/>
      <w:r w:rsidRPr="00EE4292">
        <w:rPr>
          <w:rFonts w:ascii="Book Antiqua" w:eastAsia="宋体" w:hAnsi="Book Antiqua" w:cs="宋体"/>
        </w:rPr>
        <w:t xml:space="preserve"> after surgery compared with surgery alone for adenocarcinoma of the stomach or </w:t>
      </w:r>
      <w:proofErr w:type="spellStart"/>
      <w:r w:rsidRPr="00EE4292">
        <w:rPr>
          <w:rFonts w:ascii="Book Antiqua" w:eastAsia="宋体" w:hAnsi="Book Antiqua" w:cs="宋体"/>
        </w:rPr>
        <w:t>gastroesophageal</w:t>
      </w:r>
      <w:proofErr w:type="spellEnd"/>
      <w:r w:rsidRPr="00EE4292">
        <w:rPr>
          <w:rFonts w:ascii="Book Antiqua" w:eastAsia="宋体" w:hAnsi="Book Antiqua" w:cs="宋体"/>
        </w:rPr>
        <w:t xml:space="preserve"> junction. </w:t>
      </w:r>
      <w:r w:rsidRPr="00EE4292">
        <w:rPr>
          <w:rFonts w:ascii="Book Antiqua" w:eastAsia="宋体" w:hAnsi="Book Antiqua" w:cs="宋体"/>
          <w:i/>
          <w:iCs/>
        </w:rPr>
        <w:t xml:space="preserve">N </w:t>
      </w:r>
      <w:proofErr w:type="spellStart"/>
      <w:r w:rsidRPr="00EE4292">
        <w:rPr>
          <w:rFonts w:ascii="Book Antiqua" w:eastAsia="宋体" w:hAnsi="Book Antiqua" w:cs="宋体"/>
          <w:i/>
          <w:iCs/>
        </w:rPr>
        <w:t>Engl</w:t>
      </w:r>
      <w:proofErr w:type="spellEnd"/>
      <w:r w:rsidRPr="00EE4292">
        <w:rPr>
          <w:rFonts w:ascii="Book Antiqua" w:eastAsia="宋体" w:hAnsi="Book Antiqua" w:cs="宋体"/>
          <w:i/>
          <w:iCs/>
        </w:rPr>
        <w:t xml:space="preserve"> J Med</w:t>
      </w:r>
      <w:r w:rsidRPr="00EE4292">
        <w:rPr>
          <w:rFonts w:ascii="Book Antiqua" w:eastAsia="宋体" w:hAnsi="Book Antiqua" w:cs="宋体"/>
        </w:rPr>
        <w:t> 2001; </w:t>
      </w:r>
      <w:r w:rsidRPr="00EE4292">
        <w:rPr>
          <w:rFonts w:ascii="Book Antiqua" w:eastAsia="宋体" w:hAnsi="Book Antiqua" w:cs="宋体"/>
          <w:b/>
          <w:bCs/>
        </w:rPr>
        <w:t>345</w:t>
      </w:r>
      <w:r w:rsidRPr="00EE4292">
        <w:rPr>
          <w:rFonts w:ascii="Book Antiqua" w:eastAsia="宋体" w:hAnsi="Book Antiqua" w:cs="宋体"/>
        </w:rPr>
        <w:t>: 725-730 [PMID: 11547741 DOI: 10.1056/NEJMoa010187]</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5 </w:t>
      </w:r>
      <w:r w:rsidRPr="00EE4292">
        <w:rPr>
          <w:rFonts w:ascii="Book Antiqua" w:eastAsia="宋体" w:hAnsi="Book Antiqua" w:cs="宋体"/>
          <w:b/>
        </w:rPr>
        <w:t>Greene FL,</w:t>
      </w:r>
      <w:r w:rsidRPr="00EE4292">
        <w:rPr>
          <w:rFonts w:ascii="Book Antiqua" w:eastAsia="宋体" w:hAnsi="Book Antiqua" w:cs="宋体"/>
        </w:rPr>
        <w:t xml:space="preserve"> Page D., Fleming I., Fritz A., Balch CM, Haller DG, Morrow M. American Joint Committee on Cancer Staging Manual. 6th </w:t>
      </w:r>
      <w:proofErr w:type="gramStart"/>
      <w:r w:rsidRPr="00EE4292">
        <w:rPr>
          <w:rFonts w:ascii="Book Antiqua" w:eastAsia="宋体" w:hAnsi="Book Antiqua" w:cs="宋体"/>
        </w:rPr>
        <w:t>ed</w:t>
      </w:r>
      <w:proofErr w:type="gramEnd"/>
      <w:r w:rsidRPr="00EE4292">
        <w:rPr>
          <w:rFonts w:ascii="Book Antiqua" w:eastAsia="宋体" w:hAnsi="Book Antiqua" w:cs="宋体"/>
        </w:rPr>
        <w:t>. New York: Springer; 2002.</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6 </w:t>
      </w:r>
      <w:proofErr w:type="spellStart"/>
      <w:r w:rsidRPr="00EE4292">
        <w:rPr>
          <w:rFonts w:ascii="Book Antiqua" w:eastAsia="宋体" w:hAnsi="Book Antiqua" w:cs="宋体"/>
          <w:b/>
          <w:bCs/>
        </w:rPr>
        <w:t>Sasako</w:t>
      </w:r>
      <w:proofErr w:type="spellEnd"/>
      <w:r w:rsidRPr="00EE4292">
        <w:rPr>
          <w:rFonts w:ascii="Book Antiqua" w:eastAsia="宋体" w:hAnsi="Book Antiqua" w:cs="宋体"/>
          <w:b/>
          <w:bCs/>
        </w:rPr>
        <w:t xml:space="preserve"> M</w:t>
      </w:r>
      <w:r w:rsidRPr="00EE4292">
        <w:rPr>
          <w:rFonts w:ascii="Book Antiqua" w:eastAsia="宋体" w:hAnsi="Book Antiqua" w:cs="宋体"/>
        </w:rPr>
        <w:t>. Principles of surgical treatment for curable gastric cancer.</w:t>
      </w:r>
      <w:proofErr w:type="gramEnd"/>
      <w:r w:rsidRPr="00EE4292">
        <w:rPr>
          <w:rFonts w:ascii="Book Antiqua" w:eastAsia="宋体" w:hAnsi="Book Antiqua" w:cs="宋体"/>
        </w:rPr>
        <w:t>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2003; </w:t>
      </w:r>
      <w:r w:rsidRPr="00EE4292">
        <w:rPr>
          <w:rFonts w:ascii="Book Antiqua" w:eastAsia="宋体" w:hAnsi="Book Antiqua" w:cs="宋体"/>
          <w:b/>
          <w:bCs/>
        </w:rPr>
        <w:t>21</w:t>
      </w:r>
      <w:r w:rsidRPr="00EE4292">
        <w:rPr>
          <w:rFonts w:ascii="Book Antiqua" w:eastAsia="宋体" w:hAnsi="Book Antiqua" w:cs="宋体"/>
        </w:rPr>
        <w:t>: 274s-275s [PMID: 14645409 DOI: 10.1200/JCO.2003.09.172]</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7 </w:t>
      </w:r>
      <w:proofErr w:type="spellStart"/>
      <w:r w:rsidRPr="00EE4292">
        <w:rPr>
          <w:rFonts w:ascii="Book Antiqua" w:eastAsia="宋体" w:hAnsi="Book Antiqua" w:cs="宋体"/>
          <w:b/>
          <w:bCs/>
        </w:rPr>
        <w:t>Sasako</w:t>
      </w:r>
      <w:proofErr w:type="spellEnd"/>
      <w:r w:rsidRPr="00EE4292">
        <w:rPr>
          <w:rFonts w:ascii="Book Antiqua" w:eastAsia="宋体" w:hAnsi="Book Antiqua" w:cs="宋体"/>
          <w:b/>
          <w:bCs/>
        </w:rPr>
        <w:t xml:space="preserve"> M</w:t>
      </w:r>
      <w:r w:rsidRPr="00EE4292">
        <w:rPr>
          <w:rFonts w:ascii="Book Antiqua" w:eastAsia="宋体" w:hAnsi="Book Antiqua" w:cs="宋体"/>
        </w:rPr>
        <w:t xml:space="preserve">, </w:t>
      </w:r>
      <w:proofErr w:type="spellStart"/>
      <w:r w:rsidRPr="00EE4292">
        <w:rPr>
          <w:rFonts w:ascii="Book Antiqua" w:eastAsia="宋体" w:hAnsi="Book Antiqua" w:cs="宋体"/>
        </w:rPr>
        <w:t>Saka</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Fukagawa</w:t>
      </w:r>
      <w:proofErr w:type="spellEnd"/>
      <w:r w:rsidRPr="00EE4292">
        <w:rPr>
          <w:rFonts w:ascii="Book Antiqua" w:eastAsia="宋体" w:hAnsi="Book Antiqua" w:cs="宋体"/>
        </w:rPr>
        <w:t xml:space="preserve"> T, </w:t>
      </w:r>
      <w:proofErr w:type="spellStart"/>
      <w:r w:rsidRPr="00EE4292">
        <w:rPr>
          <w:rFonts w:ascii="Book Antiqua" w:eastAsia="宋体" w:hAnsi="Book Antiqua" w:cs="宋体"/>
        </w:rPr>
        <w:t>Katai</w:t>
      </w:r>
      <w:proofErr w:type="spellEnd"/>
      <w:r w:rsidRPr="00EE4292">
        <w:rPr>
          <w:rFonts w:ascii="Book Antiqua" w:eastAsia="宋体" w:hAnsi="Book Antiqua" w:cs="宋体"/>
        </w:rPr>
        <w:t xml:space="preserve"> H, Sano T. Modern surgery for gastric cancer--Japanese perspective. </w:t>
      </w:r>
      <w:proofErr w:type="spellStart"/>
      <w:r w:rsidRPr="00EE4292">
        <w:rPr>
          <w:rFonts w:ascii="Book Antiqua" w:eastAsia="宋体" w:hAnsi="Book Antiqua" w:cs="宋体"/>
          <w:i/>
          <w:iCs/>
        </w:rPr>
        <w:t>Scand</w:t>
      </w:r>
      <w:proofErr w:type="spellEnd"/>
      <w:r w:rsidRPr="00EE4292">
        <w:rPr>
          <w:rFonts w:ascii="Book Antiqua" w:eastAsia="宋体" w:hAnsi="Book Antiqua" w:cs="宋体"/>
          <w:i/>
          <w:iCs/>
        </w:rPr>
        <w:t xml:space="preserve"> J </w:t>
      </w:r>
      <w:proofErr w:type="spellStart"/>
      <w:r w:rsidRPr="00EE4292">
        <w:rPr>
          <w:rFonts w:ascii="Book Antiqua" w:eastAsia="宋体" w:hAnsi="Book Antiqua" w:cs="宋体"/>
          <w:i/>
          <w:iCs/>
        </w:rPr>
        <w:t>Surg</w:t>
      </w:r>
      <w:proofErr w:type="spellEnd"/>
      <w:r w:rsidRPr="00EE4292">
        <w:rPr>
          <w:rFonts w:ascii="Book Antiqua" w:eastAsia="宋体" w:hAnsi="Book Antiqua" w:cs="宋体"/>
        </w:rPr>
        <w:t> 2006; </w:t>
      </w:r>
      <w:r w:rsidRPr="00EE4292">
        <w:rPr>
          <w:rFonts w:ascii="Book Antiqua" w:eastAsia="宋体" w:hAnsi="Book Antiqua" w:cs="宋体"/>
          <w:b/>
          <w:bCs/>
        </w:rPr>
        <w:t>95</w:t>
      </w:r>
      <w:r w:rsidRPr="00EE4292">
        <w:rPr>
          <w:rFonts w:ascii="Book Antiqua" w:eastAsia="宋体" w:hAnsi="Book Antiqua" w:cs="宋体"/>
        </w:rPr>
        <w:t>: 232-235 [PMID: 17249270]</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8 </w:t>
      </w:r>
      <w:proofErr w:type="spellStart"/>
      <w:r w:rsidRPr="00EE4292">
        <w:rPr>
          <w:rFonts w:ascii="Book Antiqua" w:eastAsia="宋体" w:hAnsi="Book Antiqua" w:cs="宋体"/>
          <w:b/>
          <w:bCs/>
        </w:rPr>
        <w:t>Sasako</w:t>
      </w:r>
      <w:proofErr w:type="spellEnd"/>
      <w:r w:rsidRPr="00EE4292">
        <w:rPr>
          <w:rFonts w:ascii="Book Antiqua" w:eastAsia="宋体" w:hAnsi="Book Antiqua" w:cs="宋体"/>
          <w:b/>
          <w:bCs/>
        </w:rPr>
        <w:t xml:space="preserve"> M</w:t>
      </w:r>
      <w:r w:rsidRPr="00EE4292">
        <w:rPr>
          <w:rFonts w:ascii="Book Antiqua" w:eastAsia="宋体" w:hAnsi="Book Antiqua" w:cs="宋体"/>
        </w:rPr>
        <w:t xml:space="preserve">, Sano T, Yamamoto S, </w:t>
      </w:r>
      <w:proofErr w:type="spellStart"/>
      <w:r w:rsidRPr="00EE4292">
        <w:rPr>
          <w:rFonts w:ascii="Book Antiqua" w:eastAsia="宋体" w:hAnsi="Book Antiqua" w:cs="宋体"/>
        </w:rPr>
        <w:t>Kurokawa</w:t>
      </w:r>
      <w:proofErr w:type="spellEnd"/>
      <w:r w:rsidRPr="00EE4292">
        <w:rPr>
          <w:rFonts w:ascii="Book Antiqua" w:eastAsia="宋体" w:hAnsi="Book Antiqua" w:cs="宋体"/>
        </w:rPr>
        <w:t xml:space="preserve"> Y, </w:t>
      </w:r>
      <w:proofErr w:type="spellStart"/>
      <w:r w:rsidRPr="00EE4292">
        <w:rPr>
          <w:rFonts w:ascii="Book Antiqua" w:eastAsia="宋体" w:hAnsi="Book Antiqua" w:cs="宋体"/>
        </w:rPr>
        <w:t>Nashimoto</w:t>
      </w:r>
      <w:proofErr w:type="spellEnd"/>
      <w:r w:rsidRPr="00EE4292">
        <w:rPr>
          <w:rFonts w:ascii="Book Antiqua" w:eastAsia="宋体" w:hAnsi="Book Antiqua" w:cs="宋体"/>
        </w:rPr>
        <w:t xml:space="preserve"> A, Kurita A, Hiratsuka M, </w:t>
      </w:r>
      <w:proofErr w:type="spellStart"/>
      <w:r w:rsidRPr="00EE4292">
        <w:rPr>
          <w:rFonts w:ascii="Book Antiqua" w:eastAsia="宋体" w:hAnsi="Book Antiqua" w:cs="宋体"/>
        </w:rPr>
        <w:t>Tsujinaka</w:t>
      </w:r>
      <w:proofErr w:type="spellEnd"/>
      <w:r w:rsidRPr="00EE4292">
        <w:rPr>
          <w:rFonts w:ascii="Book Antiqua" w:eastAsia="宋体" w:hAnsi="Book Antiqua" w:cs="宋体"/>
        </w:rPr>
        <w:t xml:space="preserve"> T, Kinoshita T, Arai K, Yamamura Y, </w:t>
      </w:r>
      <w:proofErr w:type="spellStart"/>
      <w:r w:rsidRPr="00EE4292">
        <w:rPr>
          <w:rFonts w:ascii="Book Antiqua" w:eastAsia="宋体" w:hAnsi="Book Antiqua" w:cs="宋体"/>
        </w:rPr>
        <w:t>Okajima</w:t>
      </w:r>
      <w:proofErr w:type="spellEnd"/>
      <w:r w:rsidRPr="00EE4292">
        <w:rPr>
          <w:rFonts w:ascii="Book Antiqua" w:eastAsia="宋体" w:hAnsi="Book Antiqua" w:cs="宋体"/>
        </w:rPr>
        <w:t xml:space="preserve"> K. D2 lymphadenectomy alone or with para-aortic nodal dissection for gastric </w:t>
      </w:r>
      <w:r w:rsidRPr="00EE4292">
        <w:rPr>
          <w:rFonts w:ascii="Book Antiqua" w:eastAsia="宋体" w:hAnsi="Book Antiqua" w:cs="宋体"/>
        </w:rPr>
        <w:lastRenderedPageBreak/>
        <w:t>cancer. </w:t>
      </w:r>
      <w:r w:rsidRPr="00EE4292">
        <w:rPr>
          <w:rFonts w:ascii="Book Antiqua" w:eastAsia="宋体" w:hAnsi="Book Antiqua" w:cs="宋体"/>
          <w:i/>
          <w:iCs/>
        </w:rPr>
        <w:t xml:space="preserve">N </w:t>
      </w:r>
      <w:proofErr w:type="spellStart"/>
      <w:r w:rsidRPr="00EE4292">
        <w:rPr>
          <w:rFonts w:ascii="Book Antiqua" w:eastAsia="宋体" w:hAnsi="Book Antiqua" w:cs="宋体"/>
          <w:i/>
          <w:iCs/>
        </w:rPr>
        <w:t>Engl</w:t>
      </w:r>
      <w:proofErr w:type="spellEnd"/>
      <w:r w:rsidRPr="00EE4292">
        <w:rPr>
          <w:rFonts w:ascii="Book Antiqua" w:eastAsia="宋体" w:hAnsi="Book Antiqua" w:cs="宋体"/>
          <w:i/>
          <w:iCs/>
        </w:rPr>
        <w:t xml:space="preserve"> J Med</w:t>
      </w:r>
      <w:r w:rsidRPr="00EE4292">
        <w:rPr>
          <w:rFonts w:ascii="Book Antiqua" w:eastAsia="宋体" w:hAnsi="Book Antiqua" w:cs="宋体"/>
        </w:rPr>
        <w:t> 2008; </w:t>
      </w:r>
      <w:r w:rsidRPr="00EE4292">
        <w:rPr>
          <w:rFonts w:ascii="Book Antiqua" w:eastAsia="宋体" w:hAnsi="Book Antiqua" w:cs="宋体"/>
          <w:b/>
          <w:bCs/>
        </w:rPr>
        <w:t>359</w:t>
      </w:r>
      <w:r w:rsidRPr="00EE4292">
        <w:rPr>
          <w:rFonts w:ascii="Book Antiqua" w:eastAsia="宋体" w:hAnsi="Book Antiqua" w:cs="宋体"/>
        </w:rPr>
        <w:t>: 453-462 [PMID: 18669424 DOI: 10.1056/NEJMoa0707035]</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9 </w:t>
      </w:r>
      <w:r w:rsidRPr="00EE4292">
        <w:rPr>
          <w:rFonts w:ascii="Book Antiqua" w:eastAsia="宋体" w:hAnsi="Book Antiqua" w:cs="宋体"/>
          <w:b/>
          <w:bCs/>
        </w:rPr>
        <w:t>Feinstein AR</w:t>
      </w:r>
      <w:r w:rsidRPr="00EE4292">
        <w:rPr>
          <w:rFonts w:ascii="Book Antiqua" w:eastAsia="宋体" w:hAnsi="Book Antiqua" w:cs="宋体"/>
        </w:rPr>
        <w:t xml:space="preserve">, </w:t>
      </w:r>
      <w:proofErr w:type="spellStart"/>
      <w:r w:rsidRPr="00EE4292">
        <w:rPr>
          <w:rFonts w:ascii="Book Antiqua" w:eastAsia="宋体" w:hAnsi="Book Antiqua" w:cs="宋体"/>
        </w:rPr>
        <w:t>Sosin</w:t>
      </w:r>
      <w:proofErr w:type="spellEnd"/>
      <w:r w:rsidRPr="00EE4292">
        <w:rPr>
          <w:rFonts w:ascii="Book Antiqua" w:eastAsia="宋体" w:hAnsi="Book Antiqua" w:cs="宋体"/>
        </w:rPr>
        <w:t xml:space="preserve"> DM, Wells CK. </w:t>
      </w:r>
      <w:proofErr w:type="gramStart"/>
      <w:r w:rsidRPr="00EE4292">
        <w:rPr>
          <w:rFonts w:ascii="Book Antiqua" w:eastAsia="宋体" w:hAnsi="Book Antiqua" w:cs="宋体"/>
        </w:rPr>
        <w:t>The Will Rogers phenomenon.</w:t>
      </w:r>
      <w:proofErr w:type="gramEnd"/>
      <w:r w:rsidRPr="00EE4292">
        <w:rPr>
          <w:rFonts w:ascii="Book Antiqua" w:eastAsia="宋体" w:hAnsi="Book Antiqua" w:cs="宋体"/>
        </w:rPr>
        <w:t xml:space="preserve"> </w:t>
      </w:r>
      <w:proofErr w:type="gramStart"/>
      <w:r w:rsidRPr="00EE4292">
        <w:rPr>
          <w:rFonts w:ascii="Book Antiqua" w:eastAsia="宋体" w:hAnsi="Book Antiqua" w:cs="宋体"/>
        </w:rPr>
        <w:t>Stage migration and new diagnostic techniques as a source of misleading statistics for survival in cancer.</w:t>
      </w:r>
      <w:proofErr w:type="gramEnd"/>
      <w:r w:rsidRPr="00EE4292">
        <w:rPr>
          <w:rFonts w:ascii="Book Antiqua" w:eastAsia="宋体" w:hAnsi="Book Antiqua" w:cs="宋体"/>
        </w:rPr>
        <w:t> </w:t>
      </w:r>
      <w:r w:rsidRPr="00EE4292">
        <w:rPr>
          <w:rFonts w:ascii="Book Antiqua" w:eastAsia="宋体" w:hAnsi="Book Antiqua" w:cs="宋体"/>
          <w:i/>
          <w:iCs/>
        </w:rPr>
        <w:t xml:space="preserve">N </w:t>
      </w:r>
      <w:proofErr w:type="spellStart"/>
      <w:r w:rsidRPr="00EE4292">
        <w:rPr>
          <w:rFonts w:ascii="Book Antiqua" w:eastAsia="宋体" w:hAnsi="Book Antiqua" w:cs="宋体"/>
          <w:i/>
          <w:iCs/>
        </w:rPr>
        <w:t>Engl</w:t>
      </w:r>
      <w:proofErr w:type="spellEnd"/>
      <w:r w:rsidRPr="00EE4292">
        <w:rPr>
          <w:rFonts w:ascii="Book Antiqua" w:eastAsia="宋体" w:hAnsi="Book Antiqua" w:cs="宋体"/>
          <w:i/>
          <w:iCs/>
        </w:rPr>
        <w:t xml:space="preserve"> J Med</w:t>
      </w:r>
      <w:r w:rsidRPr="00EE4292">
        <w:rPr>
          <w:rFonts w:ascii="Book Antiqua" w:eastAsia="宋体" w:hAnsi="Book Antiqua" w:cs="宋体"/>
        </w:rPr>
        <w:t> 1985; </w:t>
      </w:r>
      <w:r w:rsidRPr="00EE4292">
        <w:rPr>
          <w:rFonts w:ascii="Book Antiqua" w:eastAsia="宋体" w:hAnsi="Book Antiqua" w:cs="宋体"/>
          <w:b/>
          <w:bCs/>
        </w:rPr>
        <w:t>312</w:t>
      </w:r>
      <w:r w:rsidRPr="00EE4292">
        <w:rPr>
          <w:rFonts w:ascii="Book Antiqua" w:eastAsia="宋体" w:hAnsi="Book Antiqua" w:cs="宋体"/>
        </w:rPr>
        <w:t>: 1604-1608 [PMID: 4000199 DOI: 10.1056/NEJM198506203122504]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10 </w:t>
      </w:r>
      <w:r w:rsidRPr="00EE4292">
        <w:rPr>
          <w:rFonts w:ascii="Book Antiqua" w:eastAsia="宋体" w:hAnsi="Book Antiqua" w:cs="宋体"/>
          <w:b/>
          <w:bCs/>
        </w:rPr>
        <w:t>Shim JH</w:t>
      </w:r>
      <w:r w:rsidRPr="00EE4292">
        <w:rPr>
          <w:rFonts w:ascii="Book Antiqua" w:eastAsia="宋体" w:hAnsi="Book Antiqua" w:cs="宋体"/>
        </w:rPr>
        <w:t xml:space="preserve">, Song KY, </w:t>
      </w:r>
      <w:proofErr w:type="spellStart"/>
      <w:r w:rsidRPr="00EE4292">
        <w:rPr>
          <w:rFonts w:ascii="Book Antiqua" w:eastAsia="宋体" w:hAnsi="Book Antiqua" w:cs="宋体"/>
        </w:rPr>
        <w:t>Jeon</w:t>
      </w:r>
      <w:proofErr w:type="spellEnd"/>
      <w:r w:rsidRPr="00EE4292">
        <w:rPr>
          <w:rFonts w:ascii="Book Antiqua" w:eastAsia="宋体" w:hAnsi="Book Antiqua" w:cs="宋体"/>
        </w:rPr>
        <w:t xml:space="preserve"> HM, Park CH, Jacks LM, </w:t>
      </w:r>
      <w:proofErr w:type="spellStart"/>
      <w:r w:rsidRPr="00EE4292">
        <w:rPr>
          <w:rFonts w:ascii="Book Antiqua" w:eastAsia="宋体" w:hAnsi="Book Antiqua" w:cs="宋体"/>
        </w:rPr>
        <w:t>Gonen</w:t>
      </w:r>
      <w:proofErr w:type="spellEnd"/>
      <w:r w:rsidRPr="00EE4292">
        <w:rPr>
          <w:rFonts w:ascii="Book Antiqua" w:eastAsia="宋体" w:hAnsi="Book Antiqua" w:cs="宋体"/>
        </w:rPr>
        <w:t xml:space="preserve"> M, Shah MA, Brennan MF, </w:t>
      </w:r>
      <w:proofErr w:type="spellStart"/>
      <w:r w:rsidRPr="00EE4292">
        <w:rPr>
          <w:rFonts w:ascii="Book Antiqua" w:eastAsia="宋体" w:hAnsi="Book Antiqua" w:cs="宋体"/>
        </w:rPr>
        <w:t>Coit</w:t>
      </w:r>
      <w:proofErr w:type="spellEnd"/>
      <w:r w:rsidRPr="00EE4292">
        <w:rPr>
          <w:rFonts w:ascii="Book Antiqua" w:eastAsia="宋体" w:hAnsi="Book Antiqua" w:cs="宋体"/>
        </w:rPr>
        <w:t xml:space="preserve"> DG, Strong VE. Is gastric cancer different in Korea and the United States? </w:t>
      </w:r>
      <w:proofErr w:type="gramStart"/>
      <w:r w:rsidRPr="00EE4292">
        <w:rPr>
          <w:rFonts w:ascii="Book Antiqua" w:eastAsia="宋体" w:hAnsi="Book Antiqua" w:cs="宋体"/>
        </w:rPr>
        <w:t>Impact of tumor location on prognosis.</w:t>
      </w:r>
      <w:proofErr w:type="gramEnd"/>
      <w:r w:rsidRPr="00EE4292">
        <w:rPr>
          <w:rFonts w:ascii="Book Antiqua" w:eastAsia="宋体" w:hAnsi="Book Antiqua" w:cs="宋体"/>
        </w:rPr>
        <w:t> </w:t>
      </w:r>
      <w:r w:rsidRPr="00EE4292">
        <w:rPr>
          <w:rFonts w:ascii="Book Antiqua" w:eastAsia="宋体" w:hAnsi="Book Antiqua" w:cs="宋体"/>
          <w:i/>
          <w:iCs/>
        </w:rPr>
        <w:t xml:space="preserve">Ann </w:t>
      </w:r>
      <w:proofErr w:type="spellStart"/>
      <w:r w:rsidRPr="00EE4292">
        <w:rPr>
          <w:rFonts w:ascii="Book Antiqua" w:eastAsia="宋体" w:hAnsi="Book Antiqua" w:cs="宋体"/>
          <w:i/>
          <w:iCs/>
        </w:rPr>
        <w:t>Surg</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2014; </w:t>
      </w:r>
      <w:r w:rsidRPr="00EE4292">
        <w:rPr>
          <w:rFonts w:ascii="Book Antiqua" w:eastAsia="宋体" w:hAnsi="Book Antiqua" w:cs="宋体"/>
          <w:b/>
          <w:bCs/>
        </w:rPr>
        <w:t>21</w:t>
      </w:r>
      <w:r w:rsidRPr="00EE4292">
        <w:rPr>
          <w:rFonts w:ascii="Book Antiqua" w:eastAsia="宋体" w:hAnsi="Book Antiqua" w:cs="宋体"/>
        </w:rPr>
        <w:t>: 2332-2339 [PMID: 24599411 DOI: 10.1245/s10434-014-3608-7]</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 xml:space="preserve">11 </w:t>
      </w:r>
      <w:r w:rsidRPr="00EE4292">
        <w:rPr>
          <w:rFonts w:ascii="Book Antiqua" w:eastAsia="宋体" w:hAnsi="Book Antiqua" w:cs="宋体"/>
          <w:b/>
        </w:rPr>
        <w:t>Japanese Gastric Cancer Association.</w:t>
      </w:r>
      <w:proofErr w:type="gramEnd"/>
      <w:r w:rsidRPr="00EE4292">
        <w:rPr>
          <w:rFonts w:ascii="Book Antiqua" w:eastAsia="宋体" w:hAnsi="Book Antiqua" w:cs="宋体"/>
        </w:rPr>
        <w:t xml:space="preserve"> Japanese classification of gastric carcinoma: 3rd English edition. </w:t>
      </w:r>
      <w:r w:rsidRPr="00EE4292">
        <w:rPr>
          <w:rFonts w:ascii="Book Antiqua" w:eastAsia="宋体" w:hAnsi="Book Antiqua" w:cs="宋体"/>
          <w:i/>
          <w:iCs/>
        </w:rPr>
        <w:t>Gastric Cancer</w:t>
      </w:r>
      <w:r w:rsidRPr="00EE4292">
        <w:rPr>
          <w:rFonts w:ascii="Book Antiqua" w:eastAsia="宋体" w:hAnsi="Book Antiqua" w:cs="宋体"/>
        </w:rPr>
        <w:t> 2011; </w:t>
      </w:r>
      <w:r w:rsidRPr="00EE4292">
        <w:rPr>
          <w:rFonts w:ascii="Book Antiqua" w:eastAsia="宋体" w:hAnsi="Book Antiqua" w:cs="宋体"/>
          <w:b/>
          <w:bCs/>
        </w:rPr>
        <w:t>14</w:t>
      </w:r>
      <w:r w:rsidRPr="00EE4292">
        <w:rPr>
          <w:rFonts w:ascii="Book Antiqua" w:eastAsia="宋体" w:hAnsi="Book Antiqua" w:cs="宋体"/>
        </w:rPr>
        <w:t>: 101-112 [PMID: 21573743 DOI: 10.1007/s10120-011-0041-5]</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 xml:space="preserve">12 </w:t>
      </w:r>
      <w:r w:rsidRPr="00EE4292">
        <w:rPr>
          <w:rFonts w:ascii="Book Antiqua" w:eastAsia="宋体" w:hAnsi="Book Antiqua" w:cs="宋体"/>
          <w:b/>
        </w:rPr>
        <w:t>Japanese Gastric Cancer Association.</w:t>
      </w:r>
      <w:proofErr w:type="gramEnd"/>
      <w:r w:rsidRPr="00EE4292">
        <w:rPr>
          <w:rFonts w:ascii="Book Antiqua" w:eastAsia="宋体" w:hAnsi="Book Antiqua" w:cs="宋体"/>
        </w:rPr>
        <w:t xml:space="preserve"> </w:t>
      </w:r>
      <w:proofErr w:type="gramStart"/>
      <w:r w:rsidRPr="00EE4292">
        <w:rPr>
          <w:rFonts w:ascii="Book Antiqua" w:eastAsia="宋体" w:hAnsi="Book Antiqua" w:cs="宋体"/>
        </w:rPr>
        <w:t>Japanese gastric cancer treatment guidelines 2010 (ver. 3).</w:t>
      </w:r>
      <w:proofErr w:type="gramEnd"/>
      <w:r w:rsidRPr="00EE4292">
        <w:rPr>
          <w:rFonts w:ascii="Book Antiqua" w:eastAsia="宋体" w:hAnsi="Book Antiqua" w:cs="宋体"/>
        </w:rPr>
        <w:t> </w:t>
      </w:r>
      <w:r w:rsidRPr="00EE4292">
        <w:rPr>
          <w:rFonts w:ascii="Book Antiqua" w:eastAsia="宋体" w:hAnsi="Book Antiqua" w:cs="宋体"/>
          <w:i/>
          <w:iCs/>
        </w:rPr>
        <w:t>Gastric Cancer</w:t>
      </w:r>
      <w:r w:rsidRPr="00EE4292">
        <w:rPr>
          <w:rFonts w:ascii="Book Antiqua" w:eastAsia="宋体" w:hAnsi="Book Antiqua" w:cs="宋体"/>
        </w:rPr>
        <w:t> 2011; </w:t>
      </w:r>
      <w:r w:rsidRPr="00EE4292">
        <w:rPr>
          <w:rFonts w:ascii="Book Antiqua" w:eastAsia="宋体" w:hAnsi="Book Antiqua" w:cs="宋体"/>
          <w:b/>
          <w:bCs/>
        </w:rPr>
        <w:t>14</w:t>
      </w:r>
      <w:r w:rsidRPr="00EE4292">
        <w:rPr>
          <w:rFonts w:ascii="Book Antiqua" w:eastAsia="宋体" w:hAnsi="Book Antiqua" w:cs="宋体"/>
        </w:rPr>
        <w:t>: 113-123 [PMID: 21573742 DOI: 10.1007/s10120-011-0042-4]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13 </w:t>
      </w:r>
      <w:r w:rsidRPr="00EE4292">
        <w:rPr>
          <w:rFonts w:ascii="Book Antiqua" w:eastAsia="宋体" w:hAnsi="Book Antiqua" w:cs="宋体"/>
          <w:b/>
          <w:bCs/>
        </w:rPr>
        <w:t>Wu CW</w:t>
      </w:r>
      <w:r w:rsidRPr="00EE4292">
        <w:rPr>
          <w:rFonts w:ascii="Book Antiqua" w:eastAsia="宋体" w:hAnsi="Book Antiqua" w:cs="宋体"/>
        </w:rPr>
        <w:t xml:space="preserve">, </w:t>
      </w:r>
      <w:proofErr w:type="spellStart"/>
      <w:r w:rsidRPr="00EE4292">
        <w:rPr>
          <w:rFonts w:ascii="Book Antiqua" w:eastAsia="宋体" w:hAnsi="Book Antiqua" w:cs="宋体"/>
        </w:rPr>
        <w:t>Hsiung</w:t>
      </w:r>
      <w:proofErr w:type="spellEnd"/>
      <w:r w:rsidRPr="00EE4292">
        <w:rPr>
          <w:rFonts w:ascii="Book Antiqua" w:eastAsia="宋体" w:hAnsi="Book Antiqua" w:cs="宋体"/>
        </w:rPr>
        <w:t xml:space="preserve"> CA, Lo SS, Hsieh MC, Shia LT, </w:t>
      </w:r>
      <w:proofErr w:type="spellStart"/>
      <w:r w:rsidRPr="00EE4292">
        <w:rPr>
          <w:rFonts w:ascii="Book Antiqua" w:eastAsia="宋体" w:hAnsi="Book Antiqua" w:cs="宋体"/>
        </w:rPr>
        <w:t>Whang</w:t>
      </w:r>
      <w:proofErr w:type="spellEnd"/>
      <w:r w:rsidRPr="00EE4292">
        <w:rPr>
          <w:rFonts w:ascii="Book Antiqua" w:eastAsia="宋体" w:hAnsi="Book Antiqua" w:cs="宋体"/>
        </w:rPr>
        <w:t>-Peng J. Randomized clinical trial of morbidity after D1 and D3 surgery for gastric cancer. </w:t>
      </w:r>
      <w:r w:rsidRPr="00EE4292">
        <w:rPr>
          <w:rFonts w:ascii="Book Antiqua" w:eastAsia="宋体" w:hAnsi="Book Antiqua" w:cs="宋体"/>
          <w:i/>
          <w:iCs/>
        </w:rPr>
        <w:t xml:space="preserve">Br J </w:t>
      </w:r>
      <w:proofErr w:type="spellStart"/>
      <w:r w:rsidRPr="00EE4292">
        <w:rPr>
          <w:rFonts w:ascii="Book Antiqua" w:eastAsia="宋体" w:hAnsi="Book Antiqua" w:cs="宋体"/>
          <w:i/>
          <w:iCs/>
        </w:rPr>
        <w:t>Surg</w:t>
      </w:r>
      <w:proofErr w:type="spellEnd"/>
      <w:r w:rsidRPr="00EE4292">
        <w:rPr>
          <w:rFonts w:ascii="Book Antiqua" w:eastAsia="宋体" w:hAnsi="Book Antiqua" w:cs="宋体"/>
        </w:rPr>
        <w:t> 2004; </w:t>
      </w:r>
      <w:r w:rsidRPr="00EE4292">
        <w:rPr>
          <w:rFonts w:ascii="Book Antiqua" w:eastAsia="宋体" w:hAnsi="Book Antiqua" w:cs="宋体"/>
          <w:b/>
          <w:bCs/>
        </w:rPr>
        <w:t>91</w:t>
      </w:r>
      <w:r w:rsidRPr="00EE4292">
        <w:rPr>
          <w:rFonts w:ascii="Book Antiqua" w:eastAsia="宋体" w:hAnsi="Book Antiqua" w:cs="宋体"/>
        </w:rPr>
        <w:t>: 283-287 [PMID: 14991627 DOI: 10.1002/bjs.4433]</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14 </w:t>
      </w:r>
      <w:proofErr w:type="spellStart"/>
      <w:r w:rsidRPr="00EE4292">
        <w:rPr>
          <w:rFonts w:ascii="Book Antiqua" w:eastAsia="宋体" w:hAnsi="Book Antiqua" w:cs="宋体"/>
          <w:b/>
          <w:bCs/>
        </w:rPr>
        <w:t>Cuschieri</w:t>
      </w:r>
      <w:proofErr w:type="spellEnd"/>
      <w:r w:rsidRPr="00EE4292">
        <w:rPr>
          <w:rFonts w:ascii="Book Antiqua" w:eastAsia="宋体" w:hAnsi="Book Antiqua" w:cs="宋体"/>
          <w:b/>
          <w:bCs/>
        </w:rPr>
        <w:t xml:space="preserve"> A</w:t>
      </w:r>
      <w:r w:rsidRPr="00EE4292">
        <w:rPr>
          <w:rFonts w:ascii="Book Antiqua" w:eastAsia="宋体" w:hAnsi="Book Antiqua" w:cs="宋体"/>
        </w:rPr>
        <w:t xml:space="preserve">, </w:t>
      </w:r>
      <w:proofErr w:type="spellStart"/>
      <w:r w:rsidRPr="00EE4292">
        <w:rPr>
          <w:rFonts w:ascii="Book Antiqua" w:eastAsia="宋体" w:hAnsi="Book Antiqua" w:cs="宋体"/>
        </w:rPr>
        <w:t>Weeden</w:t>
      </w:r>
      <w:proofErr w:type="spellEnd"/>
      <w:r w:rsidRPr="00EE4292">
        <w:rPr>
          <w:rFonts w:ascii="Book Antiqua" w:eastAsia="宋体" w:hAnsi="Book Antiqua" w:cs="宋体"/>
        </w:rPr>
        <w:t xml:space="preserve"> S, Fielding J, </w:t>
      </w:r>
      <w:proofErr w:type="spellStart"/>
      <w:r w:rsidRPr="00EE4292">
        <w:rPr>
          <w:rFonts w:ascii="Book Antiqua" w:eastAsia="宋体" w:hAnsi="Book Antiqua" w:cs="宋体"/>
        </w:rPr>
        <w:t>Bancewicz</w:t>
      </w:r>
      <w:proofErr w:type="spellEnd"/>
      <w:r w:rsidRPr="00EE4292">
        <w:rPr>
          <w:rFonts w:ascii="Book Antiqua" w:eastAsia="宋体" w:hAnsi="Book Antiqua" w:cs="宋体"/>
        </w:rPr>
        <w:t xml:space="preserve"> J, Craven J, </w:t>
      </w:r>
      <w:proofErr w:type="spellStart"/>
      <w:r w:rsidRPr="00EE4292">
        <w:rPr>
          <w:rFonts w:ascii="Book Antiqua" w:eastAsia="宋体" w:hAnsi="Book Antiqua" w:cs="宋体"/>
        </w:rPr>
        <w:t>Joypaul</w:t>
      </w:r>
      <w:proofErr w:type="spellEnd"/>
      <w:r w:rsidRPr="00EE4292">
        <w:rPr>
          <w:rFonts w:ascii="Book Antiqua" w:eastAsia="宋体" w:hAnsi="Book Antiqua" w:cs="宋体"/>
        </w:rPr>
        <w:t xml:space="preserve"> V, </w:t>
      </w:r>
      <w:proofErr w:type="spellStart"/>
      <w:r w:rsidRPr="00EE4292">
        <w:rPr>
          <w:rFonts w:ascii="Book Antiqua" w:eastAsia="宋体" w:hAnsi="Book Antiqua" w:cs="宋体"/>
        </w:rPr>
        <w:t>Sydes</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Fayers</w:t>
      </w:r>
      <w:proofErr w:type="spellEnd"/>
      <w:r w:rsidRPr="00EE4292">
        <w:rPr>
          <w:rFonts w:ascii="Book Antiqua" w:eastAsia="宋体" w:hAnsi="Book Antiqua" w:cs="宋体"/>
        </w:rPr>
        <w:t xml:space="preserve"> P. Patient survival after D1 and D2 resections for gastric cancer: long-term results of the MRC randomized surgical trial. </w:t>
      </w:r>
      <w:proofErr w:type="gramStart"/>
      <w:r w:rsidRPr="00EE4292">
        <w:rPr>
          <w:rFonts w:ascii="Book Antiqua" w:eastAsia="宋体" w:hAnsi="Book Antiqua" w:cs="宋体"/>
        </w:rPr>
        <w:t>Surgical Co-operative Group.</w:t>
      </w:r>
      <w:proofErr w:type="gramEnd"/>
      <w:r w:rsidRPr="00EE4292">
        <w:rPr>
          <w:rFonts w:ascii="Book Antiqua" w:eastAsia="宋体" w:hAnsi="Book Antiqua" w:cs="宋体"/>
        </w:rPr>
        <w:t> </w:t>
      </w:r>
      <w:r w:rsidRPr="00EE4292">
        <w:rPr>
          <w:rFonts w:ascii="Book Antiqua" w:eastAsia="宋体" w:hAnsi="Book Antiqua" w:cs="宋体"/>
          <w:i/>
          <w:iCs/>
        </w:rPr>
        <w:t>Br J Cancer</w:t>
      </w:r>
      <w:r w:rsidRPr="00EE4292">
        <w:rPr>
          <w:rFonts w:ascii="Book Antiqua" w:eastAsia="宋体" w:hAnsi="Book Antiqua" w:cs="宋体"/>
        </w:rPr>
        <w:t> 1999; </w:t>
      </w:r>
      <w:r w:rsidRPr="00EE4292">
        <w:rPr>
          <w:rFonts w:ascii="Book Antiqua" w:eastAsia="宋体" w:hAnsi="Book Antiqua" w:cs="宋体"/>
          <w:b/>
          <w:bCs/>
        </w:rPr>
        <w:t>79</w:t>
      </w:r>
      <w:r w:rsidRPr="00EE4292">
        <w:rPr>
          <w:rFonts w:ascii="Book Antiqua" w:eastAsia="宋体" w:hAnsi="Book Antiqua" w:cs="宋体"/>
        </w:rPr>
        <w:t>: 1522-1530 [PMID: 10188901 DOI: 10.1038/sj.bjc.6690243]</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15 </w:t>
      </w:r>
      <w:r w:rsidRPr="00EE4292">
        <w:rPr>
          <w:rFonts w:ascii="Book Antiqua" w:eastAsia="宋体" w:hAnsi="Book Antiqua" w:cs="宋体"/>
          <w:b/>
          <w:bCs/>
        </w:rPr>
        <w:t>Dent DM</w:t>
      </w:r>
      <w:r w:rsidRPr="00EE4292">
        <w:rPr>
          <w:rFonts w:ascii="Book Antiqua" w:eastAsia="宋体" w:hAnsi="Book Antiqua" w:cs="宋体"/>
        </w:rPr>
        <w:t>, Madden MV, Price SK. Randomized comparison of R1 and R2 gastrectomy for gastric carcinoma.</w:t>
      </w:r>
      <w:proofErr w:type="gramEnd"/>
      <w:r w:rsidRPr="00EE4292">
        <w:rPr>
          <w:rFonts w:ascii="Book Antiqua" w:eastAsia="宋体" w:hAnsi="Book Antiqua" w:cs="宋体"/>
        </w:rPr>
        <w:t> </w:t>
      </w:r>
      <w:r w:rsidRPr="00EE4292">
        <w:rPr>
          <w:rFonts w:ascii="Book Antiqua" w:eastAsia="宋体" w:hAnsi="Book Antiqua" w:cs="宋体"/>
          <w:i/>
          <w:iCs/>
        </w:rPr>
        <w:t xml:space="preserve">Br J </w:t>
      </w:r>
      <w:proofErr w:type="spellStart"/>
      <w:r w:rsidRPr="00EE4292">
        <w:rPr>
          <w:rFonts w:ascii="Book Antiqua" w:eastAsia="宋体" w:hAnsi="Book Antiqua" w:cs="宋体"/>
          <w:i/>
          <w:iCs/>
        </w:rPr>
        <w:t>Surg</w:t>
      </w:r>
      <w:proofErr w:type="spellEnd"/>
      <w:r w:rsidRPr="00EE4292">
        <w:rPr>
          <w:rFonts w:ascii="Book Antiqua" w:eastAsia="宋体" w:hAnsi="Book Antiqua" w:cs="宋体"/>
        </w:rPr>
        <w:t> 1988; </w:t>
      </w:r>
      <w:r w:rsidRPr="00EE4292">
        <w:rPr>
          <w:rFonts w:ascii="Book Antiqua" w:eastAsia="宋体" w:hAnsi="Book Antiqua" w:cs="宋体"/>
          <w:b/>
          <w:bCs/>
        </w:rPr>
        <w:t>75</w:t>
      </w:r>
      <w:r w:rsidRPr="00EE4292">
        <w:rPr>
          <w:rFonts w:ascii="Book Antiqua" w:eastAsia="宋体" w:hAnsi="Book Antiqua" w:cs="宋体"/>
        </w:rPr>
        <w:t>: 110-112 [PMID: 3349293]</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16 </w:t>
      </w:r>
      <w:proofErr w:type="spellStart"/>
      <w:r w:rsidRPr="00EE4292">
        <w:rPr>
          <w:rFonts w:ascii="Book Antiqua" w:eastAsia="宋体" w:hAnsi="Book Antiqua" w:cs="宋体"/>
          <w:b/>
          <w:bCs/>
        </w:rPr>
        <w:t>Songun</w:t>
      </w:r>
      <w:proofErr w:type="spellEnd"/>
      <w:r w:rsidRPr="00EE4292">
        <w:rPr>
          <w:rFonts w:ascii="Book Antiqua" w:eastAsia="宋体" w:hAnsi="Book Antiqua" w:cs="宋体"/>
          <w:b/>
          <w:bCs/>
        </w:rPr>
        <w:t xml:space="preserve"> I</w:t>
      </w:r>
      <w:r w:rsidRPr="00EE4292">
        <w:rPr>
          <w:rFonts w:ascii="Book Antiqua" w:eastAsia="宋体" w:hAnsi="Book Antiqua" w:cs="宋体"/>
        </w:rPr>
        <w:t xml:space="preserve">, Putter H, </w:t>
      </w:r>
      <w:proofErr w:type="spellStart"/>
      <w:r w:rsidRPr="00EE4292">
        <w:rPr>
          <w:rFonts w:ascii="Book Antiqua" w:eastAsia="宋体" w:hAnsi="Book Antiqua" w:cs="宋体"/>
        </w:rPr>
        <w:t>Kranenbarg</w:t>
      </w:r>
      <w:proofErr w:type="spellEnd"/>
      <w:r w:rsidRPr="00EE4292">
        <w:rPr>
          <w:rFonts w:ascii="Book Antiqua" w:eastAsia="宋体" w:hAnsi="Book Antiqua" w:cs="宋体"/>
        </w:rPr>
        <w:t xml:space="preserve"> EM, </w:t>
      </w:r>
      <w:proofErr w:type="spellStart"/>
      <w:r w:rsidRPr="00EE4292">
        <w:rPr>
          <w:rFonts w:ascii="Book Antiqua" w:eastAsia="宋体" w:hAnsi="Book Antiqua" w:cs="宋体"/>
        </w:rPr>
        <w:t>Sasako</w:t>
      </w:r>
      <w:proofErr w:type="spellEnd"/>
      <w:r w:rsidRPr="00EE4292">
        <w:rPr>
          <w:rFonts w:ascii="Book Antiqua" w:eastAsia="宋体" w:hAnsi="Book Antiqua" w:cs="宋体"/>
        </w:rPr>
        <w:t xml:space="preserve"> M, van de </w:t>
      </w:r>
      <w:proofErr w:type="spellStart"/>
      <w:r w:rsidRPr="00EE4292">
        <w:rPr>
          <w:rFonts w:ascii="Book Antiqua" w:eastAsia="宋体" w:hAnsi="Book Antiqua" w:cs="宋体"/>
        </w:rPr>
        <w:t>Velde</w:t>
      </w:r>
      <w:proofErr w:type="spellEnd"/>
      <w:r w:rsidRPr="00EE4292">
        <w:rPr>
          <w:rFonts w:ascii="Book Antiqua" w:eastAsia="宋体" w:hAnsi="Book Antiqua" w:cs="宋体"/>
        </w:rPr>
        <w:t xml:space="preserve"> CJ. Surgical treatment of gastric cancer: 15-year follow-up results of the </w:t>
      </w:r>
      <w:proofErr w:type="spellStart"/>
      <w:r w:rsidRPr="00EE4292">
        <w:rPr>
          <w:rFonts w:ascii="Book Antiqua" w:eastAsia="宋体" w:hAnsi="Book Antiqua" w:cs="宋体"/>
        </w:rPr>
        <w:t>randomised</w:t>
      </w:r>
      <w:proofErr w:type="spellEnd"/>
      <w:r w:rsidRPr="00EE4292">
        <w:rPr>
          <w:rFonts w:ascii="Book Antiqua" w:eastAsia="宋体" w:hAnsi="Book Antiqua" w:cs="宋体"/>
        </w:rPr>
        <w:t xml:space="preserve"> nationwide Dutch D1D2 trial. </w:t>
      </w:r>
      <w:r w:rsidRPr="00EE4292">
        <w:rPr>
          <w:rFonts w:ascii="Book Antiqua" w:eastAsia="宋体" w:hAnsi="Book Antiqua" w:cs="宋体"/>
          <w:i/>
          <w:iCs/>
        </w:rPr>
        <w:t xml:space="preserve">Lancet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2010; </w:t>
      </w:r>
      <w:r w:rsidRPr="00EE4292">
        <w:rPr>
          <w:rFonts w:ascii="Book Antiqua" w:eastAsia="宋体" w:hAnsi="Book Antiqua" w:cs="宋体"/>
          <w:b/>
          <w:bCs/>
        </w:rPr>
        <w:t>11</w:t>
      </w:r>
      <w:r w:rsidRPr="00EE4292">
        <w:rPr>
          <w:rFonts w:ascii="Book Antiqua" w:eastAsia="宋体" w:hAnsi="Book Antiqua" w:cs="宋体"/>
        </w:rPr>
        <w:t>: 439-449 [PMID: 20409751 DOI: 10.1016/S1470-2045(10)70070-X]</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lastRenderedPageBreak/>
        <w:t>17 </w:t>
      </w:r>
      <w:proofErr w:type="spellStart"/>
      <w:r w:rsidRPr="00EE4292">
        <w:rPr>
          <w:rFonts w:ascii="Book Antiqua" w:eastAsia="宋体" w:hAnsi="Book Antiqua" w:cs="宋体"/>
          <w:b/>
          <w:bCs/>
        </w:rPr>
        <w:t>Degiuli</w:t>
      </w:r>
      <w:proofErr w:type="spellEnd"/>
      <w:r w:rsidRPr="00EE4292">
        <w:rPr>
          <w:rFonts w:ascii="Book Antiqua" w:eastAsia="宋体" w:hAnsi="Book Antiqua" w:cs="宋体"/>
          <w:b/>
          <w:bCs/>
        </w:rPr>
        <w:t xml:space="preserve"> M</w:t>
      </w:r>
      <w:r w:rsidRPr="00EE4292">
        <w:rPr>
          <w:rFonts w:ascii="Book Antiqua" w:eastAsia="宋体" w:hAnsi="Book Antiqua" w:cs="宋体"/>
        </w:rPr>
        <w:t xml:space="preserve">, </w:t>
      </w:r>
      <w:proofErr w:type="spellStart"/>
      <w:r w:rsidRPr="00EE4292">
        <w:rPr>
          <w:rFonts w:ascii="Book Antiqua" w:eastAsia="宋体" w:hAnsi="Book Antiqua" w:cs="宋体"/>
        </w:rPr>
        <w:t>Sasako</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Ponti</w:t>
      </w:r>
      <w:proofErr w:type="spellEnd"/>
      <w:r w:rsidRPr="00EE4292">
        <w:rPr>
          <w:rFonts w:ascii="Book Antiqua" w:eastAsia="宋体" w:hAnsi="Book Antiqua" w:cs="宋体"/>
        </w:rPr>
        <w:t xml:space="preserve"> A. Morbidity and mortality in the Italian Gastric Cancer Study Group randomized clinical trial of D1 versus D2 resection for gastric cancer. </w:t>
      </w:r>
      <w:r w:rsidRPr="00EE4292">
        <w:rPr>
          <w:rFonts w:ascii="Book Antiqua" w:eastAsia="宋体" w:hAnsi="Book Antiqua" w:cs="宋体"/>
          <w:i/>
          <w:iCs/>
        </w:rPr>
        <w:t xml:space="preserve">Br J </w:t>
      </w:r>
      <w:proofErr w:type="spellStart"/>
      <w:r w:rsidRPr="00EE4292">
        <w:rPr>
          <w:rFonts w:ascii="Book Antiqua" w:eastAsia="宋体" w:hAnsi="Book Antiqua" w:cs="宋体"/>
          <w:i/>
          <w:iCs/>
        </w:rPr>
        <w:t>Surg</w:t>
      </w:r>
      <w:proofErr w:type="spellEnd"/>
      <w:r w:rsidRPr="00EE4292">
        <w:rPr>
          <w:rFonts w:ascii="Book Antiqua" w:eastAsia="宋体" w:hAnsi="Book Antiqua" w:cs="宋体"/>
        </w:rPr>
        <w:t> 2010; </w:t>
      </w:r>
      <w:r w:rsidRPr="00EE4292">
        <w:rPr>
          <w:rFonts w:ascii="Book Antiqua" w:eastAsia="宋体" w:hAnsi="Book Antiqua" w:cs="宋体"/>
          <w:b/>
          <w:bCs/>
        </w:rPr>
        <w:t>97</w:t>
      </w:r>
      <w:r w:rsidRPr="00EE4292">
        <w:rPr>
          <w:rFonts w:ascii="Book Antiqua" w:eastAsia="宋体" w:hAnsi="Book Antiqua" w:cs="宋体"/>
        </w:rPr>
        <w:t>: 643-649 [PMID: 20186890 DOI: 10.1002/bjs.6936]</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 xml:space="preserve">18 </w:t>
      </w:r>
      <w:proofErr w:type="spellStart"/>
      <w:r w:rsidRPr="00EE4292">
        <w:rPr>
          <w:rFonts w:ascii="Book Antiqua" w:eastAsia="宋体" w:hAnsi="Book Antiqua" w:cs="宋体"/>
          <w:b/>
        </w:rPr>
        <w:t>Lustosa</w:t>
      </w:r>
      <w:proofErr w:type="spellEnd"/>
      <w:r w:rsidRPr="00EE4292">
        <w:rPr>
          <w:rFonts w:ascii="Book Antiqua" w:eastAsia="宋体" w:hAnsi="Book Antiqua" w:cs="宋体"/>
          <w:b/>
        </w:rPr>
        <w:t xml:space="preserve"> SA,</w:t>
      </w:r>
      <w:r w:rsidRPr="00EE4292">
        <w:rPr>
          <w:rFonts w:ascii="Book Antiqua" w:eastAsia="宋体" w:hAnsi="Book Antiqua" w:cs="宋体"/>
        </w:rPr>
        <w:t xml:space="preserve"> </w:t>
      </w:r>
      <w:proofErr w:type="spellStart"/>
      <w:r w:rsidRPr="00EE4292">
        <w:rPr>
          <w:rFonts w:ascii="Book Antiqua" w:eastAsia="宋体" w:hAnsi="Book Antiqua" w:cs="宋体"/>
        </w:rPr>
        <w:t>Saconato</w:t>
      </w:r>
      <w:proofErr w:type="spellEnd"/>
      <w:r w:rsidRPr="00EE4292">
        <w:rPr>
          <w:rFonts w:ascii="Book Antiqua" w:eastAsia="宋体" w:hAnsi="Book Antiqua" w:cs="宋体"/>
        </w:rPr>
        <w:t xml:space="preserve"> H, </w:t>
      </w:r>
      <w:proofErr w:type="spellStart"/>
      <w:r w:rsidRPr="00EE4292">
        <w:rPr>
          <w:rFonts w:ascii="Book Antiqua" w:eastAsia="宋体" w:hAnsi="Book Antiqua" w:cs="宋体"/>
        </w:rPr>
        <w:t>Atallah</w:t>
      </w:r>
      <w:proofErr w:type="spellEnd"/>
      <w:r w:rsidRPr="00EE4292">
        <w:rPr>
          <w:rFonts w:ascii="Book Antiqua" w:eastAsia="宋体" w:hAnsi="Book Antiqua" w:cs="宋体"/>
        </w:rPr>
        <w:t xml:space="preserve"> AN, Lopes </w:t>
      </w:r>
      <w:proofErr w:type="spellStart"/>
      <w:r w:rsidRPr="00EE4292">
        <w:rPr>
          <w:rFonts w:ascii="Book Antiqua" w:eastAsia="宋体" w:hAnsi="Book Antiqua" w:cs="宋体"/>
        </w:rPr>
        <w:t>Filho</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Gde</w:t>
      </w:r>
      <w:proofErr w:type="spellEnd"/>
      <w:r w:rsidRPr="00EE4292">
        <w:rPr>
          <w:rFonts w:ascii="Book Antiqua" w:eastAsia="宋体" w:hAnsi="Book Antiqua" w:cs="宋体"/>
        </w:rPr>
        <w:t xml:space="preserve"> J, Matos D. Impact of extend</w:t>
      </w:r>
      <w:r w:rsidR="00B41669">
        <w:rPr>
          <w:rFonts w:ascii="Book Antiqua" w:eastAsia="宋体" w:hAnsi="Book Antiqua" w:cs="宋体"/>
        </w:rPr>
        <w:t>ed lymphadenectomy on morbidity, mortality</w:t>
      </w:r>
      <w:r w:rsidRPr="00EE4292">
        <w:rPr>
          <w:rFonts w:ascii="Book Antiqua" w:eastAsia="宋体" w:hAnsi="Book Antiqua" w:cs="宋体"/>
        </w:rPr>
        <w:t>, recurrence and 5-year surviv</w:t>
      </w:r>
      <w:r w:rsidR="00B41669">
        <w:rPr>
          <w:rFonts w:ascii="Book Antiqua" w:eastAsia="宋体" w:hAnsi="Book Antiqua" w:cs="宋体"/>
        </w:rPr>
        <w:t>al after gastrectomy for cancer</w:t>
      </w:r>
      <w:r w:rsidRPr="00EE4292">
        <w:rPr>
          <w:rFonts w:ascii="Book Antiqua" w:eastAsia="宋体" w:hAnsi="Book Antiqua" w:cs="宋体"/>
        </w:rPr>
        <w:t>.</w:t>
      </w:r>
      <w:proofErr w:type="gramEnd"/>
      <w:r w:rsidRPr="00EE4292">
        <w:rPr>
          <w:rFonts w:ascii="Book Antiqua" w:eastAsia="宋体" w:hAnsi="Book Antiqua" w:cs="宋体"/>
        </w:rPr>
        <w:t xml:space="preserve"> </w:t>
      </w:r>
      <w:proofErr w:type="gramStart"/>
      <w:r w:rsidRPr="00EE4292">
        <w:rPr>
          <w:rFonts w:ascii="Book Antiqua" w:eastAsia="宋体" w:hAnsi="Book Antiqua" w:cs="宋体"/>
        </w:rPr>
        <w:t>Meta-analysis of randomized clinical trials.</w:t>
      </w:r>
      <w:proofErr w:type="gramEnd"/>
      <w:r w:rsidRPr="00EE4292">
        <w:rPr>
          <w:rFonts w:ascii="Book Antiqua" w:eastAsia="宋体" w:hAnsi="Book Antiqua" w:cs="宋体"/>
        </w:rPr>
        <w:t xml:space="preserve"> </w:t>
      </w:r>
      <w:proofErr w:type="spellStart"/>
      <w:r w:rsidRPr="00EE4292">
        <w:rPr>
          <w:rFonts w:ascii="Book Antiqua" w:eastAsia="宋体" w:hAnsi="Book Antiqua" w:cs="宋体"/>
          <w:i/>
        </w:rPr>
        <w:t>Acta</w:t>
      </w:r>
      <w:proofErr w:type="spellEnd"/>
      <w:r w:rsidRPr="00EE4292">
        <w:rPr>
          <w:rFonts w:ascii="Book Antiqua" w:eastAsia="宋体" w:hAnsi="Book Antiqua" w:cs="宋体"/>
          <w:i/>
        </w:rPr>
        <w:t xml:space="preserve"> Cir Bras </w:t>
      </w:r>
      <w:r w:rsidRPr="00EE4292">
        <w:rPr>
          <w:rFonts w:ascii="Book Antiqua" w:eastAsia="宋体" w:hAnsi="Book Antiqua" w:cs="宋体"/>
        </w:rPr>
        <w:t xml:space="preserve">2008; </w:t>
      </w:r>
      <w:r w:rsidRPr="00EE4292">
        <w:rPr>
          <w:rFonts w:ascii="Book Antiqua" w:eastAsia="宋体" w:hAnsi="Book Antiqua" w:cs="宋体"/>
          <w:b/>
        </w:rPr>
        <w:t>23</w:t>
      </w:r>
      <w:r w:rsidRPr="00EE4292">
        <w:rPr>
          <w:rFonts w:ascii="Book Antiqua" w:eastAsia="宋体" w:hAnsi="Book Antiqua" w:cs="宋体"/>
        </w:rPr>
        <w:t>: 520–530 [PMID: 19030751]</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19 </w:t>
      </w:r>
      <w:proofErr w:type="spellStart"/>
      <w:r w:rsidRPr="00EE4292">
        <w:rPr>
          <w:rFonts w:ascii="Book Antiqua" w:eastAsia="宋体" w:hAnsi="Book Antiqua" w:cs="宋体"/>
          <w:b/>
          <w:bCs/>
        </w:rPr>
        <w:t>Tanizawa</w:t>
      </w:r>
      <w:proofErr w:type="spellEnd"/>
      <w:r w:rsidRPr="00EE4292">
        <w:rPr>
          <w:rFonts w:ascii="Book Antiqua" w:eastAsia="宋体" w:hAnsi="Book Antiqua" w:cs="宋体"/>
          <w:b/>
          <w:bCs/>
        </w:rPr>
        <w:t xml:space="preserve"> Y</w:t>
      </w:r>
      <w:r w:rsidRPr="00EE4292">
        <w:rPr>
          <w:rFonts w:ascii="Book Antiqua" w:eastAsia="宋体" w:hAnsi="Book Antiqua" w:cs="宋体"/>
        </w:rPr>
        <w:t xml:space="preserve">, </w:t>
      </w:r>
      <w:proofErr w:type="spellStart"/>
      <w:r w:rsidRPr="00EE4292">
        <w:rPr>
          <w:rFonts w:ascii="Book Antiqua" w:eastAsia="宋体" w:hAnsi="Book Antiqua" w:cs="宋体"/>
        </w:rPr>
        <w:t>Terashima</w:t>
      </w:r>
      <w:proofErr w:type="spellEnd"/>
      <w:r w:rsidRPr="00EE4292">
        <w:rPr>
          <w:rFonts w:ascii="Book Antiqua" w:eastAsia="宋体" w:hAnsi="Book Antiqua" w:cs="宋体"/>
        </w:rPr>
        <w:t xml:space="preserve"> M. Lymph node dissection in the resection of gastric cancer: review of existing evidence. </w:t>
      </w:r>
      <w:r w:rsidRPr="00EE4292">
        <w:rPr>
          <w:rFonts w:ascii="Book Antiqua" w:eastAsia="宋体" w:hAnsi="Book Antiqua" w:cs="宋体"/>
          <w:i/>
          <w:iCs/>
        </w:rPr>
        <w:t>Gastric Cancer</w:t>
      </w:r>
      <w:r w:rsidRPr="00EE4292">
        <w:rPr>
          <w:rFonts w:ascii="Book Antiqua" w:eastAsia="宋体" w:hAnsi="Book Antiqua" w:cs="宋体"/>
        </w:rPr>
        <w:t> 2010; </w:t>
      </w:r>
      <w:r w:rsidRPr="00EE4292">
        <w:rPr>
          <w:rFonts w:ascii="Book Antiqua" w:eastAsia="宋体" w:hAnsi="Book Antiqua" w:cs="宋体"/>
          <w:b/>
          <w:bCs/>
        </w:rPr>
        <w:t>13</w:t>
      </w:r>
      <w:r w:rsidRPr="00EE4292">
        <w:rPr>
          <w:rFonts w:ascii="Book Antiqua" w:eastAsia="宋体" w:hAnsi="Book Antiqua" w:cs="宋体"/>
        </w:rPr>
        <w:t>: 137-148 [PMID: 20820982 DOI: 10.1007/s10120-010-0560-5]</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20 </w:t>
      </w:r>
      <w:r w:rsidRPr="00EE4292">
        <w:rPr>
          <w:rFonts w:ascii="Book Antiqua" w:eastAsia="宋体" w:hAnsi="Book Antiqua" w:cs="宋体"/>
          <w:b/>
          <w:bCs/>
        </w:rPr>
        <w:t>McCulloch P</w:t>
      </w:r>
      <w:r w:rsidRPr="00EE4292">
        <w:rPr>
          <w:rFonts w:ascii="Book Antiqua" w:eastAsia="宋体" w:hAnsi="Book Antiqua" w:cs="宋体"/>
        </w:rPr>
        <w:t xml:space="preserve">, Nita ME, </w:t>
      </w:r>
      <w:proofErr w:type="spellStart"/>
      <w:r w:rsidRPr="00EE4292">
        <w:rPr>
          <w:rFonts w:ascii="Book Antiqua" w:eastAsia="宋体" w:hAnsi="Book Antiqua" w:cs="宋体"/>
        </w:rPr>
        <w:t>Kazi</w:t>
      </w:r>
      <w:proofErr w:type="spellEnd"/>
      <w:r w:rsidRPr="00EE4292">
        <w:rPr>
          <w:rFonts w:ascii="Book Antiqua" w:eastAsia="宋体" w:hAnsi="Book Antiqua" w:cs="宋体"/>
        </w:rPr>
        <w:t xml:space="preserve"> H, Gama-Rodrigues J. Extended versus limited lymph nodes dissection technique for adenocarcinoma of the stomach.</w:t>
      </w:r>
      <w:proofErr w:type="gramEnd"/>
      <w:r w:rsidRPr="00EE4292">
        <w:rPr>
          <w:rFonts w:ascii="Book Antiqua" w:eastAsia="宋体" w:hAnsi="Book Antiqua" w:cs="宋体"/>
        </w:rPr>
        <w:t> </w:t>
      </w:r>
      <w:r w:rsidRPr="00EE4292">
        <w:rPr>
          <w:rFonts w:ascii="Book Antiqua" w:eastAsia="宋体" w:hAnsi="Book Antiqua" w:cs="宋体"/>
          <w:i/>
          <w:iCs/>
        </w:rPr>
        <w:t xml:space="preserve">Cochrane Database </w:t>
      </w:r>
      <w:proofErr w:type="spellStart"/>
      <w:r w:rsidRPr="00EE4292">
        <w:rPr>
          <w:rFonts w:ascii="Book Antiqua" w:eastAsia="宋体" w:hAnsi="Book Antiqua" w:cs="宋体"/>
          <w:i/>
          <w:iCs/>
        </w:rPr>
        <w:t>Syst</w:t>
      </w:r>
      <w:proofErr w:type="spellEnd"/>
      <w:r w:rsidRPr="00EE4292">
        <w:rPr>
          <w:rFonts w:ascii="Book Antiqua" w:eastAsia="宋体" w:hAnsi="Book Antiqua" w:cs="宋体"/>
          <w:i/>
          <w:iCs/>
        </w:rPr>
        <w:t xml:space="preserve"> Rev</w:t>
      </w:r>
      <w:r w:rsidRPr="00EE4292">
        <w:rPr>
          <w:rFonts w:ascii="Book Antiqua" w:eastAsia="宋体" w:hAnsi="Book Antiqua" w:cs="宋体"/>
        </w:rPr>
        <w:t> 2003;</w:t>
      </w:r>
      <w:r w:rsidRPr="00EE4292">
        <w:rPr>
          <w:rFonts w:ascii="Book Antiqua" w:eastAsia="宋体" w:hAnsi="Book Antiqua" w:cs="宋体"/>
          <w:b/>
        </w:rPr>
        <w:t> (4):</w:t>
      </w:r>
      <w:r w:rsidRPr="00EE4292">
        <w:rPr>
          <w:rFonts w:ascii="Book Antiqua" w:eastAsia="宋体" w:hAnsi="Book Antiqua" w:cs="宋体"/>
        </w:rPr>
        <w:t xml:space="preserve"> CD001964 [PMID: 14583942 DOI: 10.1002/14651858.CD001964]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21 </w:t>
      </w:r>
      <w:proofErr w:type="spellStart"/>
      <w:r w:rsidRPr="00EE4292">
        <w:rPr>
          <w:rFonts w:ascii="Book Antiqua" w:eastAsia="宋体" w:hAnsi="Book Antiqua" w:cs="宋体"/>
          <w:b/>
          <w:bCs/>
        </w:rPr>
        <w:t>Seevaratnam</w:t>
      </w:r>
      <w:proofErr w:type="spellEnd"/>
      <w:r w:rsidRPr="00EE4292">
        <w:rPr>
          <w:rFonts w:ascii="Book Antiqua" w:eastAsia="宋体" w:hAnsi="Book Antiqua" w:cs="宋体"/>
          <w:b/>
          <w:bCs/>
        </w:rPr>
        <w:t xml:space="preserve"> R</w:t>
      </w:r>
      <w:r w:rsidRPr="00EE4292">
        <w:rPr>
          <w:rFonts w:ascii="Book Antiqua" w:eastAsia="宋体" w:hAnsi="Book Antiqua" w:cs="宋体"/>
        </w:rPr>
        <w:t xml:space="preserve">, </w:t>
      </w:r>
      <w:proofErr w:type="spellStart"/>
      <w:r w:rsidRPr="00EE4292">
        <w:rPr>
          <w:rFonts w:ascii="Book Antiqua" w:eastAsia="宋体" w:hAnsi="Book Antiqua" w:cs="宋体"/>
        </w:rPr>
        <w:t>Bocicariu</w:t>
      </w:r>
      <w:proofErr w:type="spellEnd"/>
      <w:r w:rsidRPr="00EE4292">
        <w:rPr>
          <w:rFonts w:ascii="Book Antiqua" w:eastAsia="宋体" w:hAnsi="Book Antiqua" w:cs="宋体"/>
        </w:rPr>
        <w:t xml:space="preserve"> A, Cardoso R, </w:t>
      </w:r>
      <w:proofErr w:type="spellStart"/>
      <w:r w:rsidRPr="00EE4292">
        <w:rPr>
          <w:rFonts w:ascii="Book Antiqua" w:eastAsia="宋体" w:hAnsi="Book Antiqua" w:cs="宋体"/>
        </w:rPr>
        <w:t>Mahar</w:t>
      </w:r>
      <w:proofErr w:type="spellEnd"/>
      <w:r w:rsidRPr="00EE4292">
        <w:rPr>
          <w:rFonts w:ascii="Book Antiqua" w:eastAsia="宋体" w:hAnsi="Book Antiqua" w:cs="宋体"/>
        </w:rPr>
        <w:t xml:space="preserve"> A, Kiss A, </w:t>
      </w:r>
      <w:proofErr w:type="spellStart"/>
      <w:r w:rsidRPr="00EE4292">
        <w:rPr>
          <w:rFonts w:ascii="Book Antiqua" w:eastAsia="宋体" w:hAnsi="Book Antiqua" w:cs="宋体"/>
        </w:rPr>
        <w:t>Helyer</w:t>
      </w:r>
      <w:proofErr w:type="spellEnd"/>
      <w:r w:rsidRPr="00EE4292">
        <w:rPr>
          <w:rFonts w:ascii="Book Antiqua" w:eastAsia="宋体" w:hAnsi="Book Antiqua" w:cs="宋体"/>
        </w:rPr>
        <w:t xml:space="preserve"> L, Law C, Coburn N. </w:t>
      </w:r>
      <w:proofErr w:type="gramStart"/>
      <w:r w:rsidRPr="00EE4292">
        <w:rPr>
          <w:rFonts w:ascii="Book Antiqua" w:eastAsia="宋体" w:hAnsi="Book Antiqua" w:cs="宋体"/>
        </w:rPr>
        <w:t>A meta-analysis of D1 versus D2 lymph node dissection.</w:t>
      </w:r>
      <w:proofErr w:type="gramEnd"/>
      <w:r w:rsidRPr="00EE4292">
        <w:rPr>
          <w:rFonts w:ascii="Book Antiqua" w:eastAsia="宋体" w:hAnsi="Book Antiqua" w:cs="宋体"/>
        </w:rPr>
        <w:t> </w:t>
      </w:r>
      <w:r w:rsidRPr="00EE4292">
        <w:rPr>
          <w:rFonts w:ascii="Book Antiqua" w:eastAsia="宋体" w:hAnsi="Book Antiqua" w:cs="宋体"/>
          <w:i/>
          <w:iCs/>
        </w:rPr>
        <w:t>Gastric Cancer</w:t>
      </w:r>
      <w:r w:rsidRPr="00EE4292">
        <w:rPr>
          <w:rFonts w:ascii="Book Antiqua" w:eastAsia="宋体" w:hAnsi="Book Antiqua" w:cs="宋体"/>
        </w:rPr>
        <w:t> 2012; </w:t>
      </w:r>
      <w:r w:rsidRPr="00EE4292">
        <w:rPr>
          <w:rFonts w:ascii="Book Antiqua" w:eastAsia="宋体" w:hAnsi="Book Antiqua" w:cs="宋体"/>
          <w:b/>
          <w:bCs/>
        </w:rPr>
        <w:t xml:space="preserve">15 </w:t>
      </w:r>
      <w:proofErr w:type="spellStart"/>
      <w:r w:rsidRPr="00EE4292">
        <w:rPr>
          <w:rFonts w:ascii="Book Antiqua" w:eastAsia="宋体" w:hAnsi="Book Antiqua" w:cs="宋体"/>
          <w:bCs/>
        </w:rPr>
        <w:t>Suppl</w:t>
      </w:r>
      <w:proofErr w:type="spellEnd"/>
      <w:r w:rsidRPr="00EE4292">
        <w:rPr>
          <w:rFonts w:ascii="Book Antiqua" w:eastAsia="宋体" w:hAnsi="Book Antiqua" w:cs="宋体"/>
          <w:bCs/>
        </w:rPr>
        <w:t xml:space="preserve"> 1</w:t>
      </w:r>
      <w:r w:rsidRPr="00EE4292">
        <w:rPr>
          <w:rFonts w:ascii="Book Antiqua" w:eastAsia="宋体" w:hAnsi="Book Antiqua" w:cs="宋体"/>
        </w:rPr>
        <w:t>: S60-S69 [PMID: 22138927 DOI: 10.1007/s10120-011-0110-9]</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22 </w:t>
      </w:r>
      <w:proofErr w:type="spellStart"/>
      <w:r w:rsidRPr="00EE4292">
        <w:rPr>
          <w:rFonts w:ascii="Book Antiqua" w:eastAsia="宋体" w:hAnsi="Book Antiqua" w:cs="宋体"/>
          <w:b/>
          <w:bCs/>
        </w:rPr>
        <w:t>Wisbeck</w:t>
      </w:r>
      <w:proofErr w:type="spellEnd"/>
      <w:r w:rsidRPr="00EE4292">
        <w:rPr>
          <w:rFonts w:ascii="Book Antiqua" w:eastAsia="宋体" w:hAnsi="Book Antiqua" w:cs="宋体"/>
          <w:b/>
          <w:bCs/>
        </w:rPr>
        <w:t xml:space="preserve"> WM</w:t>
      </w:r>
      <w:r w:rsidRPr="00EE4292">
        <w:rPr>
          <w:rFonts w:ascii="Book Antiqua" w:eastAsia="宋体" w:hAnsi="Book Antiqua" w:cs="宋体"/>
        </w:rPr>
        <w:t xml:space="preserve">, </w:t>
      </w:r>
      <w:proofErr w:type="spellStart"/>
      <w:r w:rsidRPr="00EE4292">
        <w:rPr>
          <w:rFonts w:ascii="Book Antiqua" w:eastAsia="宋体" w:hAnsi="Book Antiqua" w:cs="宋体"/>
        </w:rPr>
        <w:t>Becher</w:t>
      </w:r>
      <w:proofErr w:type="spellEnd"/>
      <w:r w:rsidRPr="00EE4292">
        <w:rPr>
          <w:rFonts w:ascii="Book Antiqua" w:eastAsia="宋体" w:hAnsi="Book Antiqua" w:cs="宋体"/>
        </w:rPr>
        <w:t xml:space="preserve"> EM, Russell AH.</w:t>
      </w:r>
      <w:proofErr w:type="gramEnd"/>
      <w:r w:rsidRPr="00EE4292">
        <w:rPr>
          <w:rFonts w:ascii="Book Antiqua" w:eastAsia="宋体" w:hAnsi="Book Antiqua" w:cs="宋体"/>
        </w:rPr>
        <w:t xml:space="preserve"> Adenocarcinoma of the stomach: autopsy observations with therapeutic implications for the radiation oncologist. </w:t>
      </w:r>
      <w:proofErr w:type="spellStart"/>
      <w:r w:rsidRPr="00EE4292">
        <w:rPr>
          <w:rFonts w:ascii="Book Antiqua" w:eastAsia="宋体" w:hAnsi="Book Antiqua" w:cs="宋体"/>
          <w:i/>
          <w:iCs/>
        </w:rPr>
        <w:t>Radiother</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1986; </w:t>
      </w:r>
      <w:r w:rsidRPr="00EE4292">
        <w:rPr>
          <w:rFonts w:ascii="Book Antiqua" w:eastAsia="宋体" w:hAnsi="Book Antiqua" w:cs="宋体"/>
          <w:b/>
          <w:bCs/>
        </w:rPr>
        <w:t>7</w:t>
      </w:r>
      <w:r w:rsidRPr="00EE4292">
        <w:rPr>
          <w:rFonts w:ascii="Book Antiqua" w:eastAsia="宋体" w:hAnsi="Book Antiqua" w:cs="宋体"/>
        </w:rPr>
        <w:t>: 13-18 [PMID: 3775075]</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23 </w:t>
      </w:r>
      <w:r w:rsidRPr="00EE4292">
        <w:rPr>
          <w:rFonts w:ascii="Book Antiqua" w:eastAsia="宋体" w:hAnsi="Book Antiqua" w:cs="宋体"/>
          <w:b/>
        </w:rPr>
        <w:t>Gunderson LL,</w:t>
      </w:r>
      <w:r w:rsidRPr="00EE4292">
        <w:rPr>
          <w:rFonts w:ascii="Book Antiqua" w:eastAsia="宋体" w:hAnsi="Book Antiqua" w:cs="宋体"/>
        </w:rPr>
        <w:t xml:space="preserve"> </w:t>
      </w:r>
      <w:proofErr w:type="spellStart"/>
      <w:r w:rsidRPr="00EE4292">
        <w:rPr>
          <w:rFonts w:ascii="Book Antiqua" w:eastAsia="宋体" w:hAnsi="Book Antiqua" w:cs="宋体"/>
        </w:rPr>
        <w:t>Sosin</w:t>
      </w:r>
      <w:proofErr w:type="spellEnd"/>
      <w:r w:rsidRPr="00EE4292">
        <w:rPr>
          <w:rFonts w:ascii="Book Antiqua" w:eastAsia="宋体" w:hAnsi="Book Antiqua" w:cs="宋体"/>
        </w:rPr>
        <w:t xml:space="preserve"> H. Adenocarcinoma of the Stomach: Areas of Failure in a re-operation series (second or symptomatic look) </w:t>
      </w:r>
      <w:proofErr w:type="spellStart"/>
      <w:r w:rsidRPr="00EE4292">
        <w:rPr>
          <w:rFonts w:ascii="Book Antiqua" w:eastAsia="宋体" w:hAnsi="Book Antiqua" w:cs="宋体"/>
        </w:rPr>
        <w:t>clinicopathologic</w:t>
      </w:r>
      <w:proofErr w:type="spellEnd"/>
      <w:r w:rsidRPr="00EE4292">
        <w:rPr>
          <w:rFonts w:ascii="Book Antiqua" w:eastAsia="宋体" w:hAnsi="Book Antiqua" w:cs="宋体"/>
        </w:rPr>
        <w:t xml:space="preserve"> correlation and implications for adjuvant therapy.</w:t>
      </w:r>
      <w:r w:rsidRPr="00EE4292">
        <w:rPr>
          <w:rFonts w:ascii="Book Antiqua" w:eastAsia="宋体" w:hAnsi="Book Antiqua" w:cs="宋体"/>
          <w:i/>
        </w:rPr>
        <w:t xml:space="preserve"> </w:t>
      </w:r>
      <w:proofErr w:type="spellStart"/>
      <w:r w:rsidRPr="00EE4292">
        <w:rPr>
          <w:rFonts w:ascii="Book Antiqua" w:eastAsia="宋体" w:hAnsi="Book Antiqua" w:cs="宋体"/>
          <w:i/>
        </w:rPr>
        <w:t>Int</w:t>
      </w:r>
      <w:proofErr w:type="spellEnd"/>
      <w:r w:rsidRPr="00EE4292">
        <w:rPr>
          <w:rFonts w:ascii="Book Antiqua" w:eastAsia="宋体" w:hAnsi="Book Antiqua" w:cs="宋体"/>
          <w:i/>
        </w:rPr>
        <w:t xml:space="preserve"> J </w:t>
      </w:r>
      <w:proofErr w:type="spellStart"/>
      <w:r w:rsidRPr="00EE4292">
        <w:rPr>
          <w:rFonts w:ascii="Book Antiqua" w:eastAsia="宋体" w:hAnsi="Book Antiqua" w:cs="宋体"/>
          <w:i/>
        </w:rPr>
        <w:t>Radiat</w:t>
      </w:r>
      <w:proofErr w:type="spellEnd"/>
      <w:r w:rsidRPr="00EE4292">
        <w:rPr>
          <w:rFonts w:ascii="Book Antiqua" w:eastAsia="宋体" w:hAnsi="Book Antiqua" w:cs="宋体"/>
          <w:i/>
        </w:rPr>
        <w:t xml:space="preserve"> </w:t>
      </w:r>
      <w:proofErr w:type="spellStart"/>
      <w:r w:rsidRPr="00EE4292">
        <w:rPr>
          <w:rFonts w:ascii="Book Antiqua" w:eastAsia="宋体" w:hAnsi="Book Antiqua" w:cs="宋体"/>
          <w:i/>
        </w:rPr>
        <w:t>Oncol</w:t>
      </w:r>
      <w:proofErr w:type="spellEnd"/>
      <w:r w:rsidRPr="00EE4292">
        <w:rPr>
          <w:rFonts w:ascii="Book Antiqua" w:eastAsia="宋体" w:hAnsi="Book Antiqua" w:cs="宋体"/>
        </w:rPr>
        <w:t xml:space="preserve"> 1982; </w:t>
      </w:r>
      <w:r w:rsidRPr="00EE4292">
        <w:rPr>
          <w:rFonts w:ascii="Book Antiqua" w:eastAsia="宋体" w:hAnsi="Book Antiqua" w:cs="宋体"/>
          <w:b/>
        </w:rPr>
        <w:t xml:space="preserve">8: </w:t>
      </w:r>
      <w:r w:rsidRPr="00EE4292">
        <w:rPr>
          <w:rFonts w:ascii="Book Antiqua" w:eastAsia="宋体" w:hAnsi="Book Antiqua" w:cs="宋体"/>
        </w:rPr>
        <w:t>1–11</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24 </w:t>
      </w:r>
      <w:r w:rsidRPr="00EE4292">
        <w:rPr>
          <w:rFonts w:ascii="Book Antiqua" w:eastAsia="宋体" w:hAnsi="Book Antiqua" w:cs="宋体"/>
          <w:b/>
          <w:bCs/>
        </w:rPr>
        <w:t>Gunderson LL</w:t>
      </w:r>
      <w:r w:rsidRPr="00EE4292">
        <w:rPr>
          <w:rFonts w:ascii="Book Antiqua" w:eastAsia="宋体" w:hAnsi="Book Antiqua" w:cs="宋体"/>
        </w:rPr>
        <w:t xml:space="preserve">. Gastric </w:t>
      </w:r>
      <w:proofErr w:type="gramStart"/>
      <w:r w:rsidRPr="00EE4292">
        <w:rPr>
          <w:rFonts w:ascii="Book Antiqua" w:eastAsia="宋体" w:hAnsi="Book Antiqua" w:cs="宋体"/>
        </w:rPr>
        <w:t>cancer</w:t>
      </w:r>
      <w:proofErr w:type="gramEnd"/>
      <w:r w:rsidRPr="00EE4292">
        <w:rPr>
          <w:rFonts w:ascii="Book Antiqua" w:eastAsia="宋体" w:hAnsi="Book Antiqua" w:cs="宋体"/>
        </w:rPr>
        <w:t>--patterns of relapse after surgical resection. </w:t>
      </w:r>
      <w:proofErr w:type="spellStart"/>
      <w:r w:rsidRPr="00EE4292">
        <w:rPr>
          <w:rFonts w:ascii="Book Antiqua" w:eastAsia="宋体" w:hAnsi="Book Antiqua" w:cs="宋体"/>
          <w:i/>
          <w:iCs/>
        </w:rPr>
        <w:t>Semin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Radiat</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2002; </w:t>
      </w:r>
      <w:r w:rsidRPr="00EE4292">
        <w:rPr>
          <w:rFonts w:ascii="Book Antiqua" w:eastAsia="宋体" w:hAnsi="Book Antiqua" w:cs="宋体"/>
          <w:b/>
          <w:bCs/>
        </w:rPr>
        <w:t>12</w:t>
      </w:r>
      <w:r w:rsidRPr="00EE4292">
        <w:rPr>
          <w:rFonts w:ascii="Book Antiqua" w:eastAsia="宋体" w:hAnsi="Book Antiqua" w:cs="宋体"/>
        </w:rPr>
        <w:t>: 150-161 [PMID: 11979416 DOI: 10.1053/srao.2002.30817]</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25 </w:t>
      </w:r>
      <w:proofErr w:type="spellStart"/>
      <w:r w:rsidRPr="00EE4292">
        <w:rPr>
          <w:rFonts w:ascii="Book Antiqua" w:eastAsia="宋体" w:hAnsi="Book Antiqua" w:cs="宋体"/>
          <w:b/>
          <w:bCs/>
        </w:rPr>
        <w:t>Skoropad</w:t>
      </w:r>
      <w:proofErr w:type="spellEnd"/>
      <w:r w:rsidRPr="00EE4292">
        <w:rPr>
          <w:rFonts w:ascii="Book Antiqua" w:eastAsia="宋体" w:hAnsi="Book Antiqua" w:cs="宋体"/>
          <w:b/>
          <w:bCs/>
        </w:rPr>
        <w:t xml:space="preserve"> VY</w:t>
      </w:r>
      <w:r w:rsidRPr="00EE4292">
        <w:rPr>
          <w:rFonts w:ascii="Book Antiqua" w:eastAsia="宋体" w:hAnsi="Book Antiqua" w:cs="宋体"/>
        </w:rPr>
        <w:t xml:space="preserve">, </w:t>
      </w:r>
      <w:proofErr w:type="spellStart"/>
      <w:r w:rsidRPr="00EE4292">
        <w:rPr>
          <w:rFonts w:ascii="Book Antiqua" w:eastAsia="宋体" w:hAnsi="Book Antiqua" w:cs="宋体"/>
        </w:rPr>
        <w:t>Berdov</w:t>
      </w:r>
      <w:proofErr w:type="spellEnd"/>
      <w:r w:rsidRPr="00EE4292">
        <w:rPr>
          <w:rFonts w:ascii="Book Antiqua" w:eastAsia="宋体" w:hAnsi="Book Antiqua" w:cs="宋体"/>
        </w:rPr>
        <w:t xml:space="preserve"> BA, </w:t>
      </w:r>
      <w:proofErr w:type="spellStart"/>
      <w:r w:rsidRPr="00EE4292">
        <w:rPr>
          <w:rFonts w:ascii="Book Antiqua" w:eastAsia="宋体" w:hAnsi="Book Antiqua" w:cs="宋体"/>
        </w:rPr>
        <w:t>Mardynski</w:t>
      </w:r>
      <w:proofErr w:type="spellEnd"/>
      <w:r w:rsidRPr="00EE4292">
        <w:rPr>
          <w:rFonts w:ascii="Book Antiqua" w:eastAsia="宋体" w:hAnsi="Book Antiqua" w:cs="宋体"/>
        </w:rPr>
        <w:t xml:space="preserve"> YS, </w:t>
      </w:r>
      <w:proofErr w:type="spellStart"/>
      <w:r w:rsidRPr="00EE4292">
        <w:rPr>
          <w:rFonts w:ascii="Book Antiqua" w:eastAsia="宋体" w:hAnsi="Book Antiqua" w:cs="宋体"/>
        </w:rPr>
        <w:t>Titova</w:t>
      </w:r>
      <w:proofErr w:type="spellEnd"/>
      <w:r w:rsidRPr="00EE4292">
        <w:rPr>
          <w:rFonts w:ascii="Book Antiqua" w:eastAsia="宋体" w:hAnsi="Book Antiqua" w:cs="宋体"/>
        </w:rPr>
        <w:t xml:space="preserve"> LN.</w:t>
      </w:r>
      <w:proofErr w:type="gramEnd"/>
      <w:r w:rsidRPr="00EE4292">
        <w:rPr>
          <w:rFonts w:ascii="Book Antiqua" w:eastAsia="宋体" w:hAnsi="Book Antiqua" w:cs="宋体"/>
        </w:rPr>
        <w:t xml:space="preserve"> </w:t>
      </w:r>
      <w:proofErr w:type="gramStart"/>
      <w:r w:rsidRPr="00EE4292">
        <w:rPr>
          <w:rFonts w:ascii="Book Antiqua" w:eastAsia="宋体" w:hAnsi="Book Antiqua" w:cs="宋体"/>
        </w:rPr>
        <w:t xml:space="preserve">A prospective, randomized trial of pre-operative and intraoperative radiotherapy versus </w:t>
      </w:r>
      <w:r w:rsidRPr="00EE4292">
        <w:rPr>
          <w:rFonts w:ascii="Book Antiqua" w:eastAsia="宋体" w:hAnsi="Book Antiqua" w:cs="宋体"/>
        </w:rPr>
        <w:lastRenderedPageBreak/>
        <w:t xml:space="preserve">surgery alone in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cancer.</w:t>
      </w:r>
      <w:proofErr w:type="gramEnd"/>
      <w:r w:rsidRPr="00EE4292">
        <w:rPr>
          <w:rFonts w:ascii="Book Antiqua" w:eastAsia="宋体" w:hAnsi="Book Antiqua" w:cs="宋体"/>
        </w:rPr>
        <w:t> </w:t>
      </w:r>
      <w:proofErr w:type="spellStart"/>
      <w:r w:rsidRPr="00EE4292">
        <w:rPr>
          <w:rFonts w:ascii="Book Antiqua" w:eastAsia="宋体" w:hAnsi="Book Antiqua" w:cs="宋体"/>
          <w:i/>
          <w:iCs/>
        </w:rPr>
        <w:t>Eur</w:t>
      </w:r>
      <w:proofErr w:type="spellEnd"/>
      <w:r w:rsidRPr="00EE4292">
        <w:rPr>
          <w:rFonts w:ascii="Book Antiqua" w:eastAsia="宋体" w:hAnsi="Book Antiqua" w:cs="宋体"/>
          <w:i/>
          <w:iCs/>
        </w:rPr>
        <w:t xml:space="preserve"> J </w:t>
      </w:r>
      <w:proofErr w:type="spellStart"/>
      <w:r w:rsidRPr="00EE4292">
        <w:rPr>
          <w:rFonts w:ascii="Book Antiqua" w:eastAsia="宋体" w:hAnsi="Book Antiqua" w:cs="宋体"/>
          <w:i/>
          <w:iCs/>
        </w:rPr>
        <w:t>Surg</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2000; </w:t>
      </w:r>
      <w:r w:rsidRPr="00EE4292">
        <w:rPr>
          <w:rFonts w:ascii="Book Antiqua" w:eastAsia="宋体" w:hAnsi="Book Antiqua" w:cs="宋体"/>
          <w:b/>
          <w:bCs/>
        </w:rPr>
        <w:t>26</w:t>
      </w:r>
      <w:r w:rsidRPr="00EE4292">
        <w:rPr>
          <w:rFonts w:ascii="Book Antiqua" w:eastAsia="宋体" w:hAnsi="Book Antiqua" w:cs="宋体"/>
        </w:rPr>
        <w:t>: 773-779 [PMID: 11087644 DOI: 10.1053/ejso.2000.1002]</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26 </w:t>
      </w:r>
      <w:proofErr w:type="spellStart"/>
      <w:r w:rsidRPr="00EE4292">
        <w:rPr>
          <w:rFonts w:ascii="Book Antiqua" w:eastAsia="宋体" w:hAnsi="Book Antiqua" w:cs="宋体"/>
          <w:b/>
        </w:rPr>
        <w:t>Allum</w:t>
      </w:r>
      <w:proofErr w:type="spellEnd"/>
      <w:r w:rsidRPr="00EE4292">
        <w:rPr>
          <w:rFonts w:ascii="Book Antiqua" w:eastAsia="宋体" w:hAnsi="Book Antiqua" w:cs="宋体"/>
          <w:b/>
        </w:rPr>
        <w:t xml:space="preserve"> W,</w:t>
      </w:r>
      <w:r w:rsidRPr="00EE4292">
        <w:rPr>
          <w:rFonts w:ascii="Book Antiqua" w:eastAsia="宋体" w:hAnsi="Book Antiqua" w:cs="宋体"/>
        </w:rPr>
        <w:t xml:space="preserve"> </w:t>
      </w:r>
      <w:proofErr w:type="spellStart"/>
      <w:r w:rsidRPr="00EE4292">
        <w:rPr>
          <w:rFonts w:ascii="Book Antiqua" w:eastAsia="宋体" w:hAnsi="Book Antiqua" w:cs="宋体"/>
        </w:rPr>
        <w:t>Hallissey</w:t>
      </w:r>
      <w:proofErr w:type="spellEnd"/>
      <w:r w:rsidRPr="00EE4292">
        <w:rPr>
          <w:rFonts w:ascii="Book Antiqua" w:eastAsia="宋体" w:hAnsi="Book Antiqua" w:cs="宋体"/>
        </w:rPr>
        <w:t xml:space="preserve"> M, Ward L, Hockey M. A controlled, prospective, </w:t>
      </w:r>
      <w:proofErr w:type="spellStart"/>
      <w:r w:rsidRPr="00EE4292">
        <w:rPr>
          <w:rFonts w:ascii="Book Antiqua" w:eastAsia="宋体" w:hAnsi="Book Antiqua" w:cs="宋体"/>
        </w:rPr>
        <w:t>randomised</w:t>
      </w:r>
      <w:proofErr w:type="spellEnd"/>
      <w:r w:rsidRPr="00EE4292">
        <w:rPr>
          <w:rFonts w:ascii="Book Antiqua" w:eastAsia="宋体" w:hAnsi="Book Antiqua" w:cs="宋体"/>
        </w:rPr>
        <w:t xml:space="preserve"> trial of adjuvant chemotherapy or radiotherapy in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cancer: interim report. </w:t>
      </w:r>
      <w:r w:rsidRPr="00EE4292">
        <w:rPr>
          <w:rFonts w:ascii="Book Antiqua" w:eastAsia="宋体" w:hAnsi="Book Antiqua" w:cs="宋体"/>
          <w:i/>
        </w:rPr>
        <w:t>Br J Cancer</w:t>
      </w:r>
      <w:r w:rsidRPr="00EE4292">
        <w:rPr>
          <w:rFonts w:ascii="Book Antiqua" w:eastAsia="宋体" w:hAnsi="Book Antiqua" w:cs="宋体"/>
        </w:rPr>
        <w:t xml:space="preserve"> 1989; </w:t>
      </w:r>
      <w:r w:rsidRPr="00EE4292">
        <w:rPr>
          <w:rFonts w:ascii="Book Antiqua" w:eastAsia="宋体" w:hAnsi="Book Antiqua" w:cs="宋体"/>
          <w:b/>
        </w:rPr>
        <w:t>60</w:t>
      </w:r>
      <w:r w:rsidRPr="00EE4292">
        <w:rPr>
          <w:rFonts w:ascii="Book Antiqua" w:eastAsia="宋体" w:hAnsi="Book Antiqua" w:cs="宋体"/>
        </w:rPr>
        <w:t>: 739–44 [PMID: 2508737 DOI: 10.1038/bjc.1989.350]</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27 </w:t>
      </w:r>
      <w:r w:rsidRPr="00EE4292">
        <w:rPr>
          <w:rFonts w:ascii="Book Antiqua" w:eastAsia="宋体" w:hAnsi="Book Antiqua" w:cs="宋体"/>
          <w:b/>
        </w:rPr>
        <w:t>Dent D,</w:t>
      </w:r>
      <w:r w:rsidRPr="00EE4292">
        <w:rPr>
          <w:rFonts w:ascii="Book Antiqua" w:eastAsia="宋体" w:hAnsi="Book Antiqua" w:cs="宋体"/>
        </w:rPr>
        <w:t xml:space="preserve"> Werner I, </w:t>
      </w:r>
      <w:proofErr w:type="spellStart"/>
      <w:r w:rsidRPr="00EE4292">
        <w:rPr>
          <w:rFonts w:ascii="Book Antiqua" w:eastAsia="宋体" w:hAnsi="Book Antiqua" w:cs="宋体"/>
        </w:rPr>
        <w:t>Novis</w:t>
      </w:r>
      <w:proofErr w:type="spellEnd"/>
      <w:r w:rsidRPr="00EE4292">
        <w:rPr>
          <w:rFonts w:ascii="Book Antiqua" w:eastAsia="宋体" w:hAnsi="Book Antiqua" w:cs="宋体"/>
        </w:rPr>
        <w:t xml:space="preserve"> B, </w:t>
      </w:r>
      <w:proofErr w:type="spellStart"/>
      <w:r w:rsidRPr="00EE4292">
        <w:rPr>
          <w:rFonts w:ascii="Book Antiqua" w:eastAsia="宋体" w:hAnsi="Book Antiqua" w:cs="宋体"/>
        </w:rPr>
        <w:t>Cheverton</w:t>
      </w:r>
      <w:proofErr w:type="spellEnd"/>
      <w:r w:rsidRPr="00EE4292">
        <w:rPr>
          <w:rFonts w:ascii="Book Antiqua" w:eastAsia="宋体" w:hAnsi="Book Antiqua" w:cs="宋体"/>
        </w:rPr>
        <w:t xml:space="preserve"> P, </w:t>
      </w:r>
      <w:proofErr w:type="gramStart"/>
      <w:r w:rsidRPr="00EE4292">
        <w:rPr>
          <w:rFonts w:ascii="Book Antiqua" w:eastAsia="宋体" w:hAnsi="Book Antiqua" w:cs="宋体"/>
        </w:rPr>
        <w:t>Brice</w:t>
      </w:r>
      <w:proofErr w:type="gramEnd"/>
      <w:r w:rsidRPr="00EE4292">
        <w:rPr>
          <w:rFonts w:ascii="Book Antiqua" w:eastAsia="宋体" w:hAnsi="Book Antiqua" w:cs="宋体"/>
        </w:rPr>
        <w:t xml:space="preserve"> P. Prospective randomized trial of combined oncological therapy for gastric carcinoma.</w:t>
      </w:r>
      <w:r w:rsidRPr="00EE4292">
        <w:rPr>
          <w:rFonts w:ascii="Book Antiqua" w:eastAsia="宋体" w:hAnsi="Book Antiqua" w:cs="宋体"/>
          <w:i/>
        </w:rPr>
        <w:t xml:space="preserve"> Cancer</w:t>
      </w:r>
      <w:r w:rsidRPr="00EE4292">
        <w:rPr>
          <w:rFonts w:ascii="Book Antiqua" w:eastAsia="宋体" w:hAnsi="Book Antiqua" w:cs="宋体"/>
        </w:rPr>
        <w:t xml:space="preserve"> 1979; </w:t>
      </w:r>
      <w:r w:rsidRPr="00EE4292">
        <w:rPr>
          <w:rFonts w:ascii="Book Antiqua" w:eastAsia="宋体" w:hAnsi="Book Antiqua" w:cs="宋体"/>
          <w:b/>
        </w:rPr>
        <w:t>44</w:t>
      </w:r>
      <w:r w:rsidRPr="00EE4292">
        <w:rPr>
          <w:rFonts w:ascii="Book Antiqua" w:eastAsia="宋体" w:hAnsi="Book Antiqua" w:cs="宋体"/>
        </w:rPr>
        <w:t>: 385–391 [PMID: 113074]</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28 </w:t>
      </w:r>
      <w:proofErr w:type="spellStart"/>
      <w:r w:rsidRPr="00EE4292">
        <w:rPr>
          <w:rFonts w:ascii="Book Antiqua" w:eastAsia="宋体" w:hAnsi="Book Antiqua" w:cs="宋体"/>
          <w:b/>
          <w:bCs/>
        </w:rPr>
        <w:t>Moertel</w:t>
      </w:r>
      <w:proofErr w:type="spellEnd"/>
      <w:r w:rsidRPr="00EE4292">
        <w:rPr>
          <w:rFonts w:ascii="Book Antiqua" w:eastAsia="宋体" w:hAnsi="Book Antiqua" w:cs="宋体"/>
          <w:b/>
          <w:bCs/>
        </w:rPr>
        <w:t xml:space="preserve"> CG</w:t>
      </w:r>
      <w:r w:rsidRPr="00EE4292">
        <w:rPr>
          <w:rFonts w:ascii="Book Antiqua" w:eastAsia="宋体" w:hAnsi="Book Antiqua" w:cs="宋体"/>
        </w:rPr>
        <w:t xml:space="preserve">, Childs DS, O'Fallon JR, Holbrook MA, </w:t>
      </w:r>
      <w:proofErr w:type="spellStart"/>
      <w:r w:rsidRPr="00EE4292">
        <w:rPr>
          <w:rFonts w:ascii="Book Antiqua" w:eastAsia="宋体" w:hAnsi="Book Antiqua" w:cs="宋体"/>
        </w:rPr>
        <w:t>Schutt</w:t>
      </w:r>
      <w:proofErr w:type="spellEnd"/>
      <w:r w:rsidRPr="00EE4292">
        <w:rPr>
          <w:rFonts w:ascii="Book Antiqua" w:eastAsia="宋体" w:hAnsi="Book Antiqua" w:cs="宋体"/>
        </w:rPr>
        <w:t xml:space="preserve"> AJ, </w:t>
      </w:r>
      <w:proofErr w:type="spellStart"/>
      <w:r w:rsidRPr="00EE4292">
        <w:rPr>
          <w:rFonts w:ascii="Book Antiqua" w:eastAsia="宋体" w:hAnsi="Book Antiqua" w:cs="宋体"/>
        </w:rPr>
        <w:t>Reitemeier</w:t>
      </w:r>
      <w:proofErr w:type="spellEnd"/>
      <w:r w:rsidRPr="00EE4292">
        <w:rPr>
          <w:rFonts w:ascii="Book Antiqua" w:eastAsia="宋体" w:hAnsi="Book Antiqua" w:cs="宋体"/>
        </w:rPr>
        <w:t xml:space="preserve"> RJ.</w:t>
      </w:r>
      <w:proofErr w:type="gramEnd"/>
      <w:r w:rsidRPr="00EE4292">
        <w:rPr>
          <w:rFonts w:ascii="Book Antiqua" w:eastAsia="宋体" w:hAnsi="Book Antiqua" w:cs="宋体"/>
        </w:rPr>
        <w:t xml:space="preserve"> </w:t>
      </w:r>
      <w:proofErr w:type="gramStart"/>
      <w:r w:rsidRPr="00EE4292">
        <w:rPr>
          <w:rFonts w:ascii="Book Antiqua" w:eastAsia="宋体" w:hAnsi="Book Antiqua" w:cs="宋体"/>
        </w:rPr>
        <w:t>Combined 5-fluorouracil and radiation therapy as a surgical adjuvant for poor prognosis gastric carcinoma.</w:t>
      </w:r>
      <w:proofErr w:type="gramEnd"/>
      <w:r w:rsidRPr="00EE4292">
        <w:rPr>
          <w:rFonts w:ascii="Book Antiqua" w:eastAsia="宋体" w:hAnsi="Book Antiqua" w:cs="宋体"/>
        </w:rPr>
        <w:t>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1984; </w:t>
      </w:r>
      <w:r w:rsidRPr="00EE4292">
        <w:rPr>
          <w:rFonts w:ascii="Book Antiqua" w:eastAsia="宋体" w:hAnsi="Book Antiqua" w:cs="宋体"/>
          <w:b/>
          <w:bCs/>
        </w:rPr>
        <w:t>2</w:t>
      </w:r>
      <w:r w:rsidRPr="00EE4292">
        <w:rPr>
          <w:rFonts w:ascii="Book Antiqua" w:eastAsia="宋体" w:hAnsi="Book Antiqua" w:cs="宋体"/>
        </w:rPr>
        <w:t>: 1249-1254 [PMID: 6491703]</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29 </w:t>
      </w:r>
      <w:r w:rsidRPr="00EE4292">
        <w:rPr>
          <w:rFonts w:ascii="Book Antiqua" w:eastAsia="宋体" w:hAnsi="Book Antiqua" w:cs="宋体"/>
          <w:b/>
          <w:bCs/>
        </w:rPr>
        <w:t>Smalley SR</w:t>
      </w:r>
      <w:r w:rsidRPr="00EE4292">
        <w:rPr>
          <w:rFonts w:ascii="Book Antiqua" w:eastAsia="宋体" w:hAnsi="Book Antiqua" w:cs="宋体"/>
        </w:rPr>
        <w:t xml:space="preserve">, Benedetti JK, Haller DG, </w:t>
      </w:r>
      <w:proofErr w:type="spellStart"/>
      <w:r w:rsidRPr="00EE4292">
        <w:rPr>
          <w:rFonts w:ascii="Book Antiqua" w:eastAsia="宋体" w:hAnsi="Book Antiqua" w:cs="宋体"/>
        </w:rPr>
        <w:t>Hundahl</w:t>
      </w:r>
      <w:proofErr w:type="spellEnd"/>
      <w:r w:rsidRPr="00EE4292">
        <w:rPr>
          <w:rFonts w:ascii="Book Antiqua" w:eastAsia="宋体" w:hAnsi="Book Antiqua" w:cs="宋体"/>
        </w:rPr>
        <w:t xml:space="preserve"> SA, Estes NC, Ajani JA, Gunderson LL, Goldman B, </w:t>
      </w:r>
      <w:proofErr w:type="spellStart"/>
      <w:r w:rsidRPr="00EE4292">
        <w:rPr>
          <w:rFonts w:ascii="Book Antiqua" w:eastAsia="宋体" w:hAnsi="Book Antiqua" w:cs="宋体"/>
        </w:rPr>
        <w:t>Martenson</w:t>
      </w:r>
      <w:proofErr w:type="spellEnd"/>
      <w:r w:rsidRPr="00EE4292">
        <w:rPr>
          <w:rFonts w:ascii="Book Antiqua" w:eastAsia="宋体" w:hAnsi="Book Antiqua" w:cs="宋体"/>
        </w:rPr>
        <w:t xml:space="preserve"> JA, Jessup JM, </w:t>
      </w:r>
      <w:proofErr w:type="spellStart"/>
      <w:r w:rsidRPr="00EE4292">
        <w:rPr>
          <w:rFonts w:ascii="Book Antiqua" w:eastAsia="宋体" w:hAnsi="Book Antiqua" w:cs="宋体"/>
        </w:rPr>
        <w:t>Stemmermann</w:t>
      </w:r>
      <w:proofErr w:type="spellEnd"/>
      <w:r w:rsidRPr="00EE4292">
        <w:rPr>
          <w:rFonts w:ascii="Book Antiqua" w:eastAsia="宋体" w:hAnsi="Book Antiqua" w:cs="宋体"/>
        </w:rPr>
        <w:t xml:space="preserve"> GN, </w:t>
      </w:r>
      <w:proofErr w:type="spellStart"/>
      <w:r w:rsidRPr="00EE4292">
        <w:rPr>
          <w:rFonts w:ascii="Book Antiqua" w:eastAsia="宋体" w:hAnsi="Book Antiqua" w:cs="宋体"/>
        </w:rPr>
        <w:t>Blanke</w:t>
      </w:r>
      <w:proofErr w:type="spellEnd"/>
      <w:r w:rsidRPr="00EE4292">
        <w:rPr>
          <w:rFonts w:ascii="Book Antiqua" w:eastAsia="宋体" w:hAnsi="Book Antiqua" w:cs="宋体"/>
        </w:rPr>
        <w:t xml:space="preserve"> CD, Macdonald JS. Updated analysis of SWOG-directed intergroup study 0116: a phase III trial of adjuvant </w:t>
      </w:r>
      <w:proofErr w:type="spellStart"/>
      <w:r w:rsidRPr="00EE4292">
        <w:rPr>
          <w:rFonts w:ascii="Book Antiqua" w:eastAsia="宋体" w:hAnsi="Book Antiqua" w:cs="宋体"/>
        </w:rPr>
        <w:t>radiochemotherapy</w:t>
      </w:r>
      <w:proofErr w:type="spellEnd"/>
      <w:r w:rsidRPr="00EE4292">
        <w:rPr>
          <w:rFonts w:ascii="Book Antiqua" w:eastAsia="宋体" w:hAnsi="Book Antiqua" w:cs="宋体"/>
        </w:rPr>
        <w:t xml:space="preserve"> versus observation after curative gastric cancer resection.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2012; </w:t>
      </w:r>
      <w:r w:rsidRPr="00EE4292">
        <w:rPr>
          <w:rFonts w:ascii="Book Antiqua" w:eastAsia="宋体" w:hAnsi="Book Antiqua" w:cs="宋体"/>
          <w:b/>
          <w:bCs/>
        </w:rPr>
        <w:t>30</w:t>
      </w:r>
      <w:r w:rsidRPr="00EE4292">
        <w:rPr>
          <w:rFonts w:ascii="Book Antiqua" w:eastAsia="宋体" w:hAnsi="Book Antiqua" w:cs="宋体"/>
        </w:rPr>
        <w:t>: 2327-2333 [PMID: 22585691 DOI: 10.1200/JCO.2011.36.7136]</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30 </w:t>
      </w:r>
      <w:r w:rsidRPr="00EE4292">
        <w:rPr>
          <w:rFonts w:ascii="Book Antiqua" w:eastAsia="宋体" w:hAnsi="Book Antiqua" w:cs="宋体"/>
          <w:b/>
          <w:bCs/>
        </w:rPr>
        <w:t>Ajani JA</w:t>
      </w:r>
      <w:r w:rsidRPr="00EE4292">
        <w:rPr>
          <w:rFonts w:ascii="Book Antiqua" w:eastAsia="宋体" w:hAnsi="Book Antiqua" w:cs="宋体"/>
        </w:rPr>
        <w:t xml:space="preserve">, </w:t>
      </w:r>
      <w:proofErr w:type="spellStart"/>
      <w:r w:rsidRPr="00EE4292">
        <w:rPr>
          <w:rFonts w:ascii="Book Antiqua" w:eastAsia="宋体" w:hAnsi="Book Antiqua" w:cs="宋体"/>
        </w:rPr>
        <w:t>Bentrem</w:t>
      </w:r>
      <w:proofErr w:type="spellEnd"/>
      <w:r w:rsidRPr="00EE4292">
        <w:rPr>
          <w:rFonts w:ascii="Book Antiqua" w:eastAsia="宋体" w:hAnsi="Book Antiqua" w:cs="宋体"/>
        </w:rPr>
        <w:t xml:space="preserve"> DJ, </w:t>
      </w:r>
      <w:proofErr w:type="spellStart"/>
      <w:r w:rsidRPr="00EE4292">
        <w:rPr>
          <w:rFonts w:ascii="Book Antiqua" w:eastAsia="宋体" w:hAnsi="Book Antiqua" w:cs="宋体"/>
        </w:rPr>
        <w:t>Besh</w:t>
      </w:r>
      <w:proofErr w:type="spellEnd"/>
      <w:r w:rsidRPr="00EE4292">
        <w:rPr>
          <w:rFonts w:ascii="Book Antiqua" w:eastAsia="宋体" w:hAnsi="Book Antiqua" w:cs="宋体"/>
        </w:rPr>
        <w:t xml:space="preserve"> S, D'Amico TA, Das P, </w:t>
      </w:r>
      <w:proofErr w:type="spellStart"/>
      <w:r w:rsidRPr="00EE4292">
        <w:rPr>
          <w:rFonts w:ascii="Book Antiqua" w:eastAsia="宋体" w:hAnsi="Book Antiqua" w:cs="宋体"/>
        </w:rPr>
        <w:t>Denlinger</w:t>
      </w:r>
      <w:proofErr w:type="spellEnd"/>
      <w:r w:rsidRPr="00EE4292">
        <w:rPr>
          <w:rFonts w:ascii="Book Antiqua" w:eastAsia="宋体" w:hAnsi="Book Antiqua" w:cs="宋体"/>
        </w:rPr>
        <w:t xml:space="preserve"> C, </w:t>
      </w:r>
      <w:proofErr w:type="spellStart"/>
      <w:r w:rsidRPr="00EE4292">
        <w:rPr>
          <w:rFonts w:ascii="Book Antiqua" w:eastAsia="宋体" w:hAnsi="Book Antiqua" w:cs="宋体"/>
        </w:rPr>
        <w:t>Fakih</w:t>
      </w:r>
      <w:proofErr w:type="spellEnd"/>
      <w:r w:rsidRPr="00EE4292">
        <w:rPr>
          <w:rFonts w:ascii="Book Antiqua" w:eastAsia="宋体" w:hAnsi="Book Antiqua" w:cs="宋体"/>
        </w:rPr>
        <w:t xml:space="preserve"> MG, Fuchs CS, </w:t>
      </w:r>
      <w:proofErr w:type="spellStart"/>
      <w:r w:rsidRPr="00EE4292">
        <w:rPr>
          <w:rFonts w:ascii="Book Antiqua" w:eastAsia="宋体" w:hAnsi="Book Antiqua" w:cs="宋体"/>
        </w:rPr>
        <w:t>Gerdes</w:t>
      </w:r>
      <w:proofErr w:type="spellEnd"/>
      <w:r w:rsidRPr="00EE4292">
        <w:rPr>
          <w:rFonts w:ascii="Book Antiqua" w:eastAsia="宋体" w:hAnsi="Book Antiqua" w:cs="宋体"/>
        </w:rPr>
        <w:t xml:space="preserve"> H, Glasgow RE, Hayman JA, </w:t>
      </w:r>
      <w:proofErr w:type="spellStart"/>
      <w:r w:rsidRPr="00EE4292">
        <w:rPr>
          <w:rFonts w:ascii="Book Antiqua" w:eastAsia="宋体" w:hAnsi="Book Antiqua" w:cs="宋体"/>
        </w:rPr>
        <w:t>Hofstetter</w:t>
      </w:r>
      <w:proofErr w:type="spellEnd"/>
      <w:r w:rsidRPr="00EE4292">
        <w:rPr>
          <w:rFonts w:ascii="Book Antiqua" w:eastAsia="宋体" w:hAnsi="Book Antiqua" w:cs="宋体"/>
        </w:rPr>
        <w:t xml:space="preserve"> WL, </w:t>
      </w:r>
      <w:proofErr w:type="spellStart"/>
      <w:r w:rsidRPr="00EE4292">
        <w:rPr>
          <w:rFonts w:ascii="Book Antiqua" w:eastAsia="宋体" w:hAnsi="Book Antiqua" w:cs="宋体"/>
        </w:rPr>
        <w:t>Ilson</w:t>
      </w:r>
      <w:proofErr w:type="spellEnd"/>
      <w:r w:rsidRPr="00EE4292">
        <w:rPr>
          <w:rFonts w:ascii="Book Antiqua" w:eastAsia="宋体" w:hAnsi="Book Antiqua" w:cs="宋体"/>
        </w:rPr>
        <w:t xml:space="preserve"> DH, </w:t>
      </w:r>
      <w:proofErr w:type="spellStart"/>
      <w:r w:rsidRPr="00EE4292">
        <w:rPr>
          <w:rFonts w:ascii="Book Antiqua" w:eastAsia="宋体" w:hAnsi="Book Antiqua" w:cs="宋体"/>
        </w:rPr>
        <w:t>Keswani</w:t>
      </w:r>
      <w:proofErr w:type="spellEnd"/>
      <w:r w:rsidRPr="00EE4292">
        <w:rPr>
          <w:rFonts w:ascii="Book Antiqua" w:eastAsia="宋体" w:hAnsi="Book Antiqua" w:cs="宋体"/>
        </w:rPr>
        <w:t xml:space="preserve"> RN, Kleinberg LR, </w:t>
      </w:r>
      <w:proofErr w:type="spellStart"/>
      <w:r w:rsidRPr="00EE4292">
        <w:rPr>
          <w:rFonts w:ascii="Book Antiqua" w:eastAsia="宋体" w:hAnsi="Book Antiqua" w:cs="宋体"/>
        </w:rPr>
        <w:t>Korn</w:t>
      </w:r>
      <w:proofErr w:type="spellEnd"/>
      <w:r w:rsidRPr="00EE4292">
        <w:rPr>
          <w:rFonts w:ascii="Book Antiqua" w:eastAsia="宋体" w:hAnsi="Book Antiqua" w:cs="宋体"/>
        </w:rPr>
        <w:t xml:space="preserve"> WM, Lockhart AC, Meredith K, </w:t>
      </w:r>
      <w:proofErr w:type="spellStart"/>
      <w:r w:rsidRPr="00EE4292">
        <w:rPr>
          <w:rFonts w:ascii="Book Antiqua" w:eastAsia="宋体" w:hAnsi="Book Antiqua" w:cs="宋体"/>
        </w:rPr>
        <w:t>Mulcahy</w:t>
      </w:r>
      <w:proofErr w:type="spellEnd"/>
      <w:r w:rsidRPr="00EE4292">
        <w:rPr>
          <w:rFonts w:ascii="Book Antiqua" w:eastAsia="宋体" w:hAnsi="Book Antiqua" w:cs="宋体"/>
        </w:rPr>
        <w:t xml:space="preserve"> MF, </w:t>
      </w:r>
      <w:proofErr w:type="spellStart"/>
      <w:r w:rsidRPr="00EE4292">
        <w:rPr>
          <w:rFonts w:ascii="Book Antiqua" w:eastAsia="宋体" w:hAnsi="Book Antiqua" w:cs="宋体"/>
        </w:rPr>
        <w:t>Orringer</w:t>
      </w:r>
      <w:proofErr w:type="spellEnd"/>
      <w:r w:rsidRPr="00EE4292">
        <w:rPr>
          <w:rFonts w:ascii="Book Antiqua" w:eastAsia="宋体" w:hAnsi="Book Antiqua" w:cs="宋体"/>
        </w:rPr>
        <w:t xml:space="preserve"> MB, Posey JA, </w:t>
      </w:r>
      <w:proofErr w:type="spellStart"/>
      <w:r w:rsidRPr="00EE4292">
        <w:rPr>
          <w:rFonts w:ascii="Book Antiqua" w:eastAsia="宋体" w:hAnsi="Book Antiqua" w:cs="宋体"/>
        </w:rPr>
        <w:t>Sasson</w:t>
      </w:r>
      <w:proofErr w:type="spellEnd"/>
      <w:r w:rsidRPr="00EE4292">
        <w:rPr>
          <w:rFonts w:ascii="Book Antiqua" w:eastAsia="宋体" w:hAnsi="Book Antiqua" w:cs="宋体"/>
        </w:rPr>
        <w:t xml:space="preserve"> AR, Scott WJ, Strong VE, Varghese TK, Warren G, Washington MK, Willett C, Wright CD, McMillian NR, </w:t>
      </w:r>
      <w:proofErr w:type="spellStart"/>
      <w:r w:rsidRPr="00EE4292">
        <w:rPr>
          <w:rFonts w:ascii="Book Antiqua" w:eastAsia="宋体" w:hAnsi="Book Antiqua" w:cs="宋体"/>
        </w:rPr>
        <w:t>Sundar</w:t>
      </w:r>
      <w:proofErr w:type="spellEnd"/>
      <w:r w:rsidRPr="00EE4292">
        <w:rPr>
          <w:rFonts w:ascii="Book Antiqua" w:eastAsia="宋体" w:hAnsi="Book Antiqua" w:cs="宋体"/>
        </w:rPr>
        <w:t xml:space="preserve"> H. Gastric cancer, version 2.2013: featured updates to the NCCN Guidelines.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Natl</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Compr</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Canc</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Netw</w:t>
      </w:r>
      <w:proofErr w:type="spellEnd"/>
      <w:r w:rsidRPr="00EE4292">
        <w:rPr>
          <w:rFonts w:ascii="Book Antiqua" w:eastAsia="宋体" w:hAnsi="Book Antiqua" w:cs="宋体"/>
        </w:rPr>
        <w:t> 2013; </w:t>
      </w:r>
      <w:r w:rsidRPr="00EE4292">
        <w:rPr>
          <w:rFonts w:ascii="Book Antiqua" w:eastAsia="宋体" w:hAnsi="Book Antiqua" w:cs="宋体"/>
          <w:b/>
          <w:bCs/>
        </w:rPr>
        <w:t>11</w:t>
      </w:r>
      <w:r w:rsidRPr="00EE4292">
        <w:rPr>
          <w:rFonts w:ascii="Book Antiqua" w:eastAsia="宋体" w:hAnsi="Book Antiqua" w:cs="宋体"/>
        </w:rPr>
        <w:t>: 531-546 [PMID: 23667204]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31 </w:t>
      </w:r>
      <w:r w:rsidRPr="00EE4292">
        <w:rPr>
          <w:rFonts w:ascii="Book Antiqua" w:eastAsia="宋体" w:hAnsi="Book Antiqua" w:cs="宋体"/>
          <w:b/>
          <w:bCs/>
        </w:rPr>
        <w:t>Waddell T</w:t>
      </w:r>
      <w:r w:rsidRPr="00EE4292">
        <w:rPr>
          <w:rFonts w:ascii="Book Antiqua" w:eastAsia="宋体" w:hAnsi="Book Antiqua" w:cs="宋体"/>
        </w:rPr>
        <w:t xml:space="preserve">, </w:t>
      </w:r>
      <w:proofErr w:type="spellStart"/>
      <w:r w:rsidRPr="00EE4292">
        <w:rPr>
          <w:rFonts w:ascii="Book Antiqua" w:eastAsia="宋体" w:hAnsi="Book Antiqua" w:cs="宋体"/>
        </w:rPr>
        <w:t>Verheij</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Allum</w:t>
      </w:r>
      <w:proofErr w:type="spellEnd"/>
      <w:r w:rsidRPr="00EE4292">
        <w:rPr>
          <w:rFonts w:ascii="Book Antiqua" w:eastAsia="宋体" w:hAnsi="Book Antiqua" w:cs="宋体"/>
        </w:rPr>
        <w:t xml:space="preserve"> W, Cunningham D, Cervantes A, Arnold D. Gastric cancer: ESMO-ESSO-ESTRO clinical practice guidelines for diagnosis, treatment and follow-up. </w:t>
      </w:r>
      <w:proofErr w:type="spellStart"/>
      <w:r w:rsidRPr="00EE4292">
        <w:rPr>
          <w:rFonts w:ascii="Book Antiqua" w:eastAsia="宋体" w:hAnsi="Book Antiqua" w:cs="宋体"/>
          <w:i/>
          <w:iCs/>
        </w:rPr>
        <w:t>Eur</w:t>
      </w:r>
      <w:proofErr w:type="spellEnd"/>
      <w:r w:rsidRPr="00EE4292">
        <w:rPr>
          <w:rFonts w:ascii="Book Antiqua" w:eastAsia="宋体" w:hAnsi="Book Antiqua" w:cs="宋体"/>
          <w:i/>
          <w:iCs/>
        </w:rPr>
        <w:t xml:space="preserve"> J </w:t>
      </w:r>
      <w:proofErr w:type="spellStart"/>
      <w:r w:rsidRPr="00EE4292">
        <w:rPr>
          <w:rFonts w:ascii="Book Antiqua" w:eastAsia="宋体" w:hAnsi="Book Antiqua" w:cs="宋体"/>
          <w:i/>
          <w:iCs/>
        </w:rPr>
        <w:t>Surg</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2014; </w:t>
      </w:r>
      <w:r w:rsidRPr="00EE4292">
        <w:rPr>
          <w:rFonts w:ascii="Book Antiqua" w:eastAsia="宋体" w:hAnsi="Book Antiqua" w:cs="宋体"/>
          <w:b/>
          <w:bCs/>
        </w:rPr>
        <w:t>40</w:t>
      </w:r>
      <w:r w:rsidRPr="00EE4292">
        <w:rPr>
          <w:rFonts w:ascii="Book Antiqua" w:eastAsia="宋体" w:hAnsi="Book Antiqua" w:cs="宋体"/>
        </w:rPr>
        <w:t>: 584-591 [PMID: 24685156 DOI: 10.1016/j.ejso.2013.09.020]</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lastRenderedPageBreak/>
        <w:t>32 </w:t>
      </w:r>
      <w:r w:rsidRPr="00EE4292">
        <w:rPr>
          <w:rFonts w:ascii="Book Antiqua" w:eastAsia="宋体" w:hAnsi="Book Antiqua" w:cs="宋体"/>
          <w:b/>
          <w:bCs/>
        </w:rPr>
        <w:t>Knight G</w:t>
      </w:r>
      <w:r w:rsidRPr="00EE4292">
        <w:rPr>
          <w:rFonts w:ascii="Book Antiqua" w:eastAsia="宋体" w:hAnsi="Book Antiqua" w:cs="宋体"/>
        </w:rPr>
        <w:t xml:space="preserve">, Earle CC, Cosby R, Coburn N, Youssef Y, </w:t>
      </w:r>
      <w:proofErr w:type="spellStart"/>
      <w:r w:rsidRPr="00EE4292">
        <w:rPr>
          <w:rFonts w:ascii="Book Antiqua" w:eastAsia="宋体" w:hAnsi="Book Antiqua" w:cs="宋体"/>
        </w:rPr>
        <w:t>Malthaner</w:t>
      </w:r>
      <w:proofErr w:type="spellEnd"/>
      <w:r w:rsidRPr="00EE4292">
        <w:rPr>
          <w:rFonts w:ascii="Book Antiqua" w:eastAsia="宋体" w:hAnsi="Book Antiqua" w:cs="宋体"/>
        </w:rPr>
        <w:t xml:space="preserve"> R, Wong RK. </w:t>
      </w:r>
      <w:proofErr w:type="spellStart"/>
      <w:r w:rsidRPr="00EE4292">
        <w:rPr>
          <w:rFonts w:ascii="Book Antiqua" w:eastAsia="宋体" w:hAnsi="Book Antiqua" w:cs="宋体"/>
        </w:rPr>
        <w:t>Neoadjuvant</w:t>
      </w:r>
      <w:proofErr w:type="spellEnd"/>
      <w:r w:rsidRPr="00EE4292">
        <w:rPr>
          <w:rFonts w:ascii="Book Antiqua" w:eastAsia="宋体" w:hAnsi="Book Antiqua" w:cs="宋体"/>
        </w:rPr>
        <w:t xml:space="preserve"> or adjuvant therapy for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cancer: a systematic review and practice guideline for North America. </w:t>
      </w:r>
      <w:r w:rsidRPr="00EE4292">
        <w:rPr>
          <w:rFonts w:ascii="Book Antiqua" w:eastAsia="宋体" w:hAnsi="Book Antiqua" w:cs="宋体"/>
          <w:i/>
          <w:iCs/>
        </w:rPr>
        <w:t>Gastric Cancer</w:t>
      </w:r>
      <w:r w:rsidRPr="00EE4292">
        <w:rPr>
          <w:rFonts w:ascii="Book Antiqua" w:eastAsia="宋体" w:hAnsi="Book Antiqua" w:cs="宋体"/>
        </w:rPr>
        <w:t> 2013; </w:t>
      </w:r>
      <w:r w:rsidRPr="00EE4292">
        <w:rPr>
          <w:rFonts w:ascii="Book Antiqua" w:eastAsia="宋体" w:hAnsi="Book Antiqua" w:cs="宋体"/>
          <w:b/>
          <w:bCs/>
        </w:rPr>
        <w:t>16</w:t>
      </w:r>
      <w:r w:rsidRPr="00EE4292">
        <w:rPr>
          <w:rFonts w:ascii="Book Antiqua" w:eastAsia="宋体" w:hAnsi="Book Antiqua" w:cs="宋体"/>
        </w:rPr>
        <w:t>: 28-40 [PMID: 22467061 DOI: 10.1007/s10120-012-0148-3]</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33 </w:t>
      </w:r>
      <w:proofErr w:type="spellStart"/>
      <w:r w:rsidRPr="00EE4292">
        <w:rPr>
          <w:rFonts w:ascii="Book Antiqua" w:eastAsia="宋体" w:hAnsi="Book Antiqua" w:cs="宋体"/>
          <w:b/>
          <w:bCs/>
        </w:rPr>
        <w:t>Ohri</w:t>
      </w:r>
      <w:proofErr w:type="spellEnd"/>
      <w:r w:rsidRPr="00EE4292">
        <w:rPr>
          <w:rFonts w:ascii="Book Antiqua" w:eastAsia="宋体" w:hAnsi="Book Antiqua" w:cs="宋体"/>
          <w:b/>
          <w:bCs/>
        </w:rPr>
        <w:t xml:space="preserve"> N</w:t>
      </w:r>
      <w:r w:rsidRPr="00EE4292">
        <w:rPr>
          <w:rFonts w:ascii="Book Antiqua" w:eastAsia="宋体" w:hAnsi="Book Antiqua" w:cs="宋体"/>
        </w:rPr>
        <w:t xml:space="preserve">, </w:t>
      </w:r>
      <w:proofErr w:type="spellStart"/>
      <w:r w:rsidRPr="00EE4292">
        <w:rPr>
          <w:rFonts w:ascii="Book Antiqua" w:eastAsia="宋体" w:hAnsi="Book Antiqua" w:cs="宋体"/>
        </w:rPr>
        <w:t>Garg</w:t>
      </w:r>
      <w:proofErr w:type="spellEnd"/>
      <w:r w:rsidRPr="00EE4292">
        <w:rPr>
          <w:rFonts w:ascii="Book Antiqua" w:eastAsia="宋体" w:hAnsi="Book Antiqua" w:cs="宋体"/>
        </w:rPr>
        <w:t xml:space="preserve"> MK, </w:t>
      </w:r>
      <w:proofErr w:type="spellStart"/>
      <w:r w:rsidRPr="00EE4292">
        <w:rPr>
          <w:rFonts w:ascii="Book Antiqua" w:eastAsia="宋体" w:hAnsi="Book Antiqua" w:cs="宋体"/>
        </w:rPr>
        <w:t>Aparo</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Kaubisch</w:t>
      </w:r>
      <w:proofErr w:type="spellEnd"/>
      <w:r w:rsidRPr="00EE4292">
        <w:rPr>
          <w:rFonts w:ascii="Book Antiqua" w:eastAsia="宋体" w:hAnsi="Book Antiqua" w:cs="宋体"/>
        </w:rPr>
        <w:t xml:space="preserve"> A, Tome W, Kennedy TJ, </w:t>
      </w:r>
      <w:proofErr w:type="spellStart"/>
      <w:r w:rsidRPr="00EE4292">
        <w:rPr>
          <w:rFonts w:ascii="Book Antiqua" w:eastAsia="宋体" w:hAnsi="Book Antiqua" w:cs="宋体"/>
        </w:rPr>
        <w:t>Kalnicki</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Guha</w:t>
      </w:r>
      <w:proofErr w:type="spellEnd"/>
      <w:r w:rsidRPr="00EE4292">
        <w:rPr>
          <w:rFonts w:ascii="Book Antiqua" w:eastAsia="宋体" w:hAnsi="Book Antiqua" w:cs="宋体"/>
        </w:rPr>
        <w:t xml:space="preserve"> C. Who benefits from adjuvant radiation therapy for gastric cancer? </w:t>
      </w:r>
      <w:proofErr w:type="gramStart"/>
      <w:r w:rsidRPr="00EE4292">
        <w:rPr>
          <w:rFonts w:ascii="Book Antiqua" w:eastAsia="宋体" w:hAnsi="Book Antiqua" w:cs="宋体"/>
        </w:rPr>
        <w:t>A meta-analysis.</w:t>
      </w:r>
      <w:proofErr w:type="gramEnd"/>
      <w:r w:rsidRPr="00EE4292">
        <w:rPr>
          <w:rFonts w:ascii="Book Antiqua" w:eastAsia="宋体" w:hAnsi="Book Antiqua" w:cs="宋体"/>
        </w:rPr>
        <w:t> </w:t>
      </w:r>
      <w:proofErr w:type="spellStart"/>
      <w:r w:rsidRPr="00EE4292">
        <w:rPr>
          <w:rFonts w:ascii="Book Antiqua" w:eastAsia="宋体" w:hAnsi="Book Antiqua" w:cs="宋体"/>
          <w:i/>
          <w:iCs/>
        </w:rPr>
        <w:t>Int</w:t>
      </w:r>
      <w:proofErr w:type="spellEnd"/>
      <w:r w:rsidRPr="00EE4292">
        <w:rPr>
          <w:rFonts w:ascii="Book Antiqua" w:eastAsia="宋体" w:hAnsi="Book Antiqua" w:cs="宋体"/>
          <w:i/>
          <w:iCs/>
        </w:rPr>
        <w:t xml:space="preserve"> J </w:t>
      </w:r>
      <w:proofErr w:type="spellStart"/>
      <w:r w:rsidRPr="00EE4292">
        <w:rPr>
          <w:rFonts w:ascii="Book Antiqua" w:eastAsia="宋体" w:hAnsi="Book Antiqua" w:cs="宋体"/>
          <w:i/>
          <w:iCs/>
        </w:rPr>
        <w:t>Radiat</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Biol</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Phys</w:t>
      </w:r>
      <w:proofErr w:type="spellEnd"/>
      <w:r w:rsidRPr="00EE4292">
        <w:rPr>
          <w:rFonts w:ascii="Book Antiqua" w:eastAsia="宋体" w:hAnsi="Book Antiqua" w:cs="宋体"/>
        </w:rPr>
        <w:t> 2013; </w:t>
      </w:r>
      <w:r w:rsidRPr="00EE4292">
        <w:rPr>
          <w:rFonts w:ascii="Book Antiqua" w:eastAsia="宋体" w:hAnsi="Book Antiqua" w:cs="宋体"/>
          <w:b/>
          <w:bCs/>
        </w:rPr>
        <w:t>86</w:t>
      </w:r>
      <w:r w:rsidRPr="00EE4292">
        <w:rPr>
          <w:rFonts w:ascii="Book Antiqua" w:eastAsia="宋体" w:hAnsi="Book Antiqua" w:cs="宋体"/>
        </w:rPr>
        <w:t>: 330-335 [PMID: 23523184 DOI: 10.1016/j.ijrobp.2013.02.008]</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34 </w:t>
      </w:r>
      <w:proofErr w:type="spellStart"/>
      <w:r w:rsidRPr="00EE4292">
        <w:rPr>
          <w:rFonts w:ascii="Book Antiqua" w:eastAsia="宋体" w:hAnsi="Book Antiqua" w:cs="宋体"/>
          <w:b/>
          <w:bCs/>
        </w:rPr>
        <w:t>Fiorica</w:t>
      </w:r>
      <w:proofErr w:type="spellEnd"/>
      <w:r w:rsidRPr="00EE4292">
        <w:rPr>
          <w:rFonts w:ascii="Book Antiqua" w:eastAsia="宋体" w:hAnsi="Book Antiqua" w:cs="宋体"/>
          <w:b/>
          <w:bCs/>
        </w:rPr>
        <w:t xml:space="preserve"> F</w:t>
      </w:r>
      <w:r w:rsidRPr="00EE4292">
        <w:rPr>
          <w:rFonts w:ascii="Book Antiqua" w:eastAsia="宋体" w:hAnsi="Book Antiqua" w:cs="宋体"/>
        </w:rPr>
        <w:t xml:space="preserve">, </w:t>
      </w:r>
      <w:proofErr w:type="spellStart"/>
      <w:r w:rsidRPr="00EE4292">
        <w:rPr>
          <w:rFonts w:ascii="Book Antiqua" w:eastAsia="宋体" w:hAnsi="Book Antiqua" w:cs="宋体"/>
        </w:rPr>
        <w:t>Cartei</w:t>
      </w:r>
      <w:proofErr w:type="spellEnd"/>
      <w:r w:rsidRPr="00EE4292">
        <w:rPr>
          <w:rFonts w:ascii="Book Antiqua" w:eastAsia="宋体" w:hAnsi="Book Antiqua" w:cs="宋体"/>
        </w:rPr>
        <w:t xml:space="preserve"> F, </w:t>
      </w:r>
      <w:proofErr w:type="spellStart"/>
      <w:r w:rsidRPr="00EE4292">
        <w:rPr>
          <w:rFonts w:ascii="Book Antiqua" w:eastAsia="宋体" w:hAnsi="Book Antiqua" w:cs="宋体"/>
        </w:rPr>
        <w:t>Enea</w:t>
      </w:r>
      <w:proofErr w:type="spellEnd"/>
      <w:r w:rsidRPr="00EE4292">
        <w:rPr>
          <w:rFonts w:ascii="Book Antiqua" w:eastAsia="宋体" w:hAnsi="Book Antiqua" w:cs="宋体"/>
        </w:rPr>
        <w:t xml:space="preserve"> M, Licata A, </w:t>
      </w:r>
      <w:proofErr w:type="spellStart"/>
      <w:r w:rsidRPr="00EE4292">
        <w:rPr>
          <w:rFonts w:ascii="Book Antiqua" w:eastAsia="宋体" w:hAnsi="Book Antiqua" w:cs="宋体"/>
        </w:rPr>
        <w:t>Cabibbo</w:t>
      </w:r>
      <w:proofErr w:type="spellEnd"/>
      <w:r w:rsidRPr="00EE4292">
        <w:rPr>
          <w:rFonts w:ascii="Book Antiqua" w:eastAsia="宋体" w:hAnsi="Book Antiqua" w:cs="宋体"/>
        </w:rPr>
        <w:t xml:space="preserve"> G, </w:t>
      </w:r>
      <w:proofErr w:type="spellStart"/>
      <w:r w:rsidRPr="00EE4292">
        <w:rPr>
          <w:rFonts w:ascii="Book Antiqua" w:eastAsia="宋体" w:hAnsi="Book Antiqua" w:cs="宋体"/>
        </w:rPr>
        <w:t>Carau</w:t>
      </w:r>
      <w:proofErr w:type="spellEnd"/>
      <w:r w:rsidRPr="00EE4292">
        <w:rPr>
          <w:rFonts w:ascii="Book Antiqua" w:eastAsia="宋体" w:hAnsi="Book Antiqua" w:cs="宋体"/>
        </w:rPr>
        <w:t xml:space="preserve"> B, </w:t>
      </w:r>
      <w:proofErr w:type="spellStart"/>
      <w:r w:rsidRPr="00EE4292">
        <w:rPr>
          <w:rFonts w:ascii="Book Antiqua" w:eastAsia="宋体" w:hAnsi="Book Antiqua" w:cs="宋体"/>
        </w:rPr>
        <w:t>Liboni</w:t>
      </w:r>
      <w:proofErr w:type="spellEnd"/>
      <w:r w:rsidRPr="00EE4292">
        <w:rPr>
          <w:rFonts w:ascii="Book Antiqua" w:eastAsia="宋体" w:hAnsi="Book Antiqua" w:cs="宋体"/>
        </w:rPr>
        <w:t xml:space="preserve"> A, </w:t>
      </w:r>
      <w:proofErr w:type="spellStart"/>
      <w:r w:rsidRPr="00EE4292">
        <w:rPr>
          <w:rFonts w:ascii="Book Antiqua" w:eastAsia="宋体" w:hAnsi="Book Antiqua" w:cs="宋体"/>
        </w:rPr>
        <w:t>Ursino</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Cammà</w:t>
      </w:r>
      <w:proofErr w:type="spellEnd"/>
      <w:r w:rsidRPr="00EE4292">
        <w:rPr>
          <w:rFonts w:ascii="Book Antiqua" w:eastAsia="宋体" w:hAnsi="Book Antiqua" w:cs="宋体"/>
        </w:rPr>
        <w:t xml:space="preserve"> C. The impact of radiotherapy on survival in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carcinoma: a meta-analysis of literature data. </w:t>
      </w:r>
      <w:r w:rsidRPr="00EE4292">
        <w:rPr>
          <w:rFonts w:ascii="Book Antiqua" w:eastAsia="宋体" w:hAnsi="Book Antiqua" w:cs="宋体"/>
          <w:i/>
          <w:iCs/>
        </w:rPr>
        <w:t>Cancer Treat Rev</w:t>
      </w:r>
      <w:r w:rsidRPr="00EE4292">
        <w:rPr>
          <w:rFonts w:ascii="Book Antiqua" w:eastAsia="宋体" w:hAnsi="Book Antiqua" w:cs="宋体"/>
        </w:rPr>
        <w:t> 2007; </w:t>
      </w:r>
      <w:r w:rsidRPr="00EE4292">
        <w:rPr>
          <w:rFonts w:ascii="Book Antiqua" w:eastAsia="宋体" w:hAnsi="Book Antiqua" w:cs="宋体"/>
          <w:b/>
          <w:bCs/>
        </w:rPr>
        <w:t>33</w:t>
      </w:r>
      <w:r w:rsidRPr="00EE4292">
        <w:rPr>
          <w:rFonts w:ascii="Book Antiqua" w:eastAsia="宋体" w:hAnsi="Book Antiqua" w:cs="宋体"/>
        </w:rPr>
        <w:t>: 729-740 [PMID: 17935888 DOI: 10.1016/j.ctrv.2007.08.005]</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35 </w:t>
      </w:r>
      <w:proofErr w:type="spellStart"/>
      <w:r w:rsidRPr="00EE4292">
        <w:rPr>
          <w:rFonts w:ascii="Book Antiqua" w:eastAsia="宋体" w:hAnsi="Book Antiqua" w:cs="宋体"/>
          <w:b/>
          <w:bCs/>
        </w:rPr>
        <w:t>Valentini</w:t>
      </w:r>
      <w:proofErr w:type="spellEnd"/>
      <w:r w:rsidRPr="00EE4292">
        <w:rPr>
          <w:rFonts w:ascii="Book Antiqua" w:eastAsia="宋体" w:hAnsi="Book Antiqua" w:cs="宋体"/>
          <w:b/>
          <w:bCs/>
        </w:rPr>
        <w:t xml:space="preserve"> V</w:t>
      </w:r>
      <w:r w:rsidRPr="00EE4292">
        <w:rPr>
          <w:rFonts w:ascii="Book Antiqua" w:eastAsia="宋体" w:hAnsi="Book Antiqua" w:cs="宋体"/>
        </w:rPr>
        <w:t xml:space="preserve">, Cellini F, Minsky BD, </w:t>
      </w:r>
      <w:proofErr w:type="spellStart"/>
      <w:r w:rsidRPr="00EE4292">
        <w:rPr>
          <w:rFonts w:ascii="Book Antiqua" w:eastAsia="宋体" w:hAnsi="Book Antiqua" w:cs="宋体"/>
        </w:rPr>
        <w:t>Mattiucci</w:t>
      </w:r>
      <w:proofErr w:type="spellEnd"/>
      <w:r w:rsidRPr="00EE4292">
        <w:rPr>
          <w:rFonts w:ascii="Book Antiqua" w:eastAsia="宋体" w:hAnsi="Book Antiqua" w:cs="宋体"/>
        </w:rPr>
        <w:t xml:space="preserve"> GC, </w:t>
      </w:r>
      <w:proofErr w:type="spellStart"/>
      <w:r w:rsidRPr="00EE4292">
        <w:rPr>
          <w:rFonts w:ascii="Book Antiqua" w:eastAsia="宋体" w:hAnsi="Book Antiqua" w:cs="宋体"/>
        </w:rPr>
        <w:t>Balducci</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D'Agostino</w:t>
      </w:r>
      <w:proofErr w:type="spellEnd"/>
      <w:r w:rsidRPr="00EE4292">
        <w:rPr>
          <w:rFonts w:ascii="Book Antiqua" w:eastAsia="宋体" w:hAnsi="Book Antiqua" w:cs="宋体"/>
        </w:rPr>
        <w:t xml:space="preserve"> G, </w:t>
      </w:r>
      <w:proofErr w:type="spellStart"/>
      <w:r w:rsidRPr="00EE4292">
        <w:rPr>
          <w:rFonts w:ascii="Book Antiqua" w:eastAsia="宋体" w:hAnsi="Book Antiqua" w:cs="宋体"/>
        </w:rPr>
        <w:t>D'Angelo</w:t>
      </w:r>
      <w:proofErr w:type="spellEnd"/>
      <w:r w:rsidRPr="00EE4292">
        <w:rPr>
          <w:rFonts w:ascii="Book Antiqua" w:eastAsia="宋体" w:hAnsi="Book Antiqua" w:cs="宋体"/>
        </w:rPr>
        <w:t xml:space="preserve"> E, </w:t>
      </w:r>
      <w:proofErr w:type="spellStart"/>
      <w:r w:rsidRPr="00EE4292">
        <w:rPr>
          <w:rFonts w:ascii="Book Antiqua" w:eastAsia="宋体" w:hAnsi="Book Antiqua" w:cs="宋体"/>
        </w:rPr>
        <w:t>Dinapoli</w:t>
      </w:r>
      <w:proofErr w:type="spellEnd"/>
      <w:r w:rsidRPr="00EE4292">
        <w:rPr>
          <w:rFonts w:ascii="Book Antiqua" w:eastAsia="宋体" w:hAnsi="Book Antiqua" w:cs="宋体"/>
        </w:rPr>
        <w:t xml:space="preserve"> N, </w:t>
      </w:r>
      <w:proofErr w:type="spellStart"/>
      <w:r w:rsidRPr="00EE4292">
        <w:rPr>
          <w:rFonts w:ascii="Book Antiqua" w:eastAsia="宋体" w:hAnsi="Book Antiqua" w:cs="宋体"/>
        </w:rPr>
        <w:t>Nicolotti</w:t>
      </w:r>
      <w:proofErr w:type="spellEnd"/>
      <w:r w:rsidRPr="00EE4292">
        <w:rPr>
          <w:rFonts w:ascii="Book Antiqua" w:eastAsia="宋体" w:hAnsi="Book Antiqua" w:cs="宋体"/>
        </w:rPr>
        <w:t xml:space="preserve"> N, </w:t>
      </w:r>
      <w:proofErr w:type="spellStart"/>
      <w:r w:rsidRPr="00EE4292">
        <w:rPr>
          <w:rFonts w:ascii="Book Antiqua" w:eastAsia="宋体" w:hAnsi="Book Antiqua" w:cs="宋体"/>
        </w:rPr>
        <w:t>Valentini</w:t>
      </w:r>
      <w:proofErr w:type="spellEnd"/>
      <w:r w:rsidRPr="00EE4292">
        <w:rPr>
          <w:rFonts w:ascii="Book Antiqua" w:eastAsia="宋体" w:hAnsi="Book Antiqua" w:cs="宋体"/>
        </w:rPr>
        <w:t xml:space="preserve"> C, La Torre G. Survival after radiotherapy in gastric cancer: systematic review and meta-analysis. </w:t>
      </w:r>
      <w:proofErr w:type="spellStart"/>
      <w:r w:rsidRPr="00EE4292">
        <w:rPr>
          <w:rFonts w:ascii="Book Antiqua" w:eastAsia="宋体" w:hAnsi="Book Antiqua" w:cs="宋体"/>
          <w:i/>
          <w:iCs/>
        </w:rPr>
        <w:t>Radiother</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2009; </w:t>
      </w:r>
      <w:r w:rsidRPr="00EE4292">
        <w:rPr>
          <w:rFonts w:ascii="Book Antiqua" w:eastAsia="宋体" w:hAnsi="Book Antiqua" w:cs="宋体"/>
          <w:b/>
          <w:bCs/>
        </w:rPr>
        <w:t>92</w:t>
      </w:r>
      <w:r w:rsidRPr="00EE4292">
        <w:rPr>
          <w:rFonts w:ascii="Book Antiqua" w:eastAsia="宋体" w:hAnsi="Book Antiqua" w:cs="宋体"/>
        </w:rPr>
        <w:t>: 176-183 [PMID: 19586672 DOI: 10.1016/j.radonc.2009.06.014]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36</w:t>
      </w:r>
      <w:r w:rsidRPr="00EE4292">
        <w:rPr>
          <w:rFonts w:ascii="Book Antiqua" w:eastAsia="宋体" w:hAnsi="Book Antiqua" w:cs="宋体"/>
          <w:b/>
        </w:rPr>
        <w:t xml:space="preserve"> </w:t>
      </w:r>
      <w:proofErr w:type="spellStart"/>
      <w:r w:rsidRPr="00EE4292">
        <w:rPr>
          <w:rFonts w:ascii="Book Antiqua" w:eastAsia="宋体" w:hAnsi="Book Antiqua" w:cs="宋体"/>
          <w:b/>
        </w:rPr>
        <w:t>Guo</w:t>
      </w:r>
      <w:proofErr w:type="spellEnd"/>
      <w:r w:rsidRPr="00EE4292">
        <w:rPr>
          <w:rFonts w:ascii="Book Antiqua" w:eastAsia="宋体" w:hAnsi="Book Antiqua" w:cs="宋体"/>
          <w:b/>
        </w:rPr>
        <w:t xml:space="preserve"> L, </w:t>
      </w:r>
      <w:r w:rsidRPr="00EE4292">
        <w:rPr>
          <w:rFonts w:ascii="Book Antiqua" w:eastAsia="宋体" w:hAnsi="Book Antiqua" w:cs="宋体"/>
        </w:rPr>
        <w:t xml:space="preserve">Wang X, Ma B, Yang K, Zhang Q, Ye X, Luo H, Liu R. Radiotherapy combined with surgical treatment for gastric cancer: a meta-analysis. </w:t>
      </w:r>
      <w:r w:rsidRPr="00EE4292">
        <w:rPr>
          <w:rFonts w:ascii="Book Antiqua" w:eastAsia="宋体" w:hAnsi="Book Antiqua" w:cs="宋体"/>
          <w:i/>
        </w:rPr>
        <w:t xml:space="preserve">Chinese-German J </w:t>
      </w:r>
      <w:proofErr w:type="spellStart"/>
      <w:r w:rsidRPr="00EE4292">
        <w:rPr>
          <w:rFonts w:ascii="Book Antiqua" w:eastAsia="宋体" w:hAnsi="Book Antiqua" w:cs="宋体"/>
          <w:i/>
        </w:rPr>
        <w:t>Clin</w:t>
      </w:r>
      <w:proofErr w:type="spellEnd"/>
      <w:r w:rsidRPr="00EE4292">
        <w:rPr>
          <w:rFonts w:ascii="Book Antiqua" w:eastAsia="宋体" w:hAnsi="Book Antiqua" w:cs="宋体"/>
          <w:i/>
        </w:rPr>
        <w:t xml:space="preserve"> </w:t>
      </w:r>
      <w:proofErr w:type="spellStart"/>
      <w:r w:rsidRPr="00EE4292">
        <w:rPr>
          <w:rFonts w:ascii="Book Antiqua" w:eastAsia="宋体" w:hAnsi="Book Antiqua" w:cs="宋体"/>
          <w:i/>
        </w:rPr>
        <w:t>Oncol</w:t>
      </w:r>
      <w:proofErr w:type="spellEnd"/>
      <w:r w:rsidRPr="00EE4292">
        <w:rPr>
          <w:rFonts w:ascii="Book Antiqua" w:eastAsia="宋体" w:hAnsi="Book Antiqua" w:cs="宋体"/>
          <w:i/>
        </w:rPr>
        <w:t xml:space="preserve"> </w:t>
      </w:r>
      <w:r w:rsidRPr="00EE4292">
        <w:rPr>
          <w:rFonts w:ascii="Book Antiqua" w:eastAsia="宋体" w:hAnsi="Book Antiqua" w:cs="宋体"/>
        </w:rPr>
        <w:t xml:space="preserve">2011; </w:t>
      </w:r>
      <w:r w:rsidRPr="00EE4292">
        <w:rPr>
          <w:rFonts w:ascii="Book Antiqua" w:eastAsia="宋体" w:hAnsi="Book Antiqua" w:cs="宋体"/>
          <w:b/>
        </w:rPr>
        <w:t>10:</w:t>
      </w:r>
      <w:r w:rsidRPr="00EE4292">
        <w:rPr>
          <w:rFonts w:ascii="Book Antiqua" w:eastAsia="宋体" w:hAnsi="Book Antiqua" w:cs="宋体"/>
        </w:rPr>
        <w:t xml:space="preserve"> 442–429 [DOI: 10.1007/s10330-011-0827-2]</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37 </w:t>
      </w:r>
      <w:r w:rsidRPr="00EE4292">
        <w:rPr>
          <w:rFonts w:ascii="Book Antiqua" w:eastAsia="宋体" w:hAnsi="Book Antiqua" w:cs="宋体"/>
          <w:b/>
          <w:bCs/>
        </w:rPr>
        <w:t>Lee J</w:t>
      </w:r>
      <w:r w:rsidRPr="00EE4292">
        <w:rPr>
          <w:rFonts w:ascii="Book Antiqua" w:eastAsia="宋体" w:hAnsi="Book Antiqua" w:cs="宋体"/>
        </w:rPr>
        <w:t xml:space="preserve">, Lim do H, Kim S, Park SH, Park JO, Park YS, Lim HY, Choi MG, </w:t>
      </w:r>
      <w:proofErr w:type="spellStart"/>
      <w:r w:rsidRPr="00EE4292">
        <w:rPr>
          <w:rFonts w:ascii="Book Antiqua" w:eastAsia="宋体" w:hAnsi="Book Antiqua" w:cs="宋体"/>
        </w:rPr>
        <w:t>Sohn</w:t>
      </w:r>
      <w:proofErr w:type="spellEnd"/>
      <w:r w:rsidRPr="00EE4292">
        <w:rPr>
          <w:rFonts w:ascii="Book Antiqua" w:eastAsia="宋体" w:hAnsi="Book Antiqua" w:cs="宋体"/>
        </w:rPr>
        <w:t xml:space="preserve"> TS, Noh JH, </w:t>
      </w:r>
      <w:proofErr w:type="spellStart"/>
      <w:r w:rsidRPr="00EE4292">
        <w:rPr>
          <w:rFonts w:ascii="Book Antiqua" w:eastAsia="宋体" w:hAnsi="Book Antiqua" w:cs="宋体"/>
        </w:rPr>
        <w:t>Bae</w:t>
      </w:r>
      <w:proofErr w:type="spellEnd"/>
      <w:r w:rsidRPr="00EE4292">
        <w:rPr>
          <w:rFonts w:ascii="Book Antiqua" w:eastAsia="宋体" w:hAnsi="Book Antiqua" w:cs="宋体"/>
        </w:rPr>
        <w:t xml:space="preserve"> JM, </w:t>
      </w:r>
      <w:proofErr w:type="spellStart"/>
      <w:r w:rsidRPr="00EE4292">
        <w:rPr>
          <w:rFonts w:ascii="Book Antiqua" w:eastAsia="宋体" w:hAnsi="Book Antiqua" w:cs="宋体"/>
        </w:rPr>
        <w:t>Ahn</w:t>
      </w:r>
      <w:proofErr w:type="spellEnd"/>
      <w:r w:rsidRPr="00EE4292">
        <w:rPr>
          <w:rFonts w:ascii="Book Antiqua" w:eastAsia="宋体" w:hAnsi="Book Antiqua" w:cs="宋体"/>
        </w:rPr>
        <w:t xml:space="preserve"> YC, </w:t>
      </w:r>
      <w:proofErr w:type="spellStart"/>
      <w:r w:rsidRPr="00EE4292">
        <w:rPr>
          <w:rFonts w:ascii="Book Antiqua" w:eastAsia="宋体" w:hAnsi="Book Antiqua" w:cs="宋体"/>
        </w:rPr>
        <w:t>Sohn</w:t>
      </w:r>
      <w:proofErr w:type="spellEnd"/>
      <w:r w:rsidRPr="00EE4292">
        <w:rPr>
          <w:rFonts w:ascii="Book Antiqua" w:eastAsia="宋体" w:hAnsi="Book Antiqua" w:cs="宋体"/>
        </w:rPr>
        <w:t xml:space="preserve"> I, Jung SH, Park CK, Kim KM, Kang WK. Phase III trial comparing </w:t>
      </w:r>
      <w:proofErr w:type="spellStart"/>
      <w:r w:rsidRPr="00EE4292">
        <w:rPr>
          <w:rFonts w:ascii="Book Antiqua" w:eastAsia="宋体" w:hAnsi="Book Antiqua" w:cs="宋体"/>
        </w:rPr>
        <w:t>capecitabine</w:t>
      </w:r>
      <w:proofErr w:type="spellEnd"/>
      <w:r w:rsidRPr="00EE4292">
        <w:rPr>
          <w:rFonts w:ascii="Book Antiqua" w:eastAsia="宋体" w:hAnsi="Book Antiqua" w:cs="宋体"/>
        </w:rPr>
        <w:t xml:space="preserve"> plus cisplatin versus </w:t>
      </w:r>
      <w:proofErr w:type="spellStart"/>
      <w:r w:rsidRPr="00EE4292">
        <w:rPr>
          <w:rFonts w:ascii="Book Antiqua" w:eastAsia="宋体" w:hAnsi="Book Antiqua" w:cs="宋体"/>
        </w:rPr>
        <w:t>capecitabine</w:t>
      </w:r>
      <w:proofErr w:type="spellEnd"/>
      <w:r w:rsidRPr="00EE4292">
        <w:rPr>
          <w:rFonts w:ascii="Book Antiqua" w:eastAsia="宋体" w:hAnsi="Book Antiqua" w:cs="宋体"/>
        </w:rPr>
        <w:t xml:space="preserve"> plus cisplatin with concurrent </w:t>
      </w:r>
      <w:proofErr w:type="spellStart"/>
      <w:r w:rsidRPr="00EE4292">
        <w:rPr>
          <w:rFonts w:ascii="Book Antiqua" w:eastAsia="宋体" w:hAnsi="Book Antiqua" w:cs="宋体"/>
        </w:rPr>
        <w:t>capecitabine</w:t>
      </w:r>
      <w:proofErr w:type="spellEnd"/>
      <w:r w:rsidRPr="00EE4292">
        <w:rPr>
          <w:rFonts w:ascii="Book Antiqua" w:eastAsia="宋体" w:hAnsi="Book Antiqua" w:cs="宋体"/>
        </w:rPr>
        <w:t xml:space="preserve"> radiotherapy in completely resected gastric cancer with D2 lymph node dissection: the ARTIST trial.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2012; </w:t>
      </w:r>
      <w:r w:rsidRPr="00EE4292">
        <w:rPr>
          <w:rFonts w:ascii="Book Antiqua" w:eastAsia="宋体" w:hAnsi="Book Antiqua" w:cs="宋体"/>
          <w:b/>
          <w:bCs/>
        </w:rPr>
        <w:t>30</w:t>
      </w:r>
      <w:r w:rsidRPr="00EE4292">
        <w:rPr>
          <w:rFonts w:ascii="Book Antiqua" w:eastAsia="宋体" w:hAnsi="Book Antiqua" w:cs="宋体"/>
        </w:rPr>
        <w:t>: 268-273 [PMID: 22184384 DOI: 10.1200/JCO.2011.39.1953]</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38 </w:t>
      </w:r>
      <w:r w:rsidRPr="00EE4292">
        <w:rPr>
          <w:rFonts w:ascii="Book Antiqua" w:eastAsia="宋体" w:hAnsi="Book Antiqua" w:cs="宋体"/>
          <w:b/>
          <w:bCs/>
        </w:rPr>
        <w:t>Zhu WG</w:t>
      </w:r>
      <w:r w:rsidRPr="00EE4292">
        <w:rPr>
          <w:rFonts w:ascii="Book Antiqua" w:eastAsia="宋体" w:hAnsi="Book Antiqua" w:cs="宋体"/>
        </w:rPr>
        <w:t xml:space="preserve">, </w:t>
      </w:r>
      <w:proofErr w:type="spellStart"/>
      <w:r w:rsidRPr="00EE4292">
        <w:rPr>
          <w:rFonts w:ascii="Book Antiqua" w:eastAsia="宋体" w:hAnsi="Book Antiqua" w:cs="宋体"/>
        </w:rPr>
        <w:t>Xua</w:t>
      </w:r>
      <w:proofErr w:type="spellEnd"/>
      <w:r w:rsidRPr="00EE4292">
        <w:rPr>
          <w:rFonts w:ascii="Book Antiqua" w:eastAsia="宋体" w:hAnsi="Book Antiqua" w:cs="宋体"/>
        </w:rPr>
        <w:t xml:space="preserve"> DF, Pu J, </w:t>
      </w:r>
      <w:proofErr w:type="spellStart"/>
      <w:r w:rsidRPr="00EE4292">
        <w:rPr>
          <w:rFonts w:ascii="Book Antiqua" w:eastAsia="宋体" w:hAnsi="Book Antiqua" w:cs="宋体"/>
        </w:rPr>
        <w:t>Zong</w:t>
      </w:r>
      <w:proofErr w:type="spellEnd"/>
      <w:r w:rsidRPr="00EE4292">
        <w:rPr>
          <w:rFonts w:ascii="Book Antiqua" w:eastAsia="宋体" w:hAnsi="Book Antiqua" w:cs="宋体"/>
        </w:rPr>
        <w:t xml:space="preserve"> CD, Li T, Tao GZ, </w:t>
      </w:r>
      <w:proofErr w:type="spellStart"/>
      <w:r w:rsidRPr="00EE4292">
        <w:rPr>
          <w:rFonts w:ascii="Book Antiqua" w:eastAsia="宋体" w:hAnsi="Book Antiqua" w:cs="宋体"/>
        </w:rPr>
        <w:t>Ji</w:t>
      </w:r>
      <w:proofErr w:type="spellEnd"/>
      <w:r w:rsidRPr="00EE4292">
        <w:rPr>
          <w:rFonts w:ascii="Book Antiqua" w:eastAsia="宋体" w:hAnsi="Book Antiqua" w:cs="宋体"/>
        </w:rPr>
        <w:t xml:space="preserve"> FZ, Zhou XL, Han JH, Wang CS, Yu CH, Yi JG, Su XL, Ding JX. </w:t>
      </w:r>
      <w:proofErr w:type="gramStart"/>
      <w:r w:rsidRPr="00EE4292">
        <w:rPr>
          <w:rFonts w:ascii="Book Antiqua" w:eastAsia="宋体" w:hAnsi="Book Antiqua" w:cs="宋体"/>
        </w:rPr>
        <w:t xml:space="preserve">A randomized, controlled, multicenter study comparing intensity-modulated radiotherapy plus concurrent chemotherapy with chemotherapy alone in gastric cancer patients </w:t>
      </w:r>
      <w:r w:rsidRPr="00EE4292">
        <w:rPr>
          <w:rFonts w:ascii="Book Antiqua" w:eastAsia="宋体" w:hAnsi="Book Antiqua" w:cs="宋体"/>
        </w:rPr>
        <w:lastRenderedPageBreak/>
        <w:t>with D2 resection.</w:t>
      </w:r>
      <w:proofErr w:type="gramEnd"/>
      <w:r w:rsidRPr="00EE4292">
        <w:rPr>
          <w:rFonts w:ascii="Book Antiqua" w:eastAsia="宋体" w:hAnsi="Book Antiqua" w:cs="宋体"/>
        </w:rPr>
        <w:t> </w:t>
      </w:r>
      <w:proofErr w:type="spellStart"/>
      <w:r w:rsidRPr="00EE4292">
        <w:rPr>
          <w:rFonts w:ascii="Book Antiqua" w:eastAsia="宋体" w:hAnsi="Book Antiqua" w:cs="宋体"/>
          <w:i/>
          <w:iCs/>
        </w:rPr>
        <w:t>Radiother</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2012; </w:t>
      </w:r>
      <w:r w:rsidRPr="00EE4292">
        <w:rPr>
          <w:rFonts w:ascii="Book Antiqua" w:eastAsia="宋体" w:hAnsi="Book Antiqua" w:cs="宋体"/>
          <w:b/>
          <w:bCs/>
        </w:rPr>
        <w:t>104</w:t>
      </w:r>
      <w:r w:rsidRPr="00EE4292">
        <w:rPr>
          <w:rFonts w:ascii="Book Antiqua" w:eastAsia="宋体" w:hAnsi="Book Antiqua" w:cs="宋体"/>
        </w:rPr>
        <w:t>: 361-366 [PMID: 22985776 DOI: 10.1016/j.radonc.2012.08.024]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39 </w:t>
      </w:r>
      <w:r w:rsidRPr="00EE4292">
        <w:rPr>
          <w:rFonts w:ascii="Book Antiqua" w:eastAsia="宋体" w:hAnsi="Book Antiqua" w:cs="宋体"/>
          <w:b/>
          <w:bCs/>
        </w:rPr>
        <w:t>Kim TH</w:t>
      </w:r>
      <w:r w:rsidRPr="00EE4292">
        <w:rPr>
          <w:rFonts w:ascii="Book Antiqua" w:eastAsia="宋体" w:hAnsi="Book Antiqua" w:cs="宋体"/>
        </w:rPr>
        <w:t xml:space="preserve">, Park SR, </w:t>
      </w:r>
      <w:proofErr w:type="spellStart"/>
      <w:r w:rsidRPr="00EE4292">
        <w:rPr>
          <w:rFonts w:ascii="Book Antiqua" w:eastAsia="宋体" w:hAnsi="Book Antiqua" w:cs="宋体"/>
        </w:rPr>
        <w:t>Ryu</w:t>
      </w:r>
      <w:proofErr w:type="spellEnd"/>
      <w:r w:rsidRPr="00EE4292">
        <w:rPr>
          <w:rFonts w:ascii="Book Antiqua" w:eastAsia="宋体" w:hAnsi="Book Antiqua" w:cs="宋体"/>
        </w:rPr>
        <w:t xml:space="preserve"> KW, Kim YW, </w:t>
      </w:r>
      <w:proofErr w:type="spellStart"/>
      <w:r w:rsidRPr="00EE4292">
        <w:rPr>
          <w:rFonts w:ascii="Book Antiqua" w:eastAsia="宋体" w:hAnsi="Book Antiqua" w:cs="宋体"/>
        </w:rPr>
        <w:t>Bae</w:t>
      </w:r>
      <w:proofErr w:type="spellEnd"/>
      <w:r w:rsidRPr="00EE4292">
        <w:rPr>
          <w:rFonts w:ascii="Book Antiqua" w:eastAsia="宋体" w:hAnsi="Book Antiqua" w:cs="宋体"/>
        </w:rPr>
        <w:t xml:space="preserve"> JM, Lee JH, Choi IJ, Kim YJ, Kim DY. Phase 3 trial of postoperative chemotherapy alone versus </w:t>
      </w:r>
      <w:proofErr w:type="spellStart"/>
      <w:r w:rsidRPr="00EE4292">
        <w:rPr>
          <w:rFonts w:ascii="Book Antiqua" w:eastAsia="宋体" w:hAnsi="Book Antiqua" w:cs="宋体"/>
        </w:rPr>
        <w:t>chemoradiation</w:t>
      </w:r>
      <w:proofErr w:type="spellEnd"/>
      <w:r w:rsidRPr="00EE4292">
        <w:rPr>
          <w:rFonts w:ascii="Book Antiqua" w:eastAsia="宋体" w:hAnsi="Book Antiqua" w:cs="宋体"/>
        </w:rPr>
        <w:t xml:space="preserve"> therapy in stage III-IV gastric cancer treated with R0 gastrectomy and D2 lymph node dissection. </w:t>
      </w:r>
      <w:proofErr w:type="spellStart"/>
      <w:r w:rsidRPr="00EE4292">
        <w:rPr>
          <w:rFonts w:ascii="Book Antiqua" w:eastAsia="宋体" w:hAnsi="Book Antiqua" w:cs="宋体"/>
          <w:i/>
          <w:iCs/>
        </w:rPr>
        <w:t>Int</w:t>
      </w:r>
      <w:proofErr w:type="spellEnd"/>
      <w:r w:rsidRPr="00EE4292">
        <w:rPr>
          <w:rFonts w:ascii="Book Antiqua" w:eastAsia="宋体" w:hAnsi="Book Antiqua" w:cs="宋体"/>
          <w:i/>
          <w:iCs/>
        </w:rPr>
        <w:t xml:space="preserve"> J </w:t>
      </w:r>
      <w:proofErr w:type="spellStart"/>
      <w:r w:rsidRPr="00EE4292">
        <w:rPr>
          <w:rFonts w:ascii="Book Antiqua" w:eastAsia="宋体" w:hAnsi="Book Antiqua" w:cs="宋体"/>
          <w:i/>
          <w:iCs/>
        </w:rPr>
        <w:t>Radiat</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Biol</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Phys</w:t>
      </w:r>
      <w:proofErr w:type="spellEnd"/>
      <w:r w:rsidRPr="00EE4292">
        <w:rPr>
          <w:rFonts w:ascii="Book Antiqua" w:eastAsia="宋体" w:hAnsi="Book Antiqua" w:cs="宋体"/>
        </w:rPr>
        <w:t> 2012; </w:t>
      </w:r>
      <w:r w:rsidRPr="00EE4292">
        <w:rPr>
          <w:rFonts w:ascii="Book Antiqua" w:eastAsia="宋体" w:hAnsi="Book Antiqua" w:cs="宋体"/>
          <w:b/>
          <w:bCs/>
        </w:rPr>
        <w:t>84</w:t>
      </w:r>
      <w:r w:rsidRPr="00EE4292">
        <w:rPr>
          <w:rFonts w:ascii="Book Antiqua" w:eastAsia="宋体" w:hAnsi="Book Antiqua" w:cs="宋体"/>
        </w:rPr>
        <w:t>: e585-e592 [PMID: 22975616 DOI: 10.1016/j.ijrobp.2012.07.2378]</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40 </w:t>
      </w:r>
      <w:proofErr w:type="spellStart"/>
      <w:r w:rsidRPr="00EE4292">
        <w:rPr>
          <w:rFonts w:ascii="Book Antiqua" w:eastAsia="宋体" w:hAnsi="Book Antiqua" w:cs="宋体"/>
          <w:b/>
          <w:bCs/>
        </w:rPr>
        <w:t>Bamias</w:t>
      </w:r>
      <w:proofErr w:type="spellEnd"/>
      <w:r w:rsidRPr="00EE4292">
        <w:rPr>
          <w:rFonts w:ascii="Book Antiqua" w:eastAsia="宋体" w:hAnsi="Book Antiqua" w:cs="宋体"/>
          <w:b/>
          <w:bCs/>
        </w:rPr>
        <w:t xml:space="preserve"> A</w:t>
      </w:r>
      <w:r w:rsidRPr="00EE4292">
        <w:rPr>
          <w:rFonts w:ascii="Book Antiqua" w:eastAsia="宋体" w:hAnsi="Book Antiqua" w:cs="宋体"/>
        </w:rPr>
        <w:t xml:space="preserve">, Karina M, </w:t>
      </w:r>
      <w:proofErr w:type="spellStart"/>
      <w:r w:rsidRPr="00EE4292">
        <w:rPr>
          <w:rFonts w:ascii="Book Antiqua" w:eastAsia="宋体" w:hAnsi="Book Antiqua" w:cs="宋体"/>
        </w:rPr>
        <w:t>Papakostas</w:t>
      </w:r>
      <w:proofErr w:type="spellEnd"/>
      <w:r w:rsidRPr="00EE4292">
        <w:rPr>
          <w:rFonts w:ascii="Book Antiqua" w:eastAsia="宋体" w:hAnsi="Book Antiqua" w:cs="宋体"/>
        </w:rPr>
        <w:t xml:space="preserve"> P, </w:t>
      </w:r>
      <w:proofErr w:type="spellStart"/>
      <w:r w:rsidRPr="00EE4292">
        <w:rPr>
          <w:rFonts w:ascii="Book Antiqua" w:eastAsia="宋体" w:hAnsi="Book Antiqua" w:cs="宋体"/>
        </w:rPr>
        <w:t>Kostopoulos</w:t>
      </w:r>
      <w:proofErr w:type="spellEnd"/>
      <w:r w:rsidRPr="00EE4292">
        <w:rPr>
          <w:rFonts w:ascii="Book Antiqua" w:eastAsia="宋体" w:hAnsi="Book Antiqua" w:cs="宋体"/>
        </w:rPr>
        <w:t xml:space="preserve"> I, </w:t>
      </w:r>
      <w:proofErr w:type="spellStart"/>
      <w:r w:rsidRPr="00EE4292">
        <w:rPr>
          <w:rFonts w:ascii="Book Antiqua" w:eastAsia="宋体" w:hAnsi="Book Antiqua" w:cs="宋体"/>
        </w:rPr>
        <w:t>Bobos</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Vourli</w:t>
      </w:r>
      <w:proofErr w:type="spellEnd"/>
      <w:r w:rsidRPr="00EE4292">
        <w:rPr>
          <w:rFonts w:ascii="Book Antiqua" w:eastAsia="宋体" w:hAnsi="Book Antiqua" w:cs="宋体"/>
        </w:rPr>
        <w:t xml:space="preserve"> G, </w:t>
      </w:r>
      <w:proofErr w:type="spellStart"/>
      <w:r w:rsidRPr="00EE4292">
        <w:rPr>
          <w:rFonts w:ascii="Book Antiqua" w:eastAsia="宋体" w:hAnsi="Book Antiqua" w:cs="宋体"/>
        </w:rPr>
        <w:t>Samantas</w:t>
      </w:r>
      <w:proofErr w:type="spellEnd"/>
      <w:r w:rsidRPr="00EE4292">
        <w:rPr>
          <w:rFonts w:ascii="Book Antiqua" w:eastAsia="宋体" w:hAnsi="Book Antiqua" w:cs="宋体"/>
        </w:rPr>
        <w:t xml:space="preserve"> E, Christodoulou </w:t>
      </w:r>
      <w:proofErr w:type="spellStart"/>
      <w:r w:rsidRPr="00EE4292">
        <w:rPr>
          <w:rFonts w:ascii="Book Antiqua" w:eastAsia="宋体" w:hAnsi="Book Antiqua" w:cs="宋体"/>
        </w:rPr>
        <w:t>Ch</w:t>
      </w:r>
      <w:proofErr w:type="spellEnd"/>
      <w:r w:rsidRPr="00EE4292">
        <w:rPr>
          <w:rFonts w:ascii="Book Antiqua" w:eastAsia="宋体" w:hAnsi="Book Antiqua" w:cs="宋体"/>
        </w:rPr>
        <w:t xml:space="preserve">, Pentheroudakis G, </w:t>
      </w:r>
      <w:proofErr w:type="spellStart"/>
      <w:r w:rsidRPr="00EE4292">
        <w:rPr>
          <w:rFonts w:ascii="Book Antiqua" w:eastAsia="宋体" w:hAnsi="Book Antiqua" w:cs="宋体"/>
        </w:rPr>
        <w:t>Pectasides</w:t>
      </w:r>
      <w:proofErr w:type="spellEnd"/>
      <w:r w:rsidRPr="00EE4292">
        <w:rPr>
          <w:rFonts w:ascii="Book Antiqua" w:eastAsia="宋体" w:hAnsi="Book Antiqua" w:cs="宋体"/>
        </w:rPr>
        <w:t xml:space="preserve"> D, </w:t>
      </w:r>
      <w:proofErr w:type="spellStart"/>
      <w:r w:rsidRPr="00EE4292">
        <w:rPr>
          <w:rFonts w:ascii="Book Antiqua" w:eastAsia="宋体" w:hAnsi="Book Antiqua" w:cs="宋体"/>
        </w:rPr>
        <w:t>Dimopoulos</w:t>
      </w:r>
      <w:proofErr w:type="spellEnd"/>
      <w:r w:rsidRPr="00EE4292">
        <w:rPr>
          <w:rFonts w:ascii="Book Antiqua" w:eastAsia="宋体" w:hAnsi="Book Antiqua" w:cs="宋体"/>
        </w:rPr>
        <w:t xml:space="preserve"> MA, </w:t>
      </w:r>
      <w:proofErr w:type="spellStart"/>
      <w:r w:rsidRPr="00EE4292">
        <w:rPr>
          <w:rFonts w:ascii="Book Antiqua" w:eastAsia="宋体" w:hAnsi="Book Antiqua" w:cs="宋体"/>
        </w:rPr>
        <w:t>Fountzilas</w:t>
      </w:r>
      <w:proofErr w:type="spellEnd"/>
      <w:r w:rsidRPr="00EE4292">
        <w:rPr>
          <w:rFonts w:ascii="Book Antiqua" w:eastAsia="宋体" w:hAnsi="Book Antiqua" w:cs="宋体"/>
        </w:rPr>
        <w:t xml:space="preserve"> G. </w:t>
      </w:r>
      <w:proofErr w:type="gramStart"/>
      <w:r w:rsidRPr="00EE4292">
        <w:rPr>
          <w:rFonts w:ascii="Book Antiqua" w:eastAsia="宋体" w:hAnsi="Book Antiqua" w:cs="宋体"/>
        </w:rPr>
        <w:t>A randomized phase III study of adjuvant platinum/</w:t>
      </w:r>
      <w:proofErr w:type="spellStart"/>
      <w:r w:rsidRPr="00EE4292">
        <w:rPr>
          <w:rFonts w:ascii="Book Antiqua" w:eastAsia="宋体" w:hAnsi="Book Antiqua" w:cs="宋体"/>
        </w:rPr>
        <w:t>docetaxel</w:t>
      </w:r>
      <w:proofErr w:type="spellEnd"/>
      <w:r w:rsidRPr="00EE4292">
        <w:rPr>
          <w:rFonts w:ascii="Book Antiqua" w:eastAsia="宋体" w:hAnsi="Book Antiqua" w:cs="宋体"/>
        </w:rPr>
        <w:t xml:space="preserve"> chemotherapy with or without radiation therapy in patients with gastric cancer.</w:t>
      </w:r>
      <w:proofErr w:type="gramEnd"/>
      <w:r w:rsidRPr="00EE4292">
        <w:rPr>
          <w:rFonts w:ascii="Book Antiqua" w:eastAsia="宋体" w:hAnsi="Book Antiqua" w:cs="宋体"/>
        </w:rPr>
        <w:t> </w:t>
      </w:r>
      <w:r w:rsidRPr="00EE4292">
        <w:rPr>
          <w:rFonts w:ascii="Book Antiqua" w:eastAsia="宋体" w:hAnsi="Book Antiqua" w:cs="宋体"/>
          <w:i/>
          <w:iCs/>
        </w:rPr>
        <w:t xml:space="preserve">Cancer </w:t>
      </w:r>
      <w:proofErr w:type="spellStart"/>
      <w:r w:rsidRPr="00EE4292">
        <w:rPr>
          <w:rFonts w:ascii="Book Antiqua" w:eastAsia="宋体" w:hAnsi="Book Antiqua" w:cs="宋体"/>
          <w:i/>
          <w:iCs/>
        </w:rPr>
        <w:t>Chemother</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Pharmacol</w:t>
      </w:r>
      <w:proofErr w:type="spellEnd"/>
      <w:r w:rsidRPr="00EE4292">
        <w:rPr>
          <w:rFonts w:ascii="Book Antiqua" w:eastAsia="宋体" w:hAnsi="Book Antiqua" w:cs="宋体"/>
        </w:rPr>
        <w:t> 2010; </w:t>
      </w:r>
      <w:r w:rsidRPr="00EE4292">
        <w:rPr>
          <w:rFonts w:ascii="Book Antiqua" w:eastAsia="宋体" w:hAnsi="Book Antiqua" w:cs="宋体"/>
          <w:b/>
          <w:bCs/>
        </w:rPr>
        <w:t>65</w:t>
      </w:r>
      <w:r w:rsidRPr="00EE4292">
        <w:rPr>
          <w:rFonts w:ascii="Book Antiqua" w:eastAsia="宋体" w:hAnsi="Book Antiqua" w:cs="宋体"/>
        </w:rPr>
        <w:t>: 1009-1021 [PMID: 20130877 DOI: 10.1007/s00280-010-1256-6]</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41 </w:t>
      </w:r>
      <w:r w:rsidRPr="00EE4292">
        <w:rPr>
          <w:rFonts w:ascii="Book Antiqua" w:eastAsia="宋体" w:hAnsi="Book Antiqua" w:cs="宋体"/>
          <w:b/>
          <w:bCs/>
        </w:rPr>
        <w:t>Kwon HC</w:t>
      </w:r>
      <w:r w:rsidRPr="00EE4292">
        <w:rPr>
          <w:rFonts w:ascii="Book Antiqua" w:eastAsia="宋体" w:hAnsi="Book Antiqua" w:cs="宋体"/>
        </w:rPr>
        <w:t>, Kim MC, Kim KH, Jang JS, Oh SY, Kim SH, Kwon KA, Lee S, Lee HS, Kim HJ.</w:t>
      </w:r>
      <w:proofErr w:type="gramEnd"/>
      <w:r w:rsidRPr="00EE4292">
        <w:rPr>
          <w:rFonts w:ascii="Book Antiqua" w:eastAsia="宋体" w:hAnsi="Book Antiqua" w:cs="宋体"/>
        </w:rPr>
        <w:t xml:space="preserve"> Adjuvant </w:t>
      </w:r>
      <w:proofErr w:type="spellStart"/>
      <w:r w:rsidRPr="00EE4292">
        <w:rPr>
          <w:rFonts w:ascii="Book Antiqua" w:eastAsia="宋体" w:hAnsi="Book Antiqua" w:cs="宋体"/>
        </w:rPr>
        <w:t>chemoradiation</w:t>
      </w:r>
      <w:proofErr w:type="spellEnd"/>
      <w:r w:rsidRPr="00EE4292">
        <w:rPr>
          <w:rFonts w:ascii="Book Antiqua" w:eastAsia="宋体" w:hAnsi="Book Antiqua" w:cs="宋体"/>
        </w:rPr>
        <w:t xml:space="preserve"> versus chemotherapy in completely resected advanced gastric cancer with D2 nodal dissection. </w:t>
      </w:r>
      <w:r w:rsidRPr="00EE4292">
        <w:rPr>
          <w:rFonts w:ascii="Book Antiqua" w:eastAsia="宋体" w:hAnsi="Book Antiqua" w:cs="宋体"/>
          <w:i/>
          <w:iCs/>
        </w:rPr>
        <w:t xml:space="preserve">Asia Pac 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2010; </w:t>
      </w:r>
      <w:r w:rsidRPr="00EE4292">
        <w:rPr>
          <w:rFonts w:ascii="Book Antiqua" w:eastAsia="宋体" w:hAnsi="Book Antiqua" w:cs="宋体"/>
          <w:b/>
          <w:bCs/>
        </w:rPr>
        <w:t>6</w:t>
      </w:r>
      <w:r w:rsidRPr="00EE4292">
        <w:rPr>
          <w:rFonts w:ascii="Book Antiqua" w:eastAsia="宋体" w:hAnsi="Book Antiqua" w:cs="宋体"/>
        </w:rPr>
        <w:t>: 278-285 [PMID: 21114777 DOI: 10.1111/j.1743-7563.2010.01331.x]</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42 </w:t>
      </w:r>
      <w:r w:rsidRPr="00EE4292">
        <w:rPr>
          <w:rFonts w:ascii="Book Antiqua" w:eastAsia="宋体" w:hAnsi="Book Antiqua" w:cs="宋体"/>
          <w:b/>
          <w:bCs/>
        </w:rPr>
        <w:t>Yu C</w:t>
      </w:r>
      <w:r w:rsidRPr="00EE4292">
        <w:rPr>
          <w:rFonts w:ascii="Book Antiqua" w:eastAsia="宋体" w:hAnsi="Book Antiqua" w:cs="宋体"/>
        </w:rPr>
        <w:t>, Yu R, Zhu W, Song Y, Li T. Intensity-modulated radiotherapy combined with chemotherapy for the treatment of gastric cancer patients after standard D1/D2 surgery. </w:t>
      </w:r>
      <w:r w:rsidRPr="00EE4292">
        <w:rPr>
          <w:rFonts w:ascii="Book Antiqua" w:eastAsia="宋体" w:hAnsi="Book Antiqua" w:cs="宋体"/>
          <w:i/>
          <w:iCs/>
        </w:rPr>
        <w:t xml:space="preserve">J Cancer Res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2012; </w:t>
      </w:r>
      <w:r w:rsidRPr="00EE4292">
        <w:rPr>
          <w:rFonts w:ascii="Book Antiqua" w:eastAsia="宋体" w:hAnsi="Book Antiqua" w:cs="宋体"/>
          <w:b/>
          <w:bCs/>
        </w:rPr>
        <w:t>138</w:t>
      </w:r>
      <w:r w:rsidRPr="00EE4292">
        <w:rPr>
          <w:rFonts w:ascii="Book Antiqua" w:eastAsia="宋体" w:hAnsi="Book Antiqua" w:cs="宋体"/>
        </w:rPr>
        <w:t>: 255-259 [PMID: 22105898 DOI: 10.1007/s00432-011-1085-y]</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43 </w:t>
      </w:r>
      <w:proofErr w:type="spellStart"/>
      <w:r w:rsidRPr="00EE4292">
        <w:rPr>
          <w:rFonts w:ascii="Book Antiqua" w:eastAsia="宋体" w:hAnsi="Book Antiqua" w:cs="宋体"/>
          <w:b/>
          <w:bCs/>
        </w:rPr>
        <w:t>Shridhar</w:t>
      </w:r>
      <w:proofErr w:type="spellEnd"/>
      <w:r w:rsidRPr="00EE4292">
        <w:rPr>
          <w:rFonts w:ascii="Book Antiqua" w:eastAsia="宋体" w:hAnsi="Book Antiqua" w:cs="宋体"/>
          <w:b/>
          <w:bCs/>
        </w:rPr>
        <w:t xml:space="preserve"> R</w:t>
      </w:r>
      <w:r w:rsidRPr="00EE4292">
        <w:rPr>
          <w:rFonts w:ascii="Book Antiqua" w:eastAsia="宋体" w:hAnsi="Book Antiqua" w:cs="宋体"/>
        </w:rPr>
        <w:t xml:space="preserve">, </w:t>
      </w:r>
      <w:proofErr w:type="spellStart"/>
      <w:r w:rsidRPr="00EE4292">
        <w:rPr>
          <w:rFonts w:ascii="Book Antiqua" w:eastAsia="宋体" w:hAnsi="Book Antiqua" w:cs="宋体"/>
        </w:rPr>
        <w:t>Dombi</w:t>
      </w:r>
      <w:proofErr w:type="spellEnd"/>
      <w:r w:rsidRPr="00EE4292">
        <w:rPr>
          <w:rFonts w:ascii="Book Antiqua" w:eastAsia="宋体" w:hAnsi="Book Antiqua" w:cs="宋体"/>
        </w:rPr>
        <w:t xml:space="preserve"> GW, Weber J, </w:t>
      </w:r>
      <w:proofErr w:type="spellStart"/>
      <w:r w:rsidRPr="00EE4292">
        <w:rPr>
          <w:rFonts w:ascii="Book Antiqua" w:eastAsia="宋体" w:hAnsi="Book Antiqua" w:cs="宋体"/>
        </w:rPr>
        <w:t>Hoffe</w:t>
      </w:r>
      <w:proofErr w:type="spellEnd"/>
      <w:r w:rsidRPr="00EE4292">
        <w:rPr>
          <w:rFonts w:ascii="Book Antiqua" w:eastAsia="宋体" w:hAnsi="Book Antiqua" w:cs="宋体"/>
        </w:rPr>
        <w:t xml:space="preserve"> SE, Meredith K, </w:t>
      </w:r>
      <w:proofErr w:type="spellStart"/>
      <w:r w:rsidRPr="00EE4292">
        <w:rPr>
          <w:rFonts w:ascii="Book Antiqua" w:eastAsia="宋体" w:hAnsi="Book Antiqua" w:cs="宋体"/>
        </w:rPr>
        <w:t>Konski</w:t>
      </w:r>
      <w:proofErr w:type="spellEnd"/>
      <w:r w:rsidRPr="00EE4292">
        <w:rPr>
          <w:rFonts w:ascii="Book Antiqua" w:eastAsia="宋体" w:hAnsi="Book Antiqua" w:cs="宋体"/>
        </w:rPr>
        <w:t xml:space="preserve"> A. Adjuvant radiation therapy increases overall survival in node-positive gastric cancer patients with aggressive surgical resection and lymph node dissection: a SEER database analysis. </w:t>
      </w:r>
      <w:r w:rsidRPr="00EE4292">
        <w:rPr>
          <w:rFonts w:ascii="Book Antiqua" w:eastAsia="宋体" w:hAnsi="Book Antiqua" w:cs="宋体"/>
          <w:i/>
          <w:iCs/>
        </w:rPr>
        <w:t xml:space="preserve">Am 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2012; </w:t>
      </w:r>
      <w:r w:rsidRPr="00EE4292">
        <w:rPr>
          <w:rFonts w:ascii="Book Antiqua" w:eastAsia="宋体" w:hAnsi="Book Antiqua" w:cs="宋体"/>
          <w:b/>
          <w:bCs/>
        </w:rPr>
        <w:t>35</w:t>
      </w:r>
      <w:r w:rsidRPr="00EE4292">
        <w:rPr>
          <w:rFonts w:ascii="Book Antiqua" w:eastAsia="宋体" w:hAnsi="Book Antiqua" w:cs="宋体"/>
        </w:rPr>
        <w:t>: 216-221 [PMID: 21378540 DOI: 10.1097/COC.0b013e31820dbf08]</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44 </w:t>
      </w:r>
      <w:proofErr w:type="spellStart"/>
      <w:r w:rsidRPr="00EE4292">
        <w:rPr>
          <w:rFonts w:ascii="Book Antiqua" w:eastAsia="宋体" w:hAnsi="Book Antiqua" w:cs="宋体"/>
          <w:b/>
          <w:bCs/>
        </w:rPr>
        <w:t>Hermans</w:t>
      </w:r>
      <w:proofErr w:type="spellEnd"/>
      <w:r w:rsidRPr="00EE4292">
        <w:rPr>
          <w:rFonts w:ascii="Book Antiqua" w:eastAsia="宋体" w:hAnsi="Book Antiqua" w:cs="宋体"/>
          <w:b/>
          <w:bCs/>
        </w:rPr>
        <w:t xml:space="preserve"> J</w:t>
      </w:r>
      <w:r w:rsidRPr="00EE4292">
        <w:rPr>
          <w:rFonts w:ascii="Book Antiqua" w:eastAsia="宋体" w:hAnsi="Book Antiqua" w:cs="宋体"/>
        </w:rPr>
        <w:t xml:space="preserve">, </w:t>
      </w:r>
      <w:proofErr w:type="spellStart"/>
      <w:r w:rsidRPr="00EE4292">
        <w:rPr>
          <w:rFonts w:ascii="Book Antiqua" w:eastAsia="宋体" w:hAnsi="Book Antiqua" w:cs="宋体"/>
        </w:rPr>
        <w:t>Bonenkamp</w:t>
      </w:r>
      <w:proofErr w:type="spellEnd"/>
      <w:r w:rsidRPr="00EE4292">
        <w:rPr>
          <w:rFonts w:ascii="Book Antiqua" w:eastAsia="宋体" w:hAnsi="Book Antiqua" w:cs="宋体"/>
        </w:rPr>
        <w:t xml:space="preserve"> JJ, Boon MC, Bunt AM, </w:t>
      </w:r>
      <w:proofErr w:type="spellStart"/>
      <w:r w:rsidRPr="00EE4292">
        <w:rPr>
          <w:rFonts w:ascii="Book Antiqua" w:eastAsia="宋体" w:hAnsi="Book Antiqua" w:cs="宋体"/>
        </w:rPr>
        <w:t>Ohyama</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Sasako</w:t>
      </w:r>
      <w:proofErr w:type="spellEnd"/>
      <w:r w:rsidRPr="00EE4292">
        <w:rPr>
          <w:rFonts w:ascii="Book Antiqua" w:eastAsia="宋体" w:hAnsi="Book Antiqua" w:cs="宋体"/>
        </w:rPr>
        <w:t xml:space="preserve"> M, Van de </w:t>
      </w:r>
      <w:proofErr w:type="spellStart"/>
      <w:r w:rsidRPr="00EE4292">
        <w:rPr>
          <w:rFonts w:ascii="Book Antiqua" w:eastAsia="宋体" w:hAnsi="Book Antiqua" w:cs="宋体"/>
        </w:rPr>
        <w:t>Velde</w:t>
      </w:r>
      <w:proofErr w:type="spellEnd"/>
      <w:r w:rsidRPr="00EE4292">
        <w:rPr>
          <w:rFonts w:ascii="Book Antiqua" w:eastAsia="宋体" w:hAnsi="Book Antiqua" w:cs="宋体"/>
        </w:rPr>
        <w:t xml:space="preserve"> CJ. Adjuvant therapy after curative resection for gastric cancer: meta-analysis of randomized trials.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1993; </w:t>
      </w:r>
      <w:r w:rsidRPr="00EE4292">
        <w:rPr>
          <w:rFonts w:ascii="Book Antiqua" w:eastAsia="宋体" w:hAnsi="Book Antiqua" w:cs="宋体"/>
          <w:b/>
          <w:bCs/>
        </w:rPr>
        <w:t>11</w:t>
      </w:r>
      <w:r w:rsidRPr="00EE4292">
        <w:rPr>
          <w:rFonts w:ascii="Book Antiqua" w:eastAsia="宋体" w:hAnsi="Book Antiqua" w:cs="宋体"/>
        </w:rPr>
        <w:t>: 1441-1447 [PMID: 8336183]</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lastRenderedPageBreak/>
        <w:t>45 </w:t>
      </w:r>
      <w:r w:rsidRPr="00EE4292">
        <w:rPr>
          <w:rFonts w:ascii="Book Antiqua" w:eastAsia="宋体" w:hAnsi="Book Antiqua" w:cs="宋体"/>
          <w:b/>
          <w:bCs/>
        </w:rPr>
        <w:t>Earle CC</w:t>
      </w:r>
      <w:r w:rsidRPr="00EE4292">
        <w:rPr>
          <w:rFonts w:ascii="Book Antiqua" w:eastAsia="宋体" w:hAnsi="Book Antiqua" w:cs="宋体"/>
        </w:rPr>
        <w:t xml:space="preserve">, </w:t>
      </w:r>
      <w:proofErr w:type="spellStart"/>
      <w:r w:rsidRPr="00EE4292">
        <w:rPr>
          <w:rFonts w:ascii="Book Antiqua" w:eastAsia="宋体" w:hAnsi="Book Antiqua" w:cs="宋体"/>
        </w:rPr>
        <w:t>Maroun</w:t>
      </w:r>
      <w:proofErr w:type="spellEnd"/>
      <w:r w:rsidRPr="00EE4292">
        <w:rPr>
          <w:rFonts w:ascii="Book Antiqua" w:eastAsia="宋体" w:hAnsi="Book Antiqua" w:cs="宋体"/>
        </w:rPr>
        <w:t xml:space="preserve"> JA. Adjuvant chemotherapy after curative resection for gastric cancer in non-Asian patients: revisiting a meta-analysis of </w:t>
      </w:r>
      <w:proofErr w:type="spellStart"/>
      <w:r w:rsidRPr="00EE4292">
        <w:rPr>
          <w:rFonts w:ascii="Book Antiqua" w:eastAsia="宋体" w:hAnsi="Book Antiqua" w:cs="宋体"/>
        </w:rPr>
        <w:t>randomised</w:t>
      </w:r>
      <w:proofErr w:type="spellEnd"/>
      <w:r w:rsidRPr="00EE4292">
        <w:rPr>
          <w:rFonts w:ascii="Book Antiqua" w:eastAsia="宋体" w:hAnsi="Book Antiqua" w:cs="宋体"/>
        </w:rPr>
        <w:t xml:space="preserve"> trials. </w:t>
      </w:r>
      <w:proofErr w:type="spellStart"/>
      <w:r w:rsidRPr="00EE4292">
        <w:rPr>
          <w:rFonts w:ascii="Book Antiqua" w:eastAsia="宋体" w:hAnsi="Book Antiqua" w:cs="宋体"/>
          <w:i/>
          <w:iCs/>
        </w:rPr>
        <w:t>Eur</w:t>
      </w:r>
      <w:proofErr w:type="spellEnd"/>
      <w:r w:rsidRPr="00EE4292">
        <w:rPr>
          <w:rFonts w:ascii="Book Antiqua" w:eastAsia="宋体" w:hAnsi="Book Antiqua" w:cs="宋体"/>
          <w:i/>
          <w:iCs/>
        </w:rPr>
        <w:t xml:space="preserve"> J Cancer</w:t>
      </w:r>
      <w:r w:rsidRPr="00EE4292">
        <w:rPr>
          <w:rFonts w:ascii="Book Antiqua" w:eastAsia="宋体" w:hAnsi="Book Antiqua" w:cs="宋体"/>
        </w:rPr>
        <w:t> 1999; </w:t>
      </w:r>
      <w:r w:rsidRPr="00EE4292">
        <w:rPr>
          <w:rFonts w:ascii="Book Antiqua" w:eastAsia="宋体" w:hAnsi="Book Antiqua" w:cs="宋体"/>
          <w:b/>
          <w:bCs/>
        </w:rPr>
        <w:t>35</w:t>
      </w:r>
      <w:r w:rsidRPr="00EE4292">
        <w:rPr>
          <w:rFonts w:ascii="Book Antiqua" w:eastAsia="宋体" w:hAnsi="Book Antiqua" w:cs="宋体"/>
        </w:rPr>
        <w:t>: 1059-1064 [PMID: 10533448]</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46 </w:t>
      </w:r>
      <w:r w:rsidRPr="00EE4292">
        <w:rPr>
          <w:rFonts w:ascii="Book Antiqua" w:eastAsia="宋体" w:hAnsi="Book Antiqua" w:cs="宋体"/>
          <w:b/>
          <w:bCs/>
        </w:rPr>
        <w:t>Mari E</w:t>
      </w:r>
      <w:r w:rsidRPr="00EE4292">
        <w:rPr>
          <w:rFonts w:ascii="Book Antiqua" w:eastAsia="宋体" w:hAnsi="Book Antiqua" w:cs="宋体"/>
        </w:rPr>
        <w:t xml:space="preserve">, </w:t>
      </w:r>
      <w:proofErr w:type="spellStart"/>
      <w:r w:rsidRPr="00EE4292">
        <w:rPr>
          <w:rFonts w:ascii="Book Antiqua" w:eastAsia="宋体" w:hAnsi="Book Antiqua" w:cs="宋体"/>
        </w:rPr>
        <w:t>Floriani</w:t>
      </w:r>
      <w:proofErr w:type="spellEnd"/>
      <w:r w:rsidRPr="00EE4292">
        <w:rPr>
          <w:rFonts w:ascii="Book Antiqua" w:eastAsia="宋体" w:hAnsi="Book Antiqua" w:cs="宋体"/>
        </w:rPr>
        <w:t xml:space="preserve"> I, </w:t>
      </w:r>
      <w:proofErr w:type="spellStart"/>
      <w:r w:rsidRPr="00EE4292">
        <w:rPr>
          <w:rFonts w:ascii="Book Antiqua" w:eastAsia="宋体" w:hAnsi="Book Antiqua" w:cs="宋体"/>
        </w:rPr>
        <w:t>Tinazzi</w:t>
      </w:r>
      <w:proofErr w:type="spellEnd"/>
      <w:r w:rsidRPr="00EE4292">
        <w:rPr>
          <w:rFonts w:ascii="Book Antiqua" w:eastAsia="宋体" w:hAnsi="Book Antiqua" w:cs="宋体"/>
        </w:rPr>
        <w:t xml:space="preserve"> A, Buda A, </w:t>
      </w:r>
      <w:proofErr w:type="spellStart"/>
      <w:r w:rsidRPr="00EE4292">
        <w:rPr>
          <w:rFonts w:ascii="Book Antiqua" w:eastAsia="宋体" w:hAnsi="Book Antiqua" w:cs="宋体"/>
        </w:rPr>
        <w:t>Belfiglio</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Valentini</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Cascinu</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Barni</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Labianca</w:t>
      </w:r>
      <w:proofErr w:type="spellEnd"/>
      <w:r w:rsidRPr="00EE4292">
        <w:rPr>
          <w:rFonts w:ascii="Book Antiqua" w:eastAsia="宋体" w:hAnsi="Book Antiqua" w:cs="宋体"/>
        </w:rPr>
        <w:t xml:space="preserve"> R, </w:t>
      </w:r>
      <w:proofErr w:type="spellStart"/>
      <w:r w:rsidRPr="00EE4292">
        <w:rPr>
          <w:rFonts w:ascii="Book Antiqua" w:eastAsia="宋体" w:hAnsi="Book Antiqua" w:cs="宋体"/>
        </w:rPr>
        <w:t>Torri</w:t>
      </w:r>
      <w:proofErr w:type="spellEnd"/>
      <w:r w:rsidRPr="00EE4292">
        <w:rPr>
          <w:rFonts w:ascii="Book Antiqua" w:eastAsia="宋体" w:hAnsi="Book Antiqua" w:cs="宋体"/>
        </w:rPr>
        <w:t xml:space="preserve"> V. Efficacy of adjuvant chemotherapy after curative resection for gastric cancer: a meta-analysis of published </w:t>
      </w:r>
      <w:proofErr w:type="spellStart"/>
      <w:r w:rsidRPr="00EE4292">
        <w:rPr>
          <w:rFonts w:ascii="Book Antiqua" w:eastAsia="宋体" w:hAnsi="Book Antiqua" w:cs="宋体"/>
        </w:rPr>
        <w:t>randomised</w:t>
      </w:r>
      <w:proofErr w:type="spellEnd"/>
      <w:r w:rsidRPr="00EE4292">
        <w:rPr>
          <w:rFonts w:ascii="Book Antiqua" w:eastAsia="宋体" w:hAnsi="Book Antiqua" w:cs="宋体"/>
        </w:rPr>
        <w:t xml:space="preserve"> trials. </w:t>
      </w:r>
      <w:proofErr w:type="gramStart"/>
      <w:r w:rsidRPr="00EE4292">
        <w:rPr>
          <w:rFonts w:ascii="Book Antiqua" w:eastAsia="宋体" w:hAnsi="Book Antiqua" w:cs="宋体"/>
        </w:rPr>
        <w:t>A study of the GISCAD (</w:t>
      </w:r>
      <w:proofErr w:type="spellStart"/>
      <w:r w:rsidRPr="00EE4292">
        <w:rPr>
          <w:rFonts w:ascii="Book Antiqua" w:eastAsia="宋体" w:hAnsi="Book Antiqua" w:cs="宋体"/>
        </w:rPr>
        <w:t>Gruppo</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Italiano</w:t>
      </w:r>
      <w:proofErr w:type="spellEnd"/>
      <w:r w:rsidRPr="00EE4292">
        <w:rPr>
          <w:rFonts w:ascii="Book Antiqua" w:eastAsia="宋体" w:hAnsi="Book Antiqua" w:cs="宋体"/>
        </w:rPr>
        <w:t xml:space="preserve"> per lo Studio </w:t>
      </w:r>
      <w:proofErr w:type="spellStart"/>
      <w:r w:rsidRPr="00EE4292">
        <w:rPr>
          <w:rFonts w:ascii="Book Antiqua" w:eastAsia="宋体" w:hAnsi="Book Antiqua" w:cs="宋体"/>
        </w:rPr>
        <w:t>dei</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Carcinomi</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dell'Apparato</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Digerente</w:t>
      </w:r>
      <w:proofErr w:type="spellEnd"/>
      <w:r w:rsidRPr="00EE4292">
        <w:rPr>
          <w:rFonts w:ascii="Book Antiqua" w:eastAsia="宋体" w:hAnsi="Book Antiqua" w:cs="宋体"/>
        </w:rPr>
        <w:t>).</w:t>
      </w:r>
      <w:proofErr w:type="gramEnd"/>
      <w:r w:rsidRPr="00EE4292">
        <w:rPr>
          <w:rFonts w:ascii="Book Antiqua" w:eastAsia="宋体" w:hAnsi="Book Antiqua" w:cs="宋体"/>
        </w:rPr>
        <w:t> </w:t>
      </w:r>
      <w:r w:rsidRPr="00EE4292">
        <w:rPr>
          <w:rFonts w:ascii="Book Antiqua" w:eastAsia="宋体" w:hAnsi="Book Antiqua" w:cs="宋体"/>
          <w:i/>
          <w:iCs/>
        </w:rPr>
        <w:t xml:space="preserve">Ann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2000; </w:t>
      </w:r>
      <w:r w:rsidRPr="00EE4292">
        <w:rPr>
          <w:rFonts w:ascii="Book Antiqua" w:eastAsia="宋体" w:hAnsi="Book Antiqua" w:cs="宋体"/>
          <w:b/>
          <w:bCs/>
        </w:rPr>
        <w:t>11</w:t>
      </w:r>
      <w:r w:rsidRPr="00EE4292">
        <w:rPr>
          <w:rFonts w:ascii="Book Antiqua" w:eastAsia="宋体" w:hAnsi="Book Antiqua" w:cs="宋体"/>
        </w:rPr>
        <w:t>: 837-843 [PMID: 10997811]</w:t>
      </w:r>
    </w:p>
    <w:p w:rsidR="00166C6A" w:rsidRPr="00EE4292" w:rsidRDefault="00166C6A" w:rsidP="00EE4292">
      <w:pPr>
        <w:spacing w:line="360" w:lineRule="auto"/>
        <w:jc w:val="both"/>
        <w:rPr>
          <w:rFonts w:ascii="Book Antiqua" w:eastAsia="宋体" w:hAnsi="Book Antiqua" w:cs="宋体"/>
        </w:rPr>
      </w:pPr>
      <w:proofErr w:type="gramStart"/>
      <w:r w:rsidRPr="00EE4292">
        <w:rPr>
          <w:rFonts w:ascii="Book Antiqua" w:eastAsia="宋体" w:hAnsi="Book Antiqua" w:cs="宋体"/>
        </w:rPr>
        <w:t>47 </w:t>
      </w:r>
      <w:proofErr w:type="spellStart"/>
      <w:r w:rsidRPr="00EE4292">
        <w:rPr>
          <w:rFonts w:ascii="Book Antiqua" w:eastAsia="宋体" w:hAnsi="Book Antiqua" w:cs="宋体"/>
          <w:b/>
          <w:bCs/>
        </w:rPr>
        <w:t>Janunger</w:t>
      </w:r>
      <w:proofErr w:type="spellEnd"/>
      <w:r w:rsidRPr="00EE4292">
        <w:rPr>
          <w:rFonts w:ascii="Book Antiqua" w:eastAsia="宋体" w:hAnsi="Book Antiqua" w:cs="宋体"/>
          <w:b/>
          <w:bCs/>
        </w:rPr>
        <w:t xml:space="preserve"> KG</w:t>
      </w:r>
      <w:r w:rsidRPr="00EE4292">
        <w:rPr>
          <w:rFonts w:ascii="Book Antiqua" w:eastAsia="宋体" w:hAnsi="Book Antiqua" w:cs="宋体"/>
        </w:rPr>
        <w:t xml:space="preserve">, </w:t>
      </w:r>
      <w:proofErr w:type="spellStart"/>
      <w:r w:rsidRPr="00EE4292">
        <w:rPr>
          <w:rFonts w:ascii="Book Antiqua" w:eastAsia="宋体" w:hAnsi="Book Antiqua" w:cs="宋体"/>
        </w:rPr>
        <w:t>Hafström</w:t>
      </w:r>
      <w:proofErr w:type="spellEnd"/>
      <w:r w:rsidRPr="00EE4292">
        <w:rPr>
          <w:rFonts w:ascii="Book Antiqua" w:eastAsia="宋体" w:hAnsi="Book Antiqua" w:cs="宋体"/>
        </w:rPr>
        <w:t xml:space="preserve"> L, </w:t>
      </w:r>
      <w:proofErr w:type="spellStart"/>
      <w:r w:rsidRPr="00EE4292">
        <w:rPr>
          <w:rFonts w:ascii="Book Antiqua" w:eastAsia="宋体" w:hAnsi="Book Antiqua" w:cs="宋体"/>
        </w:rPr>
        <w:t>Nygren</w:t>
      </w:r>
      <w:proofErr w:type="spellEnd"/>
      <w:r w:rsidRPr="00EE4292">
        <w:rPr>
          <w:rFonts w:ascii="Book Antiqua" w:eastAsia="宋体" w:hAnsi="Book Antiqua" w:cs="宋体"/>
        </w:rPr>
        <w:t xml:space="preserve"> P, </w:t>
      </w:r>
      <w:proofErr w:type="spellStart"/>
      <w:r w:rsidRPr="00EE4292">
        <w:rPr>
          <w:rFonts w:ascii="Book Antiqua" w:eastAsia="宋体" w:hAnsi="Book Antiqua" w:cs="宋体"/>
        </w:rPr>
        <w:t>Glimelius</w:t>
      </w:r>
      <w:proofErr w:type="spellEnd"/>
      <w:r w:rsidRPr="00EE4292">
        <w:rPr>
          <w:rFonts w:ascii="Book Antiqua" w:eastAsia="宋体" w:hAnsi="Book Antiqua" w:cs="宋体"/>
        </w:rPr>
        <w:t xml:space="preserve"> B.</w:t>
      </w:r>
      <w:proofErr w:type="gramEnd"/>
      <w:r w:rsidRPr="00EE4292">
        <w:rPr>
          <w:rFonts w:ascii="Book Antiqua" w:eastAsia="宋体" w:hAnsi="Book Antiqua" w:cs="宋体"/>
        </w:rPr>
        <w:t xml:space="preserve"> A systematic overview of chemotherapy effects in gastric cancer. </w:t>
      </w:r>
      <w:proofErr w:type="spellStart"/>
      <w:r w:rsidRPr="00EE4292">
        <w:rPr>
          <w:rFonts w:ascii="Book Antiqua" w:eastAsia="宋体" w:hAnsi="Book Antiqua" w:cs="宋体"/>
          <w:i/>
          <w:iCs/>
        </w:rPr>
        <w:t>Acta</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2001; </w:t>
      </w:r>
      <w:r w:rsidRPr="00EE4292">
        <w:rPr>
          <w:rFonts w:ascii="Book Antiqua" w:eastAsia="宋体" w:hAnsi="Book Antiqua" w:cs="宋体"/>
          <w:b/>
          <w:bCs/>
        </w:rPr>
        <w:t>40</w:t>
      </w:r>
      <w:r w:rsidRPr="00EE4292">
        <w:rPr>
          <w:rFonts w:ascii="Book Antiqua" w:eastAsia="宋体" w:hAnsi="Book Antiqua" w:cs="宋体"/>
        </w:rPr>
        <w:t>: 309-326 [PMID: 11441938]</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48 </w:t>
      </w:r>
      <w:r w:rsidRPr="00EE4292">
        <w:rPr>
          <w:rFonts w:ascii="Book Antiqua" w:eastAsia="宋体" w:hAnsi="Book Antiqua" w:cs="宋体"/>
          <w:b/>
          <w:bCs/>
        </w:rPr>
        <w:t>Sun P</w:t>
      </w:r>
      <w:r w:rsidRPr="00EE4292">
        <w:rPr>
          <w:rFonts w:ascii="Book Antiqua" w:eastAsia="宋体" w:hAnsi="Book Antiqua" w:cs="宋体"/>
        </w:rPr>
        <w:t>, Xiang JB, Chen ZY. Meta-analysis of adjuvant chemotherapy after radical surgery for advanced gastric cancer. </w:t>
      </w:r>
      <w:r w:rsidRPr="00EE4292">
        <w:rPr>
          <w:rFonts w:ascii="Book Antiqua" w:eastAsia="宋体" w:hAnsi="Book Antiqua" w:cs="宋体"/>
          <w:i/>
          <w:iCs/>
        </w:rPr>
        <w:t xml:space="preserve">Br J </w:t>
      </w:r>
      <w:proofErr w:type="spellStart"/>
      <w:r w:rsidRPr="00EE4292">
        <w:rPr>
          <w:rFonts w:ascii="Book Antiqua" w:eastAsia="宋体" w:hAnsi="Book Antiqua" w:cs="宋体"/>
          <w:i/>
          <w:iCs/>
        </w:rPr>
        <w:t>Surg</w:t>
      </w:r>
      <w:proofErr w:type="spellEnd"/>
      <w:r w:rsidRPr="00EE4292">
        <w:rPr>
          <w:rFonts w:ascii="Book Antiqua" w:eastAsia="宋体" w:hAnsi="Book Antiqua" w:cs="宋体"/>
        </w:rPr>
        <w:t> 2009; </w:t>
      </w:r>
      <w:r w:rsidRPr="00EE4292">
        <w:rPr>
          <w:rFonts w:ascii="Book Antiqua" w:eastAsia="宋体" w:hAnsi="Book Antiqua" w:cs="宋体"/>
          <w:b/>
          <w:bCs/>
        </w:rPr>
        <w:t>96</w:t>
      </w:r>
      <w:r w:rsidRPr="00EE4292">
        <w:rPr>
          <w:rFonts w:ascii="Book Antiqua" w:eastAsia="宋体" w:hAnsi="Book Antiqua" w:cs="宋体"/>
        </w:rPr>
        <w:t>: 26-33 [PMID: 19016271 DOI: 10.1002/bjs.6408]</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49 </w:t>
      </w:r>
      <w:proofErr w:type="spellStart"/>
      <w:r w:rsidRPr="00EE4292">
        <w:rPr>
          <w:rFonts w:ascii="Book Antiqua" w:eastAsia="宋体" w:hAnsi="Book Antiqua" w:cs="宋体"/>
          <w:b/>
          <w:bCs/>
        </w:rPr>
        <w:t>Paoletti</w:t>
      </w:r>
      <w:proofErr w:type="spellEnd"/>
      <w:r w:rsidRPr="00EE4292">
        <w:rPr>
          <w:rFonts w:ascii="Book Antiqua" w:eastAsia="宋体" w:hAnsi="Book Antiqua" w:cs="宋体"/>
          <w:b/>
          <w:bCs/>
        </w:rPr>
        <w:t xml:space="preserve"> X</w:t>
      </w:r>
      <w:r w:rsidRPr="00EE4292">
        <w:rPr>
          <w:rFonts w:ascii="Book Antiqua" w:eastAsia="宋体" w:hAnsi="Book Antiqua" w:cs="宋体"/>
        </w:rPr>
        <w:t xml:space="preserve">, Oba K, </w:t>
      </w:r>
      <w:proofErr w:type="spellStart"/>
      <w:r w:rsidRPr="00EE4292">
        <w:rPr>
          <w:rFonts w:ascii="Book Antiqua" w:eastAsia="宋体" w:hAnsi="Book Antiqua" w:cs="宋体"/>
        </w:rPr>
        <w:t>Burzykowski</w:t>
      </w:r>
      <w:proofErr w:type="spellEnd"/>
      <w:r w:rsidRPr="00EE4292">
        <w:rPr>
          <w:rFonts w:ascii="Book Antiqua" w:eastAsia="宋体" w:hAnsi="Book Antiqua" w:cs="宋体"/>
        </w:rPr>
        <w:t xml:space="preserve"> T, </w:t>
      </w:r>
      <w:proofErr w:type="spellStart"/>
      <w:r w:rsidRPr="00EE4292">
        <w:rPr>
          <w:rFonts w:ascii="Book Antiqua" w:eastAsia="宋体" w:hAnsi="Book Antiqua" w:cs="宋体"/>
        </w:rPr>
        <w:t>Michiels</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Ohashi</w:t>
      </w:r>
      <w:proofErr w:type="spellEnd"/>
      <w:r w:rsidRPr="00EE4292">
        <w:rPr>
          <w:rFonts w:ascii="Book Antiqua" w:eastAsia="宋体" w:hAnsi="Book Antiqua" w:cs="宋体"/>
        </w:rPr>
        <w:t xml:space="preserve"> Y, </w:t>
      </w:r>
      <w:proofErr w:type="spellStart"/>
      <w:r w:rsidRPr="00EE4292">
        <w:rPr>
          <w:rFonts w:ascii="Book Antiqua" w:eastAsia="宋体" w:hAnsi="Book Antiqua" w:cs="宋体"/>
        </w:rPr>
        <w:t>Pignon</w:t>
      </w:r>
      <w:proofErr w:type="spellEnd"/>
      <w:r w:rsidRPr="00EE4292">
        <w:rPr>
          <w:rFonts w:ascii="Book Antiqua" w:eastAsia="宋体" w:hAnsi="Book Antiqua" w:cs="宋体"/>
        </w:rPr>
        <w:t xml:space="preserve"> JP, </w:t>
      </w:r>
      <w:proofErr w:type="spellStart"/>
      <w:r w:rsidRPr="00EE4292">
        <w:rPr>
          <w:rFonts w:ascii="Book Antiqua" w:eastAsia="宋体" w:hAnsi="Book Antiqua" w:cs="宋体"/>
        </w:rPr>
        <w:t>Rougier</w:t>
      </w:r>
      <w:proofErr w:type="spellEnd"/>
      <w:r w:rsidRPr="00EE4292">
        <w:rPr>
          <w:rFonts w:ascii="Book Antiqua" w:eastAsia="宋体" w:hAnsi="Book Antiqua" w:cs="宋体"/>
        </w:rPr>
        <w:t xml:space="preserve"> P, Sakamoto J, Sargent D, </w:t>
      </w:r>
      <w:proofErr w:type="spellStart"/>
      <w:r w:rsidRPr="00EE4292">
        <w:rPr>
          <w:rFonts w:ascii="Book Antiqua" w:eastAsia="宋体" w:hAnsi="Book Antiqua" w:cs="宋体"/>
        </w:rPr>
        <w:t>Sasako</w:t>
      </w:r>
      <w:proofErr w:type="spellEnd"/>
      <w:r w:rsidRPr="00EE4292">
        <w:rPr>
          <w:rFonts w:ascii="Book Antiqua" w:eastAsia="宋体" w:hAnsi="Book Antiqua" w:cs="宋体"/>
        </w:rPr>
        <w:t xml:space="preserve"> M, Van </w:t>
      </w:r>
      <w:proofErr w:type="spellStart"/>
      <w:r w:rsidRPr="00EE4292">
        <w:rPr>
          <w:rFonts w:ascii="Book Antiqua" w:eastAsia="宋体" w:hAnsi="Book Antiqua" w:cs="宋体"/>
        </w:rPr>
        <w:t>Cutsem</w:t>
      </w:r>
      <w:proofErr w:type="spellEnd"/>
      <w:r w:rsidRPr="00EE4292">
        <w:rPr>
          <w:rFonts w:ascii="Book Antiqua" w:eastAsia="宋体" w:hAnsi="Book Antiqua" w:cs="宋体"/>
        </w:rPr>
        <w:t xml:space="preserve"> E, </w:t>
      </w:r>
      <w:proofErr w:type="spellStart"/>
      <w:r w:rsidRPr="00EE4292">
        <w:rPr>
          <w:rFonts w:ascii="Book Antiqua" w:eastAsia="宋体" w:hAnsi="Book Antiqua" w:cs="宋体"/>
        </w:rPr>
        <w:t>Buyse</w:t>
      </w:r>
      <w:proofErr w:type="spellEnd"/>
      <w:r w:rsidRPr="00EE4292">
        <w:rPr>
          <w:rFonts w:ascii="Book Antiqua" w:eastAsia="宋体" w:hAnsi="Book Antiqua" w:cs="宋体"/>
        </w:rPr>
        <w:t xml:space="preserve"> M. Benefit of adjuvant chemotherapy for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cancer: a meta-analysis. </w:t>
      </w:r>
      <w:r w:rsidRPr="00EE4292">
        <w:rPr>
          <w:rFonts w:ascii="Book Antiqua" w:eastAsia="宋体" w:hAnsi="Book Antiqua" w:cs="宋体"/>
          <w:i/>
          <w:iCs/>
        </w:rPr>
        <w:t>JAMA</w:t>
      </w:r>
      <w:r w:rsidRPr="00EE4292">
        <w:rPr>
          <w:rFonts w:ascii="Book Antiqua" w:eastAsia="宋体" w:hAnsi="Book Antiqua" w:cs="宋体"/>
        </w:rPr>
        <w:t> 2010; </w:t>
      </w:r>
      <w:r w:rsidRPr="00EE4292">
        <w:rPr>
          <w:rFonts w:ascii="Book Antiqua" w:eastAsia="宋体" w:hAnsi="Book Antiqua" w:cs="宋体"/>
          <w:b/>
          <w:bCs/>
        </w:rPr>
        <w:t>303</w:t>
      </w:r>
      <w:r w:rsidRPr="00EE4292">
        <w:rPr>
          <w:rFonts w:ascii="Book Antiqua" w:eastAsia="宋体" w:hAnsi="Book Antiqua" w:cs="宋体"/>
        </w:rPr>
        <w:t>: 1729-1737 [PMID: 20442389 DOI: 10.1001/jama.2010.534]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50 </w:t>
      </w:r>
      <w:proofErr w:type="spellStart"/>
      <w:r w:rsidRPr="00EE4292">
        <w:rPr>
          <w:rFonts w:ascii="Book Antiqua" w:eastAsia="宋体" w:hAnsi="Book Antiqua" w:cs="宋体"/>
          <w:b/>
          <w:bCs/>
        </w:rPr>
        <w:t>Sakuramoto</w:t>
      </w:r>
      <w:proofErr w:type="spellEnd"/>
      <w:r w:rsidRPr="00EE4292">
        <w:rPr>
          <w:rFonts w:ascii="Book Antiqua" w:eastAsia="宋体" w:hAnsi="Book Antiqua" w:cs="宋体"/>
          <w:b/>
          <w:bCs/>
        </w:rPr>
        <w:t xml:space="preserve"> S</w:t>
      </w:r>
      <w:r w:rsidRPr="00EE4292">
        <w:rPr>
          <w:rFonts w:ascii="Book Antiqua" w:eastAsia="宋体" w:hAnsi="Book Antiqua" w:cs="宋体"/>
        </w:rPr>
        <w:t xml:space="preserve">, </w:t>
      </w:r>
      <w:proofErr w:type="spellStart"/>
      <w:r w:rsidRPr="00EE4292">
        <w:rPr>
          <w:rFonts w:ascii="Book Antiqua" w:eastAsia="宋体" w:hAnsi="Book Antiqua" w:cs="宋体"/>
        </w:rPr>
        <w:t>Sasako</w:t>
      </w:r>
      <w:proofErr w:type="spellEnd"/>
      <w:r w:rsidRPr="00EE4292">
        <w:rPr>
          <w:rFonts w:ascii="Book Antiqua" w:eastAsia="宋体" w:hAnsi="Book Antiqua" w:cs="宋体"/>
        </w:rPr>
        <w:t xml:space="preserve"> M, Yamaguchi T, Kinoshita T, </w:t>
      </w:r>
      <w:proofErr w:type="spellStart"/>
      <w:r w:rsidRPr="00EE4292">
        <w:rPr>
          <w:rFonts w:ascii="Book Antiqua" w:eastAsia="宋体" w:hAnsi="Book Antiqua" w:cs="宋体"/>
        </w:rPr>
        <w:t>Fujii</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Nashimoto</w:t>
      </w:r>
      <w:proofErr w:type="spellEnd"/>
      <w:r w:rsidRPr="00EE4292">
        <w:rPr>
          <w:rFonts w:ascii="Book Antiqua" w:eastAsia="宋体" w:hAnsi="Book Antiqua" w:cs="宋体"/>
        </w:rPr>
        <w:t xml:space="preserve"> A, Furukawa H, Nakajima T, </w:t>
      </w:r>
      <w:proofErr w:type="spellStart"/>
      <w:r w:rsidRPr="00EE4292">
        <w:rPr>
          <w:rFonts w:ascii="Book Antiqua" w:eastAsia="宋体" w:hAnsi="Book Antiqua" w:cs="宋体"/>
        </w:rPr>
        <w:t>Ohashi</w:t>
      </w:r>
      <w:proofErr w:type="spellEnd"/>
      <w:r w:rsidRPr="00EE4292">
        <w:rPr>
          <w:rFonts w:ascii="Book Antiqua" w:eastAsia="宋体" w:hAnsi="Book Antiqua" w:cs="宋体"/>
        </w:rPr>
        <w:t xml:space="preserve"> Y, Imamura H, </w:t>
      </w:r>
      <w:proofErr w:type="spellStart"/>
      <w:r w:rsidRPr="00EE4292">
        <w:rPr>
          <w:rFonts w:ascii="Book Antiqua" w:eastAsia="宋体" w:hAnsi="Book Antiqua" w:cs="宋体"/>
        </w:rPr>
        <w:t>Higashino</w:t>
      </w:r>
      <w:proofErr w:type="spellEnd"/>
      <w:r w:rsidRPr="00EE4292">
        <w:rPr>
          <w:rFonts w:ascii="Book Antiqua" w:eastAsia="宋体" w:hAnsi="Book Antiqua" w:cs="宋体"/>
        </w:rPr>
        <w:t xml:space="preserve"> M, Yamamura Y, Kurita A, Arai K. Adjuvant chemotherapy for gastric cancer with S-1, an oral </w:t>
      </w:r>
      <w:proofErr w:type="spellStart"/>
      <w:r w:rsidRPr="00EE4292">
        <w:rPr>
          <w:rFonts w:ascii="Book Antiqua" w:eastAsia="宋体" w:hAnsi="Book Antiqua" w:cs="宋体"/>
        </w:rPr>
        <w:t>fluoropyrimidine</w:t>
      </w:r>
      <w:proofErr w:type="spellEnd"/>
      <w:r w:rsidRPr="00EE4292">
        <w:rPr>
          <w:rFonts w:ascii="Book Antiqua" w:eastAsia="宋体" w:hAnsi="Book Antiqua" w:cs="宋体"/>
        </w:rPr>
        <w:t>. </w:t>
      </w:r>
      <w:r w:rsidRPr="00EE4292">
        <w:rPr>
          <w:rFonts w:ascii="Book Antiqua" w:eastAsia="宋体" w:hAnsi="Book Antiqua" w:cs="宋体"/>
          <w:i/>
          <w:iCs/>
        </w:rPr>
        <w:t xml:space="preserve">N </w:t>
      </w:r>
      <w:proofErr w:type="spellStart"/>
      <w:r w:rsidRPr="00EE4292">
        <w:rPr>
          <w:rFonts w:ascii="Book Antiqua" w:eastAsia="宋体" w:hAnsi="Book Antiqua" w:cs="宋体"/>
          <w:i/>
          <w:iCs/>
        </w:rPr>
        <w:t>Engl</w:t>
      </w:r>
      <w:proofErr w:type="spellEnd"/>
      <w:r w:rsidRPr="00EE4292">
        <w:rPr>
          <w:rFonts w:ascii="Book Antiqua" w:eastAsia="宋体" w:hAnsi="Book Antiqua" w:cs="宋体"/>
          <w:i/>
          <w:iCs/>
        </w:rPr>
        <w:t xml:space="preserve"> J Med</w:t>
      </w:r>
      <w:r w:rsidRPr="00EE4292">
        <w:rPr>
          <w:rFonts w:ascii="Book Antiqua" w:eastAsia="宋体" w:hAnsi="Book Antiqua" w:cs="宋体"/>
        </w:rPr>
        <w:t> 2007; </w:t>
      </w:r>
      <w:r w:rsidRPr="00EE4292">
        <w:rPr>
          <w:rFonts w:ascii="Book Antiqua" w:eastAsia="宋体" w:hAnsi="Book Antiqua" w:cs="宋体"/>
          <w:b/>
          <w:bCs/>
        </w:rPr>
        <w:t>357</w:t>
      </w:r>
      <w:r w:rsidRPr="00EE4292">
        <w:rPr>
          <w:rFonts w:ascii="Book Antiqua" w:eastAsia="宋体" w:hAnsi="Book Antiqua" w:cs="宋体"/>
        </w:rPr>
        <w:t>: 1810-1820 [PMID: 17978289 DOI: 10.1056/NEJMoa072252]</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51 </w:t>
      </w:r>
      <w:proofErr w:type="spellStart"/>
      <w:r w:rsidRPr="00EE4292">
        <w:rPr>
          <w:rFonts w:ascii="Book Antiqua" w:eastAsia="宋体" w:hAnsi="Book Antiqua" w:cs="宋体"/>
          <w:b/>
          <w:bCs/>
        </w:rPr>
        <w:t>Sasako</w:t>
      </w:r>
      <w:proofErr w:type="spellEnd"/>
      <w:r w:rsidRPr="00EE4292">
        <w:rPr>
          <w:rFonts w:ascii="Book Antiqua" w:eastAsia="宋体" w:hAnsi="Book Antiqua" w:cs="宋体"/>
          <w:b/>
          <w:bCs/>
        </w:rPr>
        <w:t xml:space="preserve"> M</w:t>
      </w:r>
      <w:r w:rsidRPr="00EE4292">
        <w:rPr>
          <w:rFonts w:ascii="Book Antiqua" w:eastAsia="宋体" w:hAnsi="Book Antiqua" w:cs="宋体"/>
        </w:rPr>
        <w:t xml:space="preserve">, </w:t>
      </w:r>
      <w:proofErr w:type="spellStart"/>
      <w:r w:rsidRPr="00EE4292">
        <w:rPr>
          <w:rFonts w:ascii="Book Antiqua" w:eastAsia="宋体" w:hAnsi="Book Antiqua" w:cs="宋体"/>
        </w:rPr>
        <w:t>Sakuramoto</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Katai</w:t>
      </w:r>
      <w:proofErr w:type="spellEnd"/>
      <w:r w:rsidRPr="00EE4292">
        <w:rPr>
          <w:rFonts w:ascii="Book Antiqua" w:eastAsia="宋体" w:hAnsi="Book Antiqua" w:cs="宋体"/>
        </w:rPr>
        <w:t xml:space="preserve"> H, Kinoshita T, Furukawa H, Yamaguchi T, </w:t>
      </w:r>
      <w:proofErr w:type="spellStart"/>
      <w:r w:rsidRPr="00EE4292">
        <w:rPr>
          <w:rFonts w:ascii="Book Antiqua" w:eastAsia="宋体" w:hAnsi="Book Antiqua" w:cs="宋体"/>
        </w:rPr>
        <w:t>Nashimoto</w:t>
      </w:r>
      <w:proofErr w:type="spellEnd"/>
      <w:r w:rsidRPr="00EE4292">
        <w:rPr>
          <w:rFonts w:ascii="Book Antiqua" w:eastAsia="宋体" w:hAnsi="Book Antiqua" w:cs="宋体"/>
        </w:rPr>
        <w:t xml:space="preserve"> A, </w:t>
      </w:r>
      <w:proofErr w:type="spellStart"/>
      <w:r w:rsidRPr="00EE4292">
        <w:rPr>
          <w:rFonts w:ascii="Book Antiqua" w:eastAsia="宋体" w:hAnsi="Book Antiqua" w:cs="宋体"/>
        </w:rPr>
        <w:t>Fujii</w:t>
      </w:r>
      <w:proofErr w:type="spellEnd"/>
      <w:r w:rsidRPr="00EE4292">
        <w:rPr>
          <w:rFonts w:ascii="Book Antiqua" w:eastAsia="宋体" w:hAnsi="Book Antiqua" w:cs="宋体"/>
        </w:rPr>
        <w:t xml:space="preserve"> M, Nakajima T, </w:t>
      </w:r>
      <w:proofErr w:type="spellStart"/>
      <w:r w:rsidRPr="00EE4292">
        <w:rPr>
          <w:rFonts w:ascii="Book Antiqua" w:eastAsia="宋体" w:hAnsi="Book Antiqua" w:cs="宋体"/>
        </w:rPr>
        <w:t>Ohashi</w:t>
      </w:r>
      <w:proofErr w:type="spellEnd"/>
      <w:r w:rsidRPr="00EE4292">
        <w:rPr>
          <w:rFonts w:ascii="Book Antiqua" w:eastAsia="宋体" w:hAnsi="Book Antiqua" w:cs="宋体"/>
        </w:rPr>
        <w:t xml:space="preserve"> Y. Five-year outcomes of a randomized phase III trial comparing adjuvant chemotherapy with S-1 versus surgery alone in stage II or III gastric cancer.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2011; </w:t>
      </w:r>
      <w:r w:rsidRPr="00EE4292">
        <w:rPr>
          <w:rFonts w:ascii="Book Antiqua" w:eastAsia="宋体" w:hAnsi="Book Antiqua" w:cs="宋体"/>
          <w:b/>
          <w:bCs/>
        </w:rPr>
        <w:t>29</w:t>
      </w:r>
      <w:r w:rsidRPr="00EE4292">
        <w:rPr>
          <w:rFonts w:ascii="Book Antiqua" w:eastAsia="宋体" w:hAnsi="Book Antiqua" w:cs="宋体"/>
        </w:rPr>
        <w:t>: 4387-4393 [PMID: 22010012 DOI: 10.1200/JCO.2011.36.5908]</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52 </w:t>
      </w:r>
      <w:r w:rsidRPr="00EE4292">
        <w:rPr>
          <w:rFonts w:ascii="Book Antiqua" w:eastAsia="宋体" w:hAnsi="Book Antiqua" w:cs="宋体"/>
          <w:b/>
          <w:bCs/>
        </w:rPr>
        <w:t>Bang YJ</w:t>
      </w:r>
      <w:r w:rsidRPr="00EE4292">
        <w:rPr>
          <w:rFonts w:ascii="Book Antiqua" w:eastAsia="宋体" w:hAnsi="Book Antiqua" w:cs="宋体"/>
        </w:rPr>
        <w:t xml:space="preserve">, Kim YW, Yang HK, Chung HC, Park YK, Lee KH, Lee KW, Kim YH, Noh SI, Cho JY, </w:t>
      </w:r>
      <w:proofErr w:type="spellStart"/>
      <w:r w:rsidRPr="00EE4292">
        <w:rPr>
          <w:rFonts w:ascii="Book Antiqua" w:eastAsia="宋体" w:hAnsi="Book Antiqua" w:cs="宋体"/>
        </w:rPr>
        <w:t>Mok</w:t>
      </w:r>
      <w:proofErr w:type="spellEnd"/>
      <w:r w:rsidRPr="00EE4292">
        <w:rPr>
          <w:rFonts w:ascii="Book Antiqua" w:eastAsia="宋体" w:hAnsi="Book Antiqua" w:cs="宋体"/>
        </w:rPr>
        <w:t xml:space="preserve"> YJ, Kim YH, </w:t>
      </w:r>
      <w:proofErr w:type="spellStart"/>
      <w:r w:rsidRPr="00EE4292">
        <w:rPr>
          <w:rFonts w:ascii="Book Antiqua" w:eastAsia="宋体" w:hAnsi="Book Antiqua" w:cs="宋体"/>
        </w:rPr>
        <w:t>Ji</w:t>
      </w:r>
      <w:proofErr w:type="spellEnd"/>
      <w:r w:rsidRPr="00EE4292">
        <w:rPr>
          <w:rFonts w:ascii="Book Antiqua" w:eastAsia="宋体" w:hAnsi="Book Antiqua" w:cs="宋体"/>
        </w:rPr>
        <w:t xml:space="preserve"> J, </w:t>
      </w:r>
      <w:proofErr w:type="spellStart"/>
      <w:r w:rsidRPr="00EE4292">
        <w:rPr>
          <w:rFonts w:ascii="Book Antiqua" w:eastAsia="宋体" w:hAnsi="Book Antiqua" w:cs="宋体"/>
        </w:rPr>
        <w:t>Yeh</w:t>
      </w:r>
      <w:proofErr w:type="spellEnd"/>
      <w:r w:rsidRPr="00EE4292">
        <w:rPr>
          <w:rFonts w:ascii="Book Antiqua" w:eastAsia="宋体" w:hAnsi="Book Antiqua" w:cs="宋体"/>
        </w:rPr>
        <w:t xml:space="preserve"> TS, Button P, </w:t>
      </w:r>
      <w:proofErr w:type="spellStart"/>
      <w:r w:rsidRPr="00EE4292">
        <w:rPr>
          <w:rFonts w:ascii="Book Antiqua" w:eastAsia="宋体" w:hAnsi="Book Antiqua" w:cs="宋体"/>
        </w:rPr>
        <w:t>Sirzén</w:t>
      </w:r>
      <w:proofErr w:type="spellEnd"/>
      <w:r w:rsidRPr="00EE4292">
        <w:rPr>
          <w:rFonts w:ascii="Book Antiqua" w:eastAsia="宋体" w:hAnsi="Book Antiqua" w:cs="宋体"/>
        </w:rPr>
        <w:t xml:space="preserve"> F, Noh </w:t>
      </w:r>
      <w:r w:rsidRPr="00EE4292">
        <w:rPr>
          <w:rFonts w:ascii="Book Antiqua" w:eastAsia="宋体" w:hAnsi="Book Antiqua" w:cs="宋体"/>
        </w:rPr>
        <w:lastRenderedPageBreak/>
        <w:t xml:space="preserve">SH. Adjuvant </w:t>
      </w:r>
      <w:proofErr w:type="spellStart"/>
      <w:r w:rsidRPr="00EE4292">
        <w:rPr>
          <w:rFonts w:ascii="Book Antiqua" w:eastAsia="宋体" w:hAnsi="Book Antiqua" w:cs="宋体"/>
        </w:rPr>
        <w:t>capecitabine</w:t>
      </w:r>
      <w:proofErr w:type="spellEnd"/>
      <w:r w:rsidRPr="00EE4292">
        <w:rPr>
          <w:rFonts w:ascii="Book Antiqua" w:eastAsia="宋体" w:hAnsi="Book Antiqua" w:cs="宋体"/>
        </w:rPr>
        <w:t xml:space="preserve"> and </w:t>
      </w:r>
      <w:proofErr w:type="spellStart"/>
      <w:r w:rsidRPr="00EE4292">
        <w:rPr>
          <w:rFonts w:ascii="Book Antiqua" w:eastAsia="宋体" w:hAnsi="Book Antiqua" w:cs="宋体"/>
        </w:rPr>
        <w:t>oxaliplatin</w:t>
      </w:r>
      <w:proofErr w:type="spellEnd"/>
      <w:r w:rsidRPr="00EE4292">
        <w:rPr>
          <w:rFonts w:ascii="Book Antiqua" w:eastAsia="宋体" w:hAnsi="Book Antiqua" w:cs="宋体"/>
        </w:rPr>
        <w:t xml:space="preserve"> for gastric cancer after D2 gastrectomy (CLASSIC): a phase 3 open-label, </w:t>
      </w:r>
      <w:proofErr w:type="spellStart"/>
      <w:r w:rsidRPr="00EE4292">
        <w:rPr>
          <w:rFonts w:ascii="Book Antiqua" w:eastAsia="宋体" w:hAnsi="Book Antiqua" w:cs="宋体"/>
        </w:rPr>
        <w:t>randomised</w:t>
      </w:r>
      <w:proofErr w:type="spellEnd"/>
      <w:r w:rsidRPr="00EE4292">
        <w:rPr>
          <w:rFonts w:ascii="Book Antiqua" w:eastAsia="宋体" w:hAnsi="Book Antiqua" w:cs="宋体"/>
        </w:rPr>
        <w:t xml:space="preserve"> controlled trial. </w:t>
      </w:r>
      <w:r w:rsidRPr="00EE4292">
        <w:rPr>
          <w:rFonts w:ascii="Book Antiqua" w:eastAsia="宋体" w:hAnsi="Book Antiqua" w:cs="宋体"/>
          <w:i/>
          <w:iCs/>
        </w:rPr>
        <w:t>Lancet</w:t>
      </w:r>
      <w:r w:rsidRPr="00EE4292">
        <w:rPr>
          <w:rFonts w:ascii="Book Antiqua" w:eastAsia="宋体" w:hAnsi="Book Antiqua" w:cs="宋体"/>
        </w:rPr>
        <w:t> 2012; </w:t>
      </w:r>
      <w:r w:rsidRPr="00EE4292">
        <w:rPr>
          <w:rFonts w:ascii="Book Antiqua" w:eastAsia="宋体" w:hAnsi="Book Antiqua" w:cs="宋体"/>
          <w:b/>
          <w:bCs/>
        </w:rPr>
        <w:t>379</w:t>
      </w:r>
      <w:r w:rsidRPr="00EE4292">
        <w:rPr>
          <w:rFonts w:ascii="Book Antiqua" w:eastAsia="宋体" w:hAnsi="Book Antiqua" w:cs="宋体"/>
        </w:rPr>
        <w:t>: 315-321 [PMID: 22226517 DOI: 10.1016/S0140-6736(11)61873-4]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53 </w:t>
      </w:r>
      <w:proofErr w:type="spellStart"/>
      <w:r w:rsidRPr="00EE4292">
        <w:rPr>
          <w:rFonts w:ascii="Book Antiqua" w:eastAsia="宋体" w:hAnsi="Book Antiqua" w:cs="宋体"/>
          <w:b/>
          <w:bCs/>
        </w:rPr>
        <w:t>Ychou</w:t>
      </w:r>
      <w:proofErr w:type="spellEnd"/>
      <w:r w:rsidRPr="00EE4292">
        <w:rPr>
          <w:rFonts w:ascii="Book Antiqua" w:eastAsia="宋体" w:hAnsi="Book Antiqua" w:cs="宋体"/>
          <w:b/>
          <w:bCs/>
        </w:rPr>
        <w:t xml:space="preserve"> M</w:t>
      </w:r>
      <w:r w:rsidRPr="00EE4292">
        <w:rPr>
          <w:rFonts w:ascii="Book Antiqua" w:eastAsia="宋体" w:hAnsi="Book Antiqua" w:cs="宋体"/>
        </w:rPr>
        <w:t xml:space="preserve">, </w:t>
      </w:r>
      <w:proofErr w:type="spellStart"/>
      <w:r w:rsidRPr="00EE4292">
        <w:rPr>
          <w:rFonts w:ascii="Book Antiqua" w:eastAsia="宋体" w:hAnsi="Book Antiqua" w:cs="宋体"/>
        </w:rPr>
        <w:t>Boige</w:t>
      </w:r>
      <w:proofErr w:type="spellEnd"/>
      <w:r w:rsidRPr="00EE4292">
        <w:rPr>
          <w:rFonts w:ascii="Book Antiqua" w:eastAsia="宋体" w:hAnsi="Book Antiqua" w:cs="宋体"/>
        </w:rPr>
        <w:t xml:space="preserve"> V, </w:t>
      </w:r>
      <w:proofErr w:type="spellStart"/>
      <w:r w:rsidRPr="00EE4292">
        <w:rPr>
          <w:rFonts w:ascii="Book Antiqua" w:eastAsia="宋体" w:hAnsi="Book Antiqua" w:cs="宋体"/>
        </w:rPr>
        <w:t>Pignon</w:t>
      </w:r>
      <w:proofErr w:type="spellEnd"/>
      <w:r w:rsidRPr="00EE4292">
        <w:rPr>
          <w:rFonts w:ascii="Book Antiqua" w:eastAsia="宋体" w:hAnsi="Book Antiqua" w:cs="宋体"/>
        </w:rPr>
        <w:t xml:space="preserve"> JP, Conroy T, </w:t>
      </w:r>
      <w:proofErr w:type="spellStart"/>
      <w:r w:rsidRPr="00EE4292">
        <w:rPr>
          <w:rFonts w:ascii="Book Antiqua" w:eastAsia="宋体" w:hAnsi="Book Antiqua" w:cs="宋体"/>
        </w:rPr>
        <w:t>Bouché</w:t>
      </w:r>
      <w:proofErr w:type="spellEnd"/>
      <w:r w:rsidRPr="00EE4292">
        <w:rPr>
          <w:rFonts w:ascii="Book Antiqua" w:eastAsia="宋体" w:hAnsi="Book Antiqua" w:cs="宋体"/>
        </w:rPr>
        <w:t xml:space="preserve"> O, </w:t>
      </w:r>
      <w:proofErr w:type="spellStart"/>
      <w:r w:rsidRPr="00EE4292">
        <w:rPr>
          <w:rFonts w:ascii="Book Antiqua" w:eastAsia="宋体" w:hAnsi="Book Antiqua" w:cs="宋体"/>
        </w:rPr>
        <w:t>Lebreton</w:t>
      </w:r>
      <w:proofErr w:type="spellEnd"/>
      <w:r w:rsidRPr="00EE4292">
        <w:rPr>
          <w:rFonts w:ascii="Book Antiqua" w:eastAsia="宋体" w:hAnsi="Book Antiqua" w:cs="宋体"/>
        </w:rPr>
        <w:t xml:space="preserve"> G, </w:t>
      </w:r>
      <w:proofErr w:type="spellStart"/>
      <w:r w:rsidRPr="00EE4292">
        <w:rPr>
          <w:rFonts w:ascii="Book Antiqua" w:eastAsia="宋体" w:hAnsi="Book Antiqua" w:cs="宋体"/>
        </w:rPr>
        <w:t>Ducourtieux</w:t>
      </w:r>
      <w:proofErr w:type="spellEnd"/>
      <w:r w:rsidRPr="00EE4292">
        <w:rPr>
          <w:rFonts w:ascii="Book Antiqua" w:eastAsia="宋体" w:hAnsi="Book Antiqua" w:cs="宋体"/>
        </w:rPr>
        <w:t xml:space="preserve"> M, </w:t>
      </w:r>
      <w:proofErr w:type="spellStart"/>
      <w:r w:rsidRPr="00EE4292">
        <w:rPr>
          <w:rFonts w:ascii="Book Antiqua" w:eastAsia="宋体" w:hAnsi="Book Antiqua" w:cs="宋体"/>
        </w:rPr>
        <w:t>Bedenne</w:t>
      </w:r>
      <w:proofErr w:type="spellEnd"/>
      <w:r w:rsidRPr="00EE4292">
        <w:rPr>
          <w:rFonts w:ascii="Book Antiqua" w:eastAsia="宋体" w:hAnsi="Book Antiqua" w:cs="宋体"/>
        </w:rPr>
        <w:t xml:space="preserve"> L, Fabre JM, Saint-Aubert B, Genève J, </w:t>
      </w:r>
      <w:proofErr w:type="spellStart"/>
      <w:r w:rsidRPr="00EE4292">
        <w:rPr>
          <w:rFonts w:ascii="Book Antiqua" w:eastAsia="宋体" w:hAnsi="Book Antiqua" w:cs="宋体"/>
        </w:rPr>
        <w:t>Lasser</w:t>
      </w:r>
      <w:proofErr w:type="spellEnd"/>
      <w:r w:rsidRPr="00EE4292">
        <w:rPr>
          <w:rFonts w:ascii="Book Antiqua" w:eastAsia="宋体" w:hAnsi="Book Antiqua" w:cs="宋体"/>
        </w:rPr>
        <w:t xml:space="preserve"> P, </w:t>
      </w:r>
      <w:proofErr w:type="spellStart"/>
      <w:r w:rsidRPr="00EE4292">
        <w:rPr>
          <w:rFonts w:ascii="Book Antiqua" w:eastAsia="宋体" w:hAnsi="Book Antiqua" w:cs="宋体"/>
        </w:rPr>
        <w:t>Rougier</w:t>
      </w:r>
      <w:proofErr w:type="spellEnd"/>
      <w:r w:rsidRPr="00EE4292">
        <w:rPr>
          <w:rFonts w:ascii="Book Antiqua" w:eastAsia="宋体" w:hAnsi="Book Antiqua" w:cs="宋体"/>
        </w:rPr>
        <w:t xml:space="preserve"> P. Perioperative chemotherapy compared with surgery alone for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gastroesophageal</w:t>
      </w:r>
      <w:proofErr w:type="spellEnd"/>
      <w:r w:rsidRPr="00EE4292">
        <w:rPr>
          <w:rFonts w:ascii="Book Antiqua" w:eastAsia="宋体" w:hAnsi="Book Antiqua" w:cs="宋体"/>
        </w:rPr>
        <w:t xml:space="preserve"> adenocarcinoma: an FNCLCC and FFCD multicenter phase III trial.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2011; </w:t>
      </w:r>
      <w:r w:rsidRPr="00EE4292">
        <w:rPr>
          <w:rFonts w:ascii="Book Antiqua" w:eastAsia="宋体" w:hAnsi="Book Antiqua" w:cs="宋体"/>
          <w:b/>
          <w:bCs/>
        </w:rPr>
        <w:t>29</w:t>
      </w:r>
      <w:r w:rsidRPr="00EE4292">
        <w:rPr>
          <w:rFonts w:ascii="Book Antiqua" w:eastAsia="宋体" w:hAnsi="Book Antiqua" w:cs="宋体"/>
        </w:rPr>
        <w:t>: 1715-1721 [PMID: 21444866 DOI: 10.1200/JCO.2010.33.0597]</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54 </w:t>
      </w:r>
      <w:proofErr w:type="spellStart"/>
      <w:r w:rsidRPr="00EE4292">
        <w:rPr>
          <w:rFonts w:ascii="Book Antiqua" w:eastAsia="宋体" w:hAnsi="Book Antiqua" w:cs="宋体"/>
          <w:b/>
          <w:bCs/>
        </w:rPr>
        <w:t>Schuhmacher</w:t>
      </w:r>
      <w:proofErr w:type="spellEnd"/>
      <w:r w:rsidRPr="00EE4292">
        <w:rPr>
          <w:rFonts w:ascii="Book Antiqua" w:eastAsia="宋体" w:hAnsi="Book Antiqua" w:cs="宋体"/>
          <w:b/>
          <w:bCs/>
        </w:rPr>
        <w:t xml:space="preserve"> C</w:t>
      </w:r>
      <w:r w:rsidRPr="00EE4292">
        <w:rPr>
          <w:rFonts w:ascii="Book Antiqua" w:eastAsia="宋体" w:hAnsi="Book Antiqua" w:cs="宋体"/>
        </w:rPr>
        <w:t xml:space="preserve">, </w:t>
      </w:r>
      <w:proofErr w:type="spellStart"/>
      <w:r w:rsidRPr="00EE4292">
        <w:rPr>
          <w:rFonts w:ascii="Book Antiqua" w:eastAsia="宋体" w:hAnsi="Book Antiqua" w:cs="宋体"/>
        </w:rPr>
        <w:t>Gretschel</w:t>
      </w:r>
      <w:proofErr w:type="spellEnd"/>
      <w:r w:rsidRPr="00EE4292">
        <w:rPr>
          <w:rFonts w:ascii="Book Antiqua" w:eastAsia="宋体" w:hAnsi="Book Antiqua" w:cs="宋体"/>
        </w:rPr>
        <w:t xml:space="preserve"> S, </w:t>
      </w:r>
      <w:proofErr w:type="spellStart"/>
      <w:r w:rsidRPr="00EE4292">
        <w:rPr>
          <w:rFonts w:ascii="Book Antiqua" w:eastAsia="宋体" w:hAnsi="Book Antiqua" w:cs="宋体"/>
        </w:rPr>
        <w:t>Lordick</w:t>
      </w:r>
      <w:proofErr w:type="spellEnd"/>
      <w:r w:rsidRPr="00EE4292">
        <w:rPr>
          <w:rFonts w:ascii="Book Antiqua" w:eastAsia="宋体" w:hAnsi="Book Antiqua" w:cs="宋体"/>
        </w:rPr>
        <w:t xml:space="preserve"> F, </w:t>
      </w:r>
      <w:proofErr w:type="spellStart"/>
      <w:r w:rsidRPr="00EE4292">
        <w:rPr>
          <w:rFonts w:ascii="Book Antiqua" w:eastAsia="宋体" w:hAnsi="Book Antiqua" w:cs="宋体"/>
        </w:rPr>
        <w:t>Reichardt</w:t>
      </w:r>
      <w:proofErr w:type="spellEnd"/>
      <w:r w:rsidRPr="00EE4292">
        <w:rPr>
          <w:rFonts w:ascii="Book Antiqua" w:eastAsia="宋体" w:hAnsi="Book Antiqua" w:cs="宋体"/>
        </w:rPr>
        <w:t xml:space="preserve"> P, </w:t>
      </w:r>
      <w:proofErr w:type="spellStart"/>
      <w:r w:rsidRPr="00EE4292">
        <w:rPr>
          <w:rFonts w:ascii="Book Antiqua" w:eastAsia="宋体" w:hAnsi="Book Antiqua" w:cs="宋体"/>
        </w:rPr>
        <w:t>Hohenberger</w:t>
      </w:r>
      <w:proofErr w:type="spellEnd"/>
      <w:r w:rsidRPr="00EE4292">
        <w:rPr>
          <w:rFonts w:ascii="Book Antiqua" w:eastAsia="宋体" w:hAnsi="Book Antiqua" w:cs="宋体"/>
        </w:rPr>
        <w:t xml:space="preserve"> W, </w:t>
      </w:r>
      <w:proofErr w:type="spellStart"/>
      <w:r w:rsidRPr="00EE4292">
        <w:rPr>
          <w:rFonts w:ascii="Book Antiqua" w:eastAsia="宋体" w:hAnsi="Book Antiqua" w:cs="宋体"/>
        </w:rPr>
        <w:t>Eisenberger</w:t>
      </w:r>
      <w:proofErr w:type="spellEnd"/>
      <w:r w:rsidRPr="00EE4292">
        <w:rPr>
          <w:rFonts w:ascii="Book Antiqua" w:eastAsia="宋体" w:hAnsi="Book Antiqua" w:cs="宋体"/>
        </w:rPr>
        <w:t xml:space="preserve"> CF, Haag C, </w:t>
      </w:r>
      <w:proofErr w:type="spellStart"/>
      <w:r w:rsidRPr="00EE4292">
        <w:rPr>
          <w:rFonts w:ascii="Book Antiqua" w:eastAsia="宋体" w:hAnsi="Book Antiqua" w:cs="宋体"/>
        </w:rPr>
        <w:t>Mauer</w:t>
      </w:r>
      <w:proofErr w:type="spellEnd"/>
      <w:r w:rsidRPr="00EE4292">
        <w:rPr>
          <w:rFonts w:ascii="Book Antiqua" w:eastAsia="宋体" w:hAnsi="Book Antiqua" w:cs="宋体"/>
        </w:rPr>
        <w:t xml:space="preserve"> ME, Hasan B, Welch J, </w:t>
      </w:r>
      <w:proofErr w:type="spellStart"/>
      <w:r w:rsidRPr="00EE4292">
        <w:rPr>
          <w:rFonts w:ascii="Book Antiqua" w:eastAsia="宋体" w:hAnsi="Book Antiqua" w:cs="宋体"/>
        </w:rPr>
        <w:t>Ott</w:t>
      </w:r>
      <w:proofErr w:type="spellEnd"/>
      <w:r w:rsidRPr="00EE4292">
        <w:rPr>
          <w:rFonts w:ascii="Book Antiqua" w:eastAsia="宋体" w:hAnsi="Book Antiqua" w:cs="宋体"/>
        </w:rPr>
        <w:t xml:space="preserve"> K, </w:t>
      </w:r>
      <w:proofErr w:type="spellStart"/>
      <w:r w:rsidRPr="00EE4292">
        <w:rPr>
          <w:rFonts w:ascii="Book Antiqua" w:eastAsia="宋体" w:hAnsi="Book Antiqua" w:cs="宋体"/>
        </w:rPr>
        <w:t>Hoelscher</w:t>
      </w:r>
      <w:proofErr w:type="spellEnd"/>
      <w:r w:rsidRPr="00EE4292">
        <w:rPr>
          <w:rFonts w:ascii="Book Antiqua" w:eastAsia="宋体" w:hAnsi="Book Antiqua" w:cs="宋体"/>
        </w:rPr>
        <w:t xml:space="preserve"> A, Schneider PM, </w:t>
      </w:r>
      <w:proofErr w:type="spellStart"/>
      <w:r w:rsidRPr="00EE4292">
        <w:rPr>
          <w:rFonts w:ascii="Book Antiqua" w:eastAsia="宋体" w:hAnsi="Book Antiqua" w:cs="宋体"/>
        </w:rPr>
        <w:t>Bechstein</w:t>
      </w:r>
      <w:proofErr w:type="spellEnd"/>
      <w:r w:rsidRPr="00EE4292">
        <w:rPr>
          <w:rFonts w:ascii="Book Antiqua" w:eastAsia="宋体" w:hAnsi="Book Antiqua" w:cs="宋体"/>
        </w:rPr>
        <w:t xml:space="preserve"> W, </w:t>
      </w:r>
      <w:proofErr w:type="spellStart"/>
      <w:r w:rsidRPr="00EE4292">
        <w:rPr>
          <w:rFonts w:ascii="Book Antiqua" w:eastAsia="宋体" w:hAnsi="Book Antiqua" w:cs="宋体"/>
        </w:rPr>
        <w:t>Wilke</w:t>
      </w:r>
      <w:proofErr w:type="spellEnd"/>
      <w:r w:rsidRPr="00EE4292">
        <w:rPr>
          <w:rFonts w:ascii="Book Antiqua" w:eastAsia="宋体" w:hAnsi="Book Antiqua" w:cs="宋体"/>
        </w:rPr>
        <w:t xml:space="preserve"> H, Lutz MP, </w:t>
      </w:r>
      <w:proofErr w:type="spellStart"/>
      <w:r w:rsidRPr="00EE4292">
        <w:rPr>
          <w:rFonts w:ascii="Book Antiqua" w:eastAsia="宋体" w:hAnsi="Book Antiqua" w:cs="宋体"/>
        </w:rPr>
        <w:t>Nordlinger</w:t>
      </w:r>
      <w:proofErr w:type="spellEnd"/>
      <w:r w:rsidRPr="00EE4292">
        <w:rPr>
          <w:rFonts w:ascii="Book Antiqua" w:eastAsia="宋体" w:hAnsi="Book Antiqua" w:cs="宋体"/>
        </w:rPr>
        <w:t xml:space="preserve"> B, Van </w:t>
      </w:r>
      <w:proofErr w:type="spellStart"/>
      <w:r w:rsidRPr="00EE4292">
        <w:rPr>
          <w:rFonts w:ascii="Book Antiqua" w:eastAsia="宋体" w:hAnsi="Book Antiqua" w:cs="宋体"/>
        </w:rPr>
        <w:t>Cutsem</w:t>
      </w:r>
      <w:proofErr w:type="spellEnd"/>
      <w:r w:rsidRPr="00EE4292">
        <w:rPr>
          <w:rFonts w:ascii="Book Antiqua" w:eastAsia="宋体" w:hAnsi="Book Antiqua" w:cs="宋体"/>
        </w:rPr>
        <w:t xml:space="preserve"> E, </w:t>
      </w:r>
      <w:proofErr w:type="spellStart"/>
      <w:r w:rsidRPr="00EE4292">
        <w:rPr>
          <w:rFonts w:ascii="Book Antiqua" w:eastAsia="宋体" w:hAnsi="Book Antiqua" w:cs="宋体"/>
        </w:rPr>
        <w:t>Siewert</w:t>
      </w:r>
      <w:proofErr w:type="spellEnd"/>
      <w:r w:rsidRPr="00EE4292">
        <w:rPr>
          <w:rFonts w:ascii="Book Antiqua" w:eastAsia="宋体" w:hAnsi="Book Antiqua" w:cs="宋体"/>
        </w:rPr>
        <w:t xml:space="preserve"> JR, </w:t>
      </w:r>
      <w:proofErr w:type="spellStart"/>
      <w:r w:rsidRPr="00EE4292">
        <w:rPr>
          <w:rFonts w:ascii="Book Antiqua" w:eastAsia="宋体" w:hAnsi="Book Antiqua" w:cs="宋体"/>
        </w:rPr>
        <w:t>Schlag</w:t>
      </w:r>
      <w:proofErr w:type="spellEnd"/>
      <w:r w:rsidRPr="00EE4292">
        <w:rPr>
          <w:rFonts w:ascii="Book Antiqua" w:eastAsia="宋体" w:hAnsi="Book Antiqua" w:cs="宋体"/>
        </w:rPr>
        <w:t xml:space="preserve"> PM. </w:t>
      </w:r>
      <w:proofErr w:type="spellStart"/>
      <w:r w:rsidRPr="00EE4292">
        <w:rPr>
          <w:rFonts w:ascii="Book Antiqua" w:eastAsia="宋体" w:hAnsi="Book Antiqua" w:cs="宋体"/>
        </w:rPr>
        <w:t>Neoadjuvant</w:t>
      </w:r>
      <w:proofErr w:type="spellEnd"/>
      <w:r w:rsidRPr="00EE4292">
        <w:rPr>
          <w:rFonts w:ascii="Book Antiqua" w:eastAsia="宋体" w:hAnsi="Book Antiqua" w:cs="宋体"/>
        </w:rPr>
        <w:t xml:space="preserve"> chemotherapy compared with surgery alone for locally advanced cancer of the stomach and </w:t>
      </w:r>
      <w:proofErr w:type="spellStart"/>
      <w:r w:rsidRPr="00EE4292">
        <w:rPr>
          <w:rFonts w:ascii="Book Antiqua" w:eastAsia="宋体" w:hAnsi="Book Antiqua" w:cs="宋体"/>
        </w:rPr>
        <w:t>cardia</w:t>
      </w:r>
      <w:proofErr w:type="spellEnd"/>
      <w:r w:rsidRPr="00EE4292">
        <w:rPr>
          <w:rFonts w:ascii="Book Antiqua" w:eastAsia="宋体" w:hAnsi="Book Antiqua" w:cs="宋体"/>
        </w:rPr>
        <w:t xml:space="preserve">: European </w:t>
      </w:r>
      <w:proofErr w:type="spellStart"/>
      <w:r w:rsidRPr="00EE4292">
        <w:rPr>
          <w:rFonts w:ascii="Book Antiqua" w:eastAsia="宋体" w:hAnsi="Book Antiqua" w:cs="宋体"/>
        </w:rPr>
        <w:t>Organisation</w:t>
      </w:r>
      <w:proofErr w:type="spellEnd"/>
      <w:r w:rsidRPr="00EE4292">
        <w:rPr>
          <w:rFonts w:ascii="Book Antiqua" w:eastAsia="宋体" w:hAnsi="Book Antiqua" w:cs="宋体"/>
        </w:rPr>
        <w:t xml:space="preserve"> for Research and Treatment of Cancer randomized trial 40954.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2010; </w:t>
      </w:r>
      <w:r w:rsidRPr="00EE4292">
        <w:rPr>
          <w:rFonts w:ascii="Book Antiqua" w:eastAsia="宋体" w:hAnsi="Book Antiqua" w:cs="宋体"/>
          <w:b/>
          <w:bCs/>
        </w:rPr>
        <w:t>28</w:t>
      </w:r>
      <w:r w:rsidRPr="00EE4292">
        <w:rPr>
          <w:rFonts w:ascii="Book Antiqua" w:eastAsia="宋体" w:hAnsi="Book Antiqua" w:cs="宋体"/>
        </w:rPr>
        <w:t>: 5210-5218 [PMID: 21060024 DOI: 10.1200/JCO.2009.26.6114]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55 </w:t>
      </w:r>
      <w:r w:rsidRPr="00EE4292">
        <w:rPr>
          <w:rFonts w:ascii="Book Antiqua" w:eastAsia="宋体" w:hAnsi="Book Antiqua" w:cs="宋体"/>
          <w:b/>
        </w:rPr>
        <w:t xml:space="preserve">Fuchs CS, </w:t>
      </w:r>
      <w:proofErr w:type="spellStart"/>
      <w:r w:rsidRPr="00EE4292">
        <w:rPr>
          <w:rFonts w:ascii="Book Antiqua" w:eastAsia="宋体" w:hAnsi="Book Antiqua" w:cs="宋体"/>
        </w:rPr>
        <w:t>Tepper</w:t>
      </w:r>
      <w:proofErr w:type="spellEnd"/>
      <w:r w:rsidRPr="00EE4292">
        <w:rPr>
          <w:rFonts w:ascii="Book Antiqua" w:eastAsia="宋体" w:hAnsi="Book Antiqua" w:cs="宋体"/>
        </w:rPr>
        <w:t xml:space="preserve"> JE, </w:t>
      </w:r>
      <w:proofErr w:type="spellStart"/>
      <w:r w:rsidRPr="00EE4292">
        <w:rPr>
          <w:rFonts w:ascii="Book Antiqua" w:eastAsia="宋体" w:hAnsi="Book Antiqua" w:cs="宋体"/>
        </w:rPr>
        <w:t>Niedzwiecki</w:t>
      </w:r>
      <w:proofErr w:type="spellEnd"/>
      <w:r w:rsidRPr="00EE4292">
        <w:rPr>
          <w:rFonts w:ascii="Book Antiqua" w:eastAsia="宋体" w:hAnsi="Book Antiqua" w:cs="宋体"/>
        </w:rPr>
        <w:t xml:space="preserve"> D, Hollis D, </w:t>
      </w:r>
      <w:proofErr w:type="spellStart"/>
      <w:r w:rsidRPr="00EE4292">
        <w:rPr>
          <w:rFonts w:ascii="Book Antiqua" w:eastAsia="宋体" w:hAnsi="Book Antiqua" w:cs="宋体"/>
        </w:rPr>
        <w:t>Mamon</w:t>
      </w:r>
      <w:proofErr w:type="spellEnd"/>
      <w:r w:rsidRPr="00EE4292">
        <w:rPr>
          <w:rFonts w:ascii="Book Antiqua" w:eastAsia="宋体" w:hAnsi="Book Antiqua" w:cs="宋体"/>
        </w:rPr>
        <w:t xml:space="preserve"> HJ, Swanson R, Haller DG, </w:t>
      </w:r>
      <w:proofErr w:type="spellStart"/>
      <w:r w:rsidRPr="00EE4292">
        <w:rPr>
          <w:rFonts w:ascii="Book Antiqua" w:eastAsia="宋体" w:hAnsi="Book Antiqua" w:cs="宋体"/>
        </w:rPr>
        <w:t>Dragovich</w:t>
      </w:r>
      <w:proofErr w:type="spellEnd"/>
      <w:r w:rsidRPr="00EE4292">
        <w:rPr>
          <w:rFonts w:ascii="Book Antiqua" w:eastAsia="宋体" w:hAnsi="Book Antiqua" w:cs="宋体"/>
        </w:rPr>
        <w:t xml:space="preserve"> T, </w:t>
      </w:r>
      <w:proofErr w:type="spellStart"/>
      <w:r w:rsidRPr="00EE4292">
        <w:rPr>
          <w:rFonts w:ascii="Book Antiqua" w:eastAsia="宋体" w:hAnsi="Book Antiqua" w:cs="宋体"/>
        </w:rPr>
        <w:t>Alberts</w:t>
      </w:r>
      <w:proofErr w:type="spellEnd"/>
      <w:r w:rsidRPr="00EE4292">
        <w:rPr>
          <w:rFonts w:ascii="Book Antiqua" w:eastAsia="宋体" w:hAnsi="Book Antiqua" w:cs="宋体"/>
        </w:rPr>
        <w:t xml:space="preserve"> SR, </w:t>
      </w:r>
      <w:proofErr w:type="spellStart"/>
      <w:r w:rsidRPr="00EE4292">
        <w:rPr>
          <w:rFonts w:ascii="Book Antiqua" w:eastAsia="宋体" w:hAnsi="Book Antiqua" w:cs="宋体"/>
        </w:rPr>
        <w:t>Bjarnason</w:t>
      </w:r>
      <w:proofErr w:type="spellEnd"/>
      <w:r w:rsidRPr="00EE4292">
        <w:rPr>
          <w:rFonts w:ascii="Book Antiqua" w:eastAsia="宋体" w:hAnsi="Book Antiqua" w:cs="宋体"/>
        </w:rPr>
        <w:t xml:space="preserve"> GA, Willett CG, </w:t>
      </w:r>
      <w:proofErr w:type="spellStart"/>
      <w:r w:rsidRPr="00EE4292">
        <w:rPr>
          <w:rFonts w:ascii="Book Antiqua" w:eastAsia="宋体" w:hAnsi="Book Antiqua" w:cs="宋体"/>
        </w:rPr>
        <w:t>Enzinger</w:t>
      </w:r>
      <w:proofErr w:type="spellEnd"/>
      <w:r w:rsidRPr="00EE4292">
        <w:rPr>
          <w:rFonts w:ascii="Book Antiqua" w:eastAsia="宋体" w:hAnsi="Book Antiqua" w:cs="宋体"/>
        </w:rPr>
        <w:t xml:space="preserve"> PC, Goldberg RM, </w:t>
      </w:r>
      <w:proofErr w:type="spellStart"/>
      <w:r w:rsidRPr="00EE4292">
        <w:rPr>
          <w:rFonts w:ascii="Book Antiqua" w:eastAsia="宋体" w:hAnsi="Book Antiqua" w:cs="宋体"/>
        </w:rPr>
        <w:t>Venook</w:t>
      </w:r>
      <w:proofErr w:type="spellEnd"/>
      <w:r w:rsidRPr="00EE4292">
        <w:rPr>
          <w:rFonts w:ascii="Book Antiqua" w:eastAsia="宋体" w:hAnsi="Book Antiqua" w:cs="宋体"/>
        </w:rPr>
        <w:t xml:space="preserve"> AP, Mayer RJ. Postoperative adjuvant </w:t>
      </w:r>
      <w:proofErr w:type="spellStart"/>
      <w:r w:rsidRPr="00EE4292">
        <w:rPr>
          <w:rFonts w:ascii="Book Antiqua" w:eastAsia="宋体" w:hAnsi="Book Antiqua" w:cs="宋体"/>
        </w:rPr>
        <w:t>chemoradiation</w:t>
      </w:r>
      <w:proofErr w:type="spellEnd"/>
      <w:r w:rsidRPr="00EE4292">
        <w:rPr>
          <w:rFonts w:ascii="Book Antiqua" w:eastAsia="宋体" w:hAnsi="Book Antiqua" w:cs="宋体"/>
        </w:rPr>
        <w:t xml:space="preserve"> for gastric or </w:t>
      </w:r>
      <w:proofErr w:type="spellStart"/>
      <w:r w:rsidRPr="00EE4292">
        <w:rPr>
          <w:rFonts w:ascii="Book Antiqua" w:eastAsia="宋体" w:hAnsi="Book Antiqua" w:cs="宋体"/>
        </w:rPr>
        <w:t>gastroesophageal</w:t>
      </w:r>
      <w:proofErr w:type="spellEnd"/>
      <w:r w:rsidRPr="00EE4292">
        <w:rPr>
          <w:rFonts w:ascii="Book Antiqua" w:eastAsia="宋体" w:hAnsi="Book Antiqua" w:cs="宋体"/>
        </w:rPr>
        <w:t xml:space="preserve"> junction (GEJ) adenocarcinoma using </w:t>
      </w:r>
      <w:proofErr w:type="spellStart"/>
      <w:r w:rsidRPr="00EE4292">
        <w:rPr>
          <w:rFonts w:ascii="Book Antiqua" w:eastAsia="宋体" w:hAnsi="Book Antiqua" w:cs="宋体"/>
        </w:rPr>
        <w:t>epirubicin</w:t>
      </w:r>
      <w:proofErr w:type="spellEnd"/>
      <w:r w:rsidRPr="00EE4292">
        <w:rPr>
          <w:rFonts w:ascii="Book Antiqua" w:eastAsia="宋体" w:hAnsi="Book Antiqua" w:cs="宋体"/>
        </w:rPr>
        <w:t xml:space="preserve">, cisplatin, and </w:t>
      </w:r>
      <w:proofErr w:type="spellStart"/>
      <w:r w:rsidRPr="00EE4292">
        <w:rPr>
          <w:rFonts w:ascii="Book Antiqua" w:eastAsia="宋体" w:hAnsi="Book Antiqua" w:cs="宋体"/>
        </w:rPr>
        <w:t>infusional</w:t>
      </w:r>
      <w:proofErr w:type="spellEnd"/>
      <w:r w:rsidRPr="00EE4292">
        <w:rPr>
          <w:rFonts w:ascii="Book Antiqua" w:eastAsia="宋体" w:hAnsi="Book Antiqua" w:cs="宋体"/>
        </w:rPr>
        <w:t xml:space="preserve"> (CI) 5-FU (ECF) before and after CI 5-FU and radiotherapy (CRT) compared with bolus 5-FU/LV before and after CR. </w:t>
      </w:r>
      <w:r w:rsidRPr="00EE4292">
        <w:rPr>
          <w:rFonts w:ascii="Book Antiqua" w:eastAsia="宋体" w:hAnsi="Book Antiqua" w:cs="宋体"/>
          <w:i/>
        </w:rPr>
        <w:t xml:space="preserve">J </w:t>
      </w:r>
      <w:proofErr w:type="spellStart"/>
      <w:r w:rsidRPr="00EE4292">
        <w:rPr>
          <w:rFonts w:ascii="Book Antiqua" w:eastAsia="宋体" w:hAnsi="Book Antiqua" w:cs="宋体"/>
          <w:i/>
        </w:rPr>
        <w:t>Clin</w:t>
      </w:r>
      <w:proofErr w:type="spellEnd"/>
      <w:r w:rsidRPr="00EE4292">
        <w:rPr>
          <w:rFonts w:ascii="Book Antiqua" w:eastAsia="宋体" w:hAnsi="Book Antiqua" w:cs="宋体"/>
          <w:i/>
        </w:rPr>
        <w:t xml:space="preserve"> </w:t>
      </w:r>
      <w:proofErr w:type="spellStart"/>
      <w:r w:rsidRPr="00EE4292">
        <w:rPr>
          <w:rFonts w:ascii="Book Antiqua" w:eastAsia="宋体" w:hAnsi="Book Antiqua" w:cs="宋体"/>
          <w:i/>
        </w:rPr>
        <w:t>Oncol</w:t>
      </w:r>
      <w:proofErr w:type="spellEnd"/>
      <w:r w:rsidRPr="00EE4292">
        <w:rPr>
          <w:rFonts w:ascii="Book Antiqua" w:eastAsia="宋体" w:hAnsi="Book Antiqua" w:cs="宋体"/>
          <w:i/>
        </w:rPr>
        <w:t xml:space="preserve"> </w:t>
      </w:r>
      <w:r w:rsidRPr="00EE4292">
        <w:rPr>
          <w:rFonts w:ascii="Book Antiqua" w:eastAsia="宋体" w:hAnsi="Book Antiqua" w:cs="宋体"/>
        </w:rPr>
        <w:t xml:space="preserve">2011; </w:t>
      </w:r>
      <w:r w:rsidRPr="00EE4292">
        <w:rPr>
          <w:rFonts w:ascii="Book Antiqua" w:eastAsia="宋体" w:hAnsi="Book Antiqua" w:cs="宋体"/>
          <w:b/>
        </w:rPr>
        <w:t>29</w:t>
      </w:r>
      <w:r w:rsidRPr="00EE4292">
        <w:rPr>
          <w:rFonts w:ascii="Book Antiqua" w:eastAsia="宋体" w:hAnsi="Book Antiqua" w:cs="宋体"/>
        </w:rPr>
        <w:t>: 4003</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56 </w:t>
      </w:r>
      <w:proofErr w:type="spellStart"/>
      <w:r w:rsidRPr="00EE4292">
        <w:rPr>
          <w:rFonts w:ascii="Book Antiqua" w:eastAsia="宋体" w:hAnsi="Book Antiqua" w:cs="宋体"/>
          <w:b/>
        </w:rPr>
        <w:t>Tsuburaya</w:t>
      </w:r>
      <w:proofErr w:type="spellEnd"/>
      <w:r w:rsidRPr="00EE4292">
        <w:rPr>
          <w:rFonts w:ascii="Book Antiqua" w:eastAsia="宋体" w:hAnsi="Book Antiqua" w:cs="宋体"/>
          <w:b/>
        </w:rPr>
        <w:t xml:space="preserve"> A, </w:t>
      </w:r>
      <w:r w:rsidRPr="00EE4292">
        <w:rPr>
          <w:rFonts w:ascii="Book Antiqua" w:eastAsia="宋体" w:hAnsi="Book Antiqua" w:cs="宋体"/>
        </w:rPr>
        <w:t xml:space="preserve">Yoshida K, Kobayashi M, Yoshino S, Miyashita Y, Morita S, Oba K, </w:t>
      </w:r>
      <w:proofErr w:type="spellStart"/>
      <w:r w:rsidRPr="00EE4292">
        <w:rPr>
          <w:rFonts w:ascii="Book Antiqua" w:eastAsia="宋体" w:hAnsi="Book Antiqua" w:cs="宋体"/>
        </w:rPr>
        <w:t>Buyse</w:t>
      </w:r>
      <w:proofErr w:type="spellEnd"/>
      <w:r w:rsidRPr="00EE4292">
        <w:rPr>
          <w:rFonts w:ascii="Book Antiqua" w:eastAsia="宋体" w:hAnsi="Book Antiqua" w:cs="宋体"/>
        </w:rPr>
        <w:t xml:space="preserve"> ME, Macdonald JS, Sakamoto; J. SAMIT: Preliminary safety data from a 2x2 factorial randomized phase III trial to investigate weekly paclitaxel (PTX) followed by oral </w:t>
      </w:r>
      <w:proofErr w:type="spellStart"/>
      <w:r w:rsidRPr="00EE4292">
        <w:rPr>
          <w:rFonts w:ascii="Book Antiqua" w:eastAsia="宋体" w:hAnsi="Book Antiqua" w:cs="宋体"/>
        </w:rPr>
        <w:t>fluoropyrimidines</w:t>
      </w:r>
      <w:proofErr w:type="spellEnd"/>
      <w:r w:rsidRPr="00EE4292">
        <w:rPr>
          <w:rFonts w:ascii="Book Antiqua" w:eastAsia="宋体" w:hAnsi="Book Antiqua" w:cs="宋体"/>
        </w:rPr>
        <w:t xml:space="preserve"> (FPs) versus FPs alone as adjuvant chemotherapy in patients (pts) with gastric cancer. </w:t>
      </w:r>
      <w:r w:rsidRPr="00EE4292">
        <w:rPr>
          <w:rFonts w:ascii="Book Antiqua" w:eastAsia="宋体" w:hAnsi="Book Antiqua" w:cs="宋体"/>
          <w:i/>
        </w:rPr>
        <w:t xml:space="preserve">J </w:t>
      </w:r>
      <w:proofErr w:type="spellStart"/>
      <w:r w:rsidRPr="00EE4292">
        <w:rPr>
          <w:rFonts w:ascii="Book Antiqua" w:eastAsia="宋体" w:hAnsi="Book Antiqua" w:cs="宋体"/>
          <w:i/>
        </w:rPr>
        <w:t>Clin</w:t>
      </w:r>
      <w:proofErr w:type="spellEnd"/>
      <w:r w:rsidRPr="00EE4292">
        <w:rPr>
          <w:rFonts w:ascii="Book Antiqua" w:eastAsia="宋体" w:hAnsi="Book Antiqua" w:cs="宋体"/>
          <w:i/>
        </w:rPr>
        <w:t xml:space="preserve"> </w:t>
      </w:r>
      <w:proofErr w:type="spellStart"/>
      <w:r w:rsidRPr="00EE4292">
        <w:rPr>
          <w:rFonts w:ascii="Book Antiqua" w:eastAsia="宋体" w:hAnsi="Book Antiqua" w:cs="宋体"/>
          <w:i/>
        </w:rPr>
        <w:t>Oncol</w:t>
      </w:r>
      <w:proofErr w:type="spellEnd"/>
      <w:r w:rsidRPr="00EE4292">
        <w:rPr>
          <w:rFonts w:ascii="Book Antiqua" w:eastAsia="宋体" w:hAnsi="Book Antiqua" w:cs="宋体"/>
        </w:rPr>
        <w:t xml:space="preserve"> 2011; </w:t>
      </w:r>
      <w:r w:rsidRPr="00EE4292">
        <w:rPr>
          <w:rFonts w:ascii="Book Antiqua" w:eastAsia="宋体" w:hAnsi="Book Antiqua" w:cs="宋体"/>
          <w:b/>
        </w:rPr>
        <w:t>29</w:t>
      </w:r>
      <w:r w:rsidRPr="00EE4292">
        <w:rPr>
          <w:rFonts w:ascii="Book Antiqua" w:eastAsia="宋体" w:hAnsi="Book Antiqua" w:cs="宋体"/>
        </w:rPr>
        <w:t xml:space="preserve"> (</w:t>
      </w:r>
      <w:proofErr w:type="spellStart"/>
      <w:r w:rsidRPr="00EE4292">
        <w:rPr>
          <w:rFonts w:ascii="Book Antiqua" w:eastAsia="宋体" w:hAnsi="Book Antiqua" w:cs="宋体"/>
        </w:rPr>
        <w:t>Suppl</w:t>
      </w:r>
      <w:proofErr w:type="spellEnd"/>
      <w:r w:rsidRPr="00EE4292">
        <w:rPr>
          <w:rFonts w:ascii="Book Antiqua" w:eastAsia="宋体" w:hAnsi="Book Antiqua" w:cs="宋体"/>
        </w:rPr>
        <w:t>): 4017</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lastRenderedPageBreak/>
        <w:t>57 </w:t>
      </w:r>
      <w:proofErr w:type="spellStart"/>
      <w:r w:rsidRPr="00EE4292">
        <w:rPr>
          <w:rFonts w:ascii="Book Antiqua" w:eastAsia="宋体" w:hAnsi="Book Antiqua" w:cs="宋体"/>
          <w:b/>
          <w:bCs/>
        </w:rPr>
        <w:t>Dikken</w:t>
      </w:r>
      <w:proofErr w:type="spellEnd"/>
      <w:r w:rsidRPr="00EE4292">
        <w:rPr>
          <w:rFonts w:ascii="Book Antiqua" w:eastAsia="宋体" w:hAnsi="Book Antiqua" w:cs="宋体"/>
          <w:b/>
          <w:bCs/>
        </w:rPr>
        <w:t xml:space="preserve"> JL</w:t>
      </w:r>
      <w:r w:rsidRPr="00EE4292">
        <w:rPr>
          <w:rFonts w:ascii="Book Antiqua" w:eastAsia="宋体" w:hAnsi="Book Antiqua" w:cs="宋体"/>
        </w:rPr>
        <w:t xml:space="preserve">, van </w:t>
      </w:r>
      <w:proofErr w:type="spellStart"/>
      <w:r w:rsidRPr="00EE4292">
        <w:rPr>
          <w:rFonts w:ascii="Book Antiqua" w:eastAsia="宋体" w:hAnsi="Book Antiqua" w:cs="宋体"/>
        </w:rPr>
        <w:t>Sandick</w:t>
      </w:r>
      <w:proofErr w:type="spellEnd"/>
      <w:r w:rsidRPr="00EE4292">
        <w:rPr>
          <w:rFonts w:ascii="Book Antiqua" w:eastAsia="宋体" w:hAnsi="Book Antiqua" w:cs="宋体"/>
        </w:rPr>
        <w:t xml:space="preserve"> JW, </w:t>
      </w:r>
      <w:proofErr w:type="spellStart"/>
      <w:r w:rsidRPr="00EE4292">
        <w:rPr>
          <w:rFonts w:ascii="Book Antiqua" w:eastAsia="宋体" w:hAnsi="Book Antiqua" w:cs="宋体"/>
        </w:rPr>
        <w:t>Maurits</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Swellengrebel</w:t>
      </w:r>
      <w:proofErr w:type="spellEnd"/>
      <w:r w:rsidRPr="00EE4292">
        <w:rPr>
          <w:rFonts w:ascii="Book Antiqua" w:eastAsia="宋体" w:hAnsi="Book Antiqua" w:cs="宋体"/>
        </w:rPr>
        <w:t xml:space="preserve"> HA, Lind PA, Putter H, Jansen EP, Boot H, van </w:t>
      </w:r>
      <w:proofErr w:type="spellStart"/>
      <w:r w:rsidRPr="00EE4292">
        <w:rPr>
          <w:rFonts w:ascii="Book Antiqua" w:eastAsia="宋体" w:hAnsi="Book Antiqua" w:cs="宋体"/>
        </w:rPr>
        <w:t>Grieken</w:t>
      </w:r>
      <w:proofErr w:type="spellEnd"/>
      <w:r w:rsidRPr="00EE4292">
        <w:rPr>
          <w:rFonts w:ascii="Book Antiqua" w:eastAsia="宋体" w:hAnsi="Book Antiqua" w:cs="宋体"/>
        </w:rPr>
        <w:t xml:space="preserve"> NC, van de </w:t>
      </w:r>
      <w:proofErr w:type="spellStart"/>
      <w:r w:rsidRPr="00EE4292">
        <w:rPr>
          <w:rFonts w:ascii="Book Antiqua" w:eastAsia="宋体" w:hAnsi="Book Antiqua" w:cs="宋体"/>
        </w:rPr>
        <w:t>Velde</w:t>
      </w:r>
      <w:proofErr w:type="spellEnd"/>
      <w:r w:rsidRPr="00EE4292">
        <w:rPr>
          <w:rFonts w:ascii="Book Antiqua" w:eastAsia="宋体" w:hAnsi="Book Antiqua" w:cs="宋体"/>
        </w:rPr>
        <w:t xml:space="preserve"> CJ, </w:t>
      </w:r>
      <w:proofErr w:type="spellStart"/>
      <w:r w:rsidRPr="00EE4292">
        <w:rPr>
          <w:rFonts w:ascii="Book Antiqua" w:eastAsia="宋体" w:hAnsi="Book Antiqua" w:cs="宋体"/>
        </w:rPr>
        <w:t>Verheij</w:t>
      </w:r>
      <w:proofErr w:type="spellEnd"/>
      <w:r w:rsidRPr="00EE4292">
        <w:rPr>
          <w:rFonts w:ascii="Book Antiqua" w:eastAsia="宋体" w:hAnsi="Book Antiqua" w:cs="宋体"/>
        </w:rPr>
        <w:t xml:space="preserve"> M, Cats A. Neo-adjuvant chemotherapy followed by surgery and chemotherapy or by surgery and </w:t>
      </w:r>
      <w:proofErr w:type="spellStart"/>
      <w:r w:rsidRPr="00EE4292">
        <w:rPr>
          <w:rFonts w:ascii="Book Antiqua" w:eastAsia="宋体" w:hAnsi="Book Antiqua" w:cs="宋体"/>
        </w:rPr>
        <w:t>chemoradiotherapy</w:t>
      </w:r>
      <w:proofErr w:type="spellEnd"/>
      <w:r w:rsidRPr="00EE4292">
        <w:rPr>
          <w:rFonts w:ascii="Book Antiqua" w:eastAsia="宋体" w:hAnsi="Book Antiqua" w:cs="宋体"/>
        </w:rPr>
        <w:t xml:space="preserve"> for patients with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cancer (CRITICS). </w:t>
      </w:r>
      <w:r w:rsidRPr="00EE4292">
        <w:rPr>
          <w:rFonts w:ascii="Book Antiqua" w:eastAsia="宋体" w:hAnsi="Book Antiqua" w:cs="宋体"/>
          <w:i/>
          <w:iCs/>
        </w:rPr>
        <w:t>BMC Cancer</w:t>
      </w:r>
      <w:r w:rsidRPr="00EE4292">
        <w:rPr>
          <w:rFonts w:ascii="Book Antiqua" w:eastAsia="宋体" w:hAnsi="Book Antiqua" w:cs="宋体"/>
        </w:rPr>
        <w:t> 2011; </w:t>
      </w:r>
      <w:r w:rsidRPr="00EE4292">
        <w:rPr>
          <w:rFonts w:ascii="Book Antiqua" w:eastAsia="宋体" w:hAnsi="Book Antiqua" w:cs="宋体"/>
          <w:b/>
          <w:bCs/>
        </w:rPr>
        <w:t>11</w:t>
      </w:r>
      <w:r w:rsidRPr="00EE4292">
        <w:rPr>
          <w:rFonts w:ascii="Book Antiqua" w:eastAsia="宋体" w:hAnsi="Book Antiqua" w:cs="宋体"/>
        </w:rPr>
        <w:t>: 329 [PMID: 21810227 DOI: 10.1186/1471-2407-11-329]</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58 </w:t>
      </w:r>
      <w:r w:rsidRPr="00EE4292">
        <w:rPr>
          <w:rFonts w:ascii="Book Antiqua" w:eastAsia="宋体" w:hAnsi="Book Antiqua" w:cs="宋体"/>
          <w:b/>
          <w:bCs/>
        </w:rPr>
        <w:t>O'Sullivan B</w:t>
      </w:r>
      <w:r w:rsidRPr="00EE4292">
        <w:rPr>
          <w:rFonts w:ascii="Book Antiqua" w:eastAsia="宋体" w:hAnsi="Book Antiqua" w:cs="宋体"/>
        </w:rPr>
        <w:t xml:space="preserve">, Davis AM, </w:t>
      </w:r>
      <w:proofErr w:type="spellStart"/>
      <w:r w:rsidRPr="00EE4292">
        <w:rPr>
          <w:rFonts w:ascii="Book Antiqua" w:eastAsia="宋体" w:hAnsi="Book Antiqua" w:cs="宋体"/>
        </w:rPr>
        <w:t>Turcotte</w:t>
      </w:r>
      <w:proofErr w:type="spellEnd"/>
      <w:r w:rsidRPr="00EE4292">
        <w:rPr>
          <w:rFonts w:ascii="Book Antiqua" w:eastAsia="宋体" w:hAnsi="Book Antiqua" w:cs="宋体"/>
        </w:rPr>
        <w:t xml:space="preserve"> R, Bell R, Catton C, Chabot P, </w:t>
      </w:r>
      <w:proofErr w:type="spellStart"/>
      <w:r w:rsidRPr="00EE4292">
        <w:rPr>
          <w:rFonts w:ascii="Book Antiqua" w:eastAsia="宋体" w:hAnsi="Book Antiqua" w:cs="宋体"/>
        </w:rPr>
        <w:t>Wunder</w:t>
      </w:r>
      <w:proofErr w:type="spellEnd"/>
      <w:r w:rsidRPr="00EE4292">
        <w:rPr>
          <w:rFonts w:ascii="Book Antiqua" w:eastAsia="宋体" w:hAnsi="Book Antiqua" w:cs="宋体"/>
        </w:rPr>
        <w:t xml:space="preserve"> J, </w:t>
      </w:r>
      <w:proofErr w:type="spellStart"/>
      <w:r w:rsidRPr="00EE4292">
        <w:rPr>
          <w:rFonts w:ascii="Book Antiqua" w:eastAsia="宋体" w:hAnsi="Book Antiqua" w:cs="宋体"/>
        </w:rPr>
        <w:t>Kandel</w:t>
      </w:r>
      <w:proofErr w:type="spellEnd"/>
      <w:r w:rsidRPr="00EE4292">
        <w:rPr>
          <w:rFonts w:ascii="Book Antiqua" w:eastAsia="宋体" w:hAnsi="Book Antiqua" w:cs="宋体"/>
        </w:rPr>
        <w:t xml:space="preserve"> R, Goddard K, </w:t>
      </w:r>
      <w:proofErr w:type="spellStart"/>
      <w:r w:rsidRPr="00EE4292">
        <w:rPr>
          <w:rFonts w:ascii="Book Antiqua" w:eastAsia="宋体" w:hAnsi="Book Antiqua" w:cs="宋体"/>
        </w:rPr>
        <w:t>Sadura</w:t>
      </w:r>
      <w:proofErr w:type="spellEnd"/>
      <w:r w:rsidRPr="00EE4292">
        <w:rPr>
          <w:rFonts w:ascii="Book Antiqua" w:eastAsia="宋体" w:hAnsi="Book Antiqua" w:cs="宋体"/>
        </w:rPr>
        <w:t xml:space="preserve"> A, Pater J, Zee B. Preoperative versus postoperative radiotherapy in soft-tissue sarcoma of the limbs: a </w:t>
      </w:r>
      <w:proofErr w:type="spellStart"/>
      <w:r w:rsidRPr="00EE4292">
        <w:rPr>
          <w:rFonts w:ascii="Book Antiqua" w:eastAsia="宋体" w:hAnsi="Book Antiqua" w:cs="宋体"/>
        </w:rPr>
        <w:t>randomised</w:t>
      </w:r>
      <w:proofErr w:type="spellEnd"/>
      <w:r w:rsidRPr="00EE4292">
        <w:rPr>
          <w:rFonts w:ascii="Book Antiqua" w:eastAsia="宋体" w:hAnsi="Book Antiqua" w:cs="宋体"/>
        </w:rPr>
        <w:t xml:space="preserve"> trial. </w:t>
      </w:r>
      <w:r w:rsidRPr="00EE4292">
        <w:rPr>
          <w:rFonts w:ascii="Book Antiqua" w:eastAsia="宋体" w:hAnsi="Book Antiqua" w:cs="宋体"/>
          <w:i/>
          <w:iCs/>
        </w:rPr>
        <w:t>Lancet</w:t>
      </w:r>
      <w:r w:rsidRPr="00EE4292">
        <w:rPr>
          <w:rFonts w:ascii="Book Antiqua" w:eastAsia="宋体" w:hAnsi="Book Antiqua" w:cs="宋体"/>
        </w:rPr>
        <w:t> 2002; </w:t>
      </w:r>
      <w:r w:rsidRPr="00EE4292">
        <w:rPr>
          <w:rFonts w:ascii="Book Antiqua" w:eastAsia="宋体" w:hAnsi="Book Antiqua" w:cs="宋体"/>
          <w:b/>
          <w:bCs/>
        </w:rPr>
        <w:t>359</w:t>
      </w:r>
      <w:r w:rsidRPr="00EE4292">
        <w:rPr>
          <w:rFonts w:ascii="Book Antiqua" w:eastAsia="宋体" w:hAnsi="Book Antiqua" w:cs="宋体"/>
        </w:rPr>
        <w:t>: 2235-2241 [PMID: 12103287 DOI: 10.1016/S0140-6736(02)09292-9]</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59 </w:t>
      </w:r>
      <w:r w:rsidRPr="00EE4292">
        <w:rPr>
          <w:rFonts w:ascii="Book Antiqua" w:eastAsia="宋体" w:hAnsi="Book Antiqua" w:cs="宋体"/>
          <w:b/>
          <w:bCs/>
        </w:rPr>
        <w:t>Sauer R</w:t>
      </w:r>
      <w:r w:rsidRPr="00EE4292">
        <w:rPr>
          <w:rFonts w:ascii="Book Antiqua" w:eastAsia="宋体" w:hAnsi="Book Antiqua" w:cs="宋体"/>
        </w:rPr>
        <w:t xml:space="preserve">, Becker H, </w:t>
      </w:r>
      <w:proofErr w:type="spellStart"/>
      <w:r w:rsidRPr="00EE4292">
        <w:rPr>
          <w:rFonts w:ascii="Book Antiqua" w:eastAsia="宋体" w:hAnsi="Book Antiqua" w:cs="宋体"/>
        </w:rPr>
        <w:t>Hohenberger</w:t>
      </w:r>
      <w:proofErr w:type="spellEnd"/>
      <w:r w:rsidRPr="00EE4292">
        <w:rPr>
          <w:rFonts w:ascii="Book Antiqua" w:eastAsia="宋体" w:hAnsi="Book Antiqua" w:cs="宋体"/>
        </w:rPr>
        <w:t xml:space="preserve"> W, </w:t>
      </w:r>
      <w:proofErr w:type="spellStart"/>
      <w:r w:rsidRPr="00EE4292">
        <w:rPr>
          <w:rFonts w:ascii="Book Antiqua" w:eastAsia="宋体" w:hAnsi="Book Antiqua" w:cs="宋体"/>
        </w:rPr>
        <w:t>Rödel</w:t>
      </w:r>
      <w:proofErr w:type="spellEnd"/>
      <w:r w:rsidRPr="00EE4292">
        <w:rPr>
          <w:rFonts w:ascii="Book Antiqua" w:eastAsia="宋体" w:hAnsi="Book Antiqua" w:cs="宋体"/>
        </w:rPr>
        <w:t xml:space="preserve"> C, </w:t>
      </w:r>
      <w:proofErr w:type="spellStart"/>
      <w:r w:rsidRPr="00EE4292">
        <w:rPr>
          <w:rFonts w:ascii="Book Antiqua" w:eastAsia="宋体" w:hAnsi="Book Antiqua" w:cs="宋体"/>
        </w:rPr>
        <w:t>Wittekind</w:t>
      </w:r>
      <w:proofErr w:type="spellEnd"/>
      <w:r w:rsidRPr="00EE4292">
        <w:rPr>
          <w:rFonts w:ascii="Book Antiqua" w:eastAsia="宋体" w:hAnsi="Book Antiqua" w:cs="宋体"/>
        </w:rPr>
        <w:t xml:space="preserve"> C, </w:t>
      </w:r>
      <w:proofErr w:type="spellStart"/>
      <w:r w:rsidRPr="00EE4292">
        <w:rPr>
          <w:rFonts w:ascii="Book Antiqua" w:eastAsia="宋体" w:hAnsi="Book Antiqua" w:cs="宋体"/>
        </w:rPr>
        <w:t>Fietkau</w:t>
      </w:r>
      <w:proofErr w:type="spellEnd"/>
      <w:r w:rsidRPr="00EE4292">
        <w:rPr>
          <w:rFonts w:ascii="Book Antiqua" w:eastAsia="宋体" w:hAnsi="Book Antiqua" w:cs="宋体"/>
        </w:rPr>
        <w:t xml:space="preserve"> R, </w:t>
      </w:r>
      <w:proofErr w:type="spellStart"/>
      <w:r w:rsidRPr="00EE4292">
        <w:rPr>
          <w:rFonts w:ascii="Book Antiqua" w:eastAsia="宋体" w:hAnsi="Book Antiqua" w:cs="宋体"/>
        </w:rPr>
        <w:t>Martus</w:t>
      </w:r>
      <w:proofErr w:type="spellEnd"/>
      <w:r w:rsidRPr="00EE4292">
        <w:rPr>
          <w:rFonts w:ascii="Book Antiqua" w:eastAsia="宋体" w:hAnsi="Book Antiqua" w:cs="宋体"/>
        </w:rPr>
        <w:t xml:space="preserve"> P, </w:t>
      </w:r>
      <w:proofErr w:type="spellStart"/>
      <w:r w:rsidRPr="00EE4292">
        <w:rPr>
          <w:rFonts w:ascii="Book Antiqua" w:eastAsia="宋体" w:hAnsi="Book Antiqua" w:cs="宋体"/>
        </w:rPr>
        <w:t>Tschmelitsch</w:t>
      </w:r>
      <w:proofErr w:type="spellEnd"/>
      <w:r w:rsidRPr="00EE4292">
        <w:rPr>
          <w:rFonts w:ascii="Book Antiqua" w:eastAsia="宋体" w:hAnsi="Book Antiqua" w:cs="宋体"/>
        </w:rPr>
        <w:t xml:space="preserve"> J, Hager E, Hess CF, </w:t>
      </w:r>
      <w:proofErr w:type="spellStart"/>
      <w:r w:rsidRPr="00EE4292">
        <w:rPr>
          <w:rFonts w:ascii="Book Antiqua" w:eastAsia="宋体" w:hAnsi="Book Antiqua" w:cs="宋体"/>
        </w:rPr>
        <w:t>Karstens</w:t>
      </w:r>
      <w:proofErr w:type="spellEnd"/>
      <w:r w:rsidRPr="00EE4292">
        <w:rPr>
          <w:rFonts w:ascii="Book Antiqua" w:eastAsia="宋体" w:hAnsi="Book Antiqua" w:cs="宋体"/>
        </w:rPr>
        <w:t xml:space="preserve"> JH, </w:t>
      </w:r>
      <w:proofErr w:type="spellStart"/>
      <w:r w:rsidRPr="00EE4292">
        <w:rPr>
          <w:rFonts w:ascii="Book Antiqua" w:eastAsia="宋体" w:hAnsi="Book Antiqua" w:cs="宋体"/>
        </w:rPr>
        <w:t>Liersch</w:t>
      </w:r>
      <w:proofErr w:type="spellEnd"/>
      <w:r w:rsidRPr="00EE4292">
        <w:rPr>
          <w:rFonts w:ascii="Book Antiqua" w:eastAsia="宋体" w:hAnsi="Book Antiqua" w:cs="宋体"/>
        </w:rPr>
        <w:t xml:space="preserve"> T, </w:t>
      </w:r>
      <w:proofErr w:type="spellStart"/>
      <w:r w:rsidRPr="00EE4292">
        <w:rPr>
          <w:rFonts w:ascii="Book Antiqua" w:eastAsia="宋体" w:hAnsi="Book Antiqua" w:cs="宋体"/>
        </w:rPr>
        <w:t>Schmidberger</w:t>
      </w:r>
      <w:proofErr w:type="spellEnd"/>
      <w:r w:rsidRPr="00EE4292">
        <w:rPr>
          <w:rFonts w:ascii="Book Antiqua" w:eastAsia="宋体" w:hAnsi="Book Antiqua" w:cs="宋体"/>
        </w:rPr>
        <w:t xml:space="preserve"> H, </w:t>
      </w:r>
      <w:proofErr w:type="spellStart"/>
      <w:r w:rsidRPr="00EE4292">
        <w:rPr>
          <w:rFonts w:ascii="Book Antiqua" w:eastAsia="宋体" w:hAnsi="Book Antiqua" w:cs="宋体"/>
        </w:rPr>
        <w:t>Raab</w:t>
      </w:r>
      <w:proofErr w:type="spellEnd"/>
      <w:r w:rsidRPr="00EE4292">
        <w:rPr>
          <w:rFonts w:ascii="Book Antiqua" w:eastAsia="宋体" w:hAnsi="Book Antiqua" w:cs="宋体"/>
        </w:rPr>
        <w:t xml:space="preserve"> R. Preoperative versus postoperative </w:t>
      </w:r>
      <w:proofErr w:type="spellStart"/>
      <w:r w:rsidRPr="00EE4292">
        <w:rPr>
          <w:rFonts w:ascii="Book Antiqua" w:eastAsia="宋体" w:hAnsi="Book Antiqua" w:cs="宋体"/>
        </w:rPr>
        <w:t>chemoradiotherapy</w:t>
      </w:r>
      <w:proofErr w:type="spellEnd"/>
      <w:r w:rsidRPr="00EE4292">
        <w:rPr>
          <w:rFonts w:ascii="Book Antiqua" w:eastAsia="宋体" w:hAnsi="Book Antiqua" w:cs="宋体"/>
        </w:rPr>
        <w:t xml:space="preserve"> for rectal cancer. </w:t>
      </w:r>
      <w:r w:rsidRPr="00EE4292">
        <w:rPr>
          <w:rFonts w:ascii="Book Antiqua" w:eastAsia="宋体" w:hAnsi="Book Antiqua" w:cs="宋体"/>
          <w:i/>
          <w:iCs/>
        </w:rPr>
        <w:t xml:space="preserve">N </w:t>
      </w:r>
      <w:proofErr w:type="spellStart"/>
      <w:r w:rsidRPr="00EE4292">
        <w:rPr>
          <w:rFonts w:ascii="Book Antiqua" w:eastAsia="宋体" w:hAnsi="Book Antiqua" w:cs="宋体"/>
          <w:i/>
          <w:iCs/>
        </w:rPr>
        <w:t>Engl</w:t>
      </w:r>
      <w:proofErr w:type="spellEnd"/>
      <w:r w:rsidRPr="00EE4292">
        <w:rPr>
          <w:rFonts w:ascii="Book Antiqua" w:eastAsia="宋体" w:hAnsi="Book Antiqua" w:cs="宋体"/>
          <w:i/>
          <w:iCs/>
        </w:rPr>
        <w:t xml:space="preserve"> J Med</w:t>
      </w:r>
      <w:r w:rsidRPr="00EE4292">
        <w:rPr>
          <w:rFonts w:ascii="Book Antiqua" w:eastAsia="宋体" w:hAnsi="Book Antiqua" w:cs="宋体"/>
        </w:rPr>
        <w:t> 2004; </w:t>
      </w:r>
      <w:r w:rsidRPr="00EE4292">
        <w:rPr>
          <w:rFonts w:ascii="Book Antiqua" w:eastAsia="宋体" w:hAnsi="Book Antiqua" w:cs="宋体"/>
          <w:b/>
          <w:bCs/>
        </w:rPr>
        <w:t>351</w:t>
      </w:r>
      <w:r w:rsidRPr="00EE4292">
        <w:rPr>
          <w:rFonts w:ascii="Book Antiqua" w:eastAsia="宋体" w:hAnsi="Book Antiqua" w:cs="宋体"/>
        </w:rPr>
        <w:t>: 1731-1740 [PMID: 15496622 DOI: 10.1056/NEJMoa040694]</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60 </w:t>
      </w:r>
      <w:proofErr w:type="spellStart"/>
      <w:r w:rsidRPr="00EE4292">
        <w:rPr>
          <w:rFonts w:ascii="Book Antiqua" w:eastAsia="宋体" w:hAnsi="Book Antiqua" w:cs="宋体"/>
          <w:b/>
          <w:bCs/>
        </w:rPr>
        <w:t>Sebag</w:t>
      </w:r>
      <w:proofErr w:type="spellEnd"/>
      <w:r w:rsidRPr="00EE4292">
        <w:rPr>
          <w:rFonts w:ascii="Book Antiqua" w:eastAsia="宋体" w:hAnsi="Book Antiqua" w:cs="宋体"/>
          <w:b/>
          <w:bCs/>
        </w:rPr>
        <w:t>-Montefiore D</w:t>
      </w:r>
      <w:r w:rsidRPr="00EE4292">
        <w:rPr>
          <w:rFonts w:ascii="Book Antiqua" w:eastAsia="宋体" w:hAnsi="Book Antiqua" w:cs="宋体"/>
        </w:rPr>
        <w:t xml:space="preserve">, Stephens RJ, Steele R, Monson J, Grieve R, Khanna S, Quirke P, Couture J, de Metz C, </w:t>
      </w:r>
      <w:proofErr w:type="spellStart"/>
      <w:r w:rsidRPr="00EE4292">
        <w:rPr>
          <w:rFonts w:ascii="Book Antiqua" w:eastAsia="宋体" w:hAnsi="Book Antiqua" w:cs="宋体"/>
        </w:rPr>
        <w:t>Myint</w:t>
      </w:r>
      <w:proofErr w:type="spellEnd"/>
      <w:r w:rsidRPr="00EE4292">
        <w:rPr>
          <w:rFonts w:ascii="Book Antiqua" w:eastAsia="宋体" w:hAnsi="Book Antiqua" w:cs="宋体"/>
        </w:rPr>
        <w:t xml:space="preserve"> AS, </w:t>
      </w:r>
      <w:proofErr w:type="spellStart"/>
      <w:r w:rsidRPr="00EE4292">
        <w:rPr>
          <w:rFonts w:ascii="Book Antiqua" w:eastAsia="宋体" w:hAnsi="Book Antiqua" w:cs="宋体"/>
        </w:rPr>
        <w:t>Bessell</w:t>
      </w:r>
      <w:proofErr w:type="spellEnd"/>
      <w:r w:rsidRPr="00EE4292">
        <w:rPr>
          <w:rFonts w:ascii="Book Antiqua" w:eastAsia="宋体" w:hAnsi="Book Antiqua" w:cs="宋体"/>
        </w:rPr>
        <w:t xml:space="preserve"> E, Griffiths G, Thompson LC, </w:t>
      </w:r>
      <w:proofErr w:type="spellStart"/>
      <w:r w:rsidRPr="00EE4292">
        <w:rPr>
          <w:rFonts w:ascii="Book Antiqua" w:eastAsia="宋体" w:hAnsi="Book Antiqua" w:cs="宋体"/>
        </w:rPr>
        <w:t>Parmar</w:t>
      </w:r>
      <w:proofErr w:type="spellEnd"/>
      <w:r w:rsidRPr="00EE4292">
        <w:rPr>
          <w:rFonts w:ascii="Book Antiqua" w:eastAsia="宋体" w:hAnsi="Book Antiqua" w:cs="宋体"/>
        </w:rPr>
        <w:t xml:space="preserve"> M. Preoperative radiotherapy versus selective postoperative </w:t>
      </w:r>
      <w:proofErr w:type="spellStart"/>
      <w:r w:rsidRPr="00EE4292">
        <w:rPr>
          <w:rFonts w:ascii="Book Antiqua" w:eastAsia="宋体" w:hAnsi="Book Antiqua" w:cs="宋体"/>
        </w:rPr>
        <w:t>chemoradiotherapy</w:t>
      </w:r>
      <w:proofErr w:type="spellEnd"/>
      <w:r w:rsidRPr="00EE4292">
        <w:rPr>
          <w:rFonts w:ascii="Book Antiqua" w:eastAsia="宋体" w:hAnsi="Book Antiqua" w:cs="宋体"/>
        </w:rPr>
        <w:t xml:space="preserve"> in patients with rectal cancer (MRC CR07 and NCIC-CTG C016): a </w:t>
      </w:r>
      <w:proofErr w:type="spellStart"/>
      <w:r w:rsidRPr="00EE4292">
        <w:rPr>
          <w:rFonts w:ascii="Book Antiqua" w:eastAsia="宋体" w:hAnsi="Book Antiqua" w:cs="宋体"/>
        </w:rPr>
        <w:t>multicentre</w:t>
      </w:r>
      <w:proofErr w:type="spellEnd"/>
      <w:r w:rsidRPr="00EE4292">
        <w:rPr>
          <w:rFonts w:ascii="Book Antiqua" w:eastAsia="宋体" w:hAnsi="Book Antiqua" w:cs="宋体"/>
        </w:rPr>
        <w:t xml:space="preserve">, </w:t>
      </w:r>
      <w:proofErr w:type="spellStart"/>
      <w:r w:rsidRPr="00EE4292">
        <w:rPr>
          <w:rFonts w:ascii="Book Antiqua" w:eastAsia="宋体" w:hAnsi="Book Antiqua" w:cs="宋体"/>
        </w:rPr>
        <w:t>randomised</w:t>
      </w:r>
      <w:proofErr w:type="spellEnd"/>
      <w:r w:rsidRPr="00EE4292">
        <w:rPr>
          <w:rFonts w:ascii="Book Antiqua" w:eastAsia="宋体" w:hAnsi="Book Antiqua" w:cs="宋体"/>
        </w:rPr>
        <w:t xml:space="preserve"> trial. </w:t>
      </w:r>
      <w:r w:rsidRPr="00EE4292">
        <w:rPr>
          <w:rFonts w:ascii="Book Antiqua" w:eastAsia="宋体" w:hAnsi="Book Antiqua" w:cs="宋体"/>
          <w:i/>
          <w:iCs/>
        </w:rPr>
        <w:t>Lancet</w:t>
      </w:r>
      <w:r w:rsidRPr="00EE4292">
        <w:rPr>
          <w:rFonts w:ascii="Book Antiqua" w:eastAsia="宋体" w:hAnsi="Book Antiqua" w:cs="宋体"/>
        </w:rPr>
        <w:t> 2009; </w:t>
      </w:r>
      <w:r w:rsidRPr="00EE4292">
        <w:rPr>
          <w:rFonts w:ascii="Book Antiqua" w:eastAsia="宋体" w:hAnsi="Book Antiqua" w:cs="宋体"/>
          <w:b/>
          <w:bCs/>
        </w:rPr>
        <w:t>373</w:t>
      </w:r>
      <w:r w:rsidRPr="00EE4292">
        <w:rPr>
          <w:rFonts w:ascii="Book Antiqua" w:eastAsia="宋体" w:hAnsi="Book Antiqua" w:cs="宋体"/>
        </w:rPr>
        <w:t>: 811-820 [PMID: 19269519 DOI: 10.1016/S0140-6736(09)60484-0]</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61 </w:t>
      </w:r>
      <w:r w:rsidRPr="00EE4292">
        <w:rPr>
          <w:rFonts w:ascii="Book Antiqua" w:eastAsia="宋体" w:hAnsi="Book Antiqua" w:cs="宋体"/>
          <w:b/>
          <w:bCs/>
        </w:rPr>
        <w:t>Zhang ZX</w:t>
      </w:r>
      <w:r w:rsidRPr="00EE4292">
        <w:rPr>
          <w:rFonts w:ascii="Book Antiqua" w:eastAsia="宋体" w:hAnsi="Book Antiqua" w:cs="宋体"/>
        </w:rPr>
        <w:t xml:space="preserve">, </w:t>
      </w:r>
      <w:proofErr w:type="spellStart"/>
      <w:r w:rsidRPr="00EE4292">
        <w:rPr>
          <w:rFonts w:ascii="Book Antiqua" w:eastAsia="宋体" w:hAnsi="Book Antiqua" w:cs="宋体"/>
        </w:rPr>
        <w:t>Gu</w:t>
      </w:r>
      <w:proofErr w:type="spellEnd"/>
      <w:r w:rsidRPr="00EE4292">
        <w:rPr>
          <w:rFonts w:ascii="Book Antiqua" w:eastAsia="宋体" w:hAnsi="Book Antiqua" w:cs="宋体"/>
        </w:rPr>
        <w:t xml:space="preserve"> XZ, Yin WB, Huang GJ, Zhang DW, Zhang RG. Randomized clinical trial on the combination of preoperative irradiation and surgery in the treatment of adenocarcinoma of gastric </w:t>
      </w:r>
      <w:proofErr w:type="spellStart"/>
      <w:r w:rsidRPr="00EE4292">
        <w:rPr>
          <w:rFonts w:ascii="Book Antiqua" w:eastAsia="宋体" w:hAnsi="Book Antiqua" w:cs="宋体"/>
        </w:rPr>
        <w:t>cardia</w:t>
      </w:r>
      <w:proofErr w:type="spellEnd"/>
      <w:r w:rsidRPr="00EE4292">
        <w:rPr>
          <w:rFonts w:ascii="Book Antiqua" w:eastAsia="宋体" w:hAnsi="Book Antiqua" w:cs="宋体"/>
        </w:rPr>
        <w:t xml:space="preserve"> (AGC)--report on 370 patients. </w:t>
      </w:r>
      <w:proofErr w:type="spellStart"/>
      <w:r w:rsidRPr="00EE4292">
        <w:rPr>
          <w:rFonts w:ascii="Book Antiqua" w:eastAsia="宋体" w:hAnsi="Book Antiqua" w:cs="宋体"/>
          <w:i/>
          <w:iCs/>
        </w:rPr>
        <w:t>Int</w:t>
      </w:r>
      <w:proofErr w:type="spellEnd"/>
      <w:r w:rsidRPr="00EE4292">
        <w:rPr>
          <w:rFonts w:ascii="Book Antiqua" w:eastAsia="宋体" w:hAnsi="Book Antiqua" w:cs="宋体"/>
          <w:i/>
          <w:iCs/>
        </w:rPr>
        <w:t xml:space="preserve"> J </w:t>
      </w:r>
      <w:proofErr w:type="spellStart"/>
      <w:r w:rsidRPr="00EE4292">
        <w:rPr>
          <w:rFonts w:ascii="Book Antiqua" w:eastAsia="宋体" w:hAnsi="Book Antiqua" w:cs="宋体"/>
          <w:i/>
          <w:iCs/>
        </w:rPr>
        <w:t>Radiat</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Biol</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Phys</w:t>
      </w:r>
      <w:proofErr w:type="spellEnd"/>
      <w:r w:rsidRPr="00EE4292">
        <w:rPr>
          <w:rFonts w:ascii="Book Antiqua" w:eastAsia="宋体" w:hAnsi="Book Antiqua" w:cs="宋体"/>
        </w:rPr>
        <w:t> 1998; </w:t>
      </w:r>
      <w:r w:rsidRPr="00EE4292">
        <w:rPr>
          <w:rFonts w:ascii="Book Antiqua" w:eastAsia="宋体" w:hAnsi="Book Antiqua" w:cs="宋体"/>
          <w:b/>
          <w:bCs/>
        </w:rPr>
        <w:t>42</w:t>
      </w:r>
      <w:r w:rsidRPr="00EE4292">
        <w:rPr>
          <w:rFonts w:ascii="Book Antiqua" w:eastAsia="宋体" w:hAnsi="Book Antiqua" w:cs="宋体"/>
        </w:rPr>
        <w:t>: 929-934 [PMID: 9869212]</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62 </w:t>
      </w:r>
      <w:r w:rsidRPr="00EE4292">
        <w:rPr>
          <w:rFonts w:ascii="Book Antiqua" w:eastAsia="宋体" w:hAnsi="Book Antiqua" w:cs="宋体"/>
          <w:b/>
          <w:bCs/>
        </w:rPr>
        <w:t>Ajani JA</w:t>
      </w:r>
      <w:r w:rsidRPr="00EE4292">
        <w:rPr>
          <w:rFonts w:ascii="Book Antiqua" w:eastAsia="宋体" w:hAnsi="Book Antiqua" w:cs="宋体"/>
        </w:rPr>
        <w:t xml:space="preserve">, Mansfield PF, </w:t>
      </w:r>
      <w:proofErr w:type="spellStart"/>
      <w:r w:rsidRPr="00EE4292">
        <w:rPr>
          <w:rFonts w:ascii="Book Antiqua" w:eastAsia="宋体" w:hAnsi="Book Antiqua" w:cs="宋体"/>
        </w:rPr>
        <w:t>Janjan</w:t>
      </w:r>
      <w:proofErr w:type="spellEnd"/>
      <w:r w:rsidRPr="00EE4292">
        <w:rPr>
          <w:rFonts w:ascii="Book Antiqua" w:eastAsia="宋体" w:hAnsi="Book Antiqua" w:cs="宋体"/>
        </w:rPr>
        <w:t xml:space="preserve"> N, Morris J, </w:t>
      </w:r>
      <w:proofErr w:type="spellStart"/>
      <w:r w:rsidRPr="00EE4292">
        <w:rPr>
          <w:rFonts w:ascii="Book Antiqua" w:eastAsia="宋体" w:hAnsi="Book Antiqua" w:cs="宋体"/>
        </w:rPr>
        <w:t>Pisters</w:t>
      </w:r>
      <w:proofErr w:type="spellEnd"/>
      <w:r w:rsidRPr="00EE4292">
        <w:rPr>
          <w:rFonts w:ascii="Book Antiqua" w:eastAsia="宋体" w:hAnsi="Book Antiqua" w:cs="宋体"/>
        </w:rPr>
        <w:t xml:space="preserve"> PW, Lynch PM, </w:t>
      </w:r>
      <w:proofErr w:type="spellStart"/>
      <w:r w:rsidRPr="00EE4292">
        <w:rPr>
          <w:rFonts w:ascii="Book Antiqua" w:eastAsia="宋体" w:hAnsi="Book Antiqua" w:cs="宋体"/>
        </w:rPr>
        <w:t>Feig</w:t>
      </w:r>
      <w:proofErr w:type="spellEnd"/>
      <w:r w:rsidRPr="00EE4292">
        <w:rPr>
          <w:rFonts w:ascii="Book Antiqua" w:eastAsia="宋体" w:hAnsi="Book Antiqua" w:cs="宋体"/>
        </w:rPr>
        <w:t xml:space="preserve"> B, Myerson R, </w:t>
      </w:r>
      <w:proofErr w:type="spellStart"/>
      <w:r w:rsidRPr="00EE4292">
        <w:rPr>
          <w:rFonts w:ascii="Book Antiqua" w:eastAsia="宋体" w:hAnsi="Book Antiqua" w:cs="宋体"/>
        </w:rPr>
        <w:t>Nivers</w:t>
      </w:r>
      <w:proofErr w:type="spellEnd"/>
      <w:r w:rsidRPr="00EE4292">
        <w:rPr>
          <w:rFonts w:ascii="Book Antiqua" w:eastAsia="宋体" w:hAnsi="Book Antiqua" w:cs="宋体"/>
        </w:rPr>
        <w:t xml:space="preserve"> R, Cohen DS, Gunderson LL. Multi-institutional trial of preoperative </w:t>
      </w:r>
      <w:proofErr w:type="spellStart"/>
      <w:r w:rsidRPr="00EE4292">
        <w:rPr>
          <w:rFonts w:ascii="Book Antiqua" w:eastAsia="宋体" w:hAnsi="Book Antiqua" w:cs="宋体"/>
        </w:rPr>
        <w:t>chemoradiotherapy</w:t>
      </w:r>
      <w:proofErr w:type="spellEnd"/>
      <w:r w:rsidRPr="00EE4292">
        <w:rPr>
          <w:rFonts w:ascii="Book Antiqua" w:eastAsia="宋体" w:hAnsi="Book Antiqua" w:cs="宋体"/>
        </w:rPr>
        <w:t xml:space="preserve"> in patients with potentially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carcinoma.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2004; </w:t>
      </w:r>
      <w:r w:rsidRPr="00EE4292">
        <w:rPr>
          <w:rFonts w:ascii="Book Antiqua" w:eastAsia="宋体" w:hAnsi="Book Antiqua" w:cs="宋体"/>
          <w:b/>
          <w:bCs/>
        </w:rPr>
        <w:t>22</w:t>
      </w:r>
      <w:r w:rsidRPr="00EE4292">
        <w:rPr>
          <w:rFonts w:ascii="Book Antiqua" w:eastAsia="宋体" w:hAnsi="Book Antiqua" w:cs="宋体"/>
        </w:rPr>
        <w:t>: 2774-2780 [PMID: 15254045 DOI: 10.1200/JCO.2004.01.015]</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lastRenderedPageBreak/>
        <w:t>63 </w:t>
      </w:r>
      <w:r w:rsidRPr="00EE4292">
        <w:rPr>
          <w:rFonts w:ascii="Book Antiqua" w:eastAsia="宋体" w:hAnsi="Book Antiqua" w:cs="宋体"/>
          <w:b/>
          <w:bCs/>
        </w:rPr>
        <w:t>Ajani JA</w:t>
      </w:r>
      <w:r w:rsidRPr="00EE4292">
        <w:rPr>
          <w:rFonts w:ascii="Book Antiqua" w:eastAsia="宋体" w:hAnsi="Book Antiqua" w:cs="宋体"/>
        </w:rPr>
        <w:t xml:space="preserve">, Mansfield PF, Crane CH, Wu TT, </w:t>
      </w:r>
      <w:proofErr w:type="spellStart"/>
      <w:r w:rsidRPr="00EE4292">
        <w:rPr>
          <w:rFonts w:ascii="Book Antiqua" w:eastAsia="宋体" w:hAnsi="Book Antiqua" w:cs="宋体"/>
        </w:rPr>
        <w:t>Lunagomez</w:t>
      </w:r>
      <w:proofErr w:type="spellEnd"/>
      <w:r w:rsidRPr="00EE4292">
        <w:rPr>
          <w:rFonts w:ascii="Book Antiqua" w:eastAsia="宋体" w:hAnsi="Book Antiqua" w:cs="宋体"/>
        </w:rPr>
        <w:t xml:space="preserve"> S, Lynch PM, </w:t>
      </w:r>
      <w:proofErr w:type="spellStart"/>
      <w:r w:rsidRPr="00EE4292">
        <w:rPr>
          <w:rFonts w:ascii="Book Antiqua" w:eastAsia="宋体" w:hAnsi="Book Antiqua" w:cs="宋体"/>
        </w:rPr>
        <w:t>Janjan</w:t>
      </w:r>
      <w:proofErr w:type="spellEnd"/>
      <w:r w:rsidRPr="00EE4292">
        <w:rPr>
          <w:rFonts w:ascii="Book Antiqua" w:eastAsia="宋体" w:hAnsi="Book Antiqua" w:cs="宋体"/>
        </w:rPr>
        <w:t xml:space="preserve"> N, </w:t>
      </w:r>
      <w:proofErr w:type="spellStart"/>
      <w:r w:rsidRPr="00EE4292">
        <w:rPr>
          <w:rFonts w:ascii="Book Antiqua" w:eastAsia="宋体" w:hAnsi="Book Antiqua" w:cs="宋体"/>
        </w:rPr>
        <w:t>Feig</w:t>
      </w:r>
      <w:proofErr w:type="spellEnd"/>
      <w:r w:rsidRPr="00EE4292">
        <w:rPr>
          <w:rFonts w:ascii="Book Antiqua" w:eastAsia="宋体" w:hAnsi="Book Antiqua" w:cs="宋体"/>
        </w:rPr>
        <w:t xml:space="preserve"> B, Faust J, Yao JC, </w:t>
      </w:r>
      <w:proofErr w:type="spellStart"/>
      <w:r w:rsidRPr="00EE4292">
        <w:rPr>
          <w:rFonts w:ascii="Book Antiqua" w:eastAsia="宋体" w:hAnsi="Book Antiqua" w:cs="宋体"/>
        </w:rPr>
        <w:t>Nivers</w:t>
      </w:r>
      <w:proofErr w:type="spellEnd"/>
      <w:r w:rsidRPr="00EE4292">
        <w:rPr>
          <w:rFonts w:ascii="Book Antiqua" w:eastAsia="宋体" w:hAnsi="Book Antiqua" w:cs="宋体"/>
        </w:rPr>
        <w:t xml:space="preserve"> R, Morris J, </w:t>
      </w:r>
      <w:proofErr w:type="spellStart"/>
      <w:r w:rsidRPr="00EE4292">
        <w:rPr>
          <w:rFonts w:ascii="Book Antiqua" w:eastAsia="宋体" w:hAnsi="Book Antiqua" w:cs="宋体"/>
        </w:rPr>
        <w:t>Pisters</w:t>
      </w:r>
      <w:proofErr w:type="spellEnd"/>
      <w:r w:rsidRPr="00EE4292">
        <w:rPr>
          <w:rFonts w:ascii="Book Antiqua" w:eastAsia="宋体" w:hAnsi="Book Antiqua" w:cs="宋体"/>
        </w:rPr>
        <w:t xml:space="preserve"> PW. Paclitaxel-based </w:t>
      </w:r>
      <w:proofErr w:type="spellStart"/>
      <w:r w:rsidRPr="00EE4292">
        <w:rPr>
          <w:rFonts w:ascii="Book Antiqua" w:eastAsia="宋体" w:hAnsi="Book Antiqua" w:cs="宋体"/>
        </w:rPr>
        <w:t>chemoradiotherapy</w:t>
      </w:r>
      <w:proofErr w:type="spellEnd"/>
      <w:r w:rsidRPr="00EE4292">
        <w:rPr>
          <w:rFonts w:ascii="Book Antiqua" w:eastAsia="宋体" w:hAnsi="Book Antiqua" w:cs="宋体"/>
        </w:rPr>
        <w:t xml:space="preserve"> in localized gastric carcinoma: degree of pathologic response and not clinical parameters dictated patient outcome.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2005; </w:t>
      </w:r>
      <w:r w:rsidRPr="00EE4292">
        <w:rPr>
          <w:rFonts w:ascii="Book Antiqua" w:eastAsia="宋体" w:hAnsi="Book Antiqua" w:cs="宋体"/>
          <w:b/>
          <w:bCs/>
        </w:rPr>
        <w:t>23</w:t>
      </w:r>
      <w:r w:rsidRPr="00EE4292">
        <w:rPr>
          <w:rFonts w:ascii="Book Antiqua" w:eastAsia="宋体" w:hAnsi="Book Antiqua" w:cs="宋体"/>
        </w:rPr>
        <w:t>: 1237-1244 [PMID: 15718321 DOI: 10.1200/JCO.2005.01.305]</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64 </w:t>
      </w:r>
      <w:r w:rsidRPr="00EE4292">
        <w:rPr>
          <w:rFonts w:ascii="Book Antiqua" w:eastAsia="宋体" w:hAnsi="Book Antiqua" w:cs="宋体"/>
          <w:b/>
          <w:bCs/>
        </w:rPr>
        <w:t>Ajani JA</w:t>
      </w:r>
      <w:r w:rsidRPr="00EE4292">
        <w:rPr>
          <w:rFonts w:ascii="Book Antiqua" w:eastAsia="宋体" w:hAnsi="Book Antiqua" w:cs="宋体"/>
        </w:rPr>
        <w:t xml:space="preserve">, Winter K, </w:t>
      </w:r>
      <w:proofErr w:type="spellStart"/>
      <w:r w:rsidRPr="00EE4292">
        <w:rPr>
          <w:rFonts w:ascii="Book Antiqua" w:eastAsia="宋体" w:hAnsi="Book Antiqua" w:cs="宋体"/>
        </w:rPr>
        <w:t>Okawara</w:t>
      </w:r>
      <w:proofErr w:type="spellEnd"/>
      <w:r w:rsidRPr="00EE4292">
        <w:rPr>
          <w:rFonts w:ascii="Book Antiqua" w:eastAsia="宋体" w:hAnsi="Book Antiqua" w:cs="宋体"/>
        </w:rPr>
        <w:t xml:space="preserve"> GS, Donohue JH, </w:t>
      </w:r>
      <w:proofErr w:type="spellStart"/>
      <w:r w:rsidRPr="00EE4292">
        <w:rPr>
          <w:rFonts w:ascii="Book Antiqua" w:eastAsia="宋体" w:hAnsi="Book Antiqua" w:cs="宋体"/>
        </w:rPr>
        <w:t>Pisters</w:t>
      </w:r>
      <w:proofErr w:type="spellEnd"/>
      <w:r w:rsidRPr="00EE4292">
        <w:rPr>
          <w:rFonts w:ascii="Book Antiqua" w:eastAsia="宋体" w:hAnsi="Book Antiqua" w:cs="宋体"/>
        </w:rPr>
        <w:t xml:space="preserve"> PW, Crane CH, </w:t>
      </w:r>
      <w:proofErr w:type="spellStart"/>
      <w:r w:rsidRPr="00EE4292">
        <w:rPr>
          <w:rFonts w:ascii="Book Antiqua" w:eastAsia="宋体" w:hAnsi="Book Antiqua" w:cs="宋体"/>
        </w:rPr>
        <w:t>Greskovich</w:t>
      </w:r>
      <w:proofErr w:type="spellEnd"/>
      <w:r w:rsidRPr="00EE4292">
        <w:rPr>
          <w:rFonts w:ascii="Book Antiqua" w:eastAsia="宋体" w:hAnsi="Book Antiqua" w:cs="宋体"/>
        </w:rPr>
        <w:t xml:space="preserve"> JF, Anne PR, Bradley JD, Willett C, Rich TA. Phase II trial of preoperative </w:t>
      </w:r>
      <w:proofErr w:type="spellStart"/>
      <w:r w:rsidRPr="00EE4292">
        <w:rPr>
          <w:rFonts w:ascii="Book Antiqua" w:eastAsia="宋体" w:hAnsi="Book Antiqua" w:cs="宋体"/>
        </w:rPr>
        <w:t>chemoradiation</w:t>
      </w:r>
      <w:proofErr w:type="spellEnd"/>
      <w:r w:rsidRPr="00EE4292">
        <w:rPr>
          <w:rFonts w:ascii="Book Antiqua" w:eastAsia="宋体" w:hAnsi="Book Antiqua" w:cs="宋体"/>
        </w:rPr>
        <w:t xml:space="preserve"> in patients with localized gastric adenocarcinoma (RTOG 9904): quality of combined modality therapy and pathologic response. </w:t>
      </w:r>
      <w:r w:rsidRPr="00EE4292">
        <w:rPr>
          <w:rFonts w:ascii="Book Antiqua" w:eastAsia="宋体" w:hAnsi="Book Antiqua" w:cs="宋体"/>
          <w:i/>
          <w:iCs/>
        </w:rPr>
        <w:t xml:space="preserve">J </w:t>
      </w:r>
      <w:proofErr w:type="spellStart"/>
      <w:r w:rsidRPr="00EE4292">
        <w:rPr>
          <w:rFonts w:ascii="Book Antiqua" w:eastAsia="宋体" w:hAnsi="Book Antiqua" w:cs="宋体"/>
          <w:i/>
          <w:iCs/>
        </w:rPr>
        <w:t>Clin</w:t>
      </w:r>
      <w:proofErr w:type="spellEnd"/>
      <w:r w:rsidRPr="00EE4292">
        <w:rPr>
          <w:rFonts w:ascii="Book Antiqua" w:eastAsia="宋体" w:hAnsi="Book Antiqua" w:cs="宋体"/>
          <w:i/>
          <w:iCs/>
        </w:rPr>
        <w:t xml:space="preserve"> </w:t>
      </w:r>
      <w:proofErr w:type="spellStart"/>
      <w:r w:rsidRPr="00EE4292">
        <w:rPr>
          <w:rFonts w:ascii="Book Antiqua" w:eastAsia="宋体" w:hAnsi="Book Antiqua" w:cs="宋体"/>
          <w:i/>
          <w:iCs/>
        </w:rPr>
        <w:t>Oncol</w:t>
      </w:r>
      <w:proofErr w:type="spellEnd"/>
      <w:r w:rsidRPr="00EE4292">
        <w:rPr>
          <w:rFonts w:ascii="Book Antiqua" w:eastAsia="宋体" w:hAnsi="Book Antiqua" w:cs="宋体"/>
        </w:rPr>
        <w:t> 2006; </w:t>
      </w:r>
      <w:r w:rsidRPr="00EE4292">
        <w:rPr>
          <w:rFonts w:ascii="Book Antiqua" w:eastAsia="宋体" w:hAnsi="Book Antiqua" w:cs="宋体"/>
          <w:b/>
          <w:bCs/>
        </w:rPr>
        <w:t>24</w:t>
      </w:r>
      <w:r w:rsidRPr="00EE4292">
        <w:rPr>
          <w:rFonts w:ascii="Book Antiqua" w:eastAsia="宋体" w:hAnsi="Book Antiqua" w:cs="宋体"/>
        </w:rPr>
        <w:t>: 3953-3958 [PMID: 16921048 DOI: 10.1200/JCO.2006.06.4840]</w:t>
      </w:r>
    </w:p>
    <w:p w:rsidR="00166C6A" w:rsidRPr="00EE4292" w:rsidRDefault="00166C6A" w:rsidP="00EE4292">
      <w:pPr>
        <w:spacing w:line="360" w:lineRule="auto"/>
        <w:jc w:val="both"/>
        <w:rPr>
          <w:rFonts w:ascii="Book Antiqua" w:eastAsia="宋体" w:hAnsi="Book Antiqua" w:cs="宋体"/>
        </w:rPr>
      </w:pPr>
      <w:r w:rsidRPr="00EE4292">
        <w:rPr>
          <w:rFonts w:ascii="Book Antiqua" w:eastAsia="宋体" w:hAnsi="Book Antiqua" w:cs="宋体"/>
        </w:rPr>
        <w:t xml:space="preserve">65 </w:t>
      </w:r>
      <w:r w:rsidRPr="00EE4292">
        <w:rPr>
          <w:rFonts w:ascii="Book Antiqua" w:eastAsia="宋体" w:hAnsi="Book Antiqua" w:cs="宋体"/>
          <w:b/>
        </w:rPr>
        <w:t>Leong T,</w:t>
      </w:r>
      <w:r w:rsidRPr="00EE4292">
        <w:rPr>
          <w:rFonts w:ascii="Book Antiqua" w:eastAsia="宋体" w:hAnsi="Book Antiqua" w:cs="宋体"/>
        </w:rPr>
        <w:t xml:space="preserve"> </w:t>
      </w:r>
      <w:proofErr w:type="spellStart"/>
      <w:r w:rsidRPr="00EE4292">
        <w:rPr>
          <w:rFonts w:ascii="Book Antiqua" w:eastAsia="宋体" w:hAnsi="Book Antiqua" w:cs="宋体"/>
        </w:rPr>
        <w:t>Smithers</w:t>
      </w:r>
      <w:proofErr w:type="spellEnd"/>
      <w:r w:rsidRPr="00EE4292">
        <w:rPr>
          <w:rFonts w:ascii="Book Antiqua" w:eastAsia="宋体" w:hAnsi="Book Antiqua" w:cs="宋体"/>
        </w:rPr>
        <w:t xml:space="preserve"> M, Michael M, </w:t>
      </w:r>
      <w:proofErr w:type="spellStart"/>
      <w:r w:rsidRPr="00EE4292">
        <w:rPr>
          <w:rFonts w:ascii="Book Antiqua" w:eastAsia="宋体" w:hAnsi="Book Antiqua" w:cs="宋体"/>
        </w:rPr>
        <w:t>Gebski</w:t>
      </w:r>
      <w:proofErr w:type="spellEnd"/>
      <w:r w:rsidRPr="00EE4292">
        <w:rPr>
          <w:rFonts w:ascii="Book Antiqua" w:eastAsia="宋体" w:hAnsi="Book Antiqua" w:cs="宋体"/>
        </w:rPr>
        <w:t xml:space="preserve"> V, </w:t>
      </w:r>
      <w:proofErr w:type="spellStart"/>
      <w:r w:rsidRPr="00EE4292">
        <w:rPr>
          <w:rFonts w:ascii="Book Antiqua" w:eastAsia="宋体" w:hAnsi="Book Antiqua" w:cs="宋体"/>
        </w:rPr>
        <w:t>Boussioutas</w:t>
      </w:r>
      <w:proofErr w:type="spellEnd"/>
      <w:r w:rsidRPr="00EE4292">
        <w:rPr>
          <w:rFonts w:ascii="Book Antiqua" w:eastAsia="宋体" w:hAnsi="Book Antiqua" w:cs="宋体"/>
        </w:rPr>
        <w:t xml:space="preserve"> A, Miller D, </w:t>
      </w:r>
      <w:proofErr w:type="spellStart"/>
      <w:r w:rsidRPr="00EE4292">
        <w:rPr>
          <w:rFonts w:ascii="Book Antiqua" w:eastAsia="宋体" w:hAnsi="Book Antiqua" w:cs="宋体"/>
        </w:rPr>
        <w:t>Zalcberg</w:t>
      </w:r>
      <w:proofErr w:type="spellEnd"/>
      <w:r w:rsidRPr="00EE4292">
        <w:rPr>
          <w:rFonts w:ascii="Book Antiqua" w:eastAsia="宋体" w:hAnsi="Book Antiqua" w:cs="宋体"/>
        </w:rPr>
        <w:t xml:space="preserve"> JR, Wong R, </w:t>
      </w:r>
      <w:proofErr w:type="spellStart"/>
      <w:r w:rsidRPr="00EE4292">
        <w:rPr>
          <w:rFonts w:ascii="Book Antiqua" w:eastAsia="宋体" w:hAnsi="Book Antiqua" w:cs="宋体"/>
        </w:rPr>
        <w:t>Haustermans</w:t>
      </w:r>
      <w:proofErr w:type="spellEnd"/>
      <w:r w:rsidRPr="00EE4292">
        <w:rPr>
          <w:rFonts w:ascii="Book Antiqua" w:eastAsia="宋体" w:hAnsi="Book Antiqua" w:cs="宋体"/>
        </w:rPr>
        <w:t xml:space="preserve"> K. TOPGEAR: An international randomized phase III trial of preoperative </w:t>
      </w:r>
      <w:proofErr w:type="spellStart"/>
      <w:r w:rsidRPr="00EE4292">
        <w:rPr>
          <w:rFonts w:ascii="Book Antiqua" w:eastAsia="宋体" w:hAnsi="Book Antiqua" w:cs="宋体"/>
        </w:rPr>
        <w:t>chemoradiotherapy</w:t>
      </w:r>
      <w:proofErr w:type="spellEnd"/>
      <w:r w:rsidRPr="00EE4292">
        <w:rPr>
          <w:rFonts w:ascii="Book Antiqua" w:eastAsia="宋体" w:hAnsi="Book Antiqua" w:cs="宋体"/>
        </w:rPr>
        <w:t xml:space="preserve"> versus preoperative chemotherapy for </w:t>
      </w:r>
      <w:proofErr w:type="spellStart"/>
      <w:r w:rsidRPr="00EE4292">
        <w:rPr>
          <w:rFonts w:ascii="Book Antiqua" w:eastAsia="宋体" w:hAnsi="Book Antiqua" w:cs="宋体"/>
        </w:rPr>
        <w:t>resectable</w:t>
      </w:r>
      <w:proofErr w:type="spellEnd"/>
      <w:r w:rsidRPr="00EE4292">
        <w:rPr>
          <w:rFonts w:ascii="Book Antiqua" w:eastAsia="宋体" w:hAnsi="Book Antiqua" w:cs="宋体"/>
        </w:rPr>
        <w:t xml:space="preserve"> gastric cancer (AGITG/TROG/EORTC/NCIC CTG).</w:t>
      </w:r>
      <w:r w:rsidRPr="00EE4292">
        <w:rPr>
          <w:rFonts w:ascii="Book Antiqua" w:eastAsia="宋体" w:hAnsi="Book Antiqua" w:cs="宋体"/>
          <w:i/>
        </w:rPr>
        <w:t xml:space="preserve"> J </w:t>
      </w:r>
      <w:proofErr w:type="spellStart"/>
      <w:r w:rsidRPr="00EE4292">
        <w:rPr>
          <w:rFonts w:ascii="Book Antiqua" w:eastAsia="宋体" w:hAnsi="Book Antiqua" w:cs="宋体"/>
          <w:i/>
        </w:rPr>
        <w:t>Clin</w:t>
      </w:r>
      <w:proofErr w:type="spellEnd"/>
      <w:r w:rsidRPr="00EE4292">
        <w:rPr>
          <w:rFonts w:ascii="Book Antiqua" w:eastAsia="宋体" w:hAnsi="Book Antiqua" w:cs="宋体"/>
          <w:i/>
        </w:rPr>
        <w:t xml:space="preserve"> </w:t>
      </w:r>
      <w:proofErr w:type="spellStart"/>
      <w:r w:rsidRPr="00EE4292">
        <w:rPr>
          <w:rFonts w:ascii="Book Antiqua" w:eastAsia="宋体" w:hAnsi="Book Antiqua" w:cs="宋体"/>
          <w:i/>
        </w:rPr>
        <w:t>Oncol</w:t>
      </w:r>
      <w:proofErr w:type="spellEnd"/>
      <w:r w:rsidRPr="00EE4292">
        <w:rPr>
          <w:rFonts w:ascii="Book Antiqua" w:eastAsia="宋体" w:hAnsi="Book Antiqua" w:cs="宋体"/>
          <w:i/>
        </w:rPr>
        <w:t xml:space="preserve"> </w:t>
      </w:r>
      <w:r w:rsidRPr="00EE4292">
        <w:rPr>
          <w:rFonts w:ascii="Book Antiqua" w:eastAsia="宋体" w:hAnsi="Book Antiqua" w:cs="宋体"/>
        </w:rPr>
        <w:t xml:space="preserve">2012; </w:t>
      </w:r>
      <w:r w:rsidRPr="00EE4292">
        <w:rPr>
          <w:rFonts w:ascii="Book Antiqua" w:eastAsia="宋体" w:hAnsi="Book Antiqua" w:cs="宋体"/>
          <w:b/>
        </w:rPr>
        <w:t>30</w:t>
      </w:r>
      <w:r w:rsidRPr="00EE4292">
        <w:rPr>
          <w:rFonts w:ascii="Book Antiqua" w:eastAsia="宋体" w:hAnsi="Book Antiqua" w:cs="宋体"/>
        </w:rPr>
        <w:t>: TPS4141</w:t>
      </w:r>
    </w:p>
    <w:p w:rsidR="00784199" w:rsidRPr="00EE4292" w:rsidRDefault="00784199" w:rsidP="00EE4292">
      <w:pPr>
        <w:pStyle w:val="aa"/>
        <w:spacing w:before="0" w:beforeAutospacing="0" w:after="0" w:afterAutospacing="0" w:line="360" w:lineRule="auto"/>
        <w:jc w:val="both"/>
        <w:rPr>
          <w:rFonts w:ascii="Book Antiqua" w:eastAsia="宋体" w:hAnsi="Book Antiqua"/>
          <w:sz w:val="24"/>
          <w:szCs w:val="24"/>
          <w:lang w:eastAsia="zh-CN"/>
        </w:rPr>
      </w:pPr>
    </w:p>
    <w:p w:rsidR="00166C6A" w:rsidRPr="00EE4292" w:rsidRDefault="00843843" w:rsidP="00EE4292">
      <w:pPr>
        <w:pStyle w:val="a7"/>
        <w:spacing w:line="360" w:lineRule="auto"/>
        <w:ind w:left="0"/>
        <w:jc w:val="right"/>
        <w:divId w:val="376589193"/>
        <w:rPr>
          <w:rFonts w:ascii="Book Antiqua" w:eastAsia="宋体" w:hAnsi="Book Antiqua"/>
          <w:bCs/>
          <w:color w:val="000000"/>
          <w:lang w:eastAsia="zh-CN"/>
        </w:rPr>
      </w:pPr>
      <w:bookmarkStart w:id="78" w:name="OLE_LINK277"/>
      <w:bookmarkStart w:id="79" w:name="OLE_LINK278"/>
      <w:bookmarkStart w:id="80" w:name="OLE_LINK279"/>
      <w:bookmarkStart w:id="81" w:name="OLE_LINK290"/>
      <w:bookmarkStart w:id="82" w:name="OLE_LINK301"/>
      <w:bookmarkStart w:id="83" w:name="OLE_LINK312"/>
      <w:bookmarkStart w:id="84" w:name="OLE_LINK315"/>
      <w:bookmarkStart w:id="85" w:name="OLE_LINK316"/>
      <w:bookmarkStart w:id="86" w:name="OLE_LINK317"/>
      <w:bookmarkStart w:id="87" w:name="OLE_LINK318"/>
      <w:bookmarkStart w:id="88" w:name="OLE_LINK326"/>
      <w:bookmarkStart w:id="89" w:name="OLE_LINK335"/>
      <w:bookmarkStart w:id="90" w:name="OLE_LINK339"/>
      <w:bookmarkStart w:id="91" w:name="OLE_LINK348"/>
      <w:bookmarkStart w:id="92" w:name="OLE_LINK399"/>
      <w:bookmarkStart w:id="93" w:name="OLE_LINK419"/>
      <w:bookmarkStart w:id="94" w:name="OLE_LINK420"/>
      <w:bookmarkStart w:id="95" w:name="OLE_LINK423"/>
      <w:bookmarkStart w:id="96" w:name="OLE_LINK449"/>
      <w:bookmarkStart w:id="97" w:name="OLE_LINK450"/>
      <w:bookmarkStart w:id="98" w:name="OLE_LINK454"/>
      <w:r>
        <w:rPr>
          <w:rStyle w:val="af"/>
          <w:rFonts w:ascii="Book Antiqua" w:hAnsi="Book Antiqua" w:cs="Arial"/>
          <w:bCs w:val="0"/>
          <w:noProof/>
          <w:color w:val="000000"/>
        </w:rPr>
        <w:t>P-Reviewer</w:t>
      </w:r>
      <w:r w:rsidR="00D00812" w:rsidRPr="00EE4292">
        <w:rPr>
          <w:rStyle w:val="af"/>
          <w:rFonts w:ascii="Book Antiqua" w:eastAsia="宋体" w:hAnsi="Book Antiqua" w:cs="Arial"/>
          <w:bCs w:val="0"/>
          <w:noProof/>
          <w:color w:val="000000"/>
          <w:lang w:eastAsia="zh-CN"/>
        </w:rPr>
        <w:t>:</w:t>
      </w:r>
      <w:r w:rsidR="00D00812" w:rsidRPr="00EE4292">
        <w:rPr>
          <w:rFonts w:ascii="Book Antiqua" w:hAnsi="Book Antiqua"/>
          <w:bCs/>
          <w:color w:val="000000"/>
        </w:rPr>
        <w:t xml:space="preserve"> </w:t>
      </w:r>
      <w:proofErr w:type="spellStart"/>
      <w:r w:rsidR="00166C6A" w:rsidRPr="00EE4292">
        <w:rPr>
          <w:rFonts w:ascii="Book Antiqua" w:hAnsi="Book Antiqua"/>
          <w:bCs/>
          <w:color w:val="000000"/>
        </w:rPr>
        <w:t>Contini</w:t>
      </w:r>
      <w:proofErr w:type="spellEnd"/>
      <w:r w:rsidR="00166C6A" w:rsidRPr="00EE4292">
        <w:rPr>
          <w:rFonts w:ascii="Book Antiqua" w:eastAsia="宋体" w:hAnsi="Book Antiqua"/>
          <w:bCs/>
          <w:color w:val="000000"/>
          <w:lang w:eastAsia="zh-CN"/>
        </w:rPr>
        <w:t xml:space="preserve"> S,</w:t>
      </w:r>
      <w:r w:rsidR="00D00812" w:rsidRPr="00EE4292">
        <w:rPr>
          <w:rFonts w:ascii="Book Antiqua" w:hAnsi="Book Antiqua"/>
          <w:bCs/>
          <w:color w:val="000000"/>
        </w:rPr>
        <w:t xml:space="preserve"> </w:t>
      </w:r>
      <w:r w:rsidR="00166C6A" w:rsidRPr="00EE4292">
        <w:rPr>
          <w:rFonts w:ascii="Book Antiqua" w:hAnsi="Book Antiqua"/>
          <w:bCs/>
          <w:color w:val="000000"/>
        </w:rPr>
        <w:t>Greenberger JS</w:t>
      </w:r>
      <w:r w:rsidR="00166C6A" w:rsidRPr="00EE4292">
        <w:rPr>
          <w:rFonts w:ascii="Book Antiqua" w:eastAsia="宋体" w:hAnsi="Book Antiqua"/>
          <w:bCs/>
          <w:color w:val="000000"/>
          <w:lang w:eastAsia="zh-CN"/>
        </w:rPr>
        <w:t>,</w:t>
      </w:r>
      <w:r w:rsidR="00166C6A" w:rsidRPr="00EE4292">
        <w:rPr>
          <w:rFonts w:ascii="Book Antiqua" w:hAnsi="Book Antiqua"/>
          <w:bCs/>
          <w:color w:val="000000"/>
        </w:rPr>
        <w:t xml:space="preserve"> </w:t>
      </w:r>
      <w:proofErr w:type="spellStart"/>
      <w:r w:rsidR="00166C6A" w:rsidRPr="00EE4292">
        <w:rPr>
          <w:rFonts w:ascii="Book Antiqua" w:hAnsi="Book Antiqua"/>
          <w:bCs/>
          <w:color w:val="000000"/>
        </w:rPr>
        <w:t>Marrelli</w:t>
      </w:r>
      <w:proofErr w:type="spellEnd"/>
      <w:r w:rsidR="00166C6A" w:rsidRPr="00EE4292">
        <w:rPr>
          <w:rFonts w:ascii="Book Antiqua" w:eastAsia="宋体" w:hAnsi="Book Antiqua"/>
          <w:bCs/>
          <w:color w:val="000000"/>
          <w:lang w:eastAsia="zh-CN"/>
        </w:rPr>
        <w:t xml:space="preserve"> D,</w:t>
      </w:r>
      <w:r w:rsidR="00D00812" w:rsidRPr="00EE4292">
        <w:rPr>
          <w:rFonts w:ascii="Book Antiqua" w:hAnsi="Book Antiqua"/>
          <w:bCs/>
          <w:color w:val="000000"/>
        </w:rPr>
        <w:t xml:space="preserve"> </w:t>
      </w:r>
      <w:r w:rsidR="00166C6A" w:rsidRPr="00EE4292">
        <w:rPr>
          <w:rFonts w:ascii="Book Antiqua" w:hAnsi="Book Antiqua"/>
          <w:bCs/>
          <w:color w:val="000000"/>
        </w:rPr>
        <w:t>Wu AW</w:t>
      </w:r>
    </w:p>
    <w:p w:rsidR="00D00812" w:rsidRPr="00EE4292" w:rsidRDefault="00D00812" w:rsidP="00EE4292">
      <w:pPr>
        <w:pStyle w:val="a7"/>
        <w:spacing w:line="360" w:lineRule="auto"/>
        <w:ind w:left="0"/>
        <w:jc w:val="right"/>
        <w:divId w:val="376589193"/>
        <w:rPr>
          <w:rFonts w:ascii="Book Antiqua" w:eastAsia="宋体" w:hAnsi="Book Antiqua"/>
          <w:b/>
          <w:bCs/>
          <w:color w:val="000000"/>
          <w:lang w:eastAsia="zh-CN"/>
        </w:rPr>
      </w:pPr>
      <w:r w:rsidRPr="00EE4292">
        <w:rPr>
          <w:rFonts w:ascii="Book Antiqua" w:hAnsi="Book Antiqua"/>
          <w:bCs/>
          <w:color w:val="000000"/>
        </w:rPr>
        <w:t xml:space="preserve"> </w:t>
      </w:r>
      <w:r w:rsidRPr="00EE4292">
        <w:rPr>
          <w:rFonts w:ascii="Book Antiqua" w:hAnsi="Book Antiqua"/>
          <w:b/>
          <w:bCs/>
          <w:color w:val="000000"/>
        </w:rPr>
        <w:t>S-Editor</w:t>
      </w:r>
      <w:r w:rsidRPr="00EE4292">
        <w:rPr>
          <w:rFonts w:ascii="Book Antiqua" w:eastAsia="宋体" w:hAnsi="Book Antiqua"/>
          <w:b/>
          <w:bCs/>
          <w:color w:val="000000"/>
          <w:lang w:eastAsia="zh-CN"/>
        </w:rPr>
        <w:t>:</w:t>
      </w:r>
      <w:r w:rsidRPr="00EE4292">
        <w:rPr>
          <w:rFonts w:ascii="Book Antiqua" w:hAnsi="Book Antiqua"/>
          <w:bCs/>
          <w:color w:val="000000"/>
        </w:rPr>
        <w:t xml:space="preserve"> </w:t>
      </w:r>
      <w:r w:rsidRPr="00EE4292">
        <w:rPr>
          <w:rFonts w:ascii="Book Antiqua" w:eastAsia="宋体" w:hAnsi="Book Antiqua"/>
          <w:bCs/>
          <w:color w:val="000000"/>
          <w:lang w:eastAsia="zh-CN"/>
        </w:rPr>
        <w:t>Qi Y</w:t>
      </w:r>
      <w:r w:rsidRPr="00EE4292">
        <w:rPr>
          <w:rFonts w:ascii="Book Antiqua" w:hAnsi="Book Antiqua"/>
          <w:b/>
          <w:bCs/>
          <w:color w:val="000000"/>
        </w:rPr>
        <w:t xml:space="preserve">   L-Editor</w:t>
      </w:r>
      <w:r w:rsidRPr="00EE4292">
        <w:rPr>
          <w:rFonts w:ascii="Book Antiqua" w:eastAsia="宋体" w:hAnsi="Book Antiqua"/>
          <w:b/>
          <w:bCs/>
          <w:color w:val="000000"/>
          <w:lang w:eastAsia="zh-CN"/>
        </w:rPr>
        <w:t>:</w:t>
      </w:r>
      <w:r w:rsidRPr="00EE4292">
        <w:rPr>
          <w:rFonts w:ascii="Book Antiqua" w:hAnsi="Book Antiqua"/>
          <w:b/>
          <w:bCs/>
          <w:color w:val="000000"/>
        </w:rPr>
        <w:t xml:space="preserve">   E-Editor</w:t>
      </w:r>
      <w:r w:rsidRPr="00EE4292">
        <w:rPr>
          <w:rFonts w:ascii="Book Antiqua" w:eastAsia="宋体" w:hAnsi="Book Antiqua"/>
          <w:b/>
          <w:bCs/>
          <w:color w:val="000000"/>
          <w:lang w:eastAsia="zh-CN"/>
        </w:rPr>
        <w:t>:</w:t>
      </w: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rsidR="00F142A2" w:rsidRPr="00EE4292" w:rsidRDefault="00F142A2" w:rsidP="00EE4292">
      <w:pPr>
        <w:pStyle w:val="aa"/>
        <w:spacing w:before="0" w:beforeAutospacing="0" w:after="0" w:afterAutospacing="0" w:line="360" w:lineRule="auto"/>
        <w:jc w:val="both"/>
        <w:divId w:val="376589193"/>
        <w:rPr>
          <w:rFonts w:ascii="Book Antiqua" w:hAnsi="Book Antiqua"/>
          <w:sz w:val="24"/>
          <w:szCs w:val="24"/>
        </w:rPr>
      </w:pPr>
    </w:p>
    <w:p w:rsidR="00166C6A" w:rsidRPr="00EE4292" w:rsidRDefault="00166C6A" w:rsidP="00EE4292">
      <w:pPr>
        <w:spacing w:line="360" w:lineRule="auto"/>
        <w:rPr>
          <w:rFonts w:ascii="Book Antiqua" w:hAnsi="Book Antiqua" w:cs="Helvetica"/>
          <w:b/>
        </w:rPr>
      </w:pPr>
      <w:r w:rsidRPr="00EE4292">
        <w:rPr>
          <w:rFonts w:ascii="Book Antiqua" w:hAnsi="Book Antiqua" w:cs="Helvetica"/>
          <w:b/>
        </w:rPr>
        <w:br w:type="page"/>
      </w:r>
    </w:p>
    <w:p w:rsidR="00EE4292" w:rsidRPr="00EE4292" w:rsidRDefault="00EE4292" w:rsidP="00EE4292">
      <w:pPr>
        <w:pStyle w:val="aa"/>
        <w:spacing w:line="360" w:lineRule="auto"/>
        <w:divId w:val="376589193"/>
        <w:rPr>
          <w:rFonts w:ascii="Book Antiqua" w:eastAsia="宋体" w:hAnsi="Book Antiqua"/>
          <w:b/>
          <w:sz w:val="24"/>
          <w:szCs w:val="24"/>
          <w:lang w:eastAsia="zh-CN"/>
        </w:rPr>
      </w:pPr>
      <w:r w:rsidRPr="00EE4292">
        <w:rPr>
          <w:rFonts w:ascii="Book Antiqua" w:hAnsi="Book Antiqua" w:cs="Helvetica"/>
          <w:b/>
          <w:sz w:val="24"/>
          <w:szCs w:val="24"/>
        </w:rPr>
        <w:lastRenderedPageBreak/>
        <w:t>Figure 1</w:t>
      </w:r>
      <w:r w:rsidRPr="00EE4292">
        <w:rPr>
          <w:rFonts w:ascii="Book Antiqua" w:eastAsia="宋体" w:hAnsi="Book Antiqua" w:cs="Helvetica"/>
          <w:b/>
          <w:sz w:val="24"/>
          <w:szCs w:val="24"/>
          <w:lang w:eastAsia="zh-CN"/>
        </w:rPr>
        <w:t xml:space="preserve"> </w:t>
      </w:r>
      <w:r w:rsidRPr="00EE4292">
        <w:rPr>
          <w:rFonts w:ascii="Book Antiqua" w:hAnsi="Book Antiqua" w:cs="Helvetica"/>
          <w:b/>
          <w:sz w:val="24"/>
          <w:szCs w:val="24"/>
        </w:rPr>
        <w:t xml:space="preserve">Experimental </w:t>
      </w:r>
      <w:proofErr w:type="gramStart"/>
      <w:r w:rsidRPr="00EE4292">
        <w:rPr>
          <w:rFonts w:ascii="Book Antiqua" w:hAnsi="Book Antiqua" w:cs="Helvetica"/>
          <w:b/>
          <w:sz w:val="24"/>
          <w:szCs w:val="24"/>
        </w:rPr>
        <w:t>arms</w:t>
      </w:r>
      <w:proofErr w:type="gramEnd"/>
      <w:r w:rsidRPr="00EE4292">
        <w:rPr>
          <w:rFonts w:ascii="Book Antiqua" w:hAnsi="Book Antiqua" w:cs="Helvetica"/>
          <w:b/>
          <w:sz w:val="24"/>
          <w:szCs w:val="24"/>
        </w:rPr>
        <w:t xml:space="preserve"> for INT0116, MAGIC and CALGB 80101 study.</w:t>
      </w:r>
      <w:r w:rsidRPr="00EE4292">
        <w:rPr>
          <w:rFonts w:ascii="Book Antiqua" w:eastAsia="宋体" w:hAnsi="Book Antiqua" w:cs="Helvetica"/>
          <w:b/>
          <w:sz w:val="24"/>
          <w:szCs w:val="24"/>
          <w:lang w:eastAsia="zh-CN"/>
        </w:rPr>
        <w:t xml:space="preserve"> </w:t>
      </w:r>
      <w:r w:rsidRPr="00EE4292">
        <w:rPr>
          <w:rFonts w:ascii="Book Antiqua" w:hAnsi="Book Antiqua" w:cs="Helvetica"/>
          <w:sz w:val="24"/>
          <w:szCs w:val="24"/>
          <w:lang w:val="it-IT"/>
        </w:rPr>
        <w:t>ECF</w:t>
      </w:r>
      <w:r w:rsidRPr="00EE4292">
        <w:rPr>
          <w:rFonts w:ascii="Book Antiqua" w:eastAsia="宋体" w:hAnsi="Book Antiqua" w:cs="Helvetica"/>
          <w:sz w:val="24"/>
          <w:szCs w:val="24"/>
          <w:lang w:val="it-IT" w:eastAsia="zh-CN"/>
        </w:rPr>
        <w:t xml:space="preserve">: </w:t>
      </w:r>
      <w:r w:rsidRPr="00EE4292">
        <w:rPr>
          <w:rFonts w:ascii="Book Antiqua" w:hAnsi="Book Antiqua" w:cs="Helvetica"/>
          <w:sz w:val="24"/>
          <w:szCs w:val="24"/>
          <w:lang w:val="it-IT"/>
        </w:rPr>
        <w:t>Epirubicin, cisplatin, 5-Fluoro-uracil</w:t>
      </w:r>
      <w:r w:rsidRPr="00EE4292">
        <w:rPr>
          <w:rFonts w:ascii="Book Antiqua" w:eastAsia="宋体" w:hAnsi="Book Antiqua" w:cs="Helvetica"/>
          <w:sz w:val="24"/>
          <w:szCs w:val="24"/>
          <w:lang w:val="it-IT" w:eastAsia="zh-CN"/>
        </w:rPr>
        <w:t xml:space="preserve">; </w:t>
      </w:r>
      <w:r w:rsidRPr="00EE4292">
        <w:rPr>
          <w:rFonts w:ascii="Book Antiqua" w:hAnsi="Book Antiqua" w:cs="Helvetica"/>
          <w:sz w:val="24"/>
          <w:szCs w:val="24"/>
          <w:lang w:val="it-IT"/>
        </w:rPr>
        <w:t>LV</w:t>
      </w:r>
      <w:r w:rsidRPr="00EE4292">
        <w:rPr>
          <w:rFonts w:ascii="Book Antiqua" w:eastAsia="宋体" w:hAnsi="Book Antiqua" w:cs="Helvetica"/>
          <w:sz w:val="24"/>
          <w:szCs w:val="24"/>
          <w:lang w:val="it-IT" w:eastAsia="zh-CN"/>
        </w:rPr>
        <w:t>:</w:t>
      </w:r>
      <w:r w:rsidRPr="00EE4292">
        <w:rPr>
          <w:rFonts w:ascii="Book Antiqua" w:hAnsi="Book Antiqua" w:cs="Helvetica"/>
          <w:sz w:val="24"/>
          <w:szCs w:val="24"/>
          <w:lang w:val="it-IT"/>
        </w:rPr>
        <w:t xml:space="preserve"> Leucovorin</w:t>
      </w:r>
      <w:r w:rsidRPr="00EE4292">
        <w:rPr>
          <w:rFonts w:ascii="Book Antiqua" w:eastAsia="宋体" w:hAnsi="Book Antiqua" w:cs="Helvetica"/>
          <w:sz w:val="24"/>
          <w:szCs w:val="24"/>
          <w:lang w:val="it-IT" w:eastAsia="zh-CN"/>
        </w:rPr>
        <w:t>.</w:t>
      </w:r>
    </w:p>
    <w:p w:rsidR="00EE4292" w:rsidRPr="00EE4292" w:rsidRDefault="00EE4292" w:rsidP="00EE4292">
      <w:pPr>
        <w:pStyle w:val="aa"/>
        <w:spacing w:line="360" w:lineRule="auto"/>
        <w:divId w:val="376589193"/>
        <w:rPr>
          <w:rFonts w:ascii="Book Antiqua" w:hAnsi="Book Antiqua"/>
          <w:sz w:val="24"/>
          <w:szCs w:val="24"/>
        </w:rPr>
      </w:pPr>
      <w:r w:rsidRPr="00EE4292">
        <w:rPr>
          <w:rFonts w:ascii="Book Antiqua" w:hAnsi="Book Antiqua"/>
          <w:noProof/>
          <w:sz w:val="24"/>
          <w:szCs w:val="24"/>
          <w:lang w:val="en-US" w:eastAsia="zh-CN"/>
        </w:rPr>
        <w:drawing>
          <wp:inline distT="0" distB="0" distL="0" distR="0" wp14:anchorId="0878773A" wp14:editId="1082AD1C">
            <wp:extent cx="5755640" cy="4316730"/>
            <wp:effectExtent l="0" t="0" r="1016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f"/>
                    <pic:cNvPicPr/>
                  </pic:nvPicPr>
                  <pic:blipFill>
                    <a:blip r:embed="rId8">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rsidR="00EE4292" w:rsidRPr="00EE4292" w:rsidRDefault="00EE4292" w:rsidP="00EE4292">
      <w:pPr>
        <w:widowControl w:val="0"/>
        <w:autoSpaceDE w:val="0"/>
        <w:autoSpaceDN w:val="0"/>
        <w:adjustRightInd w:val="0"/>
        <w:spacing w:line="360" w:lineRule="auto"/>
        <w:divId w:val="376589193"/>
        <w:rPr>
          <w:rFonts w:ascii="Book Antiqua" w:eastAsia="宋体" w:hAnsi="Book Antiqua" w:cs="Helvetica"/>
          <w:lang w:val="it-IT" w:eastAsia="zh-CN"/>
        </w:rPr>
      </w:pPr>
    </w:p>
    <w:p w:rsidR="00EE4292" w:rsidRPr="00EE4292" w:rsidRDefault="00EE4292" w:rsidP="00EE4292">
      <w:pPr>
        <w:spacing w:line="360" w:lineRule="auto"/>
        <w:rPr>
          <w:rFonts w:ascii="Book Antiqua" w:hAnsi="Book Antiqua" w:cs="Helvetica"/>
        </w:rPr>
      </w:pPr>
      <w:r w:rsidRPr="00EE4292">
        <w:rPr>
          <w:rFonts w:ascii="Book Antiqua" w:hAnsi="Book Antiqua" w:cs="Helvetica"/>
        </w:rPr>
        <w:br w:type="page"/>
      </w:r>
    </w:p>
    <w:p w:rsidR="00EE4292" w:rsidRPr="00EE4292" w:rsidRDefault="00EE4292" w:rsidP="00EE4292">
      <w:pPr>
        <w:spacing w:line="360" w:lineRule="auto"/>
        <w:divId w:val="376589193"/>
        <w:rPr>
          <w:rFonts w:ascii="Book Antiqua" w:eastAsia="宋体" w:hAnsi="Book Antiqua" w:cs="Helvetica"/>
          <w:b/>
          <w:lang w:eastAsia="zh-CN"/>
        </w:rPr>
      </w:pPr>
      <w:r w:rsidRPr="00EE4292">
        <w:rPr>
          <w:rFonts w:ascii="Book Antiqua" w:hAnsi="Book Antiqua" w:cs="Helvetica"/>
          <w:b/>
        </w:rPr>
        <w:lastRenderedPageBreak/>
        <w:t>Figure 2</w:t>
      </w:r>
      <w:r w:rsidRPr="00EE4292">
        <w:rPr>
          <w:rFonts w:ascii="Book Antiqua" w:eastAsia="宋体" w:hAnsi="Book Antiqua" w:cs="Helvetica"/>
          <w:b/>
          <w:lang w:eastAsia="zh-CN"/>
        </w:rPr>
        <w:t xml:space="preserve"> </w:t>
      </w:r>
      <w:r w:rsidRPr="00EE4292">
        <w:rPr>
          <w:rFonts w:ascii="Book Antiqua" w:hAnsi="Book Antiqua" w:cs="Helvetica"/>
          <w:b/>
        </w:rPr>
        <w:t>Experimental arms of CRITICS and TOPGEAR trials.</w:t>
      </w:r>
      <w:r w:rsidRPr="00EE4292">
        <w:rPr>
          <w:rFonts w:ascii="Book Antiqua" w:eastAsia="宋体" w:hAnsi="Book Antiqua" w:cs="Helvetica"/>
          <w:b/>
          <w:lang w:eastAsia="zh-CN"/>
        </w:rPr>
        <w:t xml:space="preserve"> </w:t>
      </w:r>
      <w:r w:rsidRPr="00EE4292">
        <w:rPr>
          <w:rFonts w:ascii="Book Antiqua" w:hAnsi="Book Antiqua" w:cs="Helvetica"/>
        </w:rPr>
        <w:t>ECC</w:t>
      </w:r>
      <w:r w:rsidRPr="00EE4292">
        <w:rPr>
          <w:rFonts w:ascii="Book Antiqua" w:eastAsia="宋体" w:hAnsi="Book Antiqua" w:cs="Helvetica"/>
          <w:lang w:eastAsia="zh-CN"/>
        </w:rPr>
        <w:t xml:space="preserve">: </w:t>
      </w:r>
      <w:proofErr w:type="spellStart"/>
      <w:r w:rsidRPr="00EE4292">
        <w:rPr>
          <w:rFonts w:ascii="Book Antiqua" w:hAnsi="Book Antiqua" w:cs="Helvetica"/>
        </w:rPr>
        <w:t>Epirubicin</w:t>
      </w:r>
      <w:proofErr w:type="spellEnd"/>
      <w:r w:rsidRPr="00EE4292">
        <w:rPr>
          <w:rFonts w:ascii="Book Antiqua" w:hAnsi="Book Antiqua" w:cs="Helvetica"/>
        </w:rPr>
        <w:t>,</w:t>
      </w:r>
      <w:r w:rsidR="00624E4A" w:rsidRPr="00EE4292">
        <w:rPr>
          <w:rFonts w:ascii="Book Antiqua" w:hAnsi="Book Antiqua" w:cs="Helvetica"/>
        </w:rPr>
        <w:t xml:space="preserve"> cisplatin </w:t>
      </w:r>
      <w:r w:rsidR="00624E4A" w:rsidRPr="00EE4292">
        <w:rPr>
          <w:rFonts w:ascii="Book Antiqua" w:eastAsia="宋体" w:hAnsi="Book Antiqua" w:cs="Helvetica"/>
          <w:lang w:eastAsia="zh-CN"/>
        </w:rPr>
        <w:t>and</w:t>
      </w:r>
      <w:r w:rsidR="00624E4A" w:rsidRPr="00EE4292">
        <w:rPr>
          <w:rFonts w:ascii="Book Antiqua" w:hAnsi="Book Antiqua" w:cs="Helvetica"/>
        </w:rPr>
        <w:t xml:space="preserve"> </w:t>
      </w:r>
      <w:proofErr w:type="spellStart"/>
      <w:r w:rsidR="00624E4A" w:rsidRPr="00EE4292">
        <w:rPr>
          <w:rFonts w:ascii="Book Antiqua" w:hAnsi="Book Antiqua" w:cs="Helvetica"/>
        </w:rPr>
        <w:t>cape</w:t>
      </w:r>
      <w:r w:rsidRPr="00EE4292">
        <w:rPr>
          <w:rFonts w:ascii="Book Antiqua" w:hAnsi="Book Antiqua" w:cs="Helvetica"/>
        </w:rPr>
        <w:t>citabine</w:t>
      </w:r>
      <w:proofErr w:type="spellEnd"/>
      <w:r w:rsidRPr="00EE4292">
        <w:rPr>
          <w:rFonts w:ascii="Book Antiqua" w:eastAsia="宋体" w:hAnsi="Book Antiqua" w:cs="Helvetica"/>
          <w:lang w:eastAsia="zh-CN"/>
        </w:rPr>
        <w:t>.</w:t>
      </w:r>
    </w:p>
    <w:p w:rsidR="00EE4292" w:rsidRPr="00EE4292" w:rsidRDefault="00EE4292" w:rsidP="00EE4292">
      <w:pPr>
        <w:spacing w:line="360" w:lineRule="auto"/>
        <w:divId w:val="376589193"/>
        <w:rPr>
          <w:rFonts w:ascii="Book Antiqua" w:hAnsi="Book Antiqua" w:cs="Helvetica"/>
        </w:rPr>
      </w:pPr>
      <w:r w:rsidRPr="00EE4292">
        <w:rPr>
          <w:rFonts w:ascii="Book Antiqua" w:hAnsi="Book Antiqua" w:cs="Helvetica"/>
          <w:noProof/>
          <w:lang w:eastAsia="zh-CN"/>
        </w:rPr>
        <w:drawing>
          <wp:inline distT="0" distB="0" distL="0" distR="0" wp14:anchorId="0037D821" wp14:editId="796B0C01">
            <wp:extent cx="5755640" cy="4316730"/>
            <wp:effectExtent l="0" t="0" r="1016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9">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rsidR="00EE4292" w:rsidRPr="00EE4292" w:rsidRDefault="00EE4292" w:rsidP="00EE4292">
      <w:pPr>
        <w:spacing w:line="360" w:lineRule="auto"/>
        <w:divId w:val="376589193"/>
        <w:rPr>
          <w:rFonts w:ascii="Book Antiqua" w:hAnsi="Book Antiqua" w:cs="Helvetica"/>
        </w:rPr>
      </w:pPr>
    </w:p>
    <w:p w:rsidR="00EE4292" w:rsidRPr="00EE4292" w:rsidRDefault="00EE4292" w:rsidP="00EE4292">
      <w:pPr>
        <w:spacing w:line="360" w:lineRule="auto"/>
        <w:divId w:val="376589193"/>
        <w:rPr>
          <w:rFonts w:ascii="Book Antiqua" w:hAnsi="Book Antiqua"/>
        </w:rPr>
      </w:pPr>
    </w:p>
    <w:p w:rsidR="00EE4292" w:rsidRPr="00EE4292" w:rsidRDefault="00EE4292" w:rsidP="00EE4292">
      <w:pPr>
        <w:spacing w:line="360" w:lineRule="auto"/>
        <w:rPr>
          <w:rFonts w:ascii="Book Antiqua" w:hAnsi="Book Antiqua" w:cs="Helvetica"/>
          <w:b/>
        </w:rPr>
      </w:pPr>
      <w:r w:rsidRPr="00EE4292">
        <w:rPr>
          <w:rFonts w:ascii="Book Antiqua" w:hAnsi="Book Antiqua" w:cs="Helvetica"/>
          <w:b/>
        </w:rPr>
        <w:br w:type="page"/>
      </w:r>
    </w:p>
    <w:p w:rsidR="001C03AE" w:rsidRPr="00EE4292" w:rsidRDefault="00140DD5" w:rsidP="00EE4292">
      <w:pPr>
        <w:widowControl w:val="0"/>
        <w:autoSpaceDE w:val="0"/>
        <w:autoSpaceDN w:val="0"/>
        <w:adjustRightInd w:val="0"/>
        <w:spacing w:line="360" w:lineRule="auto"/>
        <w:jc w:val="both"/>
        <w:divId w:val="376589193"/>
        <w:rPr>
          <w:rFonts w:ascii="Book Antiqua" w:hAnsi="Book Antiqua" w:cs="Helvetica"/>
          <w:b/>
        </w:rPr>
      </w:pPr>
      <w:r w:rsidRPr="00EE4292">
        <w:rPr>
          <w:rFonts w:ascii="Book Antiqua" w:hAnsi="Book Antiqua" w:cs="Helvetica"/>
          <w:b/>
        </w:rPr>
        <w:lastRenderedPageBreak/>
        <w:t>Table 1</w:t>
      </w:r>
      <w:r w:rsidRPr="00EE4292">
        <w:rPr>
          <w:rFonts w:ascii="Book Antiqua" w:eastAsia="宋体" w:hAnsi="Book Antiqua" w:cs="Helvetica"/>
          <w:b/>
          <w:lang w:eastAsia="zh-CN"/>
        </w:rPr>
        <w:t xml:space="preserve"> </w:t>
      </w:r>
      <w:r w:rsidRPr="00EE4292">
        <w:rPr>
          <w:rFonts w:ascii="Book Antiqua" w:hAnsi="Book Antiqua" w:cs="Helvetica"/>
          <w:b/>
        </w:rPr>
        <w:t xml:space="preserve">American joint committee on cancer </w:t>
      </w:r>
      <w:r w:rsidR="001C03AE" w:rsidRPr="00EE4292">
        <w:rPr>
          <w:rFonts w:ascii="Book Antiqua" w:hAnsi="Book Antiqua" w:cs="Helvetica"/>
          <w:b/>
        </w:rPr>
        <w:t>6</w:t>
      </w:r>
      <w:r w:rsidR="001C03AE" w:rsidRPr="00EE4292">
        <w:rPr>
          <w:rFonts w:ascii="Book Antiqua" w:hAnsi="Book Antiqua" w:cs="Helvetica"/>
          <w:b/>
          <w:vertAlign w:val="superscript"/>
        </w:rPr>
        <w:t>th</w:t>
      </w:r>
      <w:r w:rsidR="001C03AE" w:rsidRPr="00EE4292">
        <w:rPr>
          <w:rFonts w:ascii="Book Antiqua" w:hAnsi="Book Antiqua" w:cs="Helvetica"/>
          <w:b/>
        </w:rPr>
        <w:t xml:space="preserve"> </w:t>
      </w:r>
      <w:r w:rsidR="001C03AE" w:rsidRPr="00EE4292">
        <w:rPr>
          <w:rFonts w:ascii="Book Antiqua" w:hAnsi="Book Antiqua" w:cs="Helvetica"/>
          <w:b/>
          <w:i/>
        </w:rPr>
        <w:t>vs</w:t>
      </w:r>
      <w:r w:rsidR="001C03AE" w:rsidRPr="00EE4292">
        <w:rPr>
          <w:rFonts w:ascii="Book Antiqua" w:hAnsi="Book Antiqua" w:cs="Helvetica"/>
          <w:b/>
        </w:rPr>
        <w:t xml:space="preserve"> 7</w:t>
      </w:r>
      <w:r w:rsidR="001C03AE" w:rsidRPr="00EE4292">
        <w:rPr>
          <w:rFonts w:ascii="Book Antiqua" w:hAnsi="Book Antiqua" w:cs="Helvetica"/>
          <w:b/>
          <w:vertAlign w:val="superscript"/>
        </w:rPr>
        <w:t>th</w:t>
      </w:r>
      <w:r w:rsidR="001C03AE" w:rsidRPr="00EE4292">
        <w:rPr>
          <w:rFonts w:ascii="Book Antiqua" w:hAnsi="Book Antiqua" w:cs="Helvetica"/>
          <w:b/>
        </w:rPr>
        <w:t xml:space="preserve"> </w:t>
      </w:r>
      <w:r w:rsidRPr="00EE4292">
        <w:rPr>
          <w:rFonts w:ascii="Book Antiqua" w:hAnsi="Book Antiqua" w:cs="Helvetica"/>
          <w:b/>
        </w:rPr>
        <w:t>edition staging of gastric c</w:t>
      </w:r>
      <w:r w:rsidR="001C03AE" w:rsidRPr="00EE4292">
        <w:rPr>
          <w:rFonts w:ascii="Book Antiqua" w:hAnsi="Book Antiqua" w:cs="Helvetica"/>
          <w:b/>
        </w:rPr>
        <w:t>ancer</w:t>
      </w:r>
    </w:p>
    <w:p w:rsidR="001C03AE" w:rsidRPr="00EE4292" w:rsidRDefault="001C03AE" w:rsidP="00EE4292">
      <w:pPr>
        <w:widowControl w:val="0"/>
        <w:autoSpaceDE w:val="0"/>
        <w:autoSpaceDN w:val="0"/>
        <w:adjustRightInd w:val="0"/>
        <w:spacing w:line="360" w:lineRule="auto"/>
        <w:jc w:val="both"/>
        <w:divId w:val="376589193"/>
        <w:rPr>
          <w:rFonts w:ascii="Book Antiqua" w:hAnsi="Book Antiqua" w:cs="Helvetica"/>
          <w:u w:val="single"/>
        </w:rPr>
      </w:pPr>
    </w:p>
    <w:tbl>
      <w:tblPr>
        <w:tblW w:w="9216" w:type="dxa"/>
        <w:tblBorders>
          <w:top w:val="single" w:sz="8" w:space="0" w:color="000000"/>
          <w:bottom w:val="single" w:sz="8" w:space="0" w:color="000000"/>
        </w:tblBorders>
        <w:tblCellMar>
          <w:left w:w="0" w:type="dxa"/>
          <w:right w:w="0" w:type="dxa"/>
        </w:tblCellMar>
        <w:tblLook w:val="0000" w:firstRow="0" w:lastRow="0" w:firstColumn="0" w:lastColumn="0" w:noHBand="0" w:noVBand="0"/>
      </w:tblPr>
      <w:tblGrid>
        <w:gridCol w:w="853"/>
        <w:gridCol w:w="3119"/>
        <w:gridCol w:w="850"/>
        <w:gridCol w:w="4394"/>
      </w:tblGrid>
      <w:tr w:rsidR="001C03AE" w:rsidRPr="00EE4292" w:rsidTr="00140DD5">
        <w:trPr>
          <w:divId w:val="376589193"/>
          <w:trHeight w:val="284"/>
        </w:trPr>
        <w:tc>
          <w:tcPr>
            <w:tcW w:w="853" w:type="dxa"/>
            <w:tcBorders>
              <w:top w:val="single" w:sz="8" w:space="0" w:color="000000"/>
              <w:bottom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b/>
                <w:lang w:val="en-AU"/>
              </w:rPr>
            </w:pPr>
          </w:p>
        </w:tc>
        <w:tc>
          <w:tcPr>
            <w:tcW w:w="3119" w:type="dxa"/>
            <w:tcBorders>
              <w:top w:val="single" w:sz="8" w:space="0" w:color="000000"/>
              <w:bottom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b/>
                <w:lang w:val="en-AU"/>
              </w:rPr>
            </w:pPr>
            <w:r w:rsidRPr="00EE4292">
              <w:rPr>
                <w:rFonts w:ascii="Book Antiqua" w:hAnsi="Book Antiqua"/>
                <w:b/>
              </w:rPr>
              <w:t>AJCC 6</w:t>
            </w:r>
            <w:r w:rsidRPr="00EE4292">
              <w:rPr>
                <w:rFonts w:ascii="Book Antiqua" w:hAnsi="Book Antiqua"/>
                <w:b/>
                <w:vertAlign w:val="superscript"/>
              </w:rPr>
              <w:t>th</w:t>
            </w:r>
            <w:r w:rsidRPr="00EE4292">
              <w:rPr>
                <w:rFonts w:ascii="Book Antiqua" w:hAnsi="Book Antiqua"/>
                <w:b/>
              </w:rPr>
              <w:t xml:space="preserve"> </w:t>
            </w:r>
          </w:p>
        </w:tc>
        <w:tc>
          <w:tcPr>
            <w:tcW w:w="850" w:type="dxa"/>
            <w:tcBorders>
              <w:top w:val="single" w:sz="8" w:space="0" w:color="000000"/>
              <w:bottom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b/>
                <w:lang w:val="en-AU"/>
              </w:rPr>
            </w:pPr>
          </w:p>
        </w:tc>
        <w:tc>
          <w:tcPr>
            <w:tcW w:w="4394" w:type="dxa"/>
            <w:tcBorders>
              <w:top w:val="single" w:sz="8" w:space="0" w:color="000000"/>
              <w:bottom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b/>
                <w:lang w:val="en-AU"/>
              </w:rPr>
            </w:pPr>
            <w:r w:rsidRPr="00EE4292">
              <w:rPr>
                <w:rFonts w:ascii="Book Antiqua" w:hAnsi="Book Antiqua"/>
                <w:b/>
              </w:rPr>
              <w:t>AJCC 7</w:t>
            </w:r>
            <w:r w:rsidRPr="00EE4292">
              <w:rPr>
                <w:rFonts w:ascii="Book Antiqua" w:hAnsi="Book Antiqua"/>
                <w:b/>
                <w:vertAlign w:val="superscript"/>
              </w:rPr>
              <w:t>th</w:t>
            </w:r>
          </w:p>
        </w:tc>
      </w:tr>
      <w:tr w:rsidR="001C03AE" w:rsidRPr="00EE4292" w:rsidTr="00140DD5">
        <w:trPr>
          <w:divId w:val="376589193"/>
          <w:trHeight w:val="284"/>
        </w:trPr>
        <w:tc>
          <w:tcPr>
            <w:tcW w:w="853" w:type="dxa"/>
            <w:tcBorders>
              <w:top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T1</w:t>
            </w:r>
          </w:p>
        </w:tc>
        <w:tc>
          <w:tcPr>
            <w:tcW w:w="3119" w:type="dxa"/>
            <w:tcBorders>
              <w:top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roofErr w:type="spellStart"/>
            <w:r w:rsidRPr="00EE4292">
              <w:rPr>
                <w:rFonts w:ascii="Book Antiqua" w:hAnsi="Book Antiqua"/>
              </w:rPr>
              <w:t>Tumour</w:t>
            </w:r>
            <w:proofErr w:type="spellEnd"/>
            <w:r w:rsidRPr="00EE4292">
              <w:rPr>
                <w:rFonts w:ascii="Book Antiqua" w:hAnsi="Book Antiqua"/>
              </w:rPr>
              <w:t xml:space="preserve"> invades lamina </w:t>
            </w:r>
            <w:proofErr w:type="spellStart"/>
            <w:r w:rsidRPr="00EE4292">
              <w:rPr>
                <w:rFonts w:ascii="Book Antiqua" w:hAnsi="Book Antiqua"/>
              </w:rPr>
              <w:t>propria</w:t>
            </w:r>
            <w:proofErr w:type="spellEnd"/>
            <w:r w:rsidRPr="00EE4292">
              <w:rPr>
                <w:rFonts w:ascii="Book Antiqua" w:hAnsi="Book Antiqua"/>
              </w:rPr>
              <w:t xml:space="preserve"> or submucosa</w:t>
            </w:r>
          </w:p>
        </w:tc>
        <w:tc>
          <w:tcPr>
            <w:tcW w:w="850" w:type="dxa"/>
            <w:tcBorders>
              <w:top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T1a</w:t>
            </w:r>
          </w:p>
        </w:tc>
        <w:tc>
          <w:tcPr>
            <w:tcW w:w="4394" w:type="dxa"/>
            <w:tcBorders>
              <w:top w:val="single" w:sz="8" w:space="0" w:color="000000"/>
            </w:tcBorders>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Invades Lamina </w:t>
            </w:r>
            <w:proofErr w:type="spellStart"/>
            <w:r w:rsidRPr="00EE4292">
              <w:rPr>
                <w:rFonts w:ascii="Book Antiqua" w:hAnsi="Book Antiqua"/>
              </w:rPr>
              <w:t>propria</w:t>
            </w:r>
            <w:proofErr w:type="spellEnd"/>
            <w:r w:rsidRPr="00EE4292">
              <w:rPr>
                <w:rFonts w:ascii="Book Antiqua" w:hAnsi="Book Antiqua"/>
              </w:rPr>
              <w:t xml:space="preserve"> or </w:t>
            </w:r>
            <w:proofErr w:type="spellStart"/>
            <w:r w:rsidRPr="00EE4292">
              <w:rPr>
                <w:rFonts w:ascii="Book Antiqua" w:hAnsi="Book Antiqua"/>
              </w:rPr>
              <w:t>muscularis</w:t>
            </w:r>
            <w:proofErr w:type="spellEnd"/>
            <w:r w:rsidRPr="00EE4292">
              <w:rPr>
                <w:rFonts w:ascii="Book Antiqua" w:hAnsi="Book Antiqua"/>
              </w:rPr>
              <w:t xml:space="preserve"> mucosae</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T1b</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Invades Submucosa</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T2a</w:t>
            </w: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Invades </w:t>
            </w:r>
            <w:proofErr w:type="spellStart"/>
            <w:r w:rsidRPr="00EE4292">
              <w:rPr>
                <w:rFonts w:ascii="Book Antiqua" w:hAnsi="Book Antiqua"/>
              </w:rPr>
              <w:t>Muscularis</w:t>
            </w:r>
            <w:proofErr w:type="spellEnd"/>
            <w:r w:rsidRPr="00EE4292">
              <w:rPr>
                <w:rFonts w:ascii="Book Antiqua" w:hAnsi="Book Antiqua"/>
              </w:rPr>
              <w:t xml:space="preserve"> </w:t>
            </w:r>
            <w:proofErr w:type="spellStart"/>
            <w:r w:rsidRPr="00EE4292">
              <w:rPr>
                <w:rFonts w:ascii="Book Antiqua" w:hAnsi="Book Antiqua"/>
              </w:rPr>
              <w:t>propria</w:t>
            </w:r>
            <w:proofErr w:type="spellEnd"/>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T2</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Invades </w:t>
            </w:r>
            <w:proofErr w:type="spellStart"/>
            <w:r w:rsidRPr="00EE4292">
              <w:rPr>
                <w:rFonts w:ascii="Book Antiqua" w:hAnsi="Book Antiqua"/>
              </w:rPr>
              <w:t>Muscularis</w:t>
            </w:r>
            <w:proofErr w:type="spellEnd"/>
            <w:r w:rsidRPr="00EE4292">
              <w:rPr>
                <w:rFonts w:ascii="Book Antiqua" w:hAnsi="Book Antiqua"/>
              </w:rPr>
              <w:t xml:space="preserve"> </w:t>
            </w:r>
            <w:proofErr w:type="spellStart"/>
            <w:r w:rsidRPr="00EE4292">
              <w:rPr>
                <w:rFonts w:ascii="Book Antiqua" w:hAnsi="Book Antiqua"/>
              </w:rPr>
              <w:t>propria</w:t>
            </w:r>
            <w:proofErr w:type="spellEnd"/>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T2b</w:t>
            </w: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Invades </w:t>
            </w:r>
            <w:proofErr w:type="spellStart"/>
            <w:r w:rsidRPr="00EE4292">
              <w:rPr>
                <w:rFonts w:ascii="Book Antiqua" w:hAnsi="Book Antiqua"/>
              </w:rPr>
              <w:t>Subserosa</w:t>
            </w:r>
            <w:proofErr w:type="spellEnd"/>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T3</w:t>
            </w: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Penetrates Serosa (visceral peritoneum), without </w:t>
            </w:r>
            <w:r w:rsidR="00E32B59" w:rsidRPr="00EE4292">
              <w:rPr>
                <w:rFonts w:ascii="Book Antiqua" w:hAnsi="Book Antiqua"/>
              </w:rPr>
              <w:t>invasion</w:t>
            </w:r>
            <w:r w:rsidRPr="00EE4292">
              <w:rPr>
                <w:rFonts w:ascii="Book Antiqua" w:hAnsi="Book Antiqua"/>
              </w:rPr>
              <w:t xml:space="preserve"> of adjacent structures</w:t>
            </w: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T3</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Penetrates </w:t>
            </w:r>
            <w:proofErr w:type="spellStart"/>
            <w:r w:rsidRPr="00EE4292">
              <w:rPr>
                <w:rFonts w:ascii="Book Antiqua" w:hAnsi="Book Antiqua"/>
              </w:rPr>
              <w:t>subserosal</w:t>
            </w:r>
            <w:proofErr w:type="spellEnd"/>
            <w:r w:rsidRPr="00EE4292">
              <w:rPr>
                <w:rFonts w:ascii="Book Antiqua" w:hAnsi="Book Antiqua"/>
              </w:rPr>
              <w:t xml:space="preserve"> connective tissue without invasion of visceral peritoneum or adjacent structures </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T4</w:t>
            </w: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Invades adjacent structures</w:t>
            </w: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T4a</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Tumor invades serosa (visceral peritoneum) </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T4b</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rPr>
              <w:t xml:space="preserve">Tumor invades adjacent structures </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lang w:val="en-AU"/>
              </w:rPr>
              <w:t>N1</w:t>
            </w: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lang w:val="en-AU"/>
              </w:rPr>
              <w:t>1-6 nodes involved</w:t>
            </w: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rPr>
            </w:pPr>
            <w:r w:rsidRPr="00EE4292">
              <w:rPr>
                <w:rFonts w:ascii="Book Antiqua" w:hAnsi="Book Antiqua"/>
                <w:lang w:val="en-AU"/>
              </w:rPr>
              <w:t>N1</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rPr>
            </w:pPr>
            <w:r w:rsidRPr="00EE4292">
              <w:rPr>
                <w:rFonts w:ascii="Book Antiqua" w:hAnsi="Book Antiqua"/>
              </w:rPr>
              <w:t>1-2 nodes involved</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lang w:val="en-AU"/>
              </w:rPr>
              <w:t>N2</w:t>
            </w: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lang w:val="en-AU"/>
              </w:rPr>
              <w:t>7-15 nodes involved</w:t>
            </w: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rPr>
            </w:pPr>
            <w:r w:rsidRPr="00EE4292">
              <w:rPr>
                <w:rFonts w:ascii="Book Antiqua" w:hAnsi="Book Antiqua"/>
                <w:lang w:val="en-AU"/>
              </w:rPr>
              <w:t>N2</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rPr>
            </w:pPr>
            <w:r w:rsidRPr="00EE4292">
              <w:rPr>
                <w:rFonts w:ascii="Book Antiqua" w:hAnsi="Book Antiqua"/>
              </w:rPr>
              <w:t>3-6 nodes involved</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lang w:val="en-AU"/>
              </w:rPr>
              <w:t>N3</w:t>
            </w: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lang w:val="en-AU"/>
              </w:rPr>
              <w:t>&gt;15 nodes involved</w:t>
            </w: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rPr>
            </w:pPr>
            <w:r w:rsidRPr="00EE4292">
              <w:rPr>
                <w:rFonts w:ascii="Book Antiqua" w:hAnsi="Book Antiqua"/>
                <w:lang w:val="en-AU"/>
              </w:rPr>
              <w:t>N3a</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rPr>
            </w:pPr>
            <w:r w:rsidRPr="00EE4292">
              <w:rPr>
                <w:rFonts w:ascii="Book Antiqua" w:hAnsi="Book Antiqua"/>
              </w:rPr>
              <w:t>7-15 nodes involved</w:t>
            </w:r>
          </w:p>
        </w:tc>
      </w:tr>
      <w:tr w:rsidR="001C03AE" w:rsidRPr="00EE4292" w:rsidTr="00140DD5">
        <w:trPr>
          <w:divId w:val="376589193"/>
          <w:trHeight w:val="284"/>
        </w:trPr>
        <w:tc>
          <w:tcPr>
            <w:tcW w:w="853"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c>
          <w:tcPr>
            <w:tcW w:w="3119"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p>
        </w:tc>
        <w:tc>
          <w:tcPr>
            <w:tcW w:w="850"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lang w:val="en-AU"/>
              </w:rPr>
            </w:pPr>
            <w:r w:rsidRPr="00EE4292">
              <w:rPr>
                <w:rFonts w:ascii="Book Antiqua" w:hAnsi="Book Antiqua"/>
                <w:lang w:val="en-AU"/>
              </w:rPr>
              <w:t>N3b</w:t>
            </w:r>
          </w:p>
        </w:tc>
        <w:tc>
          <w:tcPr>
            <w:tcW w:w="4394" w:type="dxa"/>
            <w:tcMar>
              <w:top w:w="72" w:type="dxa"/>
              <w:left w:w="144" w:type="dxa"/>
              <w:bottom w:w="72" w:type="dxa"/>
              <w:right w:w="144" w:type="dxa"/>
            </w:tcMar>
          </w:tcPr>
          <w:p w:rsidR="001C03AE" w:rsidRPr="00EE4292" w:rsidRDefault="001C03AE" w:rsidP="00EE4292">
            <w:pPr>
              <w:spacing w:line="360" w:lineRule="auto"/>
              <w:jc w:val="both"/>
              <w:rPr>
                <w:rFonts w:ascii="Book Antiqua" w:hAnsi="Book Antiqua"/>
              </w:rPr>
            </w:pPr>
            <w:r w:rsidRPr="00EE4292">
              <w:rPr>
                <w:rFonts w:ascii="Book Antiqua" w:hAnsi="Book Antiqua"/>
              </w:rPr>
              <w:t>&gt;15 nodes involved</w:t>
            </w:r>
          </w:p>
        </w:tc>
      </w:tr>
    </w:tbl>
    <w:p w:rsidR="001C03AE" w:rsidRPr="00EE4292" w:rsidRDefault="00140DD5" w:rsidP="00EE4292">
      <w:pPr>
        <w:widowControl w:val="0"/>
        <w:autoSpaceDE w:val="0"/>
        <w:autoSpaceDN w:val="0"/>
        <w:adjustRightInd w:val="0"/>
        <w:spacing w:line="360" w:lineRule="auto"/>
        <w:jc w:val="both"/>
        <w:divId w:val="376589193"/>
        <w:rPr>
          <w:rFonts w:ascii="Book Antiqua" w:eastAsia="宋体" w:hAnsi="Book Antiqua" w:cs="Helvetica"/>
          <w:u w:val="single"/>
          <w:lang w:eastAsia="zh-CN"/>
        </w:rPr>
      </w:pPr>
      <w:r w:rsidRPr="00EE4292">
        <w:rPr>
          <w:rFonts w:ascii="Book Antiqua" w:hAnsi="Book Antiqua"/>
        </w:rPr>
        <w:t>AJCC</w:t>
      </w:r>
      <w:r w:rsidRPr="00EE4292">
        <w:rPr>
          <w:rFonts w:ascii="Book Antiqua" w:eastAsia="宋体" w:hAnsi="Book Antiqua" w:cs="Helvetica"/>
          <w:lang w:eastAsia="zh-CN"/>
        </w:rPr>
        <w:t xml:space="preserve">: </w:t>
      </w:r>
      <w:r w:rsidRPr="00EE4292">
        <w:rPr>
          <w:rFonts w:ascii="Book Antiqua" w:hAnsi="Book Antiqua" w:cs="Helvetica"/>
        </w:rPr>
        <w:t>American Joint Committee on Cancer</w:t>
      </w:r>
      <w:r w:rsidRPr="00EE4292">
        <w:rPr>
          <w:rFonts w:ascii="Book Antiqua" w:eastAsia="宋体" w:hAnsi="Book Antiqua" w:cs="Helvetica"/>
          <w:lang w:eastAsia="zh-CN"/>
        </w:rPr>
        <w:t>.</w:t>
      </w:r>
    </w:p>
    <w:p w:rsidR="00A624AC" w:rsidRPr="00EE4292" w:rsidRDefault="00A624AC" w:rsidP="00EE4292">
      <w:pPr>
        <w:pStyle w:val="aa"/>
        <w:spacing w:before="0" w:beforeAutospacing="0" w:after="0" w:afterAutospacing="0" w:line="360" w:lineRule="auto"/>
        <w:jc w:val="both"/>
        <w:divId w:val="376589193"/>
        <w:rPr>
          <w:rFonts w:ascii="Book Antiqua" w:hAnsi="Book Antiqua"/>
          <w:sz w:val="24"/>
          <w:szCs w:val="24"/>
        </w:rPr>
      </w:pPr>
    </w:p>
    <w:p w:rsidR="00A624AC" w:rsidRPr="00EE4292" w:rsidRDefault="00A624AC" w:rsidP="00EE4292">
      <w:pPr>
        <w:pStyle w:val="aa"/>
        <w:spacing w:before="0" w:beforeAutospacing="0" w:after="0" w:afterAutospacing="0" w:line="360" w:lineRule="auto"/>
        <w:jc w:val="both"/>
        <w:divId w:val="376589193"/>
        <w:rPr>
          <w:rFonts w:ascii="Book Antiqua" w:hAnsi="Book Antiqua"/>
          <w:sz w:val="24"/>
          <w:szCs w:val="24"/>
        </w:rPr>
      </w:pPr>
    </w:p>
    <w:p w:rsidR="00A624AC" w:rsidRPr="00EE4292" w:rsidRDefault="00A624AC"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eastAsia="宋体" w:hAnsi="Book Antiqua"/>
          <w:sz w:val="24"/>
          <w:szCs w:val="24"/>
          <w:lang w:eastAsia="zh-CN"/>
        </w:rPr>
      </w:pPr>
    </w:p>
    <w:p w:rsidR="004D6938" w:rsidRPr="00EE4292" w:rsidRDefault="004D6938" w:rsidP="00EE4292">
      <w:pPr>
        <w:spacing w:line="360" w:lineRule="auto"/>
        <w:rPr>
          <w:rFonts w:ascii="Book Antiqua" w:hAnsi="Book Antiqua" w:cs="Helvetica"/>
          <w:b/>
        </w:rPr>
      </w:pPr>
      <w:r w:rsidRPr="00EE4292">
        <w:rPr>
          <w:rFonts w:ascii="Book Antiqua" w:hAnsi="Book Antiqua" w:cs="Helvetica"/>
          <w:b/>
        </w:rPr>
        <w:br w:type="page"/>
      </w:r>
    </w:p>
    <w:p w:rsidR="001C03AE" w:rsidRPr="00EE4292" w:rsidRDefault="00140DD5" w:rsidP="00EE4292">
      <w:pPr>
        <w:widowControl w:val="0"/>
        <w:autoSpaceDE w:val="0"/>
        <w:autoSpaceDN w:val="0"/>
        <w:adjustRightInd w:val="0"/>
        <w:spacing w:line="360" w:lineRule="auto"/>
        <w:jc w:val="both"/>
        <w:divId w:val="376589193"/>
        <w:rPr>
          <w:rFonts w:ascii="Book Antiqua" w:eastAsia="宋体" w:hAnsi="Book Antiqua" w:cs="Helvetica"/>
          <w:b/>
          <w:lang w:eastAsia="zh-CN"/>
        </w:rPr>
      </w:pPr>
      <w:r w:rsidRPr="00EE4292">
        <w:rPr>
          <w:rFonts w:ascii="Book Antiqua" w:hAnsi="Book Antiqua" w:cs="Helvetica"/>
          <w:b/>
        </w:rPr>
        <w:lastRenderedPageBreak/>
        <w:t>Table 2</w:t>
      </w:r>
      <w:r w:rsidRPr="00EE4292">
        <w:rPr>
          <w:rFonts w:ascii="Book Antiqua" w:eastAsia="宋体" w:hAnsi="Book Antiqua" w:cs="Helvetica"/>
          <w:b/>
          <w:lang w:eastAsia="zh-CN"/>
        </w:rPr>
        <w:t xml:space="preserve"> </w:t>
      </w:r>
      <w:r w:rsidR="001C03AE" w:rsidRPr="00EE4292">
        <w:rPr>
          <w:rFonts w:ascii="Book Antiqua" w:hAnsi="Book Antiqua" w:cs="Helvetica"/>
          <w:b/>
        </w:rPr>
        <w:t xml:space="preserve">Meta-analyses of adjuvant </w:t>
      </w:r>
      <w:r w:rsidRPr="00EE4292">
        <w:rPr>
          <w:rFonts w:ascii="Book Antiqua" w:hAnsi="Book Antiqua" w:cs="Helvetica"/>
          <w:b/>
        </w:rPr>
        <w:t>chemo-radiotherapy</w:t>
      </w:r>
      <w:r w:rsidR="004D6938" w:rsidRPr="00EE4292">
        <w:rPr>
          <w:rFonts w:ascii="Book Antiqua" w:hAnsi="Book Antiqua" w:cs="Helvetica"/>
          <w:b/>
        </w:rPr>
        <w:t xml:space="preserve"> trials after 2006</w:t>
      </w:r>
    </w:p>
    <w:tbl>
      <w:tblPr>
        <w:tblW w:w="8942" w:type="dxa"/>
        <w:jc w:val="center"/>
        <w:tblInd w:w="-681" w:type="dxa"/>
        <w:tblBorders>
          <w:top w:val="single" w:sz="8" w:space="0" w:color="000000"/>
          <w:bottom w:val="single" w:sz="8" w:space="0" w:color="000000"/>
        </w:tblBorders>
        <w:tblLook w:val="0000" w:firstRow="0" w:lastRow="0" w:firstColumn="0" w:lastColumn="0" w:noHBand="0" w:noVBand="0"/>
      </w:tblPr>
      <w:tblGrid>
        <w:gridCol w:w="37"/>
        <w:gridCol w:w="2012"/>
        <w:gridCol w:w="793"/>
        <w:gridCol w:w="1136"/>
        <w:gridCol w:w="1260"/>
        <w:gridCol w:w="2480"/>
        <w:gridCol w:w="1224"/>
      </w:tblGrid>
      <w:tr w:rsidR="001C03AE" w:rsidRPr="00EE4292" w:rsidTr="00140DD5">
        <w:trPr>
          <w:divId w:val="376589193"/>
          <w:trHeight w:val="342"/>
          <w:jc w:val="center"/>
        </w:trPr>
        <w:tc>
          <w:tcPr>
            <w:tcW w:w="2049" w:type="dxa"/>
            <w:gridSpan w:val="2"/>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Author</w:t>
            </w:r>
          </w:p>
        </w:tc>
        <w:tc>
          <w:tcPr>
            <w:tcW w:w="793"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Year</w:t>
            </w:r>
          </w:p>
        </w:tc>
        <w:tc>
          <w:tcPr>
            <w:tcW w:w="1136"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Number of Trials</w:t>
            </w:r>
          </w:p>
        </w:tc>
        <w:tc>
          <w:tcPr>
            <w:tcW w:w="1260"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Number of Patients</w:t>
            </w:r>
          </w:p>
        </w:tc>
        <w:tc>
          <w:tcPr>
            <w:tcW w:w="2480"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HR</w:t>
            </w:r>
          </w:p>
        </w:tc>
        <w:tc>
          <w:tcPr>
            <w:tcW w:w="1224" w:type="dxa"/>
            <w:tcBorders>
              <w:top w:val="single" w:sz="8" w:space="0" w:color="000000"/>
              <w:bottom w:val="single" w:sz="8" w:space="0" w:color="000000"/>
            </w:tcBorders>
            <w:noWrap/>
            <w:vAlign w:val="bottom"/>
          </w:tcPr>
          <w:p w:rsidR="001C03AE" w:rsidRPr="00EE4292" w:rsidRDefault="00140DD5" w:rsidP="00EE4292">
            <w:pPr>
              <w:spacing w:line="360" w:lineRule="auto"/>
              <w:jc w:val="both"/>
              <w:rPr>
                <w:rFonts w:ascii="Book Antiqua" w:hAnsi="Book Antiqua" w:cs="Helvetica"/>
                <w:b/>
                <w:color w:val="000000"/>
                <w:lang w:val="en-AU" w:eastAsia="en-AU"/>
              </w:rPr>
            </w:pPr>
            <w:r w:rsidRPr="00EE4292">
              <w:rPr>
                <w:rFonts w:ascii="Book Antiqua" w:hAnsi="Book Antiqua" w:cs="Helvetica"/>
                <w:b/>
                <w:i/>
                <w:color w:val="000000"/>
                <w:lang w:val="en-AU" w:eastAsia="en-AU"/>
              </w:rPr>
              <w:t>P</w:t>
            </w:r>
            <w:r w:rsidR="001C03AE" w:rsidRPr="00EE4292">
              <w:rPr>
                <w:rFonts w:ascii="Book Antiqua" w:hAnsi="Book Antiqua" w:cs="Helvetica"/>
                <w:b/>
                <w:color w:val="000000"/>
                <w:lang w:val="en-AU" w:eastAsia="en-AU"/>
              </w:rPr>
              <w:t>-value</w:t>
            </w:r>
          </w:p>
        </w:tc>
      </w:tr>
      <w:tr w:rsidR="001C03AE" w:rsidRPr="00EE4292" w:rsidTr="00140DD5">
        <w:trPr>
          <w:gridBefore w:val="1"/>
          <w:divId w:val="376589193"/>
          <w:wBefore w:w="37" w:type="dxa"/>
          <w:trHeight w:val="342"/>
          <w:jc w:val="center"/>
        </w:trPr>
        <w:tc>
          <w:tcPr>
            <w:tcW w:w="2012" w:type="dxa"/>
            <w:tcBorders>
              <w:top w:val="single" w:sz="8" w:space="0" w:color="000000"/>
            </w:tcBorders>
            <w:noWrap/>
            <w:vAlign w:val="bottom"/>
          </w:tcPr>
          <w:p w:rsidR="001C03AE" w:rsidRPr="00EE4292" w:rsidRDefault="001C03AE" w:rsidP="00EE4292">
            <w:pPr>
              <w:spacing w:line="360" w:lineRule="auto"/>
              <w:jc w:val="both"/>
              <w:rPr>
                <w:rFonts w:ascii="Book Antiqua" w:eastAsia="宋体" w:hAnsi="Book Antiqua" w:cs="Helvetica"/>
                <w:color w:val="000000"/>
                <w:lang w:val="en-AU" w:eastAsia="zh-CN"/>
              </w:rPr>
            </w:pPr>
            <w:proofErr w:type="spellStart"/>
            <w:r w:rsidRPr="00EE4292">
              <w:rPr>
                <w:rFonts w:ascii="Book Antiqua" w:hAnsi="Book Antiqua" w:cs="Helvetica"/>
                <w:color w:val="000000"/>
                <w:lang w:val="en-AU" w:eastAsia="en-AU"/>
              </w:rPr>
              <w:t>Ohri</w:t>
            </w:r>
            <w:proofErr w:type="spellEnd"/>
            <w:r w:rsidRPr="00EE4292">
              <w:rPr>
                <w:rFonts w:ascii="Book Antiqua" w:hAnsi="Book Antiqua" w:cs="Helvetica"/>
                <w:color w:val="000000"/>
                <w:lang w:val="en-AU" w:eastAsia="en-AU"/>
              </w:rPr>
              <w:t xml:space="preserve"> </w:t>
            </w:r>
            <w:r w:rsidRPr="00EE4292">
              <w:rPr>
                <w:rFonts w:ascii="Book Antiqua" w:hAnsi="Book Antiqua" w:cs="Helvetica"/>
                <w:i/>
                <w:color w:val="000000"/>
                <w:lang w:val="en-AU" w:eastAsia="en-AU"/>
              </w:rPr>
              <w:t>et al</w:t>
            </w:r>
            <w:r w:rsidR="00140DD5" w:rsidRPr="00EE4292">
              <w:rPr>
                <w:rFonts w:ascii="Book Antiqua" w:eastAsia="宋体" w:hAnsi="Book Antiqua" w:cs="Helvetica"/>
                <w:color w:val="000000"/>
                <w:vertAlign w:val="superscript"/>
                <w:lang w:val="en-AU" w:eastAsia="zh-CN"/>
              </w:rPr>
              <w:t>[33]</w:t>
            </w:r>
          </w:p>
        </w:tc>
        <w:tc>
          <w:tcPr>
            <w:tcW w:w="793"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2013</w:t>
            </w:r>
          </w:p>
        </w:tc>
        <w:tc>
          <w:tcPr>
            <w:tcW w:w="1136"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13</w:t>
            </w:r>
          </w:p>
        </w:tc>
        <w:tc>
          <w:tcPr>
            <w:tcW w:w="1260"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2811</w:t>
            </w:r>
          </w:p>
        </w:tc>
        <w:tc>
          <w:tcPr>
            <w:tcW w:w="2480"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HR</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 xml:space="preserve"> 0.78 [0.70-0.86]</w:t>
            </w:r>
          </w:p>
        </w:tc>
        <w:tc>
          <w:tcPr>
            <w:tcW w:w="1224"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&lt;</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0.001</w:t>
            </w:r>
          </w:p>
        </w:tc>
      </w:tr>
      <w:tr w:rsidR="001C03AE" w:rsidRPr="00EE4292" w:rsidTr="00140DD5">
        <w:trPr>
          <w:gridBefore w:val="1"/>
          <w:divId w:val="376589193"/>
          <w:wBefore w:w="37" w:type="dxa"/>
          <w:trHeight w:val="342"/>
          <w:jc w:val="center"/>
        </w:trPr>
        <w:tc>
          <w:tcPr>
            <w:tcW w:w="201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793"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136"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1260"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2480"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1224"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r>
      <w:tr w:rsidR="001C03AE" w:rsidRPr="00EE4292" w:rsidTr="00140DD5">
        <w:trPr>
          <w:gridBefore w:val="1"/>
          <w:divId w:val="376589193"/>
          <w:wBefore w:w="37" w:type="dxa"/>
          <w:trHeight w:val="342"/>
          <w:jc w:val="center"/>
        </w:trPr>
        <w:tc>
          <w:tcPr>
            <w:tcW w:w="201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roofErr w:type="spellStart"/>
            <w:r w:rsidRPr="00EE4292">
              <w:rPr>
                <w:rFonts w:ascii="Book Antiqua" w:hAnsi="Book Antiqua" w:cs="Helvetica"/>
                <w:color w:val="000000"/>
                <w:lang w:val="en-AU" w:eastAsia="en-AU"/>
              </w:rPr>
              <w:t>Guo</w:t>
            </w:r>
            <w:proofErr w:type="spellEnd"/>
            <w:r w:rsidRPr="00EE4292">
              <w:rPr>
                <w:rFonts w:ascii="Book Antiqua" w:hAnsi="Book Antiqua" w:cs="Helvetica"/>
                <w:color w:val="000000"/>
                <w:lang w:val="en-AU" w:eastAsia="en-AU"/>
              </w:rPr>
              <w:t xml:space="preserve"> </w:t>
            </w:r>
            <w:r w:rsidR="00140DD5" w:rsidRPr="00EE4292">
              <w:rPr>
                <w:rFonts w:ascii="Book Antiqua" w:hAnsi="Book Antiqua" w:cs="Helvetica"/>
                <w:i/>
                <w:color w:val="000000"/>
                <w:lang w:val="en-AU" w:eastAsia="en-AU"/>
              </w:rPr>
              <w:t>et al</w:t>
            </w:r>
            <w:r w:rsidR="00140DD5" w:rsidRPr="00EE4292">
              <w:rPr>
                <w:rFonts w:ascii="Book Antiqua" w:eastAsia="宋体" w:hAnsi="Book Antiqua" w:cs="Helvetica"/>
                <w:color w:val="000000"/>
                <w:vertAlign w:val="superscript"/>
                <w:lang w:val="en-AU" w:eastAsia="zh-CN"/>
              </w:rPr>
              <w:t>[36]</w:t>
            </w:r>
          </w:p>
        </w:tc>
        <w:tc>
          <w:tcPr>
            <w:tcW w:w="793"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2011</w:t>
            </w:r>
          </w:p>
        </w:tc>
        <w:tc>
          <w:tcPr>
            <w:tcW w:w="1136"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9</w:t>
            </w:r>
          </w:p>
        </w:tc>
        <w:tc>
          <w:tcPr>
            <w:tcW w:w="126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1548</w:t>
            </w:r>
          </w:p>
        </w:tc>
        <w:tc>
          <w:tcPr>
            <w:tcW w:w="248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OR </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0.57 [0.34-0.95]</w:t>
            </w:r>
          </w:p>
        </w:tc>
        <w:tc>
          <w:tcPr>
            <w:tcW w:w="1224"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0.03</w:t>
            </w:r>
          </w:p>
        </w:tc>
      </w:tr>
      <w:tr w:rsidR="001C03AE" w:rsidRPr="00EE4292" w:rsidTr="00140DD5">
        <w:trPr>
          <w:gridBefore w:val="1"/>
          <w:divId w:val="376589193"/>
          <w:wBefore w:w="37" w:type="dxa"/>
          <w:trHeight w:val="342"/>
          <w:jc w:val="center"/>
        </w:trPr>
        <w:tc>
          <w:tcPr>
            <w:tcW w:w="201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793"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136"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1260"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2480"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1224"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r>
      <w:tr w:rsidR="001C03AE" w:rsidRPr="00EE4292" w:rsidTr="00140DD5">
        <w:trPr>
          <w:gridBefore w:val="1"/>
          <w:divId w:val="376589193"/>
          <w:wBefore w:w="37" w:type="dxa"/>
          <w:trHeight w:val="342"/>
          <w:jc w:val="center"/>
        </w:trPr>
        <w:tc>
          <w:tcPr>
            <w:tcW w:w="201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roofErr w:type="spellStart"/>
            <w:r w:rsidRPr="00EE4292">
              <w:rPr>
                <w:rFonts w:ascii="Book Antiqua" w:hAnsi="Book Antiqua" w:cs="Helvetica"/>
                <w:color w:val="000000"/>
                <w:lang w:val="en-AU" w:eastAsia="en-AU"/>
              </w:rPr>
              <w:t>Valentini</w:t>
            </w:r>
            <w:proofErr w:type="spellEnd"/>
            <w:r w:rsidRPr="00EE4292">
              <w:rPr>
                <w:rFonts w:ascii="Book Antiqua" w:hAnsi="Book Antiqua" w:cs="Helvetica"/>
                <w:color w:val="000000"/>
                <w:lang w:val="en-AU" w:eastAsia="en-AU"/>
              </w:rPr>
              <w:t xml:space="preserve"> </w:t>
            </w:r>
            <w:r w:rsidR="00140DD5" w:rsidRPr="00EE4292">
              <w:rPr>
                <w:rFonts w:ascii="Book Antiqua" w:hAnsi="Book Antiqua" w:cs="Helvetica"/>
                <w:i/>
                <w:color w:val="000000"/>
                <w:lang w:val="en-AU" w:eastAsia="en-AU"/>
              </w:rPr>
              <w:t>et al</w:t>
            </w:r>
            <w:r w:rsidR="00140DD5" w:rsidRPr="00EE4292">
              <w:rPr>
                <w:rFonts w:ascii="Book Antiqua" w:eastAsia="宋体" w:hAnsi="Book Antiqua" w:cs="Helvetica"/>
                <w:color w:val="000000"/>
                <w:vertAlign w:val="superscript"/>
                <w:lang w:val="en-AU" w:eastAsia="zh-CN"/>
              </w:rPr>
              <w:t>[35]</w:t>
            </w:r>
          </w:p>
        </w:tc>
        <w:tc>
          <w:tcPr>
            <w:tcW w:w="793"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2009</w:t>
            </w:r>
          </w:p>
        </w:tc>
        <w:tc>
          <w:tcPr>
            <w:tcW w:w="1136"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9</w:t>
            </w:r>
          </w:p>
        </w:tc>
        <w:tc>
          <w:tcPr>
            <w:tcW w:w="126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2025</w:t>
            </w:r>
          </w:p>
        </w:tc>
        <w:tc>
          <w:tcPr>
            <w:tcW w:w="248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RR </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1.26 [1.08-1.48]</w:t>
            </w:r>
          </w:p>
        </w:tc>
        <w:tc>
          <w:tcPr>
            <w:tcW w:w="1224"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0.004</w:t>
            </w:r>
          </w:p>
        </w:tc>
      </w:tr>
      <w:tr w:rsidR="001C03AE" w:rsidRPr="00EE4292" w:rsidTr="00140DD5">
        <w:trPr>
          <w:gridBefore w:val="1"/>
          <w:divId w:val="376589193"/>
          <w:wBefore w:w="37" w:type="dxa"/>
          <w:trHeight w:val="342"/>
          <w:jc w:val="center"/>
        </w:trPr>
        <w:tc>
          <w:tcPr>
            <w:tcW w:w="201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793"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136"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1260"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2480"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c>
          <w:tcPr>
            <w:tcW w:w="1224" w:type="dxa"/>
            <w:noWrap/>
            <w:vAlign w:val="bottom"/>
          </w:tcPr>
          <w:p w:rsidR="001C03AE" w:rsidRPr="00EE4292" w:rsidRDefault="001C03AE" w:rsidP="00EE4292">
            <w:pPr>
              <w:spacing w:line="360" w:lineRule="auto"/>
              <w:jc w:val="both"/>
              <w:rPr>
                <w:rFonts w:ascii="Book Antiqua" w:hAnsi="Book Antiqua" w:cs="Helvetica"/>
                <w:b/>
                <w:bCs/>
                <w:color w:val="000000"/>
                <w:lang w:val="en-AU" w:eastAsia="en-AU"/>
              </w:rPr>
            </w:pPr>
          </w:p>
        </w:tc>
      </w:tr>
      <w:tr w:rsidR="001C03AE" w:rsidRPr="00EE4292" w:rsidTr="00140DD5">
        <w:trPr>
          <w:gridBefore w:val="1"/>
          <w:divId w:val="376589193"/>
          <w:wBefore w:w="37" w:type="dxa"/>
          <w:trHeight w:val="342"/>
          <w:jc w:val="center"/>
        </w:trPr>
        <w:tc>
          <w:tcPr>
            <w:tcW w:w="201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roofErr w:type="spellStart"/>
            <w:r w:rsidRPr="00EE4292">
              <w:rPr>
                <w:rFonts w:ascii="Book Antiqua" w:hAnsi="Book Antiqua" w:cs="Helvetica"/>
                <w:color w:val="000000"/>
                <w:lang w:val="en-AU" w:eastAsia="en-AU"/>
              </w:rPr>
              <w:t>Fiorica</w:t>
            </w:r>
            <w:proofErr w:type="spellEnd"/>
            <w:r w:rsidRPr="00EE4292">
              <w:rPr>
                <w:rFonts w:ascii="Book Antiqua" w:hAnsi="Book Antiqua" w:cs="Helvetica"/>
                <w:color w:val="000000"/>
                <w:lang w:val="en-AU" w:eastAsia="en-AU"/>
              </w:rPr>
              <w:t xml:space="preserve"> </w:t>
            </w:r>
            <w:r w:rsidR="00140DD5" w:rsidRPr="00EE4292">
              <w:rPr>
                <w:rFonts w:ascii="Book Antiqua" w:hAnsi="Book Antiqua" w:cs="Helvetica"/>
                <w:i/>
                <w:color w:val="000000"/>
                <w:lang w:val="en-AU" w:eastAsia="en-AU"/>
              </w:rPr>
              <w:t>et al</w:t>
            </w:r>
            <w:r w:rsidR="00140DD5" w:rsidRPr="00EE4292">
              <w:rPr>
                <w:rFonts w:ascii="Book Antiqua" w:eastAsia="宋体" w:hAnsi="Book Antiqua" w:cs="Helvetica"/>
                <w:color w:val="000000"/>
                <w:vertAlign w:val="superscript"/>
                <w:lang w:val="en-AU" w:eastAsia="zh-CN"/>
              </w:rPr>
              <w:t>[34]</w:t>
            </w:r>
          </w:p>
        </w:tc>
        <w:tc>
          <w:tcPr>
            <w:tcW w:w="793"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2007</w:t>
            </w:r>
          </w:p>
        </w:tc>
        <w:tc>
          <w:tcPr>
            <w:tcW w:w="1136"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9</w:t>
            </w:r>
          </w:p>
        </w:tc>
        <w:tc>
          <w:tcPr>
            <w:tcW w:w="126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1694</w:t>
            </w:r>
          </w:p>
        </w:tc>
        <w:tc>
          <w:tcPr>
            <w:tcW w:w="248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OR </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0.54 [0.43-0.68]</w:t>
            </w:r>
          </w:p>
        </w:tc>
        <w:tc>
          <w:tcPr>
            <w:tcW w:w="1224"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&lt;</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0.00001</w:t>
            </w:r>
          </w:p>
        </w:tc>
      </w:tr>
    </w:tbl>
    <w:p w:rsidR="001C03AE" w:rsidRPr="00EE4292" w:rsidRDefault="001C03AE" w:rsidP="00EE4292">
      <w:pPr>
        <w:pStyle w:val="aa"/>
        <w:spacing w:before="0" w:beforeAutospacing="0" w:after="0" w:afterAutospacing="0" w:line="360" w:lineRule="auto"/>
        <w:jc w:val="both"/>
        <w:divId w:val="376589193"/>
        <w:rPr>
          <w:rFonts w:ascii="Book Antiqua" w:eastAsia="宋体" w:hAnsi="Book Antiqua"/>
          <w:sz w:val="24"/>
          <w:szCs w:val="24"/>
          <w:lang w:eastAsia="zh-CN"/>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40DD5" w:rsidRPr="00EE4292" w:rsidRDefault="00140DD5" w:rsidP="00EE4292">
      <w:pPr>
        <w:spacing w:line="360" w:lineRule="auto"/>
        <w:rPr>
          <w:rFonts w:ascii="Book Antiqua" w:hAnsi="Book Antiqua" w:cs="Helvetica"/>
          <w:u w:val="single"/>
        </w:rPr>
      </w:pPr>
      <w:r w:rsidRPr="00EE4292">
        <w:rPr>
          <w:rFonts w:ascii="Book Antiqua" w:hAnsi="Book Antiqua" w:cs="Helvetica"/>
          <w:u w:val="single"/>
        </w:rPr>
        <w:br w:type="page"/>
      </w:r>
    </w:p>
    <w:p w:rsidR="001C03AE" w:rsidRPr="00EE4292" w:rsidRDefault="001C03AE" w:rsidP="00EE4292">
      <w:pPr>
        <w:widowControl w:val="0"/>
        <w:autoSpaceDE w:val="0"/>
        <w:autoSpaceDN w:val="0"/>
        <w:adjustRightInd w:val="0"/>
        <w:spacing w:line="360" w:lineRule="auto"/>
        <w:jc w:val="both"/>
        <w:divId w:val="376589193"/>
        <w:rPr>
          <w:rFonts w:ascii="Book Antiqua" w:eastAsia="宋体" w:hAnsi="Book Antiqua" w:cs="Helvetica"/>
          <w:b/>
          <w:lang w:eastAsia="zh-CN"/>
        </w:rPr>
      </w:pPr>
      <w:r w:rsidRPr="00EE4292">
        <w:rPr>
          <w:rFonts w:ascii="Book Antiqua" w:hAnsi="Book Antiqua" w:cs="Helvetica"/>
          <w:b/>
        </w:rPr>
        <w:lastRenderedPageBreak/>
        <w:t>Table 3</w:t>
      </w:r>
      <w:r w:rsidR="00140DD5" w:rsidRPr="00EE4292">
        <w:rPr>
          <w:rFonts w:ascii="Book Antiqua" w:eastAsia="宋体" w:hAnsi="Book Antiqua" w:cs="Helvetica"/>
          <w:b/>
          <w:lang w:eastAsia="zh-CN"/>
        </w:rPr>
        <w:t xml:space="preserve"> </w:t>
      </w:r>
      <w:r w:rsidRPr="00EE4292">
        <w:rPr>
          <w:rFonts w:ascii="Book Antiqua" w:hAnsi="Book Antiqua" w:cs="Helvetica"/>
          <w:b/>
        </w:rPr>
        <w:t>Meta-analyses of a</w:t>
      </w:r>
      <w:r w:rsidR="00140DD5" w:rsidRPr="00EE4292">
        <w:rPr>
          <w:rFonts w:ascii="Book Antiqua" w:hAnsi="Book Antiqua" w:cs="Helvetica"/>
          <w:b/>
        </w:rPr>
        <w:t>djuvant chemotherapy after 2006</w:t>
      </w:r>
    </w:p>
    <w:p w:rsidR="001C03AE" w:rsidRPr="00EE4292" w:rsidRDefault="001C03AE" w:rsidP="00EE4292">
      <w:pPr>
        <w:widowControl w:val="0"/>
        <w:autoSpaceDE w:val="0"/>
        <w:autoSpaceDN w:val="0"/>
        <w:adjustRightInd w:val="0"/>
        <w:spacing w:line="360" w:lineRule="auto"/>
        <w:jc w:val="both"/>
        <w:divId w:val="376589193"/>
        <w:rPr>
          <w:rFonts w:ascii="Book Antiqua" w:hAnsi="Book Antiqua" w:cs="Helvetica"/>
          <w:u w:val="single"/>
        </w:rPr>
      </w:pPr>
    </w:p>
    <w:tbl>
      <w:tblPr>
        <w:tblW w:w="9069" w:type="dxa"/>
        <w:tblInd w:w="96" w:type="dxa"/>
        <w:tblBorders>
          <w:top w:val="single" w:sz="8" w:space="0" w:color="000000"/>
          <w:bottom w:val="single" w:sz="8" w:space="0" w:color="000000"/>
        </w:tblBorders>
        <w:tblLayout w:type="fixed"/>
        <w:tblLook w:val="0000" w:firstRow="0" w:lastRow="0" w:firstColumn="0" w:lastColumn="0" w:noHBand="0" w:noVBand="0"/>
      </w:tblPr>
      <w:tblGrid>
        <w:gridCol w:w="1320"/>
        <w:gridCol w:w="1572"/>
        <w:gridCol w:w="1320"/>
        <w:gridCol w:w="1320"/>
        <w:gridCol w:w="2179"/>
        <w:gridCol w:w="1358"/>
      </w:tblGrid>
      <w:tr w:rsidR="001C03AE" w:rsidRPr="00EE4292" w:rsidTr="00140DD5">
        <w:trPr>
          <w:divId w:val="376589193"/>
          <w:trHeight w:val="342"/>
        </w:trPr>
        <w:tc>
          <w:tcPr>
            <w:tcW w:w="1320"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Author</w:t>
            </w:r>
          </w:p>
        </w:tc>
        <w:tc>
          <w:tcPr>
            <w:tcW w:w="1572"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Publication Year</w:t>
            </w:r>
          </w:p>
        </w:tc>
        <w:tc>
          <w:tcPr>
            <w:tcW w:w="1320"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Number of Trials included</w:t>
            </w:r>
          </w:p>
        </w:tc>
        <w:tc>
          <w:tcPr>
            <w:tcW w:w="1320"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Number of</w:t>
            </w:r>
            <w:r w:rsidR="004C0765" w:rsidRPr="00EE4292">
              <w:rPr>
                <w:rFonts w:ascii="Book Antiqua" w:hAnsi="Book Antiqua" w:cs="Helvetica"/>
                <w:b/>
                <w:color w:val="000000"/>
                <w:lang w:val="en-AU" w:eastAsia="en-AU"/>
              </w:rPr>
              <w:t xml:space="preserve"> </w:t>
            </w:r>
            <w:r w:rsidRPr="00EE4292">
              <w:rPr>
                <w:rFonts w:ascii="Book Antiqua" w:hAnsi="Book Antiqua" w:cs="Helvetica"/>
                <w:b/>
                <w:color w:val="000000"/>
                <w:lang w:val="en-AU" w:eastAsia="en-AU"/>
              </w:rPr>
              <w:t>Patients</w:t>
            </w:r>
          </w:p>
        </w:tc>
        <w:tc>
          <w:tcPr>
            <w:tcW w:w="2179"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cs="Helvetica"/>
                <w:b/>
                <w:color w:val="000000"/>
                <w:lang w:val="en-AU" w:eastAsia="en-AU"/>
              </w:rPr>
            </w:pPr>
            <w:r w:rsidRPr="00EE4292">
              <w:rPr>
                <w:rFonts w:ascii="Book Antiqua" w:hAnsi="Book Antiqua" w:cs="Helvetica"/>
                <w:b/>
                <w:color w:val="000000"/>
                <w:lang w:val="en-AU" w:eastAsia="en-AU"/>
              </w:rPr>
              <w:t>HR for OS</w:t>
            </w:r>
          </w:p>
        </w:tc>
        <w:tc>
          <w:tcPr>
            <w:tcW w:w="1358" w:type="dxa"/>
            <w:tcBorders>
              <w:top w:val="single" w:sz="8" w:space="0" w:color="000000"/>
              <w:bottom w:val="single" w:sz="8" w:space="0" w:color="000000"/>
            </w:tcBorders>
            <w:noWrap/>
            <w:vAlign w:val="bottom"/>
          </w:tcPr>
          <w:p w:rsidR="001C03AE" w:rsidRPr="00EE4292" w:rsidRDefault="00140DD5" w:rsidP="00EE4292">
            <w:pPr>
              <w:spacing w:line="360" w:lineRule="auto"/>
              <w:jc w:val="both"/>
              <w:rPr>
                <w:rFonts w:ascii="Book Antiqua" w:hAnsi="Book Antiqua" w:cs="Helvetica"/>
                <w:b/>
                <w:color w:val="000000"/>
                <w:lang w:val="en-AU" w:eastAsia="en-AU"/>
              </w:rPr>
            </w:pPr>
            <w:r w:rsidRPr="00EE4292">
              <w:rPr>
                <w:rFonts w:ascii="Book Antiqua" w:hAnsi="Book Antiqua" w:cs="Helvetica"/>
                <w:b/>
                <w:i/>
                <w:color w:val="000000"/>
                <w:lang w:val="en-AU" w:eastAsia="en-AU"/>
              </w:rPr>
              <w:t>P</w:t>
            </w:r>
            <w:r w:rsidR="001C03AE" w:rsidRPr="00EE4292">
              <w:rPr>
                <w:rFonts w:ascii="Book Antiqua" w:hAnsi="Book Antiqua" w:cs="Helvetica"/>
                <w:b/>
                <w:color w:val="000000"/>
                <w:lang w:val="en-AU" w:eastAsia="en-AU"/>
              </w:rPr>
              <w:t>-value</w:t>
            </w:r>
          </w:p>
        </w:tc>
      </w:tr>
      <w:tr w:rsidR="001C03AE" w:rsidRPr="00EE4292" w:rsidTr="00140DD5">
        <w:trPr>
          <w:divId w:val="376589193"/>
          <w:trHeight w:val="342"/>
        </w:trPr>
        <w:tc>
          <w:tcPr>
            <w:tcW w:w="1320"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572"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2179"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58"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r>
      <w:tr w:rsidR="001C03AE" w:rsidRPr="00EE4292" w:rsidTr="00140DD5">
        <w:trPr>
          <w:divId w:val="376589193"/>
          <w:trHeight w:val="342"/>
        </w:trPr>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GASTRIC</w:t>
            </w:r>
          </w:p>
        </w:tc>
        <w:tc>
          <w:tcPr>
            <w:tcW w:w="157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2010</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17</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3838</w:t>
            </w:r>
          </w:p>
        </w:tc>
        <w:tc>
          <w:tcPr>
            <w:tcW w:w="2179"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HR </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0.82 [0.76-0.90]</w:t>
            </w:r>
          </w:p>
        </w:tc>
        <w:tc>
          <w:tcPr>
            <w:tcW w:w="1358"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&lt;</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0.001</w:t>
            </w:r>
          </w:p>
        </w:tc>
      </w:tr>
      <w:tr w:rsidR="001C03AE" w:rsidRPr="00EE4292" w:rsidTr="00140DD5">
        <w:trPr>
          <w:divId w:val="376589193"/>
          <w:trHeight w:val="342"/>
        </w:trPr>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57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2179"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58"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r>
      <w:tr w:rsidR="001C03AE" w:rsidRPr="00EE4292" w:rsidTr="00140DD5">
        <w:trPr>
          <w:divId w:val="376589193"/>
          <w:trHeight w:val="342"/>
        </w:trPr>
        <w:tc>
          <w:tcPr>
            <w:tcW w:w="1320" w:type="dxa"/>
            <w:noWrap/>
            <w:vAlign w:val="bottom"/>
          </w:tcPr>
          <w:p w:rsidR="001C03AE" w:rsidRPr="00EE4292" w:rsidRDefault="001C03AE" w:rsidP="00624E4A">
            <w:pPr>
              <w:spacing w:line="360" w:lineRule="auto"/>
              <w:jc w:val="both"/>
              <w:rPr>
                <w:rFonts w:ascii="Book Antiqua" w:eastAsia="宋体" w:hAnsi="Book Antiqua" w:cs="Helvetica"/>
                <w:color w:val="000000"/>
                <w:lang w:val="en-AU" w:eastAsia="zh-CN"/>
              </w:rPr>
            </w:pPr>
            <w:r w:rsidRPr="00EE4292">
              <w:rPr>
                <w:rFonts w:ascii="Book Antiqua" w:hAnsi="Book Antiqua" w:cs="Helvetica"/>
                <w:color w:val="000000"/>
                <w:lang w:val="en-AU" w:eastAsia="en-AU"/>
              </w:rPr>
              <w:t>Sun</w:t>
            </w:r>
            <w:r w:rsidRPr="00EE4292">
              <w:rPr>
                <w:rFonts w:ascii="Book Antiqua" w:hAnsi="Book Antiqua" w:cs="Helvetica"/>
                <w:i/>
                <w:color w:val="000000"/>
                <w:lang w:val="en-AU" w:eastAsia="en-AU"/>
              </w:rPr>
              <w:t xml:space="preserve"> </w:t>
            </w:r>
            <w:r w:rsidR="00624E4A" w:rsidRPr="00EE4292">
              <w:rPr>
                <w:rFonts w:ascii="Book Antiqua" w:hAnsi="Book Antiqua"/>
                <w:i/>
                <w:color w:val="000000"/>
              </w:rPr>
              <w:t>et al</w:t>
            </w:r>
          </w:p>
        </w:tc>
        <w:tc>
          <w:tcPr>
            <w:tcW w:w="157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2009</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12</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3809</w:t>
            </w:r>
          </w:p>
        </w:tc>
        <w:tc>
          <w:tcPr>
            <w:tcW w:w="2179"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HR </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0.78 [0.71-0.85]</w:t>
            </w:r>
          </w:p>
        </w:tc>
        <w:tc>
          <w:tcPr>
            <w:tcW w:w="1358"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&lt;</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0.001</w:t>
            </w:r>
          </w:p>
        </w:tc>
      </w:tr>
      <w:tr w:rsidR="001C03AE" w:rsidRPr="00EE4292" w:rsidTr="00140DD5">
        <w:trPr>
          <w:divId w:val="376589193"/>
          <w:trHeight w:val="342"/>
        </w:trPr>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57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2179"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58"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r>
      <w:tr w:rsidR="001C03AE" w:rsidRPr="00EE4292" w:rsidTr="00140DD5">
        <w:trPr>
          <w:divId w:val="376589193"/>
          <w:trHeight w:val="342"/>
        </w:trPr>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Zhao </w:t>
            </w:r>
            <w:r w:rsidR="00140DD5" w:rsidRPr="00EE4292">
              <w:rPr>
                <w:rFonts w:ascii="Book Antiqua" w:hAnsi="Book Antiqua" w:cs="Helvetica"/>
                <w:i/>
                <w:color w:val="000000"/>
                <w:lang w:val="en-AU" w:eastAsia="en-AU"/>
              </w:rPr>
              <w:t>et al</w:t>
            </w:r>
          </w:p>
        </w:tc>
        <w:tc>
          <w:tcPr>
            <w:tcW w:w="157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2008</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15</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3212</w:t>
            </w:r>
          </w:p>
        </w:tc>
        <w:tc>
          <w:tcPr>
            <w:tcW w:w="2179" w:type="dxa"/>
            <w:noWrap/>
            <w:vAlign w:val="bottom"/>
          </w:tcPr>
          <w:p w:rsidR="001C03AE" w:rsidRPr="00EE4292" w:rsidRDefault="00140DD5"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RR</w:t>
            </w:r>
            <w:r w:rsidRPr="00EE4292">
              <w:rPr>
                <w:rFonts w:ascii="Book Antiqua" w:eastAsia="宋体" w:hAnsi="Book Antiqua" w:cs="Helvetica"/>
                <w:color w:val="000000"/>
                <w:lang w:val="en-AU" w:eastAsia="zh-CN"/>
              </w:rPr>
              <w:t xml:space="preserve"> = </w:t>
            </w:r>
            <w:r w:rsidR="001C03AE" w:rsidRPr="00EE4292">
              <w:rPr>
                <w:rFonts w:ascii="Book Antiqua" w:hAnsi="Book Antiqua" w:cs="Helvetica"/>
                <w:color w:val="000000"/>
                <w:lang w:val="en-AU" w:eastAsia="en-AU"/>
              </w:rPr>
              <w:t>0.88 [0.77-0.99]</w:t>
            </w:r>
          </w:p>
        </w:tc>
        <w:tc>
          <w:tcPr>
            <w:tcW w:w="1358"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0.001</w:t>
            </w:r>
          </w:p>
        </w:tc>
      </w:tr>
      <w:tr w:rsidR="001C03AE" w:rsidRPr="00EE4292" w:rsidTr="00140DD5">
        <w:trPr>
          <w:divId w:val="376589193"/>
          <w:trHeight w:val="342"/>
        </w:trPr>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57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2179"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c>
          <w:tcPr>
            <w:tcW w:w="1358"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p>
        </w:tc>
      </w:tr>
      <w:tr w:rsidR="001C03AE" w:rsidRPr="00EE4292" w:rsidTr="00140DD5">
        <w:trPr>
          <w:divId w:val="376589193"/>
          <w:trHeight w:val="342"/>
        </w:trPr>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Liu </w:t>
            </w:r>
            <w:r w:rsidR="00140DD5" w:rsidRPr="00EE4292">
              <w:rPr>
                <w:rFonts w:ascii="Book Antiqua" w:hAnsi="Book Antiqua" w:cs="Helvetica"/>
                <w:i/>
                <w:color w:val="000000"/>
                <w:lang w:val="en-AU" w:eastAsia="en-AU"/>
              </w:rPr>
              <w:t>et al</w:t>
            </w:r>
          </w:p>
        </w:tc>
        <w:tc>
          <w:tcPr>
            <w:tcW w:w="1572"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2008</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19</w:t>
            </w:r>
          </w:p>
        </w:tc>
        <w:tc>
          <w:tcPr>
            <w:tcW w:w="1320"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4599</w:t>
            </w:r>
          </w:p>
        </w:tc>
        <w:tc>
          <w:tcPr>
            <w:tcW w:w="2179"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 xml:space="preserve">RR </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0.85 [0.80-0.90]</w:t>
            </w:r>
          </w:p>
        </w:tc>
        <w:tc>
          <w:tcPr>
            <w:tcW w:w="1358" w:type="dxa"/>
            <w:noWrap/>
            <w:vAlign w:val="bottom"/>
          </w:tcPr>
          <w:p w:rsidR="001C03AE" w:rsidRPr="00EE4292" w:rsidRDefault="001C03AE" w:rsidP="00EE4292">
            <w:pPr>
              <w:spacing w:line="360" w:lineRule="auto"/>
              <w:jc w:val="both"/>
              <w:rPr>
                <w:rFonts w:ascii="Book Antiqua" w:hAnsi="Book Antiqua" w:cs="Helvetica"/>
                <w:color w:val="000000"/>
                <w:lang w:val="en-AU" w:eastAsia="en-AU"/>
              </w:rPr>
            </w:pPr>
            <w:r w:rsidRPr="00EE4292">
              <w:rPr>
                <w:rFonts w:ascii="Book Antiqua" w:hAnsi="Book Antiqua" w:cs="Helvetica"/>
                <w:color w:val="000000"/>
                <w:lang w:val="en-AU" w:eastAsia="en-AU"/>
              </w:rPr>
              <w:t>&lt;</w:t>
            </w:r>
            <w:r w:rsidR="00140DD5" w:rsidRPr="00EE4292">
              <w:rPr>
                <w:rFonts w:ascii="Book Antiqua" w:eastAsia="宋体" w:hAnsi="Book Antiqua" w:cs="Helvetica"/>
                <w:color w:val="000000"/>
                <w:lang w:val="en-AU" w:eastAsia="zh-CN"/>
              </w:rPr>
              <w:t xml:space="preserve"> </w:t>
            </w:r>
            <w:r w:rsidRPr="00EE4292">
              <w:rPr>
                <w:rFonts w:ascii="Book Antiqua" w:hAnsi="Book Antiqua" w:cs="Helvetica"/>
                <w:color w:val="000000"/>
                <w:lang w:val="en-AU" w:eastAsia="en-AU"/>
              </w:rPr>
              <w:t>0.00001</w:t>
            </w:r>
          </w:p>
        </w:tc>
      </w:tr>
    </w:tbl>
    <w:p w:rsidR="001C03AE" w:rsidRPr="00EE4292" w:rsidRDefault="001C03AE" w:rsidP="00EE4292">
      <w:pPr>
        <w:widowControl w:val="0"/>
        <w:autoSpaceDE w:val="0"/>
        <w:autoSpaceDN w:val="0"/>
        <w:adjustRightInd w:val="0"/>
        <w:spacing w:line="360" w:lineRule="auto"/>
        <w:jc w:val="both"/>
        <w:divId w:val="376589193"/>
        <w:rPr>
          <w:rFonts w:ascii="Book Antiqua" w:eastAsia="宋体" w:hAnsi="Book Antiqua" w:cs="Helvetica"/>
          <w:lang w:eastAsia="zh-CN"/>
        </w:rPr>
      </w:pPr>
      <w:r w:rsidRPr="00EE4292">
        <w:rPr>
          <w:rFonts w:ascii="Book Antiqua" w:hAnsi="Book Antiqua" w:cs="Helvetica"/>
        </w:rPr>
        <w:t>GASTRIC</w:t>
      </w:r>
      <w:r w:rsidR="00140DD5" w:rsidRPr="00EE4292">
        <w:rPr>
          <w:rFonts w:ascii="Book Antiqua" w:eastAsia="宋体" w:hAnsi="Book Antiqua" w:cs="Helvetica"/>
          <w:lang w:eastAsia="zh-CN"/>
        </w:rPr>
        <w:t>:</w:t>
      </w:r>
      <w:r w:rsidRPr="00EE4292">
        <w:rPr>
          <w:rFonts w:ascii="Book Antiqua" w:hAnsi="Book Antiqua" w:cs="Helvetica"/>
        </w:rPr>
        <w:t xml:space="preserve"> Global Advanced/Adjuvant Stomach Tumor Research International Collaboration</w:t>
      </w:r>
      <w:r w:rsidR="00140DD5" w:rsidRPr="00EE4292">
        <w:rPr>
          <w:rFonts w:ascii="Book Antiqua" w:eastAsia="宋体" w:hAnsi="Book Antiqua" w:cs="Helvetica"/>
          <w:lang w:eastAsia="zh-CN"/>
        </w:rPr>
        <w:t xml:space="preserve">; </w:t>
      </w:r>
      <w:r w:rsidRPr="00EE4292">
        <w:rPr>
          <w:rFonts w:ascii="Book Antiqua" w:hAnsi="Book Antiqua" w:cs="Helvetica"/>
        </w:rPr>
        <w:t>HR</w:t>
      </w:r>
      <w:r w:rsidR="00140DD5" w:rsidRPr="00EE4292">
        <w:rPr>
          <w:rFonts w:ascii="Book Antiqua" w:eastAsia="宋体" w:hAnsi="Book Antiqua" w:cs="Helvetica"/>
          <w:lang w:eastAsia="zh-CN"/>
        </w:rPr>
        <w:t>:</w:t>
      </w:r>
      <w:r w:rsidRPr="00EE4292">
        <w:rPr>
          <w:rFonts w:ascii="Book Antiqua" w:hAnsi="Book Antiqua" w:cs="Helvetica"/>
        </w:rPr>
        <w:t xml:space="preserve"> </w:t>
      </w:r>
      <w:r w:rsidR="00140DD5" w:rsidRPr="00EE4292">
        <w:rPr>
          <w:rFonts w:ascii="Book Antiqua" w:hAnsi="Book Antiqua" w:cs="Helvetica"/>
        </w:rPr>
        <w:t xml:space="preserve">Hazard </w:t>
      </w:r>
      <w:r w:rsidRPr="00EE4292">
        <w:rPr>
          <w:rFonts w:ascii="Book Antiqua" w:hAnsi="Book Antiqua" w:cs="Helvetica"/>
        </w:rPr>
        <w:t>ratio</w:t>
      </w:r>
      <w:r w:rsidR="00140DD5" w:rsidRPr="00EE4292">
        <w:rPr>
          <w:rFonts w:ascii="Book Antiqua" w:eastAsia="宋体" w:hAnsi="Book Antiqua" w:cs="Helvetica"/>
          <w:lang w:eastAsia="zh-CN"/>
        </w:rPr>
        <w:t xml:space="preserve">; </w:t>
      </w:r>
      <w:r w:rsidRPr="00EE4292">
        <w:rPr>
          <w:rFonts w:ascii="Book Antiqua" w:hAnsi="Book Antiqua" w:cs="Helvetica"/>
        </w:rPr>
        <w:t>OS</w:t>
      </w:r>
      <w:r w:rsidR="00140DD5" w:rsidRPr="00EE4292">
        <w:rPr>
          <w:rFonts w:ascii="Book Antiqua" w:eastAsia="宋体" w:hAnsi="Book Antiqua" w:cs="Helvetica"/>
          <w:lang w:eastAsia="zh-CN"/>
        </w:rPr>
        <w:t>:</w:t>
      </w:r>
      <w:r w:rsidRPr="00EE4292">
        <w:rPr>
          <w:rFonts w:ascii="Book Antiqua" w:hAnsi="Book Antiqua" w:cs="Helvetica"/>
        </w:rPr>
        <w:t xml:space="preserve"> </w:t>
      </w:r>
      <w:r w:rsidR="00140DD5" w:rsidRPr="00EE4292">
        <w:rPr>
          <w:rFonts w:ascii="Book Antiqua" w:hAnsi="Book Antiqua" w:cs="Helvetica"/>
        </w:rPr>
        <w:t xml:space="preserve">Overall </w:t>
      </w:r>
      <w:r w:rsidRPr="00EE4292">
        <w:rPr>
          <w:rFonts w:ascii="Book Antiqua" w:hAnsi="Book Antiqua" w:cs="Helvetica"/>
        </w:rPr>
        <w:t>survival</w:t>
      </w:r>
      <w:r w:rsidR="00140DD5" w:rsidRPr="00EE4292">
        <w:rPr>
          <w:rFonts w:ascii="Book Antiqua" w:eastAsia="宋体" w:hAnsi="Book Antiqua" w:cs="Helvetica"/>
          <w:lang w:eastAsia="zh-CN"/>
        </w:rPr>
        <w:t>.</w:t>
      </w:r>
    </w:p>
    <w:p w:rsidR="001C03AE" w:rsidRPr="00EE4292" w:rsidRDefault="001C03AE" w:rsidP="00EE4292">
      <w:pPr>
        <w:widowControl w:val="0"/>
        <w:autoSpaceDE w:val="0"/>
        <w:autoSpaceDN w:val="0"/>
        <w:adjustRightInd w:val="0"/>
        <w:spacing w:line="360" w:lineRule="auto"/>
        <w:jc w:val="both"/>
        <w:divId w:val="376589193"/>
        <w:rPr>
          <w:rFonts w:ascii="Book Antiqua" w:hAnsi="Book Antiqua" w:cs="Helvetica"/>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470A43" w:rsidRPr="00C804BE" w:rsidRDefault="00470A43" w:rsidP="00EE4292">
      <w:pPr>
        <w:spacing w:line="360" w:lineRule="auto"/>
        <w:jc w:val="both"/>
        <w:divId w:val="376589193"/>
        <w:rPr>
          <w:rFonts w:ascii="Book Antiqua" w:eastAsia="宋体" w:hAnsi="Book Antiqua"/>
          <w:lang w:eastAsia="zh-CN"/>
        </w:rPr>
        <w:sectPr w:rsidR="00470A43" w:rsidRPr="00C804BE" w:rsidSect="000078CB">
          <w:pgSz w:w="11900" w:h="16840"/>
          <w:pgMar w:top="1440" w:right="1800" w:bottom="1440" w:left="1800" w:header="709" w:footer="709" w:gutter="0"/>
          <w:cols w:space="708"/>
          <w:docGrid w:linePitch="360"/>
        </w:sectPr>
      </w:pPr>
    </w:p>
    <w:p w:rsidR="00645914" w:rsidRPr="00EE4292" w:rsidRDefault="00140DD5" w:rsidP="00EE4292">
      <w:pPr>
        <w:spacing w:line="360" w:lineRule="auto"/>
        <w:jc w:val="both"/>
        <w:divId w:val="376589193"/>
        <w:rPr>
          <w:rFonts w:ascii="Book Antiqua" w:eastAsia="宋体" w:hAnsi="Book Antiqua"/>
          <w:b/>
          <w:lang w:eastAsia="zh-CN"/>
        </w:rPr>
      </w:pPr>
      <w:r w:rsidRPr="00EE4292">
        <w:rPr>
          <w:rFonts w:ascii="Book Antiqua" w:hAnsi="Book Antiqua"/>
          <w:b/>
        </w:rPr>
        <w:lastRenderedPageBreak/>
        <w:t>Table 4</w:t>
      </w:r>
      <w:r w:rsidRPr="00EE4292">
        <w:rPr>
          <w:rFonts w:ascii="Book Antiqua" w:eastAsia="宋体" w:hAnsi="Book Antiqua"/>
          <w:b/>
          <w:lang w:eastAsia="zh-CN"/>
        </w:rPr>
        <w:t xml:space="preserve"> </w:t>
      </w:r>
      <w:r w:rsidR="00645914" w:rsidRPr="00EE4292">
        <w:rPr>
          <w:rFonts w:ascii="Book Antiqua" w:hAnsi="Book Antiqua"/>
          <w:b/>
        </w:rPr>
        <w:t xml:space="preserve">Trials of adjuvant </w:t>
      </w:r>
      <w:r w:rsidRPr="00EE4292">
        <w:rPr>
          <w:rFonts w:ascii="Book Antiqua" w:hAnsi="Book Antiqua"/>
          <w:b/>
        </w:rPr>
        <w:t xml:space="preserve">chemo-radiotherapy </w:t>
      </w:r>
      <w:r w:rsidR="00645914" w:rsidRPr="008647F0">
        <w:rPr>
          <w:rFonts w:ascii="Book Antiqua" w:hAnsi="Book Antiqua"/>
          <w:b/>
          <w:i/>
        </w:rPr>
        <w:t>vs</w:t>
      </w:r>
      <w:r w:rsidR="00645914" w:rsidRPr="00EE4292">
        <w:rPr>
          <w:rFonts w:ascii="Book Antiqua" w:hAnsi="Book Antiqua"/>
          <w:b/>
        </w:rPr>
        <w:t xml:space="preserve"> adjuvant</w:t>
      </w:r>
      <w:r w:rsidRPr="00EE4292">
        <w:rPr>
          <w:rFonts w:ascii="Book Antiqua" w:hAnsi="Book Antiqua"/>
          <w:b/>
        </w:rPr>
        <w:t xml:space="preserve"> computed tomography in gastric cancer after 2006</w:t>
      </w:r>
    </w:p>
    <w:p w:rsidR="00645914" w:rsidRPr="00EE4292" w:rsidRDefault="00645914" w:rsidP="00EE4292">
      <w:pPr>
        <w:spacing w:line="360" w:lineRule="auto"/>
        <w:jc w:val="both"/>
        <w:divId w:val="376589193"/>
        <w:rPr>
          <w:rFonts w:ascii="Book Antiqua" w:hAnsi="Book Antiqua"/>
        </w:rPr>
      </w:pPr>
    </w:p>
    <w:tbl>
      <w:tblPr>
        <w:tblW w:w="13980" w:type="dxa"/>
        <w:tblInd w:w="94" w:type="dxa"/>
        <w:tblBorders>
          <w:top w:val="single" w:sz="4" w:space="0" w:color="auto"/>
          <w:bottom w:val="single" w:sz="4" w:space="0" w:color="auto"/>
        </w:tblBorders>
        <w:tblLook w:val="0000" w:firstRow="0" w:lastRow="0" w:firstColumn="0" w:lastColumn="0" w:noHBand="0" w:noVBand="0"/>
      </w:tblPr>
      <w:tblGrid>
        <w:gridCol w:w="1492"/>
        <w:gridCol w:w="820"/>
        <w:gridCol w:w="800"/>
        <w:gridCol w:w="3306"/>
        <w:gridCol w:w="1096"/>
        <w:gridCol w:w="1323"/>
        <w:gridCol w:w="1800"/>
        <w:gridCol w:w="1019"/>
        <w:gridCol w:w="1216"/>
        <w:gridCol w:w="1260"/>
      </w:tblGrid>
      <w:tr w:rsidR="00645914" w:rsidRPr="00EE4292" w:rsidTr="00140DD5">
        <w:trPr>
          <w:divId w:val="376589193"/>
          <w:trHeight w:val="315"/>
        </w:trPr>
        <w:tc>
          <w:tcPr>
            <w:tcW w:w="1492" w:type="dxa"/>
            <w:tcBorders>
              <w:top w:val="single" w:sz="4" w:space="0" w:color="auto"/>
              <w:bottom w:val="single" w:sz="4" w:space="0" w:color="auto"/>
            </w:tcBorders>
            <w:shd w:val="clear" w:color="auto" w:fill="auto"/>
            <w:noWrap/>
            <w:vAlign w:val="bottom"/>
          </w:tcPr>
          <w:p w:rsidR="00645914" w:rsidRPr="00624E4A" w:rsidRDefault="00624E4A" w:rsidP="00EE4292">
            <w:pPr>
              <w:spacing w:line="360" w:lineRule="auto"/>
              <w:jc w:val="both"/>
              <w:rPr>
                <w:rFonts w:ascii="Book Antiqua" w:eastAsia="宋体" w:hAnsi="Book Antiqua"/>
                <w:b/>
                <w:color w:val="000000"/>
                <w:lang w:eastAsia="zh-CN"/>
              </w:rPr>
            </w:pPr>
            <w:r>
              <w:rPr>
                <w:rFonts w:ascii="Book Antiqua" w:eastAsia="宋体" w:hAnsi="Book Antiqua" w:hint="eastAsia"/>
                <w:b/>
                <w:color w:val="000000"/>
                <w:lang w:eastAsia="zh-CN"/>
              </w:rPr>
              <w:t>Ref.</w:t>
            </w:r>
          </w:p>
        </w:tc>
        <w:tc>
          <w:tcPr>
            <w:tcW w:w="820" w:type="dxa"/>
            <w:tcBorders>
              <w:top w:val="single" w:sz="4" w:space="0" w:color="auto"/>
              <w:bottom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b/>
                <w:color w:val="000000"/>
              </w:rPr>
            </w:pPr>
            <w:r w:rsidRPr="00EE4292">
              <w:rPr>
                <w:rFonts w:ascii="Book Antiqua" w:hAnsi="Book Antiqua"/>
                <w:b/>
                <w:color w:val="000000"/>
              </w:rPr>
              <w:t>Year</w:t>
            </w:r>
          </w:p>
        </w:tc>
        <w:tc>
          <w:tcPr>
            <w:tcW w:w="800" w:type="dxa"/>
            <w:tcBorders>
              <w:top w:val="single" w:sz="4" w:space="0" w:color="auto"/>
              <w:bottom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b/>
                <w:color w:val="000000"/>
              </w:rPr>
            </w:pPr>
          </w:p>
        </w:tc>
        <w:tc>
          <w:tcPr>
            <w:tcW w:w="3306" w:type="dxa"/>
            <w:tcBorders>
              <w:top w:val="single" w:sz="4" w:space="0" w:color="auto"/>
              <w:bottom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b/>
                <w:color w:val="000000"/>
              </w:rPr>
            </w:pPr>
            <w:r w:rsidRPr="00EE4292">
              <w:rPr>
                <w:rFonts w:ascii="Book Antiqua" w:hAnsi="Book Antiqua"/>
                <w:b/>
                <w:color w:val="000000"/>
              </w:rPr>
              <w:t>Postop CRT arms</w:t>
            </w:r>
          </w:p>
        </w:tc>
        <w:tc>
          <w:tcPr>
            <w:tcW w:w="1023" w:type="dxa"/>
            <w:tcBorders>
              <w:top w:val="single" w:sz="4" w:space="0" w:color="auto"/>
              <w:bottom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b/>
                <w:color w:val="000000"/>
              </w:rPr>
            </w:pPr>
            <w:r w:rsidRPr="00EE4292">
              <w:rPr>
                <w:rFonts w:ascii="Book Antiqua" w:hAnsi="Book Antiqua"/>
                <w:b/>
                <w:color w:val="000000"/>
              </w:rPr>
              <w:t>No. of patients</w:t>
            </w:r>
          </w:p>
        </w:tc>
        <w:tc>
          <w:tcPr>
            <w:tcW w:w="1230" w:type="dxa"/>
            <w:tcBorders>
              <w:top w:val="single" w:sz="4" w:space="0" w:color="auto"/>
              <w:bottom w:val="single" w:sz="4" w:space="0" w:color="auto"/>
            </w:tcBorders>
          </w:tcPr>
          <w:p w:rsidR="00645914" w:rsidRPr="00EE4292" w:rsidRDefault="00645914" w:rsidP="00EE4292">
            <w:pPr>
              <w:spacing w:line="360" w:lineRule="auto"/>
              <w:jc w:val="both"/>
              <w:rPr>
                <w:rFonts w:ascii="Book Antiqua" w:hAnsi="Book Antiqua"/>
                <w:b/>
                <w:color w:val="000000"/>
              </w:rPr>
            </w:pPr>
            <w:r w:rsidRPr="00EE4292">
              <w:rPr>
                <w:rFonts w:ascii="Book Antiqua" w:hAnsi="Book Antiqua"/>
                <w:b/>
                <w:color w:val="000000"/>
              </w:rPr>
              <w:t>% having D2 dissection</w:t>
            </w:r>
          </w:p>
        </w:tc>
        <w:tc>
          <w:tcPr>
            <w:tcW w:w="1800" w:type="dxa"/>
            <w:tcBorders>
              <w:top w:val="single" w:sz="4" w:space="0" w:color="auto"/>
              <w:bottom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b/>
                <w:color w:val="000000"/>
              </w:rPr>
            </w:pPr>
            <w:r w:rsidRPr="00EE4292">
              <w:rPr>
                <w:rFonts w:ascii="Book Antiqua" w:hAnsi="Book Antiqua"/>
                <w:b/>
                <w:color w:val="000000"/>
              </w:rPr>
              <w:t>Survival Outcome</w:t>
            </w:r>
          </w:p>
        </w:tc>
        <w:tc>
          <w:tcPr>
            <w:tcW w:w="1034" w:type="dxa"/>
            <w:tcBorders>
              <w:top w:val="single" w:sz="4" w:space="0" w:color="auto"/>
              <w:bottom w:val="single" w:sz="4" w:space="0" w:color="auto"/>
            </w:tcBorders>
            <w:vAlign w:val="bottom"/>
          </w:tcPr>
          <w:p w:rsidR="00645914" w:rsidRPr="00EE4292" w:rsidRDefault="00645914" w:rsidP="00EE4292">
            <w:pPr>
              <w:spacing w:line="360" w:lineRule="auto"/>
              <w:jc w:val="both"/>
              <w:rPr>
                <w:rFonts w:ascii="Book Antiqua" w:hAnsi="Book Antiqua"/>
                <w:b/>
                <w:color w:val="000000"/>
              </w:rPr>
            </w:pPr>
            <w:r w:rsidRPr="00EE4292">
              <w:rPr>
                <w:rFonts w:ascii="Book Antiqua" w:hAnsi="Book Antiqua"/>
                <w:b/>
                <w:i/>
                <w:color w:val="000000"/>
              </w:rPr>
              <w:t>P</w:t>
            </w:r>
            <w:r w:rsidR="00140DD5" w:rsidRPr="00EE4292">
              <w:rPr>
                <w:rFonts w:ascii="Book Antiqua" w:eastAsia="宋体" w:hAnsi="Book Antiqua"/>
                <w:b/>
                <w:color w:val="000000"/>
                <w:lang w:eastAsia="zh-CN"/>
              </w:rPr>
              <w:t xml:space="preserve">- </w:t>
            </w:r>
            <w:r w:rsidRPr="00EE4292">
              <w:rPr>
                <w:rFonts w:ascii="Book Antiqua" w:hAnsi="Book Antiqua"/>
                <w:b/>
                <w:color w:val="000000"/>
              </w:rPr>
              <w:t>value</w:t>
            </w:r>
          </w:p>
        </w:tc>
        <w:tc>
          <w:tcPr>
            <w:tcW w:w="1215" w:type="dxa"/>
            <w:tcBorders>
              <w:top w:val="single" w:sz="4" w:space="0" w:color="auto"/>
              <w:bottom w:val="single" w:sz="4" w:space="0" w:color="auto"/>
            </w:tcBorders>
            <w:vAlign w:val="bottom"/>
          </w:tcPr>
          <w:p w:rsidR="00645914" w:rsidRPr="00EE4292" w:rsidRDefault="00645914" w:rsidP="00EE4292">
            <w:pPr>
              <w:spacing w:line="360" w:lineRule="auto"/>
              <w:jc w:val="both"/>
              <w:rPr>
                <w:rFonts w:ascii="Book Antiqua" w:hAnsi="Book Antiqua"/>
                <w:b/>
                <w:color w:val="000000"/>
              </w:rPr>
            </w:pPr>
            <w:r w:rsidRPr="00EE4292">
              <w:rPr>
                <w:rFonts w:ascii="Book Antiqua" w:hAnsi="Book Antiqua"/>
                <w:b/>
                <w:color w:val="000000"/>
              </w:rPr>
              <w:t>Outcome</w:t>
            </w:r>
          </w:p>
        </w:tc>
        <w:tc>
          <w:tcPr>
            <w:tcW w:w="1260" w:type="dxa"/>
            <w:tcBorders>
              <w:top w:val="single" w:sz="4" w:space="0" w:color="auto"/>
              <w:bottom w:val="single" w:sz="4" w:space="0" w:color="auto"/>
            </w:tcBorders>
            <w:vAlign w:val="bottom"/>
          </w:tcPr>
          <w:p w:rsidR="00645914" w:rsidRPr="00EE4292" w:rsidRDefault="00140DD5" w:rsidP="00EE4292">
            <w:pPr>
              <w:spacing w:line="360" w:lineRule="auto"/>
              <w:jc w:val="both"/>
              <w:rPr>
                <w:rFonts w:ascii="Book Antiqua" w:hAnsi="Book Antiqua"/>
                <w:b/>
                <w:color w:val="000000"/>
              </w:rPr>
            </w:pPr>
            <w:r w:rsidRPr="00EE4292">
              <w:rPr>
                <w:rFonts w:ascii="Book Antiqua" w:hAnsi="Book Antiqua"/>
                <w:b/>
                <w:i/>
                <w:color w:val="000000"/>
              </w:rPr>
              <w:t>P</w:t>
            </w:r>
            <w:r w:rsidRPr="00EE4292">
              <w:rPr>
                <w:rFonts w:ascii="Book Antiqua" w:hAnsi="Book Antiqua"/>
                <w:b/>
                <w:color w:val="000000"/>
              </w:rPr>
              <w:t xml:space="preserve"> </w:t>
            </w:r>
            <w:r w:rsidR="00645914" w:rsidRPr="00EE4292">
              <w:rPr>
                <w:rFonts w:ascii="Book Antiqua" w:hAnsi="Book Antiqua"/>
                <w:b/>
                <w:color w:val="000000"/>
              </w:rPr>
              <w:t>-value</w:t>
            </w:r>
          </w:p>
        </w:tc>
      </w:tr>
      <w:tr w:rsidR="00645914" w:rsidRPr="00EE4292" w:rsidTr="00140DD5">
        <w:trPr>
          <w:divId w:val="376589193"/>
          <w:trHeight w:val="315"/>
        </w:trPr>
        <w:tc>
          <w:tcPr>
            <w:tcW w:w="1492" w:type="dxa"/>
            <w:tcBorders>
              <w:top w:val="single" w:sz="4" w:space="0" w:color="auto"/>
            </w:tcBorders>
            <w:shd w:val="clear" w:color="auto" w:fill="auto"/>
            <w:noWrap/>
            <w:vAlign w:val="bottom"/>
          </w:tcPr>
          <w:p w:rsidR="00645914" w:rsidRPr="00EE4292" w:rsidRDefault="00645914" w:rsidP="00EE4292">
            <w:pPr>
              <w:spacing w:line="360" w:lineRule="auto"/>
              <w:jc w:val="both"/>
              <w:rPr>
                <w:rFonts w:ascii="Book Antiqua" w:eastAsia="宋体" w:hAnsi="Book Antiqua"/>
                <w:color w:val="000000"/>
                <w:lang w:eastAsia="zh-CN"/>
              </w:rPr>
            </w:pPr>
            <w:r w:rsidRPr="00EE4292">
              <w:rPr>
                <w:rFonts w:ascii="Book Antiqua" w:hAnsi="Book Antiqua"/>
                <w:color w:val="000000"/>
              </w:rPr>
              <w:t xml:space="preserve">Lee </w:t>
            </w:r>
            <w:r w:rsidRPr="00EE4292">
              <w:rPr>
                <w:rFonts w:ascii="Book Antiqua" w:hAnsi="Book Antiqua"/>
                <w:i/>
                <w:color w:val="000000"/>
              </w:rPr>
              <w:t>et al</w:t>
            </w:r>
            <w:r w:rsidR="00140DD5" w:rsidRPr="00EE4292">
              <w:rPr>
                <w:rFonts w:ascii="Book Antiqua" w:eastAsia="宋体" w:hAnsi="Book Antiqua"/>
                <w:color w:val="000000"/>
                <w:vertAlign w:val="superscript"/>
                <w:lang w:eastAsia="zh-CN"/>
              </w:rPr>
              <w:t>[37]</w:t>
            </w:r>
          </w:p>
        </w:tc>
        <w:tc>
          <w:tcPr>
            <w:tcW w:w="820" w:type="dxa"/>
            <w:tcBorders>
              <w:top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2012</w:t>
            </w:r>
          </w:p>
        </w:tc>
        <w:tc>
          <w:tcPr>
            <w:tcW w:w="800" w:type="dxa"/>
            <w:tcBorders>
              <w:top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tcBorders>
              <w:top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Cape / Cis x2 -</w:t>
            </w:r>
            <w:r w:rsidRPr="00EE4292">
              <w:rPr>
                <w:rFonts w:ascii="Book Antiqua" w:hAnsi="Book Antiqua"/>
                <w:bCs/>
                <w:color w:val="000000"/>
              </w:rPr>
              <w:t>45Gy/Cape</w:t>
            </w:r>
            <w:r w:rsidRPr="00EE4292">
              <w:rPr>
                <w:rFonts w:ascii="Book Antiqua" w:hAnsi="Book Antiqua"/>
                <w:color w:val="000000"/>
              </w:rPr>
              <w:t xml:space="preserve"> - Cape / Cis x2</w:t>
            </w:r>
          </w:p>
        </w:tc>
        <w:tc>
          <w:tcPr>
            <w:tcW w:w="1023" w:type="dxa"/>
            <w:tcBorders>
              <w:top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458</w:t>
            </w:r>
          </w:p>
        </w:tc>
        <w:tc>
          <w:tcPr>
            <w:tcW w:w="1230" w:type="dxa"/>
            <w:tcBorders>
              <w:top w:val="single" w:sz="4" w:space="0" w:color="auto"/>
            </w:tcBorders>
          </w:tcPr>
          <w:p w:rsidR="00645914" w:rsidRPr="00EE4292" w:rsidRDefault="00645914" w:rsidP="00EE4292">
            <w:pPr>
              <w:spacing w:line="360" w:lineRule="auto"/>
              <w:jc w:val="both"/>
              <w:rPr>
                <w:rFonts w:ascii="Book Antiqua" w:hAnsi="Book Antiqua"/>
                <w:color w:val="000000"/>
              </w:rPr>
            </w:pPr>
          </w:p>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100%</w:t>
            </w:r>
          </w:p>
        </w:tc>
        <w:tc>
          <w:tcPr>
            <w:tcW w:w="1800" w:type="dxa"/>
            <w:tcBorders>
              <w:top w:val="single" w:sz="4" w:space="0" w:color="auto"/>
            </w:tcBorders>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034" w:type="dxa"/>
            <w:tcBorders>
              <w:top w:val="single" w:sz="4" w:space="0" w:color="auto"/>
            </w:tcBorders>
            <w:vAlign w:val="bottom"/>
          </w:tcPr>
          <w:p w:rsidR="00645914" w:rsidRPr="00EE4292" w:rsidRDefault="00645914" w:rsidP="00EE4292">
            <w:pPr>
              <w:spacing w:line="360" w:lineRule="auto"/>
              <w:jc w:val="both"/>
              <w:rPr>
                <w:rFonts w:ascii="Book Antiqua" w:hAnsi="Book Antiqua"/>
                <w:color w:val="000000"/>
              </w:rPr>
            </w:pPr>
          </w:p>
        </w:tc>
        <w:tc>
          <w:tcPr>
            <w:tcW w:w="1215" w:type="dxa"/>
            <w:tcBorders>
              <w:top w:val="single" w:sz="4" w:space="0" w:color="auto"/>
            </w:tcBorders>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3-yr DFS 78.2% </w:t>
            </w:r>
            <w:r w:rsidRPr="00EE4292">
              <w:rPr>
                <w:rFonts w:ascii="Book Antiqua" w:hAnsi="Book Antiqua"/>
                <w:i/>
                <w:color w:val="000000"/>
              </w:rPr>
              <w:t>vs</w:t>
            </w:r>
            <w:r w:rsidRPr="00EE4292">
              <w:rPr>
                <w:rFonts w:ascii="Book Antiqua" w:hAnsi="Book Antiqua"/>
                <w:color w:val="000000"/>
              </w:rPr>
              <w:t xml:space="preserve"> 74.2%</w:t>
            </w:r>
          </w:p>
        </w:tc>
        <w:tc>
          <w:tcPr>
            <w:tcW w:w="1260" w:type="dxa"/>
            <w:tcBorders>
              <w:top w:val="single" w:sz="4" w:space="0" w:color="auto"/>
            </w:tcBorders>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0.862</w:t>
            </w: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Cape / Cis - x6</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230" w:type="dxa"/>
          </w:tcPr>
          <w:p w:rsidR="00645914" w:rsidRPr="00EE4292" w:rsidRDefault="00645914" w:rsidP="00EE4292">
            <w:pPr>
              <w:spacing w:line="360" w:lineRule="auto"/>
              <w:jc w:val="both"/>
              <w:rPr>
                <w:rFonts w:ascii="Book Antiqua" w:hAnsi="Book Antiqua"/>
                <w:color w:val="000000"/>
              </w:rPr>
            </w:pP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034" w:type="dxa"/>
            <w:vAlign w:val="bottom"/>
          </w:tcPr>
          <w:p w:rsidR="00645914" w:rsidRPr="00EE4292" w:rsidRDefault="00645914" w:rsidP="00EE4292">
            <w:pPr>
              <w:spacing w:line="360" w:lineRule="auto"/>
              <w:jc w:val="both"/>
              <w:rPr>
                <w:rFonts w:ascii="Book Antiqua" w:hAnsi="Book Antiqua"/>
                <w:color w:val="000000"/>
              </w:rPr>
            </w:pP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vAlign w:val="bottom"/>
          </w:tcPr>
          <w:p w:rsidR="00645914" w:rsidRPr="00EE4292" w:rsidRDefault="00645914" w:rsidP="00EE4292">
            <w:pPr>
              <w:spacing w:line="360" w:lineRule="auto"/>
              <w:jc w:val="both"/>
              <w:rPr>
                <w:rFonts w:ascii="Book Antiqua" w:hAnsi="Book Antiqua"/>
                <w:color w:val="000000"/>
              </w:rPr>
            </w:pP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Zhu </w:t>
            </w:r>
            <w:r w:rsidR="00140DD5" w:rsidRPr="00EE4292">
              <w:rPr>
                <w:rFonts w:ascii="Book Antiqua" w:hAnsi="Book Antiqua"/>
                <w:i/>
                <w:color w:val="000000"/>
              </w:rPr>
              <w:t>et al</w:t>
            </w:r>
            <w:r w:rsidR="00140DD5" w:rsidRPr="00EE4292">
              <w:rPr>
                <w:rFonts w:ascii="Book Antiqua" w:eastAsia="宋体" w:hAnsi="Book Antiqua"/>
                <w:color w:val="000000"/>
                <w:vertAlign w:val="superscript"/>
                <w:lang w:eastAsia="zh-CN"/>
              </w:rPr>
              <w:t>[42]</w:t>
            </w: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2012</w:t>
            </w: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r w:rsidRPr="00EE4292">
              <w:rPr>
                <w:rFonts w:ascii="Book Antiqua" w:hAnsi="Book Antiqua"/>
                <w:color w:val="000000"/>
              </w:rPr>
              <w:t xml:space="preserve"> </w:t>
            </w:r>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FU/LV -</w:t>
            </w:r>
            <w:r w:rsidRPr="00EE4292">
              <w:rPr>
                <w:rFonts w:ascii="Book Antiqua" w:hAnsi="Book Antiqua"/>
                <w:bCs/>
                <w:color w:val="000000"/>
              </w:rPr>
              <w:t xml:space="preserve"> 45Gy/FU/LV</w:t>
            </w:r>
            <w:r w:rsidRPr="00EE4292">
              <w:rPr>
                <w:rFonts w:ascii="Book Antiqua" w:hAnsi="Book Antiqua"/>
                <w:color w:val="000000"/>
              </w:rPr>
              <w:t xml:space="preserve"> - FU/LV</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404</w:t>
            </w:r>
          </w:p>
        </w:tc>
        <w:tc>
          <w:tcPr>
            <w:tcW w:w="1230" w:type="dxa"/>
          </w:tcPr>
          <w:p w:rsidR="00645914" w:rsidRPr="00EE4292" w:rsidRDefault="00645914" w:rsidP="00EE4292">
            <w:pPr>
              <w:spacing w:line="360" w:lineRule="auto"/>
              <w:jc w:val="both"/>
              <w:rPr>
                <w:rFonts w:ascii="Book Antiqua" w:hAnsi="Book Antiqua"/>
                <w:color w:val="000000"/>
              </w:rPr>
            </w:pPr>
          </w:p>
          <w:p w:rsidR="00645914" w:rsidRPr="00EE4292" w:rsidRDefault="00645914" w:rsidP="00EE4292">
            <w:pPr>
              <w:spacing w:line="360" w:lineRule="auto"/>
              <w:jc w:val="both"/>
              <w:rPr>
                <w:rFonts w:ascii="Book Antiqua" w:hAnsi="Book Antiqua"/>
                <w:color w:val="000000"/>
              </w:rPr>
            </w:pPr>
          </w:p>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100%</w:t>
            </w: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5-yr OS 48% </w:t>
            </w:r>
            <w:r w:rsidRPr="00EE4292">
              <w:rPr>
                <w:rFonts w:ascii="Book Antiqua" w:hAnsi="Book Antiqua"/>
                <w:i/>
                <w:color w:val="000000"/>
              </w:rPr>
              <w:t>vs</w:t>
            </w:r>
            <w:r w:rsidRPr="00EE4292">
              <w:rPr>
                <w:rFonts w:ascii="Book Antiqua" w:hAnsi="Book Antiqua"/>
                <w:color w:val="000000"/>
              </w:rPr>
              <w:t xml:space="preserve"> 41.8</w:t>
            </w:r>
          </w:p>
        </w:tc>
        <w:tc>
          <w:tcPr>
            <w:tcW w:w="1034" w:type="dxa"/>
            <w:vAlign w:val="bottom"/>
          </w:tcPr>
          <w:p w:rsidR="00645914" w:rsidRPr="00EE4292" w:rsidRDefault="00140DD5" w:rsidP="00EE4292">
            <w:pPr>
              <w:spacing w:line="360" w:lineRule="auto"/>
              <w:jc w:val="both"/>
              <w:rPr>
                <w:rFonts w:ascii="Book Antiqua" w:hAnsi="Book Antiqua"/>
                <w:color w:val="000000"/>
              </w:rPr>
            </w:pPr>
            <w:r w:rsidRPr="00EE4292">
              <w:rPr>
                <w:rFonts w:ascii="Book Antiqua" w:hAnsi="Book Antiqua"/>
                <w:i/>
                <w:color w:val="000000"/>
              </w:rPr>
              <w:t>P</w:t>
            </w:r>
            <w:r w:rsidRPr="00EE4292">
              <w:rPr>
                <w:rFonts w:ascii="Book Antiqua" w:eastAsia="宋体" w:hAnsi="Book Antiqua"/>
                <w:color w:val="000000"/>
                <w:lang w:eastAsia="zh-CN"/>
              </w:rPr>
              <w:t xml:space="preserve"> </w:t>
            </w:r>
            <w:r w:rsidR="00645914" w:rsidRPr="00EE4292">
              <w:rPr>
                <w:rFonts w:ascii="Book Antiqua" w:hAnsi="Book Antiqua"/>
                <w:color w:val="000000"/>
              </w:rPr>
              <w:t>=</w:t>
            </w:r>
            <w:r w:rsidRPr="00EE4292">
              <w:rPr>
                <w:rFonts w:ascii="Book Antiqua" w:eastAsia="宋体" w:hAnsi="Book Antiqua"/>
                <w:color w:val="000000"/>
                <w:lang w:eastAsia="zh-CN"/>
              </w:rPr>
              <w:t xml:space="preserve"> </w:t>
            </w:r>
            <w:r w:rsidR="00645914" w:rsidRPr="00EE4292">
              <w:rPr>
                <w:rFonts w:ascii="Book Antiqua" w:hAnsi="Book Antiqua"/>
                <w:color w:val="000000"/>
              </w:rPr>
              <w:t>0.122 (for median OS)</w:t>
            </w:r>
          </w:p>
        </w:tc>
        <w:tc>
          <w:tcPr>
            <w:tcW w:w="1215"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5-yr RFS 45.2% </w:t>
            </w:r>
            <w:r w:rsidRPr="00EE4292">
              <w:rPr>
                <w:rFonts w:ascii="Book Antiqua" w:hAnsi="Book Antiqua"/>
                <w:i/>
                <w:color w:val="000000"/>
              </w:rPr>
              <w:t>vs</w:t>
            </w:r>
            <w:r w:rsidRPr="00EE4292">
              <w:rPr>
                <w:rFonts w:ascii="Book Antiqua" w:hAnsi="Book Antiqua"/>
                <w:color w:val="000000"/>
              </w:rPr>
              <w:t xml:space="preserve"> 35.8</w:t>
            </w:r>
          </w:p>
        </w:tc>
        <w:tc>
          <w:tcPr>
            <w:tcW w:w="1260" w:type="dxa"/>
            <w:vAlign w:val="bottom"/>
          </w:tcPr>
          <w:p w:rsidR="00645914" w:rsidRPr="00EE4292" w:rsidRDefault="00140DD5" w:rsidP="00EE4292">
            <w:pPr>
              <w:spacing w:line="360" w:lineRule="auto"/>
              <w:jc w:val="both"/>
              <w:rPr>
                <w:rFonts w:ascii="Book Antiqua" w:hAnsi="Book Antiqua"/>
                <w:color w:val="000000"/>
              </w:rPr>
            </w:pPr>
            <w:r w:rsidRPr="00EE4292">
              <w:rPr>
                <w:rFonts w:ascii="Book Antiqua" w:hAnsi="Book Antiqua"/>
                <w:i/>
                <w:color w:val="000000"/>
              </w:rPr>
              <w:t>P</w:t>
            </w:r>
            <w:r w:rsidRPr="00EE4292">
              <w:rPr>
                <w:rFonts w:ascii="Book Antiqua" w:eastAsia="宋体" w:hAnsi="Book Antiqua"/>
                <w:color w:val="000000"/>
                <w:lang w:eastAsia="zh-CN"/>
              </w:rPr>
              <w:t xml:space="preserve"> </w:t>
            </w:r>
            <w:r w:rsidR="00645914" w:rsidRPr="00EE4292">
              <w:rPr>
                <w:rFonts w:ascii="Book Antiqua" w:hAnsi="Book Antiqua"/>
                <w:color w:val="000000"/>
              </w:rPr>
              <w:t>=</w:t>
            </w:r>
            <w:r w:rsidRPr="00EE4292">
              <w:rPr>
                <w:rFonts w:ascii="Book Antiqua" w:eastAsia="宋体" w:hAnsi="Book Antiqua"/>
                <w:color w:val="000000"/>
                <w:lang w:eastAsia="zh-CN"/>
              </w:rPr>
              <w:t xml:space="preserve"> </w:t>
            </w:r>
            <w:r w:rsidR="00645914" w:rsidRPr="00EE4292">
              <w:rPr>
                <w:rFonts w:ascii="Book Antiqua" w:hAnsi="Book Antiqua"/>
                <w:color w:val="000000"/>
              </w:rPr>
              <w:t>0.029 (for median OS)</w:t>
            </w: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r w:rsidRPr="00EE4292">
              <w:rPr>
                <w:rFonts w:ascii="Book Antiqua" w:hAnsi="Book Antiqua"/>
                <w:color w:val="000000"/>
              </w:rPr>
              <w:t xml:space="preserve"> </w:t>
            </w:r>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FU/LV</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230" w:type="dxa"/>
          </w:tcPr>
          <w:p w:rsidR="00645914" w:rsidRPr="00EE4292" w:rsidRDefault="00645914" w:rsidP="00EE4292">
            <w:pPr>
              <w:spacing w:line="360" w:lineRule="auto"/>
              <w:jc w:val="both"/>
              <w:rPr>
                <w:rFonts w:ascii="Book Antiqua" w:hAnsi="Book Antiqua"/>
                <w:color w:val="000000"/>
              </w:rPr>
            </w:pPr>
          </w:p>
        </w:tc>
        <w:tc>
          <w:tcPr>
            <w:tcW w:w="1800" w:type="dxa"/>
            <w:vAlign w:val="bottom"/>
          </w:tcPr>
          <w:p w:rsidR="00645914" w:rsidRPr="00EE4292" w:rsidRDefault="00645914" w:rsidP="00EE4292">
            <w:pPr>
              <w:spacing w:line="360" w:lineRule="auto"/>
              <w:jc w:val="both"/>
              <w:rPr>
                <w:rFonts w:ascii="Book Antiqua" w:hAnsi="Book Antiqua"/>
                <w:color w:val="000000"/>
              </w:rPr>
            </w:pPr>
          </w:p>
        </w:tc>
        <w:tc>
          <w:tcPr>
            <w:tcW w:w="1034" w:type="dxa"/>
            <w:vAlign w:val="bottom"/>
          </w:tcPr>
          <w:p w:rsidR="00645914" w:rsidRPr="00EE4292" w:rsidRDefault="00645914" w:rsidP="00EE4292">
            <w:pPr>
              <w:spacing w:line="360" w:lineRule="auto"/>
              <w:ind w:firstLine="20"/>
              <w:jc w:val="both"/>
              <w:rPr>
                <w:rFonts w:ascii="Book Antiqua" w:hAnsi="Book Antiqua"/>
                <w:color w:val="000000"/>
              </w:rPr>
            </w:pP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Kim </w:t>
            </w:r>
            <w:r w:rsidR="00140DD5" w:rsidRPr="00EE4292">
              <w:rPr>
                <w:rFonts w:ascii="Book Antiqua" w:hAnsi="Book Antiqua"/>
                <w:i/>
                <w:color w:val="000000"/>
              </w:rPr>
              <w:t>et al</w:t>
            </w:r>
            <w:r w:rsidR="00140DD5" w:rsidRPr="00EE4292">
              <w:rPr>
                <w:rFonts w:ascii="Book Antiqua" w:eastAsia="宋体" w:hAnsi="Book Antiqua"/>
                <w:color w:val="000000"/>
                <w:vertAlign w:val="superscript"/>
                <w:lang w:eastAsia="zh-CN"/>
              </w:rPr>
              <w:t>[39]</w:t>
            </w: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2012</w:t>
            </w: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r w:rsidRPr="00EE4292">
              <w:rPr>
                <w:rFonts w:ascii="Book Antiqua" w:hAnsi="Book Antiqua"/>
                <w:color w:val="000000"/>
              </w:rPr>
              <w:t xml:space="preserve"> </w:t>
            </w:r>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5-FU/LV x5</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90</w:t>
            </w:r>
          </w:p>
        </w:tc>
        <w:tc>
          <w:tcPr>
            <w:tcW w:w="1230" w:type="dxa"/>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100%</w:t>
            </w: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54.6 </w:t>
            </w:r>
            <w:r w:rsidRPr="00EE4292">
              <w:rPr>
                <w:rFonts w:ascii="Book Antiqua" w:hAnsi="Book Antiqua"/>
                <w:i/>
                <w:color w:val="000000"/>
              </w:rPr>
              <w:t>vs</w:t>
            </w:r>
            <w:r w:rsidRPr="00EE4292">
              <w:rPr>
                <w:rFonts w:ascii="Book Antiqua" w:hAnsi="Book Antiqua"/>
                <w:color w:val="000000"/>
              </w:rPr>
              <w:t xml:space="preserve"> 65.2%</w:t>
            </w:r>
          </w:p>
        </w:tc>
        <w:tc>
          <w:tcPr>
            <w:tcW w:w="1034"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0.67</w:t>
            </w: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vAlign w:val="bottom"/>
          </w:tcPr>
          <w:p w:rsidR="00645914" w:rsidRPr="00EE4292" w:rsidRDefault="00645914" w:rsidP="00EE4292">
            <w:pPr>
              <w:spacing w:line="360" w:lineRule="auto"/>
              <w:jc w:val="both"/>
              <w:rPr>
                <w:rFonts w:ascii="Book Antiqua" w:hAnsi="Book Antiqua"/>
                <w:color w:val="000000"/>
              </w:rPr>
            </w:pP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r w:rsidRPr="00EE4292">
              <w:rPr>
                <w:rFonts w:ascii="Book Antiqua" w:hAnsi="Book Antiqua"/>
                <w:color w:val="000000"/>
              </w:rPr>
              <w:t xml:space="preserve"> </w:t>
            </w:r>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x1 5-FU/LV - </w:t>
            </w:r>
            <w:r w:rsidRPr="00EE4292">
              <w:rPr>
                <w:rFonts w:ascii="Book Antiqua" w:hAnsi="Book Antiqua"/>
                <w:bCs/>
                <w:color w:val="000000"/>
              </w:rPr>
              <w:t>45Gy/5-FU</w:t>
            </w:r>
            <w:r w:rsidRPr="00EE4292">
              <w:rPr>
                <w:rFonts w:ascii="Book Antiqua" w:hAnsi="Book Antiqua"/>
                <w:color w:val="000000"/>
              </w:rPr>
              <w:t xml:space="preserve"> - x2 5-FU/LV</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230" w:type="dxa"/>
          </w:tcPr>
          <w:p w:rsidR="00645914" w:rsidRPr="00EE4292" w:rsidRDefault="00645914" w:rsidP="00EE4292">
            <w:pPr>
              <w:spacing w:line="360" w:lineRule="auto"/>
              <w:jc w:val="both"/>
              <w:rPr>
                <w:rFonts w:ascii="Book Antiqua" w:hAnsi="Book Antiqua"/>
                <w:color w:val="000000"/>
              </w:rPr>
            </w:pP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034" w:type="dxa"/>
            <w:vAlign w:val="bottom"/>
          </w:tcPr>
          <w:p w:rsidR="00645914" w:rsidRPr="00EE4292" w:rsidRDefault="00645914" w:rsidP="00EE4292">
            <w:pPr>
              <w:spacing w:line="360" w:lineRule="auto"/>
              <w:jc w:val="both"/>
              <w:rPr>
                <w:rFonts w:ascii="Book Antiqua" w:hAnsi="Book Antiqua"/>
                <w:color w:val="000000"/>
              </w:rPr>
            </w:pP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vAlign w:val="bottom"/>
          </w:tcPr>
          <w:p w:rsidR="00645914" w:rsidRPr="00EE4292" w:rsidRDefault="00645914" w:rsidP="00EE4292">
            <w:pPr>
              <w:spacing w:line="360" w:lineRule="auto"/>
              <w:jc w:val="both"/>
              <w:rPr>
                <w:rFonts w:ascii="Book Antiqua" w:hAnsi="Book Antiqua"/>
                <w:color w:val="000000"/>
              </w:rPr>
            </w:pPr>
          </w:p>
        </w:tc>
      </w:tr>
      <w:tr w:rsidR="00645914" w:rsidRPr="00EE4292" w:rsidTr="00140DD5">
        <w:trPr>
          <w:divId w:val="376589193"/>
          <w:trHeight w:val="315"/>
        </w:trPr>
        <w:tc>
          <w:tcPr>
            <w:tcW w:w="1492" w:type="dxa"/>
            <w:shd w:val="clear" w:color="auto" w:fill="auto"/>
            <w:noWrap/>
            <w:vAlign w:val="bottom"/>
          </w:tcPr>
          <w:p w:rsidR="00645914" w:rsidRPr="00EE4292" w:rsidRDefault="00140DD5" w:rsidP="00EE4292">
            <w:pPr>
              <w:spacing w:line="360" w:lineRule="auto"/>
              <w:jc w:val="both"/>
              <w:rPr>
                <w:rFonts w:ascii="Book Antiqua" w:hAnsi="Book Antiqua"/>
                <w:color w:val="000000"/>
              </w:rPr>
            </w:pPr>
            <w:proofErr w:type="spellStart"/>
            <w:r w:rsidRPr="00EE4292">
              <w:rPr>
                <w:rFonts w:ascii="Book Antiqua" w:hAnsi="Book Antiqua"/>
                <w:color w:val="000000"/>
              </w:rPr>
              <w:t>Bamias</w:t>
            </w:r>
            <w:proofErr w:type="spellEnd"/>
            <w:r w:rsidRPr="00EE4292">
              <w:rPr>
                <w:rFonts w:ascii="Book Antiqua" w:hAnsi="Book Antiqua"/>
                <w:i/>
                <w:color w:val="000000"/>
              </w:rPr>
              <w:t xml:space="preserve"> et al</w:t>
            </w:r>
            <w:r w:rsidRPr="00EE4292">
              <w:rPr>
                <w:rFonts w:ascii="Book Antiqua" w:eastAsia="宋体" w:hAnsi="Book Antiqua"/>
                <w:color w:val="000000"/>
                <w:vertAlign w:val="superscript"/>
                <w:lang w:eastAsia="zh-CN"/>
              </w:rPr>
              <w:t>[40]</w:t>
            </w: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2010</w:t>
            </w: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Docetaxel</w:t>
            </w:r>
            <w:proofErr w:type="spellEnd"/>
            <w:r w:rsidRPr="00EE4292">
              <w:rPr>
                <w:rFonts w:ascii="Book Antiqua" w:hAnsi="Book Antiqua"/>
                <w:color w:val="000000"/>
              </w:rPr>
              <w:t xml:space="preserve"> / Cisplatin x6</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147</w:t>
            </w:r>
          </w:p>
        </w:tc>
        <w:tc>
          <w:tcPr>
            <w:tcW w:w="1230" w:type="dxa"/>
          </w:tcPr>
          <w:p w:rsidR="00645914" w:rsidRPr="00EE4292" w:rsidRDefault="00645914" w:rsidP="00EE4292">
            <w:pPr>
              <w:spacing w:line="360" w:lineRule="auto"/>
              <w:jc w:val="both"/>
              <w:rPr>
                <w:rFonts w:ascii="Book Antiqua" w:hAnsi="Book Antiqua"/>
                <w:color w:val="000000"/>
              </w:rPr>
            </w:pPr>
          </w:p>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44% D1-2</w:t>
            </w: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OS / DFS no difference</w:t>
            </w:r>
          </w:p>
        </w:tc>
        <w:tc>
          <w:tcPr>
            <w:tcW w:w="1034" w:type="dxa"/>
            <w:vAlign w:val="bottom"/>
          </w:tcPr>
          <w:p w:rsidR="00645914" w:rsidRPr="00EE4292" w:rsidRDefault="00645914" w:rsidP="00EE4292">
            <w:pPr>
              <w:spacing w:line="360" w:lineRule="auto"/>
              <w:jc w:val="both"/>
              <w:rPr>
                <w:rFonts w:ascii="Book Antiqua" w:hAnsi="Book Antiqua"/>
                <w:color w:val="000000"/>
              </w:rPr>
            </w:pP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vAlign w:val="bottom"/>
          </w:tcPr>
          <w:p w:rsidR="00645914" w:rsidRPr="00EE4292" w:rsidRDefault="00645914" w:rsidP="00EE4292">
            <w:pPr>
              <w:spacing w:line="360" w:lineRule="auto"/>
              <w:jc w:val="both"/>
              <w:rPr>
                <w:rFonts w:ascii="Book Antiqua" w:hAnsi="Book Antiqua"/>
                <w:color w:val="000000"/>
              </w:rPr>
            </w:pP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shd w:val="clear" w:color="auto" w:fill="auto"/>
            <w:noWrap/>
            <w:vAlign w:val="bottom"/>
          </w:tcPr>
          <w:p w:rsidR="00645914" w:rsidRPr="00EE4292" w:rsidRDefault="00E32B59" w:rsidP="00EE4292">
            <w:pPr>
              <w:spacing w:line="360" w:lineRule="auto"/>
              <w:jc w:val="both"/>
              <w:rPr>
                <w:rFonts w:ascii="Book Antiqua" w:hAnsi="Book Antiqua"/>
                <w:color w:val="000000"/>
              </w:rPr>
            </w:pPr>
            <w:proofErr w:type="spellStart"/>
            <w:r w:rsidRPr="00EE4292">
              <w:rPr>
                <w:rFonts w:ascii="Book Antiqua" w:hAnsi="Book Antiqua"/>
                <w:color w:val="000000"/>
              </w:rPr>
              <w:t>Docetaxel</w:t>
            </w:r>
            <w:proofErr w:type="spellEnd"/>
            <w:r w:rsidRPr="00EE4292">
              <w:rPr>
                <w:rFonts w:ascii="Book Antiqua" w:hAnsi="Book Antiqua"/>
                <w:color w:val="000000"/>
              </w:rPr>
              <w:t>/ Carboplatin + 45Gy.</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230" w:type="dxa"/>
          </w:tcPr>
          <w:p w:rsidR="00645914" w:rsidRPr="00EE4292" w:rsidRDefault="00645914" w:rsidP="00EE4292">
            <w:pPr>
              <w:spacing w:line="360" w:lineRule="auto"/>
              <w:jc w:val="both"/>
              <w:rPr>
                <w:rFonts w:ascii="Book Antiqua" w:hAnsi="Book Antiqua"/>
                <w:color w:val="000000"/>
              </w:rPr>
            </w:pP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034" w:type="dxa"/>
            <w:vAlign w:val="bottom"/>
          </w:tcPr>
          <w:p w:rsidR="00645914" w:rsidRPr="00EE4292" w:rsidRDefault="00645914" w:rsidP="00EE4292">
            <w:pPr>
              <w:spacing w:line="360" w:lineRule="auto"/>
              <w:jc w:val="both"/>
              <w:rPr>
                <w:rFonts w:ascii="Book Antiqua" w:hAnsi="Book Antiqua"/>
                <w:color w:val="000000"/>
              </w:rPr>
            </w:pP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vAlign w:val="bottom"/>
          </w:tcPr>
          <w:p w:rsidR="00645914" w:rsidRPr="00EE4292" w:rsidRDefault="00645914" w:rsidP="00EE4292">
            <w:pPr>
              <w:spacing w:line="360" w:lineRule="auto"/>
              <w:jc w:val="both"/>
              <w:rPr>
                <w:rFonts w:ascii="Book Antiqua" w:hAnsi="Book Antiqua"/>
                <w:color w:val="000000"/>
              </w:rPr>
            </w:pP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Yu </w:t>
            </w:r>
            <w:r w:rsidR="00140DD5" w:rsidRPr="00EE4292">
              <w:rPr>
                <w:rFonts w:ascii="Book Antiqua" w:hAnsi="Book Antiqua"/>
                <w:i/>
                <w:color w:val="000000"/>
              </w:rPr>
              <w:t>et al</w:t>
            </w:r>
            <w:r w:rsidR="00140DD5" w:rsidRPr="00EE4292">
              <w:rPr>
                <w:rFonts w:ascii="Book Antiqua" w:eastAsia="宋体" w:hAnsi="Book Antiqua"/>
                <w:color w:val="000000"/>
                <w:vertAlign w:val="superscript"/>
                <w:lang w:eastAsia="zh-CN"/>
              </w:rPr>
              <w:t>[42]</w:t>
            </w: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2012</w:t>
            </w: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5-FU / LV x5</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68</w:t>
            </w:r>
          </w:p>
        </w:tc>
        <w:tc>
          <w:tcPr>
            <w:tcW w:w="1230" w:type="dxa"/>
          </w:tcPr>
          <w:p w:rsidR="00645914" w:rsidRPr="00EE4292" w:rsidRDefault="00645914" w:rsidP="00EE4292">
            <w:pPr>
              <w:spacing w:line="360" w:lineRule="auto"/>
              <w:jc w:val="both"/>
              <w:rPr>
                <w:rFonts w:ascii="Book Antiqua" w:hAnsi="Book Antiqua"/>
                <w:color w:val="000000"/>
              </w:rPr>
            </w:pPr>
          </w:p>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69%</w:t>
            </w: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3yr OS 68% </w:t>
            </w:r>
            <w:r w:rsidRPr="00EE4292">
              <w:rPr>
                <w:rFonts w:ascii="Book Antiqua" w:hAnsi="Book Antiqua"/>
                <w:i/>
                <w:color w:val="000000"/>
              </w:rPr>
              <w:t>vs</w:t>
            </w:r>
            <w:r w:rsidRPr="00EE4292">
              <w:rPr>
                <w:rFonts w:ascii="Book Antiqua" w:hAnsi="Book Antiqua"/>
                <w:color w:val="000000"/>
              </w:rPr>
              <w:t xml:space="preserve"> 44%</w:t>
            </w:r>
          </w:p>
        </w:tc>
        <w:tc>
          <w:tcPr>
            <w:tcW w:w="1034"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&lt;</w:t>
            </w:r>
            <w:r w:rsidR="00140DD5" w:rsidRPr="00EE4292">
              <w:rPr>
                <w:rFonts w:ascii="Book Antiqua" w:eastAsia="宋体" w:hAnsi="Book Antiqua"/>
                <w:color w:val="000000"/>
                <w:lang w:eastAsia="zh-CN"/>
              </w:rPr>
              <w:t xml:space="preserve"> </w:t>
            </w:r>
            <w:r w:rsidRPr="00EE4292">
              <w:rPr>
                <w:rFonts w:ascii="Book Antiqua" w:hAnsi="Book Antiqua"/>
                <w:color w:val="000000"/>
              </w:rPr>
              <w:t>0.05</w:t>
            </w:r>
          </w:p>
        </w:tc>
        <w:tc>
          <w:tcPr>
            <w:tcW w:w="1215"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3yr DFS 56% </w:t>
            </w:r>
            <w:r w:rsidRPr="00EE4292">
              <w:rPr>
                <w:rFonts w:ascii="Book Antiqua" w:hAnsi="Book Antiqua"/>
                <w:i/>
                <w:color w:val="000000"/>
              </w:rPr>
              <w:t>vs</w:t>
            </w:r>
            <w:r w:rsidR="00140DD5" w:rsidRPr="00EE4292">
              <w:rPr>
                <w:rFonts w:ascii="Book Antiqua" w:eastAsia="宋体" w:hAnsi="Book Antiqua"/>
                <w:color w:val="000000"/>
                <w:lang w:eastAsia="zh-CN"/>
              </w:rPr>
              <w:t xml:space="preserve"> </w:t>
            </w:r>
            <w:r w:rsidRPr="00EE4292">
              <w:rPr>
                <w:rFonts w:ascii="Book Antiqua" w:hAnsi="Book Antiqua"/>
                <w:color w:val="000000"/>
              </w:rPr>
              <w:t>29%</w:t>
            </w:r>
          </w:p>
        </w:tc>
        <w:tc>
          <w:tcPr>
            <w:tcW w:w="1260"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&lt;</w:t>
            </w:r>
            <w:r w:rsidR="00140DD5" w:rsidRPr="00EE4292">
              <w:rPr>
                <w:rFonts w:ascii="Book Antiqua" w:eastAsia="宋体" w:hAnsi="Book Antiqua"/>
                <w:color w:val="000000"/>
                <w:lang w:eastAsia="zh-CN"/>
              </w:rPr>
              <w:t xml:space="preserve"> </w:t>
            </w:r>
            <w:r w:rsidRPr="00EE4292">
              <w:rPr>
                <w:rFonts w:ascii="Book Antiqua" w:hAnsi="Book Antiqua"/>
                <w:color w:val="000000"/>
              </w:rPr>
              <w:t>0.05</w:t>
            </w: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INT-0116</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230" w:type="dxa"/>
          </w:tcPr>
          <w:p w:rsidR="00645914" w:rsidRPr="00EE4292" w:rsidRDefault="00645914" w:rsidP="00EE4292">
            <w:pPr>
              <w:spacing w:line="360" w:lineRule="auto"/>
              <w:jc w:val="both"/>
              <w:rPr>
                <w:rFonts w:ascii="Book Antiqua" w:hAnsi="Book Antiqua"/>
                <w:color w:val="000000"/>
              </w:rPr>
            </w:pPr>
          </w:p>
        </w:tc>
        <w:tc>
          <w:tcPr>
            <w:tcW w:w="1800" w:type="dxa"/>
            <w:vAlign w:val="bottom"/>
          </w:tcPr>
          <w:p w:rsidR="00645914" w:rsidRPr="00EE4292" w:rsidRDefault="00645914" w:rsidP="00EE4292">
            <w:pPr>
              <w:spacing w:line="360" w:lineRule="auto"/>
              <w:jc w:val="both"/>
              <w:rPr>
                <w:rFonts w:ascii="Book Antiqua" w:hAnsi="Book Antiqua"/>
                <w:color w:val="000000"/>
              </w:rPr>
            </w:pPr>
          </w:p>
        </w:tc>
        <w:tc>
          <w:tcPr>
            <w:tcW w:w="1034" w:type="dxa"/>
            <w:vAlign w:val="bottom"/>
          </w:tcPr>
          <w:p w:rsidR="00645914" w:rsidRPr="00EE4292" w:rsidRDefault="00645914" w:rsidP="00EE4292">
            <w:pPr>
              <w:spacing w:line="360" w:lineRule="auto"/>
              <w:jc w:val="both"/>
              <w:rPr>
                <w:rFonts w:ascii="Book Antiqua" w:hAnsi="Book Antiqua"/>
                <w:color w:val="000000"/>
              </w:rPr>
            </w:pP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Kwon </w:t>
            </w:r>
            <w:r w:rsidR="00140DD5" w:rsidRPr="00EE4292">
              <w:rPr>
                <w:rFonts w:ascii="Book Antiqua" w:hAnsi="Book Antiqua"/>
                <w:i/>
                <w:color w:val="000000"/>
              </w:rPr>
              <w:t>et al</w:t>
            </w:r>
            <w:r w:rsidR="00140DD5" w:rsidRPr="00EE4292">
              <w:rPr>
                <w:rFonts w:ascii="Book Antiqua" w:eastAsia="宋体" w:hAnsi="Book Antiqua"/>
                <w:color w:val="000000"/>
                <w:vertAlign w:val="superscript"/>
                <w:lang w:eastAsia="zh-CN"/>
              </w:rPr>
              <w:t>[41]</w:t>
            </w: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2010</w:t>
            </w: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5-FU / Cis x6</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61</w:t>
            </w:r>
          </w:p>
        </w:tc>
        <w:tc>
          <w:tcPr>
            <w:tcW w:w="1230" w:type="dxa"/>
          </w:tcPr>
          <w:p w:rsidR="00645914" w:rsidRPr="00EE4292" w:rsidRDefault="00645914" w:rsidP="00EE4292">
            <w:pPr>
              <w:spacing w:line="360" w:lineRule="auto"/>
              <w:jc w:val="both"/>
              <w:rPr>
                <w:rFonts w:ascii="Book Antiqua" w:hAnsi="Book Antiqua"/>
                <w:color w:val="000000"/>
              </w:rPr>
            </w:pPr>
          </w:p>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100%</w:t>
            </w: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5-yr OS 70.1 </w:t>
            </w:r>
            <w:r w:rsidRPr="00EE4292">
              <w:rPr>
                <w:rFonts w:ascii="Book Antiqua" w:hAnsi="Book Antiqua"/>
                <w:i/>
                <w:color w:val="000000"/>
              </w:rPr>
              <w:t>vs</w:t>
            </w:r>
            <w:r w:rsidRPr="00EE4292">
              <w:rPr>
                <w:rFonts w:ascii="Book Antiqua" w:hAnsi="Book Antiqua"/>
                <w:color w:val="000000"/>
              </w:rPr>
              <w:t xml:space="preserve"> 70%</w:t>
            </w:r>
          </w:p>
        </w:tc>
        <w:tc>
          <w:tcPr>
            <w:tcW w:w="1034"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0.814</w:t>
            </w:r>
          </w:p>
        </w:tc>
        <w:tc>
          <w:tcPr>
            <w:tcW w:w="1215"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5-yr DFS 80 </w:t>
            </w:r>
            <w:r w:rsidRPr="00EE4292">
              <w:rPr>
                <w:rFonts w:ascii="Book Antiqua" w:hAnsi="Book Antiqua"/>
                <w:i/>
                <w:color w:val="000000"/>
              </w:rPr>
              <w:t>vs</w:t>
            </w:r>
            <w:r w:rsidRPr="00EE4292">
              <w:rPr>
                <w:rFonts w:ascii="Book Antiqua" w:hAnsi="Book Antiqua"/>
                <w:color w:val="000000"/>
              </w:rPr>
              <w:t xml:space="preserve"> 75%</w:t>
            </w:r>
          </w:p>
        </w:tc>
        <w:tc>
          <w:tcPr>
            <w:tcW w:w="1260" w:type="dxa"/>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0.887</w:t>
            </w:r>
          </w:p>
        </w:tc>
      </w:tr>
      <w:tr w:rsidR="00645914" w:rsidRPr="00EE4292" w:rsidTr="00140DD5">
        <w:trPr>
          <w:divId w:val="376589193"/>
          <w:trHeight w:val="315"/>
        </w:trPr>
        <w:tc>
          <w:tcPr>
            <w:tcW w:w="1492"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2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roofErr w:type="spellStart"/>
            <w:r w:rsidRPr="00EE4292">
              <w:rPr>
                <w:rFonts w:ascii="Book Antiqua" w:hAnsi="Book Antiqua"/>
                <w:color w:val="000000"/>
              </w:rPr>
              <w:t>Surg</w:t>
            </w:r>
            <w:proofErr w:type="spellEnd"/>
          </w:p>
        </w:tc>
        <w:tc>
          <w:tcPr>
            <w:tcW w:w="3306"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r w:rsidRPr="00EE4292">
              <w:rPr>
                <w:rFonts w:ascii="Book Antiqua" w:hAnsi="Book Antiqua"/>
                <w:color w:val="000000"/>
              </w:rPr>
              <w:t xml:space="preserve">FPx1 - </w:t>
            </w:r>
            <w:r w:rsidRPr="00EE4292">
              <w:rPr>
                <w:rFonts w:ascii="Book Antiqua" w:hAnsi="Book Antiqua"/>
                <w:bCs/>
                <w:color w:val="000000"/>
              </w:rPr>
              <w:t>45Gy/Cape</w:t>
            </w:r>
            <w:r w:rsidRPr="00EE4292">
              <w:rPr>
                <w:rFonts w:ascii="Book Antiqua" w:hAnsi="Book Antiqua"/>
                <w:color w:val="000000"/>
              </w:rPr>
              <w:t xml:space="preserve"> - FP x3</w:t>
            </w:r>
          </w:p>
        </w:tc>
        <w:tc>
          <w:tcPr>
            <w:tcW w:w="1023"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230" w:type="dxa"/>
          </w:tcPr>
          <w:p w:rsidR="00645914" w:rsidRPr="00EE4292" w:rsidRDefault="00645914" w:rsidP="00EE4292">
            <w:pPr>
              <w:spacing w:line="360" w:lineRule="auto"/>
              <w:jc w:val="both"/>
              <w:rPr>
                <w:rFonts w:ascii="Book Antiqua" w:hAnsi="Book Antiqua"/>
                <w:color w:val="000000"/>
              </w:rPr>
            </w:pPr>
          </w:p>
        </w:tc>
        <w:tc>
          <w:tcPr>
            <w:tcW w:w="1800" w:type="dxa"/>
            <w:shd w:val="clear" w:color="auto" w:fill="auto"/>
            <w:noWrap/>
            <w:vAlign w:val="bottom"/>
          </w:tcPr>
          <w:p w:rsidR="00645914" w:rsidRPr="00EE4292" w:rsidRDefault="00645914" w:rsidP="00EE4292">
            <w:pPr>
              <w:spacing w:line="360" w:lineRule="auto"/>
              <w:jc w:val="both"/>
              <w:rPr>
                <w:rFonts w:ascii="Book Antiqua" w:hAnsi="Book Antiqua"/>
                <w:color w:val="000000"/>
              </w:rPr>
            </w:pPr>
          </w:p>
        </w:tc>
        <w:tc>
          <w:tcPr>
            <w:tcW w:w="1034" w:type="dxa"/>
            <w:vAlign w:val="bottom"/>
          </w:tcPr>
          <w:p w:rsidR="00645914" w:rsidRPr="00EE4292" w:rsidRDefault="00645914" w:rsidP="00EE4292">
            <w:pPr>
              <w:spacing w:line="360" w:lineRule="auto"/>
              <w:jc w:val="both"/>
              <w:rPr>
                <w:rFonts w:ascii="Book Antiqua" w:hAnsi="Book Antiqua"/>
                <w:color w:val="000000"/>
              </w:rPr>
            </w:pPr>
          </w:p>
        </w:tc>
        <w:tc>
          <w:tcPr>
            <w:tcW w:w="1215" w:type="dxa"/>
            <w:vAlign w:val="bottom"/>
          </w:tcPr>
          <w:p w:rsidR="00645914" w:rsidRPr="00EE4292" w:rsidRDefault="00645914" w:rsidP="00EE4292">
            <w:pPr>
              <w:spacing w:line="360" w:lineRule="auto"/>
              <w:jc w:val="both"/>
              <w:rPr>
                <w:rFonts w:ascii="Book Antiqua" w:hAnsi="Book Antiqua"/>
                <w:color w:val="000000"/>
              </w:rPr>
            </w:pPr>
          </w:p>
        </w:tc>
        <w:tc>
          <w:tcPr>
            <w:tcW w:w="1260" w:type="dxa"/>
            <w:vAlign w:val="bottom"/>
          </w:tcPr>
          <w:p w:rsidR="00645914" w:rsidRPr="00EE4292" w:rsidRDefault="00645914" w:rsidP="00EE4292">
            <w:pPr>
              <w:spacing w:line="360" w:lineRule="auto"/>
              <w:jc w:val="both"/>
              <w:rPr>
                <w:rFonts w:ascii="Book Antiqua" w:hAnsi="Book Antiqua"/>
                <w:color w:val="000000"/>
              </w:rPr>
            </w:pPr>
          </w:p>
        </w:tc>
      </w:tr>
    </w:tbl>
    <w:p w:rsidR="00645914" w:rsidRPr="00EE4292" w:rsidRDefault="00645914" w:rsidP="00EE4292">
      <w:pPr>
        <w:spacing w:line="360" w:lineRule="auto"/>
        <w:jc w:val="both"/>
        <w:divId w:val="376589193"/>
        <w:rPr>
          <w:rFonts w:ascii="Book Antiqua" w:eastAsia="宋体" w:hAnsi="Book Antiqua"/>
          <w:lang w:eastAsia="zh-CN"/>
        </w:rPr>
      </w:pPr>
      <w:r w:rsidRPr="00EE4292">
        <w:rPr>
          <w:rFonts w:ascii="Book Antiqua" w:hAnsi="Book Antiqua"/>
        </w:rPr>
        <w:t>Cape</w:t>
      </w:r>
      <w:r w:rsidR="00140DD5" w:rsidRPr="00EE4292">
        <w:rPr>
          <w:rFonts w:ascii="Book Antiqua" w:eastAsia="宋体" w:hAnsi="Book Antiqua"/>
          <w:lang w:eastAsia="zh-CN"/>
        </w:rPr>
        <w:t>:</w:t>
      </w:r>
      <w:r w:rsidRPr="00EE4292">
        <w:rPr>
          <w:rFonts w:ascii="Book Antiqua" w:hAnsi="Book Antiqua"/>
        </w:rPr>
        <w:t xml:space="preserve"> </w:t>
      </w:r>
      <w:proofErr w:type="spellStart"/>
      <w:r w:rsidRPr="00EE4292">
        <w:rPr>
          <w:rFonts w:ascii="Book Antiqua" w:hAnsi="Book Antiqua"/>
        </w:rPr>
        <w:t>Capecitabine</w:t>
      </w:r>
      <w:proofErr w:type="spellEnd"/>
      <w:r w:rsidR="00140DD5" w:rsidRPr="00EE4292">
        <w:rPr>
          <w:rFonts w:ascii="Book Antiqua" w:eastAsia="宋体" w:hAnsi="Book Antiqua"/>
          <w:lang w:eastAsia="zh-CN"/>
        </w:rPr>
        <w:t xml:space="preserve">; </w:t>
      </w:r>
      <w:r w:rsidRPr="00EE4292">
        <w:rPr>
          <w:rFonts w:ascii="Book Antiqua" w:hAnsi="Book Antiqua"/>
        </w:rPr>
        <w:t>Cis</w:t>
      </w:r>
      <w:r w:rsidR="00140DD5" w:rsidRPr="00EE4292">
        <w:rPr>
          <w:rFonts w:ascii="Book Antiqua" w:eastAsia="宋体" w:hAnsi="Book Antiqua"/>
          <w:lang w:eastAsia="zh-CN"/>
        </w:rPr>
        <w:t>:</w:t>
      </w:r>
      <w:r w:rsidR="00140DD5" w:rsidRPr="00EE4292">
        <w:rPr>
          <w:rFonts w:ascii="Book Antiqua" w:hAnsi="Book Antiqua"/>
        </w:rPr>
        <w:t xml:space="preserve"> Cisplatin</w:t>
      </w:r>
      <w:r w:rsidR="00140DD5" w:rsidRPr="00EE4292">
        <w:rPr>
          <w:rFonts w:ascii="Book Antiqua" w:eastAsia="宋体" w:hAnsi="Book Antiqua"/>
          <w:lang w:eastAsia="zh-CN"/>
        </w:rPr>
        <w:t xml:space="preserve">; </w:t>
      </w:r>
      <w:r w:rsidRPr="00EE4292">
        <w:rPr>
          <w:rFonts w:ascii="Book Antiqua" w:hAnsi="Book Antiqua"/>
        </w:rPr>
        <w:t>FU/LV</w:t>
      </w:r>
      <w:r w:rsidR="00140DD5" w:rsidRPr="00EE4292">
        <w:rPr>
          <w:rFonts w:ascii="Book Antiqua" w:eastAsia="宋体" w:hAnsi="Book Antiqua"/>
          <w:lang w:eastAsia="zh-CN"/>
        </w:rPr>
        <w:t>:</w:t>
      </w:r>
      <w:r w:rsidRPr="00EE4292">
        <w:rPr>
          <w:rFonts w:ascii="Book Antiqua" w:hAnsi="Book Antiqua"/>
        </w:rPr>
        <w:t xml:space="preserve"> Fluorouracil / </w:t>
      </w:r>
      <w:proofErr w:type="spellStart"/>
      <w:r w:rsidRPr="00EE4292">
        <w:rPr>
          <w:rFonts w:ascii="Book Antiqua" w:hAnsi="Book Antiqua"/>
        </w:rPr>
        <w:t>leucovorin</w:t>
      </w:r>
      <w:proofErr w:type="spellEnd"/>
      <w:r w:rsidR="00140DD5" w:rsidRPr="00EE4292">
        <w:rPr>
          <w:rFonts w:ascii="Book Antiqua" w:eastAsia="宋体" w:hAnsi="Book Antiqua"/>
          <w:lang w:eastAsia="zh-CN"/>
        </w:rPr>
        <w:t xml:space="preserve">; </w:t>
      </w:r>
      <w:r w:rsidRPr="00EE4292">
        <w:rPr>
          <w:rFonts w:ascii="Book Antiqua" w:hAnsi="Book Antiqua"/>
        </w:rPr>
        <w:t>FP</w:t>
      </w:r>
      <w:r w:rsidR="00140DD5" w:rsidRPr="00EE4292">
        <w:rPr>
          <w:rFonts w:ascii="Book Antiqua" w:eastAsia="宋体" w:hAnsi="Book Antiqua"/>
          <w:lang w:eastAsia="zh-CN"/>
        </w:rPr>
        <w:t xml:space="preserve">: </w:t>
      </w:r>
      <w:r w:rsidRPr="00EE4292">
        <w:rPr>
          <w:rFonts w:ascii="Book Antiqua" w:hAnsi="Book Antiqua"/>
        </w:rPr>
        <w:t>Fluorouracil / cisplatin</w:t>
      </w:r>
      <w:proofErr w:type="gramStart"/>
      <w:r w:rsidR="00140DD5" w:rsidRPr="00EE4292">
        <w:rPr>
          <w:rFonts w:ascii="Book Antiqua" w:eastAsia="宋体" w:hAnsi="Book Antiqua"/>
          <w:lang w:eastAsia="zh-CN"/>
        </w:rPr>
        <w:t xml:space="preserve">;  </w:t>
      </w:r>
      <w:r w:rsidRPr="00EE4292">
        <w:rPr>
          <w:rFonts w:ascii="Book Antiqua" w:hAnsi="Book Antiqua"/>
        </w:rPr>
        <w:t>OS</w:t>
      </w:r>
      <w:proofErr w:type="gramEnd"/>
      <w:r w:rsidR="00140DD5" w:rsidRPr="00EE4292">
        <w:rPr>
          <w:rFonts w:ascii="Book Antiqua" w:eastAsia="宋体" w:hAnsi="Book Antiqua"/>
          <w:lang w:eastAsia="zh-CN"/>
        </w:rPr>
        <w:t xml:space="preserve">: </w:t>
      </w:r>
      <w:r w:rsidR="00140DD5" w:rsidRPr="00EE4292">
        <w:rPr>
          <w:rFonts w:ascii="Book Antiqua" w:hAnsi="Book Antiqua"/>
        </w:rPr>
        <w:t xml:space="preserve">Overall </w:t>
      </w:r>
      <w:r w:rsidRPr="00EE4292">
        <w:rPr>
          <w:rFonts w:ascii="Book Antiqua" w:hAnsi="Book Antiqua"/>
        </w:rPr>
        <w:t>survival</w:t>
      </w:r>
      <w:r w:rsidR="00140DD5" w:rsidRPr="00EE4292">
        <w:rPr>
          <w:rFonts w:ascii="Book Antiqua" w:eastAsia="宋体" w:hAnsi="Book Antiqua"/>
          <w:lang w:eastAsia="zh-CN"/>
        </w:rPr>
        <w:t>;</w:t>
      </w:r>
    </w:p>
    <w:p w:rsidR="00645914" w:rsidRPr="00EE4292" w:rsidRDefault="00645914" w:rsidP="00EE4292">
      <w:pPr>
        <w:spacing w:line="360" w:lineRule="auto"/>
        <w:jc w:val="both"/>
        <w:divId w:val="376589193"/>
        <w:rPr>
          <w:rFonts w:ascii="Book Antiqua" w:eastAsia="宋体" w:hAnsi="Book Antiqua"/>
          <w:lang w:eastAsia="zh-CN"/>
        </w:rPr>
      </w:pPr>
      <w:r w:rsidRPr="00EE4292">
        <w:rPr>
          <w:rFonts w:ascii="Book Antiqua" w:hAnsi="Book Antiqua"/>
        </w:rPr>
        <w:t>DFS</w:t>
      </w:r>
      <w:r w:rsidR="00140DD5" w:rsidRPr="00EE4292">
        <w:rPr>
          <w:rFonts w:ascii="Book Antiqua" w:eastAsia="宋体" w:hAnsi="Book Antiqua"/>
          <w:lang w:eastAsia="zh-CN"/>
        </w:rPr>
        <w:t>:</w:t>
      </w:r>
      <w:r w:rsidRPr="00EE4292">
        <w:rPr>
          <w:rFonts w:ascii="Book Antiqua" w:hAnsi="Book Antiqua"/>
        </w:rPr>
        <w:t xml:space="preserve"> </w:t>
      </w:r>
      <w:r w:rsidR="00140DD5" w:rsidRPr="00EE4292">
        <w:rPr>
          <w:rFonts w:ascii="Book Antiqua" w:hAnsi="Book Antiqua"/>
        </w:rPr>
        <w:t>Disease</w:t>
      </w:r>
      <w:r w:rsidRPr="00EE4292">
        <w:rPr>
          <w:rFonts w:ascii="Book Antiqua" w:hAnsi="Book Antiqua"/>
        </w:rPr>
        <w:t>-free survival</w:t>
      </w:r>
      <w:r w:rsidR="00140DD5" w:rsidRPr="00EE4292">
        <w:rPr>
          <w:rFonts w:ascii="Book Antiqua" w:eastAsia="宋体" w:hAnsi="Book Antiqua"/>
          <w:lang w:eastAsia="zh-CN"/>
        </w:rPr>
        <w:t xml:space="preserve">; </w:t>
      </w:r>
      <w:r w:rsidRPr="00EE4292">
        <w:rPr>
          <w:rFonts w:ascii="Book Antiqua" w:hAnsi="Book Antiqua"/>
        </w:rPr>
        <w:t>RFS</w:t>
      </w:r>
      <w:r w:rsidR="00140DD5" w:rsidRPr="00EE4292">
        <w:rPr>
          <w:rFonts w:ascii="Book Antiqua" w:eastAsia="宋体" w:hAnsi="Book Antiqua"/>
          <w:lang w:eastAsia="zh-CN"/>
        </w:rPr>
        <w:t>:</w:t>
      </w:r>
      <w:r w:rsidRPr="00EE4292">
        <w:rPr>
          <w:rFonts w:ascii="Book Antiqua" w:hAnsi="Book Antiqua"/>
        </w:rPr>
        <w:t xml:space="preserve"> </w:t>
      </w:r>
      <w:r w:rsidR="00140DD5" w:rsidRPr="00EE4292">
        <w:rPr>
          <w:rFonts w:ascii="Book Antiqua" w:hAnsi="Book Antiqua"/>
        </w:rPr>
        <w:t>Relapse</w:t>
      </w:r>
      <w:r w:rsidRPr="00EE4292">
        <w:rPr>
          <w:rFonts w:ascii="Book Antiqua" w:hAnsi="Book Antiqua"/>
        </w:rPr>
        <w:t>-free survival</w:t>
      </w:r>
      <w:r w:rsidR="00140DD5" w:rsidRPr="00EE4292">
        <w:rPr>
          <w:rFonts w:ascii="Book Antiqua" w:eastAsia="宋体" w:hAnsi="Book Antiqua"/>
          <w:lang w:eastAsia="zh-CN"/>
        </w:rPr>
        <w:t>.</w:t>
      </w:r>
    </w:p>
    <w:p w:rsidR="00645914" w:rsidRPr="00EE4292" w:rsidRDefault="00645914" w:rsidP="00EE4292">
      <w:pPr>
        <w:spacing w:line="360" w:lineRule="auto"/>
        <w:jc w:val="both"/>
        <w:divId w:val="376589193"/>
        <w:rPr>
          <w:rFonts w:ascii="Book Antiqua" w:hAnsi="Book Antiqua"/>
        </w:rPr>
      </w:pPr>
    </w:p>
    <w:p w:rsidR="00645914" w:rsidRPr="00EE4292" w:rsidRDefault="00645914" w:rsidP="00EE4292">
      <w:pPr>
        <w:pStyle w:val="aa"/>
        <w:spacing w:before="0" w:beforeAutospacing="0" w:after="0" w:afterAutospacing="0" w:line="360" w:lineRule="auto"/>
        <w:jc w:val="both"/>
        <w:divId w:val="376589193"/>
        <w:rPr>
          <w:rFonts w:ascii="Book Antiqua" w:eastAsia="MS Minngs" w:hAnsi="Book Antiqua"/>
          <w:sz w:val="24"/>
          <w:szCs w:val="24"/>
          <w:lang w:val="en-US"/>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470A43" w:rsidRPr="00EE4292" w:rsidRDefault="00470A43" w:rsidP="00EE4292">
      <w:pPr>
        <w:spacing w:line="360" w:lineRule="auto"/>
        <w:jc w:val="both"/>
        <w:divId w:val="376589193"/>
        <w:rPr>
          <w:rFonts w:ascii="Book Antiqua" w:hAnsi="Book Antiqua" w:cs="Helvetica"/>
        </w:rPr>
      </w:pPr>
    </w:p>
    <w:p w:rsidR="00470A43" w:rsidRPr="00EE4292" w:rsidRDefault="00470A43" w:rsidP="00EE4292">
      <w:pPr>
        <w:spacing w:line="360" w:lineRule="auto"/>
        <w:jc w:val="both"/>
        <w:divId w:val="376589193"/>
        <w:rPr>
          <w:rFonts w:ascii="Book Antiqua" w:hAnsi="Book Antiqua" w:cs="Helvetica"/>
        </w:rPr>
      </w:pPr>
    </w:p>
    <w:p w:rsidR="00624E4A" w:rsidRDefault="00624E4A">
      <w:pPr>
        <w:rPr>
          <w:rFonts w:ascii="Book Antiqua" w:hAnsi="Book Antiqua" w:cs="Helvetica"/>
          <w:b/>
        </w:rPr>
      </w:pPr>
      <w:r>
        <w:rPr>
          <w:rFonts w:ascii="Book Antiqua" w:hAnsi="Book Antiqua" w:cs="Helvetica"/>
          <w:b/>
        </w:rPr>
        <w:br w:type="page"/>
      </w:r>
    </w:p>
    <w:p w:rsidR="001C03AE" w:rsidRPr="00EE4292" w:rsidRDefault="00140DD5" w:rsidP="00EE4292">
      <w:pPr>
        <w:spacing w:line="360" w:lineRule="auto"/>
        <w:jc w:val="both"/>
        <w:divId w:val="376589193"/>
        <w:rPr>
          <w:rFonts w:ascii="Book Antiqua" w:eastAsia="宋体" w:hAnsi="Book Antiqua" w:cs="Helvetica"/>
          <w:b/>
          <w:lang w:eastAsia="zh-CN"/>
        </w:rPr>
      </w:pPr>
      <w:r w:rsidRPr="00EE4292">
        <w:rPr>
          <w:rFonts w:ascii="Book Antiqua" w:hAnsi="Book Antiqua" w:cs="Helvetica"/>
          <w:b/>
        </w:rPr>
        <w:lastRenderedPageBreak/>
        <w:t>Table 5</w:t>
      </w:r>
      <w:r w:rsidRPr="00EE4292">
        <w:rPr>
          <w:rFonts w:ascii="Book Antiqua" w:eastAsia="宋体" w:hAnsi="Book Antiqua" w:cs="Helvetica"/>
          <w:b/>
          <w:lang w:eastAsia="zh-CN"/>
        </w:rPr>
        <w:t xml:space="preserve"> </w:t>
      </w:r>
      <w:r w:rsidR="001C03AE" w:rsidRPr="00EE4292">
        <w:rPr>
          <w:rFonts w:ascii="Book Antiqua" w:hAnsi="Book Antiqua" w:cs="Helvetica"/>
          <w:b/>
        </w:rPr>
        <w:t xml:space="preserve">Prospective phase </w:t>
      </w:r>
      <w:r w:rsidRPr="00EE4292">
        <w:rPr>
          <w:rFonts w:ascii="Book Antiqua" w:hAnsi="Book Antiqua" w:cs="Helvetica"/>
          <w:b/>
        </w:rPr>
        <w:t>2 trials of preoperative chemo-radiotherapy</w:t>
      </w:r>
    </w:p>
    <w:tbl>
      <w:tblPr>
        <w:tblW w:w="12519" w:type="dxa"/>
        <w:tblBorders>
          <w:top w:val="single" w:sz="8" w:space="0" w:color="000000"/>
          <w:bottom w:val="single" w:sz="8" w:space="0" w:color="000000"/>
        </w:tblBorders>
        <w:tblLayout w:type="fixed"/>
        <w:tblLook w:val="0000" w:firstRow="0" w:lastRow="0" w:firstColumn="0" w:lastColumn="0" w:noHBand="0" w:noVBand="0"/>
      </w:tblPr>
      <w:tblGrid>
        <w:gridCol w:w="1384"/>
        <w:gridCol w:w="841"/>
        <w:gridCol w:w="2002"/>
        <w:gridCol w:w="2544"/>
        <w:gridCol w:w="1919"/>
        <w:gridCol w:w="1341"/>
        <w:gridCol w:w="1701"/>
        <w:gridCol w:w="787"/>
      </w:tblGrid>
      <w:tr w:rsidR="00470A43" w:rsidRPr="00EE4292" w:rsidTr="00140DD5">
        <w:trPr>
          <w:divId w:val="376589193"/>
          <w:trHeight w:val="315"/>
        </w:trPr>
        <w:tc>
          <w:tcPr>
            <w:tcW w:w="1384" w:type="dxa"/>
            <w:tcBorders>
              <w:top w:val="single" w:sz="8" w:space="0" w:color="000000"/>
              <w:bottom w:val="single" w:sz="8" w:space="0" w:color="000000"/>
            </w:tcBorders>
            <w:noWrap/>
            <w:vAlign w:val="bottom"/>
          </w:tcPr>
          <w:p w:rsidR="001C03AE" w:rsidRPr="00EE4292" w:rsidRDefault="001C03AE" w:rsidP="00EE4292">
            <w:pPr>
              <w:spacing w:line="360" w:lineRule="auto"/>
              <w:ind w:firstLine="2728"/>
              <w:jc w:val="both"/>
              <w:rPr>
                <w:rFonts w:ascii="Book Antiqua" w:hAnsi="Book Antiqua"/>
                <w:b/>
                <w:color w:val="000000"/>
                <w:lang w:val="en-AU" w:eastAsia="en-AU"/>
              </w:rPr>
            </w:pPr>
            <w:r w:rsidRPr="00EE4292">
              <w:rPr>
                <w:rFonts w:ascii="Book Antiqua" w:hAnsi="Book Antiqua"/>
                <w:b/>
                <w:color w:val="000000"/>
                <w:lang w:val="en-AU" w:eastAsia="en-AU"/>
              </w:rPr>
              <w:t>Authors</w:t>
            </w:r>
          </w:p>
        </w:tc>
        <w:tc>
          <w:tcPr>
            <w:tcW w:w="841" w:type="dxa"/>
            <w:tcBorders>
              <w:top w:val="single" w:sz="8" w:space="0" w:color="000000"/>
              <w:bottom w:val="single" w:sz="8" w:space="0" w:color="000000"/>
            </w:tcBorders>
            <w:noWrap/>
            <w:vAlign w:val="bottom"/>
          </w:tcPr>
          <w:p w:rsidR="001C03AE" w:rsidRPr="00EE4292" w:rsidRDefault="001C03AE" w:rsidP="00EE4292">
            <w:pPr>
              <w:tabs>
                <w:tab w:val="left" w:pos="222"/>
              </w:tabs>
              <w:spacing w:line="360" w:lineRule="auto"/>
              <w:jc w:val="both"/>
              <w:rPr>
                <w:rFonts w:ascii="Book Antiqua" w:hAnsi="Book Antiqua"/>
                <w:b/>
                <w:color w:val="000000"/>
                <w:lang w:val="en-AU" w:eastAsia="en-AU"/>
              </w:rPr>
            </w:pPr>
            <w:r w:rsidRPr="00EE4292">
              <w:rPr>
                <w:rFonts w:ascii="Book Antiqua" w:hAnsi="Book Antiqua"/>
                <w:b/>
                <w:color w:val="000000"/>
                <w:lang w:val="en-AU" w:eastAsia="en-AU"/>
              </w:rPr>
              <w:t>Year</w:t>
            </w:r>
          </w:p>
        </w:tc>
        <w:tc>
          <w:tcPr>
            <w:tcW w:w="2002" w:type="dxa"/>
            <w:tcBorders>
              <w:top w:val="single" w:sz="8" w:space="0" w:color="000000"/>
              <w:bottom w:val="single" w:sz="8" w:space="0" w:color="000000"/>
            </w:tcBorders>
            <w:noWrap/>
            <w:vAlign w:val="bottom"/>
          </w:tcPr>
          <w:p w:rsidR="001C03AE" w:rsidRPr="00EE4292" w:rsidRDefault="00624E4A" w:rsidP="00EE4292">
            <w:pPr>
              <w:spacing w:line="360" w:lineRule="auto"/>
              <w:jc w:val="both"/>
              <w:rPr>
                <w:rFonts w:ascii="Book Antiqua" w:hAnsi="Book Antiqua"/>
                <w:b/>
                <w:color w:val="000000"/>
                <w:lang w:val="en-AU" w:eastAsia="en-AU"/>
              </w:rPr>
            </w:pPr>
            <w:r w:rsidRPr="00EE4292">
              <w:rPr>
                <w:rFonts w:ascii="Book Antiqua" w:hAnsi="Book Antiqua"/>
                <w:b/>
                <w:color w:val="000000"/>
                <w:lang w:val="en-AU" w:eastAsia="en-AU"/>
              </w:rPr>
              <w:t>No</w:t>
            </w:r>
            <w:r w:rsidR="001C03AE" w:rsidRPr="00EE4292">
              <w:rPr>
                <w:rFonts w:ascii="Book Antiqua" w:hAnsi="Book Antiqua"/>
                <w:b/>
                <w:color w:val="000000"/>
                <w:lang w:val="en-AU" w:eastAsia="en-AU"/>
              </w:rPr>
              <w:t>. of patients</w:t>
            </w:r>
          </w:p>
        </w:tc>
        <w:tc>
          <w:tcPr>
            <w:tcW w:w="2544" w:type="dxa"/>
            <w:tcBorders>
              <w:top w:val="single" w:sz="8" w:space="0" w:color="000000"/>
              <w:bottom w:val="single" w:sz="8" w:space="0" w:color="000000"/>
            </w:tcBorders>
            <w:noWrap/>
            <w:vAlign w:val="bottom"/>
          </w:tcPr>
          <w:p w:rsidR="001C03AE" w:rsidRPr="00EE4292" w:rsidRDefault="001C03AE" w:rsidP="00EE4292">
            <w:pPr>
              <w:spacing w:line="360" w:lineRule="auto"/>
              <w:ind w:hanging="555"/>
              <w:jc w:val="both"/>
              <w:rPr>
                <w:rFonts w:ascii="Book Antiqua" w:hAnsi="Book Antiqua"/>
                <w:b/>
                <w:color w:val="000000"/>
                <w:lang w:val="en-AU" w:eastAsia="en-AU"/>
              </w:rPr>
            </w:pPr>
            <w:r w:rsidRPr="00EE4292">
              <w:rPr>
                <w:rFonts w:ascii="Book Antiqua" w:hAnsi="Book Antiqua"/>
                <w:b/>
                <w:color w:val="000000"/>
                <w:lang w:val="en-AU" w:eastAsia="en-AU"/>
              </w:rPr>
              <w:t>Induction CT</w:t>
            </w:r>
          </w:p>
        </w:tc>
        <w:tc>
          <w:tcPr>
            <w:tcW w:w="1919" w:type="dxa"/>
            <w:tcBorders>
              <w:top w:val="single" w:sz="8" w:space="0" w:color="000000"/>
              <w:bottom w:val="single" w:sz="8" w:space="0" w:color="000000"/>
            </w:tcBorders>
            <w:noWrap/>
            <w:vAlign w:val="bottom"/>
          </w:tcPr>
          <w:p w:rsidR="001C03AE" w:rsidRPr="00EE4292" w:rsidRDefault="00210638" w:rsidP="00EE4292">
            <w:pPr>
              <w:spacing w:line="360" w:lineRule="auto"/>
              <w:jc w:val="both"/>
              <w:rPr>
                <w:rFonts w:ascii="Book Antiqua" w:hAnsi="Book Antiqua"/>
                <w:b/>
                <w:color w:val="000000"/>
                <w:lang w:val="en-AU" w:eastAsia="en-AU"/>
              </w:rPr>
            </w:pPr>
            <w:r w:rsidRPr="00EE4292">
              <w:rPr>
                <w:rFonts w:ascii="Book Antiqua" w:hAnsi="Book Antiqua"/>
                <w:b/>
                <w:color w:val="000000"/>
                <w:lang w:val="en-AU" w:eastAsia="en-AU"/>
              </w:rPr>
              <w:t>CRT</w:t>
            </w:r>
          </w:p>
        </w:tc>
        <w:tc>
          <w:tcPr>
            <w:tcW w:w="1341"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b/>
                <w:color w:val="000000"/>
                <w:lang w:val="en-AU" w:eastAsia="en-AU"/>
              </w:rPr>
            </w:pPr>
            <w:r w:rsidRPr="00EE4292">
              <w:rPr>
                <w:rFonts w:ascii="Book Antiqua" w:hAnsi="Book Antiqua"/>
                <w:b/>
                <w:color w:val="000000"/>
                <w:lang w:val="en-AU" w:eastAsia="en-AU"/>
              </w:rPr>
              <w:t>Proceeded to surgery</w:t>
            </w:r>
          </w:p>
        </w:tc>
        <w:tc>
          <w:tcPr>
            <w:tcW w:w="1701" w:type="dxa"/>
            <w:tcBorders>
              <w:top w:val="single" w:sz="8" w:space="0" w:color="000000"/>
              <w:bottom w:val="single" w:sz="8" w:space="0" w:color="000000"/>
            </w:tcBorders>
            <w:noWrap/>
            <w:vAlign w:val="bottom"/>
          </w:tcPr>
          <w:p w:rsidR="001C03AE" w:rsidRPr="00EE4292" w:rsidRDefault="00470A43" w:rsidP="00EE4292">
            <w:pPr>
              <w:spacing w:line="360" w:lineRule="auto"/>
              <w:ind w:hanging="393"/>
              <w:jc w:val="both"/>
              <w:rPr>
                <w:rFonts w:ascii="Book Antiqua" w:hAnsi="Book Antiqua"/>
                <w:b/>
                <w:color w:val="000000"/>
                <w:lang w:val="en-AU" w:eastAsia="en-AU"/>
              </w:rPr>
            </w:pPr>
            <w:r w:rsidRPr="00EE4292">
              <w:rPr>
                <w:rFonts w:ascii="Book Antiqua" w:hAnsi="Book Antiqua"/>
                <w:b/>
                <w:color w:val="000000"/>
                <w:lang w:val="en-AU" w:eastAsia="en-AU"/>
              </w:rPr>
              <w:t xml:space="preserve">R0 </w:t>
            </w:r>
            <w:r w:rsidR="001C03AE" w:rsidRPr="00EE4292">
              <w:rPr>
                <w:rFonts w:ascii="Book Antiqua" w:hAnsi="Book Antiqua"/>
                <w:b/>
                <w:color w:val="000000"/>
                <w:lang w:val="en-AU" w:eastAsia="en-AU"/>
              </w:rPr>
              <w:t>resection</w:t>
            </w:r>
          </w:p>
        </w:tc>
        <w:tc>
          <w:tcPr>
            <w:tcW w:w="787" w:type="dxa"/>
            <w:tcBorders>
              <w:top w:val="single" w:sz="8" w:space="0" w:color="000000"/>
              <w:bottom w:val="single" w:sz="8" w:space="0" w:color="000000"/>
            </w:tcBorders>
            <w:noWrap/>
            <w:vAlign w:val="bottom"/>
          </w:tcPr>
          <w:p w:rsidR="001C03AE" w:rsidRPr="00EE4292" w:rsidRDefault="001C03AE" w:rsidP="00EE4292">
            <w:pPr>
              <w:spacing w:line="360" w:lineRule="auto"/>
              <w:jc w:val="both"/>
              <w:rPr>
                <w:rFonts w:ascii="Book Antiqua" w:hAnsi="Book Antiqua"/>
                <w:b/>
                <w:color w:val="000000"/>
                <w:lang w:val="en-AU" w:eastAsia="en-AU"/>
              </w:rPr>
            </w:pPr>
            <w:proofErr w:type="spellStart"/>
            <w:r w:rsidRPr="00EE4292">
              <w:rPr>
                <w:rFonts w:ascii="Book Antiqua" w:hAnsi="Book Antiqua"/>
                <w:b/>
                <w:color w:val="000000"/>
                <w:lang w:val="en-AU" w:eastAsia="en-AU"/>
              </w:rPr>
              <w:t>pCR</w:t>
            </w:r>
            <w:proofErr w:type="spellEnd"/>
          </w:p>
        </w:tc>
      </w:tr>
      <w:tr w:rsidR="00470A43" w:rsidRPr="00EE4292" w:rsidTr="00140DD5">
        <w:trPr>
          <w:divId w:val="376589193"/>
          <w:trHeight w:val="315"/>
        </w:trPr>
        <w:tc>
          <w:tcPr>
            <w:tcW w:w="1384" w:type="dxa"/>
            <w:tcBorders>
              <w:top w:val="single" w:sz="8" w:space="0" w:color="000000"/>
            </w:tcBorders>
            <w:noWrap/>
            <w:vAlign w:val="bottom"/>
          </w:tcPr>
          <w:p w:rsidR="001C03AE" w:rsidRPr="00EE4292" w:rsidRDefault="001C03AE" w:rsidP="00EE4292">
            <w:pPr>
              <w:spacing w:line="360" w:lineRule="auto"/>
              <w:jc w:val="both"/>
              <w:rPr>
                <w:rFonts w:ascii="Book Antiqua" w:eastAsia="宋体" w:hAnsi="Book Antiqua"/>
                <w:color w:val="000000"/>
                <w:lang w:val="en-AU" w:eastAsia="zh-CN"/>
              </w:rPr>
            </w:pPr>
            <w:r w:rsidRPr="00EE4292">
              <w:rPr>
                <w:rFonts w:ascii="Book Antiqua" w:hAnsi="Book Antiqua"/>
                <w:color w:val="000000"/>
                <w:lang w:val="en-AU" w:eastAsia="en-AU"/>
              </w:rPr>
              <w:t xml:space="preserve">Ajani </w:t>
            </w:r>
            <w:r w:rsidRPr="00EE4292">
              <w:rPr>
                <w:rFonts w:ascii="Book Antiqua" w:hAnsi="Book Antiqua"/>
                <w:i/>
                <w:color w:val="000000"/>
                <w:lang w:val="en-AU" w:eastAsia="en-AU"/>
              </w:rPr>
              <w:t>et al</w:t>
            </w:r>
            <w:r w:rsidR="00140DD5" w:rsidRPr="00EE4292">
              <w:rPr>
                <w:rFonts w:ascii="Book Antiqua" w:eastAsia="宋体" w:hAnsi="Book Antiqua"/>
                <w:color w:val="000000"/>
                <w:vertAlign w:val="superscript"/>
                <w:lang w:val="en-AU" w:eastAsia="zh-CN"/>
              </w:rPr>
              <w:t>[62]</w:t>
            </w:r>
          </w:p>
        </w:tc>
        <w:tc>
          <w:tcPr>
            <w:tcW w:w="841"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2004</w:t>
            </w:r>
          </w:p>
        </w:tc>
        <w:tc>
          <w:tcPr>
            <w:tcW w:w="2002"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34</w:t>
            </w:r>
          </w:p>
        </w:tc>
        <w:tc>
          <w:tcPr>
            <w:tcW w:w="2544"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x2 FU/Cis/LV</w:t>
            </w:r>
          </w:p>
        </w:tc>
        <w:tc>
          <w:tcPr>
            <w:tcW w:w="1919"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45Gy/FU</w:t>
            </w:r>
          </w:p>
        </w:tc>
        <w:tc>
          <w:tcPr>
            <w:tcW w:w="1341"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85%</w:t>
            </w:r>
          </w:p>
        </w:tc>
        <w:tc>
          <w:tcPr>
            <w:tcW w:w="1701"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70%</w:t>
            </w:r>
          </w:p>
        </w:tc>
        <w:tc>
          <w:tcPr>
            <w:tcW w:w="787" w:type="dxa"/>
            <w:tcBorders>
              <w:top w:val="single" w:sz="8" w:space="0" w:color="000000"/>
            </w:tcBorders>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30%</w:t>
            </w:r>
          </w:p>
        </w:tc>
      </w:tr>
      <w:tr w:rsidR="00470A43" w:rsidRPr="00EE4292" w:rsidTr="00140DD5">
        <w:trPr>
          <w:divId w:val="376589193"/>
          <w:trHeight w:val="315"/>
        </w:trPr>
        <w:tc>
          <w:tcPr>
            <w:tcW w:w="1384"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 xml:space="preserve">Ajani </w:t>
            </w:r>
            <w:r w:rsidR="00140DD5" w:rsidRPr="00EE4292">
              <w:rPr>
                <w:rFonts w:ascii="Book Antiqua" w:hAnsi="Book Antiqua"/>
                <w:i/>
                <w:color w:val="000000"/>
                <w:lang w:val="en-AU" w:eastAsia="en-AU"/>
              </w:rPr>
              <w:t>et al</w:t>
            </w:r>
            <w:r w:rsidR="00140DD5" w:rsidRPr="00EE4292">
              <w:rPr>
                <w:rFonts w:ascii="Book Antiqua" w:eastAsia="宋体" w:hAnsi="Book Antiqua"/>
                <w:color w:val="000000"/>
                <w:vertAlign w:val="superscript"/>
                <w:lang w:val="en-AU" w:eastAsia="zh-CN"/>
              </w:rPr>
              <w:t>[63]</w:t>
            </w:r>
          </w:p>
        </w:tc>
        <w:tc>
          <w:tcPr>
            <w:tcW w:w="841"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2005</w:t>
            </w:r>
          </w:p>
        </w:tc>
        <w:tc>
          <w:tcPr>
            <w:tcW w:w="2002"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41</w:t>
            </w:r>
          </w:p>
        </w:tc>
        <w:tc>
          <w:tcPr>
            <w:tcW w:w="2544"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x2 FU/Cis/</w:t>
            </w:r>
          </w:p>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Paclitaxel</w:t>
            </w:r>
          </w:p>
        </w:tc>
        <w:tc>
          <w:tcPr>
            <w:tcW w:w="1919"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45Gy/FU/</w:t>
            </w:r>
          </w:p>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Paclitaxel</w:t>
            </w:r>
          </w:p>
        </w:tc>
        <w:tc>
          <w:tcPr>
            <w:tcW w:w="1341"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98%</w:t>
            </w:r>
          </w:p>
        </w:tc>
        <w:tc>
          <w:tcPr>
            <w:tcW w:w="1701"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78%</w:t>
            </w:r>
          </w:p>
        </w:tc>
        <w:tc>
          <w:tcPr>
            <w:tcW w:w="787"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20%</w:t>
            </w:r>
          </w:p>
        </w:tc>
      </w:tr>
      <w:tr w:rsidR="00470A43" w:rsidRPr="00EE4292" w:rsidTr="00140DD5">
        <w:trPr>
          <w:divId w:val="376589193"/>
          <w:trHeight w:val="315"/>
        </w:trPr>
        <w:tc>
          <w:tcPr>
            <w:tcW w:w="1384"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 xml:space="preserve">Ajani </w:t>
            </w:r>
            <w:r w:rsidR="00140DD5" w:rsidRPr="00EE4292">
              <w:rPr>
                <w:rFonts w:ascii="Book Antiqua" w:hAnsi="Book Antiqua"/>
                <w:i/>
                <w:color w:val="000000"/>
                <w:lang w:val="en-AU" w:eastAsia="en-AU"/>
              </w:rPr>
              <w:t>et al</w:t>
            </w:r>
            <w:r w:rsidR="00140DD5" w:rsidRPr="00EE4292">
              <w:rPr>
                <w:rFonts w:ascii="Book Antiqua" w:eastAsia="宋体" w:hAnsi="Book Antiqua"/>
                <w:color w:val="000000"/>
                <w:vertAlign w:val="superscript"/>
                <w:lang w:val="en-AU" w:eastAsia="zh-CN"/>
              </w:rPr>
              <w:t>[64]</w:t>
            </w:r>
          </w:p>
        </w:tc>
        <w:tc>
          <w:tcPr>
            <w:tcW w:w="841"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2006</w:t>
            </w:r>
          </w:p>
        </w:tc>
        <w:tc>
          <w:tcPr>
            <w:tcW w:w="2002"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49</w:t>
            </w:r>
          </w:p>
        </w:tc>
        <w:tc>
          <w:tcPr>
            <w:tcW w:w="2544"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x2 FU/Cis/LV</w:t>
            </w:r>
          </w:p>
        </w:tc>
        <w:tc>
          <w:tcPr>
            <w:tcW w:w="1919"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45Gy/FU/</w:t>
            </w:r>
          </w:p>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Paclitaxel</w:t>
            </w:r>
          </w:p>
        </w:tc>
        <w:tc>
          <w:tcPr>
            <w:tcW w:w="1341"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83%</w:t>
            </w:r>
          </w:p>
        </w:tc>
        <w:tc>
          <w:tcPr>
            <w:tcW w:w="1701"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77%</w:t>
            </w:r>
          </w:p>
        </w:tc>
        <w:tc>
          <w:tcPr>
            <w:tcW w:w="787" w:type="dxa"/>
            <w:noWrap/>
            <w:vAlign w:val="bottom"/>
          </w:tcPr>
          <w:p w:rsidR="001C03AE" w:rsidRPr="00EE4292" w:rsidRDefault="001C03AE" w:rsidP="00EE4292">
            <w:pPr>
              <w:spacing w:line="360" w:lineRule="auto"/>
              <w:jc w:val="both"/>
              <w:rPr>
                <w:rFonts w:ascii="Book Antiqua" w:hAnsi="Book Antiqua"/>
                <w:color w:val="000000"/>
                <w:lang w:val="en-AU" w:eastAsia="en-AU"/>
              </w:rPr>
            </w:pPr>
            <w:r w:rsidRPr="00EE4292">
              <w:rPr>
                <w:rFonts w:ascii="Book Antiqua" w:hAnsi="Book Antiqua"/>
                <w:color w:val="000000"/>
                <w:lang w:val="en-AU" w:eastAsia="en-AU"/>
              </w:rPr>
              <w:t>26%</w:t>
            </w:r>
          </w:p>
        </w:tc>
      </w:tr>
    </w:tbl>
    <w:p w:rsidR="001C03AE" w:rsidRPr="00EE4292" w:rsidRDefault="001C03AE" w:rsidP="00EE4292">
      <w:pPr>
        <w:spacing w:line="360" w:lineRule="auto"/>
        <w:jc w:val="both"/>
        <w:divId w:val="376589193"/>
        <w:rPr>
          <w:rFonts w:ascii="Book Antiqua" w:eastAsia="宋体" w:hAnsi="Book Antiqua" w:cs="Helvetica"/>
          <w:lang w:eastAsia="zh-CN"/>
        </w:rPr>
      </w:pPr>
      <w:proofErr w:type="spellStart"/>
      <w:proofErr w:type="gramStart"/>
      <w:r w:rsidRPr="00EE4292">
        <w:rPr>
          <w:rFonts w:ascii="Book Antiqua" w:hAnsi="Book Antiqua" w:cs="Helvetica"/>
        </w:rPr>
        <w:t>pCR</w:t>
      </w:r>
      <w:proofErr w:type="spellEnd"/>
      <w:proofErr w:type="gramEnd"/>
      <w:r w:rsidR="00140DD5" w:rsidRPr="00EE4292">
        <w:rPr>
          <w:rFonts w:ascii="Book Antiqua" w:eastAsia="宋体" w:hAnsi="Book Antiqua" w:cs="Helvetica"/>
          <w:lang w:eastAsia="zh-CN"/>
        </w:rPr>
        <w:t>:</w:t>
      </w:r>
      <w:r w:rsidRPr="00EE4292">
        <w:rPr>
          <w:rFonts w:ascii="Book Antiqua" w:hAnsi="Book Antiqua" w:cs="Helvetica"/>
        </w:rPr>
        <w:t xml:space="preserve"> </w:t>
      </w:r>
      <w:r w:rsidR="00140DD5" w:rsidRPr="00EE4292">
        <w:rPr>
          <w:rFonts w:ascii="Book Antiqua" w:hAnsi="Book Antiqua" w:cs="Helvetica"/>
        </w:rPr>
        <w:t xml:space="preserve">Pathological </w:t>
      </w:r>
      <w:r w:rsidRPr="00EE4292">
        <w:rPr>
          <w:rFonts w:ascii="Book Antiqua" w:hAnsi="Book Antiqua" w:cs="Helvetica"/>
        </w:rPr>
        <w:t>complete response</w:t>
      </w:r>
      <w:r w:rsidR="00140DD5" w:rsidRPr="00EE4292">
        <w:rPr>
          <w:rFonts w:ascii="Book Antiqua" w:eastAsia="宋体" w:hAnsi="Book Antiqua" w:cs="Helvetica"/>
          <w:lang w:eastAsia="zh-CN"/>
        </w:rPr>
        <w:t xml:space="preserve">; </w:t>
      </w:r>
      <w:r w:rsidRPr="00EE4292">
        <w:rPr>
          <w:rFonts w:ascii="Book Antiqua" w:hAnsi="Book Antiqua" w:cs="Helvetica"/>
        </w:rPr>
        <w:t>Cis</w:t>
      </w:r>
      <w:r w:rsidR="00140DD5" w:rsidRPr="00EE4292">
        <w:rPr>
          <w:rFonts w:ascii="Book Antiqua" w:eastAsia="宋体" w:hAnsi="Book Antiqua" w:cs="Helvetica"/>
          <w:lang w:eastAsia="zh-CN"/>
        </w:rPr>
        <w:t>:</w:t>
      </w:r>
      <w:r w:rsidRPr="00EE4292">
        <w:rPr>
          <w:rFonts w:ascii="Book Antiqua" w:hAnsi="Book Antiqua" w:cs="Helvetica"/>
        </w:rPr>
        <w:t xml:space="preserve"> Cisplatin</w:t>
      </w:r>
      <w:r w:rsidR="00140DD5" w:rsidRPr="00EE4292">
        <w:rPr>
          <w:rFonts w:ascii="Book Antiqua" w:eastAsia="宋体" w:hAnsi="Book Antiqua" w:cs="Helvetica"/>
          <w:lang w:eastAsia="zh-CN"/>
        </w:rPr>
        <w:t>.</w:t>
      </w: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1C03AE" w:rsidRPr="00EE4292" w:rsidRDefault="001C03AE" w:rsidP="00EE4292">
      <w:pPr>
        <w:pStyle w:val="aa"/>
        <w:spacing w:before="0" w:beforeAutospacing="0" w:after="0" w:afterAutospacing="0" w:line="360" w:lineRule="auto"/>
        <w:jc w:val="both"/>
        <w:divId w:val="376589193"/>
        <w:rPr>
          <w:rFonts w:ascii="Book Antiqua" w:hAnsi="Book Antiqua"/>
          <w:sz w:val="24"/>
          <w:szCs w:val="24"/>
        </w:rPr>
      </w:pPr>
    </w:p>
    <w:p w:rsidR="004C0765" w:rsidRPr="00EE4292" w:rsidRDefault="004C0765" w:rsidP="00EE4292">
      <w:pPr>
        <w:pStyle w:val="aa"/>
        <w:spacing w:before="0" w:beforeAutospacing="0" w:after="0" w:afterAutospacing="0" w:line="360" w:lineRule="auto"/>
        <w:jc w:val="both"/>
        <w:rPr>
          <w:rFonts w:ascii="Book Antiqua" w:hAnsi="Book Antiqua"/>
          <w:sz w:val="24"/>
          <w:szCs w:val="24"/>
        </w:rPr>
      </w:pPr>
    </w:p>
    <w:sectPr w:rsidR="004C0765" w:rsidRPr="00EE4292" w:rsidSect="000078CB">
      <w:pgSz w:w="16840" w:h="11900" w:orient="landscape"/>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38D" w:rsidRDefault="007B338D" w:rsidP="00D53EBB">
      <w:r>
        <w:separator/>
      </w:r>
    </w:p>
  </w:endnote>
  <w:endnote w:type="continuationSeparator" w:id="0">
    <w:p w:rsidR="007B338D" w:rsidRDefault="007B338D" w:rsidP="00D53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Minngs">
    <w:altName w:val="MS Gothic"/>
    <w:panose1 w:val="00000000000000000000"/>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charset w:val="00"/>
    <w:family w:val="auto"/>
    <w:pitch w:val="variable"/>
    <w:sig w:usb0="A1002AE7" w:usb1="C0000063" w:usb2="00000038" w:usb3="00000000" w:csb0="000000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CenMT-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38D" w:rsidRDefault="007B338D" w:rsidP="00D53EBB">
      <w:r>
        <w:separator/>
      </w:r>
    </w:p>
  </w:footnote>
  <w:footnote w:type="continuationSeparator" w:id="0">
    <w:p w:rsidR="007B338D" w:rsidRDefault="007B338D" w:rsidP="00D53E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74F34F5E"/>
    <w:multiLevelType w:val="hybridMultilevel"/>
    <w:tmpl w:val="BFAE0EE6"/>
    <w:lvl w:ilvl="0" w:tplc="92AAFA16">
      <w:numFmt w:val="bullet"/>
      <w:lvlText w:val="-"/>
      <w:lvlJc w:val="left"/>
      <w:pPr>
        <w:ind w:left="900" w:hanging="360"/>
      </w:pPr>
      <w:rPr>
        <w:rFonts w:ascii="Baskerville Old Face" w:eastAsia="MS Minngs" w:hAnsi="Baskerville Old Face" w:hint="default"/>
      </w:rPr>
    </w:lvl>
    <w:lvl w:ilvl="1" w:tplc="0C090003" w:tentative="1">
      <w:start w:val="1"/>
      <w:numFmt w:val="bullet"/>
      <w:lvlText w:val="o"/>
      <w:lvlJc w:val="left"/>
      <w:pPr>
        <w:ind w:left="1620" w:hanging="360"/>
      </w:pPr>
      <w:rPr>
        <w:rFonts w:ascii="Courier New" w:hAnsi="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789"/>
    <w:rsid w:val="00001256"/>
    <w:rsid w:val="00003895"/>
    <w:rsid w:val="00006358"/>
    <w:rsid w:val="000078CB"/>
    <w:rsid w:val="000107E8"/>
    <w:rsid w:val="00014E5F"/>
    <w:rsid w:val="00016C1D"/>
    <w:rsid w:val="00017425"/>
    <w:rsid w:val="0002083F"/>
    <w:rsid w:val="000239C4"/>
    <w:rsid w:val="00024F3B"/>
    <w:rsid w:val="00025FDE"/>
    <w:rsid w:val="00026B1E"/>
    <w:rsid w:val="000275EA"/>
    <w:rsid w:val="00027C19"/>
    <w:rsid w:val="00031E91"/>
    <w:rsid w:val="0003415B"/>
    <w:rsid w:val="00034E53"/>
    <w:rsid w:val="00036878"/>
    <w:rsid w:val="000430EA"/>
    <w:rsid w:val="00044739"/>
    <w:rsid w:val="0004536F"/>
    <w:rsid w:val="00045515"/>
    <w:rsid w:val="00050FD8"/>
    <w:rsid w:val="0005436E"/>
    <w:rsid w:val="00056B6B"/>
    <w:rsid w:val="00061188"/>
    <w:rsid w:val="00061FFE"/>
    <w:rsid w:val="00063F72"/>
    <w:rsid w:val="000702DE"/>
    <w:rsid w:val="00075F63"/>
    <w:rsid w:val="00081D2E"/>
    <w:rsid w:val="000840FF"/>
    <w:rsid w:val="0009144B"/>
    <w:rsid w:val="00095F10"/>
    <w:rsid w:val="000A0EB2"/>
    <w:rsid w:val="000A38D2"/>
    <w:rsid w:val="000A6AF5"/>
    <w:rsid w:val="000A6C5F"/>
    <w:rsid w:val="000A7071"/>
    <w:rsid w:val="000B11CA"/>
    <w:rsid w:val="000B6800"/>
    <w:rsid w:val="000C007E"/>
    <w:rsid w:val="000C0E1D"/>
    <w:rsid w:val="000C2F8A"/>
    <w:rsid w:val="000C47AC"/>
    <w:rsid w:val="000C485B"/>
    <w:rsid w:val="000C49EB"/>
    <w:rsid w:val="000C5F43"/>
    <w:rsid w:val="000C6C3C"/>
    <w:rsid w:val="000D1A87"/>
    <w:rsid w:val="000D26E6"/>
    <w:rsid w:val="000D2C27"/>
    <w:rsid w:val="000D2FC1"/>
    <w:rsid w:val="000D352B"/>
    <w:rsid w:val="000D4145"/>
    <w:rsid w:val="000D41AD"/>
    <w:rsid w:val="000D4F4B"/>
    <w:rsid w:val="000D6DB5"/>
    <w:rsid w:val="000D7CE2"/>
    <w:rsid w:val="000E271D"/>
    <w:rsid w:val="000E31CD"/>
    <w:rsid w:val="000E5EAF"/>
    <w:rsid w:val="000E5F03"/>
    <w:rsid w:val="000F0AC0"/>
    <w:rsid w:val="000F1EC4"/>
    <w:rsid w:val="000F1FB1"/>
    <w:rsid w:val="000F5D16"/>
    <w:rsid w:val="00102695"/>
    <w:rsid w:val="001036BC"/>
    <w:rsid w:val="001036EA"/>
    <w:rsid w:val="00105D9C"/>
    <w:rsid w:val="00106013"/>
    <w:rsid w:val="00106F12"/>
    <w:rsid w:val="00111C84"/>
    <w:rsid w:val="001129D8"/>
    <w:rsid w:val="001143D2"/>
    <w:rsid w:val="00114802"/>
    <w:rsid w:val="00117625"/>
    <w:rsid w:val="00120E17"/>
    <w:rsid w:val="00121247"/>
    <w:rsid w:val="001223E4"/>
    <w:rsid w:val="00122949"/>
    <w:rsid w:val="0012327B"/>
    <w:rsid w:val="00124E91"/>
    <w:rsid w:val="001270EB"/>
    <w:rsid w:val="001277DA"/>
    <w:rsid w:val="00136F1C"/>
    <w:rsid w:val="00140995"/>
    <w:rsid w:val="00140DD5"/>
    <w:rsid w:val="00142100"/>
    <w:rsid w:val="00142A69"/>
    <w:rsid w:val="00146DCD"/>
    <w:rsid w:val="0015225E"/>
    <w:rsid w:val="001555E0"/>
    <w:rsid w:val="00156415"/>
    <w:rsid w:val="00161C97"/>
    <w:rsid w:val="00163C51"/>
    <w:rsid w:val="00166080"/>
    <w:rsid w:val="00166C6A"/>
    <w:rsid w:val="00166D10"/>
    <w:rsid w:val="00167301"/>
    <w:rsid w:val="00170032"/>
    <w:rsid w:val="0017047C"/>
    <w:rsid w:val="00172FB8"/>
    <w:rsid w:val="00173C3B"/>
    <w:rsid w:val="001756B0"/>
    <w:rsid w:val="001770F4"/>
    <w:rsid w:val="00177A5C"/>
    <w:rsid w:val="00181F45"/>
    <w:rsid w:val="0018209E"/>
    <w:rsid w:val="001870B2"/>
    <w:rsid w:val="0018799E"/>
    <w:rsid w:val="001940A7"/>
    <w:rsid w:val="00196E45"/>
    <w:rsid w:val="001A0B16"/>
    <w:rsid w:val="001A61BE"/>
    <w:rsid w:val="001B188B"/>
    <w:rsid w:val="001B1ADF"/>
    <w:rsid w:val="001B26C2"/>
    <w:rsid w:val="001B3A14"/>
    <w:rsid w:val="001B553C"/>
    <w:rsid w:val="001B7425"/>
    <w:rsid w:val="001C03AE"/>
    <w:rsid w:val="001C33C2"/>
    <w:rsid w:val="001C4A0A"/>
    <w:rsid w:val="001C4F13"/>
    <w:rsid w:val="001D5B37"/>
    <w:rsid w:val="001D6046"/>
    <w:rsid w:val="001D64C5"/>
    <w:rsid w:val="001E1759"/>
    <w:rsid w:val="001E1A7A"/>
    <w:rsid w:val="001E2A38"/>
    <w:rsid w:val="001E37BC"/>
    <w:rsid w:val="001F127F"/>
    <w:rsid w:val="001F19B6"/>
    <w:rsid w:val="001F1D8C"/>
    <w:rsid w:val="001F442C"/>
    <w:rsid w:val="00203A7E"/>
    <w:rsid w:val="00210638"/>
    <w:rsid w:val="002107AC"/>
    <w:rsid w:val="002112E4"/>
    <w:rsid w:val="00211522"/>
    <w:rsid w:val="00211DAB"/>
    <w:rsid w:val="00213D70"/>
    <w:rsid w:val="00222321"/>
    <w:rsid w:val="00225B81"/>
    <w:rsid w:val="00226B04"/>
    <w:rsid w:val="00226C3A"/>
    <w:rsid w:val="00227D83"/>
    <w:rsid w:val="00230F8B"/>
    <w:rsid w:val="002312AA"/>
    <w:rsid w:val="0023146B"/>
    <w:rsid w:val="002314CB"/>
    <w:rsid w:val="0023423A"/>
    <w:rsid w:val="00240A98"/>
    <w:rsid w:val="002447F6"/>
    <w:rsid w:val="002473F0"/>
    <w:rsid w:val="002505BF"/>
    <w:rsid w:val="00250DDE"/>
    <w:rsid w:val="00252A78"/>
    <w:rsid w:val="0025573E"/>
    <w:rsid w:val="00261558"/>
    <w:rsid w:val="00264BBF"/>
    <w:rsid w:val="002675CB"/>
    <w:rsid w:val="00277285"/>
    <w:rsid w:val="00277BC3"/>
    <w:rsid w:val="00277E15"/>
    <w:rsid w:val="00281316"/>
    <w:rsid w:val="00281B28"/>
    <w:rsid w:val="00281DF6"/>
    <w:rsid w:val="00282895"/>
    <w:rsid w:val="00282D7E"/>
    <w:rsid w:val="00287EE9"/>
    <w:rsid w:val="00290625"/>
    <w:rsid w:val="00292A83"/>
    <w:rsid w:val="00293296"/>
    <w:rsid w:val="00294E1C"/>
    <w:rsid w:val="00295131"/>
    <w:rsid w:val="00295FA6"/>
    <w:rsid w:val="00297E69"/>
    <w:rsid w:val="002A0614"/>
    <w:rsid w:val="002A0639"/>
    <w:rsid w:val="002A528A"/>
    <w:rsid w:val="002A645B"/>
    <w:rsid w:val="002A693E"/>
    <w:rsid w:val="002B00B7"/>
    <w:rsid w:val="002B05CE"/>
    <w:rsid w:val="002B10DD"/>
    <w:rsid w:val="002B1923"/>
    <w:rsid w:val="002B57F6"/>
    <w:rsid w:val="002C13DA"/>
    <w:rsid w:val="002C1A45"/>
    <w:rsid w:val="002C4AAA"/>
    <w:rsid w:val="002C5F01"/>
    <w:rsid w:val="002D61A4"/>
    <w:rsid w:val="002E0902"/>
    <w:rsid w:val="002E0F40"/>
    <w:rsid w:val="002E6895"/>
    <w:rsid w:val="002F0906"/>
    <w:rsid w:val="002F21C6"/>
    <w:rsid w:val="002F282D"/>
    <w:rsid w:val="002F290C"/>
    <w:rsid w:val="002F3ED9"/>
    <w:rsid w:val="002F4501"/>
    <w:rsid w:val="002F4B83"/>
    <w:rsid w:val="002F670B"/>
    <w:rsid w:val="002F727E"/>
    <w:rsid w:val="003009EC"/>
    <w:rsid w:val="00300C76"/>
    <w:rsid w:val="0030262B"/>
    <w:rsid w:val="003059E3"/>
    <w:rsid w:val="0031410C"/>
    <w:rsid w:val="003148C8"/>
    <w:rsid w:val="00321ECF"/>
    <w:rsid w:val="00322EF1"/>
    <w:rsid w:val="0032372D"/>
    <w:rsid w:val="0032559B"/>
    <w:rsid w:val="003329C1"/>
    <w:rsid w:val="00334907"/>
    <w:rsid w:val="003361E8"/>
    <w:rsid w:val="00340A31"/>
    <w:rsid w:val="00340B2C"/>
    <w:rsid w:val="00343547"/>
    <w:rsid w:val="003438E0"/>
    <w:rsid w:val="00347AFA"/>
    <w:rsid w:val="003511E4"/>
    <w:rsid w:val="00354840"/>
    <w:rsid w:val="00355910"/>
    <w:rsid w:val="0035742A"/>
    <w:rsid w:val="00357A44"/>
    <w:rsid w:val="00364A9E"/>
    <w:rsid w:val="00364E46"/>
    <w:rsid w:val="00365320"/>
    <w:rsid w:val="00365904"/>
    <w:rsid w:val="00366495"/>
    <w:rsid w:val="0036728A"/>
    <w:rsid w:val="00367614"/>
    <w:rsid w:val="00371889"/>
    <w:rsid w:val="00371AB1"/>
    <w:rsid w:val="00372390"/>
    <w:rsid w:val="0037339D"/>
    <w:rsid w:val="0037438B"/>
    <w:rsid w:val="00374728"/>
    <w:rsid w:val="00376E93"/>
    <w:rsid w:val="00377641"/>
    <w:rsid w:val="00381CAE"/>
    <w:rsid w:val="00385488"/>
    <w:rsid w:val="00386BE0"/>
    <w:rsid w:val="00390249"/>
    <w:rsid w:val="0039160E"/>
    <w:rsid w:val="0039224D"/>
    <w:rsid w:val="00395E48"/>
    <w:rsid w:val="003A1DDF"/>
    <w:rsid w:val="003A5655"/>
    <w:rsid w:val="003A707F"/>
    <w:rsid w:val="003A7C03"/>
    <w:rsid w:val="003B2E6E"/>
    <w:rsid w:val="003B3787"/>
    <w:rsid w:val="003B3897"/>
    <w:rsid w:val="003C6055"/>
    <w:rsid w:val="003C7479"/>
    <w:rsid w:val="003D11B9"/>
    <w:rsid w:val="003D1E26"/>
    <w:rsid w:val="003D2E68"/>
    <w:rsid w:val="003D4EE0"/>
    <w:rsid w:val="003D63B3"/>
    <w:rsid w:val="003E2E05"/>
    <w:rsid w:val="003E42F2"/>
    <w:rsid w:val="003E72DB"/>
    <w:rsid w:val="003F19F8"/>
    <w:rsid w:val="003F4081"/>
    <w:rsid w:val="004000A8"/>
    <w:rsid w:val="0040068F"/>
    <w:rsid w:val="00401C06"/>
    <w:rsid w:val="004039E0"/>
    <w:rsid w:val="004045A7"/>
    <w:rsid w:val="00404A5D"/>
    <w:rsid w:val="004051CF"/>
    <w:rsid w:val="0040540C"/>
    <w:rsid w:val="00405527"/>
    <w:rsid w:val="00405FC4"/>
    <w:rsid w:val="004106BB"/>
    <w:rsid w:val="0041261A"/>
    <w:rsid w:val="004210A7"/>
    <w:rsid w:val="00423748"/>
    <w:rsid w:val="00424B10"/>
    <w:rsid w:val="00426276"/>
    <w:rsid w:val="0043037C"/>
    <w:rsid w:val="004311E3"/>
    <w:rsid w:val="00431648"/>
    <w:rsid w:val="0043365C"/>
    <w:rsid w:val="0043411D"/>
    <w:rsid w:val="00434652"/>
    <w:rsid w:val="00435834"/>
    <w:rsid w:val="00440D98"/>
    <w:rsid w:val="0044394B"/>
    <w:rsid w:val="0044504B"/>
    <w:rsid w:val="00445F4F"/>
    <w:rsid w:val="00445FCF"/>
    <w:rsid w:val="00446E69"/>
    <w:rsid w:val="004470E2"/>
    <w:rsid w:val="00450DAD"/>
    <w:rsid w:val="00453025"/>
    <w:rsid w:val="0045511A"/>
    <w:rsid w:val="004559A3"/>
    <w:rsid w:val="00460FA0"/>
    <w:rsid w:val="00462D12"/>
    <w:rsid w:val="004635EF"/>
    <w:rsid w:val="00463D04"/>
    <w:rsid w:val="00470A43"/>
    <w:rsid w:val="00470ACE"/>
    <w:rsid w:val="004718F3"/>
    <w:rsid w:val="00474377"/>
    <w:rsid w:val="004747D1"/>
    <w:rsid w:val="00474AD6"/>
    <w:rsid w:val="00474B80"/>
    <w:rsid w:val="00481BDF"/>
    <w:rsid w:val="00483DB8"/>
    <w:rsid w:val="00483E74"/>
    <w:rsid w:val="00485592"/>
    <w:rsid w:val="004A0F83"/>
    <w:rsid w:val="004A2086"/>
    <w:rsid w:val="004A21BB"/>
    <w:rsid w:val="004A23C7"/>
    <w:rsid w:val="004A24B2"/>
    <w:rsid w:val="004A25E7"/>
    <w:rsid w:val="004A26F2"/>
    <w:rsid w:val="004A292F"/>
    <w:rsid w:val="004A4823"/>
    <w:rsid w:val="004A773A"/>
    <w:rsid w:val="004B05FA"/>
    <w:rsid w:val="004B0D3A"/>
    <w:rsid w:val="004B2947"/>
    <w:rsid w:val="004B503C"/>
    <w:rsid w:val="004B6346"/>
    <w:rsid w:val="004C04D4"/>
    <w:rsid w:val="004C0765"/>
    <w:rsid w:val="004C16B4"/>
    <w:rsid w:val="004C1D2A"/>
    <w:rsid w:val="004C2B75"/>
    <w:rsid w:val="004C77C1"/>
    <w:rsid w:val="004D02BA"/>
    <w:rsid w:val="004D47E1"/>
    <w:rsid w:val="004D5E21"/>
    <w:rsid w:val="004D6938"/>
    <w:rsid w:val="004D7AC8"/>
    <w:rsid w:val="004E22F5"/>
    <w:rsid w:val="004E23F0"/>
    <w:rsid w:val="004E4110"/>
    <w:rsid w:val="004E6033"/>
    <w:rsid w:val="004E79EB"/>
    <w:rsid w:val="004F18FF"/>
    <w:rsid w:val="004F1FED"/>
    <w:rsid w:val="004F38A9"/>
    <w:rsid w:val="004F689E"/>
    <w:rsid w:val="00500913"/>
    <w:rsid w:val="00504279"/>
    <w:rsid w:val="005049D1"/>
    <w:rsid w:val="00504E57"/>
    <w:rsid w:val="00505437"/>
    <w:rsid w:val="0050585D"/>
    <w:rsid w:val="00505CB5"/>
    <w:rsid w:val="00507AC9"/>
    <w:rsid w:val="00510573"/>
    <w:rsid w:val="0051197F"/>
    <w:rsid w:val="00511C70"/>
    <w:rsid w:val="00511DEF"/>
    <w:rsid w:val="005125B7"/>
    <w:rsid w:val="00513C55"/>
    <w:rsid w:val="00513F44"/>
    <w:rsid w:val="005141B5"/>
    <w:rsid w:val="00516909"/>
    <w:rsid w:val="005178B9"/>
    <w:rsid w:val="00522674"/>
    <w:rsid w:val="0052453C"/>
    <w:rsid w:val="005263CE"/>
    <w:rsid w:val="005300E9"/>
    <w:rsid w:val="0053221A"/>
    <w:rsid w:val="005363FA"/>
    <w:rsid w:val="00542540"/>
    <w:rsid w:val="00544768"/>
    <w:rsid w:val="00552344"/>
    <w:rsid w:val="005523FF"/>
    <w:rsid w:val="0055426D"/>
    <w:rsid w:val="00555F0B"/>
    <w:rsid w:val="00557300"/>
    <w:rsid w:val="005573C4"/>
    <w:rsid w:val="00560566"/>
    <w:rsid w:val="0056290D"/>
    <w:rsid w:val="00563FC9"/>
    <w:rsid w:val="00573545"/>
    <w:rsid w:val="00574189"/>
    <w:rsid w:val="005742AA"/>
    <w:rsid w:val="00577E90"/>
    <w:rsid w:val="00585190"/>
    <w:rsid w:val="00585728"/>
    <w:rsid w:val="00586D00"/>
    <w:rsid w:val="00590CB2"/>
    <w:rsid w:val="00592F09"/>
    <w:rsid w:val="00595FB1"/>
    <w:rsid w:val="005A22D9"/>
    <w:rsid w:val="005A237A"/>
    <w:rsid w:val="005A388F"/>
    <w:rsid w:val="005A6C6C"/>
    <w:rsid w:val="005A6CB9"/>
    <w:rsid w:val="005A7775"/>
    <w:rsid w:val="005B7672"/>
    <w:rsid w:val="005C04E2"/>
    <w:rsid w:val="005C0A22"/>
    <w:rsid w:val="005C1A4E"/>
    <w:rsid w:val="005C3CA5"/>
    <w:rsid w:val="005C3DB7"/>
    <w:rsid w:val="005C42FC"/>
    <w:rsid w:val="005C4556"/>
    <w:rsid w:val="005C4D7E"/>
    <w:rsid w:val="005C6023"/>
    <w:rsid w:val="005D005A"/>
    <w:rsid w:val="005D22C5"/>
    <w:rsid w:val="005D26C8"/>
    <w:rsid w:val="005D2746"/>
    <w:rsid w:val="005D5962"/>
    <w:rsid w:val="005D6ECF"/>
    <w:rsid w:val="005E0C3B"/>
    <w:rsid w:val="005E0CB5"/>
    <w:rsid w:val="005E20BC"/>
    <w:rsid w:val="005E54F5"/>
    <w:rsid w:val="005E5936"/>
    <w:rsid w:val="005E708F"/>
    <w:rsid w:val="005F1DAE"/>
    <w:rsid w:val="005F2ABA"/>
    <w:rsid w:val="005F4F1F"/>
    <w:rsid w:val="005F62D9"/>
    <w:rsid w:val="0060147E"/>
    <w:rsid w:val="006018BF"/>
    <w:rsid w:val="00602BD7"/>
    <w:rsid w:val="0060304F"/>
    <w:rsid w:val="006053EB"/>
    <w:rsid w:val="00606279"/>
    <w:rsid w:val="00606E3A"/>
    <w:rsid w:val="0061089B"/>
    <w:rsid w:val="00611841"/>
    <w:rsid w:val="006124E1"/>
    <w:rsid w:val="006162DA"/>
    <w:rsid w:val="0062115E"/>
    <w:rsid w:val="00622190"/>
    <w:rsid w:val="00623450"/>
    <w:rsid w:val="006249F1"/>
    <w:rsid w:val="00624DBB"/>
    <w:rsid w:val="00624E4A"/>
    <w:rsid w:val="0062567A"/>
    <w:rsid w:val="0062761C"/>
    <w:rsid w:val="00627A92"/>
    <w:rsid w:val="00631910"/>
    <w:rsid w:val="00631F8F"/>
    <w:rsid w:val="006347A7"/>
    <w:rsid w:val="00637629"/>
    <w:rsid w:val="00637FA5"/>
    <w:rsid w:val="00642A78"/>
    <w:rsid w:val="00645914"/>
    <w:rsid w:val="00645D1F"/>
    <w:rsid w:val="00646E45"/>
    <w:rsid w:val="00647A45"/>
    <w:rsid w:val="00662B20"/>
    <w:rsid w:val="006634CE"/>
    <w:rsid w:val="00664457"/>
    <w:rsid w:val="00666082"/>
    <w:rsid w:val="00666502"/>
    <w:rsid w:val="006704CA"/>
    <w:rsid w:val="00670945"/>
    <w:rsid w:val="0067176A"/>
    <w:rsid w:val="00673D91"/>
    <w:rsid w:val="00675288"/>
    <w:rsid w:val="0067638D"/>
    <w:rsid w:val="00681593"/>
    <w:rsid w:val="00681F3B"/>
    <w:rsid w:val="00682D81"/>
    <w:rsid w:val="006837B7"/>
    <w:rsid w:val="00685E99"/>
    <w:rsid w:val="00686132"/>
    <w:rsid w:val="00686A22"/>
    <w:rsid w:val="00687410"/>
    <w:rsid w:val="006A1024"/>
    <w:rsid w:val="006A385E"/>
    <w:rsid w:val="006A5193"/>
    <w:rsid w:val="006B0736"/>
    <w:rsid w:val="006B5599"/>
    <w:rsid w:val="006C05AC"/>
    <w:rsid w:val="006C0CB1"/>
    <w:rsid w:val="006C3710"/>
    <w:rsid w:val="006C4291"/>
    <w:rsid w:val="006C4CB5"/>
    <w:rsid w:val="006C580C"/>
    <w:rsid w:val="006C5A89"/>
    <w:rsid w:val="006C6D9E"/>
    <w:rsid w:val="006C7D8F"/>
    <w:rsid w:val="006D2040"/>
    <w:rsid w:val="006E0591"/>
    <w:rsid w:val="006E1823"/>
    <w:rsid w:val="006E3D3C"/>
    <w:rsid w:val="006F11F7"/>
    <w:rsid w:val="006F1DCD"/>
    <w:rsid w:val="006F24BD"/>
    <w:rsid w:val="006F6B45"/>
    <w:rsid w:val="007019BD"/>
    <w:rsid w:val="00702584"/>
    <w:rsid w:val="00703A77"/>
    <w:rsid w:val="00705F11"/>
    <w:rsid w:val="00706FB5"/>
    <w:rsid w:val="00712D48"/>
    <w:rsid w:val="00714FCD"/>
    <w:rsid w:val="00715F1B"/>
    <w:rsid w:val="0072000F"/>
    <w:rsid w:val="00720E64"/>
    <w:rsid w:val="00722970"/>
    <w:rsid w:val="00724D52"/>
    <w:rsid w:val="00730534"/>
    <w:rsid w:val="00731093"/>
    <w:rsid w:val="00733D70"/>
    <w:rsid w:val="00736CF4"/>
    <w:rsid w:val="00740152"/>
    <w:rsid w:val="00740F4C"/>
    <w:rsid w:val="007437D1"/>
    <w:rsid w:val="00743D44"/>
    <w:rsid w:val="0074425F"/>
    <w:rsid w:val="007510D1"/>
    <w:rsid w:val="00753643"/>
    <w:rsid w:val="00755544"/>
    <w:rsid w:val="00755EA6"/>
    <w:rsid w:val="00761F51"/>
    <w:rsid w:val="00764CAF"/>
    <w:rsid w:val="00765F98"/>
    <w:rsid w:val="00766755"/>
    <w:rsid w:val="00766F58"/>
    <w:rsid w:val="00772D29"/>
    <w:rsid w:val="00774301"/>
    <w:rsid w:val="00781D56"/>
    <w:rsid w:val="00783BC2"/>
    <w:rsid w:val="00784199"/>
    <w:rsid w:val="00785CDB"/>
    <w:rsid w:val="00786D3A"/>
    <w:rsid w:val="007870FC"/>
    <w:rsid w:val="00787AF4"/>
    <w:rsid w:val="00790CC0"/>
    <w:rsid w:val="00791163"/>
    <w:rsid w:val="007974A7"/>
    <w:rsid w:val="00797529"/>
    <w:rsid w:val="007977C4"/>
    <w:rsid w:val="00797B41"/>
    <w:rsid w:val="007A433D"/>
    <w:rsid w:val="007A4F1E"/>
    <w:rsid w:val="007B0C49"/>
    <w:rsid w:val="007B0C76"/>
    <w:rsid w:val="007B1C1B"/>
    <w:rsid w:val="007B338D"/>
    <w:rsid w:val="007B3A92"/>
    <w:rsid w:val="007B680B"/>
    <w:rsid w:val="007B6BC0"/>
    <w:rsid w:val="007C1AAD"/>
    <w:rsid w:val="007C2585"/>
    <w:rsid w:val="007C38E0"/>
    <w:rsid w:val="007C52BC"/>
    <w:rsid w:val="007D35A0"/>
    <w:rsid w:val="007D7BB1"/>
    <w:rsid w:val="007E0690"/>
    <w:rsid w:val="007E0C14"/>
    <w:rsid w:val="007E107E"/>
    <w:rsid w:val="007E3B29"/>
    <w:rsid w:val="007F106C"/>
    <w:rsid w:val="007F3959"/>
    <w:rsid w:val="007F5A21"/>
    <w:rsid w:val="007F608D"/>
    <w:rsid w:val="007F6E47"/>
    <w:rsid w:val="00800D3D"/>
    <w:rsid w:val="00800FFA"/>
    <w:rsid w:val="008072A2"/>
    <w:rsid w:val="00807BF0"/>
    <w:rsid w:val="00807FDB"/>
    <w:rsid w:val="0081099C"/>
    <w:rsid w:val="0081155B"/>
    <w:rsid w:val="00814473"/>
    <w:rsid w:val="008161F4"/>
    <w:rsid w:val="00820A1B"/>
    <w:rsid w:val="00820D69"/>
    <w:rsid w:val="00824788"/>
    <w:rsid w:val="008278A5"/>
    <w:rsid w:val="008336BC"/>
    <w:rsid w:val="00833AFA"/>
    <w:rsid w:val="008348ED"/>
    <w:rsid w:val="008354EA"/>
    <w:rsid w:val="008363DC"/>
    <w:rsid w:val="00836DBC"/>
    <w:rsid w:val="0083750C"/>
    <w:rsid w:val="00840611"/>
    <w:rsid w:val="008428BD"/>
    <w:rsid w:val="00842A01"/>
    <w:rsid w:val="00842E51"/>
    <w:rsid w:val="00843773"/>
    <w:rsid w:val="00843843"/>
    <w:rsid w:val="00843961"/>
    <w:rsid w:val="00844E43"/>
    <w:rsid w:val="00845B57"/>
    <w:rsid w:val="00850BA6"/>
    <w:rsid w:val="0085286F"/>
    <w:rsid w:val="0085312C"/>
    <w:rsid w:val="00853465"/>
    <w:rsid w:val="00853B8C"/>
    <w:rsid w:val="00861431"/>
    <w:rsid w:val="008625E0"/>
    <w:rsid w:val="00864211"/>
    <w:rsid w:val="008647F0"/>
    <w:rsid w:val="00864D58"/>
    <w:rsid w:val="0086574D"/>
    <w:rsid w:val="00873A4A"/>
    <w:rsid w:val="00874D15"/>
    <w:rsid w:val="0087701C"/>
    <w:rsid w:val="00880B23"/>
    <w:rsid w:val="0088140B"/>
    <w:rsid w:val="00884561"/>
    <w:rsid w:val="008848B2"/>
    <w:rsid w:val="008877F7"/>
    <w:rsid w:val="00893104"/>
    <w:rsid w:val="008973C3"/>
    <w:rsid w:val="008A5D89"/>
    <w:rsid w:val="008B26ED"/>
    <w:rsid w:val="008B2F0F"/>
    <w:rsid w:val="008B54F4"/>
    <w:rsid w:val="008C0A93"/>
    <w:rsid w:val="008C58FE"/>
    <w:rsid w:val="008D1370"/>
    <w:rsid w:val="008D3E80"/>
    <w:rsid w:val="008D44DE"/>
    <w:rsid w:val="008D7101"/>
    <w:rsid w:val="008D7CD4"/>
    <w:rsid w:val="008D7CEE"/>
    <w:rsid w:val="008E227D"/>
    <w:rsid w:val="008E631F"/>
    <w:rsid w:val="008E6647"/>
    <w:rsid w:val="008E6BDD"/>
    <w:rsid w:val="008F7064"/>
    <w:rsid w:val="008F7300"/>
    <w:rsid w:val="0090026E"/>
    <w:rsid w:val="00902569"/>
    <w:rsid w:val="00905675"/>
    <w:rsid w:val="0090628D"/>
    <w:rsid w:val="00911305"/>
    <w:rsid w:val="00915977"/>
    <w:rsid w:val="00916234"/>
    <w:rsid w:val="00920096"/>
    <w:rsid w:val="009213B0"/>
    <w:rsid w:val="00924AD9"/>
    <w:rsid w:val="00925A1B"/>
    <w:rsid w:val="00925CF5"/>
    <w:rsid w:val="00925ED2"/>
    <w:rsid w:val="009307F2"/>
    <w:rsid w:val="00933F55"/>
    <w:rsid w:val="00934670"/>
    <w:rsid w:val="00935E0B"/>
    <w:rsid w:val="00936B18"/>
    <w:rsid w:val="009404DC"/>
    <w:rsid w:val="00944F1B"/>
    <w:rsid w:val="00945DE6"/>
    <w:rsid w:val="00950688"/>
    <w:rsid w:val="0095309F"/>
    <w:rsid w:val="00957CA7"/>
    <w:rsid w:val="009614A7"/>
    <w:rsid w:val="009674B2"/>
    <w:rsid w:val="00972EFA"/>
    <w:rsid w:val="00974F1E"/>
    <w:rsid w:val="00980354"/>
    <w:rsid w:val="00981189"/>
    <w:rsid w:val="0098277E"/>
    <w:rsid w:val="0098344B"/>
    <w:rsid w:val="009857CA"/>
    <w:rsid w:val="00985AF0"/>
    <w:rsid w:val="00987B9A"/>
    <w:rsid w:val="00993A64"/>
    <w:rsid w:val="00993ADF"/>
    <w:rsid w:val="00995EB8"/>
    <w:rsid w:val="009A0127"/>
    <w:rsid w:val="009A3EA1"/>
    <w:rsid w:val="009A4464"/>
    <w:rsid w:val="009A4571"/>
    <w:rsid w:val="009A757D"/>
    <w:rsid w:val="009B121C"/>
    <w:rsid w:val="009B3D95"/>
    <w:rsid w:val="009B4221"/>
    <w:rsid w:val="009B545F"/>
    <w:rsid w:val="009B6437"/>
    <w:rsid w:val="009B7310"/>
    <w:rsid w:val="009C245F"/>
    <w:rsid w:val="009C357D"/>
    <w:rsid w:val="009C6801"/>
    <w:rsid w:val="009C7A61"/>
    <w:rsid w:val="009D5D6F"/>
    <w:rsid w:val="009D658E"/>
    <w:rsid w:val="009E1962"/>
    <w:rsid w:val="009E3C17"/>
    <w:rsid w:val="009E6298"/>
    <w:rsid w:val="009E65A6"/>
    <w:rsid w:val="009E7440"/>
    <w:rsid w:val="009F051F"/>
    <w:rsid w:val="009F2866"/>
    <w:rsid w:val="009F3A7B"/>
    <w:rsid w:val="009F5DD7"/>
    <w:rsid w:val="009F6EAF"/>
    <w:rsid w:val="00A00412"/>
    <w:rsid w:val="00A00D16"/>
    <w:rsid w:val="00A012E5"/>
    <w:rsid w:val="00A039DC"/>
    <w:rsid w:val="00A04E6F"/>
    <w:rsid w:val="00A07E4F"/>
    <w:rsid w:val="00A12FBE"/>
    <w:rsid w:val="00A17D37"/>
    <w:rsid w:val="00A17E6B"/>
    <w:rsid w:val="00A2059F"/>
    <w:rsid w:val="00A23E01"/>
    <w:rsid w:val="00A24216"/>
    <w:rsid w:val="00A32DB1"/>
    <w:rsid w:val="00A33B8C"/>
    <w:rsid w:val="00A33B96"/>
    <w:rsid w:val="00A34260"/>
    <w:rsid w:val="00A348D8"/>
    <w:rsid w:val="00A35727"/>
    <w:rsid w:val="00A37129"/>
    <w:rsid w:val="00A400A6"/>
    <w:rsid w:val="00A42C0B"/>
    <w:rsid w:val="00A45DCD"/>
    <w:rsid w:val="00A4652F"/>
    <w:rsid w:val="00A46629"/>
    <w:rsid w:val="00A4772D"/>
    <w:rsid w:val="00A50A2E"/>
    <w:rsid w:val="00A51C53"/>
    <w:rsid w:val="00A52310"/>
    <w:rsid w:val="00A52FA3"/>
    <w:rsid w:val="00A55E6C"/>
    <w:rsid w:val="00A55E9C"/>
    <w:rsid w:val="00A56270"/>
    <w:rsid w:val="00A60A91"/>
    <w:rsid w:val="00A624AC"/>
    <w:rsid w:val="00A628E9"/>
    <w:rsid w:val="00A62901"/>
    <w:rsid w:val="00A62FAF"/>
    <w:rsid w:val="00A63DC3"/>
    <w:rsid w:val="00A646DD"/>
    <w:rsid w:val="00A67BBE"/>
    <w:rsid w:val="00A70112"/>
    <w:rsid w:val="00A71F84"/>
    <w:rsid w:val="00A73094"/>
    <w:rsid w:val="00A73D29"/>
    <w:rsid w:val="00A758B6"/>
    <w:rsid w:val="00A771B2"/>
    <w:rsid w:val="00A809B3"/>
    <w:rsid w:val="00A80E72"/>
    <w:rsid w:val="00A853F2"/>
    <w:rsid w:val="00A86B45"/>
    <w:rsid w:val="00A878E0"/>
    <w:rsid w:val="00A900D3"/>
    <w:rsid w:val="00A96FEA"/>
    <w:rsid w:val="00AA138C"/>
    <w:rsid w:val="00AA2038"/>
    <w:rsid w:val="00AA303E"/>
    <w:rsid w:val="00AA36C9"/>
    <w:rsid w:val="00AA56F4"/>
    <w:rsid w:val="00AA713B"/>
    <w:rsid w:val="00AA7584"/>
    <w:rsid w:val="00AB0FBC"/>
    <w:rsid w:val="00AB32D5"/>
    <w:rsid w:val="00AB507B"/>
    <w:rsid w:val="00AB5E8A"/>
    <w:rsid w:val="00AB6833"/>
    <w:rsid w:val="00AC0335"/>
    <w:rsid w:val="00AC0BFB"/>
    <w:rsid w:val="00AC0DA1"/>
    <w:rsid w:val="00AC589E"/>
    <w:rsid w:val="00AD062A"/>
    <w:rsid w:val="00AD0682"/>
    <w:rsid w:val="00AD3AF1"/>
    <w:rsid w:val="00AD5E11"/>
    <w:rsid w:val="00AD66A8"/>
    <w:rsid w:val="00AE1CFC"/>
    <w:rsid w:val="00AE1D43"/>
    <w:rsid w:val="00AE71E2"/>
    <w:rsid w:val="00AF2AD1"/>
    <w:rsid w:val="00B00789"/>
    <w:rsid w:val="00B010BF"/>
    <w:rsid w:val="00B046D8"/>
    <w:rsid w:val="00B077BB"/>
    <w:rsid w:val="00B105CA"/>
    <w:rsid w:val="00B11EEA"/>
    <w:rsid w:val="00B164E1"/>
    <w:rsid w:val="00B16949"/>
    <w:rsid w:val="00B1771F"/>
    <w:rsid w:val="00B17DEB"/>
    <w:rsid w:val="00B2229C"/>
    <w:rsid w:val="00B2799D"/>
    <w:rsid w:val="00B32CB3"/>
    <w:rsid w:val="00B34E17"/>
    <w:rsid w:val="00B37746"/>
    <w:rsid w:val="00B4143E"/>
    <w:rsid w:val="00B414A4"/>
    <w:rsid w:val="00B41669"/>
    <w:rsid w:val="00B441E0"/>
    <w:rsid w:val="00B44739"/>
    <w:rsid w:val="00B44AF0"/>
    <w:rsid w:val="00B45286"/>
    <w:rsid w:val="00B45659"/>
    <w:rsid w:val="00B4659E"/>
    <w:rsid w:val="00B47CD7"/>
    <w:rsid w:val="00B47D07"/>
    <w:rsid w:val="00B50F1A"/>
    <w:rsid w:val="00B512D6"/>
    <w:rsid w:val="00B51ABE"/>
    <w:rsid w:val="00B54421"/>
    <w:rsid w:val="00B6051A"/>
    <w:rsid w:val="00B60A3B"/>
    <w:rsid w:val="00B60D4E"/>
    <w:rsid w:val="00B6740D"/>
    <w:rsid w:val="00B702FD"/>
    <w:rsid w:val="00B7036D"/>
    <w:rsid w:val="00B70719"/>
    <w:rsid w:val="00B71F3C"/>
    <w:rsid w:val="00B7208B"/>
    <w:rsid w:val="00B76739"/>
    <w:rsid w:val="00B76D38"/>
    <w:rsid w:val="00B81A62"/>
    <w:rsid w:val="00B83A5A"/>
    <w:rsid w:val="00B83B78"/>
    <w:rsid w:val="00B86C6D"/>
    <w:rsid w:val="00B90323"/>
    <w:rsid w:val="00B905FF"/>
    <w:rsid w:val="00B90AFE"/>
    <w:rsid w:val="00BA014A"/>
    <w:rsid w:val="00BA0AB5"/>
    <w:rsid w:val="00BA0BE3"/>
    <w:rsid w:val="00BA10FC"/>
    <w:rsid w:val="00BA1CF4"/>
    <w:rsid w:val="00BA3E0F"/>
    <w:rsid w:val="00BA5249"/>
    <w:rsid w:val="00BA5975"/>
    <w:rsid w:val="00BB1AA9"/>
    <w:rsid w:val="00BB4AFF"/>
    <w:rsid w:val="00BB61E3"/>
    <w:rsid w:val="00BB6FD4"/>
    <w:rsid w:val="00BB7E86"/>
    <w:rsid w:val="00BC1406"/>
    <w:rsid w:val="00BC1A43"/>
    <w:rsid w:val="00BC5542"/>
    <w:rsid w:val="00BD5E9F"/>
    <w:rsid w:val="00BD679C"/>
    <w:rsid w:val="00BD719D"/>
    <w:rsid w:val="00BE263A"/>
    <w:rsid w:val="00BE71A5"/>
    <w:rsid w:val="00BF00A5"/>
    <w:rsid w:val="00BF211F"/>
    <w:rsid w:val="00BF4D07"/>
    <w:rsid w:val="00BF686A"/>
    <w:rsid w:val="00BF72CA"/>
    <w:rsid w:val="00C0027A"/>
    <w:rsid w:val="00C00971"/>
    <w:rsid w:val="00C04ABE"/>
    <w:rsid w:val="00C07A1F"/>
    <w:rsid w:val="00C107EA"/>
    <w:rsid w:val="00C1145D"/>
    <w:rsid w:val="00C12EE9"/>
    <w:rsid w:val="00C1555C"/>
    <w:rsid w:val="00C20A79"/>
    <w:rsid w:val="00C212A9"/>
    <w:rsid w:val="00C2213D"/>
    <w:rsid w:val="00C22741"/>
    <w:rsid w:val="00C2339A"/>
    <w:rsid w:val="00C30D89"/>
    <w:rsid w:val="00C311EC"/>
    <w:rsid w:val="00C317EC"/>
    <w:rsid w:val="00C3207F"/>
    <w:rsid w:val="00C337B9"/>
    <w:rsid w:val="00C360F1"/>
    <w:rsid w:val="00C4028F"/>
    <w:rsid w:val="00C40D30"/>
    <w:rsid w:val="00C434A7"/>
    <w:rsid w:val="00C450DE"/>
    <w:rsid w:val="00C468D0"/>
    <w:rsid w:val="00C512F0"/>
    <w:rsid w:val="00C51CAA"/>
    <w:rsid w:val="00C54B7F"/>
    <w:rsid w:val="00C56A08"/>
    <w:rsid w:val="00C610C6"/>
    <w:rsid w:val="00C616AD"/>
    <w:rsid w:val="00C66117"/>
    <w:rsid w:val="00C74060"/>
    <w:rsid w:val="00C74AAE"/>
    <w:rsid w:val="00C75DE9"/>
    <w:rsid w:val="00C77CB1"/>
    <w:rsid w:val="00C804BE"/>
    <w:rsid w:val="00C83E79"/>
    <w:rsid w:val="00C84B0E"/>
    <w:rsid w:val="00C9011B"/>
    <w:rsid w:val="00C937F1"/>
    <w:rsid w:val="00C93CF3"/>
    <w:rsid w:val="00C94503"/>
    <w:rsid w:val="00CA34F7"/>
    <w:rsid w:val="00CA75E9"/>
    <w:rsid w:val="00CB402B"/>
    <w:rsid w:val="00CB5590"/>
    <w:rsid w:val="00CB75A3"/>
    <w:rsid w:val="00CC1A20"/>
    <w:rsid w:val="00CC316A"/>
    <w:rsid w:val="00CC5ACC"/>
    <w:rsid w:val="00CD0E80"/>
    <w:rsid w:val="00CD4789"/>
    <w:rsid w:val="00CD7122"/>
    <w:rsid w:val="00CD790E"/>
    <w:rsid w:val="00CE0459"/>
    <w:rsid w:val="00CE2F07"/>
    <w:rsid w:val="00CF14F2"/>
    <w:rsid w:val="00CF3CE9"/>
    <w:rsid w:val="00D00812"/>
    <w:rsid w:val="00D01329"/>
    <w:rsid w:val="00D0276C"/>
    <w:rsid w:val="00D0696F"/>
    <w:rsid w:val="00D07459"/>
    <w:rsid w:val="00D108D1"/>
    <w:rsid w:val="00D13807"/>
    <w:rsid w:val="00D13AF7"/>
    <w:rsid w:val="00D17F9A"/>
    <w:rsid w:val="00D25843"/>
    <w:rsid w:val="00D26001"/>
    <w:rsid w:val="00D30AC5"/>
    <w:rsid w:val="00D35981"/>
    <w:rsid w:val="00D36424"/>
    <w:rsid w:val="00D37749"/>
    <w:rsid w:val="00D4119A"/>
    <w:rsid w:val="00D43AAF"/>
    <w:rsid w:val="00D43E62"/>
    <w:rsid w:val="00D467C3"/>
    <w:rsid w:val="00D46AE9"/>
    <w:rsid w:val="00D5047A"/>
    <w:rsid w:val="00D514CD"/>
    <w:rsid w:val="00D525B7"/>
    <w:rsid w:val="00D53EBB"/>
    <w:rsid w:val="00D53ED1"/>
    <w:rsid w:val="00D53F43"/>
    <w:rsid w:val="00D62D61"/>
    <w:rsid w:val="00D67832"/>
    <w:rsid w:val="00D73470"/>
    <w:rsid w:val="00D73EC3"/>
    <w:rsid w:val="00D741FB"/>
    <w:rsid w:val="00D747DD"/>
    <w:rsid w:val="00D76561"/>
    <w:rsid w:val="00D7664A"/>
    <w:rsid w:val="00D767BB"/>
    <w:rsid w:val="00D808E7"/>
    <w:rsid w:val="00D81174"/>
    <w:rsid w:val="00D818D5"/>
    <w:rsid w:val="00D85FC7"/>
    <w:rsid w:val="00D8701A"/>
    <w:rsid w:val="00D8738F"/>
    <w:rsid w:val="00D906C8"/>
    <w:rsid w:val="00D94A5E"/>
    <w:rsid w:val="00D96907"/>
    <w:rsid w:val="00DA1040"/>
    <w:rsid w:val="00DA1098"/>
    <w:rsid w:val="00DA3355"/>
    <w:rsid w:val="00DA4511"/>
    <w:rsid w:val="00DB0A25"/>
    <w:rsid w:val="00DB3576"/>
    <w:rsid w:val="00DB4788"/>
    <w:rsid w:val="00DB601C"/>
    <w:rsid w:val="00DC1403"/>
    <w:rsid w:val="00DC271F"/>
    <w:rsid w:val="00DD2901"/>
    <w:rsid w:val="00DD38AA"/>
    <w:rsid w:val="00DD48A3"/>
    <w:rsid w:val="00DE126F"/>
    <w:rsid w:val="00DE244C"/>
    <w:rsid w:val="00DE76B9"/>
    <w:rsid w:val="00DE7D63"/>
    <w:rsid w:val="00DF0569"/>
    <w:rsid w:val="00DF0678"/>
    <w:rsid w:val="00DF0F91"/>
    <w:rsid w:val="00DF6605"/>
    <w:rsid w:val="00DF7571"/>
    <w:rsid w:val="00E04DCB"/>
    <w:rsid w:val="00E06987"/>
    <w:rsid w:val="00E06C11"/>
    <w:rsid w:val="00E11253"/>
    <w:rsid w:val="00E1406D"/>
    <w:rsid w:val="00E15323"/>
    <w:rsid w:val="00E2126F"/>
    <w:rsid w:val="00E226D1"/>
    <w:rsid w:val="00E23F31"/>
    <w:rsid w:val="00E2727A"/>
    <w:rsid w:val="00E2798D"/>
    <w:rsid w:val="00E27A00"/>
    <w:rsid w:val="00E27C5B"/>
    <w:rsid w:val="00E309A1"/>
    <w:rsid w:val="00E32B59"/>
    <w:rsid w:val="00E32D56"/>
    <w:rsid w:val="00E35483"/>
    <w:rsid w:val="00E35EC1"/>
    <w:rsid w:val="00E36A93"/>
    <w:rsid w:val="00E37B2E"/>
    <w:rsid w:val="00E42448"/>
    <w:rsid w:val="00E4278A"/>
    <w:rsid w:val="00E43806"/>
    <w:rsid w:val="00E43C8E"/>
    <w:rsid w:val="00E45D21"/>
    <w:rsid w:val="00E46A4E"/>
    <w:rsid w:val="00E52D4E"/>
    <w:rsid w:val="00E543EF"/>
    <w:rsid w:val="00E54765"/>
    <w:rsid w:val="00E57587"/>
    <w:rsid w:val="00E6055C"/>
    <w:rsid w:val="00E60A5D"/>
    <w:rsid w:val="00E67F77"/>
    <w:rsid w:val="00E70507"/>
    <w:rsid w:val="00E706AD"/>
    <w:rsid w:val="00E70C15"/>
    <w:rsid w:val="00E713CC"/>
    <w:rsid w:val="00E758D0"/>
    <w:rsid w:val="00E8070F"/>
    <w:rsid w:val="00E80A13"/>
    <w:rsid w:val="00E817A3"/>
    <w:rsid w:val="00E8497C"/>
    <w:rsid w:val="00E9002A"/>
    <w:rsid w:val="00E91050"/>
    <w:rsid w:val="00E94F46"/>
    <w:rsid w:val="00E96E7E"/>
    <w:rsid w:val="00EA27DB"/>
    <w:rsid w:val="00EA3CFB"/>
    <w:rsid w:val="00EA48AD"/>
    <w:rsid w:val="00EA5DFD"/>
    <w:rsid w:val="00EA662A"/>
    <w:rsid w:val="00EB2A43"/>
    <w:rsid w:val="00EB54F8"/>
    <w:rsid w:val="00EB60D8"/>
    <w:rsid w:val="00EB781E"/>
    <w:rsid w:val="00EC091D"/>
    <w:rsid w:val="00EC3A59"/>
    <w:rsid w:val="00EC586F"/>
    <w:rsid w:val="00ED17B8"/>
    <w:rsid w:val="00ED5DCE"/>
    <w:rsid w:val="00ED711A"/>
    <w:rsid w:val="00ED7DDB"/>
    <w:rsid w:val="00EE4292"/>
    <w:rsid w:val="00EF2FE0"/>
    <w:rsid w:val="00EF3D0C"/>
    <w:rsid w:val="00EF71A9"/>
    <w:rsid w:val="00F02365"/>
    <w:rsid w:val="00F02A18"/>
    <w:rsid w:val="00F03002"/>
    <w:rsid w:val="00F034C1"/>
    <w:rsid w:val="00F03F9D"/>
    <w:rsid w:val="00F142A2"/>
    <w:rsid w:val="00F23408"/>
    <w:rsid w:val="00F23714"/>
    <w:rsid w:val="00F26A7A"/>
    <w:rsid w:val="00F27474"/>
    <w:rsid w:val="00F354D8"/>
    <w:rsid w:val="00F361F8"/>
    <w:rsid w:val="00F40E45"/>
    <w:rsid w:val="00F410FF"/>
    <w:rsid w:val="00F43CE9"/>
    <w:rsid w:val="00F50DFF"/>
    <w:rsid w:val="00F558C0"/>
    <w:rsid w:val="00F55A08"/>
    <w:rsid w:val="00F55EDA"/>
    <w:rsid w:val="00F6036B"/>
    <w:rsid w:val="00F60E8A"/>
    <w:rsid w:val="00F626FB"/>
    <w:rsid w:val="00F67646"/>
    <w:rsid w:val="00F71629"/>
    <w:rsid w:val="00F72FF5"/>
    <w:rsid w:val="00F733AE"/>
    <w:rsid w:val="00F734A8"/>
    <w:rsid w:val="00F73CE6"/>
    <w:rsid w:val="00F74CC0"/>
    <w:rsid w:val="00F77D42"/>
    <w:rsid w:val="00F83F1B"/>
    <w:rsid w:val="00F97170"/>
    <w:rsid w:val="00F977CC"/>
    <w:rsid w:val="00FA3FCC"/>
    <w:rsid w:val="00FA551A"/>
    <w:rsid w:val="00FA60D6"/>
    <w:rsid w:val="00FB1CFC"/>
    <w:rsid w:val="00FB2AAD"/>
    <w:rsid w:val="00FB36A6"/>
    <w:rsid w:val="00FB4431"/>
    <w:rsid w:val="00FB65E6"/>
    <w:rsid w:val="00FB679E"/>
    <w:rsid w:val="00FB6C6F"/>
    <w:rsid w:val="00FC0341"/>
    <w:rsid w:val="00FC0D47"/>
    <w:rsid w:val="00FC2FB7"/>
    <w:rsid w:val="00FC5A4B"/>
    <w:rsid w:val="00FC61F7"/>
    <w:rsid w:val="00FD1852"/>
    <w:rsid w:val="00FD2179"/>
    <w:rsid w:val="00FD3892"/>
    <w:rsid w:val="00FD3BBD"/>
    <w:rsid w:val="00FD3E92"/>
    <w:rsid w:val="00FD4820"/>
    <w:rsid w:val="00FD55E3"/>
    <w:rsid w:val="00FD644A"/>
    <w:rsid w:val="00FD6A45"/>
    <w:rsid w:val="00FD7B31"/>
    <w:rsid w:val="00FD7D0B"/>
    <w:rsid w:val="00FE35D5"/>
    <w:rsid w:val="00FE382E"/>
    <w:rsid w:val="00FE3CA9"/>
    <w:rsid w:val="00FE4EA4"/>
    <w:rsid w:val="00FF1CBB"/>
    <w:rsid w:val="00FF5D5C"/>
    <w:rsid w:val="00FF77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D9C"/>
    <w:rPr>
      <w:sz w:val="24"/>
      <w:szCs w:val="24"/>
      <w:lang w:val="en-US" w:eastAsia="en-US"/>
    </w:rPr>
  </w:style>
  <w:style w:type="paragraph" w:styleId="1">
    <w:name w:val="heading 1"/>
    <w:basedOn w:val="a"/>
    <w:next w:val="a"/>
    <w:link w:val="1Char"/>
    <w:uiPriority w:val="99"/>
    <w:qFormat/>
    <w:locked/>
    <w:rsid w:val="007F3959"/>
    <w:pPr>
      <w:keepNext/>
      <w:spacing w:before="240" w:after="60"/>
      <w:outlineLvl w:val="0"/>
    </w:pPr>
    <w:rPr>
      <w:rFonts w:eastAsia="MS ????"/>
      <w:b/>
      <w:bCs/>
      <w:kern w:val="32"/>
      <w:sz w:val="32"/>
      <w:szCs w:val="32"/>
    </w:rPr>
  </w:style>
  <w:style w:type="paragraph" w:styleId="2">
    <w:name w:val="heading 2"/>
    <w:basedOn w:val="a"/>
    <w:next w:val="a"/>
    <w:link w:val="2Char"/>
    <w:uiPriority w:val="99"/>
    <w:qFormat/>
    <w:locked/>
    <w:rsid w:val="007F3959"/>
    <w:pPr>
      <w:keepNext/>
      <w:spacing w:before="240" w:after="60"/>
      <w:outlineLvl w:val="1"/>
    </w:pPr>
    <w:rPr>
      <w:rFonts w:eastAsia="MS ????"/>
      <w:b/>
      <w:bCs/>
      <w:i/>
      <w:iCs/>
      <w:sz w:val="28"/>
      <w:szCs w:val="28"/>
    </w:rPr>
  </w:style>
  <w:style w:type="paragraph" w:styleId="3">
    <w:name w:val="heading 3"/>
    <w:basedOn w:val="a"/>
    <w:next w:val="a"/>
    <w:link w:val="3Char"/>
    <w:uiPriority w:val="99"/>
    <w:qFormat/>
    <w:locked/>
    <w:rsid w:val="007F3959"/>
    <w:pPr>
      <w:keepNext/>
      <w:spacing w:before="240" w:after="60"/>
      <w:outlineLvl w:val="2"/>
    </w:pPr>
    <w:rPr>
      <w:rFonts w:eastAsia="MS ????"/>
      <w:b/>
      <w:bCs/>
      <w:sz w:val="26"/>
      <w:szCs w:val="26"/>
    </w:rPr>
  </w:style>
  <w:style w:type="paragraph" w:styleId="4">
    <w:name w:val="heading 4"/>
    <w:basedOn w:val="a"/>
    <w:next w:val="a"/>
    <w:link w:val="4Char"/>
    <w:uiPriority w:val="99"/>
    <w:qFormat/>
    <w:locked/>
    <w:rsid w:val="007F3959"/>
    <w:pPr>
      <w:keepNext/>
      <w:spacing w:before="240" w:after="60"/>
      <w:outlineLvl w:val="3"/>
    </w:pPr>
    <w:rPr>
      <w:rFonts w:ascii="Calibri" w:eastAsia="MS ??" w:hAnsi="Calibri"/>
      <w:b/>
      <w:bCs/>
      <w:sz w:val="28"/>
      <w:szCs w:val="28"/>
    </w:rPr>
  </w:style>
  <w:style w:type="paragraph" w:styleId="5">
    <w:name w:val="heading 5"/>
    <w:basedOn w:val="a"/>
    <w:next w:val="a"/>
    <w:link w:val="5Char"/>
    <w:uiPriority w:val="99"/>
    <w:qFormat/>
    <w:locked/>
    <w:rsid w:val="007F3959"/>
    <w:pPr>
      <w:spacing w:before="240" w:after="60"/>
      <w:outlineLvl w:val="4"/>
    </w:pPr>
    <w:rPr>
      <w:rFonts w:ascii="Calibri" w:eastAsia="MS ??" w:hAnsi="Calibri"/>
      <w:b/>
      <w:bCs/>
      <w:i/>
      <w:iCs/>
      <w:sz w:val="26"/>
      <w:szCs w:val="26"/>
    </w:rPr>
  </w:style>
  <w:style w:type="paragraph" w:styleId="6">
    <w:name w:val="heading 6"/>
    <w:basedOn w:val="a"/>
    <w:next w:val="a"/>
    <w:link w:val="6Char"/>
    <w:uiPriority w:val="99"/>
    <w:qFormat/>
    <w:locked/>
    <w:rsid w:val="007F3959"/>
    <w:pPr>
      <w:spacing w:before="240" w:after="60"/>
      <w:outlineLvl w:val="5"/>
    </w:pPr>
    <w:rPr>
      <w:rFonts w:ascii="Calibri" w:eastAsia="MS ??" w:hAnsi="Calibri"/>
      <w:b/>
      <w:bCs/>
      <w:sz w:val="22"/>
      <w:szCs w:val="22"/>
    </w:rPr>
  </w:style>
  <w:style w:type="paragraph" w:styleId="7">
    <w:name w:val="heading 7"/>
    <w:basedOn w:val="a"/>
    <w:next w:val="a"/>
    <w:link w:val="7Char"/>
    <w:uiPriority w:val="99"/>
    <w:qFormat/>
    <w:locked/>
    <w:rsid w:val="007F3959"/>
    <w:pPr>
      <w:spacing w:before="240" w:after="60"/>
      <w:outlineLvl w:val="6"/>
    </w:pPr>
    <w:rPr>
      <w:rFonts w:ascii="Calibri" w:eastAsia="MS ??"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F3959"/>
    <w:rPr>
      <w:rFonts w:ascii="Cambria" w:eastAsia="MS ????" w:hAnsi="Cambria" w:cs="Times New Roman"/>
      <w:b/>
      <w:bCs/>
      <w:kern w:val="32"/>
      <w:sz w:val="32"/>
      <w:szCs w:val="32"/>
      <w:lang w:val="en-US" w:eastAsia="en-US"/>
    </w:rPr>
  </w:style>
  <w:style w:type="character" w:customStyle="1" w:styleId="2Char">
    <w:name w:val="标题 2 Char"/>
    <w:basedOn w:val="a0"/>
    <w:link w:val="2"/>
    <w:uiPriority w:val="99"/>
    <w:locked/>
    <w:rsid w:val="007F3959"/>
    <w:rPr>
      <w:rFonts w:ascii="Cambria" w:eastAsia="MS ????" w:hAnsi="Cambria" w:cs="Times New Roman"/>
      <w:b/>
      <w:bCs/>
      <w:i/>
      <w:iCs/>
      <w:sz w:val="28"/>
      <w:szCs w:val="28"/>
      <w:lang w:val="en-US" w:eastAsia="en-US"/>
    </w:rPr>
  </w:style>
  <w:style w:type="character" w:customStyle="1" w:styleId="3Char">
    <w:name w:val="标题 3 Char"/>
    <w:basedOn w:val="a0"/>
    <w:link w:val="3"/>
    <w:uiPriority w:val="99"/>
    <w:locked/>
    <w:rsid w:val="007F3959"/>
    <w:rPr>
      <w:rFonts w:ascii="Cambria" w:eastAsia="MS ????" w:hAnsi="Cambria" w:cs="Times New Roman"/>
      <w:b/>
      <w:bCs/>
      <w:sz w:val="26"/>
      <w:szCs w:val="26"/>
      <w:lang w:val="en-US" w:eastAsia="en-US"/>
    </w:rPr>
  </w:style>
  <w:style w:type="character" w:customStyle="1" w:styleId="4Char">
    <w:name w:val="标题 4 Char"/>
    <w:basedOn w:val="a0"/>
    <w:link w:val="4"/>
    <w:uiPriority w:val="99"/>
    <w:locked/>
    <w:rsid w:val="007F3959"/>
    <w:rPr>
      <w:rFonts w:ascii="Calibri" w:eastAsia="MS ??" w:hAnsi="Calibri" w:cs="Times New Roman"/>
      <w:b/>
      <w:bCs/>
      <w:sz w:val="28"/>
      <w:szCs w:val="28"/>
      <w:lang w:val="en-US" w:eastAsia="en-US"/>
    </w:rPr>
  </w:style>
  <w:style w:type="character" w:customStyle="1" w:styleId="5Char">
    <w:name w:val="标题 5 Char"/>
    <w:basedOn w:val="a0"/>
    <w:link w:val="5"/>
    <w:uiPriority w:val="99"/>
    <w:locked/>
    <w:rsid w:val="007F3959"/>
    <w:rPr>
      <w:rFonts w:ascii="Calibri" w:eastAsia="MS ??" w:hAnsi="Calibri" w:cs="Times New Roman"/>
      <w:b/>
      <w:bCs/>
      <w:i/>
      <w:iCs/>
      <w:sz w:val="26"/>
      <w:szCs w:val="26"/>
      <w:lang w:val="en-US" w:eastAsia="en-US"/>
    </w:rPr>
  </w:style>
  <w:style w:type="character" w:customStyle="1" w:styleId="6Char">
    <w:name w:val="标题 6 Char"/>
    <w:basedOn w:val="a0"/>
    <w:link w:val="6"/>
    <w:uiPriority w:val="99"/>
    <w:locked/>
    <w:rsid w:val="007F3959"/>
    <w:rPr>
      <w:rFonts w:ascii="Calibri" w:eastAsia="MS ??" w:hAnsi="Calibri" w:cs="Times New Roman"/>
      <w:b/>
      <w:bCs/>
      <w:lang w:val="en-US" w:eastAsia="en-US"/>
    </w:rPr>
  </w:style>
  <w:style w:type="character" w:customStyle="1" w:styleId="7Char">
    <w:name w:val="标题 7 Char"/>
    <w:basedOn w:val="a0"/>
    <w:link w:val="7"/>
    <w:uiPriority w:val="99"/>
    <w:locked/>
    <w:rsid w:val="007F3959"/>
    <w:rPr>
      <w:rFonts w:ascii="Calibri" w:eastAsia="MS ??" w:hAnsi="Calibri" w:cs="Times New Roman"/>
      <w:sz w:val="24"/>
      <w:szCs w:val="24"/>
      <w:lang w:val="en-US" w:eastAsia="en-US"/>
    </w:rPr>
  </w:style>
  <w:style w:type="character" w:styleId="a3">
    <w:name w:val="annotation reference"/>
    <w:basedOn w:val="a0"/>
    <w:uiPriority w:val="99"/>
    <w:semiHidden/>
    <w:rsid w:val="00592F09"/>
    <w:rPr>
      <w:rFonts w:cs="Times New Roman"/>
      <w:sz w:val="18"/>
      <w:szCs w:val="18"/>
    </w:rPr>
  </w:style>
  <w:style w:type="paragraph" w:styleId="a4">
    <w:name w:val="annotation text"/>
    <w:basedOn w:val="a"/>
    <w:link w:val="Char"/>
    <w:uiPriority w:val="99"/>
    <w:semiHidden/>
    <w:rsid w:val="00592F09"/>
  </w:style>
  <w:style w:type="character" w:customStyle="1" w:styleId="Char">
    <w:name w:val="批注文字 Char"/>
    <w:basedOn w:val="a0"/>
    <w:link w:val="a4"/>
    <w:uiPriority w:val="99"/>
    <w:semiHidden/>
    <w:locked/>
    <w:rsid w:val="00592F09"/>
    <w:rPr>
      <w:rFonts w:cs="Times New Roman"/>
      <w:sz w:val="24"/>
      <w:szCs w:val="24"/>
      <w:lang w:val="en-US" w:eastAsia="en-US"/>
    </w:rPr>
  </w:style>
  <w:style w:type="paragraph" w:styleId="a5">
    <w:name w:val="annotation subject"/>
    <w:basedOn w:val="a4"/>
    <w:next w:val="a4"/>
    <w:link w:val="Char0"/>
    <w:uiPriority w:val="99"/>
    <w:semiHidden/>
    <w:rsid w:val="00592F09"/>
    <w:rPr>
      <w:b/>
      <w:bCs/>
      <w:sz w:val="20"/>
      <w:szCs w:val="20"/>
    </w:rPr>
  </w:style>
  <w:style w:type="character" w:customStyle="1" w:styleId="Char0">
    <w:name w:val="批注主题 Char"/>
    <w:basedOn w:val="Char"/>
    <w:link w:val="a5"/>
    <w:uiPriority w:val="99"/>
    <w:semiHidden/>
    <w:locked/>
    <w:rsid w:val="00592F09"/>
    <w:rPr>
      <w:rFonts w:cs="Times New Roman"/>
      <w:b/>
      <w:bCs/>
      <w:sz w:val="20"/>
      <w:szCs w:val="20"/>
      <w:lang w:val="en-US" w:eastAsia="en-US"/>
    </w:rPr>
  </w:style>
  <w:style w:type="paragraph" w:styleId="a6">
    <w:name w:val="Balloon Text"/>
    <w:basedOn w:val="a"/>
    <w:link w:val="Char1"/>
    <w:uiPriority w:val="99"/>
    <w:semiHidden/>
    <w:rsid w:val="00592F09"/>
    <w:rPr>
      <w:rFonts w:ascii="Lucida Grande" w:hAnsi="Lucida Grande" w:cs="Lucida Grande"/>
      <w:sz w:val="18"/>
      <w:szCs w:val="18"/>
    </w:rPr>
  </w:style>
  <w:style w:type="character" w:customStyle="1" w:styleId="Char1">
    <w:name w:val="批注框文本 Char"/>
    <w:basedOn w:val="a0"/>
    <w:link w:val="a6"/>
    <w:uiPriority w:val="99"/>
    <w:semiHidden/>
    <w:locked/>
    <w:rsid w:val="00592F09"/>
    <w:rPr>
      <w:rFonts w:ascii="Lucida Grande" w:hAnsi="Lucida Grande" w:cs="Lucida Grande"/>
      <w:sz w:val="18"/>
      <w:szCs w:val="18"/>
      <w:lang w:val="en-US" w:eastAsia="en-US"/>
    </w:rPr>
  </w:style>
  <w:style w:type="paragraph" w:styleId="a7">
    <w:name w:val="List Paragraph"/>
    <w:basedOn w:val="a"/>
    <w:uiPriority w:val="34"/>
    <w:qFormat/>
    <w:rsid w:val="009B3D95"/>
    <w:pPr>
      <w:ind w:left="720"/>
      <w:contextualSpacing/>
    </w:pPr>
  </w:style>
  <w:style w:type="paragraph" w:styleId="a8">
    <w:name w:val="Body Text"/>
    <w:basedOn w:val="a"/>
    <w:link w:val="Char2"/>
    <w:uiPriority w:val="99"/>
    <w:rsid w:val="00623450"/>
    <w:pPr>
      <w:spacing w:line="480" w:lineRule="auto"/>
    </w:pPr>
    <w:rPr>
      <w:rFonts w:ascii="Times New Roman" w:hAnsi="Times New Roman"/>
    </w:rPr>
  </w:style>
  <w:style w:type="character" w:customStyle="1" w:styleId="Char2">
    <w:name w:val="正文文本 Char"/>
    <w:basedOn w:val="a0"/>
    <w:link w:val="a8"/>
    <w:uiPriority w:val="99"/>
    <w:locked/>
    <w:rsid w:val="00623450"/>
    <w:rPr>
      <w:rFonts w:ascii="Times New Roman" w:hAnsi="Times New Roman" w:cs="Times New Roman"/>
      <w:sz w:val="24"/>
      <w:szCs w:val="24"/>
      <w:lang w:val="en-US" w:eastAsia="en-US"/>
    </w:rPr>
  </w:style>
  <w:style w:type="character" w:styleId="a9">
    <w:name w:val="Hyperlink"/>
    <w:basedOn w:val="a0"/>
    <w:uiPriority w:val="99"/>
    <w:rsid w:val="00874D15"/>
    <w:rPr>
      <w:rFonts w:cs="Times New Roman"/>
      <w:color w:val="0000FF"/>
      <w:u w:val="single"/>
    </w:rPr>
  </w:style>
  <w:style w:type="paragraph" w:styleId="aa">
    <w:name w:val="Normal (Web)"/>
    <w:basedOn w:val="a"/>
    <w:uiPriority w:val="99"/>
    <w:unhideWhenUsed/>
    <w:rsid w:val="00784199"/>
    <w:pPr>
      <w:spacing w:before="100" w:beforeAutospacing="1" w:after="100" w:afterAutospacing="1"/>
    </w:pPr>
    <w:rPr>
      <w:rFonts w:ascii="Times" w:eastAsiaTheme="minorEastAsia" w:hAnsi="Times"/>
      <w:sz w:val="20"/>
      <w:szCs w:val="20"/>
      <w:lang w:val="en-AU"/>
    </w:rPr>
  </w:style>
  <w:style w:type="paragraph" w:styleId="ab">
    <w:name w:val="header"/>
    <w:basedOn w:val="a"/>
    <w:link w:val="Char3"/>
    <w:uiPriority w:val="99"/>
    <w:unhideWhenUsed/>
    <w:rsid w:val="00D53EBB"/>
    <w:pPr>
      <w:tabs>
        <w:tab w:val="center" w:pos="4320"/>
        <w:tab w:val="right" w:pos="8640"/>
      </w:tabs>
    </w:pPr>
  </w:style>
  <w:style w:type="character" w:customStyle="1" w:styleId="Char3">
    <w:name w:val="页眉 Char"/>
    <w:basedOn w:val="a0"/>
    <w:link w:val="ab"/>
    <w:uiPriority w:val="99"/>
    <w:rsid w:val="00D53EBB"/>
    <w:rPr>
      <w:sz w:val="24"/>
      <w:szCs w:val="24"/>
      <w:lang w:val="en-US" w:eastAsia="en-US"/>
    </w:rPr>
  </w:style>
  <w:style w:type="paragraph" w:styleId="ac">
    <w:name w:val="footer"/>
    <w:basedOn w:val="a"/>
    <w:link w:val="Char4"/>
    <w:uiPriority w:val="99"/>
    <w:unhideWhenUsed/>
    <w:rsid w:val="00D53EBB"/>
    <w:pPr>
      <w:tabs>
        <w:tab w:val="center" w:pos="4320"/>
        <w:tab w:val="right" w:pos="8640"/>
      </w:tabs>
    </w:pPr>
  </w:style>
  <w:style w:type="character" w:customStyle="1" w:styleId="Char4">
    <w:name w:val="页脚 Char"/>
    <w:basedOn w:val="a0"/>
    <w:link w:val="ac"/>
    <w:uiPriority w:val="99"/>
    <w:rsid w:val="00D53EBB"/>
    <w:rPr>
      <w:sz w:val="24"/>
      <w:szCs w:val="24"/>
      <w:lang w:val="en-US" w:eastAsia="en-US"/>
    </w:rPr>
  </w:style>
  <w:style w:type="paragraph" w:styleId="ad">
    <w:name w:val="footnote text"/>
    <w:basedOn w:val="a"/>
    <w:link w:val="Char5"/>
    <w:uiPriority w:val="99"/>
    <w:unhideWhenUsed/>
    <w:rsid w:val="009C7A61"/>
  </w:style>
  <w:style w:type="character" w:customStyle="1" w:styleId="Char5">
    <w:name w:val="脚注文本 Char"/>
    <w:basedOn w:val="a0"/>
    <w:link w:val="ad"/>
    <w:uiPriority w:val="99"/>
    <w:rsid w:val="009C7A61"/>
    <w:rPr>
      <w:sz w:val="24"/>
      <w:szCs w:val="24"/>
      <w:lang w:val="en-US" w:eastAsia="en-US"/>
    </w:rPr>
  </w:style>
  <w:style w:type="character" w:styleId="ae">
    <w:name w:val="footnote reference"/>
    <w:uiPriority w:val="99"/>
    <w:unhideWhenUsed/>
    <w:rsid w:val="009C7A61"/>
    <w:rPr>
      <w:vertAlign w:val="superscript"/>
    </w:rPr>
  </w:style>
  <w:style w:type="paragraph" w:customStyle="1" w:styleId="p0">
    <w:name w:val="p0"/>
    <w:basedOn w:val="a"/>
    <w:rsid w:val="004C0765"/>
    <w:pPr>
      <w:spacing w:line="240" w:lineRule="atLeast"/>
    </w:pPr>
    <w:rPr>
      <w:rFonts w:ascii="Century" w:eastAsia="宋体" w:hAnsi="Century" w:cs="宋体"/>
      <w:sz w:val="21"/>
      <w:szCs w:val="21"/>
      <w:lang w:eastAsia="zh-CN"/>
    </w:rPr>
  </w:style>
  <w:style w:type="character" w:styleId="af">
    <w:name w:val="Strong"/>
    <w:qFormat/>
    <w:locked/>
    <w:rsid w:val="00D008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D9C"/>
    <w:rPr>
      <w:sz w:val="24"/>
      <w:szCs w:val="24"/>
      <w:lang w:val="en-US" w:eastAsia="en-US"/>
    </w:rPr>
  </w:style>
  <w:style w:type="paragraph" w:styleId="1">
    <w:name w:val="heading 1"/>
    <w:basedOn w:val="a"/>
    <w:next w:val="a"/>
    <w:link w:val="1Char"/>
    <w:uiPriority w:val="99"/>
    <w:qFormat/>
    <w:locked/>
    <w:rsid w:val="007F3959"/>
    <w:pPr>
      <w:keepNext/>
      <w:spacing w:before="240" w:after="60"/>
      <w:outlineLvl w:val="0"/>
    </w:pPr>
    <w:rPr>
      <w:rFonts w:eastAsia="MS ????"/>
      <w:b/>
      <w:bCs/>
      <w:kern w:val="32"/>
      <w:sz w:val="32"/>
      <w:szCs w:val="32"/>
    </w:rPr>
  </w:style>
  <w:style w:type="paragraph" w:styleId="2">
    <w:name w:val="heading 2"/>
    <w:basedOn w:val="a"/>
    <w:next w:val="a"/>
    <w:link w:val="2Char"/>
    <w:uiPriority w:val="99"/>
    <w:qFormat/>
    <w:locked/>
    <w:rsid w:val="007F3959"/>
    <w:pPr>
      <w:keepNext/>
      <w:spacing w:before="240" w:after="60"/>
      <w:outlineLvl w:val="1"/>
    </w:pPr>
    <w:rPr>
      <w:rFonts w:eastAsia="MS ????"/>
      <w:b/>
      <w:bCs/>
      <w:i/>
      <w:iCs/>
      <w:sz w:val="28"/>
      <w:szCs w:val="28"/>
    </w:rPr>
  </w:style>
  <w:style w:type="paragraph" w:styleId="3">
    <w:name w:val="heading 3"/>
    <w:basedOn w:val="a"/>
    <w:next w:val="a"/>
    <w:link w:val="3Char"/>
    <w:uiPriority w:val="99"/>
    <w:qFormat/>
    <w:locked/>
    <w:rsid w:val="007F3959"/>
    <w:pPr>
      <w:keepNext/>
      <w:spacing w:before="240" w:after="60"/>
      <w:outlineLvl w:val="2"/>
    </w:pPr>
    <w:rPr>
      <w:rFonts w:eastAsia="MS ????"/>
      <w:b/>
      <w:bCs/>
      <w:sz w:val="26"/>
      <w:szCs w:val="26"/>
    </w:rPr>
  </w:style>
  <w:style w:type="paragraph" w:styleId="4">
    <w:name w:val="heading 4"/>
    <w:basedOn w:val="a"/>
    <w:next w:val="a"/>
    <w:link w:val="4Char"/>
    <w:uiPriority w:val="99"/>
    <w:qFormat/>
    <w:locked/>
    <w:rsid w:val="007F3959"/>
    <w:pPr>
      <w:keepNext/>
      <w:spacing w:before="240" w:after="60"/>
      <w:outlineLvl w:val="3"/>
    </w:pPr>
    <w:rPr>
      <w:rFonts w:ascii="Calibri" w:eastAsia="MS ??" w:hAnsi="Calibri"/>
      <w:b/>
      <w:bCs/>
      <w:sz w:val="28"/>
      <w:szCs w:val="28"/>
    </w:rPr>
  </w:style>
  <w:style w:type="paragraph" w:styleId="5">
    <w:name w:val="heading 5"/>
    <w:basedOn w:val="a"/>
    <w:next w:val="a"/>
    <w:link w:val="5Char"/>
    <w:uiPriority w:val="99"/>
    <w:qFormat/>
    <w:locked/>
    <w:rsid w:val="007F3959"/>
    <w:pPr>
      <w:spacing w:before="240" w:after="60"/>
      <w:outlineLvl w:val="4"/>
    </w:pPr>
    <w:rPr>
      <w:rFonts w:ascii="Calibri" w:eastAsia="MS ??" w:hAnsi="Calibri"/>
      <w:b/>
      <w:bCs/>
      <w:i/>
      <w:iCs/>
      <w:sz w:val="26"/>
      <w:szCs w:val="26"/>
    </w:rPr>
  </w:style>
  <w:style w:type="paragraph" w:styleId="6">
    <w:name w:val="heading 6"/>
    <w:basedOn w:val="a"/>
    <w:next w:val="a"/>
    <w:link w:val="6Char"/>
    <w:uiPriority w:val="99"/>
    <w:qFormat/>
    <w:locked/>
    <w:rsid w:val="007F3959"/>
    <w:pPr>
      <w:spacing w:before="240" w:after="60"/>
      <w:outlineLvl w:val="5"/>
    </w:pPr>
    <w:rPr>
      <w:rFonts w:ascii="Calibri" w:eastAsia="MS ??" w:hAnsi="Calibri"/>
      <w:b/>
      <w:bCs/>
      <w:sz w:val="22"/>
      <w:szCs w:val="22"/>
    </w:rPr>
  </w:style>
  <w:style w:type="paragraph" w:styleId="7">
    <w:name w:val="heading 7"/>
    <w:basedOn w:val="a"/>
    <w:next w:val="a"/>
    <w:link w:val="7Char"/>
    <w:uiPriority w:val="99"/>
    <w:qFormat/>
    <w:locked/>
    <w:rsid w:val="007F3959"/>
    <w:pPr>
      <w:spacing w:before="240" w:after="60"/>
      <w:outlineLvl w:val="6"/>
    </w:pPr>
    <w:rPr>
      <w:rFonts w:ascii="Calibri" w:eastAsia="MS ??"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7F3959"/>
    <w:rPr>
      <w:rFonts w:ascii="Cambria" w:eastAsia="MS ????" w:hAnsi="Cambria" w:cs="Times New Roman"/>
      <w:b/>
      <w:bCs/>
      <w:kern w:val="32"/>
      <w:sz w:val="32"/>
      <w:szCs w:val="32"/>
      <w:lang w:val="en-US" w:eastAsia="en-US"/>
    </w:rPr>
  </w:style>
  <w:style w:type="character" w:customStyle="1" w:styleId="2Char">
    <w:name w:val="标题 2 Char"/>
    <w:basedOn w:val="a0"/>
    <w:link w:val="2"/>
    <w:uiPriority w:val="99"/>
    <w:locked/>
    <w:rsid w:val="007F3959"/>
    <w:rPr>
      <w:rFonts w:ascii="Cambria" w:eastAsia="MS ????" w:hAnsi="Cambria" w:cs="Times New Roman"/>
      <w:b/>
      <w:bCs/>
      <w:i/>
      <w:iCs/>
      <w:sz w:val="28"/>
      <w:szCs w:val="28"/>
      <w:lang w:val="en-US" w:eastAsia="en-US"/>
    </w:rPr>
  </w:style>
  <w:style w:type="character" w:customStyle="1" w:styleId="3Char">
    <w:name w:val="标题 3 Char"/>
    <w:basedOn w:val="a0"/>
    <w:link w:val="3"/>
    <w:uiPriority w:val="99"/>
    <w:locked/>
    <w:rsid w:val="007F3959"/>
    <w:rPr>
      <w:rFonts w:ascii="Cambria" w:eastAsia="MS ????" w:hAnsi="Cambria" w:cs="Times New Roman"/>
      <w:b/>
      <w:bCs/>
      <w:sz w:val="26"/>
      <w:szCs w:val="26"/>
      <w:lang w:val="en-US" w:eastAsia="en-US"/>
    </w:rPr>
  </w:style>
  <w:style w:type="character" w:customStyle="1" w:styleId="4Char">
    <w:name w:val="标题 4 Char"/>
    <w:basedOn w:val="a0"/>
    <w:link w:val="4"/>
    <w:uiPriority w:val="99"/>
    <w:locked/>
    <w:rsid w:val="007F3959"/>
    <w:rPr>
      <w:rFonts w:ascii="Calibri" w:eastAsia="MS ??" w:hAnsi="Calibri" w:cs="Times New Roman"/>
      <w:b/>
      <w:bCs/>
      <w:sz w:val="28"/>
      <w:szCs w:val="28"/>
      <w:lang w:val="en-US" w:eastAsia="en-US"/>
    </w:rPr>
  </w:style>
  <w:style w:type="character" w:customStyle="1" w:styleId="5Char">
    <w:name w:val="标题 5 Char"/>
    <w:basedOn w:val="a0"/>
    <w:link w:val="5"/>
    <w:uiPriority w:val="99"/>
    <w:locked/>
    <w:rsid w:val="007F3959"/>
    <w:rPr>
      <w:rFonts w:ascii="Calibri" w:eastAsia="MS ??" w:hAnsi="Calibri" w:cs="Times New Roman"/>
      <w:b/>
      <w:bCs/>
      <w:i/>
      <w:iCs/>
      <w:sz w:val="26"/>
      <w:szCs w:val="26"/>
      <w:lang w:val="en-US" w:eastAsia="en-US"/>
    </w:rPr>
  </w:style>
  <w:style w:type="character" w:customStyle="1" w:styleId="6Char">
    <w:name w:val="标题 6 Char"/>
    <w:basedOn w:val="a0"/>
    <w:link w:val="6"/>
    <w:uiPriority w:val="99"/>
    <w:locked/>
    <w:rsid w:val="007F3959"/>
    <w:rPr>
      <w:rFonts w:ascii="Calibri" w:eastAsia="MS ??" w:hAnsi="Calibri" w:cs="Times New Roman"/>
      <w:b/>
      <w:bCs/>
      <w:lang w:val="en-US" w:eastAsia="en-US"/>
    </w:rPr>
  </w:style>
  <w:style w:type="character" w:customStyle="1" w:styleId="7Char">
    <w:name w:val="标题 7 Char"/>
    <w:basedOn w:val="a0"/>
    <w:link w:val="7"/>
    <w:uiPriority w:val="99"/>
    <w:locked/>
    <w:rsid w:val="007F3959"/>
    <w:rPr>
      <w:rFonts w:ascii="Calibri" w:eastAsia="MS ??" w:hAnsi="Calibri" w:cs="Times New Roman"/>
      <w:sz w:val="24"/>
      <w:szCs w:val="24"/>
      <w:lang w:val="en-US" w:eastAsia="en-US"/>
    </w:rPr>
  </w:style>
  <w:style w:type="character" w:styleId="a3">
    <w:name w:val="annotation reference"/>
    <w:basedOn w:val="a0"/>
    <w:uiPriority w:val="99"/>
    <w:semiHidden/>
    <w:rsid w:val="00592F09"/>
    <w:rPr>
      <w:rFonts w:cs="Times New Roman"/>
      <w:sz w:val="18"/>
      <w:szCs w:val="18"/>
    </w:rPr>
  </w:style>
  <w:style w:type="paragraph" w:styleId="a4">
    <w:name w:val="annotation text"/>
    <w:basedOn w:val="a"/>
    <w:link w:val="Char"/>
    <w:uiPriority w:val="99"/>
    <w:semiHidden/>
    <w:rsid w:val="00592F09"/>
  </w:style>
  <w:style w:type="character" w:customStyle="1" w:styleId="Char">
    <w:name w:val="批注文字 Char"/>
    <w:basedOn w:val="a0"/>
    <w:link w:val="a4"/>
    <w:uiPriority w:val="99"/>
    <w:semiHidden/>
    <w:locked/>
    <w:rsid w:val="00592F09"/>
    <w:rPr>
      <w:rFonts w:cs="Times New Roman"/>
      <w:sz w:val="24"/>
      <w:szCs w:val="24"/>
      <w:lang w:val="en-US" w:eastAsia="en-US"/>
    </w:rPr>
  </w:style>
  <w:style w:type="paragraph" w:styleId="a5">
    <w:name w:val="annotation subject"/>
    <w:basedOn w:val="a4"/>
    <w:next w:val="a4"/>
    <w:link w:val="Char0"/>
    <w:uiPriority w:val="99"/>
    <w:semiHidden/>
    <w:rsid w:val="00592F09"/>
    <w:rPr>
      <w:b/>
      <w:bCs/>
      <w:sz w:val="20"/>
      <w:szCs w:val="20"/>
    </w:rPr>
  </w:style>
  <w:style w:type="character" w:customStyle="1" w:styleId="Char0">
    <w:name w:val="批注主题 Char"/>
    <w:basedOn w:val="Char"/>
    <w:link w:val="a5"/>
    <w:uiPriority w:val="99"/>
    <w:semiHidden/>
    <w:locked/>
    <w:rsid w:val="00592F09"/>
    <w:rPr>
      <w:rFonts w:cs="Times New Roman"/>
      <w:b/>
      <w:bCs/>
      <w:sz w:val="20"/>
      <w:szCs w:val="20"/>
      <w:lang w:val="en-US" w:eastAsia="en-US"/>
    </w:rPr>
  </w:style>
  <w:style w:type="paragraph" w:styleId="a6">
    <w:name w:val="Balloon Text"/>
    <w:basedOn w:val="a"/>
    <w:link w:val="Char1"/>
    <w:uiPriority w:val="99"/>
    <w:semiHidden/>
    <w:rsid w:val="00592F09"/>
    <w:rPr>
      <w:rFonts w:ascii="Lucida Grande" w:hAnsi="Lucida Grande" w:cs="Lucida Grande"/>
      <w:sz w:val="18"/>
      <w:szCs w:val="18"/>
    </w:rPr>
  </w:style>
  <w:style w:type="character" w:customStyle="1" w:styleId="Char1">
    <w:name w:val="批注框文本 Char"/>
    <w:basedOn w:val="a0"/>
    <w:link w:val="a6"/>
    <w:uiPriority w:val="99"/>
    <w:semiHidden/>
    <w:locked/>
    <w:rsid w:val="00592F09"/>
    <w:rPr>
      <w:rFonts w:ascii="Lucida Grande" w:hAnsi="Lucida Grande" w:cs="Lucida Grande"/>
      <w:sz w:val="18"/>
      <w:szCs w:val="18"/>
      <w:lang w:val="en-US" w:eastAsia="en-US"/>
    </w:rPr>
  </w:style>
  <w:style w:type="paragraph" w:styleId="a7">
    <w:name w:val="List Paragraph"/>
    <w:basedOn w:val="a"/>
    <w:uiPriority w:val="34"/>
    <w:qFormat/>
    <w:rsid w:val="009B3D95"/>
    <w:pPr>
      <w:ind w:left="720"/>
      <w:contextualSpacing/>
    </w:pPr>
  </w:style>
  <w:style w:type="paragraph" w:styleId="a8">
    <w:name w:val="Body Text"/>
    <w:basedOn w:val="a"/>
    <w:link w:val="Char2"/>
    <w:uiPriority w:val="99"/>
    <w:rsid w:val="00623450"/>
    <w:pPr>
      <w:spacing w:line="480" w:lineRule="auto"/>
    </w:pPr>
    <w:rPr>
      <w:rFonts w:ascii="Times New Roman" w:hAnsi="Times New Roman"/>
    </w:rPr>
  </w:style>
  <w:style w:type="character" w:customStyle="1" w:styleId="Char2">
    <w:name w:val="正文文本 Char"/>
    <w:basedOn w:val="a0"/>
    <w:link w:val="a8"/>
    <w:uiPriority w:val="99"/>
    <w:locked/>
    <w:rsid w:val="00623450"/>
    <w:rPr>
      <w:rFonts w:ascii="Times New Roman" w:hAnsi="Times New Roman" w:cs="Times New Roman"/>
      <w:sz w:val="24"/>
      <w:szCs w:val="24"/>
      <w:lang w:val="en-US" w:eastAsia="en-US"/>
    </w:rPr>
  </w:style>
  <w:style w:type="character" w:styleId="a9">
    <w:name w:val="Hyperlink"/>
    <w:basedOn w:val="a0"/>
    <w:uiPriority w:val="99"/>
    <w:rsid w:val="00874D15"/>
    <w:rPr>
      <w:rFonts w:cs="Times New Roman"/>
      <w:color w:val="0000FF"/>
      <w:u w:val="single"/>
    </w:rPr>
  </w:style>
  <w:style w:type="paragraph" w:styleId="aa">
    <w:name w:val="Normal (Web)"/>
    <w:basedOn w:val="a"/>
    <w:uiPriority w:val="99"/>
    <w:unhideWhenUsed/>
    <w:rsid w:val="00784199"/>
    <w:pPr>
      <w:spacing w:before="100" w:beforeAutospacing="1" w:after="100" w:afterAutospacing="1"/>
    </w:pPr>
    <w:rPr>
      <w:rFonts w:ascii="Times" w:eastAsiaTheme="minorEastAsia" w:hAnsi="Times"/>
      <w:sz w:val="20"/>
      <w:szCs w:val="20"/>
      <w:lang w:val="en-AU"/>
    </w:rPr>
  </w:style>
  <w:style w:type="paragraph" w:styleId="ab">
    <w:name w:val="header"/>
    <w:basedOn w:val="a"/>
    <w:link w:val="Char3"/>
    <w:uiPriority w:val="99"/>
    <w:unhideWhenUsed/>
    <w:rsid w:val="00D53EBB"/>
    <w:pPr>
      <w:tabs>
        <w:tab w:val="center" w:pos="4320"/>
        <w:tab w:val="right" w:pos="8640"/>
      </w:tabs>
    </w:pPr>
  </w:style>
  <w:style w:type="character" w:customStyle="1" w:styleId="Char3">
    <w:name w:val="页眉 Char"/>
    <w:basedOn w:val="a0"/>
    <w:link w:val="ab"/>
    <w:uiPriority w:val="99"/>
    <w:rsid w:val="00D53EBB"/>
    <w:rPr>
      <w:sz w:val="24"/>
      <w:szCs w:val="24"/>
      <w:lang w:val="en-US" w:eastAsia="en-US"/>
    </w:rPr>
  </w:style>
  <w:style w:type="paragraph" w:styleId="ac">
    <w:name w:val="footer"/>
    <w:basedOn w:val="a"/>
    <w:link w:val="Char4"/>
    <w:uiPriority w:val="99"/>
    <w:unhideWhenUsed/>
    <w:rsid w:val="00D53EBB"/>
    <w:pPr>
      <w:tabs>
        <w:tab w:val="center" w:pos="4320"/>
        <w:tab w:val="right" w:pos="8640"/>
      </w:tabs>
    </w:pPr>
  </w:style>
  <w:style w:type="character" w:customStyle="1" w:styleId="Char4">
    <w:name w:val="页脚 Char"/>
    <w:basedOn w:val="a0"/>
    <w:link w:val="ac"/>
    <w:uiPriority w:val="99"/>
    <w:rsid w:val="00D53EBB"/>
    <w:rPr>
      <w:sz w:val="24"/>
      <w:szCs w:val="24"/>
      <w:lang w:val="en-US" w:eastAsia="en-US"/>
    </w:rPr>
  </w:style>
  <w:style w:type="paragraph" w:styleId="ad">
    <w:name w:val="footnote text"/>
    <w:basedOn w:val="a"/>
    <w:link w:val="Char5"/>
    <w:uiPriority w:val="99"/>
    <w:unhideWhenUsed/>
    <w:rsid w:val="009C7A61"/>
  </w:style>
  <w:style w:type="character" w:customStyle="1" w:styleId="Char5">
    <w:name w:val="脚注文本 Char"/>
    <w:basedOn w:val="a0"/>
    <w:link w:val="ad"/>
    <w:uiPriority w:val="99"/>
    <w:rsid w:val="009C7A61"/>
    <w:rPr>
      <w:sz w:val="24"/>
      <w:szCs w:val="24"/>
      <w:lang w:val="en-US" w:eastAsia="en-US"/>
    </w:rPr>
  </w:style>
  <w:style w:type="character" w:styleId="ae">
    <w:name w:val="footnote reference"/>
    <w:uiPriority w:val="99"/>
    <w:unhideWhenUsed/>
    <w:rsid w:val="009C7A61"/>
    <w:rPr>
      <w:vertAlign w:val="superscript"/>
    </w:rPr>
  </w:style>
  <w:style w:type="paragraph" w:customStyle="1" w:styleId="p0">
    <w:name w:val="p0"/>
    <w:basedOn w:val="a"/>
    <w:rsid w:val="004C0765"/>
    <w:pPr>
      <w:spacing w:line="240" w:lineRule="atLeast"/>
    </w:pPr>
    <w:rPr>
      <w:rFonts w:ascii="Century" w:eastAsia="宋体" w:hAnsi="Century" w:cs="宋体"/>
      <w:sz w:val="21"/>
      <w:szCs w:val="21"/>
      <w:lang w:eastAsia="zh-CN"/>
    </w:rPr>
  </w:style>
  <w:style w:type="character" w:styleId="af">
    <w:name w:val="Strong"/>
    <w:qFormat/>
    <w:locked/>
    <w:rsid w:val="00D00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523742">
      <w:bodyDiv w:val="1"/>
      <w:marLeft w:val="0"/>
      <w:marRight w:val="0"/>
      <w:marTop w:val="0"/>
      <w:marBottom w:val="0"/>
      <w:divBdr>
        <w:top w:val="none" w:sz="0" w:space="0" w:color="auto"/>
        <w:left w:val="none" w:sz="0" w:space="0" w:color="auto"/>
        <w:bottom w:val="none" w:sz="0" w:space="0" w:color="auto"/>
        <w:right w:val="none" w:sz="0" w:space="0" w:color="auto"/>
      </w:divBdr>
      <w:divsChild>
        <w:div w:id="1559248888">
          <w:marLeft w:val="0"/>
          <w:marRight w:val="0"/>
          <w:marTop w:val="0"/>
          <w:marBottom w:val="0"/>
          <w:divBdr>
            <w:top w:val="none" w:sz="0" w:space="0" w:color="auto"/>
            <w:left w:val="none" w:sz="0" w:space="0" w:color="auto"/>
            <w:bottom w:val="none" w:sz="0" w:space="0" w:color="auto"/>
            <w:right w:val="none" w:sz="0" w:space="0" w:color="auto"/>
          </w:divBdr>
          <w:divsChild>
            <w:div w:id="1185940973">
              <w:marLeft w:val="0"/>
              <w:marRight w:val="0"/>
              <w:marTop w:val="0"/>
              <w:marBottom w:val="0"/>
              <w:divBdr>
                <w:top w:val="none" w:sz="0" w:space="0" w:color="auto"/>
                <w:left w:val="none" w:sz="0" w:space="0" w:color="auto"/>
                <w:bottom w:val="none" w:sz="0" w:space="0" w:color="auto"/>
                <w:right w:val="none" w:sz="0" w:space="0" w:color="auto"/>
              </w:divBdr>
              <w:divsChild>
                <w:div w:id="376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2316">
      <w:marLeft w:val="0"/>
      <w:marRight w:val="0"/>
      <w:marTop w:val="0"/>
      <w:marBottom w:val="0"/>
      <w:divBdr>
        <w:top w:val="none" w:sz="0" w:space="0" w:color="auto"/>
        <w:left w:val="none" w:sz="0" w:space="0" w:color="auto"/>
        <w:bottom w:val="none" w:sz="0" w:space="0" w:color="auto"/>
        <w:right w:val="none" w:sz="0" w:space="0" w:color="auto"/>
      </w:divBdr>
    </w:div>
    <w:div w:id="1740202317">
      <w:marLeft w:val="0"/>
      <w:marRight w:val="0"/>
      <w:marTop w:val="0"/>
      <w:marBottom w:val="0"/>
      <w:divBdr>
        <w:top w:val="none" w:sz="0" w:space="0" w:color="auto"/>
        <w:left w:val="none" w:sz="0" w:space="0" w:color="auto"/>
        <w:bottom w:val="none" w:sz="0" w:space="0" w:color="auto"/>
        <w:right w:val="none" w:sz="0" w:space="0" w:color="auto"/>
      </w:divBdr>
    </w:div>
    <w:div w:id="1740202318">
      <w:marLeft w:val="0"/>
      <w:marRight w:val="0"/>
      <w:marTop w:val="0"/>
      <w:marBottom w:val="0"/>
      <w:divBdr>
        <w:top w:val="none" w:sz="0" w:space="0" w:color="auto"/>
        <w:left w:val="none" w:sz="0" w:space="0" w:color="auto"/>
        <w:bottom w:val="none" w:sz="0" w:space="0" w:color="auto"/>
        <w:right w:val="none" w:sz="0" w:space="0" w:color="auto"/>
      </w:divBdr>
    </w:div>
    <w:div w:id="1740202319">
      <w:marLeft w:val="0"/>
      <w:marRight w:val="0"/>
      <w:marTop w:val="0"/>
      <w:marBottom w:val="0"/>
      <w:divBdr>
        <w:top w:val="none" w:sz="0" w:space="0" w:color="auto"/>
        <w:left w:val="none" w:sz="0" w:space="0" w:color="auto"/>
        <w:bottom w:val="none" w:sz="0" w:space="0" w:color="auto"/>
        <w:right w:val="none" w:sz="0" w:space="0" w:color="auto"/>
      </w:divBdr>
    </w:div>
    <w:div w:id="1740202320">
      <w:marLeft w:val="0"/>
      <w:marRight w:val="0"/>
      <w:marTop w:val="0"/>
      <w:marBottom w:val="0"/>
      <w:divBdr>
        <w:top w:val="none" w:sz="0" w:space="0" w:color="auto"/>
        <w:left w:val="none" w:sz="0" w:space="0" w:color="auto"/>
        <w:bottom w:val="none" w:sz="0" w:space="0" w:color="auto"/>
        <w:right w:val="none" w:sz="0" w:space="0" w:color="auto"/>
      </w:divBdr>
    </w:div>
    <w:div w:id="1740202321">
      <w:marLeft w:val="0"/>
      <w:marRight w:val="0"/>
      <w:marTop w:val="0"/>
      <w:marBottom w:val="0"/>
      <w:divBdr>
        <w:top w:val="none" w:sz="0" w:space="0" w:color="auto"/>
        <w:left w:val="none" w:sz="0" w:space="0" w:color="auto"/>
        <w:bottom w:val="none" w:sz="0" w:space="0" w:color="auto"/>
        <w:right w:val="none" w:sz="0" w:space="0" w:color="auto"/>
      </w:divBdr>
    </w:div>
    <w:div w:id="1740202322">
      <w:marLeft w:val="0"/>
      <w:marRight w:val="0"/>
      <w:marTop w:val="0"/>
      <w:marBottom w:val="0"/>
      <w:divBdr>
        <w:top w:val="none" w:sz="0" w:space="0" w:color="auto"/>
        <w:left w:val="none" w:sz="0" w:space="0" w:color="auto"/>
        <w:bottom w:val="none" w:sz="0" w:space="0" w:color="auto"/>
        <w:right w:val="none" w:sz="0" w:space="0" w:color="auto"/>
      </w:divBdr>
    </w:div>
    <w:div w:id="1740202323">
      <w:marLeft w:val="0"/>
      <w:marRight w:val="0"/>
      <w:marTop w:val="0"/>
      <w:marBottom w:val="0"/>
      <w:divBdr>
        <w:top w:val="none" w:sz="0" w:space="0" w:color="auto"/>
        <w:left w:val="none" w:sz="0" w:space="0" w:color="auto"/>
        <w:bottom w:val="none" w:sz="0" w:space="0" w:color="auto"/>
        <w:right w:val="none" w:sz="0" w:space="0" w:color="auto"/>
      </w:divBdr>
    </w:div>
    <w:div w:id="1740202324">
      <w:marLeft w:val="0"/>
      <w:marRight w:val="0"/>
      <w:marTop w:val="0"/>
      <w:marBottom w:val="0"/>
      <w:divBdr>
        <w:top w:val="none" w:sz="0" w:space="0" w:color="auto"/>
        <w:left w:val="none" w:sz="0" w:space="0" w:color="auto"/>
        <w:bottom w:val="none" w:sz="0" w:space="0" w:color="auto"/>
        <w:right w:val="none" w:sz="0" w:space="0" w:color="auto"/>
      </w:divBdr>
    </w:div>
    <w:div w:id="1740202325">
      <w:marLeft w:val="0"/>
      <w:marRight w:val="0"/>
      <w:marTop w:val="0"/>
      <w:marBottom w:val="0"/>
      <w:divBdr>
        <w:top w:val="none" w:sz="0" w:space="0" w:color="auto"/>
        <w:left w:val="none" w:sz="0" w:space="0" w:color="auto"/>
        <w:bottom w:val="none" w:sz="0" w:space="0" w:color="auto"/>
        <w:right w:val="none" w:sz="0" w:space="0" w:color="auto"/>
      </w:divBdr>
    </w:div>
    <w:div w:id="1740202326">
      <w:marLeft w:val="0"/>
      <w:marRight w:val="0"/>
      <w:marTop w:val="0"/>
      <w:marBottom w:val="0"/>
      <w:divBdr>
        <w:top w:val="none" w:sz="0" w:space="0" w:color="auto"/>
        <w:left w:val="none" w:sz="0" w:space="0" w:color="auto"/>
        <w:bottom w:val="none" w:sz="0" w:space="0" w:color="auto"/>
        <w:right w:val="none" w:sz="0" w:space="0" w:color="auto"/>
      </w:divBdr>
    </w:div>
    <w:div w:id="1740202327">
      <w:marLeft w:val="0"/>
      <w:marRight w:val="0"/>
      <w:marTop w:val="0"/>
      <w:marBottom w:val="0"/>
      <w:divBdr>
        <w:top w:val="none" w:sz="0" w:space="0" w:color="auto"/>
        <w:left w:val="none" w:sz="0" w:space="0" w:color="auto"/>
        <w:bottom w:val="none" w:sz="0" w:space="0" w:color="auto"/>
        <w:right w:val="none" w:sz="0" w:space="0" w:color="auto"/>
      </w:divBdr>
    </w:div>
    <w:div w:id="1740202328">
      <w:marLeft w:val="0"/>
      <w:marRight w:val="0"/>
      <w:marTop w:val="0"/>
      <w:marBottom w:val="0"/>
      <w:divBdr>
        <w:top w:val="none" w:sz="0" w:space="0" w:color="auto"/>
        <w:left w:val="none" w:sz="0" w:space="0" w:color="auto"/>
        <w:bottom w:val="none" w:sz="0" w:space="0" w:color="auto"/>
        <w:right w:val="none" w:sz="0" w:space="0" w:color="auto"/>
      </w:divBdr>
    </w:div>
    <w:div w:id="1740202329">
      <w:marLeft w:val="0"/>
      <w:marRight w:val="0"/>
      <w:marTop w:val="0"/>
      <w:marBottom w:val="0"/>
      <w:divBdr>
        <w:top w:val="none" w:sz="0" w:space="0" w:color="auto"/>
        <w:left w:val="none" w:sz="0" w:space="0" w:color="auto"/>
        <w:bottom w:val="none" w:sz="0" w:space="0" w:color="auto"/>
        <w:right w:val="none" w:sz="0" w:space="0" w:color="auto"/>
      </w:divBdr>
    </w:div>
    <w:div w:id="17402023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47173</Words>
  <Characters>268888</Characters>
  <Application>Microsoft Office Word</Application>
  <DocSecurity>0</DocSecurity>
  <Lines>2240</Lines>
  <Paragraphs>630</Paragraphs>
  <ScaleCrop>false</ScaleCrop>
  <HeadingPairs>
    <vt:vector size="2" baseType="variant">
      <vt:variant>
        <vt:lpstr>Title</vt:lpstr>
      </vt:variant>
      <vt:variant>
        <vt:i4>1</vt:i4>
      </vt:variant>
    </vt:vector>
  </HeadingPairs>
  <TitlesOfParts>
    <vt:vector size="1" baseType="lpstr">
      <vt:lpstr>Introduction:</vt:lpstr>
    </vt:vector>
  </TitlesOfParts>
  <Company>The Bartoe's</Company>
  <LinksUpToDate>false</LinksUpToDate>
  <CharactersWithSpaces>315431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Selina Chan</dc:creator>
  <cp:lastModifiedBy>LS Ma</cp:lastModifiedBy>
  <cp:revision>2</cp:revision>
  <cp:lastPrinted>2013-10-21T06:39:00Z</cp:lastPrinted>
  <dcterms:created xsi:type="dcterms:W3CDTF">2014-07-28T20:29:00Z</dcterms:created>
  <dcterms:modified xsi:type="dcterms:W3CDTF">2014-07-28T20:29:00Z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fatfoo@gmail.com@www.mendeley.com</vt:lpwstr>
  </property>
  <property fmtid="{D5CDD505-2E9C-101B-9397-08002B2CF9AE}" pid="4" name="Mendeley Citation Style_1">
    <vt:lpwstr>http://www.zotero.org/styles/world-journal-of-gastroenterology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