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Gastrointestinal Oncology</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68891</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ORIGINAL ARTICLE</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Basic Study</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Effects of dietary zinc deficiency on esophageal squamous cell proliferation and the mechanisms involved</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olor w:val="000000" w:themeColor="text1"/>
        </w:rPr>
      </w:pPr>
      <w:proofErr w:type="gramStart"/>
      <w:r>
        <w:rPr>
          <w:rFonts w:ascii="Book Antiqua" w:eastAsia="Book Antiqua" w:hAnsi="Book Antiqua" w:cs="Book Antiqua"/>
          <w:color w:val="000000" w:themeColor="text1"/>
        </w:rPr>
        <w:t>Chen Y</w:t>
      </w:r>
      <w:r>
        <w:rPr>
          <w:rFonts w:ascii="Book Antiqua" w:eastAsia="Book Antiqua" w:hAnsi="Book Antiqua" w:cs="Book Antiqua"/>
          <w:i/>
          <w:iCs/>
          <w:color w:val="000000" w:themeColor="text1"/>
        </w:rPr>
        <w:t xml:space="preserve"> et al</w:t>
      </w:r>
      <w:r>
        <w:rPr>
          <w:rFonts w:ascii="Book Antiqua" w:eastAsia="Book Antiqua" w:hAnsi="Book Antiqua" w:cs="Book Antiqua"/>
          <w:color w:val="000000" w:themeColor="text1"/>
        </w:rPr>
        <w:t>.</w:t>
      </w:r>
      <w:proofErr w:type="gramEnd"/>
      <w:r>
        <w:rPr>
          <w:rFonts w:ascii="Book Antiqua" w:eastAsia="Book Antiqua" w:hAnsi="Book Antiqua" w:cs="Book Antiqua"/>
          <w:color w:val="000000" w:themeColor="text1"/>
        </w:rPr>
        <w:t xml:space="preserve"> A study based on a mouse model</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Yao Chen, Fang</w:t>
      </w:r>
      <w:r>
        <w:rPr>
          <w:rFonts w:ascii="Book Antiqua" w:hAnsi="Book Antiqua" w:cs="Book Antiqua"/>
          <w:color w:val="000000" w:themeColor="text1"/>
          <w:lang w:eastAsia="zh-CN"/>
        </w:rPr>
        <w:t>-</w:t>
      </w:r>
      <w:proofErr w:type="spellStart"/>
      <w:r>
        <w:rPr>
          <w:rFonts w:ascii="Book Antiqua" w:eastAsia="Book Antiqua" w:hAnsi="Book Antiqua" w:cs="Book Antiqua"/>
          <w:color w:val="000000" w:themeColor="text1"/>
        </w:rPr>
        <w:t>Xun</w:t>
      </w:r>
      <w:proofErr w:type="spellEnd"/>
      <w:r>
        <w:rPr>
          <w:rFonts w:ascii="Book Antiqua" w:eastAsia="Book Antiqua" w:hAnsi="Book Antiqua" w:cs="Book Antiqua"/>
          <w:color w:val="000000" w:themeColor="text1"/>
        </w:rPr>
        <w:t xml:space="preserve"> Liu, Hong Liu</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Yao Chen, </w:t>
      </w:r>
      <w:r>
        <w:rPr>
          <w:rFonts w:ascii="Book Antiqua" w:eastAsia="Book Antiqua" w:hAnsi="Book Antiqua" w:cs="Book Antiqua"/>
          <w:color w:val="000000" w:themeColor="text1"/>
        </w:rPr>
        <w:t>Department of Traditional Chinese Medicine, Peking University International Hospital, Beijing 102206, China</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Fang-</w:t>
      </w:r>
      <w:proofErr w:type="spellStart"/>
      <w:r>
        <w:rPr>
          <w:rFonts w:ascii="Book Antiqua" w:eastAsia="Book Antiqua" w:hAnsi="Book Antiqua" w:cs="Book Antiqua"/>
          <w:b/>
          <w:bCs/>
          <w:color w:val="000000" w:themeColor="text1"/>
        </w:rPr>
        <w:t>Xun</w:t>
      </w:r>
      <w:proofErr w:type="spellEnd"/>
      <w:r>
        <w:rPr>
          <w:rFonts w:ascii="Book Antiqua" w:eastAsia="Book Antiqua" w:hAnsi="Book Antiqua" w:cs="Book Antiqua"/>
          <w:b/>
          <w:bCs/>
          <w:color w:val="000000" w:themeColor="text1"/>
        </w:rPr>
        <w:t xml:space="preserve"> Liu, </w:t>
      </w:r>
      <w:r>
        <w:rPr>
          <w:rFonts w:ascii="Book Antiqua" w:eastAsia="Book Antiqua" w:hAnsi="Book Antiqua" w:cs="Book Antiqua"/>
          <w:color w:val="000000" w:themeColor="text1"/>
        </w:rPr>
        <w:t>International Medical Center, Peking University International Hospital, Beijing 102206, China</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Hong Liu, </w:t>
      </w:r>
      <w:r>
        <w:rPr>
          <w:rFonts w:ascii="Book Antiqua" w:eastAsia="Book Antiqua" w:hAnsi="Book Antiqua" w:cs="Book Antiqua"/>
          <w:color w:val="000000" w:themeColor="text1"/>
        </w:rPr>
        <w:t xml:space="preserve">Department of Gastroenterology, Beijing </w:t>
      </w:r>
      <w:proofErr w:type="spellStart"/>
      <w:r>
        <w:rPr>
          <w:rFonts w:ascii="Book Antiqua" w:eastAsia="Book Antiqua" w:hAnsi="Book Antiqua" w:cs="Book Antiqua"/>
          <w:color w:val="000000" w:themeColor="text1"/>
        </w:rPr>
        <w:t>Shijitan</w:t>
      </w:r>
      <w:proofErr w:type="spellEnd"/>
      <w:r>
        <w:rPr>
          <w:rFonts w:ascii="Book Antiqua" w:eastAsia="Book Antiqua" w:hAnsi="Book Antiqua" w:cs="Book Antiqua"/>
          <w:color w:val="000000" w:themeColor="text1"/>
        </w:rPr>
        <w:t xml:space="preserve"> Hospital Affiliated to Capital Medical University, Beijing 100038, China</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Chen Y participated in experiments, analyzed data, and wrote the manuscript; Liu</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FX contributed to designing the study and analyzing the data with</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Liu H; Liu</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FX also</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participated in experiments;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All authors gave their approval for the submission of the final manuscript.</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Corresponding author: Fang-</w:t>
      </w:r>
      <w:proofErr w:type="spellStart"/>
      <w:r>
        <w:rPr>
          <w:rFonts w:ascii="Book Antiqua" w:eastAsia="Book Antiqua" w:hAnsi="Book Antiqua" w:cs="Book Antiqua"/>
          <w:b/>
          <w:bCs/>
          <w:color w:val="000000" w:themeColor="text1"/>
        </w:rPr>
        <w:t>Xun</w:t>
      </w:r>
      <w:proofErr w:type="spellEnd"/>
      <w:r>
        <w:rPr>
          <w:rFonts w:ascii="Book Antiqua" w:eastAsia="Book Antiqua" w:hAnsi="Book Antiqua" w:cs="Book Antiqua"/>
          <w:b/>
          <w:bCs/>
          <w:color w:val="000000" w:themeColor="text1"/>
        </w:rPr>
        <w:t xml:space="preserve"> Liu, PhD, Attending Doctor, </w:t>
      </w:r>
      <w:r>
        <w:rPr>
          <w:rFonts w:ascii="Book Antiqua" w:eastAsia="Book Antiqua" w:hAnsi="Book Antiqua" w:cs="Book Antiqua"/>
          <w:color w:val="000000" w:themeColor="text1"/>
        </w:rPr>
        <w:t xml:space="preserve">International Medical Center, Peking University International Hospital, No. 1 Life Park Road, Life Science Park of </w:t>
      </w:r>
      <w:proofErr w:type="spellStart"/>
      <w:r>
        <w:rPr>
          <w:rFonts w:ascii="Book Antiqua" w:eastAsia="Book Antiqua" w:hAnsi="Book Antiqua" w:cs="Book Antiqua"/>
          <w:color w:val="000000" w:themeColor="text1"/>
        </w:rPr>
        <w:t>Zhongguancun</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Changping</w:t>
      </w:r>
      <w:proofErr w:type="spellEnd"/>
      <w:r>
        <w:rPr>
          <w:rFonts w:ascii="Book Antiqua" w:eastAsia="Book Antiqua" w:hAnsi="Book Antiqua" w:cs="Book Antiqua"/>
          <w:color w:val="000000" w:themeColor="text1"/>
        </w:rPr>
        <w:t xml:space="preserve"> District, Beijing 102206, China. lfx3627@163.com</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June 30, 2021</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Revised:</w:t>
      </w:r>
      <w:r>
        <w:rPr>
          <w:rFonts w:ascii="Book Antiqua" w:eastAsia="Book Antiqua" w:hAnsi="Book Antiqua" w:cs="Book Antiqua"/>
          <w:color w:val="000000" w:themeColor="text1"/>
        </w:rPr>
        <w:t xml:space="preserve"> July 30, 2021</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r>
        <w:rPr>
          <w:rFonts w:ascii="Book Antiqua" w:eastAsia="Book Antiqua" w:hAnsi="Book Antiqua" w:cs="Book Antiqua"/>
          <w:color w:val="000000" w:themeColor="text1"/>
        </w:rPr>
        <w:t>September 29, 2021</w:t>
      </w:r>
    </w:p>
    <w:p w:rsidR="004A4866" w:rsidRDefault="00D52492">
      <w:pPr>
        <w:adjustRightInd w:val="0"/>
        <w:snapToGrid w:val="0"/>
        <w:spacing w:line="360" w:lineRule="auto"/>
        <w:jc w:val="both"/>
        <w:rPr>
          <w:rFonts w:ascii="Book Antiqua" w:eastAsia="宋体" w:hAnsi="Book Antiqua" w:cs="Book Antiqua"/>
          <w:b/>
          <w:bCs/>
          <w:color w:val="000000" w:themeColor="text1"/>
          <w:lang w:eastAsia="zh-CN"/>
        </w:rPr>
      </w:pPr>
      <w:r>
        <w:rPr>
          <w:rFonts w:ascii="Book Antiqua" w:eastAsia="Book Antiqua" w:hAnsi="Book Antiqua" w:cs="Book Antiqua"/>
          <w:b/>
          <w:bCs/>
          <w:color w:val="000000" w:themeColor="text1"/>
        </w:rPr>
        <w:t xml:space="preserve">Published online: </w:t>
      </w:r>
      <w:r>
        <w:rPr>
          <w:rFonts w:ascii="Book Antiqua" w:eastAsia="Book Antiqua" w:hAnsi="Book Antiqua" w:cs="Book Antiqua"/>
          <w:color w:val="000000" w:themeColor="text1"/>
        </w:rPr>
        <w:t>November 1</w:t>
      </w:r>
      <w:r>
        <w:rPr>
          <w:rFonts w:ascii="Book Antiqua" w:eastAsia="宋体" w:hAnsi="Book Antiqua" w:cs="Book Antiqua" w:hint="eastAsia"/>
          <w:color w:val="000000" w:themeColor="text1"/>
          <w:lang w:eastAsia="zh-CN"/>
        </w:rPr>
        <w:t>5, 2021</w:t>
      </w:r>
    </w:p>
    <w:p w:rsidR="00AE79E5" w:rsidRDefault="00AE79E5">
      <w:pPr>
        <w:rPr>
          <w:rFonts w:ascii="Book Antiqua" w:eastAsia="Book Antiqua" w:hAnsi="Book Antiqua" w:cs="Book Antiqua"/>
          <w:b/>
          <w:color w:val="000000" w:themeColor="text1"/>
        </w:rPr>
      </w:pPr>
      <w:r>
        <w:rPr>
          <w:rFonts w:ascii="Book Antiqua" w:eastAsia="Book Antiqua" w:hAnsi="Book Antiqua" w:cs="Book Antiqua"/>
          <w:b/>
          <w:color w:val="000000" w:themeColor="text1"/>
        </w:rPr>
        <w:br w:type="page"/>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Dietary zinc deficiency has been shown to be associated with the development of esophageal cancer in humans, but the exact mechanism of action is not known</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AIM</w:t>
      </w:r>
    </w:p>
    <w:p w:rsidR="004A4866" w:rsidRDefault="00D52492">
      <w:pPr>
        <w:adjustRightInd w:val="0"/>
        <w:snapToGrid w:val="0"/>
        <w:spacing w:line="360" w:lineRule="auto"/>
        <w:jc w:val="both"/>
        <w:rPr>
          <w:rFonts w:ascii="Book Antiqua" w:eastAsia="宋体" w:hAnsi="Book Antiqua"/>
          <w:color w:val="000000" w:themeColor="text1"/>
          <w:lang w:eastAsia="zh-CN"/>
        </w:rPr>
      </w:pPr>
      <w:proofErr w:type="gramStart"/>
      <w:r>
        <w:rPr>
          <w:rFonts w:ascii="Book Antiqua" w:eastAsia="Book Antiqua" w:hAnsi="Book Antiqua" w:cs="Book Antiqua"/>
          <w:color w:val="000000" w:themeColor="text1"/>
        </w:rPr>
        <w:t>To observe the effects of dietary zinc deficiency on esophageal squamous cell proliferation.</w:t>
      </w:r>
      <w:proofErr w:type="gramEnd"/>
      <w:r>
        <w:rPr>
          <w:rFonts w:ascii="Book Antiqua" w:eastAsia="宋体" w:hAnsi="Book Antiqua" w:cs="Book Antiqua" w:hint="eastAsia"/>
          <w:color w:val="000000" w:themeColor="text1"/>
          <w:lang w:eastAsia="zh-CN"/>
        </w:rPr>
        <w:t xml:space="preserve"> </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METHODS</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Thirty C57BL/6 mice were randomly divided into three groups: A zinc-sufficient (ZS) group, zinc-deficient (ZD) group, and zinc-replenished (ZR) group.</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For weeks 1–10, zinc levels in the mice diets were 30.66–30.89 mg/kg in the ZS group and 0.66–0.89 mg/kg in the ZD and ZR groups. During weeks 10–12, the ZR group was switched to the ZS diet; the other two groups had no changes in their diets. Changes in body weight, serum, and esophageal tissue zinc concentrations were assessed as well as differences in the expression of proliferating cell nuclear antigen (PCNA), mitogen-activated protein kinase p38 (p38MAPK), nuclear factor kappa B (NF-</w:t>
      </w:r>
      <w:proofErr w:type="spellStart"/>
      <w:r>
        <w:rPr>
          <w:rFonts w:ascii="Book Antiqua" w:eastAsia="Book Antiqua" w:hAnsi="Book Antiqua" w:cs="Book Antiqua"/>
          <w:color w:val="000000" w:themeColor="text1"/>
        </w:rPr>
        <w:t>κB</w:t>
      </w:r>
      <w:proofErr w:type="spellEnd"/>
      <w:r>
        <w:rPr>
          <w:rFonts w:ascii="Book Antiqua" w:eastAsia="Book Antiqua" w:hAnsi="Book Antiqua" w:cs="Book Antiqua"/>
          <w:color w:val="000000" w:themeColor="text1"/>
        </w:rPr>
        <w:t>) p105, NF-</w:t>
      </w:r>
      <w:proofErr w:type="spellStart"/>
      <w:r>
        <w:rPr>
          <w:rFonts w:ascii="Book Antiqua" w:eastAsia="Book Antiqua" w:hAnsi="Book Antiqua" w:cs="Book Antiqua"/>
          <w:color w:val="000000" w:themeColor="text1"/>
        </w:rPr>
        <w:t>κB</w:t>
      </w:r>
      <w:proofErr w:type="spellEnd"/>
      <w:r>
        <w:rPr>
          <w:rFonts w:ascii="Book Antiqua" w:eastAsia="Book Antiqua" w:hAnsi="Book Antiqua" w:cs="Book Antiqua"/>
          <w:color w:val="000000" w:themeColor="text1"/>
        </w:rPr>
        <w:t xml:space="preserve"> p65, and cyclooxygenase (COX)-2 proteins in the esophageal mucosa.</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RESULTS</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body weight and zinc concentration in the serum and esophageal mucosa were significantly lower in the ZD and ZR groups than in the ZS group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In ZD mice, there was a marked proliferation of basal cells in the esophageal mucosa, resulting in a disturbance in the arrangement of basal cells in layers 2–4, a thickening of the squamous layer, and a significant increase in the expression of the above-mentioned five proteins involved in proliferation and inflammation in the esophageal mucosa. Two weeks after switching to the ZS diet, the serum zinc concentration in the ZR group increased, and the expression of PCNA, NF-</w:t>
      </w:r>
      <w:proofErr w:type="spellStart"/>
      <w:r>
        <w:rPr>
          <w:rFonts w:ascii="Book Antiqua" w:eastAsia="Book Antiqua" w:hAnsi="Book Antiqua" w:cs="Book Antiqua"/>
          <w:color w:val="000000" w:themeColor="text1"/>
        </w:rPr>
        <w:t>κB</w:t>
      </w:r>
      <w:proofErr w:type="spellEnd"/>
      <w:r>
        <w:rPr>
          <w:rFonts w:ascii="Book Antiqua" w:eastAsia="Book Antiqua" w:hAnsi="Book Antiqua" w:cs="Book Antiqua"/>
          <w:color w:val="000000" w:themeColor="text1"/>
        </w:rPr>
        <w:t xml:space="preserve"> p105, and COX-2 decreased, but the concentration of </w:t>
      </w:r>
      <w:r>
        <w:rPr>
          <w:rFonts w:ascii="Book Antiqua" w:eastAsia="Book Antiqua" w:hAnsi="Book Antiqua" w:cs="Book Antiqua"/>
          <w:color w:val="000000" w:themeColor="text1"/>
        </w:rPr>
        <w:lastRenderedPageBreak/>
        <w:t>zinc in the esophageal mucosa and the structure of the esophageal mucosa did not display any significant changes</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ZD diet decreased the growth rate and promoted the proliferation of esophageal squamous cells in mice. The mechanism of proliferation was related to the induced overexpression of COX-2, P38, PCNA, and NF-</w:t>
      </w:r>
      <w:proofErr w:type="spellStart"/>
      <w:r>
        <w:rPr>
          <w:rFonts w:ascii="Book Antiqua" w:eastAsia="Book Antiqua" w:hAnsi="Book Antiqua" w:cs="Book Antiqua"/>
          <w:color w:val="000000" w:themeColor="text1"/>
        </w:rPr>
        <w:t>κB</w:t>
      </w:r>
      <w:proofErr w:type="spellEnd"/>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(p105 and p65), and the ZR diet reduced the expression of PCNA, NF-</w:t>
      </w:r>
      <w:proofErr w:type="spellStart"/>
      <w:r>
        <w:rPr>
          <w:rFonts w:ascii="Book Antiqua" w:eastAsia="Book Antiqua" w:hAnsi="Book Antiqua" w:cs="Book Antiqua"/>
          <w:color w:val="000000" w:themeColor="text1"/>
        </w:rPr>
        <w:t>κB</w:t>
      </w:r>
      <w:proofErr w:type="spellEnd"/>
      <w:r>
        <w:rPr>
          <w:rFonts w:ascii="Book Antiqua" w:eastAsia="Book Antiqua" w:hAnsi="Book Antiqua" w:cs="Book Antiqua"/>
          <w:color w:val="000000" w:themeColor="text1"/>
        </w:rPr>
        <w:t xml:space="preserve"> p105, and COX-2, thereby reversing this process.</w:t>
      </w:r>
    </w:p>
    <w:p w:rsidR="004A4866" w:rsidRDefault="00D52492">
      <w:pPr>
        <w:adjustRightInd w:val="0"/>
        <w:snapToGrid w:val="0"/>
        <w:spacing w:line="360" w:lineRule="auto"/>
        <w:jc w:val="both"/>
        <w:rPr>
          <w:rFonts w:ascii="Book Antiqua" w:hAnsi="Book Antiqua"/>
          <w:color w:val="000000" w:themeColor="text1"/>
        </w:rPr>
      </w:pPr>
      <w:r>
        <w:rPr>
          <w:rFonts w:ascii="MS Gothic" w:eastAsia="MS Gothic" w:hAnsi="MS Gothic" w:cs="MS Gothic" w:hint="eastAsia"/>
          <w:color w:val="000000" w:themeColor="text1"/>
        </w:rPr>
        <w:t>​</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 xml:space="preserve">Zinc deficiency; </w:t>
      </w:r>
      <w:proofErr w:type="gramStart"/>
      <w:r>
        <w:rPr>
          <w:rFonts w:ascii="Book Antiqua" w:eastAsia="Book Antiqua" w:hAnsi="Book Antiqua" w:cs="Book Antiqua"/>
          <w:color w:val="000000" w:themeColor="text1"/>
        </w:rPr>
        <w:t>Esophageal</w:t>
      </w:r>
      <w:proofErr w:type="gramEnd"/>
      <w:r>
        <w:rPr>
          <w:rFonts w:ascii="Book Antiqua" w:eastAsia="Book Antiqua" w:hAnsi="Book Antiqua" w:cs="Book Antiqua"/>
          <w:color w:val="000000" w:themeColor="text1"/>
        </w:rPr>
        <w:t xml:space="preserve"> cancer; Esophageal squamous cell carcinoma; Esophageal squamous cells; Cell proliferation; Inflammatory response</w:t>
      </w:r>
    </w:p>
    <w:p w:rsidR="004A4866" w:rsidRDefault="004A4866">
      <w:pPr>
        <w:adjustRightInd w:val="0"/>
        <w:snapToGrid w:val="0"/>
        <w:spacing w:line="360" w:lineRule="auto"/>
        <w:jc w:val="both"/>
        <w:rPr>
          <w:rFonts w:ascii="Book Antiqua" w:hAnsi="Book Antiqua"/>
          <w:color w:val="000000" w:themeColor="text1"/>
          <w:lang w:eastAsia="zh-CN"/>
        </w:rPr>
      </w:pPr>
    </w:p>
    <w:p w:rsidR="006D284E" w:rsidRDefault="006D284E" w:rsidP="006D284E">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AE79E5" w:rsidRDefault="00AE79E5">
      <w:pPr>
        <w:adjustRightInd w:val="0"/>
        <w:snapToGrid w:val="0"/>
        <w:spacing w:line="360" w:lineRule="auto"/>
        <w:jc w:val="both"/>
        <w:rPr>
          <w:rFonts w:ascii="Book Antiqua" w:hAnsi="Book Antiqua"/>
          <w:color w:val="000000" w:themeColor="text1"/>
          <w:lang w:eastAsia="zh-CN"/>
        </w:rPr>
      </w:pPr>
    </w:p>
    <w:p w:rsidR="00AE79E5" w:rsidRPr="00497CB2" w:rsidRDefault="00891EF4">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D52492">
        <w:rPr>
          <w:rFonts w:ascii="Book Antiqua" w:eastAsia="Book Antiqua" w:hAnsi="Book Antiqua" w:cs="Book Antiqua"/>
          <w:color w:val="000000" w:themeColor="text1"/>
        </w:rPr>
        <w:t xml:space="preserve">Chen Y, Liu FX, Liu H. Effects of dietary zinc deficiency on esophageal squamous cell proliferation and the mechanisms involved. </w:t>
      </w:r>
      <w:r w:rsidR="00D52492">
        <w:rPr>
          <w:rFonts w:ascii="Book Antiqua" w:eastAsia="Book Antiqua" w:hAnsi="Book Antiqua" w:cs="Book Antiqua"/>
          <w:i/>
          <w:iCs/>
          <w:color w:val="000000" w:themeColor="text1"/>
        </w:rPr>
        <w:t xml:space="preserve">World J </w:t>
      </w:r>
      <w:proofErr w:type="spellStart"/>
      <w:r w:rsidR="00D52492">
        <w:rPr>
          <w:rFonts w:ascii="Book Antiqua" w:eastAsia="Book Antiqua" w:hAnsi="Book Antiqua" w:cs="Book Antiqua"/>
          <w:i/>
          <w:iCs/>
          <w:color w:val="000000" w:themeColor="text1"/>
        </w:rPr>
        <w:t>Gastrointest</w:t>
      </w:r>
      <w:proofErr w:type="spellEnd"/>
      <w:r w:rsidR="00D52492">
        <w:rPr>
          <w:rFonts w:ascii="Book Antiqua" w:eastAsia="Book Antiqua" w:hAnsi="Book Antiqua" w:cs="Book Antiqua"/>
          <w:i/>
          <w:iCs/>
          <w:color w:val="000000" w:themeColor="text1"/>
        </w:rPr>
        <w:t xml:space="preserve"> </w:t>
      </w:r>
      <w:proofErr w:type="spellStart"/>
      <w:r w:rsidR="00D52492">
        <w:rPr>
          <w:rFonts w:ascii="Book Antiqua" w:eastAsia="Book Antiqua" w:hAnsi="Book Antiqua" w:cs="Book Antiqua"/>
          <w:i/>
          <w:iCs/>
          <w:color w:val="000000" w:themeColor="text1"/>
        </w:rPr>
        <w:t>Oncol</w:t>
      </w:r>
      <w:proofErr w:type="spellEnd"/>
      <w:r w:rsidR="00D52492">
        <w:rPr>
          <w:rFonts w:ascii="Book Antiqua" w:eastAsia="Book Antiqua" w:hAnsi="Book Antiqua" w:cs="Book Antiqua"/>
          <w:color w:val="000000" w:themeColor="text1"/>
        </w:rPr>
        <w:t xml:space="preserve"> 2021; </w:t>
      </w:r>
      <w:r w:rsidR="00D52492">
        <w:rPr>
          <w:rFonts w:ascii="Book Antiqua" w:eastAsia="Book Antiqua" w:hAnsi="Book Antiqua" w:cs="Book Antiqua" w:hint="eastAsia"/>
          <w:color w:val="000000"/>
        </w:rPr>
        <w:t>13(</w:t>
      </w:r>
      <w:r w:rsidR="00D52492">
        <w:rPr>
          <w:rFonts w:ascii="Book Antiqua" w:eastAsia="宋体" w:hAnsi="Book Antiqua" w:cs="Book Antiqua" w:hint="eastAsia"/>
          <w:color w:val="000000"/>
          <w:lang w:eastAsia="zh-CN"/>
        </w:rPr>
        <w:t>11</w:t>
      </w:r>
      <w:r w:rsidR="00D52492">
        <w:rPr>
          <w:rFonts w:ascii="Book Antiqua" w:eastAsia="Book Antiqua" w:hAnsi="Book Antiqua" w:cs="Book Antiqua" w:hint="eastAsia"/>
          <w:color w:val="000000"/>
        </w:rPr>
        <w:t xml:space="preserve">): </w:t>
      </w:r>
      <w:r w:rsidR="00497CB2">
        <w:rPr>
          <w:rFonts w:ascii="Book Antiqua" w:hAnsi="Book Antiqua" w:cs="Book Antiqua" w:hint="eastAsia"/>
          <w:color w:val="000000"/>
          <w:lang w:eastAsia="zh-CN"/>
        </w:rPr>
        <w:t>175</w:t>
      </w:r>
      <w:r w:rsidR="00A87D5F">
        <w:rPr>
          <w:rFonts w:ascii="Book Antiqua" w:hAnsi="Book Antiqua" w:cs="Book Antiqua" w:hint="eastAsia"/>
          <w:color w:val="000000"/>
          <w:lang w:eastAsia="zh-CN"/>
        </w:rPr>
        <w:t>5</w:t>
      </w:r>
      <w:r w:rsidR="00D52492">
        <w:rPr>
          <w:rFonts w:ascii="Book Antiqua" w:eastAsia="Book Antiqua" w:hAnsi="Book Antiqua" w:cs="Book Antiqua" w:hint="eastAsia"/>
          <w:color w:val="000000"/>
        </w:rPr>
        <w:t>-</w:t>
      </w:r>
      <w:r w:rsidR="00497CB2">
        <w:rPr>
          <w:rFonts w:ascii="Book Antiqua" w:hAnsi="Book Antiqua" w:cs="Book Antiqua" w:hint="eastAsia"/>
          <w:color w:val="000000"/>
          <w:lang w:eastAsia="zh-CN"/>
        </w:rPr>
        <w:t>176</w:t>
      </w:r>
      <w:r w:rsidR="00A87D5F">
        <w:rPr>
          <w:rFonts w:ascii="Book Antiqua" w:hAnsi="Book Antiqua" w:cs="Book Antiqua" w:hint="eastAsia"/>
          <w:color w:val="000000"/>
          <w:lang w:eastAsia="zh-CN"/>
        </w:rPr>
        <w:t>5</w:t>
      </w:r>
    </w:p>
    <w:p w:rsidR="00AE79E5" w:rsidRDefault="00D52492">
      <w:pPr>
        <w:adjustRightInd w:val="0"/>
        <w:snapToGrid w:val="0"/>
        <w:spacing w:line="360" w:lineRule="auto"/>
        <w:jc w:val="both"/>
        <w:rPr>
          <w:rFonts w:ascii="Book Antiqua" w:hAnsi="Book Antiqua" w:cs="Book Antiqua"/>
          <w:color w:val="000000"/>
          <w:lang w:eastAsia="zh-CN"/>
        </w:rPr>
      </w:pPr>
      <w:r w:rsidRPr="00AE79E5">
        <w:rPr>
          <w:rFonts w:ascii="Book Antiqua" w:eastAsia="Book Antiqua" w:hAnsi="Book Antiqua" w:cs="Book Antiqua" w:hint="eastAsia"/>
          <w:b/>
          <w:color w:val="000000"/>
        </w:rPr>
        <w:t xml:space="preserve">URL: </w:t>
      </w:r>
      <w:r w:rsidR="00AE79E5" w:rsidRPr="00AE79E5">
        <w:rPr>
          <w:rFonts w:ascii="Book Antiqua" w:eastAsia="Book Antiqua" w:hAnsi="Book Antiqua" w:cs="Book Antiqua" w:hint="eastAsia"/>
          <w:color w:val="000000"/>
        </w:rPr>
        <w:t>https://www.wjgnet.com/1948-5204/full/v13/i</w:t>
      </w:r>
      <w:r w:rsidR="00AE79E5" w:rsidRPr="00AE79E5">
        <w:rPr>
          <w:rFonts w:ascii="Book Antiqua" w:eastAsia="宋体" w:hAnsi="Book Antiqua" w:cs="Book Antiqua" w:hint="eastAsia"/>
          <w:color w:val="000000"/>
          <w:lang w:eastAsia="zh-CN"/>
        </w:rPr>
        <w:t>11</w:t>
      </w:r>
      <w:r w:rsidR="00AE79E5" w:rsidRPr="00AE79E5">
        <w:rPr>
          <w:rFonts w:ascii="Book Antiqua" w:eastAsia="Book Antiqua" w:hAnsi="Book Antiqua" w:cs="Book Antiqua" w:hint="eastAsia"/>
          <w:color w:val="000000"/>
        </w:rPr>
        <w:t>/</w:t>
      </w:r>
      <w:r w:rsidR="00497CB2">
        <w:rPr>
          <w:rFonts w:ascii="Book Antiqua" w:hAnsi="Book Antiqua" w:cs="Book Antiqua" w:hint="eastAsia"/>
          <w:color w:val="000000"/>
          <w:lang w:eastAsia="zh-CN"/>
        </w:rPr>
        <w:t>175</w:t>
      </w:r>
      <w:r w:rsidR="00A87D5F">
        <w:rPr>
          <w:rFonts w:ascii="Book Antiqua" w:hAnsi="Book Antiqua" w:cs="Book Antiqua" w:hint="eastAsia"/>
          <w:color w:val="000000"/>
          <w:lang w:eastAsia="zh-CN"/>
        </w:rPr>
        <w:t>5</w:t>
      </w:r>
      <w:r w:rsidR="00AE79E5" w:rsidRPr="00AE79E5">
        <w:rPr>
          <w:rFonts w:ascii="Book Antiqua" w:eastAsia="Book Antiqua" w:hAnsi="Book Antiqua" w:cs="Book Antiqua" w:hint="eastAsia"/>
          <w:color w:val="000000"/>
        </w:rPr>
        <w:t>.htm</w:t>
      </w:r>
    </w:p>
    <w:p w:rsidR="004A4866" w:rsidRPr="00497CB2" w:rsidRDefault="00D52492">
      <w:pPr>
        <w:adjustRightInd w:val="0"/>
        <w:snapToGrid w:val="0"/>
        <w:spacing w:line="360" w:lineRule="auto"/>
        <w:jc w:val="both"/>
        <w:rPr>
          <w:rFonts w:ascii="Book Antiqua" w:hAnsi="Book Antiqua"/>
          <w:color w:val="000000" w:themeColor="text1"/>
          <w:lang w:eastAsia="zh-CN"/>
        </w:rPr>
      </w:pPr>
      <w:r w:rsidRPr="00AE79E5">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https://dx.doi.org/10.4251/wjgo.v13.i</w:t>
      </w:r>
      <w:r>
        <w:rPr>
          <w:rFonts w:ascii="Book Antiqua" w:eastAsia="宋体" w:hAnsi="Book Antiqua" w:cs="Book Antiqua" w:hint="eastAsia"/>
          <w:color w:val="000000"/>
          <w:lang w:eastAsia="zh-CN"/>
        </w:rPr>
        <w:t>11</w:t>
      </w:r>
      <w:r>
        <w:rPr>
          <w:rFonts w:ascii="Book Antiqua" w:eastAsia="Book Antiqua" w:hAnsi="Book Antiqua" w:cs="Book Antiqua" w:hint="eastAsia"/>
          <w:color w:val="000000"/>
        </w:rPr>
        <w:t>.</w:t>
      </w:r>
      <w:r w:rsidR="00497CB2">
        <w:rPr>
          <w:rFonts w:ascii="Book Antiqua" w:hAnsi="Book Antiqua" w:cs="Book Antiqua" w:hint="eastAsia"/>
          <w:color w:val="000000"/>
          <w:lang w:eastAsia="zh-CN"/>
        </w:rPr>
        <w:t>175</w:t>
      </w:r>
      <w:r w:rsidR="00A87D5F">
        <w:rPr>
          <w:rFonts w:ascii="Book Antiqua" w:hAnsi="Book Antiqua" w:cs="Book Antiqua" w:hint="eastAsia"/>
          <w:color w:val="000000"/>
          <w:lang w:eastAsia="zh-CN"/>
        </w:rPr>
        <w:t>5</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Dietary zinc deficiency has been shown to be associated with the development of esophageal cancer in humans, but the exact mechanism of action is not known. The aim of this study was to observe the effects of dietary zinc deficiency on esophageal squamous cell proliferation. In addition, we investigated the pathway of zinc deficiency-induced esophageal squamous cell proliferation by detecting the expression of five predictive biomarkers.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The results of the study showed that zinc-deficient diet decreased the growth rate and promoted the proliferation of esophageal </w:t>
      </w:r>
      <w:r>
        <w:rPr>
          <w:rFonts w:ascii="Book Antiqua" w:eastAsia="Book Antiqua" w:hAnsi="Book Antiqua" w:cs="Book Antiqua"/>
          <w:color w:val="000000" w:themeColor="text1"/>
        </w:rPr>
        <w:lastRenderedPageBreak/>
        <w:t>epithelial squamous cells in mice. The mechanism was related to the induced overexpression of cyclooxygenase-2, P38, proliferating cell nuclear antigen, and nuclear factor kappa B</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(p105 and p65), and zinc replenishment reduced the expression of proliferating cell nuclear antigen, nuclear factor kappa B p105, and cyclooxygenase-2, thereby reversing this process.</w:t>
      </w:r>
    </w:p>
    <w:p w:rsidR="00AE79E5" w:rsidRDefault="00AE79E5">
      <w:pPr>
        <w:rPr>
          <w:rFonts w:ascii="Book Antiqua" w:eastAsia="Book Antiqua" w:hAnsi="Book Antiqua" w:cs="Book Antiqua"/>
          <w:b/>
          <w:caps/>
          <w:color w:val="000000" w:themeColor="text1"/>
          <w:u w:val="single"/>
        </w:rPr>
      </w:pPr>
      <w:r>
        <w:rPr>
          <w:rFonts w:ascii="Book Antiqua" w:eastAsia="Book Antiqua" w:hAnsi="Book Antiqua" w:cs="Book Antiqua"/>
          <w:b/>
          <w:caps/>
          <w:color w:val="000000" w:themeColor="text1"/>
          <w:u w:val="single"/>
        </w:rPr>
        <w:br w:type="page"/>
      </w:r>
    </w:p>
    <w:p w:rsidR="004A4866" w:rsidRDefault="00D52492">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lastRenderedPageBreak/>
        <w:t>INTRODUCTION</w:t>
      </w:r>
    </w:p>
    <w:p w:rsidR="004A4866" w:rsidRDefault="00D5249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Esophageal squamous cell carcinoma (ESCC), the predominant type of esophageal cancer, is a deadly disease with a 5-year survival rate of only 10</w:t>
      </w:r>
      <w:proofErr w:type="gramStart"/>
      <w:r>
        <w:rPr>
          <w:rFonts w:ascii="Book Antiqua" w:eastAsia="Book Antiqua" w:hAnsi="Book Antiqua" w:cs="Book Antiqua"/>
          <w:color w:val="000000" w:themeColor="text1"/>
        </w:rPr>
        <w: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Because of the absence of early symptoms, patients with ESCC are usually diagnosed at a late stage and, therefore, have a poor prognosis.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To improve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the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prevention and treatment of this deadly cancer, understanding its causes and discovering new early biomarkers are essential</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for chemoprevention and therapeutic options.</w:t>
      </w:r>
    </w:p>
    <w:p w:rsidR="004A4866" w:rsidRDefault="00D52492">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Risk factors for ESCC include alcohol and tobacco use, nutritional deficiencies, and exposure to environmental carcinogens such as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i/>
          <w:iCs/>
          <w:color w:val="000000" w:themeColor="text1"/>
        </w:rPr>
        <w:t>N</w:t>
      </w:r>
      <w:r>
        <w:rPr>
          <w:rFonts w:ascii="Book Antiqua" w:eastAsia="Book Antiqua" w:hAnsi="Book Antiqua" w:cs="Book Antiqua"/>
          <w:color w:val="000000" w:themeColor="text1"/>
        </w:rPr>
        <w:t>-</w:t>
      </w:r>
      <w:proofErr w:type="spellStart"/>
      <w:proofErr w:type="gramStart"/>
      <w:r>
        <w:rPr>
          <w:rFonts w:ascii="Book Antiqua" w:eastAsia="Book Antiqua" w:hAnsi="Book Antiqua" w:cs="Book Antiqua"/>
          <w:color w:val="000000" w:themeColor="text1"/>
        </w:rPr>
        <w:t>nitrosomethylbenzylamine</w:t>
      </w:r>
      <w:proofErr w:type="spellEnd"/>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Epidemiological studies have shown an association between dietary zinc deficiency and the etiology of </w:t>
      </w:r>
      <w:proofErr w:type="gramStart"/>
      <w:r>
        <w:rPr>
          <w:rFonts w:ascii="Book Antiqua" w:eastAsia="Book Antiqua" w:hAnsi="Book Antiqua" w:cs="Book Antiqua"/>
          <w:color w:val="000000" w:themeColor="text1"/>
        </w:rPr>
        <w:t>ESCC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3,4]</w:t>
      </w:r>
      <w:r>
        <w:rPr>
          <w:rFonts w:ascii="Book Antiqua" w:eastAsia="Book Antiqua" w:hAnsi="Book Antiqua" w:cs="Book Antiqua"/>
          <w:color w:val="000000" w:themeColor="text1"/>
        </w:rPr>
        <w:t xml:space="preserve">. Studies from </w:t>
      </w:r>
      <w:proofErr w:type="spellStart"/>
      <w:r>
        <w:rPr>
          <w:rFonts w:ascii="Book Antiqua" w:eastAsia="Book Antiqua" w:hAnsi="Book Antiqua" w:cs="Book Antiqua"/>
          <w:color w:val="000000" w:themeColor="text1"/>
        </w:rPr>
        <w:t>Linxian</w:t>
      </w:r>
      <w:proofErr w:type="spellEnd"/>
      <w:r>
        <w:rPr>
          <w:rFonts w:ascii="Book Antiqua" w:eastAsia="Book Antiqua" w:hAnsi="Book Antiqua" w:cs="Book Antiqua"/>
          <w:color w:val="000000" w:themeColor="text1"/>
        </w:rPr>
        <w:t xml:space="preserve">, China, an area of high ESCC prevalence, showed that zinc concentration in biopsy specimens was inversely associated with the risk of cancer development, providing the strongest evidence for an association between dietary zinc deficiency and the occurrence of esophageal cancer in </w:t>
      </w:r>
      <w:proofErr w:type="gramStart"/>
      <w:r>
        <w:rPr>
          <w:rFonts w:ascii="Book Antiqua" w:eastAsia="Book Antiqua" w:hAnsi="Book Antiqua" w:cs="Book Antiqua"/>
          <w:color w:val="000000" w:themeColor="text1"/>
        </w:rPr>
        <w:t>humans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It has been found that zinc deficiency can lead to the overexpression of various genes associated with immune response, apoptosis, cell proliferation, and transcriptional regulation. These overexpressed genes, such as pro-inflammatory cytokines interleukin-1β, interleukin-6, tumor necrosis factor alpha,</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and cyclic nucleotide </w:t>
      </w:r>
      <w:proofErr w:type="spellStart"/>
      <w:r>
        <w:rPr>
          <w:rFonts w:ascii="Book Antiqua" w:eastAsia="Book Antiqua" w:hAnsi="Book Antiqua" w:cs="Book Antiqua"/>
          <w:color w:val="000000" w:themeColor="text1"/>
        </w:rPr>
        <w:t>phosphodiesterases</w:t>
      </w:r>
      <w:proofErr w:type="spellEnd"/>
      <w:r>
        <w:rPr>
          <w:rFonts w:ascii="Book Antiqua" w:eastAsia="Book Antiqua" w:hAnsi="Book Antiqua" w:cs="Book Antiqua"/>
          <w:color w:val="000000" w:themeColor="text1"/>
        </w:rPr>
        <w:t xml:space="preserve">, may affect esophageal cancer </w:t>
      </w:r>
      <w:proofErr w:type="gramStart"/>
      <w:r>
        <w:rPr>
          <w:rFonts w:ascii="Book Antiqua" w:eastAsia="Book Antiqua" w:hAnsi="Book Antiqua" w:cs="Book Antiqua"/>
          <w:color w:val="000000" w:themeColor="text1"/>
        </w:rPr>
        <w:t>development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However, this is just one of many possibilities. Because of the multiple functions of this element, it can be assumed that the role of zinc in antitumor initiation and promotion is multi-pathway, although its mechanism of action is not fully understood.</w:t>
      </w:r>
    </w:p>
    <w:p w:rsidR="004A4866" w:rsidRDefault="00D52492">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The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expression of five predictive biomarkers, proliferating cell nuclear antigen (PCNA), mitogen-activated protein kinase p38 (p38MAPK), nuclear factor kappa B (NF-</w:t>
      </w:r>
      <w:proofErr w:type="spellStart"/>
      <w:r>
        <w:rPr>
          <w:rFonts w:ascii="Book Antiqua" w:eastAsia="Book Antiqua" w:hAnsi="Book Antiqua" w:cs="Book Antiqua"/>
          <w:color w:val="000000" w:themeColor="text1"/>
        </w:rPr>
        <w:t>κB</w:t>
      </w:r>
      <w:proofErr w:type="spellEnd"/>
      <w:r>
        <w:rPr>
          <w:rFonts w:ascii="Book Antiqua" w:eastAsia="Book Antiqua" w:hAnsi="Book Antiqua" w:cs="Book Antiqua"/>
          <w:color w:val="000000" w:themeColor="text1"/>
        </w:rPr>
        <w:t>) p105, NF-</w:t>
      </w:r>
      <w:proofErr w:type="spellStart"/>
      <w:r>
        <w:rPr>
          <w:rFonts w:ascii="Book Antiqua" w:eastAsia="Book Antiqua" w:hAnsi="Book Antiqua" w:cs="Book Antiqua"/>
          <w:color w:val="000000" w:themeColor="text1"/>
        </w:rPr>
        <w:t>κB</w:t>
      </w:r>
      <w:proofErr w:type="spellEnd"/>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p65, and cyclooxygenase (COX)-2 proteins, was shown to be important in the development of esophageal cancer.</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PCNA is an indicator of cell </w:t>
      </w:r>
      <w:proofErr w:type="gramStart"/>
      <w:r>
        <w:rPr>
          <w:rFonts w:ascii="Book Antiqua" w:eastAsia="Book Antiqua" w:hAnsi="Book Antiqua" w:cs="Book Antiqua"/>
          <w:color w:val="000000" w:themeColor="text1"/>
        </w:rPr>
        <w:t>proliferation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w:t>
      </w:r>
      <w:r>
        <w:rPr>
          <w:rFonts w:ascii="Book Antiqua" w:eastAsia="Book Antiqua" w:hAnsi="Book Antiqua" w:cs="Book Antiqua"/>
          <w:color w:val="000000" w:themeColor="text1"/>
        </w:rPr>
        <w:t>. NF-</w:t>
      </w:r>
      <w:proofErr w:type="spellStart"/>
      <w:r>
        <w:rPr>
          <w:rFonts w:ascii="Book Antiqua" w:eastAsia="Book Antiqua" w:hAnsi="Book Antiqua" w:cs="Book Antiqua"/>
          <w:color w:val="000000" w:themeColor="text1"/>
        </w:rPr>
        <w:t>κB</w:t>
      </w:r>
      <w:proofErr w:type="spellEnd"/>
      <w:r>
        <w:rPr>
          <w:rFonts w:ascii="Book Antiqua" w:eastAsia="Book Antiqua" w:hAnsi="Book Antiqua" w:cs="Book Antiqua"/>
          <w:color w:val="000000" w:themeColor="text1"/>
        </w:rPr>
        <w:t xml:space="preserve"> p105 and NF-</w:t>
      </w:r>
      <w:proofErr w:type="spellStart"/>
      <w:r>
        <w:rPr>
          <w:rFonts w:ascii="Book Antiqua" w:eastAsia="Book Antiqua" w:hAnsi="Book Antiqua" w:cs="Book Antiqua"/>
          <w:color w:val="000000" w:themeColor="text1"/>
        </w:rPr>
        <w:t>κB</w:t>
      </w:r>
      <w:proofErr w:type="spellEnd"/>
      <w:r>
        <w:rPr>
          <w:rFonts w:ascii="Book Antiqua" w:eastAsia="Book Antiqua" w:hAnsi="Book Antiqua" w:cs="Book Antiqua"/>
          <w:color w:val="000000" w:themeColor="text1"/>
        </w:rPr>
        <w:t xml:space="preserve"> p65 are members of the NF-</w:t>
      </w:r>
      <w:proofErr w:type="spellStart"/>
      <w:r>
        <w:rPr>
          <w:rFonts w:ascii="Book Antiqua" w:eastAsia="Book Antiqua" w:hAnsi="Book Antiqua" w:cs="Book Antiqua"/>
          <w:color w:val="000000" w:themeColor="text1"/>
        </w:rPr>
        <w:t>κB</w:t>
      </w:r>
      <w:proofErr w:type="spellEnd"/>
      <w:r>
        <w:rPr>
          <w:rFonts w:ascii="Book Antiqua" w:eastAsia="Book Antiqua" w:hAnsi="Book Antiqua" w:cs="Book Antiqua"/>
          <w:color w:val="000000" w:themeColor="text1"/>
        </w:rPr>
        <w:t xml:space="preserve"> family and play important roles in</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the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transcriptional regulation of genes related to inflammation, cell proliferation, differentiation, apoptosis, immune response, and </w:t>
      </w:r>
      <w:proofErr w:type="spellStart"/>
      <w:proofErr w:type="gramStart"/>
      <w:r>
        <w:rPr>
          <w:rFonts w:ascii="Book Antiqua" w:eastAsia="Book Antiqua" w:hAnsi="Book Antiqua" w:cs="Book Antiqua"/>
          <w:color w:val="000000" w:themeColor="text1"/>
        </w:rPr>
        <w:t>tumorigenesis</w:t>
      </w:r>
      <w:proofErr w:type="spellEnd"/>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w:t>
      </w:r>
      <w:r>
        <w:rPr>
          <w:rFonts w:ascii="Book Antiqua" w:eastAsia="Book Antiqua" w:hAnsi="Book Antiqua" w:cs="Book Antiqua"/>
          <w:color w:val="000000" w:themeColor="text1"/>
        </w:rPr>
        <w:t xml:space="preserve">. Zinc can negatively </w:t>
      </w:r>
      <w:r>
        <w:rPr>
          <w:rFonts w:ascii="Book Antiqua" w:eastAsia="Book Antiqua" w:hAnsi="Book Antiqua" w:cs="Book Antiqua"/>
          <w:color w:val="000000" w:themeColor="text1"/>
        </w:rPr>
        <w:lastRenderedPageBreak/>
        <w:t>regulate the NF-</w:t>
      </w:r>
      <w:proofErr w:type="spellStart"/>
      <w:r>
        <w:rPr>
          <w:rFonts w:ascii="Book Antiqua" w:eastAsia="Book Antiqua" w:hAnsi="Book Antiqua" w:cs="Book Antiqua"/>
          <w:color w:val="000000" w:themeColor="text1"/>
        </w:rPr>
        <w:t>κB</w:t>
      </w:r>
      <w:proofErr w:type="spellEnd"/>
      <w:r>
        <w:rPr>
          <w:rFonts w:ascii="Book Antiqua" w:eastAsia="Book Antiqua" w:hAnsi="Book Antiqua" w:cs="Book Antiqua"/>
          <w:color w:val="000000" w:themeColor="text1"/>
        </w:rPr>
        <w:t xml:space="preserve"> signaling pathway through numerous </w:t>
      </w:r>
      <w:proofErr w:type="gramStart"/>
      <w:r>
        <w:rPr>
          <w:rFonts w:ascii="Book Antiqua" w:eastAsia="Book Antiqua" w:hAnsi="Book Antiqua" w:cs="Book Antiqua"/>
          <w:color w:val="000000" w:themeColor="text1"/>
        </w:rPr>
        <w:t>mechanisms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8]</w:t>
      </w:r>
      <w:r>
        <w:rPr>
          <w:rFonts w:ascii="Book Antiqua" w:eastAsia="Book Antiqua" w:hAnsi="Book Antiqua" w:cs="Book Antiqua"/>
          <w:color w:val="000000" w:themeColor="text1"/>
        </w:rPr>
        <w:t xml:space="preserve">. COX-2 is an inducible enzyme that converts </w:t>
      </w:r>
      <w:proofErr w:type="spellStart"/>
      <w:r>
        <w:rPr>
          <w:rFonts w:ascii="Book Antiqua" w:eastAsia="Book Antiqua" w:hAnsi="Book Antiqua" w:cs="Book Antiqua"/>
          <w:color w:val="000000" w:themeColor="text1"/>
        </w:rPr>
        <w:t>arachidonic</w:t>
      </w:r>
      <w:proofErr w:type="spellEnd"/>
      <w:r>
        <w:rPr>
          <w:rFonts w:ascii="Book Antiqua" w:eastAsia="Book Antiqua" w:hAnsi="Book Antiqua" w:cs="Book Antiqua"/>
          <w:color w:val="000000" w:themeColor="text1"/>
        </w:rPr>
        <w:t xml:space="preserve"> acid to prostaglandins and is involved in inflammatory diseases and tumor </w:t>
      </w:r>
      <w:proofErr w:type="gramStart"/>
      <w:r>
        <w:rPr>
          <w:rFonts w:ascii="Book Antiqua" w:eastAsia="Book Antiqua" w:hAnsi="Book Antiqua" w:cs="Book Antiqua"/>
          <w:color w:val="000000" w:themeColor="text1"/>
        </w:rPr>
        <w:t>development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High COX-2 expression increases the risk of esophageal cancer in healthy people, and inhibition of COX-2 may be useful in the prevention and</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treatment of this </w:t>
      </w:r>
      <w:proofErr w:type="gramStart"/>
      <w:r>
        <w:rPr>
          <w:rFonts w:ascii="Book Antiqua" w:eastAsia="Book Antiqua" w:hAnsi="Book Antiqua" w:cs="Book Antiqua"/>
          <w:color w:val="000000" w:themeColor="text1"/>
        </w:rPr>
        <w:t>cancer</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10-12]</w:t>
      </w:r>
      <w:r>
        <w:rPr>
          <w:rFonts w:ascii="Book Antiqua" w:eastAsia="Book Antiqua" w:hAnsi="Book Antiqua" w:cs="Book Antiqua"/>
          <w:color w:val="000000" w:themeColor="text1"/>
        </w:rPr>
        <w:t xml:space="preserve">. </w:t>
      </w:r>
      <w:proofErr w:type="gramStart"/>
      <w:r>
        <w:rPr>
          <w:rFonts w:ascii="Book Antiqua" w:eastAsia="Book Antiqua" w:hAnsi="Book Antiqua" w:cs="Book Antiqua"/>
          <w:color w:val="000000" w:themeColor="text1"/>
        </w:rPr>
        <w:t>p38MAPK</w:t>
      </w:r>
      <w:proofErr w:type="gramEnd"/>
      <w:r>
        <w:rPr>
          <w:rFonts w:ascii="Book Antiqua" w:eastAsia="Book Antiqua" w:hAnsi="Book Antiqua" w:cs="Book Antiqua"/>
          <w:color w:val="000000" w:themeColor="text1"/>
        </w:rPr>
        <w:t xml:space="preserve"> signaling has been linked to the development and progression of cancer, and altered p38MAPK expression has been associated with poor outcomes in patients with esophageal cancer</w:t>
      </w:r>
      <w:r>
        <w:rPr>
          <w:rFonts w:ascii="Book Antiqua" w:eastAsia="Book Antiqua" w:hAnsi="Book Antiqua" w:cs="Book Antiqua"/>
          <w:color w:val="000000" w:themeColor="text1"/>
          <w:vertAlign w:val="superscript"/>
        </w:rPr>
        <w:t>[13]</w:t>
      </w:r>
      <w:r>
        <w:rPr>
          <w:rFonts w:ascii="Book Antiqua" w:eastAsia="Book Antiqua" w:hAnsi="Book Antiqua" w:cs="Book Antiqua"/>
          <w:color w:val="000000" w:themeColor="text1"/>
        </w:rPr>
        <w:t>. Hence, the aim of this study was to investigate the effects of dietary zinc deficiency on the growth, development, and proliferation of esophageal squamous cells in mice.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In addition, we examined the pathway of zinc deficiency-induced esophageal squamous cell proliferation by detecting the expression of the above-mentioned five predictive biomarkers.</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MATERIALS AND METHODS</w:t>
      </w:r>
    </w:p>
    <w:p w:rsidR="004A4866" w:rsidRDefault="00D52492">
      <w:pPr>
        <w:adjustRightInd w:val="0"/>
        <w:snapToGrid w:val="0"/>
        <w:spacing w:line="360" w:lineRule="auto"/>
        <w:jc w:val="both"/>
        <w:rPr>
          <w:rFonts w:ascii="Book Antiqua" w:hAnsi="Book Antiqua"/>
          <w:b/>
          <w:bCs/>
          <w:i/>
          <w:iCs/>
          <w:color w:val="000000" w:themeColor="text1"/>
        </w:rPr>
      </w:pPr>
      <w:r>
        <w:rPr>
          <w:rFonts w:ascii="Book Antiqua" w:eastAsia="Book Antiqua" w:hAnsi="Book Antiqua" w:cs="Book Antiqua"/>
          <w:b/>
          <w:bCs/>
          <w:i/>
          <w:iCs/>
          <w:color w:val="000000" w:themeColor="text1"/>
        </w:rPr>
        <w:t>Chemicals and animal diets</w:t>
      </w:r>
    </w:p>
    <w:p w:rsidR="004A4866" w:rsidRDefault="00D52492">
      <w:pPr>
        <w:adjustRightInd w:val="0"/>
        <w:snapToGrid w:val="0"/>
        <w:spacing w:line="360" w:lineRule="auto"/>
        <w:jc w:val="both"/>
        <w:rPr>
          <w:rFonts w:ascii="Book Antiqua" w:hAnsi="Book Antiqua"/>
          <w:color w:val="000000" w:themeColor="text1"/>
        </w:rPr>
      </w:pPr>
      <w:proofErr w:type="spellStart"/>
      <w:r>
        <w:rPr>
          <w:rFonts w:ascii="Book Antiqua" w:eastAsia="Book Antiqua" w:hAnsi="Book Antiqua" w:cs="Book Antiqua"/>
          <w:color w:val="000000" w:themeColor="text1"/>
        </w:rPr>
        <w:t>Immunohistochemical</w:t>
      </w:r>
      <w:proofErr w:type="spellEnd"/>
      <w:r>
        <w:rPr>
          <w:rFonts w:ascii="Book Antiqua" w:eastAsia="Book Antiqua" w:hAnsi="Book Antiqua" w:cs="Book Antiqua"/>
          <w:color w:val="000000" w:themeColor="text1"/>
        </w:rPr>
        <w:t xml:space="preserve"> detection kits purchased from </w:t>
      </w:r>
      <w:proofErr w:type="spellStart"/>
      <w:r>
        <w:rPr>
          <w:rFonts w:ascii="Book Antiqua" w:eastAsia="Book Antiqua" w:hAnsi="Book Antiqua" w:cs="Book Antiqua"/>
          <w:color w:val="000000" w:themeColor="text1"/>
        </w:rPr>
        <w:t>Abcam</w:t>
      </w:r>
      <w:proofErr w:type="spellEnd"/>
      <w:r>
        <w:rPr>
          <w:rFonts w:ascii="Book Antiqua" w:eastAsia="Book Antiqua" w:hAnsi="Book Antiqua" w:cs="Book Antiqua"/>
          <w:color w:val="000000" w:themeColor="text1"/>
        </w:rPr>
        <w:t xml:space="preserve"> Inc. (Cambridge, United Kingdom) were used, and </w:t>
      </w:r>
      <w:proofErr w:type="spellStart"/>
      <w:r>
        <w:rPr>
          <w:rFonts w:ascii="Book Antiqua" w:eastAsia="Book Antiqua" w:hAnsi="Book Antiqua" w:cs="Book Antiqua"/>
          <w:color w:val="000000" w:themeColor="text1"/>
        </w:rPr>
        <w:t>immunostaining</w:t>
      </w:r>
      <w:proofErr w:type="spellEnd"/>
      <w:r>
        <w:rPr>
          <w:rFonts w:ascii="Book Antiqua" w:eastAsia="Book Antiqua" w:hAnsi="Book Antiqua" w:cs="Book Antiqua"/>
          <w:color w:val="000000" w:themeColor="text1"/>
        </w:rPr>
        <w:t xml:space="preserve"> was performed according to the manufacturer’s instructions. The D19410B egg white-based AIN-76A diet and D19401 egg white-based AIN-76A diet were purchased from Research Diets Inc. (New Brunswick, NJ, United States). These diets were assayed and found to contain 30.66–30.89 and 0.66–0.89 mg/kg zinc, respectively, and were accordingly used as zinc-sufficient (ZS) and zinc-deficient (ZD) diets (Table 1).</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This study was approved by the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Institutional Research Ethics Committee of Beijing </w:t>
      </w:r>
      <w:proofErr w:type="spellStart"/>
      <w:r>
        <w:rPr>
          <w:rFonts w:ascii="Book Antiqua" w:eastAsia="Book Antiqua" w:hAnsi="Book Antiqua" w:cs="Book Antiqua"/>
          <w:color w:val="000000" w:themeColor="text1"/>
        </w:rPr>
        <w:t>Shijitan</w:t>
      </w:r>
      <w:proofErr w:type="spellEnd"/>
      <w:r>
        <w:rPr>
          <w:rFonts w:ascii="Book Antiqua" w:eastAsia="Book Antiqua" w:hAnsi="Book Antiqua" w:cs="Book Antiqua"/>
          <w:color w:val="000000" w:themeColor="text1"/>
        </w:rPr>
        <w:t xml:space="preserve"> Hospital. The study was conducted in accordance with the Guide for the Care and Use of Laboratory Animals (8</w:t>
      </w:r>
      <w:r>
        <w:rPr>
          <w:rFonts w:ascii="Book Antiqua" w:eastAsia="Book Antiqua" w:hAnsi="Book Antiqua" w:cs="Book Antiqua"/>
          <w:color w:val="000000" w:themeColor="text1"/>
          <w:vertAlign w:val="superscript"/>
        </w:rPr>
        <w:t>th</w:t>
      </w:r>
      <w:r>
        <w:rPr>
          <w:rFonts w:ascii="Book Antiqua" w:eastAsia="Book Antiqua" w:hAnsi="Book Antiqua" w:cs="Book Antiqua"/>
          <w:color w:val="000000" w:themeColor="text1"/>
        </w:rPr>
        <w:t xml:space="preserve"> edition, National Academies Press).</w:t>
      </w:r>
    </w:p>
    <w:p w:rsidR="004A4866" w:rsidRDefault="004A4866">
      <w:pPr>
        <w:adjustRightInd w:val="0"/>
        <w:snapToGrid w:val="0"/>
        <w:spacing w:line="360" w:lineRule="auto"/>
        <w:jc w:val="both"/>
        <w:rPr>
          <w:rFonts w:ascii="Book Antiqua" w:eastAsia="Book Antiqua" w:hAnsi="Book Antiqua" w:cs="Book Antiqua"/>
          <w:color w:val="000000" w:themeColor="text1"/>
        </w:rPr>
      </w:pPr>
    </w:p>
    <w:p w:rsidR="004A4866" w:rsidRDefault="00D52492">
      <w:pPr>
        <w:adjustRightInd w:val="0"/>
        <w:snapToGrid w:val="0"/>
        <w:spacing w:line="360" w:lineRule="auto"/>
        <w:jc w:val="both"/>
        <w:rPr>
          <w:rFonts w:ascii="Book Antiqua" w:hAnsi="Book Antiqua"/>
          <w:b/>
          <w:bCs/>
          <w:i/>
          <w:iCs/>
          <w:color w:val="000000" w:themeColor="text1"/>
        </w:rPr>
      </w:pPr>
      <w:r>
        <w:rPr>
          <w:rFonts w:ascii="Book Antiqua" w:eastAsia="Book Antiqua" w:hAnsi="Book Antiqua" w:cs="Book Antiqua"/>
          <w:b/>
          <w:bCs/>
          <w:i/>
          <w:iCs/>
          <w:color w:val="000000" w:themeColor="text1"/>
        </w:rPr>
        <w:t>Experimental design</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Thirty</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C57BL/6 mice (age, 3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weaned) of specific-pathogen-free grade were procured from </w:t>
      </w:r>
      <w:proofErr w:type="spellStart"/>
      <w:r>
        <w:rPr>
          <w:rFonts w:ascii="Book Antiqua" w:eastAsia="Book Antiqua" w:hAnsi="Book Antiqua" w:cs="Book Antiqua"/>
          <w:color w:val="000000" w:themeColor="text1"/>
        </w:rPr>
        <w:t>Sparford</w:t>
      </w:r>
      <w:proofErr w:type="spellEnd"/>
      <w:r>
        <w:rPr>
          <w:rFonts w:ascii="Book Antiqua" w:eastAsia="Book Antiqua" w:hAnsi="Book Antiqua" w:cs="Book Antiqua"/>
          <w:color w:val="000000" w:themeColor="text1"/>
        </w:rPr>
        <w:t xml:space="preserve"> Laboratory Animal Technology Co. [Beijing, China; certificate </w:t>
      </w:r>
      <w:r>
        <w:rPr>
          <w:rFonts w:ascii="Book Antiqua" w:eastAsia="Book Antiqua" w:hAnsi="Book Antiqua" w:cs="Book Antiqua"/>
          <w:color w:val="000000" w:themeColor="text1"/>
        </w:rPr>
        <w:lastRenderedPageBreak/>
        <w:t>number: SCXK (Beijing) 2011-0004</w:t>
      </w:r>
      <w:r>
        <w:rPr>
          <w:rFonts w:ascii="Book Antiqua" w:eastAsia="宋体" w:hAnsi="Book Antiqua" w:cs="宋体"/>
          <w:color w:val="000000" w:themeColor="text1"/>
          <w:lang w:eastAsia="zh-CN"/>
        </w:rPr>
        <w:t>]</w:t>
      </w:r>
      <w:r>
        <w:rPr>
          <w:rFonts w:ascii="Book Antiqua" w:eastAsia="Book Antiqua" w:hAnsi="Book Antiqua" w:cs="Book Antiqua"/>
          <w:color w:val="000000" w:themeColor="text1"/>
        </w:rPr>
        <w:t>. The animals were housed in groups in stainless steel cages in a temperature-and humidity-controlled room with a 12 h light/dark cycle. The mice were randomized into three groups: ZS, ZD, and zinc-replenished (ZR) groups, with 10 mice in each group. For weeks 1–10, mice in the ZD and ZR groups were fed the ZD diet, and mice in the ZS group were fed the ZS diet.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During weeks 10–12, the ZR group was switched to the ZS diet, and the other two groups were fed the same diets without change.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All mice had free access to deionized water. The body weight and weight of the ingested feed for all mice were weighed weekly.</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All animals were euthanized</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after 12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of feeding.</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The changes in zinc concentrations in the serum and esophageal tissues, as well as differences in the expression levels of PCNA, p38MAPK, NF-</w:t>
      </w:r>
      <w:proofErr w:type="spellStart"/>
      <w:r>
        <w:rPr>
          <w:rFonts w:ascii="Book Antiqua" w:eastAsia="Book Antiqua" w:hAnsi="Book Antiqua" w:cs="Book Antiqua"/>
          <w:color w:val="000000" w:themeColor="text1"/>
        </w:rPr>
        <w:t>κB</w:t>
      </w:r>
      <w:proofErr w:type="spellEnd"/>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p105, NF-</w:t>
      </w:r>
      <w:proofErr w:type="spellStart"/>
      <w:r>
        <w:rPr>
          <w:rFonts w:ascii="Book Antiqua" w:eastAsia="Book Antiqua" w:hAnsi="Book Antiqua" w:cs="Book Antiqua"/>
          <w:color w:val="000000" w:themeColor="text1"/>
        </w:rPr>
        <w:t>κB</w:t>
      </w:r>
      <w:proofErr w:type="spellEnd"/>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p65, and COX-2 proteins in the esophageal mucosa, were assessed.</w:t>
      </w:r>
    </w:p>
    <w:p w:rsidR="004A4866" w:rsidRDefault="004A4866">
      <w:pPr>
        <w:adjustRightInd w:val="0"/>
        <w:snapToGrid w:val="0"/>
        <w:spacing w:line="360" w:lineRule="auto"/>
        <w:jc w:val="both"/>
        <w:rPr>
          <w:rFonts w:ascii="Book Antiqua" w:eastAsia="Book Antiqua" w:hAnsi="Book Antiqua" w:cs="Book Antiqua"/>
          <w:color w:val="000000" w:themeColor="text1"/>
        </w:rPr>
      </w:pPr>
    </w:p>
    <w:p w:rsidR="004A4866" w:rsidRDefault="00D52492">
      <w:pPr>
        <w:adjustRightInd w:val="0"/>
        <w:snapToGrid w:val="0"/>
        <w:spacing w:line="360" w:lineRule="auto"/>
        <w:jc w:val="both"/>
        <w:rPr>
          <w:rFonts w:ascii="Book Antiqua" w:hAnsi="Book Antiqua"/>
          <w:b/>
          <w:bCs/>
          <w:i/>
          <w:iCs/>
          <w:color w:val="000000" w:themeColor="text1"/>
        </w:rPr>
      </w:pPr>
      <w:r>
        <w:rPr>
          <w:rFonts w:ascii="Book Antiqua" w:eastAsia="Book Antiqua" w:hAnsi="Book Antiqua" w:cs="Book Antiqua"/>
          <w:b/>
          <w:bCs/>
          <w:i/>
          <w:iCs/>
          <w:color w:val="000000" w:themeColor="text1"/>
        </w:rPr>
        <w:t>Collection and treatment of specimens</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animals were anesthetized with pentobarbital, which was provided by the animal room at our research facility, before </w:t>
      </w:r>
      <w:proofErr w:type="spellStart"/>
      <w:r>
        <w:rPr>
          <w:rFonts w:ascii="Book Antiqua" w:eastAsia="Book Antiqua" w:hAnsi="Book Antiqua" w:cs="Book Antiqua"/>
          <w:color w:val="000000" w:themeColor="text1"/>
        </w:rPr>
        <w:t>euthanization</w:t>
      </w:r>
      <w:proofErr w:type="spellEnd"/>
      <w:r>
        <w:rPr>
          <w:rFonts w:ascii="Book Antiqua" w:eastAsia="Book Antiqua" w:hAnsi="Book Antiqua" w:cs="Book Antiqua"/>
          <w:color w:val="000000" w:themeColor="text1"/>
        </w:rPr>
        <w:t>. Blood was collected from the tail of each animal, and the serum was obtained and prepared for zinc analysis.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Subsequently, whole esophagi were excised, opened longitudinally, and rinsed with normal saline.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The esophageal mucosa was divided into three sections: One part for the detection of zinc concentration and the other two parts fixed in buffered formalin and embedded</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in paraffin. Cross-sections of the esophagus were cut to</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thickness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of 4 mm. </w:t>
      </w:r>
      <w:proofErr w:type="gramStart"/>
      <w:r>
        <w:rPr>
          <w:rFonts w:ascii="Book Antiqua" w:eastAsia="Book Antiqua" w:hAnsi="Book Antiqua" w:cs="Book Antiqua"/>
          <w:color w:val="000000" w:themeColor="text1"/>
        </w:rPr>
        <w:t>Half</w:t>
      </w:r>
      <w:proofErr w:type="gramEnd"/>
      <w:r>
        <w:rPr>
          <w:rFonts w:ascii="Book Antiqua" w:eastAsia="Book Antiqua" w:hAnsi="Book Antiqua" w:cs="Book Antiqua"/>
          <w:color w:val="000000" w:themeColor="text1"/>
        </w:rPr>
        <w:t xml:space="preserve"> of the sections were stained with </w:t>
      </w:r>
      <w:proofErr w:type="spellStart"/>
      <w:r>
        <w:rPr>
          <w:rFonts w:ascii="Book Antiqua" w:eastAsia="Book Antiqua" w:hAnsi="Book Antiqua" w:cs="Book Antiqua"/>
          <w:color w:val="000000" w:themeColor="text1"/>
        </w:rPr>
        <w:t>hematoxylin</w:t>
      </w:r>
      <w:proofErr w:type="spellEnd"/>
      <w:r>
        <w:rPr>
          <w:rFonts w:ascii="Book Antiqua" w:eastAsia="Book Antiqua" w:hAnsi="Book Antiqua" w:cs="Book Antiqua"/>
          <w:color w:val="000000" w:themeColor="text1"/>
        </w:rPr>
        <w:t xml:space="preserve"> and eosin and examined for histopathology under an optical microscope (Olympus, Tokyo, Japan) at 200 × magnification. The remaining tissue sections were </w:t>
      </w:r>
      <w:proofErr w:type="spellStart"/>
      <w:r>
        <w:rPr>
          <w:rFonts w:ascii="Book Antiqua" w:eastAsia="Book Antiqua" w:hAnsi="Book Antiqua" w:cs="Book Antiqua"/>
          <w:color w:val="000000" w:themeColor="text1"/>
        </w:rPr>
        <w:t>dewaxed</w:t>
      </w:r>
      <w:proofErr w:type="spellEnd"/>
      <w:r>
        <w:rPr>
          <w:rFonts w:ascii="Book Antiqua" w:eastAsia="Book Antiqua" w:hAnsi="Book Antiqua" w:cs="Book Antiqua"/>
          <w:color w:val="000000" w:themeColor="text1"/>
        </w:rPr>
        <w:t>, hydrated, and analyzed with diluted primary antibodies (</w:t>
      </w:r>
      <w:proofErr w:type="spellStart"/>
      <w:r>
        <w:rPr>
          <w:rFonts w:ascii="Book Antiqua" w:eastAsia="Book Antiqua" w:hAnsi="Book Antiqua" w:cs="Book Antiqua"/>
          <w:color w:val="000000" w:themeColor="text1"/>
        </w:rPr>
        <w:t>Abcam</w:t>
      </w:r>
      <w:proofErr w:type="spellEnd"/>
      <w:r>
        <w:rPr>
          <w:rFonts w:ascii="Book Antiqua" w:eastAsia="Book Antiqua" w:hAnsi="Book Antiqua" w:cs="Book Antiqua"/>
          <w:color w:val="000000" w:themeColor="text1"/>
        </w:rPr>
        <w:t xml:space="preserve"> Inc.): PCNA (1:50; ab92552), P38 (1:50; ab31828), NF-</w:t>
      </w:r>
      <w:proofErr w:type="spellStart"/>
      <w:r>
        <w:rPr>
          <w:rFonts w:ascii="Book Antiqua" w:eastAsia="Book Antiqua" w:hAnsi="Book Antiqua" w:cs="Book Antiqua"/>
          <w:color w:val="000000" w:themeColor="text1"/>
        </w:rPr>
        <w:t>κB</w:t>
      </w:r>
      <w:proofErr w:type="spellEnd"/>
      <w:r>
        <w:rPr>
          <w:rFonts w:ascii="Book Antiqua" w:eastAsia="Book Antiqua" w:hAnsi="Book Antiqua" w:cs="Book Antiqua"/>
          <w:color w:val="000000" w:themeColor="text1"/>
        </w:rPr>
        <w:t xml:space="preserve"> p105 (1:50; ab32360), NF-</w:t>
      </w:r>
      <w:proofErr w:type="spellStart"/>
      <w:r>
        <w:rPr>
          <w:rFonts w:ascii="Book Antiqua" w:eastAsia="Book Antiqua" w:hAnsi="Book Antiqua" w:cs="Book Antiqua"/>
          <w:color w:val="000000" w:themeColor="text1"/>
        </w:rPr>
        <w:t>κB</w:t>
      </w:r>
      <w:proofErr w:type="spellEnd"/>
      <w:r>
        <w:rPr>
          <w:rFonts w:ascii="Book Antiqua" w:eastAsia="Book Antiqua" w:hAnsi="Book Antiqua" w:cs="Book Antiqua"/>
          <w:color w:val="000000" w:themeColor="text1"/>
        </w:rPr>
        <w:t xml:space="preserve"> p65 (1:50; ab16502), and COX-2 (1:50; ab15191).</w:t>
      </w:r>
    </w:p>
    <w:p w:rsidR="004A4866" w:rsidRDefault="00D52492">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Serum and esophageal mucosal zinc content was measured by inductively coupled plasma mass spectrometry</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(i</w:t>
      </w:r>
      <w:r>
        <w:rPr>
          <w:rFonts w:ascii="Book Antiqua" w:hAnsi="Book Antiqua"/>
          <w:color w:val="4D5156"/>
          <w:shd w:val="clear" w:color="auto" w:fill="FFFFFF"/>
        </w:rPr>
        <w:t>nductively coupled plasma mass spectrometry</w:t>
      </w:r>
      <w:r>
        <w:rPr>
          <w:rFonts w:ascii="Book Antiqua" w:eastAsia="Book Antiqua" w:hAnsi="Book Antiqua" w:cs="Book Antiqua"/>
          <w:color w:val="000000" w:themeColor="text1"/>
        </w:rPr>
        <w:t xml:space="preserve">; model ELAN DRC II, Perkin Elmer Inc., Waltham, MA, United States). Prior to sample loading, </w:t>
      </w:r>
      <w:r>
        <w:rPr>
          <w:rFonts w:ascii="Book Antiqua" w:eastAsia="Book Antiqua" w:hAnsi="Book Antiqua" w:cs="Book Antiqua"/>
          <w:color w:val="000000" w:themeColor="text1"/>
        </w:rPr>
        <w:lastRenderedPageBreak/>
        <w:t>serum samples were diluted 20 times, and esophageal mucosal samples were weighed, pretreated for microwave digestion, and diluted 20 times. The i</w:t>
      </w:r>
      <w:r>
        <w:rPr>
          <w:rFonts w:ascii="Book Antiqua" w:hAnsi="Book Antiqua"/>
          <w:color w:val="4D5156"/>
          <w:shd w:val="clear" w:color="auto" w:fill="FFFFFF"/>
        </w:rPr>
        <w:t>nductively coupled plasma mass spectrometry</w:t>
      </w:r>
      <w:r>
        <w:rPr>
          <w:rFonts w:ascii="Book Antiqua" w:eastAsia="Book Antiqua" w:hAnsi="Book Antiqua" w:cs="Book Antiqua"/>
          <w:color w:val="000000" w:themeColor="text1"/>
        </w:rPr>
        <w:t xml:space="preserve"> was set up with the following parameters: Nebulization gas flow rate, 0.98 L/min; auxiliary gas flow rate, 1.20 L/min; plasma gas flow rate, 15.0 L/min; retention time, 100 </w:t>
      </w:r>
      <w:proofErr w:type="spellStart"/>
      <w:r>
        <w:rPr>
          <w:rFonts w:ascii="Book Antiqua" w:eastAsia="Book Antiqua" w:hAnsi="Book Antiqua" w:cs="Book Antiqua"/>
          <w:color w:val="000000" w:themeColor="text1"/>
        </w:rPr>
        <w:t>ms</w:t>
      </w:r>
      <w:proofErr w:type="spellEnd"/>
      <w:r>
        <w:rPr>
          <w:rFonts w:ascii="Book Antiqua" w:eastAsia="Book Antiqua" w:hAnsi="Book Antiqua" w:cs="Book Antiqua"/>
          <w:color w:val="000000" w:themeColor="text1"/>
        </w:rPr>
        <w:t xml:space="preserve">; sample absorption rate, 1 mL/min; scanning mode, single-point peak-jumping; resolution, 0.7–0.9 </w:t>
      </w:r>
      <w:proofErr w:type="spellStart"/>
      <w:r>
        <w:rPr>
          <w:rFonts w:ascii="Book Antiqua" w:eastAsia="Book Antiqua" w:hAnsi="Book Antiqua" w:cs="Book Antiqua"/>
          <w:color w:val="000000" w:themeColor="text1"/>
        </w:rPr>
        <w:t>aum</w:t>
      </w:r>
      <w:proofErr w:type="spellEnd"/>
      <w:r>
        <w:rPr>
          <w:rFonts w:ascii="Book Antiqua" w:eastAsia="Book Antiqua"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vertAlign w:val="superscript"/>
        </w:rPr>
        <w:t>45</w:t>
      </w:r>
      <w:r>
        <w:rPr>
          <w:rFonts w:ascii="Book Antiqua" w:eastAsia="Book Antiqua" w:hAnsi="Book Antiqua" w:cs="Book Antiqua"/>
          <w:color w:val="000000" w:themeColor="text1"/>
        </w:rPr>
        <w:t>Sc;</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vertAlign w:val="superscript"/>
        </w:rPr>
        <w:t>166</w:t>
      </w:r>
      <w:r>
        <w:rPr>
          <w:rFonts w:ascii="Book Antiqua" w:eastAsia="Book Antiqua" w:hAnsi="Book Antiqua" w:cs="Book Antiqua"/>
          <w:color w:val="000000" w:themeColor="text1"/>
        </w:rPr>
        <w:t xml:space="preserve">Er; detection limit, </w:t>
      </w:r>
      <w:proofErr w:type="spellStart"/>
      <w:r>
        <w:rPr>
          <w:rFonts w:ascii="Book Antiqua" w:eastAsia="Book Antiqua" w:hAnsi="Book Antiqua" w:cs="Book Antiqua"/>
          <w:color w:val="000000" w:themeColor="text1"/>
        </w:rPr>
        <w:t>Sc</w:t>
      </w:r>
      <w:proofErr w:type="spellEnd"/>
      <w:r>
        <w:rPr>
          <w:rFonts w:ascii="Book Antiqua" w:eastAsia="Book Antiqua" w:hAnsi="Book Antiqua" w:cs="Book Antiqua"/>
          <w:color w:val="000000" w:themeColor="text1"/>
        </w:rPr>
        <w:t xml:space="preserve"> 0.03 </w:t>
      </w:r>
      <w:proofErr w:type="spellStart"/>
      <w:r>
        <w:rPr>
          <w:rFonts w:ascii="Book Antiqua" w:eastAsia="Book Antiqua" w:hAnsi="Book Antiqua" w:cs="Book Antiqua"/>
          <w:color w:val="000000" w:themeColor="text1"/>
        </w:rPr>
        <w:t>ng</w:t>
      </w:r>
      <w:proofErr w:type="spellEnd"/>
      <w:r>
        <w:rPr>
          <w:rFonts w:ascii="Book Antiqua" w:eastAsia="Book Antiqua" w:hAnsi="Book Antiqua" w:cs="Book Antiqua"/>
          <w:color w:val="000000" w:themeColor="text1"/>
        </w:rPr>
        <w:t xml:space="preserve">/mL, </w:t>
      </w:r>
      <w:proofErr w:type="spellStart"/>
      <w:r>
        <w:rPr>
          <w:rFonts w:ascii="Book Antiqua" w:eastAsia="Book Antiqua" w:hAnsi="Book Antiqua" w:cs="Book Antiqua"/>
          <w:color w:val="000000" w:themeColor="text1"/>
        </w:rPr>
        <w:t>Er</w:t>
      </w:r>
      <w:proofErr w:type="spellEnd"/>
      <w:r>
        <w:rPr>
          <w:rFonts w:ascii="Book Antiqua" w:eastAsia="Book Antiqua" w:hAnsi="Book Antiqua" w:cs="Book Antiqua"/>
          <w:color w:val="000000" w:themeColor="text1"/>
        </w:rPr>
        <w:t xml:space="preserve"> 0.0003 </w:t>
      </w:r>
      <w:proofErr w:type="spellStart"/>
      <w:r>
        <w:rPr>
          <w:rFonts w:ascii="Book Antiqua" w:eastAsia="Book Antiqua" w:hAnsi="Book Antiqua" w:cs="Book Antiqua"/>
          <w:color w:val="000000" w:themeColor="text1"/>
        </w:rPr>
        <w:t>ng</w:t>
      </w:r>
      <w:proofErr w:type="spellEnd"/>
      <w:r>
        <w:rPr>
          <w:rFonts w:ascii="Book Antiqua" w:eastAsia="Book Antiqua" w:hAnsi="Book Antiqua" w:cs="Book Antiqua"/>
          <w:color w:val="000000" w:themeColor="text1"/>
        </w:rPr>
        <w:t>/</w:t>
      </w:r>
      <w:proofErr w:type="spellStart"/>
      <w:r>
        <w:rPr>
          <w:rFonts w:ascii="Book Antiqua" w:eastAsia="Book Antiqua" w:hAnsi="Book Antiqua" w:cs="Book Antiqua"/>
          <w:color w:val="000000" w:themeColor="text1"/>
        </w:rPr>
        <w:t>mL.</w:t>
      </w:r>
      <w:proofErr w:type="spellEnd"/>
    </w:p>
    <w:p w:rsidR="004A4866" w:rsidRDefault="004A4866">
      <w:pPr>
        <w:adjustRightInd w:val="0"/>
        <w:snapToGrid w:val="0"/>
        <w:spacing w:line="360" w:lineRule="auto"/>
        <w:jc w:val="both"/>
        <w:rPr>
          <w:rFonts w:ascii="Book Antiqua" w:eastAsia="Book Antiqua" w:hAnsi="Book Antiqua" w:cs="Book Antiqua"/>
          <w:color w:val="000000" w:themeColor="text1"/>
        </w:rPr>
      </w:pPr>
    </w:p>
    <w:p w:rsidR="004A4866" w:rsidRDefault="00D52492">
      <w:pPr>
        <w:adjustRightInd w:val="0"/>
        <w:snapToGrid w:val="0"/>
        <w:spacing w:line="360" w:lineRule="auto"/>
        <w:jc w:val="both"/>
        <w:rPr>
          <w:rFonts w:ascii="Book Antiqua" w:hAnsi="Book Antiqua"/>
          <w:b/>
          <w:bCs/>
          <w:i/>
          <w:iCs/>
          <w:color w:val="000000" w:themeColor="text1"/>
        </w:rPr>
      </w:pPr>
      <w:r>
        <w:rPr>
          <w:rFonts w:ascii="Book Antiqua" w:eastAsia="Book Antiqua" w:hAnsi="Book Antiqua" w:cs="Book Antiqua"/>
          <w:b/>
          <w:bCs/>
          <w:i/>
          <w:iCs/>
          <w:color w:val="000000" w:themeColor="text1"/>
        </w:rPr>
        <w:t>Statistical analysis</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Statistical analyses were performed using SPSS software (version 22.0;</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IBM Inc., Armonk, NY, Unites States). Measurements conforming to a normal distribution were expressed as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the mean</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SD. Differences between the groups were evaluated by one-way analysis of variance or</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the </w:t>
      </w:r>
      <w:proofErr w:type="spellStart"/>
      <w:r>
        <w:rPr>
          <w:rFonts w:ascii="Book Antiqua" w:eastAsia="Book Antiqua" w:hAnsi="Book Antiqua" w:cs="Book Antiqua"/>
          <w:color w:val="000000" w:themeColor="text1"/>
        </w:rPr>
        <w:t>Kruskal</w:t>
      </w:r>
      <w:proofErr w:type="spellEnd"/>
      <w:r>
        <w:rPr>
          <w:rFonts w:ascii="Book Antiqua" w:eastAsia="Book Antiqua" w:hAnsi="Book Antiqua" w:cs="Book Antiqua"/>
          <w:color w:val="000000" w:themeColor="text1"/>
        </w:rPr>
        <w:t>–Wallis test for continuous variables.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Statistical significance was set at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w:t>
      </w:r>
    </w:p>
    <w:p w:rsidR="004A4866" w:rsidRDefault="004A4866">
      <w:pPr>
        <w:adjustRightInd w:val="0"/>
        <w:snapToGrid w:val="0"/>
        <w:spacing w:line="360" w:lineRule="auto"/>
        <w:ind w:firstLine="420"/>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RESULTS</w:t>
      </w:r>
    </w:p>
    <w:p w:rsidR="004A4866" w:rsidRDefault="00D52492">
      <w:pPr>
        <w:adjustRightInd w:val="0"/>
        <w:snapToGrid w:val="0"/>
        <w:spacing w:line="360" w:lineRule="auto"/>
        <w:jc w:val="both"/>
        <w:rPr>
          <w:rFonts w:ascii="Book Antiqua" w:hAnsi="Book Antiqua"/>
          <w:b/>
          <w:bCs/>
          <w:i/>
          <w:iCs/>
          <w:color w:val="000000" w:themeColor="text1"/>
        </w:rPr>
      </w:pPr>
      <w:r>
        <w:rPr>
          <w:rFonts w:ascii="Book Antiqua" w:eastAsia="Book Antiqua" w:hAnsi="Book Antiqua" w:cs="Book Antiqua"/>
          <w:b/>
          <w:bCs/>
          <w:i/>
          <w:iCs/>
          <w:color w:val="000000" w:themeColor="text1"/>
        </w:rPr>
        <w:t>Effect of zinc deficiency and replenishment on body weight</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As shown in Table 1, the body weight of mice at 3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of age did not differ significantly among the three groups. At 10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the body weight of mice was significantly lower in the ZD and ZR groups than in the ZS group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At 12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the body weight of mice in the ZD group was significantly lower than that of mice in the ZS and ZR groups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The body weight of mice in the ZR group at 12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was higher than that at 10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but there was no significant difference in the body weight of mice in the ZS group, suggesting that dietary zinc replenishment remedied the decrease in body weight caused by zinc deficiency in mice.</w:t>
      </w:r>
    </w:p>
    <w:p w:rsidR="004A4866" w:rsidRDefault="004A4866">
      <w:pPr>
        <w:adjustRightInd w:val="0"/>
        <w:snapToGrid w:val="0"/>
        <w:spacing w:line="360" w:lineRule="auto"/>
        <w:jc w:val="both"/>
        <w:rPr>
          <w:rFonts w:ascii="Book Antiqua" w:eastAsia="Book Antiqua" w:hAnsi="Book Antiqua" w:cs="Book Antiqua"/>
          <w:color w:val="000000" w:themeColor="text1"/>
        </w:rPr>
      </w:pPr>
    </w:p>
    <w:p w:rsidR="004A4866" w:rsidRDefault="00D52492">
      <w:pPr>
        <w:adjustRightInd w:val="0"/>
        <w:snapToGrid w:val="0"/>
        <w:spacing w:line="360" w:lineRule="auto"/>
        <w:jc w:val="both"/>
        <w:rPr>
          <w:rFonts w:ascii="Book Antiqua" w:hAnsi="Book Antiqua"/>
          <w:b/>
          <w:bCs/>
          <w:i/>
          <w:iCs/>
          <w:color w:val="000000" w:themeColor="text1"/>
        </w:rPr>
      </w:pPr>
      <w:r>
        <w:rPr>
          <w:rFonts w:ascii="Book Antiqua" w:eastAsia="Book Antiqua" w:hAnsi="Book Antiqua" w:cs="Book Antiqua"/>
          <w:b/>
          <w:bCs/>
          <w:i/>
          <w:iCs/>
          <w:color w:val="000000" w:themeColor="text1"/>
        </w:rPr>
        <w:t>Effect of zinc deficiency and replenishment</w:t>
      </w:r>
      <w:r>
        <w:rPr>
          <w:rFonts w:ascii="Book Antiqua" w:eastAsia="宋体" w:hAnsi="Book Antiqua" w:cs="Book Antiqua" w:hint="eastAsia"/>
          <w:b/>
          <w:bCs/>
          <w:i/>
          <w:iCs/>
          <w:color w:val="000000" w:themeColor="text1"/>
          <w:lang w:eastAsia="zh-CN"/>
        </w:rPr>
        <w:t xml:space="preserve"> </w:t>
      </w:r>
      <w:r>
        <w:rPr>
          <w:rFonts w:ascii="Book Antiqua" w:eastAsia="Book Antiqua" w:hAnsi="Book Antiqua" w:cs="Book Antiqua"/>
          <w:b/>
          <w:bCs/>
          <w:i/>
          <w:iCs/>
          <w:color w:val="000000" w:themeColor="text1"/>
        </w:rPr>
        <w:t>on food intake</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As shown in Table 2, the food intake of mice between the ages of 3 and 10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did not differ significantly among the three groups. At 12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the food intake of mice in the ZD </w:t>
      </w:r>
      <w:r>
        <w:rPr>
          <w:rFonts w:ascii="Book Antiqua" w:eastAsia="Book Antiqua" w:hAnsi="Book Antiqua" w:cs="Book Antiqua"/>
          <w:color w:val="000000" w:themeColor="text1"/>
        </w:rPr>
        <w:lastRenderedPageBreak/>
        <w:t>group was significantly lower than that of mice in the ZS group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0.01), while there was no significant difference in food intake between the ZR and ZS groups.</w:t>
      </w:r>
    </w:p>
    <w:p w:rsidR="004A4866" w:rsidRDefault="004A4866">
      <w:pPr>
        <w:adjustRightInd w:val="0"/>
        <w:snapToGrid w:val="0"/>
        <w:spacing w:line="360" w:lineRule="auto"/>
        <w:jc w:val="both"/>
        <w:rPr>
          <w:rFonts w:ascii="Book Antiqua" w:eastAsia="Book Antiqua" w:hAnsi="Book Antiqua" w:cs="Book Antiqua"/>
          <w:color w:val="000000" w:themeColor="text1"/>
        </w:rPr>
      </w:pPr>
    </w:p>
    <w:p w:rsidR="004A4866" w:rsidRDefault="00D52492">
      <w:pPr>
        <w:adjustRightInd w:val="0"/>
        <w:snapToGrid w:val="0"/>
        <w:spacing w:line="360" w:lineRule="auto"/>
        <w:jc w:val="both"/>
        <w:rPr>
          <w:rFonts w:ascii="Book Antiqua" w:hAnsi="Book Antiqua"/>
          <w:b/>
          <w:bCs/>
          <w:i/>
          <w:iCs/>
          <w:color w:val="000000" w:themeColor="text1"/>
        </w:rPr>
      </w:pPr>
      <w:r>
        <w:rPr>
          <w:rFonts w:ascii="Book Antiqua" w:eastAsia="Book Antiqua" w:hAnsi="Book Antiqua" w:cs="Book Antiqua"/>
          <w:b/>
          <w:bCs/>
          <w:i/>
          <w:iCs/>
          <w:color w:val="000000" w:themeColor="text1"/>
        </w:rPr>
        <w:t>Effect of zinc deficiency and replenishment on serum and esophageal mucosal zinc levels</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As shown in Table 3, serum zinc levels of mice in the ZD group were significantly lower than those of mice in the ZS group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while there was no significant difference between the serum zinc levels in the ZR and ZS groups.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Esophageal mucosal zinc levels were significantly lower in the ZD group than in the ZS group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0.01). Although esophageal mucosal zinc levels of mice in the ZR group increased, they were still significantly lower than those of mice in the ZS group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0.01), suggesting that the improvement in the esophageal mucosal zinc level was significantly lower than that in the serum zinc level.</w:t>
      </w:r>
    </w:p>
    <w:p w:rsidR="004A4866" w:rsidRDefault="004A4866">
      <w:pPr>
        <w:adjustRightInd w:val="0"/>
        <w:snapToGrid w:val="0"/>
        <w:spacing w:line="360" w:lineRule="auto"/>
        <w:jc w:val="both"/>
        <w:rPr>
          <w:rFonts w:ascii="Book Antiqua" w:eastAsia="Book Antiqua" w:hAnsi="Book Antiqua" w:cs="Book Antiqua"/>
          <w:color w:val="000000" w:themeColor="text1"/>
        </w:rPr>
      </w:pPr>
    </w:p>
    <w:p w:rsidR="004A4866" w:rsidRDefault="00D52492">
      <w:pPr>
        <w:adjustRightInd w:val="0"/>
        <w:snapToGrid w:val="0"/>
        <w:spacing w:line="360" w:lineRule="auto"/>
        <w:jc w:val="both"/>
        <w:rPr>
          <w:rFonts w:ascii="Book Antiqua" w:hAnsi="Book Antiqua"/>
          <w:b/>
          <w:bCs/>
          <w:i/>
          <w:iCs/>
          <w:color w:val="000000" w:themeColor="text1"/>
        </w:rPr>
      </w:pPr>
      <w:proofErr w:type="spellStart"/>
      <w:r>
        <w:rPr>
          <w:rFonts w:ascii="Book Antiqua" w:eastAsia="Book Antiqua" w:hAnsi="Book Antiqua" w:cs="Book Antiqua"/>
          <w:b/>
          <w:bCs/>
          <w:i/>
          <w:iCs/>
          <w:color w:val="000000" w:themeColor="text1"/>
        </w:rPr>
        <w:t>Histopathological</w:t>
      </w:r>
      <w:proofErr w:type="spellEnd"/>
      <w:r>
        <w:rPr>
          <w:rFonts w:ascii="Book Antiqua" w:eastAsia="Book Antiqua" w:hAnsi="Book Antiqua" w:cs="Book Antiqua"/>
          <w:b/>
          <w:bCs/>
          <w:i/>
          <w:iCs/>
          <w:color w:val="000000" w:themeColor="text1"/>
        </w:rPr>
        <w:t xml:space="preserve"> changes in the esophageal mucosa</w:t>
      </w:r>
    </w:p>
    <w:p w:rsidR="004A4866" w:rsidRDefault="00D52492">
      <w:pPr>
        <w:adjustRightInd w:val="0"/>
        <w:snapToGrid w:val="0"/>
        <w:spacing w:line="360" w:lineRule="auto"/>
        <w:jc w:val="both"/>
        <w:rPr>
          <w:rFonts w:ascii="Book Antiqua" w:eastAsia="宋体" w:hAnsi="Book Antiqua"/>
          <w:color w:val="000000" w:themeColor="text1"/>
          <w:lang w:eastAsia="zh-CN"/>
        </w:rPr>
      </w:pPr>
      <w:proofErr w:type="spellStart"/>
      <w:r>
        <w:rPr>
          <w:rFonts w:ascii="Book Antiqua" w:eastAsia="Book Antiqua" w:hAnsi="Book Antiqua" w:cs="Book Antiqua"/>
          <w:color w:val="000000" w:themeColor="text1"/>
        </w:rPr>
        <w:t>Hematoxylin</w:t>
      </w:r>
      <w:proofErr w:type="spellEnd"/>
      <w:r>
        <w:rPr>
          <w:rFonts w:ascii="Book Antiqua" w:eastAsia="Book Antiqua" w:hAnsi="Book Antiqua" w:cs="Book Antiqua"/>
          <w:color w:val="000000" w:themeColor="text1"/>
        </w:rPr>
        <w:t xml:space="preserve"> and eosin staining showed that the esophageal mucosa of mice in the ZS group consisted of a layer of basal cells that were arranged in an orderly manner. In ZD mice, there was apparent basal cell hyperplasia in the esophageal mucosa, which resulted in two to four layers of basal cells arranged in a disordered manner, along with a visible squamous layer thickening. However, columnar metaplasia, inflammation, or ulcers was not observed. Two weeks after</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zinc replenishment, the esophageal mucosa showed no obvious improvement (Figure 1).</w:t>
      </w:r>
      <w:r>
        <w:rPr>
          <w:rFonts w:ascii="Book Antiqua" w:eastAsia="宋体" w:hAnsi="Book Antiqua" w:cs="Book Antiqua" w:hint="eastAsia"/>
          <w:color w:val="000000" w:themeColor="text1"/>
          <w:lang w:eastAsia="zh-CN"/>
        </w:rPr>
        <w:t xml:space="preserve"> </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b/>
          <w:bCs/>
          <w:i/>
          <w:iCs/>
          <w:color w:val="000000" w:themeColor="text1"/>
        </w:rPr>
      </w:pPr>
      <w:r>
        <w:rPr>
          <w:rFonts w:ascii="Book Antiqua" w:eastAsia="Book Antiqua" w:hAnsi="Book Antiqua" w:cs="Book Antiqua"/>
          <w:b/>
          <w:bCs/>
          <w:i/>
          <w:iCs/>
          <w:color w:val="000000" w:themeColor="text1"/>
        </w:rPr>
        <w:t>Expression of PCNA, P38, NF-</w:t>
      </w:r>
      <w:proofErr w:type="spellStart"/>
      <w:r>
        <w:rPr>
          <w:rFonts w:ascii="Book Antiqua" w:eastAsia="Book Antiqua" w:hAnsi="Book Antiqua" w:cs="Book Antiqua"/>
          <w:b/>
          <w:bCs/>
          <w:i/>
          <w:iCs/>
          <w:color w:val="000000" w:themeColor="text1"/>
        </w:rPr>
        <w:t>κB</w:t>
      </w:r>
      <w:proofErr w:type="spellEnd"/>
      <w:r>
        <w:rPr>
          <w:rFonts w:ascii="Book Antiqua" w:eastAsia="宋体" w:hAnsi="Book Antiqua" w:cs="Book Antiqua" w:hint="eastAsia"/>
          <w:b/>
          <w:bCs/>
          <w:i/>
          <w:iCs/>
          <w:color w:val="000000" w:themeColor="text1"/>
          <w:lang w:eastAsia="zh-CN"/>
        </w:rPr>
        <w:t xml:space="preserve"> </w:t>
      </w:r>
      <w:r>
        <w:rPr>
          <w:rFonts w:ascii="Book Antiqua" w:eastAsia="Book Antiqua" w:hAnsi="Book Antiqua" w:cs="Book Antiqua"/>
          <w:b/>
          <w:bCs/>
          <w:i/>
          <w:iCs/>
          <w:color w:val="000000" w:themeColor="text1"/>
        </w:rPr>
        <w:t>p105, NF-</w:t>
      </w:r>
      <w:proofErr w:type="spellStart"/>
      <w:r>
        <w:rPr>
          <w:rFonts w:ascii="Book Antiqua" w:eastAsia="Book Antiqua" w:hAnsi="Book Antiqua" w:cs="Book Antiqua"/>
          <w:b/>
          <w:bCs/>
          <w:i/>
          <w:iCs/>
          <w:color w:val="000000" w:themeColor="text1"/>
        </w:rPr>
        <w:t>κB</w:t>
      </w:r>
      <w:proofErr w:type="spellEnd"/>
      <w:r>
        <w:rPr>
          <w:rFonts w:ascii="Book Antiqua" w:eastAsia="宋体" w:hAnsi="Book Antiqua" w:cs="Book Antiqua" w:hint="eastAsia"/>
          <w:b/>
          <w:bCs/>
          <w:i/>
          <w:iCs/>
          <w:color w:val="000000" w:themeColor="text1"/>
          <w:lang w:eastAsia="zh-CN"/>
        </w:rPr>
        <w:t xml:space="preserve"> </w:t>
      </w:r>
      <w:r>
        <w:rPr>
          <w:rFonts w:ascii="Book Antiqua" w:eastAsia="Book Antiqua" w:hAnsi="Book Antiqua" w:cs="Book Antiqua"/>
          <w:b/>
          <w:bCs/>
          <w:i/>
          <w:iCs/>
          <w:color w:val="000000" w:themeColor="text1"/>
        </w:rPr>
        <w:t>p65, and COX-2 in mouse esophageal mucosal tissue</w:t>
      </w:r>
    </w:p>
    <w:p w:rsidR="004A4866" w:rsidRDefault="00D52492">
      <w:pPr>
        <w:adjustRightInd w:val="0"/>
        <w:snapToGrid w:val="0"/>
        <w:spacing w:line="360" w:lineRule="auto"/>
        <w:jc w:val="both"/>
        <w:rPr>
          <w:rFonts w:ascii="Book Antiqua" w:hAnsi="Book Antiqua"/>
          <w:color w:val="000000" w:themeColor="text1"/>
        </w:rPr>
      </w:pPr>
      <w:proofErr w:type="spellStart"/>
      <w:r>
        <w:rPr>
          <w:rFonts w:ascii="Book Antiqua" w:eastAsia="Book Antiqua" w:hAnsi="Book Antiqua" w:cs="Book Antiqua"/>
          <w:color w:val="000000" w:themeColor="text1"/>
        </w:rPr>
        <w:t>Immunohistochemical</w:t>
      </w:r>
      <w:proofErr w:type="spellEnd"/>
      <w:r>
        <w:rPr>
          <w:rFonts w:ascii="Book Antiqua" w:eastAsia="Book Antiqua" w:hAnsi="Book Antiqua" w:cs="Book Antiqua"/>
          <w:color w:val="000000" w:themeColor="text1"/>
        </w:rPr>
        <w:t xml:space="preserve"> staining showed that compared with mice in the ZS group, those in the ZD group showed increased expression levels of PCNA, P38, NF-</w:t>
      </w:r>
      <w:proofErr w:type="spellStart"/>
      <w:r>
        <w:rPr>
          <w:rFonts w:ascii="Book Antiqua" w:eastAsia="Book Antiqua" w:hAnsi="Book Antiqua" w:cs="Book Antiqua"/>
          <w:color w:val="000000" w:themeColor="text1"/>
        </w:rPr>
        <w:t>κB</w:t>
      </w:r>
      <w:proofErr w:type="spellEnd"/>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p105, NF-</w:t>
      </w:r>
      <w:proofErr w:type="spellStart"/>
      <w:r>
        <w:rPr>
          <w:rFonts w:ascii="Book Antiqua" w:eastAsia="Book Antiqua" w:hAnsi="Book Antiqua" w:cs="Book Antiqua"/>
          <w:color w:val="000000" w:themeColor="text1"/>
        </w:rPr>
        <w:t>κB</w:t>
      </w:r>
      <w:proofErr w:type="spellEnd"/>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p65, and COX-2 in the esophageal mucosa. Two weeks after</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zinc replenishment, the expression levels of PCNA, NF-</w:t>
      </w:r>
      <w:proofErr w:type="spellStart"/>
      <w:r>
        <w:rPr>
          <w:rFonts w:ascii="Book Antiqua" w:eastAsia="Book Antiqua" w:hAnsi="Book Antiqua" w:cs="Book Antiqua"/>
          <w:color w:val="000000" w:themeColor="text1"/>
        </w:rPr>
        <w:t>κB</w:t>
      </w:r>
      <w:proofErr w:type="spellEnd"/>
      <w:r>
        <w:rPr>
          <w:rFonts w:ascii="Book Antiqua" w:eastAsia="Book Antiqua" w:hAnsi="Book Antiqua" w:cs="Book Antiqua"/>
          <w:color w:val="000000" w:themeColor="text1"/>
        </w:rPr>
        <w:t xml:space="preserve"> p105, and COX-2 in the esophageal mucosa of ZR </w:t>
      </w:r>
      <w:r>
        <w:rPr>
          <w:rFonts w:ascii="Book Antiqua" w:eastAsia="Book Antiqua" w:hAnsi="Book Antiqua" w:cs="Book Antiqua"/>
          <w:color w:val="000000" w:themeColor="text1"/>
        </w:rPr>
        <w:lastRenderedPageBreak/>
        <w:t>group decreased, while those of NF-</w:t>
      </w:r>
      <w:proofErr w:type="spellStart"/>
      <w:r>
        <w:rPr>
          <w:rFonts w:ascii="Book Antiqua" w:eastAsia="Book Antiqua" w:hAnsi="Book Antiqua" w:cs="Book Antiqua"/>
          <w:color w:val="000000" w:themeColor="text1"/>
        </w:rPr>
        <w:t>κB</w:t>
      </w:r>
      <w:proofErr w:type="spellEnd"/>
      <w:r>
        <w:rPr>
          <w:rFonts w:ascii="Book Antiqua" w:eastAsia="Book Antiqua" w:hAnsi="Book Antiqua" w:cs="Book Antiqua"/>
          <w:color w:val="000000" w:themeColor="text1"/>
        </w:rPr>
        <w:t>, p65, and P38 showed no significant change (Figure 2).</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Over the past several decades, zinc has been known to be an essential trace element that is widely distributed </w:t>
      </w:r>
      <w:r>
        <w:rPr>
          <w:rFonts w:ascii="Book Antiqua" w:eastAsia="Book Antiqua" w:hAnsi="Book Antiqua" w:cs="Book Antiqua"/>
          <w:i/>
          <w:iCs/>
          <w:color w:val="000000" w:themeColor="text1"/>
        </w:rPr>
        <w:t>in vivo</w:t>
      </w:r>
      <w:r>
        <w:rPr>
          <w:rFonts w:ascii="Book Antiqua" w:eastAsia="Book Antiqua" w:hAnsi="Book Antiqua" w:cs="Book Antiqua"/>
          <w:color w:val="000000" w:themeColor="text1"/>
        </w:rPr>
        <w:t xml:space="preserve"> and plays a regulatory role in the immune system through its availability, which is tightly regulated by several transporters and regulators. As a functional component or activator of a variety of enzymes, zinc can promote human growth and development, augment nucleic acid and protein synthesis, and increase cell-mediated immune </w:t>
      </w:r>
      <w:proofErr w:type="gramStart"/>
      <w:r>
        <w:rPr>
          <w:rFonts w:ascii="Book Antiqua" w:eastAsia="Book Antiqua" w:hAnsi="Book Antiqua" w:cs="Book Antiqua"/>
          <w:color w:val="000000" w:themeColor="text1"/>
        </w:rPr>
        <w:t>functions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14-16]</w:t>
      </w:r>
      <w:r>
        <w:rPr>
          <w:rFonts w:ascii="Book Antiqua" w:eastAsia="Book Antiqua"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Zinc deficiency due to an improper diet is very common, as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the human body cannot store zinc </w:t>
      </w:r>
      <w:proofErr w:type="gramStart"/>
      <w:r>
        <w:rPr>
          <w:rFonts w:ascii="Book Antiqua" w:eastAsia="Book Antiqua" w:hAnsi="Book Antiqua" w:cs="Book Antiqua"/>
          <w:color w:val="000000" w:themeColor="text1"/>
        </w:rPr>
        <w:t>reserves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xml:space="preserve">. Consequently, zinc deficiency is a global health problem, affecting approximately one-third of the world’s population, predominantly in developing </w:t>
      </w:r>
      <w:proofErr w:type="gramStart"/>
      <w:r>
        <w:rPr>
          <w:rFonts w:ascii="Book Antiqua" w:eastAsia="Book Antiqua" w:hAnsi="Book Antiqua" w:cs="Book Antiqua"/>
          <w:color w:val="000000" w:themeColor="text1"/>
        </w:rPr>
        <w:t>countries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17,18]</w:t>
      </w:r>
      <w:r>
        <w:rPr>
          <w:rFonts w:ascii="Book Antiqua" w:eastAsia="Book Antiqua" w:hAnsi="Book Antiqua" w:cs="Book Antiqua"/>
          <w:color w:val="000000" w:themeColor="text1"/>
        </w:rPr>
        <w:t>. Dietary zinc intake is less than half the recommended dose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in more than 10% of the </w:t>
      </w:r>
      <w:proofErr w:type="gramStart"/>
      <w:r>
        <w:rPr>
          <w:rFonts w:ascii="Book Antiqua" w:eastAsia="Book Antiqua" w:hAnsi="Book Antiqua" w:cs="Book Antiqua"/>
          <w:color w:val="000000" w:themeColor="text1"/>
        </w:rPr>
        <w:t>population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Acute zinc deficiency causes a decrease in innate and adaptive immunity, whereas chronic deficiency increases inflammation</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and the risk of </w:t>
      </w:r>
      <w:proofErr w:type="gramStart"/>
      <w:r>
        <w:rPr>
          <w:rFonts w:ascii="Book Antiqua" w:eastAsia="Book Antiqua" w:hAnsi="Book Antiqua" w:cs="Book Antiqua"/>
          <w:color w:val="000000" w:themeColor="text1"/>
        </w:rPr>
        <w:t>cancer</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19-22]</w:t>
      </w:r>
      <w:r>
        <w:rPr>
          <w:rFonts w:ascii="Book Antiqua" w:eastAsia="Book Antiqua"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Many epidemiological studies have shown that zinc deficiency in humans is associated with an increased risk of developing ESCC, although the mechanism through which this occurs is not fully understood</w:t>
      </w:r>
      <w:r>
        <w:rPr>
          <w:rFonts w:ascii="Book Antiqua" w:eastAsia="Book Antiqua" w:hAnsi="Book Antiqua" w:cs="Book Antiqua"/>
          <w:color w:val="000000" w:themeColor="text1"/>
          <w:vertAlign w:val="superscript"/>
        </w:rPr>
        <w:t>[3,23,24]</w:t>
      </w:r>
      <w:r>
        <w:rPr>
          <w:rFonts w:ascii="Book Antiqua" w:eastAsia="Book Antiqua" w:hAnsi="Book Antiqua" w:cs="Book Antiqua"/>
          <w:color w:val="000000" w:themeColor="text1"/>
        </w:rPr>
        <w:t>. By using the ZD rat model, we designed this study to elucidate the effects of dietary zinc deficiency on esophageal squamous cells and</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the possible mechanisms. In addition, the effect of zinc deficiency</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on the esophageal mucosa of ZD rats was observed.</w:t>
      </w:r>
    </w:p>
    <w:p w:rsidR="004A4866" w:rsidRDefault="00D52492">
      <w:pPr>
        <w:adjustRightInd w:val="0"/>
        <w:snapToGrid w:val="0"/>
        <w:spacing w:line="360" w:lineRule="auto"/>
        <w:ind w:firstLineChars="150" w:firstLine="360"/>
        <w:jc w:val="both"/>
        <w:rPr>
          <w:rFonts w:ascii="Book Antiqua" w:hAnsi="Book Antiqua"/>
          <w:color w:val="000000" w:themeColor="text1"/>
        </w:rPr>
      </w:pPr>
      <w:r>
        <w:rPr>
          <w:rFonts w:ascii="Book Antiqua" w:eastAsia="Book Antiqua" w:hAnsi="Book Antiqua" w:cs="Book Antiqua"/>
          <w:color w:val="000000" w:themeColor="text1"/>
        </w:rPr>
        <w:t xml:space="preserve">Our results showed that after 12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of the ZD diet, food intake, body weight, and zinc content in the serum and esophageal mucosal tissues of ZD mice decreased significantly, which differed considerably from that in the ZS group. After 2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of</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zinc replenishment, the body weight and serum zinc content of the ZR mice increased, with no difference compared to the ZS group, while the esophageal mucosal zinc content was very low, indicating that the zinc content in the esophageal mucosal tissues recovered more slowly than the serum zinc content after zinc replenishment. In both animal and human studies, zinc has been shown to participate in the regulation of cell </w:t>
      </w:r>
      <w:r>
        <w:rPr>
          <w:rFonts w:ascii="Book Antiqua" w:eastAsia="Book Antiqua" w:hAnsi="Book Antiqua" w:cs="Book Antiqua"/>
          <w:color w:val="000000" w:themeColor="text1"/>
        </w:rPr>
        <w:lastRenderedPageBreak/>
        <w:t xml:space="preserve">proliferation in several ways; therefore, zinc deficiency can restrict </w:t>
      </w:r>
      <w:proofErr w:type="gramStart"/>
      <w:r>
        <w:rPr>
          <w:rFonts w:ascii="Book Antiqua" w:eastAsia="Book Antiqua" w:hAnsi="Book Antiqua" w:cs="Book Antiqua"/>
          <w:color w:val="000000" w:themeColor="text1"/>
        </w:rPr>
        <w:t>growth</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25-26]</w:t>
      </w:r>
      <w:r>
        <w:rPr>
          <w:rFonts w:ascii="Book Antiqua" w:eastAsia="Book Antiqua" w:hAnsi="Book Antiqua" w:cs="Book Antiqua"/>
          <w:color w:val="000000" w:themeColor="text1"/>
        </w:rPr>
        <w:t>. It is essential for enzyme systems to influence cell division and proliferation. In humans,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an early symptom of zinc deficiency is diarrhea, followed by listlessness and </w:t>
      </w:r>
      <w:proofErr w:type="gramStart"/>
      <w:r>
        <w:rPr>
          <w:rFonts w:ascii="Book Antiqua" w:eastAsia="Book Antiqua" w:hAnsi="Book Antiqua" w:cs="Book Antiqua"/>
          <w:color w:val="000000" w:themeColor="text1"/>
        </w:rPr>
        <w:t>depression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27]</w:t>
      </w:r>
      <w:r>
        <w:rPr>
          <w:rFonts w:ascii="Book Antiqua" w:eastAsia="Book Antiqua"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Severe zinc deficiency can lead to hepatic encephalopathy, growth retardation, cell-mediated immune dysfunction, and cognitive </w:t>
      </w:r>
      <w:proofErr w:type="gramStart"/>
      <w:r>
        <w:rPr>
          <w:rFonts w:ascii="Book Antiqua" w:eastAsia="Book Antiqua" w:hAnsi="Book Antiqua" w:cs="Book Antiqua"/>
          <w:color w:val="000000" w:themeColor="text1"/>
        </w:rPr>
        <w:t>impairment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25-28]</w:t>
      </w:r>
      <w:r>
        <w:rPr>
          <w:rFonts w:ascii="Book Antiqua" w:eastAsia="Book Antiqua" w:hAnsi="Book Antiqua" w:cs="Book Antiqua"/>
          <w:color w:val="000000" w:themeColor="text1"/>
        </w:rPr>
        <w:t xml:space="preserve">. Zinc supplementation may be a crucial intervention for improving these clinical </w:t>
      </w:r>
      <w:proofErr w:type="gramStart"/>
      <w:r>
        <w:rPr>
          <w:rFonts w:ascii="Book Antiqua" w:eastAsia="Book Antiqua" w:hAnsi="Book Antiqua" w:cs="Book Antiqua"/>
          <w:color w:val="000000" w:themeColor="text1"/>
        </w:rPr>
        <w:t>problems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29]</w:t>
      </w:r>
      <w:r>
        <w:rPr>
          <w:rFonts w:ascii="Book Antiqua" w:eastAsia="Book Antiqua" w:hAnsi="Book Antiqua" w:cs="Book Antiqua"/>
          <w:color w:val="000000" w:themeColor="text1"/>
        </w:rPr>
        <w:t xml:space="preserve">. Furthermore, epidemiological studies have revealed an association between high circulating zinc concentrations and reduced risk of </w:t>
      </w:r>
      <w:proofErr w:type="gramStart"/>
      <w:r>
        <w:rPr>
          <w:rFonts w:ascii="Book Antiqua" w:eastAsia="Book Antiqua" w:hAnsi="Book Antiqua" w:cs="Book Antiqua"/>
          <w:color w:val="000000" w:themeColor="text1"/>
        </w:rPr>
        <w:t>cancer</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30-33]</w:t>
      </w:r>
      <w:r>
        <w:rPr>
          <w:rFonts w:ascii="Book Antiqua" w:eastAsia="Book Antiqua"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The mean serum zinc</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levels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in high-risk regions were significantly low.</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The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elemental concentrations of zinc showed a significant difference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0.001) in tumor and non-tumor tissues from the same </w:t>
      </w:r>
      <w:proofErr w:type="gramStart"/>
      <w:r>
        <w:rPr>
          <w:rFonts w:ascii="Book Antiqua" w:eastAsia="Book Antiqua" w:hAnsi="Book Antiqua" w:cs="Book Antiqua"/>
          <w:color w:val="000000" w:themeColor="text1"/>
        </w:rPr>
        <w:t>individual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34]</w:t>
      </w:r>
      <w:r>
        <w:rPr>
          <w:rFonts w:ascii="Book Antiqua" w:eastAsia="Book Antiqua" w:hAnsi="Book Antiqua" w:cs="Book Antiqua"/>
          <w:color w:val="000000" w:themeColor="text1"/>
        </w:rPr>
        <w:t xml:space="preserve">. Zinc deficiency is closely related to the risk of esophageal cancer in multiple </w:t>
      </w:r>
      <w:proofErr w:type="gramStart"/>
      <w:r>
        <w:rPr>
          <w:rFonts w:ascii="Book Antiqua" w:eastAsia="Book Antiqua" w:hAnsi="Book Antiqua" w:cs="Book Antiqua"/>
          <w:color w:val="000000" w:themeColor="text1"/>
        </w:rPr>
        <w:t>populations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32,33]</w:t>
      </w:r>
      <w:r>
        <w:rPr>
          <w:rFonts w:ascii="Book Antiqua" w:eastAsia="Book Antiqua"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Zinc is presumed to play a pivotal role in defending against the initiation and promotion of several malignancies, although the mechanism of this role is not fully </w:t>
      </w:r>
      <w:proofErr w:type="gramStart"/>
      <w:r>
        <w:rPr>
          <w:rFonts w:ascii="Book Antiqua" w:eastAsia="Book Antiqua" w:hAnsi="Book Antiqua" w:cs="Book Antiqua"/>
          <w:color w:val="000000" w:themeColor="text1"/>
        </w:rPr>
        <w:t>known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21]</w:t>
      </w:r>
      <w:r>
        <w:rPr>
          <w:rFonts w:ascii="Book Antiqua" w:eastAsia="Book Antiqua" w:hAnsi="Book Antiqua" w:cs="Book Antiqua"/>
          <w:color w:val="000000" w:themeColor="text1"/>
        </w:rPr>
        <w:t>.</w:t>
      </w:r>
    </w:p>
    <w:p w:rsidR="004A4866" w:rsidRDefault="00D52492">
      <w:pPr>
        <w:adjustRightInd w:val="0"/>
        <w:snapToGrid w:val="0"/>
        <w:spacing w:line="360" w:lineRule="auto"/>
        <w:ind w:firstLineChars="150" w:firstLine="360"/>
        <w:jc w:val="both"/>
        <w:rPr>
          <w:rFonts w:ascii="Book Antiqua" w:hAnsi="Book Antiqua"/>
          <w:color w:val="000000" w:themeColor="text1"/>
        </w:rPr>
      </w:pPr>
      <w:r>
        <w:rPr>
          <w:rFonts w:ascii="Book Antiqua" w:eastAsia="Book Antiqua" w:hAnsi="Book Antiqua" w:cs="Book Antiqua"/>
          <w:color w:val="000000" w:themeColor="text1"/>
        </w:rPr>
        <w:t>Since the genetic characteristics of mice are clearer than those of rats, mice are the best animal model for studying the development and progression of diseases. The pathological results of this study showed that esophageal mucosal basal cells of mice in the ZD group demonstrated obvious hyperplasia, disordered cell arrangement, and</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 thickened squamous layer. Previous studies have shown that dietary zinc deficiency may also lead to hyperplasia and hyperkeratosis of esophageal squamous cells in rats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and</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that cell proliferation is directly related to the development of esophageal </w:t>
      </w:r>
      <w:proofErr w:type="gramStart"/>
      <w:r>
        <w:rPr>
          <w:rFonts w:ascii="Book Antiqua" w:eastAsia="Book Antiqua" w:hAnsi="Book Antiqua" w:cs="Book Antiqua"/>
          <w:color w:val="000000" w:themeColor="text1"/>
        </w:rPr>
        <w:t>cancer</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35]</w:t>
      </w:r>
      <w:r>
        <w:rPr>
          <w:rFonts w:ascii="Book Antiqua" w:eastAsia="Book Antiqua" w:hAnsi="Book Antiqua" w:cs="Book Antiqua"/>
          <w:color w:val="000000" w:themeColor="text1"/>
        </w:rPr>
        <w:t xml:space="preserve">. Rats fed a low-zinc diet for 5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developed esophageal </w:t>
      </w:r>
      <w:proofErr w:type="spellStart"/>
      <w:r>
        <w:rPr>
          <w:rFonts w:ascii="Book Antiqua" w:eastAsia="Book Antiqua" w:hAnsi="Book Antiqua" w:cs="Book Antiqua"/>
          <w:color w:val="000000" w:themeColor="text1"/>
        </w:rPr>
        <w:t>preneoplasia</w:t>
      </w:r>
      <w:proofErr w:type="spellEnd"/>
      <w:r>
        <w:rPr>
          <w:rFonts w:ascii="Book Antiqua" w:eastAsia="Book Antiqua" w:hAnsi="Book Antiqua" w:cs="Book Antiqua"/>
          <w:color w:val="000000" w:themeColor="text1"/>
        </w:rPr>
        <w:t xml:space="preserve"> with unique genetic </w:t>
      </w:r>
      <w:proofErr w:type="gramStart"/>
      <w:r>
        <w:rPr>
          <w:rFonts w:ascii="Book Antiqua" w:eastAsia="Book Antiqua" w:hAnsi="Book Antiqua" w:cs="Book Antiqua"/>
          <w:color w:val="000000" w:themeColor="text1"/>
        </w:rPr>
        <w:t>characteristics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36]</w:t>
      </w:r>
      <w:r>
        <w:rPr>
          <w:rFonts w:ascii="Book Antiqua" w:eastAsia="Book Antiqua" w:hAnsi="Book Antiqua" w:cs="Book Antiqua"/>
          <w:color w:val="000000" w:themeColor="text1"/>
        </w:rPr>
        <w:t xml:space="preserve">. Feeding a low-zinc diet to rats for 23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resulted in increased expression of cancer-related inflammatory factors that could lead to the development of esophageal cancer when combined with a non-carcinogenic dose of the environmental carcinogen </w:t>
      </w:r>
      <w:r>
        <w:rPr>
          <w:rFonts w:ascii="Book Antiqua" w:eastAsia="Book Antiqua" w:hAnsi="Book Antiqua" w:cs="Book Antiqua"/>
          <w:i/>
          <w:iCs/>
          <w:color w:val="000000" w:themeColor="text1"/>
        </w:rPr>
        <w:t>N</w:t>
      </w:r>
      <w:r>
        <w:rPr>
          <w:rFonts w:ascii="Book Antiqua" w:eastAsia="Book Antiqua" w:hAnsi="Book Antiqua" w:cs="Book Antiqua"/>
          <w:color w:val="000000" w:themeColor="text1"/>
        </w:rPr>
        <w:t>-</w:t>
      </w:r>
      <w:proofErr w:type="spellStart"/>
      <w:proofErr w:type="gramStart"/>
      <w:r>
        <w:rPr>
          <w:rFonts w:ascii="Book Antiqua" w:eastAsia="Book Antiqua" w:hAnsi="Book Antiqua" w:cs="Book Antiqua"/>
          <w:color w:val="000000" w:themeColor="text1"/>
        </w:rPr>
        <w:t>nitrosomethylbenzylamine</w:t>
      </w:r>
      <w:proofErr w:type="spellEnd"/>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37-39]</w:t>
      </w:r>
      <w:r>
        <w:rPr>
          <w:rFonts w:ascii="Book Antiqua" w:eastAsia="Book Antiqua" w:hAnsi="Book Antiqua" w:cs="Book Antiqua"/>
          <w:color w:val="000000" w:themeColor="text1"/>
        </w:rPr>
        <w:t>, while replenishing zinc through a ZS diet reduced these effects in ZD rats. Studies from areas with a high incidence of esophageal cancer have shown that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 higher total</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number of proliferating cells in the esophageal epithelium found in hyperplasia and dysplasia was associated with an increased risk of </w:t>
      </w:r>
      <w:proofErr w:type="gramStart"/>
      <w:r>
        <w:rPr>
          <w:rFonts w:ascii="Book Antiqua" w:eastAsia="Book Antiqua" w:hAnsi="Book Antiqua" w:cs="Book Antiqua"/>
          <w:color w:val="000000" w:themeColor="text1"/>
        </w:rPr>
        <w:lastRenderedPageBreak/>
        <w:t>cancer</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40]</w:t>
      </w:r>
      <w:r>
        <w:rPr>
          <w:rFonts w:ascii="Book Antiqua" w:eastAsia="Book Antiqua"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Zinc is important for maintaining healthy esophageal epithelium, and</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zinc deficiency results in abnormal esophageal cell proliferation, promoting tumor </w:t>
      </w:r>
      <w:proofErr w:type="gramStart"/>
      <w:r>
        <w:rPr>
          <w:rFonts w:ascii="Book Antiqua" w:eastAsia="Book Antiqua" w:hAnsi="Book Antiqua" w:cs="Book Antiqua"/>
          <w:color w:val="000000" w:themeColor="text1"/>
        </w:rPr>
        <w:t>development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41]</w:t>
      </w:r>
      <w:r>
        <w:rPr>
          <w:rFonts w:ascii="Book Antiqua" w:eastAsia="Book Antiqua" w:hAnsi="Book Antiqua" w:cs="Book Antiqua"/>
          <w:color w:val="000000" w:themeColor="text1"/>
        </w:rPr>
        <w:t>.</w:t>
      </w:r>
    </w:p>
    <w:p w:rsidR="004A4866" w:rsidRDefault="00D52492">
      <w:pPr>
        <w:adjustRightInd w:val="0"/>
        <w:snapToGrid w:val="0"/>
        <w:spacing w:line="360" w:lineRule="auto"/>
        <w:ind w:firstLineChars="150" w:firstLine="360"/>
        <w:jc w:val="both"/>
        <w:rPr>
          <w:rFonts w:ascii="Book Antiqua" w:hAnsi="Book Antiqua"/>
          <w:color w:val="000000" w:themeColor="text1"/>
        </w:rPr>
      </w:pPr>
      <w:r>
        <w:rPr>
          <w:rFonts w:ascii="Book Antiqua" w:eastAsia="Book Antiqua" w:hAnsi="Book Antiqua" w:cs="Book Antiqua"/>
          <w:color w:val="000000" w:themeColor="text1"/>
        </w:rPr>
        <w:t>The expression of five predictive biomarkers, COX-2, NF-</w:t>
      </w:r>
      <w:proofErr w:type="spellStart"/>
      <w:r>
        <w:rPr>
          <w:rFonts w:ascii="Book Antiqua" w:eastAsia="Book Antiqua" w:hAnsi="Book Antiqua" w:cs="Book Antiqua"/>
          <w:color w:val="000000" w:themeColor="text1"/>
        </w:rPr>
        <w:t>κB</w:t>
      </w:r>
      <w:proofErr w:type="spellEnd"/>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p65, NF-</w:t>
      </w:r>
      <w:proofErr w:type="spellStart"/>
      <w:r>
        <w:rPr>
          <w:rFonts w:ascii="Book Antiqua" w:eastAsia="Book Antiqua" w:hAnsi="Book Antiqua" w:cs="Book Antiqua"/>
          <w:color w:val="000000" w:themeColor="text1"/>
        </w:rPr>
        <w:t>κB</w:t>
      </w:r>
      <w:proofErr w:type="spellEnd"/>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p105, PCNA, and P38, was examined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immunohistochemistry in this study. The results showed that dietary zinc deficiency could induce the overexpression of COX-2, P38, PCNA, NF-</w:t>
      </w:r>
      <w:proofErr w:type="spellStart"/>
      <w:r>
        <w:rPr>
          <w:rFonts w:ascii="Book Antiqua" w:eastAsia="Book Antiqua" w:hAnsi="Book Antiqua" w:cs="Book Antiqua"/>
          <w:color w:val="000000" w:themeColor="text1"/>
        </w:rPr>
        <w:t>κB</w:t>
      </w:r>
      <w:proofErr w:type="spellEnd"/>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(p65 and p105), and other inflammatory factors, which may be related to the occurrence of ESCC. After 2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of ZR, the expression level of PCNA, NF-</w:t>
      </w:r>
      <w:proofErr w:type="spellStart"/>
      <w:r>
        <w:rPr>
          <w:rFonts w:ascii="Book Antiqua" w:eastAsia="Book Antiqua" w:hAnsi="Book Antiqua" w:cs="Book Antiqua"/>
          <w:color w:val="000000" w:themeColor="text1"/>
        </w:rPr>
        <w:t>κB</w:t>
      </w:r>
      <w:proofErr w:type="spellEnd"/>
      <w:r>
        <w:rPr>
          <w:rFonts w:ascii="Book Antiqua" w:eastAsia="Book Antiqua" w:hAnsi="Book Antiqua" w:cs="Book Antiqua"/>
          <w:color w:val="000000" w:themeColor="text1"/>
        </w:rPr>
        <w:t xml:space="preserve"> </w:t>
      </w:r>
      <w:proofErr w:type="gramStart"/>
      <w:r>
        <w:rPr>
          <w:rFonts w:ascii="Book Antiqua" w:eastAsia="Book Antiqua" w:hAnsi="Book Antiqua" w:cs="Book Antiqua"/>
          <w:color w:val="000000" w:themeColor="text1"/>
        </w:rPr>
        <w:t>p105,</w:t>
      </w:r>
      <w:proofErr w:type="gramEnd"/>
      <w:r>
        <w:rPr>
          <w:rFonts w:ascii="Book Antiqua" w:eastAsia="Book Antiqua" w:hAnsi="Book Antiqua" w:cs="Book Antiqua"/>
          <w:color w:val="000000" w:themeColor="text1"/>
        </w:rPr>
        <w:t xml:space="preserve"> and COX-2 in the esophageal mucosa decreased.</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This finding is consistent with the results of</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Fong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42]</w:t>
      </w:r>
      <w:r>
        <w:rPr>
          <w:rFonts w:ascii="Book Antiqua" w:eastAsia="Book Antiqua" w:hAnsi="Book Antiqua" w:cs="Book Antiqua"/>
          <w:color w:val="000000" w:themeColor="text1"/>
        </w:rPr>
        <w:t>, who found that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zinc deficiency</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also affected cancer development by regulating the expression of NF-</w:t>
      </w:r>
      <w:proofErr w:type="spellStart"/>
      <w:r>
        <w:rPr>
          <w:rFonts w:ascii="Book Antiqua" w:eastAsia="Book Antiqua" w:hAnsi="Book Antiqua" w:cs="Book Antiqua"/>
          <w:color w:val="000000" w:themeColor="text1"/>
        </w:rPr>
        <w:t>κB</w:t>
      </w:r>
      <w:proofErr w:type="spellEnd"/>
      <w:r>
        <w:rPr>
          <w:rFonts w:ascii="Book Antiqua" w:eastAsia="Book Antiqua" w:hAnsi="Book Antiqua" w:cs="Book Antiqua"/>
          <w:color w:val="000000" w:themeColor="text1"/>
        </w:rPr>
        <w:t xml:space="preserve"> p65, COX-2, and leukotriene A4 hydrolase. Zinc deficiency</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significantly increased the incidence of esophageal cancer by inducing the overexpression of inflammatory factors, while zinc supplementation reversed this </w:t>
      </w:r>
      <w:proofErr w:type="gramStart"/>
      <w:r>
        <w:rPr>
          <w:rFonts w:ascii="Book Antiqua" w:eastAsia="Book Antiqua" w:hAnsi="Book Antiqua" w:cs="Book Antiqua"/>
          <w:color w:val="000000" w:themeColor="text1"/>
        </w:rPr>
        <w:t>process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37]</w:t>
      </w:r>
      <w:r>
        <w:rPr>
          <w:rFonts w:ascii="Book Antiqua" w:eastAsia="Book Antiqua" w:hAnsi="Book Antiqua" w:cs="Book Antiqua"/>
          <w:color w:val="000000" w:themeColor="text1"/>
        </w:rPr>
        <w:t>. Zinc deficiency-induced inflammation is a critical factor in ESCC development. Furthermore,</w:t>
      </w:r>
      <w:r>
        <w:rPr>
          <w:rFonts w:ascii="Book Antiqua" w:eastAsia="宋体" w:hAnsi="Book Antiqua" w:cs="Book Antiqua" w:hint="eastAsia"/>
          <w:color w:val="000000" w:themeColor="text1"/>
          <w:lang w:eastAsia="zh-CN"/>
        </w:rPr>
        <w:t xml:space="preserve"> </w:t>
      </w:r>
      <w:proofErr w:type="spellStart"/>
      <w:r>
        <w:rPr>
          <w:rFonts w:ascii="Book Antiqua" w:eastAsia="Book Antiqua" w:hAnsi="Book Antiqua" w:cs="Book Antiqua"/>
          <w:color w:val="000000" w:themeColor="text1"/>
        </w:rPr>
        <w:t>Taccioli</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36]</w:t>
      </w:r>
      <w:r>
        <w:rPr>
          <w:rFonts w:ascii="Book Antiqua" w:eastAsia="Book Antiqua" w:hAnsi="Book Antiqua" w:cs="Book Antiqua"/>
          <w:color w:val="000000" w:themeColor="text1"/>
        </w:rPr>
        <w:t xml:space="preserve"> found that short-term</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zinc deficiency</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could induce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the overexpression of </w:t>
      </w:r>
      <w:proofErr w:type="spellStart"/>
      <w:r>
        <w:rPr>
          <w:rFonts w:ascii="Book Antiqua" w:eastAsia="Book Antiqua" w:hAnsi="Book Antiqua" w:cs="Book Antiqua"/>
          <w:color w:val="000000" w:themeColor="text1"/>
        </w:rPr>
        <w:t>proinflammatory</w:t>
      </w:r>
      <w:proofErr w:type="spellEnd"/>
      <w:r>
        <w:rPr>
          <w:rFonts w:ascii="Book Antiqua" w:eastAsia="Book Antiqua" w:hAnsi="Book Antiqua" w:cs="Book Antiqua"/>
          <w:color w:val="000000" w:themeColor="text1"/>
        </w:rPr>
        <w:t xml:space="preserve"> genes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i/>
          <w:iCs/>
          <w:color w:val="000000" w:themeColor="text1"/>
        </w:rPr>
        <w:t>S100A8</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and</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i/>
          <w:iCs/>
          <w:color w:val="000000" w:themeColor="text1"/>
        </w:rPr>
        <w:t>S100A9</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in the esophageal mucosa.</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Chronic inflammation has been implicated in the pathogenesis of </w:t>
      </w:r>
      <w:proofErr w:type="gramStart"/>
      <w:r>
        <w:rPr>
          <w:rFonts w:ascii="Book Antiqua" w:eastAsia="Book Antiqua" w:hAnsi="Book Antiqua" w:cs="Book Antiqua"/>
          <w:color w:val="000000" w:themeColor="text1"/>
        </w:rPr>
        <w:t>ESCC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37]</w:t>
      </w:r>
      <w:r>
        <w:rPr>
          <w:rFonts w:ascii="Book Antiqua" w:eastAsia="Book Antiqua" w:hAnsi="Book Antiqua" w:cs="Book Antiqua"/>
          <w:color w:val="000000" w:themeColor="text1"/>
        </w:rPr>
        <w:t xml:space="preserve">. Zinc deficiency </w:t>
      </w:r>
      <w:proofErr w:type="spellStart"/>
      <w:r>
        <w:rPr>
          <w:rFonts w:ascii="Book Antiqua" w:eastAsia="Book Antiqua" w:hAnsi="Book Antiqua" w:cs="Book Antiqua"/>
          <w:color w:val="000000" w:themeColor="text1"/>
        </w:rPr>
        <w:t>upregulates</w:t>
      </w:r>
      <w:proofErr w:type="spellEnd"/>
      <w:r>
        <w:rPr>
          <w:rFonts w:ascii="Book Antiqua" w:eastAsia="Book Antiqua" w:hAnsi="Book Antiqua" w:cs="Book Antiqua"/>
          <w:color w:val="000000" w:themeColor="text1"/>
        </w:rPr>
        <w:t xml:space="preserve"> oncogenic</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i/>
          <w:iCs/>
          <w:color w:val="000000" w:themeColor="text1"/>
        </w:rPr>
        <w:t>miR-21</w:t>
      </w:r>
      <w:r>
        <w:rPr>
          <w:rFonts w:ascii="Book Antiqua" w:eastAsia="Book Antiqua"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i/>
          <w:iCs/>
          <w:color w:val="000000" w:themeColor="text1"/>
        </w:rPr>
        <w:t>miR-31</w:t>
      </w:r>
      <w:r>
        <w:rPr>
          <w:rFonts w:ascii="Book Antiqua" w:eastAsia="Book Antiqua" w:hAnsi="Book Antiqua" w:cs="Book Antiqua"/>
          <w:color w:val="000000" w:themeColor="text1"/>
        </w:rPr>
        <w:t>, and</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i/>
          <w:iCs/>
          <w:color w:val="000000" w:themeColor="text1"/>
        </w:rPr>
        <w:t>miR-223</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and </w:t>
      </w:r>
      <w:proofErr w:type="spellStart"/>
      <w:r>
        <w:rPr>
          <w:rFonts w:ascii="Book Antiqua" w:eastAsia="Book Antiqua" w:hAnsi="Book Antiqua" w:cs="Book Antiqua"/>
          <w:color w:val="000000" w:themeColor="text1"/>
        </w:rPr>
        <w:t>downregulates</w:t>
      </w:r>
      <w:proofErr w:type="spellEnd"/>
      <w:r>
        <w:rPr>
          <w:rFonts w:ascii="Book Antiqua" w:eastAsia="Book Antiqua" w:hAnsi="Book Antiqua" w:cs="Book Antiqua"/>
          <w:color w:val="000000" w:themeColor="text1"/>
        </w:rPr>
        <w:t xml:space="preserve"> the tumor suppressor gene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i/>
          <w:iCs/>
          <w:color w:val="000000" w:themeColor="text1"/>
        </w:rPr>
        <w:t>miR-375</w:t>
      </w:r>
      <w:r>
        <w:rPr>
          <w:rFonts w:ascii="Book Antiqua" w:eastAsia="Book Antiqua" w:hAnsi="Book Antiqua" w:cs="Book Antiqua"/>
          <w:color w:val="000000" w:themeColor="text1"/>
        </w:rPr>
        <w:t xml:space="preserve">, all of which are accompanied by the </w:t>
      </w:r>
      <w:proofErr w:type="spellStart"/>
      <w:r>
        <w:rPr>
          <w:rFonts w:ascii="Book Antiqua" w:eastAsia="Book Antiqua" w:hAnsi="Book Antiqua" w:cs="Book Antiqua"/>
          <w:color w:val="000000" w:themeColor="text1"/>
        </w:rPr>
        <w:t>dysregulation</w:t>
      </w:r>
      <w:proofErr w:type="spellEnd"/>
      <w:r>
        <w:rPr>
          <w:rFonts w:ascii="Book Antiqua" w:eastAsia="Book Antiqua" w:hAnsi="Book Antiqua" w:cs="Book Antiqua"/>
          <w:color w:val="000000" w:themeColor="text1"/>
        </w:rPr>
        <w:t xml:space="preserve"> of their target genes in esophageal </w:t>
      </w:r>
      <w:proofErr w:type="gramStart"/>
      <w:r>
        <w:rPr>
          <w:rFonts w:ascii="Book Antiqua" w:eastAsia="Book Antiqua" w:hAnsi="Book Antiqua" w:cs="Book Antiqua"/>
          <w:color w:val="000000" w:themeColor="text1"/>
        </w:rPr>
        <w:t>cancer</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42-44]</w:t>
      </w:r>
      <w:r>
        <w:rPr>
          <w:rFonts w:ascii="Book Antiqua" w:eastAsia="Book Antiqua" w:hAnsi="Book Antiqua" w:cs="Book Antiqua"/>
          <w:color w:val="000000" w:themeColor="text1"/>
        </w:rPr>
        <w:t>.</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In conclusion,</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dietary</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zinc deficiency</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can inhibit growth and promote the proliferation of esophageal epithelial squamous cells in mice. The mechanism may be related to the induced overexpression of COX-2, P38, PCNA, NF-</w:t>
      </w:r>
      <w:proofErr w:type="spellStart"/>
      <w:r>
        <w:rPr>
          <w:rFonts w:ascii="Book Antiqua" w:eastAsia="Book Antiqua" w:hAnsi="Book Antiqua" w:cs="Book Antiqua"/>
          <w:color w:val="000000" w:themeColor="text1"/>
        </w:rPr>
        <w:t>κB</w:t>
      </w:r>
      <w:proofErr w:type="spellEnd"/>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(p65 and p105), and other tumor-related factors.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Zinc replenishment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reversed this process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by reducing the expression of</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PCNA, NF-</w:t>
      </w:r>
      <w:proofErr w:type="spellStart"/>
      <w:r>
        <w:rPr>
          <w:rFonts w:ascii="Book Antiqua" w:eastAsia="Book Antiqua" w:hAnsi="Book Antiqua" w:cs="Book Antiqua"/>
          <w:color w:val="000000" w:themeColor="text1"/>
        </w:rPr>
        <w:t>κB</w:t>
      </w:r>
      <w:proofErr w:type="spellEnd"/>
      <w:r>
        <w:rPr>
          <w:rFonts w:ascii="Book Antiqua" w:eastAsia="Book Antiqua" w:hAnsi="Book Antiqua" w:cs="Book Antiqua"/>
          <w:color w:val="000000" w:themeColor="text1"/>
        </w:rPr>
        <w:t xml:space="preserve"> p105, and COX-2. Because China has a high</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incidence of esophageal cancer, it may be beneficial to prevent the occurrence of esophageal cancer by </w:t>
      </w:r>
      <w:r>
        <w:rPr>
          <w:rFonts w:ascii="Book Antiqua" w:eastAsia="Book Antiqua" w:hAnsi="Book Antiqua" w:cs="Book Antiqua"/>
          <w:color w:val="000000" w:themeColor="text1"/>
        </w:rPr>
        <w:lastRenderedPageBreak/>
        <w:t>promoting an increase in</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the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intake of foods rich in zinc, such as fish, seafood, meat, fresh vegetables, and fruits.</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ARTICLE HIGHLIGHTS</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background</w:t>
      </w:r>
    </w:p>
    <w:p w:rsidR="004A4866" w:rsidRDefault="00D52492">
      <w:pPr>
        <w:adjustRightInd w:val="0"/>
        <w:snapToGrid w:val="0"/>
        <w:spacing w:line="360" w:lineRule="auto"/>
        <w:jc w:val="both"/>
        <w:rPr>
          <w:rFonts w:ascii="Book Antiqua" w:eastAsia="宋体" w:hAnsi="Book Antiqua"/>
          <w:color w:val="000000" w:themeColor="text1"/>
          <w:lang w:eastAsia="zh-CN"/>
        </w:rPr>
      </w:pPr>
      <w:r>
        <w:rPr>
          <w:rFonts w:ascii="Book Antiqua" w:eastAsia="Book Antiqua" w:hAnsi="Book Antiqua" w:cs="Book Antiqua"/>
          <w:color w:val="000000" w:themeColor="text1"/>
        </w:rPr>
        <w:t>Zinc is an element with multiple functions. Zinc deficiency can lead to overexpression of several genes related to immune response, apoptosis, cell proliferation, and transcriptional regulation. Dietary zinc deficiency has been shown to be associated with the development of esophageal cancer in humans, but the exact mechanism of action is not known.</w:t>
      </w:r>
      <w:r>
        <w:rPr>
          <w:rFonts w:ascii="Book Antiqua" w:eastAsia="宋体" w:hAnsi="Book Antiqua" w:cs="Book Antiqua" w:hint="eastAsia"/>
          <w:color w:val="000000" w:themeColor="text1"/>
          <w:lang w:eastAsia="zh-CN"/>
        </w:rPr>
        <w:t xml:space="preserve"> </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motivation</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Esophageal squamous cell carcinoma is a deadly disease with a 5-year survival rate of only 10%.</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Because of the absence of early symptoms, patients with esophageal squamous cell carcinoma ESCC are usually diagnosed at a late stage and, therefore, have a poor prognosis.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To improve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the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prevention and treatment of this deadly cancer, understanding its causes and discovering new early biomarkers are essential</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for chemoprevention and therapeutic options.</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objectives</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aim of this study was to investigate the effects of dietary zinc deficiency on the growth, development, and proliferation of esophageal squamous cells in mice. In addition, we investigated the pathway of zinc deficiency-induced proliferation of esophageal squamous cells by detecting the expression of five predictive biomarkers, namely proliferating cell nuclear antigen (PCNA), mitogen-activated protein kinase p38 (p38MAPK), nuclear factor kappa B (NF-</w:t>
      </w:r>
      <w:proofErr w:type="spellStart"/>
      <w:r>
        <w:rPr>
          <w:rFonts w:ascii="Book Antiqua" w:eastAsia="Book Antiqua" w:hAnsi="Book Antiqua" w:cs="Book Antiqua"/>
          <w:color w:val="000000" w:themeColor="text1"/>
        </w:rPr>
        <w:t>κB</w:t>
      </w:r>
      <w:proofErr w:type="spellEnd"/>
      <w:r>
        <w:rPr>
          <w:rFonts w:ascii="Book Antiqua" w:eastAsia="Book Antiqua" w:hAnsi="Book Antiqua" w:cs="Book Antiqua"/>
          <w:color w:val="000000" w:themeColor="text1"/>
        </w:rPr>
        <w:t>) p105, NF-</w:t>
      </w:r>
      <w:proofErr w:type="spellStart"/>
      <w:r>
        <w:rPr>
          <w:rFonts w:ascii="Book Antiqua" w:eastAsia="Book Antiqua" w:hAnsi="Book Antiqua" w:cs="Book Antiqua"/>
          <w:color w:val="000000" w:themeColor="text1"/>
        </w:rPr>
        <w:t>κB</w:t>
      </w:r>
      <w:proofErr w:type="spellEnd"/>
      <w:r>
        <w:rPr>
          <w:rFonts w:ascii="Book Antiqua" w:eastAsia="Book Antiqua" w:hAnsi="Book Antiqua" w:cs="Book Antiqua"/>
          <w:color w:val="000000" w:themeColor="text1"/>
        </w:rPr>
        <w:t xml:space="preserve"> p65, and cyclooxygenase (COX)-2 protein.</w:t>
      </w:r>
    </w:p>
    <w:p w:rsidR="004A4866" w:rsidRDefault="004A4866">
      <w:pPr>
        <w:adjustRightInd w:val="0"/>
        <w:snapToGrid w:val="0"/>
        <w:spacing w:line="360" w:lineRule="auto"/>
        <w:ind w:firstLine="420"/>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methods</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Thirty C57BL/6 mice were randomly divided into three groups: a zinc-sufficient (ZS) group, zinc-deficient (ZD) group, and zinc-replenished (ZR) group.</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For weeks 1–10, zinc levels in the mice diets were 30.66–30.89 mg/kg in the ZS group and 0.66–0.89 mg/kg in the ZD and ZR groups. During weeks 10–12, the ZR group was switched to the ZS diet; the other two groups had no changes in their diets. Changes in body weight, serum, and esophageal tissue zinc concentrations were assessed as well as differences in the expression of PCNA, p38MAPK, NF-</w:t>
      </w:r>
      <w:proofErr w:type="spellStart"/>
      <w:r>
        <w:rPr>
          <w:rFonts w:ascii="Book Antiqua" w:eastAsia="Book Antiqua" w:hAnsi="Book Antiqua" w:cs="Book Antiqua"/>
          <w:color w:val="000000" w:themeColor="text1"/>
        </w:rPr>
        <w:t>κB</w:t>
      </w:r>
      <w:proofErr w:type="spellEnd"/>
      <w:r>
        <w:rPr>
          <w:rFonts w:ascii="Book Antiqua" w:eastAsia="Book Antiqua" w:hAnsi="Book Antiqua" w:cs="Book Antiqua"/>
          <w:color w:val="000000" w:themeColor="text1"/>
        </w:rPr>
        <w:t xml:space="preserve"> p105, NF-</w:t>
      </w:r>
      <w:proofErr w:type="spellStart"/>
      <w:r>
        <w:rPr>
          <w:rFonts w:ascii="Book Antiqua" w:eastAsia="Book Antiqua" w:hAnsi="Book Antiqua" w:cs="Book Antiqua"/>
          <w:color w:val="000000" w:themeColor="text1"/>
        </w:rPr>
        <w:t>κB</w:t>
      </w:r>
      <w:proofErr w:type="spellEnd"/>
      <w:r>
        <w:rPr>
          <w:rFonts w:ascii="Book Antiqua" w:eastAsia="Book Antiqua" w:hAnsi="Book Antiqua" w:cs="Book Antiqua"/>
          <w:color w:val="000000" w:themeColor="text1"/>
        </w:rPr>
        <w:t xml:space="preserve"> p65, and COX-2 proteins in the esophageal mucosa.</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results</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body weight and zinc concentration in the serum and esophageal mucosa were significantly lower in the ZD and ZR groups than in the ZS group.</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In ZD mice, there was a marked proliferation of basal cells in the esophageal mucosa, resulting in a disturbance in the arrangement of basal cells in layers 2–4, a thickening of the squamous layer, and a significant increase in the expression of the above-mentioned five proteins involved in proliferation and inflammation in the esophageal mucosa. </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conclusions</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results indicated that the ZD diet decreased the growth rate and promoted the proliferation of esophageal squamous cells in mice. The mechanism of proliferation was related to the induced overexpression of COX-2, P38, PCNA, and NF-</w:t>
      </w:r>
      <w:proofErr w:type="spellStart"/>
      <w:r>
        <w:rPr>
          <w:rFonts w:ascii="Book Antiqua" w:eastAsia="Book Antiqua" w:hAnsi="Book Antiqua" w:cs="Book Antiqua"/>
          <w:color w:val="000000" w:themeColor="text1"/>
        </w:rPr>
        <w:t>κB</w:t>
      </w:r>
      <w:proofErr w:type="spellEnd"/>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(p105 and p65), and the ZR diet reduced the expression of PCNA, NF-</w:t>
      </w:r>
      <w:proofErr w:type="spellStart"/>
      <w:r>
        <w:rPr>
          <w:rFonts w:ascii="Book Antiqua" w:eastAsia="Book Antiqua" w:hAnsi="Book Antiqua" w:cs="Book Antiqua"/>
          <w:color w:val="000000" w:themeColor="text1"/>
        </w:rPr>
        <w:t>κB</w:t>
      </w:r>
      <w:proofErr w:type="spellEnd"/>
      <w:r>
        <w:rPr>
          <w:rFonts w:ascii="Book Antiqua" w:eastAsia="Book Antiqua" w:hAnsi="Book Antiqua" w:cs="Book Antiqua"/>
          <w:color w:val="000000" w:themeColor="text1"/>
        </w:rPr>
        <w:t xml:space="preserve"> p105, and COX-2, thereby reversing this process.</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perspectives</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In this study, all five proteins were detected by immunohistochemistry staining, which is a semi-quantitative method. In future studies, we will try to increase the sample size and use a quantitative approach to make the results more meaningful.</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REFERENCES</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1 </w:t>
      </w:r>
      <w:proofErr w:type="spellStart"/>
      <w:r>
        <w:rPr>
          <w:rFonts w:ascii="Book Antiqua" w:hAnsi="Book Antiqua"/>
          <w:b/>
          <w:bCs/>
          <w:color w:val="000000" w:themeColor="text1"/>
        </w:rPr>
        <w:t>Ferlay</w:t>
      </w:r>
      <w:proofErr w:type="spellEnd"/>
      <w:r>
        <w:rPr>
          <w:rFonts w:ascii="Book Antiqua" w:hAnsi="Book Antiqua"/>
          <w:b/>
          <w:bCs/>
          <w:color w:val="000000" w:themeColor="text1"/>
        </w:rPr>
        <w:t xml:space="preserve"> J</w:t>
      </w:r>
      <w:r>
        <w:rPr>
          <w:rFonts w:ascii="Book Antiqua" w:hAnsi="Book Antiqua"/>
          <w:color w:val="000000" w:themeColor="text1"/>
        </w:rPr>
        <w:t xml:space="preserve">, Shin HR, Bray F, Forman D, </w:t>
      </w:r>
      <w:proofErr w:type="spellStart"/>
      <w:r>
        <w:rPr>
          <w:rFonts w:ascii="Book Antiqua" w:hAnsi="Book Antiqua"/>
          <w:color w:val="000000" w:themeColor="text1"/>
        </w:rPr>
        <w:t>Mathers</w:t>
      </w:r>
      <w:proofErr w:type="spellEnd"/>
      <w:r>
        <w:rPr>
          <w:rFonts w:ascii="Book Antiqua" w:hAnsi="Book Antiqua"/>
          <w:color w:val="000000" w:themeColor="text1"/>
        </w:rPr>
        <w:t xml:space="preserve"> C, </w:t>
      </w:r>
      <w:proofErr w:type="spellStart"/>
      <w:r>
        <w:rPr>
          <w:rFonts w:ascii="Book Antiqua" w:hAnsi="Book Antiqua"/>
          <w:color w:val="000000" w:themeColor="text1"/>
        </w:rPr>
        <w:t>Parkin</w:t>
      </w:r>
      <w:proofErr w:type="spellEnd"/>
      <w:r>
        <w:rPr>
          <w:rFonts w:ascii="Book Antiqua" w:hAnsi="Book Antiqua"/>
          <w:color w:val="000000" w:themeColor="text1"/>
        </w:rPr>
        <w:t xml:space="preserve"> DM. Estimates of worldwide burden of cancer in 2008: GLOBOCAN 2008. </w:t>
      </w:r>
      <w:proofErr w:type="spellStart"/>
      <w:r>
        <w:rPr>
          <w:rFonts w:ascii="Book Antiqua" w:hAnsi="Book Antiqua"/>
          <w:i/>
          <w:iCs/>
          <w:color w:val="000000" w:themeColor="text1"/>
        </w:rPr>
        <w:t>Int</w:t>
      </w:r>
      <w:proofErr w:type="spellEnd"/>
      <w:r>
        <w:rPr>
          <w:rFonts w:ascii="Book Antiqua" w:hAnsi="Book Antiqua"/>
          <w:i/>
          <w:iCs/>
          <w:color w:val="000000" w:themeColor="text1"/>
        </w:rPr>
        <w:t xml:space="preserve"> J Cancer</w:t>
      </w:r>
      <w:r>
        <w:rPr>
          <w:rFonts w:ascii="Book Antiqua" w:hAnsi="Book Antiqua"/>
          <w:color w:val="000000" w:themeColor="text1"/>
        </w:rPr>
        <w:t xml:space="preserve"> 2010; </w:t>
      </w:r>
      <w:r>
        <w:rPr>
          <w:rFonts w:ascii="Book Antiqua" w:hAnsi="Book Antiqua"/>
          <w:b/>
          <w:bCs/>
          <w:color w:val="000000" w:themeColor="text1"/>
        </w:rPr>
        <w:t>127</w:t>
      </w:r>
      <w:r>
        <w:rPr>
          <w:rFonts w:ascii="Book Antiqua" w:hAnsi="Book Antiqua"/>
          <w:color w:val="000000" w:themeColor="text1"/>
        </w:rPr>
        <w:t>: 2893-2917 [PMID: 21351269 DOI: 10.1002/ijc.25516]</w:t>
      </w:r>
    </w:p>
    <w:p w:rsidR="004A4866" w:rsidRDefault="00D52492">
      <w:pPr>
        <w:adjustRightInd w:val="0"/>
        <w:snapToGrid w:val="0"/>
        <w:spacing w:line="360" w:lineRule="auto"/>
        <w:jc w:val="both"/>
        <w:rPr>
          <w:rFonts w:ascii="Book Antiqua" w:hAnsi="Book Antiqua"/>
          <w:color w:val="000000" w:themeColor="text1"/>
        </w:rPr>
      </w:pPr>
      <w:proofErr w:type="gramStart"/>
      <w:r>
        <w:rPr>
          <w:rFonts w:ascii="Book Antiqua" w:hAnsi="Book Antiqua"/>
          <w:color w:val="000000" w:themeColor="text1"/>
        </w:rPr>
        <w:t xml:space="preserve">2 </w:t>
      </w:r>
      <w:r>
        <w:rPr>
          <w:rFonts w:ascii="Book Antiqua" w:hAnsi="Book Antiqua"/>
          <w:b/>
          <w:bCs/>
          <w:color w:val="000000" w:themeColor="text1"/>
        </w:rPr>
        <w:t>Magee PN</w:t>
      </w:r>
      <w:r>
        <w:rPr>
          <w:rFonts w:ascii="Book Antiqua" w:hAnsi="Book Antiqua"/>
          <w:color w:val="000000" w:themeColor="text1"/>
        </w:rPr>
        <w:t>.</w:t>
      </w:r>
      <w:proofErr w:type="gramEnd"/>
      <w:r>
        <w:rPr>
          <w:rFonts w:ascii="Book Antiqua" w:hAnsi="Book Antiqua"/>
          <w:color w:val="000000" w:themeColor="text1"/>
        </w:rPr>
        <w:t xml:space="preserve"> The experimental basis for the role of </w:t>
      </w:r>
      <w:proofErr w:type="spellStart"/>
      <w:r>
        <w:rPr>
          <w:rFonts w:ascii="Book Antiqua" w:hAnsi="Book Antiqua"/>
          <w:color w:val="000000" w:themeColor="text1"/>
        </w:rPr>
        <w:t>nitroso</w:t>
      </w:r>
      <w:proofErr w:type="spellEnd"/>
      <w:r>
        <w:rPr>
          <w:rFonts w:ascii="Book Antiqua" w:hAnsi="Book Antiqua"/>
          <w:color w:val="000000" w:themeColor="text1"/>
        </w:rPr>
        <w:t xml:space="preserve"> compounds in human cancer. </w:t>
      </w:r>
      <w:r>
        <w:rPr>
          <w:rFonts w:ascii="Book Antiqua" w:hAnsi="Book Antiqua"/>
          <w:i/>
          <w:iCs/>
          <w:color w:val="000000" w:themeColor="text1"/>
        </w:rPr>
        <w:t xml:space="preserve">Cancer </w:t>
      </w:r>
      <w:proofErr w:type="spellStart"/>
      <w:r>
        <w:rPr>
          <w:rFonts w:ascii="Book Antiqua" w:hAnsi="Book Antiqua"/>
          <w:i/>
          <w:iCs/>
          <w:color w:val="000000" w:themeColor="text1"/>
        </w:rPr>
        <w:t>Surv</w:t>
      </w:r>
      <w:proofErr w:type="spellEnd"/>
      <w:r>
        <w:rPr>
          <w:rFonts w:ascii="Book Antiqua" w:hAnsi="Book Antiqua"/>
          <w:color w:val="000000" w:themeColor="text1"/>
        </w:rPr>
        <w:t xml:space="preserve"> 1989; </w:t>
      </w:r>
      <w:r>
        <w:rPr>
          <w:rFonts w:ascii="Book Antiqua" w:hAnsi="Book Antiqua"/>
          <w:b/>
          <w:bCs/>
          <w:color w:val="000000" w:themeColor="text1"/>
        </w:rPr>
        <w:t>8</w:t>
      </w:r>
      <w:r>
        <w:rPr>
          <w:rFonts w:ascii="Book Antiqua" w:hAnsi="Book Antiqua"/>
          <w:color w:val="000000" w:themeColor="text1"/>
        </w:rPr>
        <w:t>: 207-239 [PMID: 2696578]</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3 </w:t>
      </w:r>
      <w:proofErr w:type="spellStart"/>
      <w:r>
        <w:rPr>
          <w:rFonts w:ascii="Book Antiqua" w:hAnsi="Book Antiqua"/>
          <w:b/>
          <w:bCs/>
          <w:color w:val="000000" w:themeColor="text1"/>
        </w:rPr>
        <w:t>Abnet</w:t>
      </w:r>
      <w:proofErr w:type="spellEnd"/>
      <w:r>
        <w:rPr>
          <w:rFonts w:ascii="Book Antiqua" w:hAnsi="Book Antiqua"/>
          <w:b/>
          <w:bCs/>
          <w:color w:val="000000" w:themeColor="text1"/>
        </w:rPr>
        <w:t xml:space="preserve"> CC</w:t>
      </w:r>
      <w:r>
        <w:rPr>
          <w:rFonts w:ascii="Book Antiqua" w:hAnsi="Book Antiqua"/>
          <w:color w:val="000000" w:themeColor="text1"/>
        </w:rPr>
        <w:t xml:space="preserve">, Lai B, </w:t>
      </w:r>
      <w:proofErr w:type="spellStart"/>
      <w:r>
        <w:rPr>
          <w:rFonts w:ascii="Book Antiqua" w:hAnsi="Book Antiqua"/>
          <w:color w:val="000000" w:themeColor="text1"/>
        </w:rPr>
        <w:t>Qiao</w:t>
      </w:r>
      <w:proofErr w:type="spellEnd"/>
      <w:r>
        <w:rPr>
          <w:rFonts w:ascii="Book Antiqua" w:hAnsi="Book Antiqua"/>
          <w:color w:val="000000" w:themeColor="text1"/>
        </w:rPr>
        <w:t xml:space="preserve"> YL, Vogt S, </w:t>
      </w:r>
      <w:proofErr w:type="spellStart"/>
      <w:r>
        <w:rPr>
          <w:rFonts w:ascii="Book Antiqua" w:hAnsi="Book Antiqua"/>
          <w:color w:val="000000" w:themeColor="text1"/>
        </w:rPr>
        <w:t>Luo</w:t>
      </w:r>
      <w:proofErr w:type="spellEnd"/>
      <w:r>
        <w:rPr>
          <w:rFonts w:ascii="Book Antiqua" w:hAnsi="Book Antiqua"/>
          <w:color w:val="000000" w:themeColor="text1"/>
        </w:rPr>
        <w:t xml:space="preserve"> XM, Taylor PR, Dong ZW, Mark SD, </w:t>
      </w:r>
      <w:proofErr w:type="spellStart"/>
      <w:r>
        <w:rPr>
          <w:rFonts w:ascii="Book Antiqua" w:hAnsi="Book Antiqua"/>
          <w:color w:val="000000" w:themeColor="text1"/>
        </w:rPr>
        <w:t>Dawsey</w:t>
      </w:r>
      <w:proofErr w:type="spellEnd"/>
      <w:r>
        <w:rPr>
          <w:rFonts w:ascii="Book Antiqua" w:hAnsi="Book Antiqua"/>
          <w:color w:val="000000" w:themeColor="text1"/>
        </w:rPr>
        <w:t xml:space="preserve"> SM. Zinc concentration in esophageal biopsy specimens measured by x-ray fluorescence and esophageal cancer risk. </w:t>
      </w:r>
      <w:r>
        <w:rPr>
          <w:rFonts w:ascii="Book Antiqua" w:hAnsi="Book Antiqua"/>
          <w:i/>
          <w:iCs/>
          <w:color w:val="000000" w:themeColor="text1"/>
        </w:rPr>
        <w:t xml:space="preserve">J </w:t>
      </w:r>
      <w:proofErr w:type="spellStart"/>
      <w:r>
        <w:rPr>
          <w:rFonts w:ascii="Book Antiqua" w:hAnsi="Book Antiqua"/>
          <w:i/>
          <w:iCs/>
          <w:color w:val="000000" w:themeColor="text1"/>
        </w:rPr>
        <w:t>Natl</w:t>
      </w:r>
      <w:proofErr w:type="spellEnd"/>
      <w:r>
        <w:rPr>
          <w:rFonts w:ascii="Book Antiqua" w:hAnsi="Book Antiqua"/>
          <w:i/>
          <w:iCs/>
          <w:color w:val="000000" w:themeColor="text1"/>
        </w:rPr>
        <w:t xml:space="preserve"> Cancer </w:t>
      </w:r>
      <w:proofErr w:type="spellStart"/>
      <w:r>
        <w:rPr>
          <w:rFonts w:ascii="Book Antiqua" w:hAnsi="Book Antiqua"/>
          <w:i/>
          <w:iCs/>
          <w:color w:val="000000" w:themeColor="text1"/>
        </w:rPr>
        <w:t>Inst</w:t>
      </w:r>
      <w:proofErr w:type="spellEnd"/>
      <w:r>
        <w:rPr>
          <w:rFonts w:ascii="Book Antiqua" w:hAnsi="Book Antiqua"/>
          <w:color w:val="000000" w:themeColor="text1"/>
        </w:rPr>
        <w:t xml:space="preserve"> 2005; </w:t>
      </w:r>
      <w:r>
        <w:rPr>
          <w:rFonts w:ascii="Book Antiqua" w:hAnsi="Book Antiqua"/>
          <w:b/>
          <w:bCs/>
          <w:color w:val="000000" w:themeColor="text1"/>
        </w:rPr>
        <w:t>97</w:t>
      </w:r>
      <w:r>
        <w:rPr>
          <w:rFonts w:ascii="Book Antiqua" w:hAnsi="Book Antiqua"/>
          <w:color w:val="000000" w:themeColor="text1"/>
        </w:rPr>
        <w:t>: 301-306 [PMID: 15713965 DOI: 10.1093/</w:t>
      </w:r>
      <w:proofErr w:type="spellStart"/>
      <w:r>
        <w:rPr>
          <w:rFonts w:ascii="Book Antiqua" w:hAnsi="Book Antiqua"/>
          <w:color w:val="000000" w:themeColor="text1"/>
        </w:rPr>
        <w:t>jnci</w:t>
      </w:r>
      <w:proofErr w:type="spellEnd"/>
      <w:r>
        <w:rPr>
          <w:rFonts w:ascii="Book Antiqua" w:hAnsi="Book Antiqua"/>
          <w:color w:val="000000" w:themeColor="text1"/>
        </w:rPr>
        <w:t>/dji042]</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4 </w:t>
      </w:r>
      <w:r>
        <w:rPr>
          <w:rFonts w:ascii="Book Antiqua" w:hAnsi="Book Antiqua"/>
          <w:b/>
          <w:bCs/>
          <w:color w:val="000000" w:themeColor="text1"/>
        </w:rPr>
        <w:t>Dar NA</w:t>
      </w:r>
      <w:r>
        <w:rPr>
          <w:rFonts w:ascii="Book Antiqua" w:hAnsi="Book Antiqua"/>
          <w:color w:val="000000" w:themeColor="text1"/>
        </w:rPr>
        <w:t xml:space="preserve">, Mir MM, Salam I, Malik MA, </w:t>
      </w:r>
      <w:proofErr w:type="spellStart"/>
      <w:r>
        <w:rPr>
          <w:rFonts w:ascii="Book Antiqua" w:hAnsi="Book Antiqua"/>
          <w:color w:val="000000" w:themeColor="text1"/>
        </w:rPr>
        <w:t>Gulzar</w:t>
      </w:r>
      <w:proofErr w:type="spellEnd"/>
      <w:r>
        <w:rPr>
          <w:rFonts w:ascii="Book Antiqua" w:hAnsi="Book Antiqua"/>
          <w:color w:val="000000" w:themeColor="text1"/>
        </w:rPr>
        <w:t xml:space="preserve"> GM, </w:t>
      </w:r>
      <w:proofErr w:type="spellStart"/>
      <w:r>
        <w:rPr>
          <w:rFonts w:ascii="Book Antiqua" w:hAnsi="Book Antiqua"/>
          <w:color w:val="000000" w:themeColor="text1"/>
        </w:rPr>
        <w:t>Yatoo</w:t>
      </w:r>
      <w:proofErr w:type="spellEnd"/>
      <w:r>
        <w:rPr>
          <w:rFonts w:ascii="Book Antiqua" w:hAnsi="Book Antiqua"/>
          <w:color w:val="000000" w:themeColor="text1"/>
        </w:rPr>
        <w:t xml:space="preserve"> GN, Ahmad A, Shah A. Association between copper excess, zinc deficiency, and TP53 mutations in esophageal squamous cell carcinoma from Kashmir Valley, India--a high risk area. </w:t>
      </w:r>
      <w:proofErr w:type="spellStart"/>
      <w:r>
        <w:rPr>
          <w:rFonts w:ascii="Book Antiqua" w:hAnsi="Book Antiqua"/>
          <w:i/>
          <w:iCs/>
          <w:color w:val="000000" w:themeColor="text1"/>
        </w:rPr>
        <w:t>Nutr</w:t>
      </w:r>
      <w:proofErr w:type="spellEnd"/>
      <w:r>
        <w:rPr>
          <w:rFonts w:ascii="Book Antiqua" w:hAnsi="Book Antiqua"/>
          <w:i/>
          <w:iCs/>
          <w:color w:val="000000" w:themeColor="text1"/>
        </w:rPr>
        <w:t xml:space="preserve"> Cancer</w:t>
      </w:r>
      <w:r>
        <w:rPr>
          <w:rFonts w:ascii="Book Antiqua" w:hAnsi="Book Antiqua"/>
          <w:color w:val="000000" w:themeColor="text1"/>
        </w:rPr>
        <w:t xml:space="preserve"> 2008; </w:t>
      </w:r>
      <w:r>
        <w:rPr>
          <w:rFonts w:ascii="Book Antiqua" w:hAnsi="Book Antiqua"/>
          <w:b/>
          <w:bCs/>
          <w:color w:val="000000" w:themeColor="text1"/>
        </w:rPr>
        <w:t>60</w:t>
      </w:r>
      <w:r>
        <w:rPr>
          <w:rFonts w:ascii="Book Antiqua" w:hAnsi="Book Antiqua"/>
          <w:color w:val="000000" w:themeColor="text1"/>
        </w:rPr>
        <w:t>: 585-591 [PMID: 18791921 DOI: 10.1080/01635580802290231]</w:t>
      </w:r>
    </w:p>
    <w:p w:rsidR="004A4866" w:rsidRDefault="00D52492">
      <w:pPr>
        <w:adjustRightInd w:val="0"/>
        <w:snapToGrid w:val="0"/>
        <w:spacing w:line="360" w:lineRule="auto"/>
        <w:jc w:val="both"/>
        <w:rPr>
          <w:rFonts w:ascii="Book Antiqua" w:hAnsi="Book Antiqua"/>
          <w:color w:val="000000" w:themeColor="text1"/>
        </w:rPr>
      </w:pPr>
      <w:proofErr w:type="gramStart"/>
      <w:r>
        <w:rPr>
          <w:rFonts w:ascii="Book Antiqua" w:hAnsi="Book Antiqua"/>
          <w:color w:val="000000" w:themeColor="text1"/>
        </w:rPr>
        <w:t xml:space="preserve">5 </w:t>
      </w:r>
      <w:proofErr w:type="spellStart"/>
      <w:r>
        <w:rPr>
          <w:rFonts w:ascii="Book Antiqua" w:hAnsi="Book Antiqua"/>
          <w:b/>
          <w:bCs/>
          <w:color w:val="000000" w:themeColor="text1"/>
        </w:rPr>
        <w:t>Skrajnowska</w:t>
      </w:r>
      <w:proofErr w:type="spellEnd"/>
      <w:r>
        <w:rPr>
          <w:rFonts w:ascii="Book Antiqua" w:hAnsi="Book Antiqua"/>
          <w:b/>
          <w:bCs/>
          <w:color w:val="000000" w:themeColor="text1"/>
        </w:rPr>
        <w:t xml:space="preserve"> D</w:t>
      </w:r>
      <w:r>
        <w:rPr>
          <w:rFonts w:ascii="Book Antiqua" w:hAnsi="Book Antiqua"/>
          <w:color w:val="000000" w:themeColor="text1"/>
        </w:rPr>
        <w:t xml:space="preserve">, </w:t>
      </w:r>
      <w:proofErr w:type="spellStart"/>
      <w:r>
        <w:rPr>
          <w:rFonts w:ascii="Book Antiqua" w:hAnsi="Book Antiqua"/>
          <w:color w:val="000000" w:themeColor="text1"/>
        </w:rPr>
        <w:t>Bobrowska-Korczak</w:t>
      </w:r>
      <w:proofErr w:type="spellEnd"/>
      <w:r>
        <w:rPr>
          <w:rFonts w:ascii="Book Antiqua" w:hAnsi="Book Antiqua"/>
          <w:color w:val="000000" w:themeColor="text1"/>
        </w:rPr>
        <w:t xml:space="preserve"> B. Role of Zinc in Immune System and Anti-Cancer Defense Mechanisms.</w:t>
      </w:r>
      <w:proofErr w:type="gramEnd"/>
      <w:r>
        <w:rPr>
          <w:rFonts w:ascii="Book Antiqua" w:hAnsi="Book Antiqua"/>
          <w:color w:val="000000" w:themeColor="text1"/>
        </w:rPr>
        <w:t xml:space="preserve"> </w:t>
      </w:r>
      <w:r>
        <w:rPr>
          <w:rFonts w:ascii="Book Antiqua" w:hAnsi="Book Antiqua"/>
          <w:i/>
          <w:iCs/>
          <w:color w:val="000000" w:themeColor="text1"/>
        </w:rPr>
        <w:t>Nutrients</w:t>
      </w:r>
      <w:r>
        <w:rPr>
          <w:rFonts w:ascii="Book Antiqua" w:hAnsi="Book Antiqua"/>
          <w:color w:val="000000" w:themeColor="text1"/>
        </w:rPr>
        <w:t xml:space="preserve"> 2019; </w:t>
      </w:r>
      <w:r>
        <w:rPr>
          <w:rFonts w:ascii="Book Antiqua" w:hAnsi="Book Antiqua"/>
          <w:b/>
          <w:bCs/>
          <w:color w:val="000000" w:themeColor="text1"/>
        </w:rPr>
        <w:t>11</w:t>
      </w:r>
      <w:r>
        <w:rPr>
          <w:rFonts w:ascii="Book Antiqua" w:hAnsi="Book Antiqua"/>
          <w:color w:val="000000" w:themeColor="text1"/>
        </w:rPr>
        <w:t xml:space="preserve"> [PMID: 31546724 DOI: 10.3390/nu11102273]</w:t>
      </w:r>
    </w:p>
    <w:p w:rsidR="004A4866" w:rsidRDefault="00D52492">
      <w:pPr>
        <w:adjustRightInd w:val="0"/>
        <w:snapToGrid w:val="0"/>
        <w:spacing w:line="360" w:lineRule="auto"/>
        <w:jc w:val="both"/>
        <w:rPr>
          <w:rFonts w:ascii="Book Antiqua" w:hAnsi="Book Antiqua"/>
          <w:color w:val="000000" w:themeColor="text1"/>
        </w:rPr>
      </w:pPr>
      <w:proofErr w:type="gramStart"/>
      <w:r>
        <w:rPr>
          <w:rFonts w:ascii="Book Antiqua" w:hAnsi="Book Antiqua"/>
          <w:color w:val="000000" w:themeColor="text1"/>
        </w:rPr>
        <w:t xml:space="preserve">6 </w:t>
      </w:r>
      <w:r>
        <w:rPr>
          <w:rFonts w:ascii="Book Antiqua" w:hAnsi="Book Antiqua"/>
          <w:b/>
          <w:bCs/>
          <w:color w:val="000000" w:themeColor="text1"/>
        </w:rPr>
        <w:t>Boehm EM</w:t>
      </w:r>
      <w:r>
        <w:rPr>
          <w:rFonts w:ascii="Book Antiqua" w:hAnsi="Book Antiqua"/>
          <w:color w:val="000000" w:themeColor="text1"/>
        </w:rPr>
        <w:t xml:space="preserve">, </w:t>
      </w:r>
      <w:proofErr w:type="spellStart"/>
      <w:r>
        <w:rPr>
          <w:rFonts w:ascii="Book Antiqua" w:hAnsi="Book Antiqua"/>
          <w:color w:val="000000" w:themeColor="text1"/>
        </w:rPr>
        <w:t>Gildenberg</w:t>
      </w:r>
      <w:proofErr w:type="spellEnd"/>
      <w:r>
        <w:rPr>
          <w:rFonts w:ascii="Book Antiqua" w:hAnsi="Book Antiqua"/>
          <w:color w:val="000000" w:themeColor="text1"/>
        </w:rPr>
        <w:t xml:space="preserve"> MS, Washington MT.</w:t>
      </w:r>
      <w:proofErr w:type="gramEnd"/>
      <w:r>
        <w:rPr>
          <w:rFonts w:ascii="Book Antiqua" w:hAnsi="Book Antiqua"/>
          <w:color w:val="000000" w:themeColor="text1"/>
        </w:rPr>
        <w:t xml:space="preserve"> </w:t>
      </w:r>
      <w:proofErr w:type="gramStart"/>
      <w:r>
        <w:rPr>
          <w:rFonts w:ascii="Book Antiqua" w:hAnsi="Book Antiqua"/>
          <w:color w:val="000000" w:themeColor="text1"/>
        </w:rPr>
        <w:t>The Many Roles of PCNA in Eukaryotic DNA Replication.</w:t>
      </w:r>
      <w:proofErr w:type="gramEnd"/>
      <w:r>
        <w:rPr>
          <w:rFonts w:ascii="Book Antiqua" w:hAnsi="Book Antiqua"/>
          <w:color w:val="000000" w:themeColor="text1"/>
        </w:rPr>
        <w:t xml:space="preserve"> </w:t>
      </w:r>
      <w:r>
        <w:rPr>
          <w:rFonts w:ascii="Book Antiqua" w:hAnsi="Book Antiqua"/>
          <w:i/>
          <w:iCs/>
          <w:color w:val="000000" w:themeColor="text1"/>
        </w:rPr>
        <w:t>Enzymes</w:t>
      </w:r>
      <w:r>
        <w:rPr>
          <w:rFonts w:ascii="Book Antiqua" w:hAnsi="Book Antiqua"/>
          <w:color w:val="000000" w:themeColor="text1"/>
        </w:rPr>
        <w:t xml:space="preserve"> 2016; </w:t>
      </w:r>
      <w:r>
        <w:rPr>
          <w:rFonts w:ascii="Book Antiqua" w:hAnsi="Book Antiqua"/>
          <w:b/>
          <w:bCs/>
          <w:color w:val="000000" w:themeColor="text1"/>
        </w:rPr>
        <w:t>39</w:t>
      </w:r>
      <w:r>
        <w:rPr>
          <w:rFonts w:ascii="Book Antiqua" w:hAnsi="Book Antiqua"/>
          <w:color w:val="000000" w:themeColor="text1"/>
        </w:rPr>
        <w:t>: 231-254 [PMID: 27241932 DOI: 10.1016/bs.enz.2016.03.003]</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7 </w:t>
      </w:r>
      <w:r>
        <w:rPr>
          <w:rFonts w:ascii="Book Antiqua" w:hAnsi="Book Antiqua"/>
          <w:b/>
          <w:bCs/>
          <w:color w:val="000000" w:themeColor="text1"/>
        </w:rPr>
        <w:t xml:space="preserve">Van der </w:t>
      </w:r>
      <w:proofErr w:type="spellStart"/>
      <w:r>
        <w:rPr>
          <w:rFonts w:ascii="Book Antiqua" w:hAnsi="Book Antiqua"/>
          <w:b/>
          <w:bCs/>
          <w:color w:val="000000" w:themeColor="text1"/>
        </w:rPr>
        <w:t>Heiden</w:t>
      </w:r>
      <w:proofErr w:type="spellEnd"/>
      <w:r>
        <w:rPr>
          <w:rFonts w:ascii="Book Antiqua" w:hAnsi="Book Antiqua"/>
          <w:b/>
          <w:bCs/>
          <w:color w:val="000000" w:themeColor="text1"/>
        </w:rPr>
        <w:t xml:space="preserve"> K</w:t>
      </w:r>
      <w:r>
        <w:rPr>
          <w:rFonts w:ascii="Book Antiqua" w:hAnsi="Book Antiqua"/>
          <w:color w:val="000000" w:themeColor="text1"/>
        </w:rPr>
        <w:t xml:space="preserve">, </w:t>
      </w:r>
      <w:proofErr w:type="spellStart"/>
      <w:r>
        <w:rPr>
          <w:rFonts w:ascii="Book Antiqua" w:hAnsi="Book Antiqua"/>
          <w:color w:val="000000" w:themeColor="text1"/>
        </w:rPr>
        <w:t>Cuhlmann</w:t>
      </w:r>
      <w:proofErr w:type="spellEnd"/>
      <w:r>
        <w:rPr>
          <w:rFonts w:ascii="Book Antiqua" w:hAnsi="Book Antiqua"/>
          <w:color w:val="000000" w:themeColor="text1"/>
        </w:rPr>
        <w:t xml:space="preserve"> S, </w:t>
      </w:r>
      <w:proofErr w:type="spellStart"/>
      <w:r>
        <w:rPr>
          <w:rFonts w:ascii="Book Antiqua" w:hAnsi="Book Antiqua"/>
          <w:color w:val="000000" w:themeColor="text1"/>
        </w:rPr>
        <w:t>Luong</w:t>
      </w:r>
      <w:proofErr w:type="spellEnd"/>
      <w:r>
        <w:rPr>
          <w:rFonts w:ascii="Book Antiqua" w:hAnsi="Book Antiqua"/>
          <w:color w:val="000000" w:themeColor="text1"/>
        </w:rPr>
        <w:t xml:space="preserve"> le A, </w:t>
      </w:r>
      <w:proofErr w:type="spellStart"/>
      <w:r>
        <w:rPr>
          <w:rFonts w:ascii="Book Antiqua" w:hAnsi="Book Antiqua"/>
          <w:color w:val="000000" w:themeColor="text1"/>
        </w:rPr>
        <w:t>Zakkar</w:t>
      </w:r>
      <w:proofErr w:type="spellEnd"/>
      <w:r>
        <w:rPr>
          <w:rFonts w:ascii="Book Antiqua" w:hAnsi="Book Antiqua"/>
          <w:color w:val="000000" w:themeColor="text1"/>
        </w:rPr>
        <w:t xml:space="preserve"> M, Evans PC. </w:t>
      </w:r>
      <w:proofErr w:type="gramStart"/>
      <w:r>
        <w:rPr>
          <w:rFonts w:ascii="Book Antiqua" w:hAnsi="Book Antiqua"/>
          <w:color w:val="000000" w:themeColor="text1"/>
        </w:rPr>
        <w:t xml:space="preserve">Role of nuclear factor </w:t>
      </w:r>
      <w:proofErr w:type="spellStart"/>
      <w:r>
        <w:rPr>
          <w:rFonts w:ascii="Book Antiqua" w:hAnsi="Book Antiqua"/>
          <w:color w:val="000000" w:themeColor="text1"/>
        </w:rPr>
        <w:t>kappaB</w:t>
      </w:r>
      <w:proofErr w:type="spellEnd"/>
      <w:r>
        <w:rPr>
          <w:rFonts w:ascii="Book Antiqua" w:hAnsi="Book Antiqua"/>
          <w:color w:val="000000" w:themeColor="text1"/>
        </w:rPr>
        <w:t xml:space="preserve"> in cardiovascular health and disease.</w:t>
      </w:r>
      <w:proofErr w:type="gramEnd"/>
      <w:r>
        <w:rPr>
          <w:rFonts w:ascii="Book Antiqua" w:hAnsi="Book Antiqua"/>
          <w:color w:val="000000" w:themeColor="text1"/>
        </w:rPr>
        <w:t xml:space="preserve"> </w:t>
      </w:r>
      <w:proofErr w:type="spellStart"/>
      <w:r>
        <w:rPr>
          <w:rFonts w:ascii="Book Antiqua" w:hAnsi="Book Antiqua"/>
          <w:i/>
          <w:iCs/>
          <w:color w:val="000000" w:themeColor="text1"/>
        </w:rPr>
        <w:t>Clin</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Sci</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Lond</w:t>
      </w:r>
      <w:proofErr w:type="spellEnd"/>
      <w:r>
        <w:rPr>
          <w:rFonts w:ascii="Book Antiqua" w:hAnsi="Book Antiqua"/>
          <w:i/>
          <w:iCs/>
          <w:color w:val="000000" w:themeColor="text1"/>
        </w:rPr>
        <w:t>)</w:t>
      </w:r>
      <w:r>
        <w:rPr>
          <w:rFonts w:ascii="Book Antiqua" w:hAnsi="Book Antiqua"/>
          <w:color w:val="000000" w:themeColor="text1"/>
        </w:rPr>
        <w:t xml:space="preserve"> 2010; </w:t>
      </w:r>
      <w:r>
        <w:rPr>
          <w:rFonts w:ascii="Book Antiqua" w:hAnsi="Book Antiqua"/>
          <w:b/>
          <w:bCs/>
          <w:color w:val="000000" w:themeColor="text1"/>
        </w:rPr>
        <w:t>118</w:t>
      </w:r>
      <w:r>
        <w:rPr>
          <w:rFonts w:ascii="Book Antiqua" w:hAnsi="Book Antiqua"/>
          <w:color w:val="000000" w:themeColor="text1"/>
        </w:rPr>
        <w:t>: 593-605 [PMID: 20175746 DOI: 10.1042/CS20090557]</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8 </w:t>
      </w:r>
      <w:r>
        <w:rPr>
          <w:rFonts w:ascii="Book Antiqua" w:hAnsi="Book Antiqua"/>
          <w:b/>
          <w:bCs/>
          <w:color w:val="000000" w:themeColor="text1"/>
        </w:rPr>
        <w:t>Foster M</w:t>
      </w:r>
      <w:r>
        <w:rPr>
          <w:rFonts w:ascii="Book Antiqua" w:hAnsi="Book Antiqua"/>
          <w:color w:val="000000" w:themeColor="text1"/>
        </w:rPr>
        <w:t xml:space="preserve">, </w:t>
      </w:r>
      <w:proofErr w:type="spellStart"/>
      <w:r>
        <w:rPr>
          <w:rFonts w:ascii="Book Antiqua" w:hAnsi="Book Antiqua"/>
          <w:color w:val="000000" w:themeColor="text1"/>
        </w:rPr>
        <w:t>Samman</w:t>
      </w:r>
      <w:proofErr w:type="spellEnd"/>
      <w:r>
        <w:rPr>
          <w:rFonts w:ascii="Book Antiqua" w:hAnsi="Book Antiqua"/>
          <w:color w:val="000000" w:themeColor="text1"/>
        </w:rPr>
        <w:t xml:space="preserve"> S. Zinc and regulation of inflammatory cytokines: implications for </w:t>
      </w:r>
      <w:proofErr w:type="spellStart"/>
      <w:r>
        <w:rPr>
          <w:rFonts w:ascii="Book Antiqua" w:hAnsi="Book Antiqua"/>
          <w:color w:val="000000" w:themeColor="text1"/>
        </w:rPr>
        <w:t>cardiometabolic</w:t>
      </w:r>
      <w:proofErr w:type="spellEnd"/>
      <w:r>
        <w:rPr>
          <w:rFonts w:ascii="Book Antiqua" w:hAnsi="Book Antiqua"/>
          <w:color w:val="000000" w:themeColor="text1"/>
        </w:rPr>
        <w:t xml:space="preserve"> disease. </w:t>
      </w:r>
      <w:r>
        <w:rPr>
          <w:rFonts w:ascii="Book Antiqua" w:hAnsi="Book Antiqua"/>
          <w:i/>
          <w:iCs/>
          <w:color w:val="000000" w:themeColor="text1"/>
        </w:rPr>
        <w:t>Nutrients</w:t>
      </w:r>
      <w:r>
        <w:rPr>
          <w:rFonts w:ascii="Book Antiqua" w:hAnsi="Book Antiqua"/>
          <w:color w:val="000000" w:themeColor="text1"/>
        </w:rPr>
        <w:t xml:space="preserve"> 2012; </w:t>
      </w:r>
      <w:r>
        <w:rPr>
          <w:rFonts w:ascii="Book Antiqua" w:hAnsi="Book Antiqua"/>
          <w:b/>
          <w:bCs/>
          <w:color w:val="000000" w:themeColor="text1"/>
        </w:rPr>
        <w:t>4</w:t>
      </w:r>
      <w:r>
        <w:rPr>
          <w:rFonts w:ascii="Book Antiqua" w:hAnsi="Book Antiqua"/>
          <w:color w:val="000000" w:themeColor="text1"/>
        </w:rPr>
        <w:t>: 676-694 [PMID: 22852057 DOI: 10.3390/nu4070676]</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9 </w:t>
      </w:r>
      <w:r>
        <w:rPr>
          <w:rFonts w:ascii="Book Antiqua" w:hAnsi="Book Antiqua"/>
          <w:b/>
          <w:bCs/>
          <w:color w:val="000000" w:themeColor="text1"/>
        </w:rPr>
        <w:t>Jin J</w:t>
      </w:r>
      <w:r>
        <w:rPr>
          <w:rFonts w:ascii="Book Antiqua" w:hAnsi="Book Antiqua"/>
          <w:color w:val="000000" w:themeColor="text1"/>
        </w:rPr>
        <w:t xml:space="preserve">, </w:t>
      </w:r>
      <w:proofErr w:type="spellStart"/>
      <w:r>
        <w:rPr>
          <w:rFonts w:ascii="Book Antiqua" w:hAnsi="Book Antiqua"/>
          <w:color w:val="000000" w:themeColor="text1"/>
        </w:rPr>
        <w:t>Guo</w:t>
      </w:r>
      <w:proofErr w:type="spellEnd"/>
      <w:r>
        <w:rPr>
          <w:rFonts w:ascii="Book Antiqua" w:hAnsi="Book Antiqua"/>
          <w:color w:val="000000" w:themeColor="text1"/>
        </w:rPr>
        <w:t xml:space="preserve"> T, </w:t>
      </w:r>
      <w:proofErr w:type="spellStart"/>
      <w:r>
        <w:rPr>
          <w:rFonts w:ascii="Book Antiqua" w:hAnsi="Book Antiqua"/>
          <w:color w:val="000000" w:themeColor="text1"/>
        </w:rPr>
        <w:t>Guo</w:t>
      </w:r>
      <w:proofErr w:type="spellEnd"/>
      <w:r>
        <w:rPr>
          <w:rFonts w:ascii="Book Antiqua" w:hAnsi="Book Antiqua"/>
          <w:color w:val="000000" w:themeColor="text1"/>
        </w:rPr>
        <w:t xml:space="preserve"> Y, Liu J, </w:t>
      </w:r>
      <w:proofErr w:type="spellStart"/>
      <w:r>
        <w:rPr>
          <w:rFonts w:ascii="Book Antiqua" w:hAnsi="Book Antiqua"/>
          <w:color w:val="000000" w:themeColor="text1"/>
        </w:rPr>
        <w:t>Qu</w:t>
      </w:r>
      <w:proofErr w:type="spellEnd"/>
      <w:r>
        <w:rPr>
          <w:rFonts w:ascii="Book Antiqua" w:hAnsi="Book Antiqua"/>
          <w:color w:val="000000" w:themeColor="text1"/>
        </w:rPr>
        <w:t xml:space="preserve"> F, He Y. Methylation</w:t>
      </w:r>
      <w:r>
        <w:rPr>
          <w:rFonts w:ascii="Book Antiqua" w:hAnsi="Book Antiqua"/>
          <w:color w:val="000000" w:themeColor="text1"/>
        </w:rPr>
        <w:noBreakHyphen/>
        <w:t>associated silencing of miR</w:t>
      </w:r>
      <w:r>
        <w:rPr>
          <w:rFonts w:ascii="Book Antiqua" w:hAnsi="Book Antiqua"/>
          <w:color w:val="000000" w:themeColor="text1"/>
        </w:rPr>
        <w:noBreakHyphen/>
        <w:t>128 promotes the development of esophageal cancer by targeting COX</w:t>
      </w:r>
      <w:r>
        <w:rPr>
          <w:rFonts w:ascii="Book Antiqua" w:hAnsi="Book Antiqua"/>
          <w:color w:val="000000" w:themeColor="text1"/>
        </w:rPr>
        <w:noBreakHyphen/>
        <w:t xml:space="preserve">2 in areas with a </w:t>
      </w:r>
      <w:r>
        <w:rPr>
          <w:rFonts w:ascii="Book Antiqua" w:hAnsi="Book Antiqua"/>
          <w:color w:val="000000" w:themeColor="text1"/>
        </w:rPr>
        <w:lastRenderedPageBreak/>
        <w:t xml:space="preserve">high incidence of esophageal cancer. </w:t>
      </w:r>
      <w:proofErr w:type="spellStart"/>
      <w:r>
        <w:rPr>
          <w:rFonts w:ascii="Book Antiqua" w:hAnsi="Book Antiqua"/>
          <w:i/>
          <w:iCs/>
          <w:color w:val="000000" w:themeColor="text1"/>
        </w:rPr>
        <w:t>Int</w:t>
      </w:r>
      <w:proofErr w:type="spellEnd"/>
      <w:r>
        <w:rPr>
          <w:rFonts w:ascii="Book Antiqua" w:hAnsi="Book Antiqua"/>
          <w:i/>
          <w:iCs/>
          <w:color w:val="000000" w:themeColor="text1"/>
        </w:rPr>
        <w:t xml:space="preserve"> J </w:t>
      </w:r>
      <w:proofErr w:type="spellStart"/>
      <w:r>
        <w:rPr>
          <w:rFonts w:ascii="Book Antiqua" w:hAnsi="Book Antiqua"/>
          <w:i/>
          <w:iCs/>
          <w:color w:val="000000" w:themeColor="text1"/>
        </w:rPr>
        <w:t>Oncol</w:t>
      </w:r>
      <w:proofErr w:type="spellEnd"/>
      <w:r>
        <w:rPr>
          <w:rFonts w:ascii="Book Antiqua" w:hAnsi="Book Antiqua"/>
          <w:color w:val="000000" w:themeColor="text1"/>
        </w:rPr>
        <w:t xml:space="preserve"> 2019; </w:t>
      </w:r>
      <w:r>
        <w:rPr>
          <w:rFonts w:ascii="Book Antiqua" w:hAnsi="Book Antiqua"/>
          <w:b/>
          <w:bCs/>
          <w:color w:val="000000" w:themeColor="text1"/>
        </w:rPr>
        <w:t>54</w:t>
      </w:r>
      <w:r>
        <w:rPr>
          <w:rFonts w:ascii="Book Antiqua" w:hAnsi="Book Antiqua"/>
          <w:color w:val="000000" w:themeColor="text1"/>
        </w:rPr>
        <w:t>: 644-654 [PMID: 30535495 DOI: 10.3892/ijo.2018.4653]</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10 </w:t>
      </w:r>
      <w:proofErr w:type="spellStart"/>
      <w:r>
        <w:rPr>
          <w:rFonts w:ascii="Book Antiqua" w:hAnsi="Book Antiqua"/>
          <w:b/>
          <w:bCs/>
          <w:color w:val="000000" w:themeColor="text1"/>
        </w:rPr>
        <w:t>Peng</w:t>
      </w:r>
      <w:proofErr w:type="spellEnd"/>
      <w:r>
        <w:rPr>
          <w:rFonts w:ascii="Book Antiqua" w:hAnsi="Book Antiqua"/>
          <w:b/>
          <w:bCs/>
          <w:color w:val="000000" w:themeColor="text1"/>
        </w:rPr>
        <w:t xml:space="preserve"> Q</w:t>
      </w:r>
      <w:r>
        <w:rPr>
          <w:rFonts w:ascii="Book Antiqua" w:hAnsi="Book Antiqua"/>
          <w:color w:val="000000" w:themeColor="text1"/>
        </w:rPr>
        <w:t xml:space="preserve">, Yang S, Lao X, Tang W, Chen Z, Lai H, Wang J, Sui J, Qin X, Li S. Meta-analysis of the association between COX-2 polymorphisms and risk of colorectal cancer based on case-control studies. </w:t>
      </w:r>
      <w:proofErr w:type="spellStart"/>
      <w:r>
        <w:rPr>
          <w:rFonts w:ascii="Book Antiqua" w:hAnsi="Book Antiqua"/>
          <w:i/>
          <w:iCs/>
          <w:color w:val="000000" w:themeColor="text1"/>
        </w:rPr>
        <w:t>PLoS</w:t>
      </w:r>
      <w:proofErr w:type="spellEnd"/>
      <w:r>
        <w:rPr>
          <w:rFonts w:ascii="Book Antiqua" w:hAnsi="Book Antiqua"/>
          <w:i/>
          <w:iCs/>
          <w:color w:val="000000" w:themeColor="text1"/>
        </w:rPr>
        <w:t xml:space="preserve"> One</w:t>
      </w:r>
      <w:r>
        <w:rPr>
          <w:rFonts w:ascii="Book Antiqua" w:hAnsi="Book Antiqua"/>
          <w:color w:val="000000" w:themeColor="text1"/>
        </w:rPr>
        <w:t xml:space="preserve"> 2014; </w:t>
      </w:r>
      <w:r>
        <w:rPr>
          <w:rFonts w:ascii="Book Antiqua" w:hAnsi="Book Antiqua"/>
          <w:b/>
          <w:bCs/>
          <w:color w:val="000000" w:themeColor="text1"/>
        </w:rPr>
        <w:t>9</w:t>
      </w:r>
      <w:r>
        <w:rPr>
          <w:rFonts w:ascii="Book Antiqua" w:hAnsi="Book Antiqua"/>
          <w:color w:val="000000" w:themeColor="text1"/>
        </w:rPr>
        <w:t>: e94790 [PMID: 24733273 DOI: 10.1371/journal.pone.0094790]</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11 </w:t>
      </w:r>
      <w:r>
        <w:rPr>
          <w:rFonts w:ascii="Book Antiqua" w:hAnsi="Book Antiqua"/>
          <w:b/>
          <w:bCs/>
          <w:color w:val="000000" w:themeColor="text1"/>
        </w:rPr>
        <w:t>Jiang JG</w:t>
      </w:r>
      <w:r>
        <w:rPr>
          <w:rFonts w:ascii="Book Antiqua" w:hAnsi="Book Antiqua"/>
          <w:color w:val="000000" w:themeColor="text1"/>
        </w:rPr>
        <w:t xml:space="preserve">, Tang JB, Chen CL, Liu BX, Fu XN, Zhu ZH, </w:t>
      </w:r>
      <w:proofErr w:type="spellStart"/>
      <w:r>
        <w:rPr>
          <w:rFonts w:ascii="Book Antiqua" w:hAnsi="Book Antiqua"/>
          <w:color w:val="000000" w:themeColor="text1"/>
        </w:rPr>
        <w:t>Qu</w:t>
      </w:r>
      <w:proofErr w:type="spellEnd"/>
      <w:r>
        <w:rPr>
          <w:rFonts w:ascii="Book Antiqua" w:hAnsi="Book Antiqua"/>
          <w:color w:val="000000" w:themeColor="text1"/>
        </w:rPr>
        <w:t xml:space="preserve"> W, </w:t>
      </w:r>
      <w:proofErr w:type="spellStart"/>
      <w:r>
        <w:rPr>
          <w:rFonts w:ascii="Book Antiqua" w:hAnsi="Book Antiqua"/>
          <w:color w:val="000000" w:themeColor="text1"/>
        </w:rPr>
        <w:t>Cianflone</w:t>
      </w:r>
      <w:proofErr w:type="spellEnd"/>
      <w:r>
        <w:rPr>
          <w:rFonts w:ascii="Book Antiqua" w:hAnsi="Book Antiqua"/>
          <w:color w:val="000000" w:themeColor="text1"/>
        </w:rPr>
        <w:t xml:space="preserve"> K, </w:t>
      </w:r>
      <w:proofErr w:type="spellStart"/>
      <w:r>
        <w:rPr>
          <w:rFonts w:ascii="Book Antiqua" w:hAnsi="Book Antiqua"/>
          <w:color w:val="000000" w:themeColor="text1"/>
        </w:rPr>
        <w:t>Waalkes</w:t>
      </w:r>
      <w:proofErr w:type="spellEnd"/>
      <w:r>
        <w:rPr>
          <w:rFonts w:ascii="Book Antiqua" w:hAnsi="Book Antiqua"/>
          <w:color w:val="000000" w:themeColor="text1"/>
        </w:rPr>
        <w:t xml:space="preserve"> MP, Wang DW. </w:t>
      </w:r>
      <w:proofErr w:type="gramStart"/>
      <w:r>
        <w:rPr>
          <w:rFonts w:ascii="Book Antiqua" w:hAnsi="Book Antiqua"/>
          <w:color w:val="000000" w:themeColor="text1"/>
        </w:rPr>
        <w:t>Expression of cyclooxygenase-2 in human esophageal squamous cell carcinomas.</w:t>
      </w:r>
      <w:proofErr w:type="gramEnd"/>
      <w:r>
        <w:rPr>
          <w:rFonts w:ascii="Book Antiqua" w:hAnsi="Book Antiqua"/>
          <w:color w:val="000000" w:themeColor="text1"/>
        </w:rPr>
        <w:t xml:space="preserve"> </w:t>
      </w:r>
      <w:r>
        <w:rPr>
          <w:rFonts w:ascii="Book Antiqua" w:hAnsi="Book Antiqua"/>
          <w:i/>
          <w:iCs/>
          <w:color w:val="000000" w:themeColor="text1"/>
        </w:rPr>
        <w:t xml:space="preserve">World J </w:t>
      </w:r>
      <w:proofErr w:type="spellStart"/>
      <w:r>
        <w:rPr>
          <w:rFonts w:ascii="Book Antiqua" w:hAnsi="Book Antiqua"/>
          <w:i/>
          <w:iCs/>
          <w:color w:val="000000" w:themeColor="text1"/>
        </w:rPr>
        <w:t>Gastroenterol</w:t>
      </w:r>
      <w:proofErr w:type="spellEnd"/>
      <w:r>
        <w:rPr>
          <w:rFonts w:ascii="Book Antiqua" w:hAnsi="Book Antiqua"/>
          <w:color w:val="000000" w:themeColor="text1"/>
        </w:rPr>
        <w:t xml:space="preserve"> 2004; </w:t>
      </w:r>
      <w:r>
        <w:rPr>
          <w:rFonts w:ascii="Book Antiqua" w:hAnsi="Book Antiqua"/>
          <w:b/>
          <w:bCs/>
          <w:color w:val="000000" w:themeColor="text1"/>
        </w:rPr>
        <w:t>10</w:t>
      </w:r>
      <w:r>
        <w:rPr>
          <w:rFonts w:ascii="Book Antiqua" w:hAnsi="Book Antiqua"/>
          <w:color w:val="000000" w:themeColor="text1"/>
        </w:rPr>
        <w:t>: 2168-2173 [PMID: 15259059 DOI: 10.3748/wjg.v10.i15.2168]</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12 </w:t>
      </w:r>
      <w:r>
        <w:rPr>
          <w:rFonts w:ascii="Book Antiqua" w:hAnsi="Book Antiqua"/>
          <w:b/>
          <w:bCs/>
          <w:color w:val="000000" w:themeColor="text1"/>
        </w:rPr>
        <w:t>Cheng Y</w:t>
      </w:r>
      <w:r>
        <w:rPr>
          <w:rFonts w:ascii="Book Antiqua" w:hAnsi="Book Antiqua"/>
          <w:color w:val="000000" w:themeColor="text1"/>
        </w:rPr>
        <w:t xml:space="preserve">, </w:t>
      </w:r>
      <w:proofErr w:type="spellStart"/>
      <w:r>
        <w:rPr>
          <w:rFonts w:ascii="Book Antiqua" w:hAnsi="Book Antiqua"/>
          <w:color w:val="000000" w:themeColor="text1"/>
        </w:rPr>
        <w:t>Qiao</w:t>
      </w:r>
      <w:proofErr w:type="spellEnd"/>
      <w:r>
        <w:rPr>
          <w:rFonts w:ascii="Book Antiqua" w:hAnsi="Book Antiqua"/>
          <w:color w:val="000000" w:themeColor="text1"/>
        </w:rPr>
        <w:t xml:space="preserve"> Z, Dang C, Zhou B, Li S, Zhang W, Jiang J, Song Y, Zhang J, </w:t>
      </w:r>
      <w:proofErr w:type="spellStart"/>
      <w:r>
        <w:rPr>
          <w:rFonts w:ascii="Book Antiqua" w:hAnsi="Book Antiqua"/>
          <w:color w:val="000000" w:themeColor="text1"/>
        </w:rPr>
        <w:t>Diao</w:t>
      </w:r>
      <w:proofErr w:type="spellEnd"/>
      <w:r>
        <w:rPr>
          <w:rFonts w:ascii="Book Antiqua" w:hAnsi="Book Antiqua"/>
          <w:color w:val="000000" w:themeColor="text1"/>
        </w:rPr>
        <w:t xml:space="preserve"> D. p38 predicts depression and poor outcome in esophageal cancer. </w:t>
      </w:r>
      <w:proofErr w:type="spellStart"/>
      <w:r>
        <w:rPr>
          <w:rFonts w:ascii="Book Antiqua" w:hAnsi="Book Antiqua"/>
          <w:i/>
          <w:iCs/>
          <w:color w:val="000000" w:themeColor="text1"/>
        </w:rPr>
        <w:t>Oncol</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Lett</w:t>
      </w:r>
      <w:proofErr w:type="spellEnd"/>
      <w:r>
        <w:rPr>
          <w:rFonts w:ascii="Book Antiqua" w:hAnsi="Book Antiqua"/>
          <w:color w:val="000000" w:themeColor="text1"/>
        </w:rPr>
        <w:t xml:space="preserve"> 2017; </w:t>
      </w:r>
      <w:r>
        <w:rPr>
          <w:rFonts w:ascii="Book Antiqua" w:hAnsi="Book Antiqua"/>
          <w:b/>
          <w:bCs/>
          <w:color w:val="000000" w:themeColor="text1"/>
        </w:rPr>
        <w:t>14</w:t>
      </w:r>
      <w:r>
        <w:rPr>
          <w:rFonts w:ascii="Book Antiqua" w:hAnsi="Book Antiqua"/>
          <w:color w:val="000000" w:themeColor="text1"/>
        </w:rPr>
        <w:t>: 7241-7249 [PMID: 29344159 DOI: 10.3892/ol.2017.7129]</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13 </w:t>
      </w:r>
      <w:r>
        <w:rPr>
          <w:rFonts w:ascii="Book Antiqua" w:hAnsi="Book Antiqua"/>
          <w:b/>
          <w:bCs/>
          <w:color w:val="000000" w:themeColor="text1"/>
        </w:rPr>
        <w:t>Fong LY</w:t>
      </w:r>
      <w:r>
        <w:rPr>
          <w:rFonts w:ascii="Book Antiqua" w:hAnsi="Book Antiqua"/>
          <w:color w:val="000000" w:themeColor="text1"/>
        </w:rPr>
        <w:t xml:space="preserve">, </w:t>
      </w:r>
      <w:proofErr w:type="spellStart"/>
      <w:r>
        <w:rPr>
          <w:rFonts w:ascii="Book Antiqua" w:hAnsi="Book Antiqua"/>
          <w:color w:val="000000" w:themeColor="text1"/>
        </w:rPr>
        <w:t>Taccioli</w:t>
      </w:r>
      <w:proofErr w:type="spellEnd"/>
      <w:r>
        <w:rPr>
          <w:rFonts w:ascii="Book Antiqua" w:hAnsi="Book Antiqua"/>
          <w:color w:val="000000" w:themeColor="text1"/>
        </w:rPr>
        <w:t xml:space="preserve"> C, Jing R, Smalley KJ, Alder H, Jiang Y, </w:t>
      </w:r>
      <w:proofErr w:type="spellStart"/>
      <w:r>
        <w:rPr>
          <w:rFonts w:ascii="Book Antiqua" w:hAnsi="Book Antiqua"/>
          <w:color w:val="000000" w:themeColor="text1"/>
        </w:rPr>
        <w:t>Fadda</w:t>
      </w:r>
      <w:proofErr w:type="spellEnd"/>
      <w:r>
        <w:rPr>
          <w:rFonts w:ascii="Book Antiqua" w:hAnsi="Book Antiqua"/>
          <w:color w:val="000000" w:themeColor="text1"/>
        </w:rPr>
        <w:t xml:space="preserve"> P, Farber JL, Croce CM. MicroRNA </w:t>
      </w:r>
      <w:proofErr w:type="spellStart"/>
      <w:r>
        <w:rPr>
          <w:rFonts w:ascii="Book Antiqua" w:hAnsi="Book Antiqua"/>
          <w:color w:val="000000" w:themeColor="text1"/>
        </w:rPr>
        <w:t>dysregulation</w:t>
      </w:r>
      <w:proofErr w:type="spellEnd"/>
      <w:r>
        <w:rPr>
          <w:rFonts w:ascii="Book Antiqua" w:hAnsi="Book Antiqua"/>
          <w:color w:val="000000" w:themeColor="text1"/>
        </w:rPr>
        <w:t xml:space="preserve"> and esophageal cancer development depend on the extent of zinc dietary deficiency. </w:t>
      </w:r>
      <w:proofErr w:type="spellStart"/>
      <w:r>
        <w:rPr>
          <w:rFonts w:ascii="Book Antiqua" w:hAnsi="Book Antiqua"/>
          <w:i/>
          <w:iCs/>
          <w:color w:val="000000" w:themeColor="text1"/>
        </w:rPr>
        <w:t>Oncotarget</w:t>
      </w:r>
      <w:proofErr w:type="spellEnd"/>
      <w:r>
        <w:rPr>
          <w:rFonts w:ascii="Book Antiqua" w:hAnsi="Book Antiqua"/>
          <w:color w:val="000000" w:themeColor="text1"/>
        </w:rPr>
        <w:t xml:space="preserve"> 2016; </w:t>
      </w:r>
      <w:r>
        <w:rPr>
          <w:rFonts w:ascii="Book Antiqua" w:hAnsi="Book Antiqua"/>
          <w:b/>
          <w:bCs/>
          <w:color w:val="000000" w:themeColor="text1"/>
        </w:rPr>
        <w:t>7</w:t>
      </w:r>
      <w:r>
        <w:rPr>
          <w:rFonts w:ascii="Book Antiqua" w:hAnsi="Book Antiqua"/>
          <w:color w:val="000000" w:themeColor="text1"/>
        </w:rPr>
        <w:t>: 10723-10738 [PMID: 26918602 DOI: 10.18632/oncotarget.7561]</w:t>
      </w:r>
    </w:p>
    <w:p w:rsidR="004A4866" w:rsidRDefault="00D52492">
      <w:pPr>
        <w:adjustRightInd w:val="0"/>
        <w:snapToGrid w:val="0"/>
        <w:spacing w:line="360" w:lineRule="auto"/>
        <w:jc w:val="both"/>
        <w:rPr>
          <w:rFonts w:ascii="Book Antiqua" w:hAnsi="Book Antiqua"/>
          <w:color w:val="000000" w:themeColor="text1"/>
        </w:rPr>
      </w:pPr>
      <w:proofErr w:type="gramStart"/>
      <w:r>
        <w:rPr>
          <w:rFonts w:ascii="Book Antiqua" w:hAnsi="Book Antiqua"/>
          <w:color w:val="000000" w:themeColor="text1"/>
        </w:rPr>
        <w:t xml:space="preserve">14 </w:t>
      </w:r>
      <w:proofErr w:type="spellStart"/>
      <w:r>
        <w:rPr>
          <w:rFonts w:ascii="Book Antiqua" w:hAnsi="Book Antiqua"/>
          <w:b/>
          <w:bCs/>
          <w:color w:val="000000" w:themeColor="text1"/>
        </w:rPr>
        <w:t>Wellinghausen</w:t>
      </w:r>
      <w:proofErr w:type="spellEnd"/>
      <w:r>
        <w:rPr>
          <w:rFonts w:ascii="Book Antiqua" w:hAnsi="Book Antiqua"/>
          <w:b/>
          <w:bCs/>
          <w:color w:val="000000" w:themeColor="text1"/>
        </w:rPr>
        <w:t xml:space="preserve"> N</w:t>
      </w:r>
      <w:r>
        <w:rPr>
          <w:rFonts w:ascii="Book Antiqua" w:hAnsi="Book Antiqua"/>
          <w:color w:val="000000" w:themeColor="text1"/>
        </w:rPr>
        <w:t xml:space="preserve">. </w:t>
      </w:r>
      <w:proofErr w:type="spellStart"/>
      <w:r>
        <w:rPr>
          <w:rFonts w:ascii="Book Antiqua" w:hAnsi="Book Antiqua"/>
          <w:color w:val="000000" w:themeColor="text1"/>
        </w:rPr>
        <w:t>Immunobiology</w:t>
      </w:r>
      <w:proofErr w:type="spellEnd"/>
      <w:r>
        <w:rPr>
          <w:rFonts w:ascii="Book Antiqua" w:hAnsi="Book Antiqua"/>
          <w:color w:val="000000" w:themeColor="text1"/>
        </w:rPr>
        <w:t xml:space="preserve"> of gestational zinc deficiency.</w:t>
      </w:r>
      <w:proofErr w:type="gramEnd"/>
      <w:r>
        <w:rPr>
          <w:rFonts w:ascii="Book Antiqua" w:hAnsi="Book Antiqua"/>
          <w:color w:val="000000" w:themeColor="text1"/>
        </w:rPr>
        <w:t xml:space="preserve"> </w:t>
      </w:r>
      <w:r>
        <w:rPr>
          <w:rFonts w:ascii="Book Antiqua" w:hAnsi="Book Antiqua"/>
          <w:i/>
          <w:iCs/>
          <w:color w:val="000000" w:themeColor="text1"/>
        </w:rPr>
        <w:t xml:space="preserve">Br J </w:t>
      </w:r>
      <w:proofErr w:type="spellStart"/>
      <w:r>
        <w:rPr>
          <w:rFonts w:ascii="Book Antiqua" w:hAnsi="Book Antiqua"/>
          <w:i/>
          <w:iCs/>
          <w:color w:val="000000" w:themeColor="text1"/>
        </w:rPr>
        <w:t>Nutr</w:t>
      </w:r>
      <w:proofErr w:type="spellEnd"/>
      <w:r>
        <w:rPr>
          <w:rFonts w:ascii="Book Antiqua" w:hAnsi="Book Antiqua"/>
          <w:color w:val="000000" w:themeColor="text1"/>
        </w:rPr>
        <w:t xml:space="preserve"> 2001; </w:t>
      </w:r>
      <w:r>
        <w:rPr>
          <w:rFonts w:ascii="Book Antiqua" w:hAnsi="Book Antiqua"/>
          <w:b/>
          <w:bCs/>
          <w:color w:val="000000" w:themeColor="text1"/>
        </w:rPr>
        <w:t xml:space="preserve">85 </w:t>
      </w:r>
      <w:proofErr w:type="spellStart"/>
      <w:r>
        <w:rPr>
          <w:rFonts w:ascii="Book Antiqua" w:hAnsi="Book Antiqua"/>
          <w:b/>
          <w:bCs/>
          <w:color w:val="000000" w:themeColor="text1"/>
        </w:rPr>
        <w:t>Suppl</w:t>
      </w:r>
      <w:proofErr w:type="spellEnd"/>
      <w:r>
        <w:rPr>
          <w:rFonts w:ascii="Book Antiqua" w:hAnsi="Book Antiqua"/>
          <w:b/>
          <w:bCs/>
          <w:color w:val="000000" w:themeColor="text1"/>
        </w:rPr>
        <w:t xml:space="preserve"> 2</w:t>
      </w:r>
      <w:r>
        <w:rPr>
          <w:rFonts w:ascii="Book Antiqua" w:hAnsi="Book Antiqua"/>
          <w:color w:val="000000" w:themeColor="text1"/>
        </w:rPr>
        <w:t>: S81-S86 [PMID: 11509094]</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15 </w:t>
      </w:r>
      <w:proofErr w:type="spellStart"/>
      <w:r>
        <w:rPr>
          <w:rFonts w:ascii="Book Antiqua" w:hAnsi="Book Antiqua"/>
          <w:b/>
          <w:bCs/>
          <w:color w:val="000000" w:themeColor="text1"/>
        </w:rPr>
        <w:t>Haase</w:t>
      </w:r>
      <w:proofErr w:type="spellEnd"/>
      <w:r>
        <w:rPr>
          <w:rFonts w:ascii="Book Antiqua" w:hAnsi="Book Antiqua"/>
          <w:b/>
          <w:bCs/>
          <w:color w:val="000000" w:themeColor="text1"/>
        </w:rPr>
        <w:t xml:space="preserve"> H</w:t>
      </w:r>
      <w:r>
        <w:rPr>
          <w:rFonts w:ascii="Book Antiqua" w:hAnsi="Book Antiqua"/>
          <w:color w:val="000000" w:themeColor="text1"/>
        </w:rPr>
        <w:t xml:space="preserve">, Rink L. </w:t>
      </w:r>
      <w:proofErr w:type="gramStart"/>
      <w:r>
        <w:rPr>
          <w:rFonts w:ascii="Book Antiqua" w:hAnsi="Book Antiqua"/>
          <w:color w:val="000000" w:themeColor="text1"/>
        </w:rPr>
        <w:t>The immune system and the impact of zinc during aging.</w:t>
      </w:r>
      <w:proofErr w:type="gramEnd"/>
      <w:r>
        <w:rPr>
          <w:rFonts w:ascii="Book Antiqua" w:hAnsi="Book Antiqua"/>
          <w:color w:val="000000" w:themeColor="text1"/>
        </w:rPr>
        <w:t xml:space="preserve"> </w:t>
      </w:r>
      <w:proofErr w:type="spellStart"/>
      <w:r>
        <w:rPr>
          <w:rFonts w:ascii="Book Antiqua" w:hAnsi="Book Antiqua"/>
          <w:i/>
          <w:iCs/>
          <w:color w:val="000000" w:themeColor="text1"/>
        </w:rPr>
        <w:t>Immun</w:t>
      </w:r>
      <w:proofErr w:type="spellEnd"/>
      <w:r>
        <w:rPr>
          <w:rFonts w:ascii="Book Antiqua" w:hAnsi="Book Antiqua"/>
          <w:i/>
          <w:iCs/>
          <w:color w:val="000000" w:themeColor="text1"/>
        </w:rPr>
        <w:t xml:space="preserve"> Ageing</w:t>
      </w:r>
      <w:r>
        <w:rPr>
          <w:rFonts w:ascii="Book Antiqua" w:hAnsi="Book Antiqua"/>
          <w:color w:val="000000" w:themeColor="text1"/>
        </w:rPr>
        <w:t xml:space="preserve"> 2009; </w:t>
      </w:r>
      <w:r>
        <w:rPr>
          <w:rFonts w:ascii="Book Antiqua" w:hAnsi="Book Antiqua"/>
          <w:b/>
          <w:bCs/>
          <w:color w:val="000000" w:themeColor="text1"/>
        </w:rPr>
        <w:t>6</w:t>
      </w:r>
      <w:r>
        <w:rPr>
          <w:rFonts w:ascii="Book Antiqua" w:hAnsi="Book Antiqua"/>
          <w:color w:val="000000" w:themeColor="text1"/>
        </w:rPr>
        <w:t>: 9 [PMID: 19523191 DOI: 10.1186/1742-4933-6-9]</w:t>
      </w:r>
    </w:p>
    <w:p w:rsidR="004A4866" w:rsidRDefault="00D52492">
      <w:pPr>
        <w:adjustRightInd w:val="0"/>
        <w:snapToGrid w:val="0"/>
        <w:spacing w:line="360" w:lineRule="auto"/>
        <w:jc w:val="both"/>
        <w:rPr>
          <w:rFonts w:ascii="Book Antiqua" w:hAnsi="Book Antiqua"/>
          <w:color w:val="000000" w:themeColor="text1"/>
        </w:rPr>
      </w:pPr>
      <w:proofErr w:type="gramStart"/>
      <w:r>
        <w:rPr>
          <w:rFonts w:ascii="Book Antiqua" w:hAnsi="Book Antiqua"/>
          <w:color w:val="000000" w:themeColor="text1"/>
        </w:rPr>
        <w:t xml:space="preserve">16 </w:t>
      </w:r>
      <w:proofErr w:type="spellStart"/>
      <w:r>
        <w:rPr>
          <w:rFonts w:ascii="Book Antiqua" w:hAnsi="Book Antiqua"/>
          <w:b/>
          <w:bCs/>
          <w:color w:val="000000" w:themeColor="text1"/>
        </w:rPr>
        <w:t>Maywald</w:t>
      </w:r>
      <w:proofErr w:type="spellEnd"/>
      <w:r>
        <w:rPr>
          <w:rFonts w:ascii="Book Antiqua" w:hAnsi="Book Antiqua"/>
          <w:b/>
          <w:bCs/>
          <w:color w:val="000000" w:themeColor="text1"/>
        </w:rPr>
        <w:t xml:space="preserve"> M</w:t>
      </w:r>
      <w:r>
        <w:rPr>
          <w:rFonts w:ascii="Book Antiqua" w:hAnsi="Book Antiqua"/>
          <w:color w:val="000000" w:themeColor="text1"/>
        </w:rPr>
        <w:t xml:space="preserve">, Rink L. Zinc homeostasis and </w:t>
      </w:r>
      <w:proofErr w:type="spellStart"/>
      <w:r>
        <w:rPr>
          <w:rFonts w:ascii="Book Antiqua" w:hAnsi="Book Antiqua"/>
          <w:color w:val="000000" w:themeColor="text1"/>
        </w:rPr>
        <w:t>immunosenescence</w:t>
      </w:r>
      <w:proofErr w:type="spellEnd"/>
      <w:r>
        <w:rPr>
          <w:rFonts w:ascii="Book Antiqua" w:hAnsi="Book Antiqua"/>
          <w:color w:val="000000" w:themeColor="text1"/>
        </w:rPr>
        <w:t>.</w:t>
      </w:r>
      <w:proofErr w:type="gramEnd"/>
      <w:r>
        <w:rPr>
          <w:rFonts w:ascii="Book Antiqua" w:hAnsi="Book Antiqua"/>
          <w:color w:val="000000" w:themeColor="text1"/>
        </w:rPr>
        <w:t xml:space="preserve"> </w:t>
      </w:r>
      <w:r>
        <w:rPr>
          <w:rFonts w:ascii="Book Antiqua" w:hAnsi="Book Antiqua"/>
          <w:i/>
          <w:iCs/>
          <w:color w:val="000000" w:themeColor="text1"/>
        </w:rPr>
        <w:t xml:space="preserve">J Trace Elem Med </w:t>
      </w:r>
      <w:proofErr w:type="spellStart"/>
      <w:r>
        <w:rPr>
          <w:rFonts w:ascii="Book Antiqua" w:hAnsi="Book Antiqua"/>
          <w:i/>
          <w:iCs/>
          <w:color w:val="000000" w:themeColor="text1"/>
        </w:rPr>
        <w:t>Biol</w:t>
      </w:r>
      <w:proofErr w:type="spellEnd"/>
      <w:r>
        <w:rPr>
          <w:rFonts w:ascii="Book Antiqua" w:hAnsi="Book Antiqua"/>
          <w:color w:val="000000" w:themeColor="text1"/>
        </w:rPr>
        <w:t xml:space="preserve"> 2015; </w:t>
      </w:r>
      <w:r>
        <w:rPr>
          <w:rFonts w:ascii="Book Antiqua" w:hAnsi="Book Antiqua"/>
          <w:b/>
          <w:bCs/>
          <w:color w:val="000000" w:themeColor="text1"/>
        </w:rPr>
        <w:t>29</w:t>
      </w:r>
      <w:r>
        <w:rPr>
          <w:rFonts w:ascii="Book Antiqua" w:hAnsi="Book Antiqua"/>
          <w:color w:val="000000" w:themeColor="text1"/>
        </w:rPr>
        <w:t>: 24-30 [PMID: 25022332 DOI: 10.1016/j.jtemb.2014.06.003]</w:t>
      </w:r>
    </w:p>
    <w:p w:rsidR="004A4866" w:rsidRDefault="00D52492">
      <w:pPr>
        <w:adjustRightInd w:val="0"/>
        <w:snapToGrid w:val="0"/>
        <w:spacing w:line="360" w:lineRule="auto"/>
        <w:jc w:val="both"/>
        <w:rPr>
          <w:rFonts w:ascii="Book Antiqua" w:hAnsi="Book Antiqua"/>
          <w:color w:val="000000" w:themeColor="text1"/>
        </w:rPr>
      </w:pPr>
      <w:proofErr w:type="gramStart"/>
      <w:r>
        <w:rPr>
          <w:rFonts w:ascii="Book Antiqua" w:hAnsi="Book Antiqua"/>
          <w:color w:val="000000" w:themeColor="text1"/>
        </w:rPr>
        <w:t xml:space="preserve">17 </w:t>
      </w:r>
      <w:r>
        <w:rPr>
          <w:rFonts w:ascii="Book Antiqua" w:hAnsi="Book Antiqua"/>
          <w:b/>
          <w:bCs/>
          <w:color w:val="000000" w:themeColor="text1"/>
        </w:rPr>
        <w:t>Caro CR</w:t>
      </w:r>
      <w:r>
        <w:rPr>
          <w:rFonts w:ascii="Book Antiqua" w:hAnsi="Book Antiqua"/>
          <w:color w:val="000000" w:themeColor="text1"/>
        </w:rPr>
        <w:t xml:space="preserve">, Del C </w:t>
      </w:r>
      <w:proofErr w:type="spellStart"/>
      <w:r>
        <w:rPr>
          <w:rFonts w:ascii="Book Antiqua" w:hAnsi="Book Antiqua"/>
          <w:color w:val="000000" w:themeColor="text1"/>
        </w:rPr>
        <w:t>Coronell</w:t>
      </w:r>
      <w:proofErr w:type="spellEnd"/>
      <w:r>
        <w:rPr>
          <w:rFonts w:ascii="Book Antiqua" w:hAnsi="Book Antiqua"/>
          <w:color w:val="000000" w:themeColor="text1"/>
        </w:rPr>
        <w:t xml:space="preserve"> M, </w:t>
      </w:r>
      <w:proofErr w:type="spellStart"/>
      <w:r>
        <w:rPr>
          <w:rFonts w:ascii="Book Antiqua" w:hAnsi="Book Antiqua"/>
          <w:color w:val="000000" w:themeColor="text1"/>
        </w:rPr>
        <w:t>Arrollo</w:t>
      </w:r>
      <w:proofErr w:type="spellEnd"/>
      <w:r>
        <w:rPr>
          <w:rFonts w:ascii="Book Antiqua" w:hAnsi="Book Antiqua"/>
          <w:color w:val="000000" w:themeColor="text1"/>
        </w:rPr>
        <w:t xml:space="preserve"> J, Martinez G, </w:t>
      </w:r>
      <w:proofErr w:type="spellStart"/>
      <w:r>
        <w:rPr>
          <w:rFonts w:ascii="Book Antiqua" w:hAnsi="Book Antiqua"/>
          <w:color w:val="000000" w:themeColor="text1"/>
        </w:rPr>
        <w:t>Majana</w:t>
      </w:r>
      <w:proofErr w:type="spellEnd"/>
      <w:r>
        <w:rPr>
          <w:rFonts w:ascii="Book Antiqua" w:hAnsi="Book Antiqua"/>
          <w:color w:val="000000" w:themeColor="text1"/>
        </w:rPr>
        <w:t xml:space="preserve"> LS, Sarmiento-</w:t>
      </w:r>
      <w:proofErr w:type="spellStart"/>
      <w:r>
        <w:rPr>
          <w:rFonts w:ascii="Book Antiqua" w:hAnsi="Book Antiqua"/>
          <w:color w:val="000000" w:themeColor="text1"/>
        </w:rPr>
        <w:t>Rubiano</w:t>
      </w:r>
      <w:proofErr w:type="spellEnd"/>
      <w:r>
        <w:rPr>
          <w:rFonts w:ascii="Book Antiqua" w:hAnsi="Book Antiqua"/>
          <w:color w:val="000000" w:themeColor="text1"/>
        </w:rPr>
        <w:t xml:space="preserve"> LA.</w:t>
      </w:r>
      <w:proofErr w:type="gramEnd"/>
      <w:r>
        <w:rPr>
          <w:rFonts w:ascii="Book Antiqua" w:hAnsi="Book Antiqua"/>
          <w:color w:val="000000" w:themeColor="text1"/>
        </w:rPr>
        <w:t xml:space="preserve"> Zinc deficiency: </w:t>
      </w:r>
      <w:proofErr w:type="gramStart"/>
      <w:r>
        <w:rPr>
          <w:rFonts w:ascii="Book Antiqua" w:hAnsi="Book Antiqua"/>
          <w:color w:val="000000" w:themeColor="text1"/>
        </w:rPr>
        <w:t>A global problem that affect</w:t>
      </w:r>
      <w:proofErr w:type="gramEnd"/>
      <w:r>
        <w:rPr>
          <w:rFonts w:ascii="Book Antiqua" w:hAnsi="Book Antiqua"/>
          <w:color w:val="000000" w:themeColor="text1"/>
        </w:rPr>
        <w:t xml:space="preserve"> the health and cognitive development. </w:t>
      </w:r>
      <w:r>
        <w:rPr>
          <w:rFonts w:ascii="Book Antiqua" w:hAnsi="Book Antiqua"/>
          <w:i/>
          <w:iCs/>
          <w:color w:val="000000" w:themeColor="text1"/>
        </w:rPr>
        <w:t xml:space="preserve">Arch </w:t>
      </w:r>
      <w:proofErr w:type="spellStart"/>
      <w:r>
        <w:rPr>
          <w:rFonts w:ascii="Book Antiqua" w:hAnsi="Book Antiqua"/>
          <w:i/>
          <w:iCs/>
          <w:color w:val="000000" w:themeColor="text1"/>
        </w:rPr>
        <w:t>Latinoam</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Nutr</w:t>
      </w:r>
      <w:proofErr w:type="spellEnd"/>
      <w:r>
        <w:rPr>
          <w:rFonts w:ascii="Book Antiqua" w:hAnsi="Book Antiqua"/>
          <w:color w:val="000000" w:themeColor="text1"/>
        </w:rPr>
        <w:t xml:space="preserve"> 2016; </w:t>
      </w:r>
      <w:r>
        <w:rPr>
          <w:rFonts w:ascii="Book Antiqua" w:hAnsi="Book Antiqua"/>
          <w:b/>
          <w:bCs/>
          <w:color w:val="000000" w:themeColor="text1"/>
        </w:rPr>
        <w:t>66</w:t>
      </w:r>
      <w:r>
        <w:rPr>
          <w:rFonts w:ascii="Book Antiqua" w:hAnsi="Book Antiqua"/>
          <w:color w:val="000000" w:themeColor="text1"/>
        </w:rPr>
        <w:t>: 165-175 [PMID: 29870603]</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18 </w:t>
      </w:r>
      <w:proofErr w:type="spellStart"/>
      <w:r>
        <w:rPr>
          <w:rFonts w:ascii="Book Antiqua" w:hAnsi="Book Antiqua"/>
          <w:b/>
          <w:bCs/>
          <w:color w:val="000000" w:themeColor="text1"/>
        </w:rPr>
        <w:t>Wessells</w:t>
      </w:r>
      <w:proofErr w:type="spellEnd"/>
      <w:r>
        <w:rPr>
          <w:rFonts w:ascii="Book Antiqua" w:hAnsi="Book Antiqua"/>
          <w:b/>
          <w:bCs/>
          <w:color w:val="000000" w:themeColor="text1"/>
        </w:rPr>
        <w:t xml:space="preserve"> KR</w:t>
      </w:r>
      <w:r>
        <w:rPr>
          <w:rFonts w:ascii="Book Antiqua" w:hAnsi="Book Antiqua"/>
          <w:color w:val="000000" w:themeColor="text1"/>
        </w:rPr>
        <w:t xml:space="preserve">, Singh GM, Brown KH. </w:t>
      </w:r>
      <w:proofErr w:type="gramStart"/>
      <w:r>
        <w:rPr>
          <w:rFonts w:ascii="Book Antiqua" w:hAnsi="Book Antiqua"/>
          <w:color w:val="000000" w:themeColor="text1"/>
        </w:rPr>
        <w:t>Estimating the global prevalence of inadequate zinc intake from national food balance sheets: effects of methodological assumptions.</w:t>
      </w:r>
      <w:proofErr w:type="gramEnd"/>
      <w:r>
        <w:rPr>
          <w:rFonts w:ascii="Book Antiqua" w:hAnsi="Book Antiqua"/>
          <w:color w:val="000000" w:themeColor="text1"/>
        </w:rPr>
        <w:t xml:space="preserve"> </w:t>
      </w:r>
      <w:proofErr w:type="spellStart"/>
      <w:r>
        <w:rPr>
          <w:rFonts w:ascii="Book Antiqua" w:hAnsi="Book Antiqua"/>
          <w:i/>
          <w:iCs/>
          <w:color w:val="000000" w:themeColor="text1"/>
        </w:rPr>
        <w:t>PLoS</w:t>
      </w:r>
      <w:proofErr w:type="spellEnd"/>
      <w:r>
        <w:rPr>
          <w:rFonts w:ascii="Book Antiqua" w:hAnsi="Book Antiqua"/>
          <w:i/>
          <w:iCs/>
          <w:color w:val="000000" w:themeColor="text1"/>
        </w:rPr>
        <w:t xml:space="preserve"> One</w:t>
      </w:r>
      <w:r>
        <w:rPr>
          <w:rFonts w:ascii="Book Antiqua" w:hAnsi="Book Antiqua"/>
          <w:color w:val="000000" w:themeColor="text1"/>
        </w:rPr>
        <w:t xml:space="preserve"> 2012; </w:t>
      </w:r>
      <w:r>
        <w:rPr>
          <w:rFonts w:ascii="Book Antiqua" w:hAnsi="Book Antiqua"/>
          <w:b/>
          <w:bCs/>
          <w:color w:val="000000" w:themeColor="text1"/>
        </w:rPr>
        <w:t>7</w:t>
      </w:r>
      <w:r>
        <w:rPr>
          <w:rFonts w:ascii="Book Antiqua" w:hAnsi="Book Antiqua"/>
          <w:color w:val="000000" w:themeColor="text1"/>
        </w:rPr>
        <w:t>: e50565 [PMID: 23209781 DOI: 10.1371/journal.pone.0050565]</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lastRenderedPageBreak/>
        <w:t xml:space="preserve">19 </w:t>
      </w:r>
      <w:proofErr w:type="spellStart"/>
      <w:r>
        <w:rPr>
          <w:rFonts w:ascii="Book Antiqua" w:hAnsi="Book Antiqua"/>
          <w:b/>
          <w:bCs/>
          <w:color w:val="000000" w:themeColor="text1"/>
        </w:rPr>
        <w:t>Mocchegiani</w:t>
      </w:r>
      <w:proofErr w:type="spellEnd"/>
      <w:r>
        <w:rPr>
          <w:rFonts w:ascii="Book Antiqua" w:hAnsi="Book Antiqua"/>
          <w:b/>
          <w:bCs/>
          <w:color w:val="000000" w:themeColor="text1"/>
        </w:rPr>
        <w:t xml:space="preserve"> E</w:t>
      </w:r>
      <w:r>
        <w:rPr>
          <w:rFonts w:ascii="Book Antiqua" w:hAnsi="Book Antiqua"/>
          <w:color w:val="000000" w:themeColor="text1"/>
        </w:rPr>
        <w:t xml:space="preserve">, </w:t>
      </w:r>
      <w:proofErr w:type="spellStart"/>
      <w:r>
        <w:rPr>
          <w:rFonts w:ascii="Book Antiqua" w:hAnsi="Book Antiqua"/>
          <w:color w:val="000000" w:themeColor="text1"/>
        </w:rPr>
        <w:t>Costarelli</w:t>
      </w:r>
      <w:proofErr w:type="spellEnd"/>
      <w:r>
        <w:rPr>
          <w:rFonts w:ascii="Book Antiqua" w:hAnsi="Book Antiqua"/>
          <w:color w:val="000000" w:themeColor="text1"/>
        </w:rPr>
        <w:t xml:space="preserve"> L, </w:t>
      </w:r>
      <w:proofErr w:type="spellStart"/>
      <w:r>
        <w:rPr>
          <w:rFonts w:ascii="Book Antiqua" w:hAnsi="Book Antiqua"/>
          <w:color w:val="000000" w:themeColor="text1"/>
        </w:rPr>
        <w:t>Giacconi</w:t>
      </w:r>
      <w:proofErr w:type="spellEnd"/>
      <w:r>
        <w:rPr>
          <w:rFonts w:ascii="Book Antiqua" w:hAnsi="Book Antiqua"/>
          <w:color w:val="000000" w:themeColor="text1"/>
        </w:rPr>
        <w:t xml:space="preserve"> R, Piacenza F, Basso A, </w:t>
      </w:r>
      <w:proofErr w:type="spellStart"/>
      <w:r>
        <w:rPr>
          <w:rFonts w:ascii="Book Antiqua" w:hAnsi="Book Antiqua"/>
          <w:color w:val="000000" w:themeColor="text1"/>
        </w:rPr>
        <w:t>Malavolta</w:t>
      </w:r>
      <w:proofErr w:type="spellEnd"/>
      <w:r>
        <w:rPr>
          <w:rFonts w:ascii="Book Antiqua" w:hAnsi="Book Antiqua"/>
          <w:color w:val="000000" w:themeColor="text1"/>
        </w:rPr>
        <w:t xml:space="preserve"> M. Zinc, </w:t>
      </w:r>
      <w:proofErr w:type="spellStart"/>
      <w:r>
        <w:rPr>
          <w:rFonts w:ascii="Book Antiqua" w:hAnsi="Book Antiqua"/>
          <w:color w:val="000000" w:themeColor="text1"/>
        </w:rPr>
        <w:t>metallothioneins</w:t>
      </w:r>
      <w:proofErr w:type="spellEnd"/>
      <w:r>
        <w:rPr>
          <w:rFonts w:ascii="Book Antiqua" w:hAnsi="Book Antiqua"/>
          <w:color w:val="000000" w:themeColor="text1"/>
        </w:rPr>
        <w:t xml:space="preserve"> and </w:t>
      </w:r>
      <w:proofErr w:type="spellStart"/>
      <w:r>
        <w:rPr>
          <w:rFonts w:ascii="Book Antiqua" w:hAnsi="Book Antiqua"/>
          <w:color w:val="000000" w:themeColor="text1"/>
        </w:rPr>
        <w:t>immunosenescence</w:t>
      </w:r>
      <w:proofErr w:type="spellEnd"/>
      <w:r>
        <w:rPr>
          <w:rFonts w:ascii="Book Antiqua" w:hAnsi="Book Antiqua"/>
          <w:color w:val="000000" w:themeColor="text1"/>
        </w:rPr>
        <w:t xml:space="preserve">: effect of zinc supply as </w:t>
      </w:r>
      <w:proofErr w:type="spellStart"/>
      <w:r>
        <w:rPr>
          <w:rFonts w:ascii="Book Antiqua" w:hAnsi="Book Antiqua"/>
          <w:color w:val="000000" w:themeColor="text1"/>
        </w:rPr>
        <w:t>nutrigenomic</w:t>
      </w:r>
      <w:proofErr w:type="spellEnd"/>
      <w:r>
        <w:rPr>
          <w:rFonts w:ascii="Book Antiqua" w:hAnsi="Book Antiqua"/>
          <w:color w:val="000000" w:themeColor="text1"/>
        </w:rPr>
        <w:t xml:space="preserve"> approach. </w:t>
      </w:r>
      <w:proofErr w:type="spellStart"/>
      <w:r>
        <w:rPr>
          <w:rFonts w:ascii="Book Antiqua" w:hAnsi="Book Antiqua"/>
          <w:i/>
          <w:iCs/>
          <w:color w:val="000000" w:themeColor="text1"/>
        </w:rPr>
        <w:t>Biogerontology</w:t>
      </w:r>
      <w:proofErr w:type="spellEnd"/>
      <w:r>
        <w:rPr>
          <w:rFonts w:ascii="Book Antiqua" w:hAnsi="Book Antiqua"/>
          <w:color w:val="000000" w:themeColor="text1"/>
        </w:rPr>
        <w:t xml:space="preserve"> 2011; </w:t>
      </w:r>
      <w:r>
        <w:rPr>
          <w:rFonts w:ascii="Book Antiqua" w:hAnsi="Book Antiqua"/>
          <w:b/>
          <w:bCs/>
          <w:color w:val="000000" w:themeColor="text1"/>
        </w:rPr>
        <w:t>12</w:t>
      </w:r>
      <w:r>
        <w:rPr>
          <w:rFonts w:ascii="Book Antiqua" w:hAnsi="Book Antiqua"/>
          <w:color w:val="000000" w:themeColor="text1"/>
        </w:rPr>
        <w:t>: 455-465 [PMID: 21503725 DOI: 10.1007/s10522-011-9337-4]</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20 </w:t>
      </w:r>
      <w:r>
        <w:rPr>
          <w:rFonts w:ascii="Book Antiqua" w:hAnsi="Book Antiqua"/>
          <w:b/>
          <w:bCs/>
          <w:color w:val="000000" w:themeColor="text1"/>
        </w:rPr>
        <w:t>Bonaventura P</w:t>
      </w:r>
      <w:r>
        <w:rPr>
          <w:rFonts w:ascii="Book Antiqua" w:hAnsi="Book Antiqua"/>
          <w:color w:val="000000" w:themeColor="text1"/>
        </w:rPr>
        <w:t xml:space="preserve">, Benedetti G, </w:t>
      </w:r>
      <w:proofErr w:type="spellStart"/>
      <w:r>
        <w:rPr>
          <w:rFonts w:ascii="Book Antiqua" w:hAnsi="Book Antiqua"/>
          <w:color w:val="000000" w:themeColor="text1"/>
        </w:rPr>
        <w:t>Albarède</w:t>
      </w:r>
      <w:proofErr w:type="spellEnd"/>
      <w:r>
        <w:rPr>
          <w:rFonts w:ascii="Book Antiqua" w:hAnsi="Book Antiqua"/>
          <w:color w:val="000000" w:themeColor="text1"/>
        </w:rPr>
        <w:t xml:space="preserve"> F, </w:t>
      </w:r>
      <w:proofErr w:type="spellStart"/>
      <w:r>
        <w:rPr>
          <w:rFonts w:ascii="Book Antiqua" w:hAnsi="Book Antiqua"/>
          <w:color w:val="000000" w:themeColor="text1"/>
        </w:rPr>
        <w:t>Miossec</w:t>
      </w:r>
      <w:proofErr w:type="spellEnd"/>
      <w:r>
        <w:rPr>
          <w:rFonts w:ascii="Book Antiqua" w:hAnsi="Book Antiqua"/>
          <w:color w:val="000000" w:themeColor="text1"/>
        </w:rPr>
        <w:t xml:space="preserve"> P. Zinc and its role in immunity and inflammation. </w:t>
      </w:r>
      <w:proofErr w:type="spellStart"/>
      <w:r>
        <w:rPr>
          <w:rFonts w:ascii="Book Antiqua" w:hAnsi="Book Antiqua"/>
          <w:i/>
          <w:iCs/>
          <w:color w:val="000000" w:themeColor="text1"/>
        </w:rPr>
        <w:t>Autoimmun</w:t>
      </w:r>
      <w:proofErr w:type="spellEnd"/>
      <w:r>
        <w:rPr>
          <w:rFonts w:ascii="Book Antiqua" w:hAnsi="Book Antiqua"/>
          <w:i/>
          <w:iCs/>
          <w:color w:val="000000" w:themeColor="text1"/>
        </w:rPr>
        <w:t xml:space="preserve"> Rev</w:t>
      </w:r>
      <w:r>
        <w:rPr>
          <w:rFonts w:ascii="Book Antiqua" w:hAnsi="Book Antiqua"/>
          <w:color w:val="000000" w:themeColor="text1"/>
        </w:rPr>
        <w:t xml:space="preserve"> 2015; </w:t>
      </w:r>
      <w:r>
        <w:rPr>
          <w:rFonts w:ascii="Book Antiqua" w:hAnsi="Book Antiqua"/>
          <w:b/>
          <w:bCs/>
          <w:color w:val="000000" w:themeColor="text1"/>
        </w:rPr>
        <w:t>14</w:t>
      </w:r>
      <w:r>
        <w:rPr>
          <w:rFonts w:ascii="Book Antiqua" w:hAnsi="Book Antiqua"/>
          <w:color w:val="000000" w:themeColor="text1"/>
        </w:rPr>
        <w:t>: 277-285 [PMID: 25462582 DOI: 10.1016/j.autrev.2014.11.008]</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21 </w:t>
      </w:r>
      <w:proofErr w:type="spellStart"/>
      <w:r>
        <w:rPr>
          <w:rFonts w:ascii="Book Antiqua" w:hAnsi="Book Antiqua"/>
          <w:b/>
          <w:bCs/>
          <w:color w:val="000000" w:themeColor="text1"/>
        </w:rPr>
        <w:t>Dhawan</w:t>
      </w:r>
      <w:proofErr w:type="spellEnd"/>
      <w:r>
        <w:rPr>
          <w:rFonts w:ascii="Book Antiqua" w:hAnsi="Book Antiqua"/>
          <w:b/>
          <w:bCs/>
          <w:color w:val="000000" w:themeColor="text1"/>
        </w:rPr>
        <w:t xml:space="preserve"> DK</w:t>
      </w:r>
      <w:r>
        <w:rPr>
          <w:rFonts w:ascii="Book Antiqua" w:hAnsi="Book Antiqua"/>
          <w:color w:val="000000" w:themeColor="text1"/>
        </w:rPr>
        <w:t xml:space="preserve">, </w:t>
      </w:r>
      <w:proofErr w:type="spellStart"/>
      <w:r>
        <w:rPr>
          <w:rFonts w:ascii="Book Antiqua" w:hAnsi="Book Antiqua"/>
          <w:color w:val="000000" w:themeColor="text1"/>
        </w:rPr>
        <w:t>Chadha</w:t>
      </w:r>
      <w:proofErr w:type="spellEnd"/>
      <w:r>
        <w:rPr>
          <w:rFonts w:ascii="Book Antiqua" w:hAnsi="Book Antiqua"/>
          <w:color w:val="000000" w:themeColor="text1"/>
        </w:rPr>
        <w:t xml:space="preserve"> VD. Zinc: a promising agent in dietary chemoprevention of cancer. </w:t>
      </w:r>
      <w:r>
        <w:rPr>
          <w:rFonts w:ascii="Book Antiqua" w:hAnsi="Book Antiqua"/>
          <w:i/>
          <w:iCs/>
          <w:color w:val="000000" w:themeColor="text1"/>
        </w:rPr>
        <w:t>Indian J Med Res</w:t>
      </w:r>
      <w:r>
        <w:rPr>
          <w:rFonts w:ascii="Book Antiqua" w:hAnsi="Book Antiqua"/>
          <w:color w:val="000000" w:themeColor="text1"/>
        </w:rPr>
        <w:t xml:space="preserve"> 2010; </w:t>
      </w:r>
      <w:r>
        <w:rPr>
          <w:rFonts w:ascii="Book Antiqua" w:hAnsi="Book Antiqua"/>
          <w:b/>
          <w:bCs/>
          <w:color w:val="000000" w:themeColor="text1"/>
        </w:rPr>
        <w:t>132</w:t>
      </w:r>
      <w:r>
        <w:rPr>
          <w:rFonts w:ascii="Book Antiqua" w:hAnsi="Book Antiqua"/>
          <w:color w:val="000000" w:themeColor="text1"/>
        </w:rPr>
        <w:t>: 676-682 [PMID: 21245614]</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22 </w:t>
      </w:r>
      <w:proofErr w:type="spellStart"/>
      <w:r>
        <w:rPr>
          <w:rFonts w:ascii="Book Antiqua" w:hAnsi="Book Antiqua"/>
          <w:b/>
          <w:bCs/>
          <w:color w:val="000000" w:themeColor="text1"/>
        </w:rPr>
        <w:t>Zowczak</w:t>
      </w:r>
      <w:proofErr w:type="spellEnd"/>
      <w:r>
        <w:rPr>
          <w:rFonts w:ascii="Book Antiqua" w:hAnsi="Book Antiqua"/>
          <w:b/>
          <w:bCs/>
          <w:color w:val="000000" w:themeColor="text1"/>
        </w:rPr>
        <w:t xml:space="preserve"> M</w:t>
      </w:r>
      <w:r>
        <w:rPr>
          <w:rFonts w:ascii="Book Antiqua" w:hAnsi="Book Antiqua"/>
          <w:color w:val="000000" w:themeColor="text1"/>
        </w:rPr>
        <w:t xml:space="preserve">, </w:t>
      </w:r>
      <w:proofErr w:type="spellStart"/>
      <w:r>
        <w:rPr>
          <w:rFonts w:ascii="Book Antiqua" w:hAnsi="Book Antiqua"/>
          <w:color w:val="000000" w:themeColor="text1"/>
        </w:rPr>
        <w:t>Iskra</w:t>
      </w:r>
      <w:proofErr w:type="spellEnd"/>
      <w:r>
        <w:rPr>
          <w:rFonts w:ascii="Book Antiqua" w:hAnsi="Book Antiqua"/>
          <w:color w:val="000000" w:themeColor="text1"/>
        </w:rPr>
        <w:t xml:space="preserve"> M, </w:t>
      </w:r>
      <w:proofErr w:type="spellStart"/>
      <w:r>
        <w:rPr>
          <w:rFonts w:ascii="Book Antiqua" w:hAnsi="Book Antiqua"/>
          <w:color w:val="000000" w:themeColor="text1"/>
        </w:rPr>
        <w:t>Torliński</w:t>
      </w:r>
      <w:proofErr w:type="spellEnd"/>
      <w:r>
        <w:rPr>
          <w:rFonts w:ascii="Book Antiqua" w:hAnsi="Book Antiqua"/>
          <w:color w:val="000000" w:themeColor="text1"/>
        </w:rPr>
        <w:t xml:space="preserve"> L, </w:t>
      </w:r>
      <w:proofErr w:type="spellStart"/>
      <w:r>
        <w:rPr>
          <w:rFonts w:ascii="Book Antiqua" w:hAnsi="Book Antiqua"/>
          <w:color w:val="000000" w:themeColor="text1"/>
        </w:rPr>
        <w:t>Cofta</w:t>
      </w:r>
      <w:proofErr w:type="spellEnd"/>
      <w:r>
        <w:rPr>
          <w:rFonts w:ascii="Book Antiqua" w:hAnsi="Book Antiqua"/>
          <w:color w:val="000000" w:themeColor="text1"/>
        </w:rPr>
        <w:t xml:space="preserve"> S. Analysis of serum copper and zinc concentrations in cancer patients. </w:t>
      </w:r>
      <w:proofErr w:type="spellStart"/>
      <w:r>
        <w:rPr>
          <w:rFonts w:ascii="Book Antiqua" w:hAnsi="Book Antiqua"/>
          <w:i/>
          <w:iCs/>
          <w:color w:val="000000" w:themeColor="text1"/>
        </w:rPr>
        <w:t>Biol</w:t>
      </w:r>
      <w:proofErr w:type="spellEnd"/>
      <w:r>
        <w:rPr>
          <w:rFonts w:ascii="Book Antiqua" w:hAnsi="Book Antiqua"/>
          <w:i/>
          <w:iCs/>
          <w:color w:val="000000" w:themeColor="text1"/>
        </w:rPr>
        <w:t xml:space="preserve"> Trace Elem Res</w:t>
      </w:r>
      <w:r>
        <w:rPr>
          <w:rFonts w:ascii="Book Antiqua" w:hAnsi="Book Antiqua"/>
          <w:color w:val="000000" w:themeColor="text1"/>
        </w:rPr>
        <w:t xml:space="preserve"> 2001; </w:t>
      </w:r>
      <w:r>
        <w:rPr>
          <w:rFonts w:ascii="Book Antiqua" w:hAnsi="Book Antiqua"/>
          <w:b/>
          <w:bCs/>
          <w:color w:val="000000" w:themeColor="text1"/>
        </w:rPr>
        <w:t>82</w:t>
      </w:r>
      <w:r>
        <w:rPr>
          <w:rFonts w:ascii="Book Antiqua" w:hAnsi="Book Antiqua"/>
          <w:color w:val="000000" w:themeColor="text1"/>
        </w:rPr>
        <w:t>: 1-8 [PMID: 11697759 DOI: 10.1385/BTER</w:t>
      </w:r>
      <w:proofErr w:type="gramStart"/>
      <w:r>
        <w:rPr>
          <w:rFonts w:ascii="Book Antiqua" w:hAnsi="Book Antiqua"/>
          <w:color w:val="000000" w:themeColor="text1"/>
        </w:rPr>
        <w:t>:82:1</w:t>
      </w:r>
      <w:proofErr w:type="gramEnd"/>
      <w:r>
        <w:rPr>
          <w:rFonts w:ascii="Book Antiqua" w:hAnsi="Book Antiqua"/>
          <w:color w:val="000000" w:themeColor="text1"/>
        </w:rPr>
        <w:t>-3:001]</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23 </w:t>
      </w:r>
      <w:r>
        <w:rPr>
          <w:rFonts w:ascii="Book Antiqua" w:hAnsi="Book Antiqua"/>
          <w:b/>
          <w:bCs/>
          <w:color w:val="000000" w:themeColor="text1"/>
        </w:rPr>
        <w:t>Fong LY</w:t>
      </w:r>
      <w:r>
        <w:rPr>
          <w:rFonts w:ascii="Book Antiqua" w:hAnsi="Book Antiqua"/>
          <w:color w:val="000000" w:themeColor="text1"/>
        </w:rPr>
        <w:t>, Magee PN. Dietary zinc deficiency enhances esophageal cell proliferation and N-</w:t>
      </w:r>
      <w:proofErr w:type="spellStart"/>
      <w:r>
        <w:rPr>
          <w:rFonts w:ascii="Book Antiqua" w:hAnsi="Book Antiqua"/>
          <w:color w:val="000000" w:themeColor="text1"/>
        </w:rPr>
        <w:t>nitrosomethylbenzylamine</w:t>
      </w:r>
      <w:proofErr w:type="spellEnd"/>
      <w:r>
        <w:rPr>
          <w:rFonts w:ascii="Book Antiqua" w:hAnsi="Book Antiqua"/>
          <w:color w:val="000000" w:themeColor="text1"/>
        </w:rPr>
        <w:t xml:space="preserve"> (NMBA)-induced esophageal tumor incidence in C57BL/6 mouse. </w:t>
      </w:r>
      <w:r>
        <w:rPr>
          <w:rFonts w:ascii="Book Antiqua" w:hAnsi="Book Antiqua"/>
          <w:i/>
          <w:iCs/>
          <w:color w:val="000000" w:themeColor="text1"/>
        </w:rPr>
        <w:t xml:space="preserve">Cancer </w:t>
      </w:r>
      <w:proofErr w:type="spellStart"/>
      <w:r>
        <w:rPr>
          <w:rFonts w:ascii="Book Antiqua" w:hAnsi="Book Antiqua"/>
          <w:i/>
          <w:iCs/>
          <w:color w:val="000000" w:themeColor="text1"/>
        </w:rPr>
        <w:t>Lett</w:t>
      </w:r>
      <w:proofErr w:type="spellEnd"/>
      <w:r>
        <w:rPr>
          <w:rFonts w:ascii="Book Antiqua" w:hAnsi="Book Antiqua"/>
          <w:color w:val="000000" w:themeColor="text1"/>
        </w:rPr>
        <w:t xml:space="preserve"> 1999; </w:t>
      </w:r>
      <w:r>
        <w:rPr>
          <w:rFonts w:ascii="Book Antiqua" w:hAnsi="Book Antiqua"/>
          <w:b/>
          <w:bCs/>
          <w:color w:val="000000" w:themeColor="text1"/>
        </w:rPr>
        <w:t>143</w:t>
      </w:r>
      <w:r>
        <w:rPr>
          <w:rFonts w:ascii="Book Antiqua" w:hAnsi="Book Antiqua"/>
          <w:color w:val="000000" w:themeColor="text1"/>
        </w:rPr>
        <w:t>: 63-69 [PMID: 10465339 DOI: 10.1016/s0304-3835(99)00191-3]</w:t>
      </w:r>
    </w:p>
    <w:p w:rsidR="004A4866" w:rsidRDefault="00D52492">
      <w:pPr>
        <w:adjustRightInd w:val="0"/>
        <w:snapToGrid w:val="0"/>
        <w:spacing w:line="360" w:lineRule="auto"/>
        <w:jc w:val="both"/>
        <w:rPr>
          <w:rFonts w:ascii="Book Antiqua" w:hAnsi="Book Antiqua"/>
          <w:color w:val="000000" w:themeColor="text1"/>
        </w:rPr>
      </w:pPr>
      <w:proofErr w:type="gramStart"/>
      <w:r>
        <w:rPr>
          <w:rFonts w:ascii="Book Antiqua" w:hAnsi="Book Antiqua"/>
          <w:color w:val="000000" w:themeColor="text1"/>
        </w:rPr>
        <w:t xml:space="preserve">24 </w:t>
      </w:r>
      <w:r>
        <w:rPr>
          <w:rFonts w:ascii="Book Antiqua" w:hAnsi="Book Antiqua"/>
          <w:b/>
          <w:bCs/>
          <w:color w:val="000000" w:themeColor="text1"/>
        </w:rPr>
        <w:t>Fong LY</w:t>
      </w:r>
      <w:r>
        <w:rPr>
          <w:rFonts w:ascii="Book Antiqua" w:hAnsi="Book Antiqua"/>
          <w:color w:val="000000" w:themeColor="text1"/>
        </w:rPr>
        <w:t>, Nguyen VT, Farber JL.</w:t>
      </w:r>
      <w:proofErr w:type="gramEnd"/>
      <w:r>
        <w:rPr>
          <w:rFonts w:ascii="Book Antiqua" w:hAnsi="Book Antiqua"/>
          <w:color w:val="000000" w:themeColor="text1"/>
        </w:rPr>
        <w:t xml:space="preserve"> Esophageal cancer prevention in zinc-deficient rats: rapid induction of apoptosis by replenishing zinc. </w:t>
      </w:r>
      <w:r>
        <w:rPr>
          <w:rFonts w:ascii="Book Antiqua" w:hAnsi="Book Antiqua"/>
          <w:i/>
          <w:iCs/>
          <w:color w:val="000000" w:themeColor="text1"/>
        </w:rPr>
        <w:t xml:space="preserve">J </w:t>
      </w:r>
      <w:proofErr w:type="spellStart"/>
      <w:r>
        <w:rPr>
          <w:rFonts w:ascii="Book Antiqua" w:hAnsi="Book Antiqua"/>
          <w:i/>
          <w:iCs/>
          <w:color w:val="000000" w:themeColor="text1"/>
        </w:rPr>
        <w:t>Natl</w:t>
      </w:r>
      <w:proofErr w:type="spellEnd"/>
      <w:r>
        <w:rPr>
          <w:rFonts w:ascii="Book Antiqua" w:hAnsi="Book Antiqua"/>
          <w:i/>
          <w:iCs/>
          <w:color w:val="000000" w:themeColor="text1"/>
        </w:rPr>
        <w:t xml:space="preserve"> Cancer </w:t>
      </w:r>
      <w:proofErr w:type="spellStart"/>
      <w:r>
        <w:rPr>
          <w:rFonts w:ascii="Book Antiqua" w:hAnsi="Book Antiqua"/>
          <w:i/>
          <w:iCs/>
          <w:color w:val="000000" w:themeColor="text1"/>
        </w:rPr>
        <w:t>Inst</w:t>
      </w:r>
      <w:proofErr w:type="spellEnd"/>
      <w:r>
        <w:rPr>
          <w:rFonts w:ascii="Book Antiqua" w:hAnsi="Book Antiqua"/>
          <w:color w:val="000000" w:themeColor="text1"/>
        </w:rPr>
        <w:t xml:space="preserve"> 2001; </w:t>
      </w:r>
      <w:r>
        <w:rPr>
          <w:rFonts w:ascii="Book Antiqua" w:hAnsi="Book Antiqua"/>
          <w:b/>
          <w:bCs/>
          <w:color w:val="000000" w:themeColor="text1"/>
        </w:rPr>
        <w:t>93</w:t>
      </w:r>
      <w:r>
        <w:rPr>
          <w:rFonts w:ascii="Book Antiqua" w:hAnsi="Book Antiqua"/>
          <w:color w:val="000000" w:themeColor="text1"/>
        </w:rPr>
        <w:t>: 1525-1533 [PMID: 11604475 DOI: 10.1093/</w:t>
      </w:r>
      <w:proofErr w:type="spellStart"/>
      <w:r>
        <w:rPr>
          <w:rFonts w:ascii="Book Antiqua" w:hAnsi="Book Antiqua"/>
          <w:color w:val="000000" w:themeColor="text1"/>
        </w:rPr>
        <w:t>jnci</w:t>
      </w:r>
      <w:proofErr w:type="spellEnd"/>
      <w:r>
        <w:rPr>
          <w:rFonts w:ascii="Book Antiqua" w:hAnsi="Book Antiqua"/>
          <w:color w:val="000000" w:themeColor="text1"/>
        </w:rPr>
        <w:t>/93.20.1525]</w:t>
      </w:r>
    </w:p>
    <w:p w:rsidR="004A4866" w:rsidRDefault="00D52492">
      <w:pPr>
        <w:adjustRightInd w:val="0"/>
        <w:snapToGrid w:val="0"/>
        <w:spacing w:line="360" w:lineRule="auto"/>
        <w:jc w:val="both"/>
        <w:rPr>
          <w:rFonts w:ascii="Book Antiqua" w:hAnsi="Book Antiqua"/>
          <w:color w:val="000000" w:themeColor="text1"/>
        </w:rPr>
      </w:pPr>
      <w:proofErr w:type="gramStart"/>
      <w:r>
        <w:rPr>
          <w:rFonts w:ascii="Book Antiqua" w:hAnsi="Book Antiqua"/>
          <w:color w:val="000000" w:themeColor="text1"/>
        </w:rPr>
        <w:t xml:space="preserve">25 </w:t>
      </w:r>
      <w:r>
        <w:rPr>
          <w:rFonts w:ascii="Book Antiqua" w:hAnsi="Book Antiqua"/>
          <w:b/>
          <w:bCs/>
          <w:color w:val="000000" w:themeColor="text1"/>
        </w:rPr>
        <w:t>Prasad AS</w:t>
      </w:r>
      <w:r>
        <w:rPr>
          <w:rFonts w:ascii="Book Antiqua" w:hAnsi="Book Antiqua"/>
          <w:color w:val="000000" w:themeColor="text1"/>
        </w:rPr>
        <w:t>.</w:t>
      </w:r>
      <w:proofErr w:type="gramEnd"/>
      <w:r>
        <w:rPr>
          <w:rFonts w:ascii="Book Antiqua" w:hAnsi="Book Antiqua"/>
          <w:color w:val="000000" w:themeColor="text1"/>
        </w:rPr>
        <w:t xml:space="preserve"> Discovery of human zinc deficiency: its impact on human health and disease. </w:t>
      </w:r>
      <w:proofErr w:type="spellStart"/>
      <w:r>
        <w:rPr>
          <w:rFonts w:ascii="Book Antiqua" w:hAnsi="Book Antiqua"/>
          <w:i/>
          <w:iCs/>
          <w:color w:val="000000" w:themeColor="text1"/>
        </w:rPr>
        <w:t>Adv</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Nutr</w:t>
      </w:r>
      <w:proofErr w:type="spellEnd"/>
      <w:r>
        <w:rPr>
          <w:rFonts w:ascii="Book Antiqua" w:hAnsi="Book Antiqua"/>
          <w:color w:val="000000" w:themeColor="text1"/>
        </w:rPr>
        <w:t xml:space="preserve"> 2013; </w:t>
      </w:r>
      <w:r>
        <w:rPr>
          <w:rFonts w:ascii="Book Antiqua" w:hAnsi="Book Antiqua"/>
          <w:b/>
          <w:bCs/>
          <w:color w:val="000000" w:themeColor="text1"/>
        </w:rPr>
        <w:t>4</w:t>
      </w:r>
      <w:r>
        <w:rPr>
          <w:rFonts w:ascii="Book Antiqua" w:hAnsi="Book Antiqua"/>
          <w:color w:val="000000" w:themeColor="text1"/>
        </w:rPr>
        <w:t>: 176-190 [PMID: 23493534 DOI: 10.3945/an.112.003210]</w:t>
      </w:r>
    </w:p>
    <w:p w:rsidR="004A4866" w:rsidRDefault="00D52492">
      <w:pPr>
        <w:adjustRightInd w:val="0"/>
        <w:snapToGrid w:val="0"/>
        <w:spacing w:line="360" w:lineRule="auto"/>
        <w:jc w:val="both"/>
        <w:rPr>
          <w:rFonts w:ascii="Book Antiqua" w:hAnsi="Book Antiqua"/>
          <w:color w:val="000000" w:themeColor="text1"/>
        </w:rPr>
      </w:pPr>
      <w:proofErr w:type="gramStart"/>
      <w:r>
        <w:rPr>
          <w:rFonts w:ascii="Book Antiqua" w:hAnsi="Book Antiqua"/>
          <w:color w:val="000000" w:themeColor="text1"/>
        </w:rPr>
        <w:t xml:space="preserve">26 </w:t>
      </w:r>
      <w:r>
        <w:rPr>
          <w:rFonts w:ascii="Book Antiqua" w:hAnsi="Book Antiqua"/>
          <w:b/>
          <w:bCs/>
          <w:color w:val="000000" w:themeColor="text1"/>
        </w:rPr>
        <w:t>MacDonald RS</w:t>
      </w:r>
      <w:r>
        <w:rPr>
          <w:rFonts w:ascii="Book Antiqua" w:hAnsi="Book Antiqua"/>
          <w:color w:val="000000" w:themeColor="text1"/>
        </w:rPr>
        <w:t>.</w:t>
      </w:r>
      <w:proofErr w:type="gramEnd"/>
      <w:r>
        <w:rPr>
          <w:rFonts w:ascii="Book Antiqua" w:hAnsi="Book Antiqua"/>
          <w:color w:val="000000" w:themeColor="text1"/>
        </w:rPr>
        <w:t xml:space="preserve"> </w:t>
      </w:r>
      <w:proofErr w:type="gramStart"/>
      <w:r>
        <w:rPr>
          <w:rFonts w:ascii="Book Antiqua" w:hAnsi="Book Antiqua"/>
          <w:color w:val="000000" w:themeColor="text1"/>
        </w:rPr>
        <w:t>The role of zinc in growth and cell proliferation.</w:t>
      </w:r>
      <w:proofErr w:type="gramEnd"/>
      <w:r>
        <w:rPr>
          <w:rFonts w:ascii="Book Antiqua" w:hAnsi="Book Antiqua"/>
          <w:color w:val="000000" w:themeColor="text1"/>
        </w:rPr>
        <w:t xml:space="preserve"> </w:t>
      </w:r>
      <w:r>
        <w:rPr>
          <w:rFonts w:ascii="Book Antiqua" w:hAnsi="Book Antiqua"/>
          <w:i/>
          <w:iCs/>
          <w:color w:val="000000" w:themeColor="text1"/>
        </w:rPr>
        <w:t xml:space="preserve">J </w:t>
      </w:r>
      <w:proofErr w:type="spellStart"/>
      <w:r>
        <w:rPr>
          <w:rFonts w:ascii="Book Antiqua" w:hAnsi="Book Antiqua"/>
          <w:i/>
          <w:iCs/>
          <w:color w:val="000000" w:themeColor="text1"/>
        </w:rPr>
        <w:t>Nutr</w:t>
      </w:r>
      <w:proofErr w:type="spellEnd"/>
      <w:r>
        <w:rPr>
          <w:rFonts w:ascii="Book Antiqua" w:hAnsi="Book Antiqua"/>
          <w:color w:val="000000" w:themeColor="text1"/>
        </w:rPr>
        <w:t xml:space="preserve"> 2000; </w:t>
      </w:r>
      <w:r>
        <w:rPr>
          <w:rFonts w:ascii="Book Antiqua" w:hAnsi="Book Antiqua"/>
          <w:b/>
          <w:bCs/>
          <w:color w:val="000000" w:themeColor="text1"/>
        </w:rPr>
        <w:t>130</w:t>
      </w:r>
      <w:r>
        <w:rPr>
          <w:rFonts w:ascii="Book Antiqua" w:hAnsi="Book Antiqua"/>
          <w:color w:val="000000" w:themeColor="text1"/>
        </w:rPr>
        <w:t>: 1500S-1508S [PMID: 10801966 DOI: 10.1093/</w:t>
      </w:r>
      <w:proofErr w:type="spellStart"/>
      <w:r>
        <w:rPr>
          <w:rFonts w:ascii="Book Antiqua" w:hAnsi="Book Antiqua"/>
          <w:color w:val="000000" w:themeColor="text1"/>
        </w:rPr>
        <w:t>jn</w:t>
      </w:r>
      <w:proofErr w:type="spellEnd"/>
      <w:r>
        <w:rPr>
          <w:rFonts w:ascii="Book Antiqua" w:hAnsi="Book Antiqua"/>
          <w:color w:val="000000" w:themeColor="text1"/>
        </w:rPr>
        <w:t>/130.5.1500S]</w:t>
      </w:r>
    </w:p>
    <w:p w:rsidR="004A4866" w:rsidRDefault="00D52492">
      <w:pPr>
        <w:adjustRightInd w:val="0"/>
        <w:snapToGrid w:val="0"/>
        <w:spacing w:line="360" w:lineRule="auto"/>
        <w:jc w:val="both"/>
        <w:rPr>
          <w:rFonts w:ascii="Book Antiqua" w:hAnsi="Book Antiqua"/>
          <w:color w:val="000000" w:themeColor="text1"/>
        </w:rPr>
      </w:pPr>
      <w:proofErr w:type="gramStart"/>
      <w:r>
        <w:rPr>
          <w:rFonts w:ascii="Book Antiqua" w:hAnsi="Book Antiqua"/>
          <w:color w:val="000000" w:themeColor="text1"/>
        </w:rPr>
        <w:t xml:space="preserve">27 </w:t>
      </w:r>
      <w:proofErr w:type="spellStart"/>
      <w:r>
        <w:rPr>
          <w:rFonts w:ascii="Book Antiqua" w:hAnsi="Book Antiqua"/>
          <w:b/>
          <w:bCs/>
          <w:color w:val="000000" w:themeColor="text1"/>
        </w:rPr>
        <w:t>Jeejeebhoy</w:t>
      </w:r>
      <w:proofErr w:type="spellEnd"/>
      <w:r>
        <w:rPr>
          <w:rFonts w:ascii="Book Antiqua" w:hAnsi="Book Antiqua"/>
          <w:b/>
          <w:bCs/>
          <w:color w:val="000000" w:themeColor="text1"/>
        </w:rPr>
        <w:t xml:space="preserve"> KN</w:t>
      </w:r>
      <w:r>
        <w:rPr>
          <w:rFonts w:ascii="Book Antiqua" w:hAnsi="Book Antiqua"/>
          <w:color w:val="000000" w:themeColor="text1"/>
        </w:rPr>
        <w:t>. Human zinc deficiency.</w:t>
      </w:r>
      <w:proofErr w:type="gramEnd"/>
      <w:r>
        <w:rPr>
          <w:rFonts w:ascii="Book Antiqua" w:hAnsi="Book Antiqua"/>
          <w:color w:val="000000" w:themeColor="text1"/>
        </w:rPr>
        <w:t xml:space="preserve"> </w:t>
      </w:r>
      <w:proofErr w:type="spellStart"/>
      <w:r>
        <w:rPr>
          <w:rFonts w:ascii="Book Antiqua" w:hAnsi="Book Antiqua"/>
          <w:i/>
          <w:iCs/>
          <w:color w:val="000000" w:themeColor="text1"/>
        </w:rPr>
        <w:t>Nutr</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Clin</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Pract</w:t>
      </w:r>
      <w:proofErr w:type="spellEnd"/>
      <w:r>
        <w:rPr>
          <w:rFonts w:ascii="Book Antiqua" w:hAnsi="Book Antiqua"/>
          <w:color w:val="000000" w:themeColor="text1"/>
        </w:rPr>
        <w:t xml:space="preserve"> 2007; </w:t>
      </w:r>
      <w:r>
        <w:rPr>
          <w:rFonts w:ascii="Book Antiqua" w:hAnsi="Book Antiqua"/>
          <w:b/>
          <w:bCs/>
          <w:color w:val="000000" w:themeColor="text1"/>
        </w:rPr>
        <w:t>22</w:t>
      </w:r>
      <w:r>
        <w:rPr>
          <w:rFonts w:ascii="Book Antiqua" w:hAnsi="Book Antiqua"/>
          <w:color w:val="000000" w:themeColor="text1"/>
        </w:rPr>
        <w:t>: 65-67 [PMID: 17242457 DOI: 10.1177/011542650702200165]</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28 </w:t>
      </w:r>
      <w:proofErr w:type="spellStart"/>
      <w:r>
        <w:rPr>
          <w:rFonts w:ascii="Book Antiqua" w:hAnsi="Book Antiqua"/>
          <w:b/>
          <w:bCs/>
          <w:color w:val="000000" w:themeColor="text1"/>
        </w:rPr>
        <w:t>Muhamed</w:t>
      </w:r>
      <w:proofErr w:type="spellEnd"/>
      <w:r>
        <w:rPr>
          <w:rFonts w:ascii="Book Antiqua" w:hAnsi="Book Antiqua"/>
          <w:b/>
          <w:bCs/>
          <w:color w:val="000000" w:themeColor="text1"/>
        </w:rPr>
        <w:t xml:space="preserve"> PK</w:t>
      </w:r>
      <w:r>
        <w:rPr>
          <w:rFonts w:ascii="Book Antiqua" w:hAnsi="Book Antiqua"/>
          <w:color w:val="000000" w:themeColor="text1"/>
        </w:rPr>
        <w:t xml:space="preserve">, </w:t>
      </w:r>
      <w:proofErr w:type="spellStart"/>
      <w:r>
        <w:rPr>
          <w:rFonts w:ascii="Book Antiqua" w:hAnsi="Book Antiqua"/>
          <w:color w:val="000000" w:themeColor="text1"/>
        </w:rPr>
        <w:t>Vadstrup</w:t>
      </w:r>
      <w:proofErr w:type="spellEnd"/>
      <w:r>
        <w:rPr>
          <w:rFonts w:ascii="Book Antiqua" w:hAnsi="Book Antiqua"/>
          <w:color w:val="000000" w:themeColor="text1"/>
        </w:rPr>
        <w:t xml:space="preserve"> S. [Zinc is the most important trace element]. </w:t>
      </w:r>
      <w:proofErr w:type="spellStart"/>
      <w:r>
        <w:rPr>
          <w:rFonts w:ascii="Book Antiqua" w:hAnsi="Book Antiqua"/>
          <w:i/>
          <w:iCs/>
          <w:color w:val="000000" w:themeColor="text1"/>
        </w:rPr>
        <w:t>Ugeskr</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Laeger</w:t>
      </w:r>
      <w:proofErr w:type="spellEnd"/>
      <w:r>
        <w:rPr>
          <w:rFonts w:ascii="Book Antiqua" w:hAnsi="Book Antiqua"/>
          <w:color w:val="000000" w:themeColor="text1"/>
        </w:rPr>
        <w:t xml:space="preserve"> 2014; </w:t>
      </w:r>
      <w:r>
        <w:rPr>
          <w:rFonts w:ascii="Book Antiqua" w:hAnsi="Book Antiqua"/>
          <w:b/>
          <w:bCs/>
          <w:color w:val="000000" w:themeColor="text1"/>
        </w:rPr>
        <w:t>176</w:t>
      </w:r>
      <w:r>
        <w:rPr>
          <w:rFonts w:ascii="Book Antiqua" w:hAnsi="Book Antiqua"/>
          <w:color w:val="000000" w:themeColor="text1"/>
        </w:rPr>
        <w:t xml:space="preserve"> [PMID: 25096007]</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29 </w:t>
      </w:r>
      <w:r>
        <w:rPr>
          <w:rFonts w:ascii="Book Antiqua" w:hAnsi="Book Antiqua"/>
          <w:b/>
          <w:bCs/>
          <w:color w:val="000000" w:themeColor="text1"/>
        </w:rPr>
        <w:t>Barnett JB</w:t>
      </w:r>
      <w:r>
        <w:rPr>
          <w:rFonts w:ascii="Book Antiqua" w:hAnsi="Book Antiqua"/>
          <w:color w:val="000000" w:themeColor="text1"/>
        </w:rPr>
        <w:t xml:space="preserve">, Dao MC, </w:t>
      </w:r>
      <w:proofErr w:type="spellStart"/>
      <w:r>
        <w:rPr>
          <w:rFonts w:ascii="Book Antiqua" w:hAnsi="Book Antiqua"/>
          <w:color w:val="000000" w:themeColor="text1"/>
        </w:rPr>
        <w:t>Hamer</w:t>
      </w:r>
      <w:proofErr w:type="spellEnd"/>
      <w:r>
        <w:rPr>
          <w:rFonts w:ascii="Book Antiqua" w:hAnsi="Book Antiqua"/>
          <w:color w:val="000000" w:themeColor="text1"/>
        </w:rPr>
        <w:t xml:space="preserve"> DH, </w:t>
      </w:r>
      <w:proofErr w:type="spellStart"/>
      <w:r>
        <w:rPr>
          <w:rFonts w:ascii="Book Antiqua" w:hAnsi="Book Antiqua"/>
          <w:color w:val="000000" w:themeColor="text1"/>
        </w:rPr>
        <w:t>Kandel</w:t>
      </w:r>
      <w:proofErr w:type="spellEnd"/>
      <w:r>
        <w:rPr>
          <w:rFonts w:ascii="Book Antiqua" w:hAnsi="Book Antiqua"/>
          <w:color w:val="000000" w:themeColor="text1"/>
        </w:rPr>
        <w:t xml:space="preserve"> R, Brandeis G, Wu D, </w:t>
      </w:r>
      <w:proofErr w:type="spellStart"/>
      <w:r>
        <w:rPr>
          <w:rFonts w:ascii="Book Antiqua" w:hAnsi="Book Antiqua"/>
          <w:color w:val="000000" w:themeColor="text1"/>
        </w:rPr>
        <w:t>Dallal</w:t>
      </w:r>
      <w:proofErr w:type="spellEnd"/>
      <w:r>
        <w:rPr>
          <w:rFonts w:ascii="Book Antiqua" w:hAnsi="Book Antiqua"/>
          <w:color w:val="000000" w:themeColor="text1"/>
        </w:rPr>
        <w:t xml:space="preserve"> GE, Jacques PF, Schreiber R, Kong E, </w:t>
      </w:r>
      <w:proofErr w:type="spellStart"/>
      <w:r>
        <w:rPr>
          <w:rFonts w:ascii="Book Antiqua" w:hAnsi="Book Antiqua"/>
          <w:color w:val="000000" w:themeColor="text1"/>
        </w:rPr>
        <w:t>Meydani</w:t>
      </w:r>
      <w:proofErr w:type="spellEnd"/>
      <w:r>
        <w:rPr>
          <w:rFonts w:ascii="Book Antiqua" w:hAnsi="Book Antiqua"/>
          <w:color w:val="000000" w:themeColor="text1"/>
        </w:rPr>
        <w:t xml:space="preserve"> SN. Effect of zinc supplementation on serum zinc </w:t>
      </w:r>
      <w:r>
        <w:rPr>
          <w:rFonts w:ascii="Book Antiqua" w:hAnsi="Book Antiqua"/>
          <w:color w:val="000000" w:themeColor="text1"/>
        </w:rPr>
        <w:lastRenderedPageBreak/>
        <w:t xml:space="preserve">concentration and T cell proliferation in nursing home elderly: a randomized, double-blind, placebo-controlled trial. </w:t>
      </w:r>
      <w:r>
        <w:rPr>
          <w:rFonts w:ascii="Book Antiqua" w:hAnsi="Book Antiqua"/>
          <w:i/>
          <w:iCs/>
          <w:color w:val="000000" w:themeColor="text1"/>
        </w:rPr>
        <w:t xml:space="preserve">Am J </w:t>
      </w:r>
      <w:proofErr w:type="spellStart"/>
      <w:r>
        <w:rPr>
          <w:rFonts w:ascii="Book Antiqua" w:hAnsi="Book Antiqua"/>
          <w:i/>
          <w:iCs/>
          <w:color w:val="000000" w:themeColor="text1"/>
        </w:rPr>
        <w:t>Clin</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Nutr</w:t>
      </w:r>
      <w:proofErr w:type="spellEnd"/>
      <w:r>
        <w:rPr>
          <w:rFonts w:ascii="Book Antiqua" w:hAnsi="Book Antiqua"/>
          <w:color w:val="000000" w:themeColor="text1"/>
        </w:rPr>
        <w:t xml:space="preserve"> 2016; </w:t>
      </w:r>
      <w:r>
        <w:rPr>
          <w:rFonts w:ascii="Book Antiqua" w:hAnsi="Book Antiqua"/>
          <w:b/>
          <w:bCs/>
          <w:color w:val="000000" w:themeColor="text1"/>
        </w:rPr>
        <w:t>103</w:t>
      </w:r>
      <w:r>
        <w:rPr>
          <w:rFonts w:ascii="Book Antiqua" w:hAnsi="Book Antiqua"/>
          <w:color w:val="000000" w:themeColor="text1"/>
        </w:rPr>
        <w:t>: 942-951 [PMID: 26817502 DOI: 10.3945/ajcn.115.115188]</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30 </w:t>
      </w:r>
      <w:r>
        <w:rPr>
          <w:rFonts w:ascii="Book Antiqua" w:hAnsi="Book Antiqua"/>
          <w:b/>
          <w:bCs/>
          <w:color w:val="000000" w:themeColor="text1"/>
        </w:rPr>
        <w:t>Wu T</w:t>
      </w:r>
      <w:r>
        <w:rPr>
          <w:rFonts w:ascii="Book Antiqua" w:hAnsi="Book Antiqua"/>
          <w:color w:val="000000" w:themeColor="text1"/>
        </w:rPr>
        <w:t xml:space="preserve">, </w:t>
      </w:r>
      <w:proofErr w:type="spellStart"/>
      <w:r>
        <w:rPr>
          <w:rFonts w:ascii="Book Antiqua" w:hAnsi="Book Antiqua"/>
          <w:color w:val="000000" w:themeColor="text1"/>
        </w:rPr>
        <w:t>Sempos</w:t>
      </w:r>
      <w:proofErr w:type="spellEnd"/>
      <w:r>
        <w:rPr>
          <w:rFonts w:ascii="Book Antiqua" w:hAnsi="Book Antiqua"/>
          <w:color w:val="000000" w:themeColor="text1"/>
        </w:rPr>
        <w:t xml:space="preserve"> CT, </w:t>
      </w:r>
      <w:proofErr w:type="spellStart"/>
      <w:r>
        <w:rPr>
          <w:rFonts w:ascii="Book Antiqua" w:hAnsi="Book Antiqua"/>
          <w:color w:val="000000" w:themeColor="text1"/>
        </w:rPr>
        <w:t>Freudenheim</w:t>
      </w:r>
      <w:proofErr w:type="spellEnd"/>
      <w:r>
        <w:rPr>
          <w:rFonts w:ascii="Book Antiqua" w:hAnsi="Book Antiqua"/>
          <w:color w:val="000000" w:themeColor="text1"/>
        </w:rPr>
        <w:t xml:space="preserve"> JL, </w:t>
      </w:r>
      <w:proofErr w:type="spellStart"/>
      <w:r>
        <w:rPr>
          <w:rFonts w:ascii="Book Antiqua" w:hAnsi="Book Antiqua"/>
          <w:color w:val="000000" w:themeColor="text1"/>
        </w:rPr>
        <w:t>Muti</w:t>
      </w:r>
      <w:proofErr w:type="spellEnd"/>
      <w:r>
        <w:rPr>
          <w:rFonts w:ascii="Book Antiqua" w:hAnsi="Book Antiqua"/>
          <w:color w:val="000000" w:themeColor="text1"/>
        </w:rPr>
        <w:t xml:space="preserve"> P, </w:t>
      </w:r>
      <w:proofErr w:type="spellStart"/>
      <w:r>
        <w:rPr>
          <w:rFonts w:ascii="Book Antiqua" w:hAnsi="Book Antiqua"/>
          <w:color w:val="000000" w:themeColor="text1"/>
        </w:rPr>
        <w:t>Smit</w:t>
      </w:r>
      <w:proofErr w:type="spellEnd"/>
      <w:r>
        <w:rPr>
          <w:rFonts w:ascii="Book Antiqua" w:hAnsi="Book Antiqua"/>
          <w:color w:val="000000" w:themeColor="text1"/>
        </w:rPr>
        <w:t xml:space="preserve"> E. Serum iron, copper and zinc concentrations and risk of cancer mortality in US adults. </w:t>
      </w:r>
      <w:r>
        <w:rPr>
          <w:rFonts w:ascii="Book Antiqua" w:hAnsi="Book Antiqua"/>
          <w:i/>
          <w:iCs/>
          <w:color w:val="000000" w:themeColor="text1"/>
        </w:rPr>
        <w:t xml:space="preserve">Ann </w:t>
      </w:r>
      <w:proofErr w:type="spellStart"/>
      <w:r>
        <w:rPr>
          <w:rFonts w:ascii="Book Antiqua" w:hAnsi="Book Antiqua"/>
          <w:i/>
          <w:iCs/>
          <w:color w:val="000000" w:themeColor="text1"/>
        </w:rPr>
        <w:t>Epidemiol</w:t>
      </w:r>
      <w:proofErr w:type="spellEnd"/>
      <w:r>
        <w:rPr>
          <w:rFonts w:ascii="Book Antiqua" w:hAnsi="Book Antiqua"/>
          <w:color w:val="000000" w:themeColor="text1"/>
        </w:rPr>
        <w:t xml:space="preserve"> 2004; </w:t>
      </w:r>
      <w:r>
        <w:rPr>
          <w:rFonts w:ascii="Book Antiqua" w:hAnsi="Book Antiqua"/>
          <w:b/>
          <w:bCs/>
          <w:color w:val="000000" w:themeColor="text1"/>
        </w:rPr>
        <w:t>14</w:t>
      </w:r>
      <w:r>
        <w:rPr>
          <w:rFonts w:ascii="Book Antiqua" w:hAnsi="Book Antiqua"/>
          <w:color w:val="000000" w:themeColor="text1"/>
        </w:rPr>
        <w:t>: 195-201 [PMID: 15036223 DOI: 10.1016/S1047-2797(03)00119-4]</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31 </w:t>
      </w:r>
      <w:r>
        <w:rPr>
          <w:rFonts w:ascii="Book Antiqua" w:hAnsi="Book Antiqua"/>
          <w:b/>
          <w:bCs/>
          <w:color w:val="000000" w:themeColor="text1"/>
        </w:rPr>
        <w:t>Leone N</w:t>
      </w:r>
      <w:r>
        <w:rPr>
          <w:rFonts w:ascii="Book Antiqua" w:hAnsi="Book Antiqua"/>
          <w:color w:val="000000" w:themeColor="text1"/>
        </w:rPr>
        <w:t xml:space="preserve">, </w:t>
      </w:r>
      <w:proofErr w:type="spellStart"/>
      <w:r>
        <w:rPr>
          <w:rFonts w:ascii="Book Antiqua" w:hAnsi="Book Antiqua"/>
          <w:color w:val="000000" w:themeColor="text1"/>
        </w:rPr>
        <w:t>Courbon</w:t>
      </w:r>
      <w:proofErr w:type="spellEnd"/>
      <w:r>
        <w:rPr>
          <w:rFonts w:ascii="Book Antiqua" w:hAnsi="Book Antiqua"/>
          <w:color w:val="000000" w:themeColor="text1"/>
        </w:rPr>
        <w:t xml:space="preserve"> D, </w:t>
      </w:r>
      <w:proofErr w:type="spellStart"/>
      <w:r>
        <w:rPr>
          <w:rFonts w:ascii="Book Antiqua" w:hAnsi="Book Antiqua"/>
          <w:color w:val="000000" w:themeColor="text1"/>
        </w:rPr>
        <w:t>Ducimetiere</w:t>
      </w:r>
      <w:proofErr w:type="spellEnd"/>
      <w:r>
        <w:rPr>
          <w:rFonts w:ascii="Book Antiqua" w:hAnsi="Book Antiqua"/>
          <w:color w:val="000000" w:themeColor="text1"/>
        </w:rPr>
        <w:t xml:space="preserve"> P, </w:t>
      </w:r>
      <w:proofErr w:type="spellStart"/>
      <w:r>
        <w:rPr>
          <w:rFonts w:ascii="Book Antiqua" w:hAnsi="Book Antiqua"/>
          <w:color w:val="000000" w:themeColor="text1"/>
        </w:rPr>
        <w:t>Zureik</w:t>
      </w:r>
      <w:proofErr w:type="spellEnd"/>
      <w:r>
        <w:rPr>
          <w:rFonts w:ascii="Book Antiqua" w:hAnsi="Book Antiqua"/>
          <w:color w:val="000000" w:themeColor="text1"/>
        </w:rPr>
        <w:t xml:space="preserve"> M. Zinc, copper, and magnesium and risks for all-cause, cancer, and cardiovascular mortality. </w:t>
      </w:r>
      <w:r>
        <w:rPr>
          <w:rFonts w:ascii="Book Antiqua" w:hAnsi="Book Antiqua"/>
          <w:i/>
          <w:iCs/>
          <w:color w:val="000000" w:themeColor="text1"/>
        </w:rPr>
        <w:t>Epidemiology</w:t>
      </w:r>
      <w:r>
        <w:rPr>
          <w:rFonts w:ascii="Book Antiqua" w:hAnsi="Book Antiqua"/>
          <w:color w:val="000000" w:themeColor="text1"/>
        </w:rPr>
        <w:t xml:space="preserve"> 2006; </w:t>
      </w:r>
      <w:r>
        <w:rPr>
          <w:rFonts w:ascii="Book Antiqua" w:hAnsi="Book Antiqua"/>
          <w:b/>
          <w:bCs/>
          <w:color w:val="000000" w:themeColor="text1"/>
        </w:rPr>
        <w:t>17</w:t>
      </w:r>
      <w:r>
        <w:rPr>
          <w:rFonts w:ascii="Book Antiqua" w:hAnsi="Book Antiqua"/>
          <w:color w:val="000000" w:themeColor="text1"/>
        </w:rPr>
        <w:t>: 308-314 [PMID: 16570028 DOI: 10.1097/01.ede.0000209454.41466.b7]</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32 </w:t>
      </w:r>
      <w:r>
        <w:rPr>
          <w:rFonts w:ascii="Book Antiqua" w:hAnsi="Book Antiqua"/>
          <w:b/>
          <w:bCs/>
          <w:color w:val="000000" w:themeColor="text1"/>
        </w:rPr>
        <w:t>Zhang ZF</w:t>
      </w:r>
      <w:r>
        <w:rPr>
          <w:rFonts w:ascii="Book Antiqua" w:hAnsi="Book Antiqua"/>
          <w:color w:val="000000" w:themeColor="text1"/>
        </w:rPr>
        <w:t xml:space="preserve">, Kurtz RC, Yu GP, Sun M, </w:t>
      </w:r>
      <w:proofErr w:type="spellStart"/>
      <w:r>
        <w:rPr>
          <w:rFonts w:ascii="Book Antiqua" w:hAnsi="Book Antiqua"/>
          <w:color w:val="000000" w:themeColor="text1"/>
        </w:rPr>
        <w:t>Gargon</w:t>
      </w:r>
      <w:proofErr w:type="spellEnd"/>
      <w:r>
        <w:rPr>
          <w:rFonts w:ascii="Book Antiqua" w:hAnsi="Book Antiqua"/>
          <w:color w:val="000000" w:themeColor="text1"/>
        </w:rPr>
        <w:t xml:space="preserve"> N, </w:t>
      </w:r>
      <w:proofErr w:type="spellStart"/>
      <w:r>
        <w:rPr>
          <w:rFonts w:ascii="Book Antiqua" w:hAnsi="Book Antiqua"/>
          <w:color w:val="000000" w:themeColor="text1"/>
        </w:rPr>
        <w:t>Karpeh</w:t>
      </w:r>
      <w:proofErr w:type="spellEnd"/>
      <w:r>
        <w:rPr>
          <w:rFonts w:ascii="Book Antiqua" w:hAnsi="Book Antiqua"/>
          <w:color w:val="000000" w:themeColor="text1"/>
        </w:rPr>
        <w:t xml:space="preserve"> M </w:t>
      </w:r>
      <w:proofErr w:type="spellStart"/>
      <w:r>
        <w:rPr>
          <w:rFonts w:ascii="Book Antiqua" w:hAnsi="Book Antiqua"/>
          <w:color w:val="000000" w:themeColor="text1"/>
        </w:rPr>
        <w:t>Jr</w:t>
      </w:r>
      <w:proofErr w:type="spellEnd"/>
      <w:r>
        <w:rPr>
          <w:rFonts w:ascii="Book Antiqua" w:hAnsi="Book Antiqua"/>
          <w:color w:val="000000" w:themeColor="text1"/>
        </w:rPr>
        <w:t xml:space="preserve">, Fein JS, </w:t>
      </w:r>
      <w:proofErr w:type="spellStart"/>
      <w:r>
        <w:rPr>
          <w:rFonts w:ascii="Book Antiqua" w:hAnsi="Book Antiqua"/>
          <w:color w:val="000000" w:themeColor="text1"/>
        </w:rPr>
        <w:t>Harlap</w:t>
      </w:r>
      <w:proofErr w:type="spellEnd"/>
      <w:r>
        <w:rPr>
          <w:rFonts w:ascii="Book Antiqua" w:hAnsi="Book Antiqua"/>
          <w:color w:val="000000" w:themeColor="text1"/>
        </w:rPr>
        <w:t xml:space="preserve"> S. Adenocarcinomas of the esophagus and gastric </w:t>
      </w:r>
      <w:proofErr w:type="spellStart"/>
      <w:r>
        <w:rPr>
          <w:rFonts w:ascii="Book Antiqua" w:hAnsi="Book Antiqua"/>
          <w:color w:val="000000" w:themeColor="text1"/>
        </w:rPr>
        <w:t>cardia</w:t>
      </w:r>
      <w:proofErr w:type="spellEnd"/>
      <w:r>
        <w:rPr>
          <w:rFonts w:ascii="Book Antiqua" w:hAnsi="Book Antiqua"/>
          <w:color w:val="000000" w:themeColor="text1"/>
        </w:rPr>
        <w:t xml:space="preserve">: the role of diet. </w:t>
      </w:r>
      <w:proofErr w:type="spellStart"/>
      <w:r>
        <w:rPr>
          <w:rFonts w:ascii="Book Antiqua" w:hAnsi="Book Antiqua"/>
          <w:i/>
          <w:iCs/>
          <w:color w:val="000000" w:themeColor="text1"/>
        </w:rPr>
        <w:t>Nutr</w:t>
      </w:r>
      <w:proofErr w:type="spellEnd"/>
      <w:r>
        <w:rPr>
          <w:rFonts w:ascii="Book Antiqua" w:hAnsi="Book Antiqua"/>
          <w:i/>
          <w:iCs/>
          <w:color w:val="000000" w:themeColor="text1"/>
        </w:rPr>
        <w:t xml:space="preserve"> Cancer</w:t>
      </w:r>
      <w:r>
        <w:rPr>
          <w:rFonts w:ascii="Book Antiqua" w:hAnsi="Book Antiqua"/>
          <w:color w:val="000000" w:themeColor="text1"/>
        </w:rPr>
        <w:t xml:space="preserve"> 1997; </w:t>
      </w:r>
      <w:r>
        <w:rPr>
          <w:rFonts w:ascii="Book Antiqua" w:hAnsi="Book Antiqua"/>
          <w:b/>
          <w:bCs/>
          <w:color w:val="000000" w:themeColor="text1"/>
        </w:rPr>
        <w:t>27</w:t>
      </w:r>
      <w:r>
        <w:rPr>
          <w:rFonts w:ascii="Book Antiqua" w:hAnsi="Book Antiqua"/>
          <w:color w:val="000000" w:themeColor="text1"/>
        </w:rPr>
        <w:t>: 298-309 [PMID: 9101561 DOI: 10.1080/01635589709514541]</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33 </w:t>
      </w:r>
      <w:proofErr w:type="spellStart"/>
      <w:r>
        <w:rPr>
          <w:rFonts w:ascii="Book Antiqua" w:hAnsi="Book Antiqua"/>
          <w:b/>
          <w:bCs/>
          <w:color w:val="000000" w:themeColor="text1"/>
        </w:rPr>
        <w:t>Hashemian</w:t>
      </w:r>
      <w:proofErr w:type="spellEnd"/>
      <w:r>
        <w:rPr>
          <w:rFonts w:ascii="Book Antiqua" w:hAnsi="Book Antiqua"/>
          <w:b/>
          <w:bCs/>
          <w:color w:val="000000" w:themeColor="text1"/>
        </w:rPr>
        <w:t xml:space="preserve"> M</w:t>
      </w:r>
      <w:r>
        <w:rPr>
          <w:rFonts w:ascii="Book Antiqua" w:hAnsi="Book Antiqua"/>
          <w:color w:val="000000" w:themeColor="text1"/>
        </w:rPr>
        <w:t xml:space="preserve">, </w:t>
      </w:r>
      <w:proofErr w:type="spellStart"/>
      <w:r>
        <w:rPr>
          <w:rFonts w:ascii="Book Antiqua" w:hAnsi="Book Antiqua"/>
          <w:color w:val="000000" w:themeColor="text1"/>
        </w:rPr>
        <w:t>Poustchi</w:t>
      </w:r>
      <w:proofErr w:type="spellEnd"/>
      <w:r>
        <w:rPr>
          <w:rFonts w:ascii="Book Antiqua" w:hAnsi="Book Antiqua"/>
          <w:color w:val="000000" w:themeColor="text1"/>
        </w:rPr>
        <w:t xml:space="preserve"> H, </w:t>
      </w:r>
      <w:proofErr w:type="spellStart"/>
      <w:r>
        <w:rPr>
          <w:rFonts w:ascii="Book Antiqua" w:hAnsi="Book Antiqua"/>
          <w:color w:val="000000" w:themeColor="text1"/>
        </w:rPr>
        <w:t>Abnet</w:t>
      </w:r>
      <w:proofErr w:type="spellEnd"/>
      <w:r>
        <w:rPr>
          <w:rFonts w:ascii="Book Antiqua" w:hAnsi="Book Antiqua"/>
          <w:color w:val="000000" w:themeColor="text1"/>
        </w:rPr>
        <w:t xml:space="preserve"> CC, </w:t>
      </w:r>
      <w:proofErr w:type="spellStart"/>
      <w:r>
        <w:rPr>
          <w:rFonts w:ascii="Book Antiqua" w:hAnsi="Book Antiqua"/>
          <w:color w:val="000000" w:themeColor="text1"/>
        </w:rPr>
        <w:t>Boffetta</w:t>
      </w:r>
      <w:proofErr w:type="spellEnd"/>
      <w:r>
        <w:rPr>
          <w:rFonts w:ascii="Book Antiqua" w:hAnsi="Book Antiqua"/>
          <w:color w:val="000000" w:themeColor="text1"/>
        </w:rPr>
        <w:t xml:space="preserve"> P, </w:t>
      </w:r>
      <w:proofErr w:type="spellStart"/>
      <w:r>
        <w:rPr>
          <w:rFonts w:ascii="Book Antiqua" w:hAnsi="Book Antiqua"/>
          <w:color w:val="000000" w:themeColor="text1"/>
        </w:rPr>
        <w:t>Dawsey</w:t>
      </w:r>
      <w:proofErr w:type="spellEnd"/>
      <w:r>
        <w:rPr>
          <w:rFonts w:ascii="Book Antiqua" w:hAnsi="Book Antiqua"/>
          <w:color w:val="000000" w:themeColor="text1"/>
        </w:rPr>
        <w:t xml:space="preserve"> SM, Brennan PJ, </w:t>
      </w:r>
      <w:proofErr w:type="spellStart"/>
      <w:r>
        <w:rPr>
          <w:rFonts w:ascii="Book Antiqua" w:hAnsi="Book Antiqua"/>
          <w:color w:val="000000" w:themeColor="text1"/>
        </w:rPr>
        <w:t>Pharoah</w:t>
      </w:r>
      <w:proofErr w:type="spellEnd"/>
      <w:r>
        <w:rPr>
          <w:rFonts w:ascii="Book Antiqua" w:hAnsi="Book Antiqua"/>
          <w:color w:val="000000" w:themeColor="text1"/>
        </w:rPr>
        <w:t xml:space="preserve"> P, </w:t>
      </w:r>
      <w:proofErr w:type="spellStart"/>
      <w:r>
        <w:rPr>
          <w:rFonts w:ascii="Book Antiqua" w:hAnsi="Book Antiqua"/>
          <w:color w:val="000000" w:themeColor="text1"/>
        </w:rPr>
        <w:t>Etemadi</w:t>
      </w:r>
      <w:proofErr w:type="spellEnd"/>
      <w:r>
        <w:rPr>
          <w:rFonts w:ascii="Book Antiqua" w:hAnsi="Book Antiqua"/>
          <w:color w:val="000000" w:themeColor="text1"/>
        </w:rPr>
        <w:t xml:space="preserve"> A, </w:t>
      </w:r>
      <w:proofErr w:type="spellStart"/>
      <w:r>
        <w:rPr>
          <w:rFonts w:ascii="Book Antiqua" w:hAnsi="Book Antiqua"/>
          <w:color w:val="000000" w:themeColor="text1"/>
        </w:rPr>
        <w:t>Kamangar</w:t>
      </w:r>
      <w:proofErr w:type="spellEnd"/>
      <w:r>
        <w:rPr>
          <w:rFonts w:ascii="Book Antiqua" w:hAnsi="Book Antiqua"/>
          <w:color w:val="000000" w:themeColor="text1"/>
        </w:rPr>
        <w:t xml:space="preserve"> F, </w:t>
      </w:r>
      <w:proofErr w:type="spellStart"/>
      <w:r>
        <w:rPr>
          <w:rFonts w:ascii="Book Antiqua" w:hAnsi="Book Antiqua"/>
          <w:color w:val="000000" w:themeColor="text1"/>
        </w:rPr>
        <w:t>Sharafkhah</w:t>
      </w:r>
      <w:proofErr w:type="spellEnd"/>
      <w:r>
        <w:rPr>
          <w:rFonts w:ascii="Book Antiqua" w:hAnsi="Book Antiqua"/>
          <w:color w:val="000000" w:themeColor="text1"/>
        </w:rPr>
        <w:t xml:space="preserve"> M, </w:t>
      </w:r>
      <w:proofErr w:type="spellStart"/>
      <w:r>
        <w:rPr>
          <w:rFonts w:ascii="Book Antiqua" w:hAnsi="Book Antiqua"/>
          <w:color w:val="000000" w:themeColor="text1"/>
        </w:rPr>
        <w:t>Hekmatdoost</w:t>
      </w:r>
      <w:proofErr w:type="spellEnd"/>
      <w:r>
        <w:rPr>
          <w:rFonts w:ascii="Book Antiqua" w:hAnsi="Book Antiqua"/>
          <w:color w:val="000000" w:themeColor="text1"/>
        </w:rPr>
        <w:t xml:space="preserve"> A, </w:t>
      </w:r>
      <w:proofErr w:type="spellStart"/>
      <w:r>
        <w:rPr>
          <w:rFonts w:ascii="Book Antiqua" w:hAnsi="Book Antiqua"/>
          <w:color w:val="000000" w:themeColor="text1"/>
        </w:rPr>
        <w:t>Malekzadeh</w:t>
      </w:r>
      <w:proofErr w:type="spellEnd"/>
      <w:r>
        <w:rPr>
          <w:rFonts w:ascii="Book Antiqua" w:hAnsi="Book Antiqua"/>
          <w:color w:val="000000" w:themeColor="text1"/>
        </w:rPr>
        <w:t xml:space="preserve"> R. Dietary intake of minerals and risk of esophageal squamous cell carcinoma: results from the </w:t>
      </w:r>
      <w:proofErr w:type="spellStart"/>
      <w:r>
        <w:rPr>
          <w:rFonts w:ascii="Book Antiqua" w:hAnsi="Book Antiqua"/>
          <w:color w:val="000000" w:themeColor="text1"/>
        </w:rPr>
        <w:t>Golestan</w:t>
      </w:r>
      <w:proofErr w:type="spellEnd"/>
      <w:r>
        <w:rPr>
          <w:rFonts w:ascii="Book Antiqua" w:hAnsi="Book Antiqua"/>
          <w:color w:val="000000" w:themeColor="text1"/>
        </w:rPr>
        <w:t xml:space="preserve"> Cohort Study. </w:t>
      </w:r>
      <w:r>
        <w:rPr>
          <w:rFonts w:ascii="Book Antiqua" w:hAnsi="Book Antiqua"/>
          <w:i/>
          <w:iCs/>
          <w:color w:val="000000" w:themeColor="text1"/>
        </w:rPr>
        <w:t xml:space="preserve">Am J </w:t>
      </w:r>
      <w:proofErr w:type="spellStart"/>
      <w:r>
        <w:rPr>
          <w:rFonts w:ascii="Book Antiqua" w:hAnsi="Book Antiqua"/>
          <w:i/>
          <w:iCs/>
          <w:color w:val="000000" w:themeColor="text1"/>
        </w:rPr>
        <w:t>Clin</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Nutr</w:t>
      </w:r>
      <w:proofErr w:type="spellEnd"/>
      <w:r>
        <w:rPr>
          <w:rFonts w:ascii="Book Antiqua" w:hAnsi="Book Antiqua"/>
          <w:color w:val="000000" w:themeColor="text1"/>
        </w:rPr>
        <w:t xml:space="preserve"> 2015; </w:t>
      </w:r>
      <w:r>
        <w:rPr>
          <w:rFonts w:ascii="Book Antiqua" w:hAnsi="Book Antiqua"/>
          <w:b/>
          <w:bCs/>
          <w:color w:val="000000" w:themeColor="text1"/>
        </w:rPr>
        <w:t>102</w:t>
      </w:r>
      <w:r>
        <w:rPr>
          <w:rFonts w:ascii="Book Antiqua" w:hAnsi="Book Antiqua"/>
          <w:color w:val="000000" w:themeColor="text1"/>
        </w:rPr>
        <w:t>: 102-108 [PMID: 26016858 DOI: 10.3945/ajcn.115.107847]</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34 </w:t>
      </w:r>
      <w:proofErr w:type="spellStart"/>
      <w:r>
        <w:rPr>
          <w:rFonts w:ascii="Book Antiqua" w:hAnsi="Book Antiqua"/>
          <w:b/>
          <w:bCs/>
          <w:color w:val="000000" w:themeColor="text1"/>
        </w:rPr>
        <w:t>Xie</w:t>
      </w:r>
      <w:proofErr w:type="spellEnd"/>
      <w:r>
        <w:rPr>
          <w:rFonts w:ascii="Book Antiqua" w:hAnsi="Book Antiqua"/>
          <w:b/>
          <w:bCs/>
          <w:color w:val="000000" w:themeColor="text1"/>
        </w:rPr>
        <w:t xml:space="preserve"> B</w:t>
      </w:r>
      <w:r>
        <w:rPr>
          <w:rFonts w:ascii="Book Antiqua" w:hAnsi="Book Antiqua"/>
          <w:color w:val="000000" w:themeColor="text1"/>
        </w:rPr>
        <w:t xml:space="preserve">, Lin J, Sui K, Huang Z, Chen Z, Hang W. Differential diagnosis of </w:t>
      </w:r>
      <w:proofErr w:type="spellStart"/>
      <w:r>
        <w:rPr>
          <w:rFonts w:ascii="Book Antiqua" w:hAnsi="Book Antiqua"/>
          <w:color w:val="000000" w:themeColor="text1"/>
        </w:rPr>
        <w:t>multielements</w:t>
      </w:r>
      <w:proofErr w:type="spellEnd"/>
      <w:r>
        <w:rPr>
          <w:rFonts w:ascii="Book Antiqua" w:hAnsi="Book Antiqua"/>
          <w:color w:val="000000" w:themeColor="text1"/>
        </w:rPr>
        <w:t xml:space="preserve"> in cancerous and non-cancerous esophageal tissues. </w:t>
      </w:r>
      <w:proofErr w:type="spellStart"/>
      <w:r>
        <w:rPr>
          <w:rFonts w:ascii="Book Antiqua" w:hAnsi="Book Antiqua"/>
          <w:i/>
          <w:iCs/>
          <w:color w:val="000000" w:themeColor="text1"/>
        </w:rPr>
        <w:t>Talanta</w:t>
      </w:r>
      <w:proofErr w:type="spellEnd"/>
      <w:r>
        <w:rPr>
          <w:rFonts w:ascii="Book Antiqua" w:hAnsi="Book Antiqua"/>
          <w:color w:val="000000" w:themeColor="text1"/>
        </w:rPr>
        <w:t xml:space="preserve"> 2019; </w:t>
      </w:r>
      <w:r>
        <w:rPr>
          <w:rFonts w:ascii="Book Antiqua" w:hAnsi="Book Antiqua"/>
          <w:b/>
          <w:bCs/>
          <w:color w:val="000000" w:themeColor="text1"/>
        </w:rPr>
        <w:t>196</w:t>
      </w:r>
      <w:r>
        <w:rPr>
          <w:rFonts w:ascii="Book Antiqua" w:hAnsi="Book Antiqua"/>
          <w:color w:val="000000" w:themeColor="text1"/>
        </w:rPr>
        <w:t>: 585-591 [PMID: 30683409 DOI: 10.1016/j.talanta.2018.12.061]</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35 </w:t>
      </w:r>
      <w:r>
        <w:rPr>
          <w:rFonts w:ascii="Book Antiqua" w:hAnsi="Book Antiqua"/>
          <w:b/>
          <w:bCs/>
          <w:color w:val="000000" w:themeColor="text1"/>
        </w:rPr>
        <w:t>Fong LY</w:t>
      </w:r>
      <w:r>
        <w:rPr>
          <w:rFonts w:ascii="Book Antiqua" w:hAnsi="Book Antiqua"/>
          <w:color w:val="000000" w:themeColor="text1"/>
        </w:rPr>
        <w:t>, Farber JL, Magee PN. Zinc replenishment reduces esophageal cell proliferation and N-</w:t>
      </w:r>
      <w:proofErr w:type="spellStart"/>
      <w:r>
        <w:rPr>
          <w:rFonts w:ascii="Book Antiqua" w:hAnsi="Book Antiqua"/>
          <w:color w:val="000000" w:themeColor="text1"/>
        </w:rPr>
        <w:t>nitrosomethylbenzylamine</w:t>
      </w:r>
      <w:proofErr w:type="spellEnd"/>
      <w:r>
        <w:rPr>
          <w:rFonts w:ascii="Book Antiqua" w:hAnsi="Book Antiqua"/>
          <w:color w:val="000000" w:themeColor="text1"/>
        </w:rPr>
        <w:t xml:space="preserve"> (NMBA)-induced esophageal tumor incidence in zinc-deficient rats. </w:t>
      </w:r>
      <w:r>
        <w:rPr>
          <w:rFonts w:ascii="Book Antiqua" w:hAnsi="Book Antiqua"/>
          <w:i/>
          <w:iCs/>
          <w:color w:val="000000" w:themeColor="text1"/>
        </w:rPr>
        <w:t>Carcinogenesis</w:t>
      </w:r>
      <w:r>
        <w:rPr>
          <w:rFonts w:ascii="Book Antiqua" w:hAnsi="Book Antiqua"/>
          <w:color w:val="000000" w:themeColor="text1"/>
        </w:rPr>
        <w:t xml:space="preserve"> 1998; </w:t>
      </w:r>
      <w:r>
        <w:rPr>
          <w:rFonts w:ascii="Book Antiqua" w:hAnsi="Book Antiqua"/>
          <w:b/>
          <w:bCs/>
          <w:color w:val="000000" w:themeColor="text1"/>
        </w:rPr>
        <w:t>19</w:t>
      </w:r>
      <w:r>
        <w:rPr>
          <w:rFonts w:ascii="Book Antiqua" w:hAnsi="Book Antiqua"/>
          <w:color w:val="000000" w:themeColor="text1"/>
        </w:rPr>
        <w:t>: 1591-1596 [PMID: 9771929 DOI: 10.1093/</w:t>
      </w:r>
      <w:proofErr w:type="spellStart"/>
      <w:r>
        <w:rPr>
          <w:rFonts w:ascii="Book Antiqua" w:hAnsi="Book Antiqua"/>
          <w:color w:val="000000" w:themeColor="text1"/>
        </w:rPr>
        <w:t>carcin</w:t>
      </w:r>
      <w:proofErr w:type="spellEnd"/>
      <w:r>
        <w:rPr>
          <w:rFonts w:ascii="Book Antiqua" w:hAnsi="Book Antiqua"/>
          <w:color w:val="000000" w:themeColor="text1"/>
        </w:rPr>
        <w:t>/19.9.1591]</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36 </w:t>
      </w:r>
      <w:proofErr w:type="spellStart"/>
      <w:r>
        <w:rPr>
          <w:rFonts w:ascii="Book Antiqua" w:hAnsi="Book Antiqua"/>
          <w:b/>
          <w:bCs/>
          <w:color w:val="000000" w:themeColor="text1"/>
        </w:rPr>
        <w:t>Taccioli</w:t>
      </w:r>
      <w:proofErr w:type="spellEnd"/>
      <w:r>
        <w:rPr>
          <w:rFonts w:ascii="Book Antiqua" w:hAnsi="Book Antiqua"/>
          <w:b/>
          <w:bCs/>
          <w:color w:val="000000" w:themeColor="text1"/>
        </w:rPr>
        <w:t xml:space="preserve"> C</w:t>
      </w:r>
      <w:r>
        <w:rPr>
          <w:rFonts w:ascii="Book Antiqua" w:hAnsi="Book Antiqua"/>
          <w:color w:val="000000" w:themeColor="text1"/>
        </w:rPr>
        <w:t xml:space="preserve">, Wan SG, Liu CG, Alder H, </w:t>
      </w:r>
      <w:proofErr w:type="spellStart"/>
      <w:r>
        <w:rPr>
          <w:rFonts w:ascii="Book Antiqua" w:hAnsi="Book Antiqua"/>
          <w:color w:val="000000" w:themeColor="text1"/>
        </w:rPr>
        <w:t>Volinia</w:t>
      </w:r>
      <w:proofErr w:type="spellEnd"/>
      <w:r>
        <w:rPr>
          <w:rFonts w:ascii="Book Antiqua" w:hAnsi="Book Antiqua"/>
          <w:color w:val="000000" w:themeColor="text1"/>
        </w:rPr>
        <w:t xml:space="preserve"> S, Farber JL, Croce CM, Fong LY. Zinc replenishment reverses overexpression of the </w:t>
      </w:r>
      <w:proofErr w:type="spellStart"/>
      <w:r>
        <w:rPr>
          <w:rFonts w:ascii="Book Antiqua" w:hAnsi="Book Antiqua"/>
          <w:color w:val="000000" w:themeColor="text1"/>
        </w:rPr>
        <w:t>proinflammatory</w:t>
      </w:r>
      <w:proofErr w:type="spellEnd"/>
      <w:r>
        <w:rPr>
          <w:rFonts w:ascii="Book Antiqua" w:hAnsi="Book Antiqua"/>
          <w:color w:val="000000" w:themeColor="text1"/>
        </w:rPr>
        <w:t xml:space="preserve"> mediator S100A8 and esophageal </w:t>
      </w:r>
      <w:proofErr w:type="spellStart"/>
      <w:r>
        <w:rPr>
          <w:rFonts w:ascii="Book Antiqua" w:hAnsi="Book Antiqua"/>
          <w:color w:val="000000" w:themeColor="text1"/>
        </w:rPr>
        <w:t>preneoplasia</w:t>
      </w:r>
      <w:proofErr w:type="spellEnd"/>
      <w:r>
        <w:rPr>
          <w:rFonts w:ascii="Book Antiqua" w:hAnsi="Book Antiqua"/>
          <w:color w:val="000000" w:themeColor="text1"/>
        </w:rPr>
        <w:t xml:space="preserve"> in the rat. </w:t>
      </w:r>
      <w:r>
        <w:rPr>
          <w:rFonts w:ascii="Book Antiqua" w:hAnsi="Book Antiqua"/>
          <w:i/>
          <w:iCs/>
          <w:color w:val="000000" w:themeColor="text1"/>
        </w:rPr>
        <w:t>Gastroenterology</w:t>
      </w:r>
      <w:r>
        <w:rPr>
          <w:rFonts w:ascii="Book Antiqua" w:hAnsi="Book Antiqua"/>
          <w:color w:val="000000" w:themeColor="text1"/>
        </w:rPr>
        <w:t xml:space="preserve"> 2009; </w:t>
      </w:r>
      <w:r>
        <w:rPr>
          <w:rFonts w:ascii="Book Antiqua" w:hAnsi="Book Antiqua"/>
          <w:b/>
          <w:bCs/>
          <w:color w:val="000000" w:themeColor="text1"/>
        </w:rPr>
        <w:t>136</w:t>
      </w:r>
      <w:r>
        <w:rPr>
          <w:rFonts w:ascii="Book Antiqua" w:hAnsi="Book Antiqua"/>
          <w:color w:val="000000" w:themeColor="text1"/>
        </w:rPr>
        <w:t>: 953-966 [PMID: 19111725 DOI: 10.1053/j.gastro.2008.11.039]</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lastRenderedPageBreak/>
        <w:t xml:space="preserve">37 </w:t>
      </w:r>
      <w:proofErr w:type="spellStart"/>
      <w:r>
        <w:rPr>
          <w:rFonts w:ascii="Book Antiqua" w:hAnsi="Book Antiqua"/>
          <w:b/>
          <w:bCs/>
          <w:color w:val="000000" w:themeColor="text1"/>
        </w:rPr>
        <w:t>Taccioli</w:t>
      </w:r>
      <w:proofErr w:type="spellEnd"/>
      <w:r>
        <w:rPr>
          <w:rFonts w:ascii="Book Antiqua" w:hAnsi="Book Antiqua"/>
          <w:b/>
          <w:bCs/>
          <w:color w:val="000000" w:themeColor="text1"/>
        </w:rPr>
        <w:t xml:space="preserve"> C</w:t>
      </w:r>
      <w:r>
        <w:rPr>
          <w:rFonts w:ascii="Book Antiqua" w:hAnsi="Book Antiqua"/>
          <w:color w:val="000000" w:themeColor="text1"/>
        </w:rPr>
        <w:t xml:space="preserve">, Chen H, Jiang Y, Liu XP, Huang K, Smalley KJ, Farber JL, Croce CM, Fong LY. Dietary zinc deficiency fuels esophageal cancer development by inducing a distinct inflammatory signature. </w:t>
      </w:r>
      <w:r>
        <w:rPr>
          <w:rFonts w:ascii="Book Antiqua" w:hAnsi="Book Antiqua"/>
          <w:i/>
          <w:iCs/>
          <w:color w:val="000000" w:themeColor="text1"/>
        </w:rPr>
        <w:t>Oncogene</w:t>
      </w:r>
      <w:r>
        <w:rPr>
          <w:rFonts w:ascii="Book Antiqua" w:hAnsi="Book Antiqua"/>
          <w:color w:val="000000" w:themeColor="text1"/>
        </w:rPr>
        <w:t xml:space="preserve"> 2012; </w:t>
      </w:r>
      <w:r>
        <w:rPr>
          <w:rFonts w:ascii="Book Antiqua" w:hAnsi="Book Antiqua"/>
          <w:b/>
          <w:bCs/>
          <w:color w:val="000000" w:themeColor="text1"/>
        </w:rPr>
        <w:t>31</w:t>
      </w:r>
      <w:r>
        <w:rPr>
          <w:rFonts w:ascii="Book Antiqua" w:hAnsi="Book Antiqua"/>
          <w:color w:val="000000" w:themeColor="text1"/>
        </w:rPr>
        <w:t>: 4550-4558 [PMID: 22179833 DOI: 10.1038/onc.2011.592]</w:t>
      </w:r>
    </w:p>
    <w:p w:rsidR="004A4866" w:rsidRDefault="00D52492">
      <w:pPr>
        <w:adjustRightInd w:val="0"/>
        <w:snapToGrid w:val="0"/>
        <w:spacing w:line="360" w:lineRule="auto"/>
        <w:jc w:val="both"/>
        <w:rPr>
          <w:rFonts w:ascii="Book Antiqua" w:hAnsi="Book Antiqua"/>
          <w:color w:val="000000" w:themeColor="text1"/>
        </w:rPr>
      </w:pPr>
      <w:proofErr w:type="gramStart"/>
      <w:r>
        <w:rPr>
          <w:rFonts w:ascii="Book Antiqua" w:hAnsi="Book Antiqua"/>
          <w:color w:val="000000" w:themeColor="text1"/>
        </w:rPr>
        <w:t xml:space="preserve">38 </w:t>
      </w:r>
      <w:r>
        <w:rPr>
          <w:rFonts w:ascii="Book Antiqua" w:hAnsi="Book Antiqua"/>
          <w:b/>
          <w:bCs/>
          <w:color w:val="000000" w:themeColor="text1"/>
        </w:rPr>
        <w:t>Fong LY</w:t>
      </w:r>
      <w:r>
        <w:rPr>
          <w:rFonts w:ascii="Book Antiqua" w:hAnsi="Book Antiqua"/>
          <w:color w:val="000000" w:themeColor="text1"/>
        </w:rPr>
        <w:t>, Zhang L, Jiang Y, Farber JL.</w:t>
      </w:r>
      <w:proofErr w:type="gramEnd"/>
      <w:r>
        <w:rPr>
          <w:rFonts w:ascii="Book Antiqua" w:hAnsi="Book Antiqua"/>
          <w:color w:val="000000" w:themeColor="text1"/>
        </w:rPr>
        <w:t xml:space="preserve"> </w:t>
      </w:r>
      <w:proofErr w:type="gramStart"/>
      <w:r>
        <w:rPr>
          <w:rFonts w:ascii="Book Antiqua" w:hAnsi="Book Antiqua"/>
          <w:color w:val="000000" w:themeColor="text1"/>
        </w:rPr>
        <w:t>Dietary zinc modulation of COX-2 expression and lingual and esophageal carcinogenesis in rats.</w:t>
      </w:r>
      <w:proofErr w:type="gramEnd"/>
      <w:r>
        <w:rPr>
          <w:rFonts w:ascii="Book Antiqua" w:hAnsi="Book Antiqua"/>
          <w:color w:val="000000" w:themeColor="text1"/>
        </w:rPr>
        <w:t xml:space="preserve"> </w:t>
      </w:r>
      <w:r>
        <w:rPr>
          <w:rFonts w:ascii="Book Antiqua" w:hAnsi="Book Antiqua"/>
          <w:i/>
          <w:iCs/>
          <w:color w:val="000000" w:themeColor="text1"/>
        </w:rPr>
        <w:t xml:space="preserve">J </w:t>
      </w:r>
      <w:proofErr w:type="spellStart"/>
      <w:r>
        <w:rPr>
          <w:rFonts w:ascii="Book Antiqua" w:hAnsi="Book Antiqua"/>
          <w:i/>
          <w:iCs/>
          <w:color w:val="000000" w:themeColor="text1"/>
        </w:rPr>
        <w:t>Natl</w:t>
      </w:r>
      <w:proofErr w:type="spellEnd"/>
      <w:r>
        <w:rPr>
          <w:rFonts w:ascii="Book Antiqua" w:hAnsi="Book Antiqua"/>
          <w:i/>
          <w:iCs/>
          <w:color w:val="000000" w:themeColor="text1"/>
        </w:rPr>
        <w:t xml:space="preserve"> Cancer </w:t>
      </w:r>
      <w:proofErr w:type="spellStart"/>
      <w:r>
        <w:rPr>
          <w:rFonts w:ascii="Book Antiqua" w:hAnsi="Book Antiqua"/>
          <w:i/>
          <w:iCs/>
          <w:color w:val="000000" w:themeColor="text1"/>
        </w:rPr>
        <w:t>Inst</w:t>
      </w:r>
      <w:proofErr w:type="spellEnd"/>
      <w:r>
        <w:rPr>
          <w:rFonts w:ascii="Book Antiqua" w:hAnsi="Book Antiqua"/>
          <w:color w:val="000000" w:themeColor="text1"/>
        </w:rPr>
        <w:t xml:space="preserve"> 2005; </w:t>
      </w:r>
      <w:r>
        <w:rPr>
          <w:rFonts w:ascii="Book Antiqua" w:hAnsi="Book Antiqua"/>
          <w:b/>
          <w:bCs/>
          <w:color w:val="000000" w:themeColor="text1"/>
        </w:rPr>
        <w:t>97</w:t>
      </w:r>
      <w:r>
        <w:rPr>
          <w:rFonts w:ascii="Book Antiqua" w:hAnsi="Book Antiqua"/>
          <w:color w:val="000000" w:themeColor="text1"/>
        </w:rPr>
        <w:t>: 40-50 [PMID: 15632379 DOI: 10.1093/</w:t>
      </w:r>
      <w:proofErr w:type="spellStart"/>
      <w:r>
        <w:rPr>
          <w:rFonts w:ascii="Book Antiqua" w:hAnsi="Book Antiqua"/>
          <w:color w:val="000000" w:themeColor="text1"/>
        </w:rPr>
        <w:t>jnci</w:t>
      </w:r>
      <w:proofErr w:type="spellEnd"/>
      <w:r>
        <w:rPr>
          <w:rFonts w:ascii="Book Antiqua" w:hAnsi="Book Antiqua"/>
          <w:color w:val="000000" w:themeColor="text1"/>
        </w:rPr>
        <w:t>/dji006]</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39 </w:t>
      </w:r>
      <w:r>
        <w:rPr>
          <w:rFonts w:ascii="Book Antiqua" w:hAnsi="Book Antiqua"/>
          <w:b/>
          <w:bCs/>
          <w:color w:val="000000" w:themeColor="text1"/>
        </w:rPr>
        <w:t>Wan SG</w:t>
      </w:r>
      <w:r>
        <w:rPr>
          <w:rFonts w:ascii="Book Antiqua" w:hAnsi="Book Antiqua"/>
          <w:color w:val="000000" w:themeColor="text1"/>
        </w:rPr>
        <w:t xml:space="preserve">, </w:t>
      </w:r>
      <w:proofErr w:type="spellStart"/>
      <w:r>
        <w:rPr>
          <w:rFonts w:ascii="Book Antiqua" w:hAnsi="Book Antiqua"/>
          <w:color w:val="000000" w:themeColor="text1"/>
        </w:rPr>
        <w:t>Taccioli</w:t>
      </w:r>
      <w:proofErr w:type="spellEnd"/>
      <w:r>
        <w:rPr>
          <w:rFonts w:ascii="Book Antiqua" w:hAnsi="Book Antiqua"/>
          <w:color w:val="000000" w:themeColor="text1"/>
        </w:rPr>
        <w:t xml:space="preserve"> C, Jiang Y, Chen H, Smalley KJ, Huang K, Liu XP, Farber JL, Croce CM, Fong LY. Zinc deficiency activates S100A8 inflammation in the absence of COX-2 and promotes murine oral-esophageal tumor progression. </w:t>
      </w:r>
      <w:proofErr w:type="spellStart"/>
      <w:r>
        <w:rPr>
          <w:rFonts w:ascii="Book Antiqua" w:hAnsi="Book Antiqua"/>
          <w:i/>
          <w:iCs/>
          <w:color w:val="000000" w:themeColor="text1"/>
        </w:rPr>
        <w:t>Int</w:t>
      </w:r>
      <w:proofErr w:type="spellEnd"/>
      <w:r>
        <w:rPr>
          <w:rFonts w:ascii="Book Antiqua" w:hAnsi="Book Antiqua"/>
          <w:i/>
          <w:iCs/>
          <w:color w:val="000000" w:themeColor="text1"/>
        </w:rPr>
        <w:t xml:space="preserve"> J Cancer</w:t>
      </w:r>
      <w:r>
        <w:rPr>
          <w:rFonts w:ascii="Book Antiqua" w:hAnsi="Book Antiqua"/>
          <w:color w:val="000000" w:themeColor="text1"/>
        </w:rPr>
        <w:t xml:space="preserve"> 2011; </w:t>
      </w:r>
      <w:r>
        <w:rPr>
          <w:rFonts w:ascii="Book Antiqua" w:hAnsi="Book Antiqua"/>
          <w:b/>
          <w:bCs/>
          <w:color w:val="000000" w:themeColor="text1"/>
        </w:rPr>
        <w:t>129</w:t>
      </w:r>
      <w:r>
        <w:rPr>
          <w:rFonts w:ascii="Book Antiqua" w:hAnsi="Book Antiqua"/>
          <w:color w:val="000000" w:themeColor="text1"/>
        </w:rPr>
        <w:t>: 331-345 [PMID: 20857495 DOI: 10.1002/ijc.25688]</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40 </w:t>
      </w:r>
      <w:r>
        <w:rPr>
          <w:rFonts w:ascii="Book Antiqua" w:hAnsi="Book Antiqua"/>
          <w:b/>
          <w:bCs/>
          <w:color w:val="000000" w:themeColor="text1"/>
        </w:rPr>
        <w:t>Wang LD</w:t>
      </w:r>
      <w:r>
        <w:rPr>
          <w:rFonts w:ascii="Book Antiqua" w:hAnsi="Book Antiqua"/>
          <w:color w:val="000000" w:themeColor="text1"/>
        </w:rPr>
        <w:t xml:space="preserve">, </w:t>
      </w:r>
      <w:proofErr w:type="spellStart"/>
      <w:r>
        <w:rPr>
          <w:rFonts w:ascii="Book Antiqua" w:hAnsi="Book Antiqua"/>
          <w:color w:val="000000" w:themeColor="text1"/>
        </w:rPr>
        <w:t>Lipkin</w:t>
      </w:r>
      <w:proofErr w:type="spellEnd"/>
      <w:r>
        <w:rPr>
          <w:rFonts w:ascii="Book Antiqua" w:hAnsi="Book Antiqua"/>
          <w:color w:val="000000" w:themeColor="text1"/>
        </w:rPr>
        <w:t xml:space="preserve"> M, Qui SL, Yang GR, Yang CS, </w:t>
      </w:r>
      <w:proofErr w:type="spellStart"/>
      <w:r>
        <w:rPr>
          <w:rFonts w:ascii="Book Antiqua" w:hAnsi="Book Antiqua"/>
          <w:color w:val="000000" w:themeColor="text1"/>
        </w:rPr>
        <w:t>Newmark</w:t>
      </w:r>
      <w:proofErr w:type="spellEnd"/>
      <w:r>
        <w:rPr>
          <w:rFonts w:ascii="Book Antiqua" w:hAnsi="Book Antiqua"/>
          <w:color w:val="000000" w:themeColor="text1"/>
        </w:rPr>
        <w:t xml:space="preserve"> HL. Labeling index and labeling distribution of cells in esophageal epithelium of individuals at increased risk for esophageal cancer in </w:t>
      </w:r>
      <w:proofErr w:type="spellStart"/>
      <w:r>
        <w:rPr>
          <w:rFonts w:ascii="Book Antiqua" w:hAnsi="Book Antiqua"/>
          <w:color w:val="000000" w:themeColor="text1"/>
        </w:rPr>
        <w:t>Huixian</w:t>
      </w:r>
      <w:proofErr w:type="spellEnd"/>
      <w:r>
        <w:rPr>
          <w:rFonts w:ascii="Book Antiqua" w:hAnsi="Book Antiqua"/>
          <w:color w:val="000000" w:themeColor="text1"/>
        </w:rPr>
        <w:t xml:space="preserve">, China. </w:t>
      </w:r>
      <w:r>
        <w:rPr>
          <w:rFonts w:ascii="Book Antiqua" w:hAnsi="Book Antiqua"/>
          <w:i/>
          <w:iCs/>
          <w:color w:val="000000" w:themeColor="text1"/>
        </w:rPr>
        <w:t>Cancer Res</w:t>
      </w:r>
      <w:r>
        <w:rPr>
          <w:rFonts w:ascii="Book Antiqua" w:hAnsi="Book Antiqua"/>
          <w:color w:val="000000" w:themeColor="text1"/>
        </w:rPr>
        <w:t xml:space="preserve"> 1990; </w:t>
      </w:r>
      <w:r>
        <w:rPr>
          <w:rFonts w:ascii="Book Antiqua" w:hAnsi="Book Antiqua"/>
          <w:b/>
          <w:bCs/>
          <w:color w:val="000000" w:themeColor="text1"/>
        </w:rPr>
        <w:t>50</w:t>
      </w:r>
      <w:r>
        <w:rPr>
          <w:rFonts w:ascii="Book Antiqua" w:hAnsi="Book Antiqua"/>
          <w:color w:val="000000" w:themeColor="text1"/>
        </w:rPr>
        <w:t>: 2651-2653 [PMID: 2328490]</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41 </w:t>
      </w:r>
      <w:r>
        <w:rPr>
          <w:rFonts w:ascii="Book Antiqua" w:hAnsi="Book Antiqua"/>
          <w:b/>
          <w:bCs/>
          <w:color w:val="000000" w:themeColor="text1"/>
        </w:rPr>
        <w:t>Choi S</w:t>
      </w:r>
      <w:r>
        <w:rPr>
          <w:rFonts w:ascii="Book Antiqua" w:hAnsi="Book Antiqua"/>
          <w:color w:val="000000" w:themeColor="text1"/>
        </w:rPr>
        <w:t xml:space="preserve">, Cui C, </w:t>
      </w:r>
      <w:proofErr w:type="spellStart"/>
      <w:r>
        <w:rPr>
          <w:rFonts w:ascii="Book Antiqua" w:hAnsi="Book Antiqua"/>
          <w:color w:val="000000" w:themeColor="text1"/>
        </w:rPr>
        <w:t>Luo</w:t>
      </w:r>
      <w:proofErr w:type="spellEnd"/>
      <w:r>
        <w:rPr>
          <w:rFonts w:ascii="Book Antiqua" w:hAnsi="Book Antiqua"/>
          <w:color w:val="000000" w:themeColor="text1"/>
        </w:rPr>
        <w:t xml:space="preserve"> Y, Kim SH, </w:t>
      </w:r>
      <w:proofErr w:type="spellStart"/>
      <w:r>
        <w:rPr>
          <w:rFonts w:ascii="Book Antiqua" w:hAnsi="Book Antiqua"/>
          <w:color w:val="000000" w:themeColor="text1"/>
        </w:rPr>
        <w:t>Ko</w:t>
      </w:r>
      <w:proofErr w:type="spellEnd"/>
      <w:r>
        <w:rPr>
          <w:rFonts w:ascii="Book Antiqua" w:hAnsi="Book Antiqua"/>
          <w:color w:val="000000" w:themeColor="text1"/>
        </w:rPr>
        <w:t xml:space="preserve"> JK, </w:t>
      </w:r>
      <w:proofErr w:type="spellStart"/>
      <w:r>
        <w:rPr>
          <w:rFonts w:ascii="Book Antiqua" w:hAnsi="Book Antiqua"/>
          <w:color w:val="000000" w:themeColor="text1"/>
        </w:rPr>
        <w:t>Huo</w:t>
      </w:r>
      <w:proofErr w:type="spellEnd"/>
      <w:r>
        <w:rPr>
          <w:rFonts w:ascii="Book Antiqua" w:hAnsi="Book Antiqua"/>
          <w:color w:val="000000" w:themeColor="text1"/>
        </w:rPr>
        <w:t xml:space="preserve"> X, Ma J, Fu LW, Souza RF, </w:t>
      </w:r>
      <w:proofErr w:type="spellStart"/>
      <w:r>
        <w:rPr>
          <w:rFonts w:ascii="Book Antiqua" w:hAnsi="Book Antiqua"/>
          <w:color w:val="000000" w:themeColor="text1"/>
        </w:rPr>
        <w:t>Korichneva</w:t>
      </w:r>
      <w:proofErr w:type="spellEnd"/>
      <w:r>
        <w:rPr>
          <w:rFonts w:ascii="Book Antiqua" w:hAnsi="Book Antiqua"/>
          <w:color w:val="000000" w:themeColor="text1"/>
        </w:rPr>
        <w:t xml:space="preserve"> I, Pan Z. Selective inhibitory effects of zinc on cell proliferation in esophageal squamous cell carcinoma through Orai1. </w:t>
      </w:r>
      <w:r>
        <w:rPr>
          <w:rFonts w:ascii="Book Antiqua" w:hAnsi="Book Antiqua"/>
          <w:i/>
          <w:iCs/>
          <w:color w:val="000000" w:themeColor="text1"/>
        </w:rPr>
        <w:t>FASEB J</w:t>
      </w:r>
      <w:r>
        <w:rPr>
          <w:rFonts w:ascii="Book Antiqua" w:hAnsi="Book Antiqua"/>
          <w:color w:val="000000" w:themeColor="text1"/>
        </w:rPr>
        <w:t xml:space="preserve"> 2018; </w:t>
      </w:r>
      <w:r>
        <w:rPr>
          <w:rFonts w:ascii="Book Antiqua" w:hAnsi="Book Antiqua"/>
          <w:b/>
          <w:bCs/>
          <w:color w:val="000000" w:themeColor="text1"/>
        </w:rPr>
        <w:t>32</w:t>
      </w:r>
      <w:r>
        <w:rPr>
          <w:rFonts w:ascii="Book Antiqua" w:hAnsi="Book Antiqua"/>
          <w:color w:val="000000" w:themeColor="text1"/>
        </w:rPr>
        <w:t>: 404-416 [PMID: 28928244 DOI: 10.1096/fj.201700227RRR]</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42 </w:t>
      </w:r>
      <w:r>
        <w:rPr>
          <w:rFonts w:ascii="Book Antiqua" w:hAnsi="Book Antiqua"/>
          <w:b/>
          <w:bCs/>
          <w:color w:val="000000" w:themeColor="text1"/>
        </w:rPr>
        <w:t>Fong LY</w:t>
      </w:r>
      <w:r>
        <w:rPr>
          <w:rFonts w:ascii="Book Antiqua" w:hAnsi="Book Antiqua"/>
          <w:color w:val="000000" w:themeColor="text1"/>
        </w:rPr>
        <w:t xml:space="preserve">, Jiang Y, Riley M, Liu X, Smalley KJ, </w:t>
      </w:r>
      <w:proofErr w:type="spellStart"/>
      <w:r>
        <w:rPr>
          <w:rFonts w:ascii="Book Antiqua" w:hAnsi="Book Antiqua"/>
          <w:color w:val="000000" w:themeColor="text1"/>
        </w:rPr>
        <w:t>Guttridge</w:t>
      </w:r>
      <w:proofErr w:type="spellEnd"/>
      <w:r>
        <w:rPr>
          <w:rFonts w:ascii="Book Antiqua" w:hAnsi="Book Antiqua"/>
          <w:color w:val="000000" w:themeColor="text1"/>
        </w:rPr>
        <w:t xml:space="preserve"> DC, Farber JL. Prevention of upper </w:t>
      </w:r>
      <w:proofErr w:type="spellStart"/>
      <w:r>
        <w:rPr>
          <w:rFonts w:ascii="Book Antiqua" w:hAnsi="Book Antiqua"/>
          <w:color w:val="000000" w:themeColor="text1"/>
        </w:rPr>
        <w:t>aerodigestive</w:t>
      </w:r>
      <w:proofErr w:type="spellEnd"/>
      <w:r>
        <w:rPr>
          <w:rFonts w:ascii="Book Antiqua" w:hAnsi="Book Antiqua"/>
          <w:color w:val="000000" w:themeColor="text1"/>
        </w:rPr>
        <w:t xml:space="preserve"> tract cancer in zinc-deficient rodents: inefficacy of genetic or pharmacological disruption of COX-2. </w:t>
      </w:r>
      <w:proofErr w:type="spellStart"/>
      <w:r>
        <w:rPr>
          <w:rFonts w:ascii="Book Antiqua" w:hAnsi="Book Antiqua"/>
          <w:i/>
          <w:iCs/>
          <w:color w:val="000000" w:themeColor="text1"/>
        </w:rPr>
        <w:t>Int</w:t>
      </w:r>
      <w:proofErr w:type="spellEnd"/>
      <w:r>
        <w:rPr>
          <w:rFonts w:ascii="Book Antiqua" w:hAnsi="Book Antiqua"/>
          <w:i/>
          <w:iCs/>
          <w:color w:val="000000" w:themeColor="text1"/>
        </w:rPr>
        <w:t xml:space="preserve"> J Cancer</w:t>
      </w:r>
      <w:r>
        <w:rPr>
          <w:rFonts w:ascii="Book Antiqua" w:hAnsi="Book Antiqua"/>
          <w:color w:val="000000" w:themeColor="text1"/>
        </w:rPr>
        <w:t xml:space="preserve"> 2008; </w:t>
      </w:r>
      <w:r>
        <w:rPr>
          <w:rFonts w:ascii="Book Antiqua" w:hAnsi="Book Antiqua"/>
          <w:b/>
          <w:bCs/>
          <w:color w:val="000000" w:themeColor="text1"/>
        </w:rPr>
        <w:t>122</w:t>
      </w:r>
      <w:r>
        <w:rPr>
          <w:rFonts w:ascii="Book Antiqua" w:hAnsi="Book Antiqua"/>
          <w:color w:val="000000" w:themeColor="text1"/>
        </w:rPr>
        <w:t>: 978-989 [PMID: 17985342 DOI: 10.1002/ijc.23221]</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43 </w:t>
      </w:r>
      <w:r>
        <w:rPr>
          <w:rFonts w:ascii="Book Antiqua" w:hAnsi="Book Antiqua"/>
          <w:b/>
          <w:bCs/>
          <w:color w:val="000000" w:themeColor="text1"/>
        </w:rPr>
        <w:t>Mei LL</w:t>
      </w:r>
      <w:r>
        <w:rPr>
          <w:rFonts w:ascii="Book Antiqua" w:hAnsi="Book Antiqua"/>
          <w:color w:val="000000" w:themeColor="text1"/>
        </w:rPr>
        <w:t xml:space="preserve">, </w:t>
      </w:r>
      <w:proofErr w:type="spellStart"/>
      <w:r>
        <w:rPr>
          <w:rFonts w:ascii="Book Antiqua" w:hAnsi="Book Antiqua"/>
          <w:color w:val="000000" w:themeColor="text1"/>
        </w:rPr>
        <w:t>Qiu</w:t>
      </w:r>
      <w:proofErr w:type="spellEnd"/>
      <w:r>
        <w:rPr>
          <w:rFonts w:ascii="Book Antiqua" w:hAnsi="Book Antiqua"/>
          <w:color w:val="000000" w:themeColor="text1"/>
        </w:rPr>
        <w:t xml:space="preserve"> YT, Zhang B, Shi ZZ. MicroRNAs in esophageal squamous cell carcinoma: Potential biomarkers and therapeutic targets. </w:t>
      </w:r>
      <w:r>
        <w:rPr>
          <w:rFonts w:ascii="Book Antiqua" w:hAnsi="Book Antiqua"/>
          <w:i/>
          <w:iCs/>
          <w:color w:val="000000" w:themeColor="text1"/>
        </w:rPr>
        <w:t xml:space="preserve">Cancer </w:t>
      </w:r>
      <w:proofErr w:type="spellStart"/>
      <w:r>
        <w:rPr>
          <w:rFonts w:ascii="Book Antiqua" w:hAnsi="Book Antiqua"/>
          <w:i/>
          <w:iCs/>
          <w:color w:val="000000" w:themeColor="text1"/>
        </w:rPr>
        <w:t>Biomark</w:t>
      </w:r>
      <w:proofErr w:type="spellEnd"/>
      <w:r>
        <w:rPr>
          <w:rFonts w:ascii="Book Antiqua" w:hAnsi="Book Antiqua"/>
          <w:color w:val="000000" w:themeColor="text1"/>
        </w:rPr>
        <w:t xml:space="preserve"> 2017; </w:t>
      </w:r>
      <w:r>
        <w:rPr>
          <w:rFonts w:ascii="Book Antiqua" w:hAnsi="Book Antiqua"/>
          <w:b/>
          <w:bCs/>
          <w:color w:val="000000" w:themeColor="text1"/>
        </w:rPr>
        <w:t>19</w:t>
      </w:r>
      <w:r>
        <w:rPr>
          <w:rFonts w:ascii="Book Antiqua" w:hAnsi="Book Antiqua"/>
          <w:color w:val="000000" w:themeColor="text1"/>
        </w:rPr>
        <w:t>: 1-9 [PMID: 28269750 DOI: 10.3233/CBM-160240]</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44 </w:t>
      </w:r>
      <w:r>
        <w:rPr>
          <w:rFonts w:ascii="Book Antiqua" w:hAnsi="Book Antiqua"/>
          <w:b/>
          <w:bCs/>
          <w:color w:val="000000" w:themeColor="text1"/>
        </w:rPr>
        <w:t>Liu CM</w:t>
      </w:r>
      <w:r>
        <w:rPr>
          <w:rFonts w:ascii="Book Antiqua" w:hAnsi="Book Antiqua"/>
          <w:color w:val="000000" w:themeColor="text1"/>
        </w:rPr>
        <w:t xml:space="preserve">, Liang D, Jin J, Li DJ, Zhang YC, </w:t>
      </w:r>
      <w:proofErr w:type="spellStart"/>
      <w:r>
        <w:rPr>
          <w:rFonts w:ascii="Book Antiqua" w:hAnsi="Book Antiqua"/>
          <w:color w:val="000000" w:themeColor="text1"/>
        </w:rPr>
        <w:t>Gao</w:t>
      </w:r>
      <w:proofErr w:type="spellEnd"/>
      <w:r>
        <w:rPr>
          <w:rFonts w:ascii="Book Antiqua" w:hAnsi="Book Antiqua"/>
          <w:color w:val="000000" w:themeColor="text1"/>
        </w:rPr>
        <w:t xml:space="preserve"> ZY, He YT. </w:t>
      </w:r>
      <w:proofErr w:type="gramStart"/>
      <w:r>
        <w:rPr>
          <w:rFonts w:ascii="Book Antiqua" w:hAnsi="Book Antiqua"/>
          <w:color w:val="000000" w:themeColor="text1"/>
        </w:rPr>
        <w:t>Research progress on the relationship between zinc deficiency, related microRNAs, and esophageal carcinoma.</w:t>
      </w:r>
      <w:proofErr w:type="gramEnd"/>
      <w:r>
        <w:rPr>
          <w:rFonts w:ascii="Book Antiqua" w:hAnsi="Book Antiqua"/>
          <w:color w:val="000000" w:themeColor="text1"/>
        </w:rPr>
        <w:t xml:space="preserve"> </w:t>
      </w:r>
      <w:proofErr w:type="spellStart"/>
      <w:r>
        <w:rPr>
          <w:rFonts w:ascii="Book Antiqua" w:hAnsi="Book Antiqua"/>
          <w:i/>
          <w:iCs/>
          <w:color w:val="000000" w:themeColor="text1"/>
        </w:rPr>
        <w:t>Thorac</w:t>
      </w:r>
      <w:proofErr w:type="spellEnd"/>
      <w:r>
        <w:rPr>
          <w:rFonts w:ascii="Book Antiqua" w:hAnsi="Book Antiqua"/>
          <w:i/>
          <w:iCs/>
          <w:color w:val="000000" w:themeColor="text1"/>
        </w:rPr>
        <w:t xml:space="preserve"> Cancer</w:t>
      </w:r>
      <w:r>
        <w:rPr>
          <w:rFonts w:ascii="Book Antiqua" w:hAnsi="Book Antiqua"/>
          <w:color w:val="000000" w:themeColor="text1"/>
        </w:rPr>
        <w:t xml:space="preserve"> 2017; </w:t>
      </w:r>
      <w:r>
        <w:rPr>
          <w:rFonts w:ascii="Book Antiqua" w:hAnsi="Book Antiqua"/>
          <w:b/>
          <w:bCs/>
          <w:color w:val="000000" w:themeColor="text1"/>
        </w:rPr>
        <w:t>8</w:t>
      </w:r>
      <w:r>
        <w:rPr>
          <w:rFonts w:ascii="Book Antiqua" w:hAnsi="Book Antiqua"/>
          <w:color w:val="000000" w:themeColor="text1"/>
        </w:rPr>
        <w:t>: 549-557 [PMID: 28892299 DOI: 10.1111/1759-7714.12493]</w:t>
      </w:r>
    </w:p>
    <w:p w:rsidR="00AE79E5" w:rsidRDefault="00AE79E5">
      <w:pPr>
        <w:rPr>
          <w:rFonts w:ascii="Book Antiqua" w:hAnsi="Book Antiqua"/>
          <w:color w:val="000000" w:themeColor="text1"/>
        </w:rPr>
      </w:pPr>
      <w:r>
        <w:rPr>
          <w:rFonts w:ascii="Book Antiqua" w:hAnsi="Book Antiqua"/>
          <w:color w:val="000000" w:themeColor="text1"/>
        </w:rPr>
        <w:br w:type="page"/>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rsidR="004A4866" w:rsidRDefault="00D52492">
      <w:pPr>
        <w:adjustRightInd w:val="0"/>
        <w:snapToGrid w:val="0"/>
        <w:spacing w:line="360" w:lineRule="auto"/>
        <w:jc w:val="both"/>
        <w:rPr>
          <w:rFonts w:ascii="Book Antiqua" w:eastAsia="宋体" w:hAnsi="Book Antiqua"/>
          <w:color w:val="000000" w:themeColor="text1"/>
          <w:lang w:eastAsia="zh-CN"/>
        </w:rPr>
      </w:pPr>
      <w:r>
        <w:rPr>
          <w:rFonts w:ascii="Book Antiqua" w:eastAsia="Book Antiqua" w:hAnsi="Book Antiqua" w:cs="Book Antiqua"/>
          <w:b/>
          <w:bCs/>
          <w:color w:val="000000" w:themeColor="text1"/>
        </w:rPr>
        <w:t xml:space="preserve">Institutional review board statement: </w:t>
      </w:r>
      <w:r>
        <w:rPr>
          <w:rFonts w:ascii="Book Antiqua" w:eastAsia="Book Antiqua" w:hAnsi="Book Antiqua" w:cs="Book Antiqua"/>
          <w:color w:val="000000" w:themeColor="text1"/>
        </w:rPr>
        <w:t>This study was approved by the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Institutional Research Ethics Committee of Beijing </w:t>
      </w:r>
      <w:proofErr w:type="spellStart"/>
      <w:r>
        <w:rPr>
          <w:rFonts w:ascii="Book Antiqua" w:eastAsia="Book Antiqua" w:hAnsi="Book Antiqua" w:cs="Book Antiqua"/>
          <w:color w:val="000000" w:themeColor="text1"/>
        </w:rPr>
        <w:t>Shijitan</w:t>
      </w:r>
      <w:proofErr w:type="spellEnd"/>
      <w:r>
        <w:rPr>
          <w:rFonts w:ascii="Book Antiqua" w:eastAsia="Book Antiqua" w:hAnsi="Book Antiqua" w:cs="Book Antiqua"/>
          <w:color w:val="000000" w:themeColor="text1"/>
        </w:rPr>
        <w:t xml:space="preserve"> Hospital.</w:t>
      </w:r>
      <w:r>
        <w:rPr>
          <w:rFonts w:ascii="Book Antiqua" w:eastAsia="宋体" w:hAnsi="Book Antiqua" w:cs="Book Antiqua" w:hint="eastAsia"/>
          <w:color w:val="000000" w:themeColor="text1"/>
          <w:lang w:eastAsia="zh-CN"/>
        </w:rPr>
        <w:t xml:space="preserve"> </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All authors declare no conflicts of interest related to this article.</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Data sharing statement: </w:t>
      </w:r>
      <w:r>
        <w:rPr>
          <w:rFonts w:ascii="Book Antiqua" w:eastAsia="Book Antiqua" w:hAnsi="Book Antiqua" w:cs="Book Antiqua"/>
          <w:color w:val="000000" w:themeColor="text1"/>
        </w:rPr>
        <w:t>No additional data are available.</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stheme="minorHAnsi"/>
          <w:color w:val="000000" w:themeColor="text1"/>
        </w:rPr>
      </w:pPr>
      <w:r>
        <w:rPr>
          <w:rFonts w:ascii="Book Antiqua" w:hAnsi="Book Antiqua" w:cstheme="minorHAnsi"/>
          <w:b/>
          <w:color w:val="000000" w:themeColor="text1"/>
          <w:lang w:val="hu-HU"/>
        </w:rPr>
        <w:t>ARRIVE guidelines statement:</w:t>
      </w:r>
      <w:r>
        <w:rPr>
          <w:rFonts w:ascii="Book Antiqua" w:hAnsi="Book Antiqua" w:cstheme="minorHAnsi"/>
          <w:b/>
          <w:color w:val="000000" w:themeColor="text1"/>
          <w:lang w:val="hu-HU" w:eastAsia="zh-CN"/>
        </w:rPr>
        <w:t xml:space="preserve"> </w:t>
      </w:r>
      <w:r>
        <w:rPr>
          <w:rFonts w:ascii="Book Antiqua" w:hAnsi="Book Antiqua" w:cstheme="minorHAnsi"/>
          <w:color w:val="000000" w:themeColor="text1"/>
        </w:rPr>
        <w:t>The authors have read the ARRIVE guidelines, and the manuscript was prepared and revised according to the ARRIVE guidelines.</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4A4866" w:rsidRDefault="004A4866">
      <w:pPr>
        <w:adjustRightInd w:val="0"/>
        <w:snapToGrid w:val="0"/>
        <w:spacing w:line="360" w:lineRule="auto"/>
        <w:jc w:val="both"/>
        <w:rPr>
          <w:rFonts w:ascii="Book Antiqua" w:hAnsi="Book Antiqua"/>
          <w:color w:val="000000" w:themeColor="text1"/>
        </w:rPr>
      </w:pPr>
    </w:p>
    <w:p w:rsidR="0003423C" w:rsidRPr="0003423C" w:rsidRDefault="0003423C" w:rsidP="0003423C">
      <w:pPr>
        <w:spacing w:line="360" w:lineRule="auto"/>
        <w:jc w:val="both"/>
        <w:rPr>
          <w:rFonts w:ascii="Book Antiqua" w:eastAsia="宋体" w:hAnsi="Book Antiqua" w:cs="Book Antiqua"/>
          <w:color w:val="000000"/>
          <w:lang w:eastAsia="zh-CN"/>
        </w:rPr>
      </w:pPr>
      <w:r w:rsidRPr="0003423C">
        <w:rPr>
          <w:rFonts w:ascii="Book Antiqua" w:eastAsia="Book Antiqua" w:hAnsi="Book Antiqua" w:cs="Book Antiqua"/>
          <w:b/>
          <w:color w:val="000000"/>
        </w:rPr>
        <w:t xml:space="preserve">Provenance and peer review: </w:t>
      </w:r>
      <w:r w:rsidRPr="0003423C">
        <w:rPr>
          <w:rFonts w:ascii="Book Antiqua" w:eastAsia="Book Antiqua" w:hAnsi="Book Antiqua" w:cs="Book Antiqua"/>
          <w:color w:val="000000"/>
        </w:rPr>
        <w:t xml:space="preserve">Unsolicited article; </w:t>
      </w:r>
      <w:proofErr w:type="gramStart"/>
      <w:r w:rsidRPr="0003423C">
        <w:rPr>
          <w:rFonts w:ascii="Book Antiqua" w:eastAsia="Book Antiqua" w:hAnsi="Book Antiqua" w:cs="Book Antiqua"/>
          <w:color w:val="000000"/>
        </w:rPr>
        <w:t>Externally</w:t>
      </w:r>
      <w:proofErr w:type="gramEnd"/>
      <w:r w:rsidRPr="0003423C">
        <w:rPr>
          <w:rFonts w:ascii="Book Antiqua" w:eastAsia="Book Antiqua" w:hAnsi="Book Antiqua" w:cs="Book Antiqua"/>
          <w:color w:val="000000"/>
        </w:rPr>
        <w:t xml:space="preserve"> peer reviewed.</w:t>
      </w:r>
    </w:p>
    <w:p w:rsidR="004A4866" w:rsidRDefault="004A4866">
      <w:pPr>
        <w:adjustRightInd w:val="0"/>
        <w:snapToGrid w:val="0"/>
        <w:spacing w:line="360" w:lineRule="auto"/>
        <w:jc w:val="both"/>
        <w:rPr>
          <w:rFonts w:ascii="Book Antiqua" w:hAnsi="Book Antiqua"/>
          <w:color w:val="000000" w:themeColor="text1"/>
        </w:rPr>
      </w:pPr>
      <w:bookmarkStart w:id="0" w:name="_GoBack"/>
      <w:bookmarkEnd w:id="0"/>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June 30, 2021</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July 18, 2021</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r>
        <w:rPr>
          <w:rFonts w:ascii="Book Antiqua" w:eastAsia="Book Antiqua" w:hAnsi="Book Antiqua" w:cs="Book Antiqua"/>
          <w:color w:val="000000" w:themeColor="text1"/>
        </w:rPr>
        <w:t>September 29, 2021</w:t>
      </w:r>
    </w:p>
    <w:p w:rsidR="004A4866" w:rsidRDefault="004A4866">
      <w:pPr>
        <w:adjustRightInd w:val="0"/>
        <w:snapToGrid w:val="0"/>
        <w:spacing w:line="360" w:lineRule="auto"/>
        <w:jc w:val="both"/>
        <w:rPr>
          <w:rFonts w:ascii="Book Antiqua" w:hAnsi="Book Antiqua"/>
          <w:color w:val="000000" w:themeColor="text1"/>
        </w:rPr>
      </w:pP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r>
        <w:rPr>
          <w:rFonts w:ascii="Book Antiqua" w:eastAsia="Book Antiqua" w:hAnsi="Book Antiqua" w:cs="Book Antiqua"/>
          <w:color w:val="000000" w:themeColor="text1"/>
        </w:rPr>
        <w:t xml:space="preserve">Oncology </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Grade </w:t>
      </w:r>
      <w:proofErr w:type="gramStart"/>
      <w:r>
        <w:rPr>
          <w:rFonts w:ascii="Book Antiqua" w:eastAsia="Book Antiqua" w:hAnsi="Book Antiqua" w:cs="Book Antiqua"/>
          <w:color w:val="000000" w:themeColor="text1"/>
        </w:rPr>
        <w:t>A</w:t>
      </w:r>
      <w:proofErr w:type="gramEnd"/>
      <w:r>
        <w:rPr>
          <w:rFonts w:ascii="Book Antiqua" w:eastAsia="Book Antiqua" w:hAnsi="Book Antiqua" w:cs="Book Antiqua"/>
          <w:color w:val="000000" w:themeColor="text1"/>
        </w:rPr>
        <w:t xml:space="preserve"> (Excellent): A</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B, B</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0</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rsidR="004A4866" w:rsidRDefault="00D52492">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rsidR="004A4866" w:rsidRDefault="004A4866">
      <w:pPr>
        <w:adjustRightInd w:val="0"/>
        <w:snapToGrid w:val="0"/>
        <w:spacing w:line="360" w:lineRule="auto"/>
        <w:jc w:val="both"/>
        <w:rPr>
          <w:rFonts w:ascii="Book Antiqua" w:hAnsi="Book Antiqua"/>
          <w:color w:val="000000" w:themeColor="text1"/>
        </w:rPr>
      </w:pPr>
    </w:p>
    <w:p w:rsidR="004A4866" w:rsidRPr="00AE79E5" w:rsidRDefault="00D52492">
      <w:pPr>
        <w:adjustRightInd w:val="0"/>
        <w:snapToGrid w:val="0"/>
        <w:spacing w:line="360" w:lineRule="auto"/>
        <w:jc w:val="both"/>
        <w:rPr>
          <w:rFonts w:ascii="Book Antiqua" w:hAnsi="Book Antiqua" w:cs="Book Antiqua"/>
          <w:b/>
          <w:color w:val="000000" w:themeColor="text1"/>
          <w:lang w:eastAsia="zh-CN"/>
        </w:rPr>
      </w:pPr>
      <w:r>
        <w:rPr>
          <w:rFonts w:ascii="Book Antiqua" w:eastAsia="Book Antiqua" w:hAnsi="Book Antiqua" w:cs="Book Antiqua"/>
          <w:b/>
          <w:color w:val="000000" w:themeColor="text1"/>
        </w:rPr>
        <w:t xml:space="preserve">P-Reviewer: </w:t>
      </w:r>
      <w:proofErr w:type="spellStart"/>
      <w:r>
        <w:rPr>
          <w:rFonts w:ascii="Book Antiqua" w:eastAsia="Book Antiqua" w:hAnsi="Book Antiqua" w:cs="Book Antiqua"/>
          <w:color w:val="000000" w:themeColor="text1"/>
        </w:rPr>
        <w:t>Koma</w:t>
      </w:r>
      <w:proofErr w:type="spellEnd"/>
      <w:r>
        <w:rPr>
          <w:rFonts w:ascii="Book Antiqua" w:eastAsia="Book Antiqua" w:hAnsi="Book Antiqua" w:cs="Book Antiqua"/>
          <w:color w:val="000000" w:themeColor="text1"/>
        </w:rPr>
        <w:t xml:space="preserve"> YI, Ozawa S, Tsai NM</w:t>
      </w:r>
      <w:r>
        <w:rPr>
          <w:rFonts w:ascii="Book Antiqua" w:eastAsia="Book Antiqua" w:hAnsi="Book Antiqua" w:cs="Book Antiqua"/>
          <w:b/>
          <w:color w:val="000000" w:themeColor="text1"/>
        </w:rPr>
        <w:t xml:space="preserve"> S-Editor: </w:t>
      </w:r>
      <w:r>
        <w:rPr>
          <w:rFonts w:ascii="Book Antiqua" w:eastAsia="Book Antiqua" w:hAnsi="Book Antiqua" w:cs="Book Antiqua"/>
          <w:color w:val="000000" w:themeColor="text1"/>
        </w:rPr>
        <w:t>W</w:t>
      </w:r>
      <w:r>
        <w:rPr>
          <w:rFonts w:ascii="Book Antiqua" w:eastAsia="宋体" w:hAnsi="Book Antiqua" w:cs="宋体"/>
          <w:color w:val="000000" w:themeColor="text1"/>
          <w:lang w:eastAsia="zh-CN"/>
        </w:rPr>
        <w:t>ang JL</w:t>
      </w:r>
      <w:r>
        <w:rPr>
          <w:rFonts w:ascii="Book Antiqua" w:eastAsia="Book Antiqua" w:hAnsi="Book Antiqua" w:cs="Book Antiqua"/>
          <w:b/>
          <w:color w:val="000000" w:themeColor="text1"/>
        </w:rPr>
        <w:t xml:space="preserve"> L-Editor: </w:t>
      </w:r>
      <w:proofErr w:type="spellStart"/>
      <w:r>
        <w:rPr>
          <w:rFonts w:ascii="Book Antiqua" w:eastAsia="Book Antiqua" w:hAnsi="Book Antiqua" w:cs="Book Antiqua"/>
          <w:bCs/>
          <w:color w:val="000000" w:themeColor="text1"/>
        </w:rPr>
        <w:t>Filipodia</w:t>
      </w:r>
      <w:proofErr w:type="spellEnd"/>
      <w:r>
        <w:rPr>
          <w:rFonts w:ascii="Book Antiqua" w:eastAsia="Book Antiqua" w:hAnsi="Book Antiqua" w:cs="Book Antiqua"/>
          <w:bCs/>
          <w:color w:val="000000" w:themeColor="text1"/>
        </w:rPr>
        <w:t xml:space="preserve"> </w:t>
      </w:r>
      <w:r>
        <w:rPr>
          <w:rFonts w:ascii="Book Antiqua" w:eastAsia="Book Antiqua" w:hAnsi="Book Antiqua" w:cs="Book Antiqua"/>
          <w:b/>
          <w:color w:val="000000" w:themeColor="text1"/>
        </w:rPr>
        <w:t xml:space="preserve">P-Editor: </w:t>
      </w:r>
      <w:r>
        <w:rPr>
          <w:rFonts w:ascii="Book Antiqua" w:eastAsia="Book Antiqua" w:hAnsi="Book Antiqua" w:cs="Book Antiqua"/>
          <w:color w:val="000000" w:themeColor="text1"/>
        </w:rPr>
        <w:t>W</w:t>
      </w:r>
      <w:r>
        <w:rPr>
          <w:rFonts w:ascii="Book Antiqua" w:eastAsia="宋体" w:hAnsi="Book Antiqua" w:cs="宋体"/>
          <w:color w:val="000000" w:themeColor="text1"/>
          <w:lang w:eastAsia="zh-CN"/>
        </w:rPr>
        <w:t>ang JL</w:t>
      </w:r>
    </w:p>
    <w:p w:rsidR="00AE79E5" w:rsidRDefault="00AE79E5">
      <w:pPr>
        <w:rPr>
          <w:rFonts w:ascii="Book Antiqua" w:hAnsi="Book Antiqua" w:cs="Book Antiqua"/>
          <w:b/>
          <w:color w:val="000000" w:themeColor="text1"/>
          <w:lang w:eastAsia="zh-CN"/>
        </w:rPr>
      </w:pPr>
      <w:r>
        <w:rPr>
          <w:rFonts w:ascii="Book Antiqua" w:hAnsi="Book Antiqua" w:cs="Book Antiqua"/>
          <w:b/>
          <w:color w:val="000000" w:themeColor="text1"/>
          <w:lang w:eastAsia="zh-CN"/>
        </w:rPr>
        <w:br w:type="page"/>
      </w:r>
    </w:p>
    <w:p w:rsidR="004A4866" w:rsidRDefault="00D52492">
      <w:pPr>
        <w:adjustRightInd w:val="0"/>
        <w:snapToGrid w:val="0"/>
        <w:spacing w:line="360" w:lineRule="auto"/>
        <w:jc w:val="both"/>
        <w:rPr>
          <w:rFonts w:ascii="Book Antiqua" w:hAnsi="Book Antiqua" w:cs="Book Antiqua"/>
          <w:b/>
          <w:color w:val="000000" w:themeColor="text1"/>
          <w:lang w:eastAsia="zh-CN"/>
        </w:rPr>
      </w:pPr>
      <w:r>
        <w:rPr>
          <w:rFonts w:ascii="Book Antiqua" w:hAnsi="Book Antiqua" w:cs="Book Antiqua"/>
          <w:b/>
          <w:color w:val="000000" w:themeColor="text1"/>
          <w:lang w:eastAsia="zh-CN"/>
        </w:rPr>
        <w:lastRenderedPageBreak/>
        <w:t>Figure Legends</w:t>
      </w:r>
    </w:p>
    <w:p w:rsidR="004A4866" w:rsidRDefault="00D52492">
      <w:pPr>
        <w:adjustRightInd w:val="0"/>
        <w:snapToGrid w:val="0"/>
        <w:spacing w:line="360" w:lineRule="auto"/>
        <w:jc w:val="both"/>
        <w:rPr>
          <w:rFonts w:ascii="Book Antiqua" w:eastAsia="宋体" w:hAnsi="Book Antiqua"/>
          <w:color w:val="000000" w:themeColor="text1"/>
        </w:rPr>
      </w:pPr>
      <w:r>
        <w:rPr>
          <w:rFonts w:ascii="Book Antiqua" w:hAnsi="Book Antiqua"/>
          <w:noProof/>
          <w:color w:val="000000" w:themeColor="text1"/>
          <w:lang w:eastAsia="zh-CN"/>
        </w:rPr>
        <w:drawing>
          <wp:inline distT="0" distB="0" distL="0" distR="0">
            <wp:extent cx="5943600" cy="1492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43600" cy="1492250"/>
                    </a:xfrm>
                    <a:prstGeom prst="rect">
                      <a:avLst/>
                    </a:prstGeom>
                  </pic:spPr>
                </pic:pic>
              </a:graphicData>
            </a:graphic>
          </wp:inline>
        </w:drawing>
      </w:r>
    </w:p>
    <w:p w:rsidR="004A4866" w:rsidRDefault="00D52492">
      <w:pPr>
        <w:adjustRightInd w:val="0"/>
        <w:snapToGrid w:val="0"/>
        <w:spacing w:line="360" w:lineRule="auto"/>
        <w:jc w:val="both"/>
        <w:rPr>
          <w:rFonts w:ascii="Book Antiqua" w:eastAsia="宋体" w:hAnsi="Book Antiqua"/>
          <w:color w:val="000000" w:themeColor="text1"/>
        </w:rPr>
      </w:pPr>
      <w:r>
        <w:rPr>
          <w:rFonts w:ascii="Book Antiqua" w:eastAsia="宋体" w:hAnsi="Book Antiqua"/>
          <w:b/>
          <w:bCs/>
          <w:color w:val="000000" w:themeColor="text1"/>
        </w:rPr>
        <w:t xml:space="preserve">Figure 1 </w:t>
      </w:r>
      <w:proofErr w:type="spellStart"/>
      <w:r>
        <w:rPr>
          <w:rFonts w:ascii="Book Antiqua" w:eastAsia="Book Antiqua" w:hAnsi="Book Antiqua" w:cs="Book Antiqua"/>
          <w:b/>
          <w:bCs/>
          <w:color w:val="000000" w:themeColor="text1"/>
        </w:rPr>
        <w:t>Hematoxylin</w:t>
      </w:r>
      <w:proofErr w:type="spellEnd"/>
      <w:r>
        <w:rPr>
          <w:rFonts w:ascii="Book Antiqua" w:eastAsia="Book Antiqua" w:hAnsi="Book Antiqua" w:cs="Book Antiqua"/>
          <w:b/>
          <w:bCs/>
          <w:color w:val="000000" w:themeColor="text1"/>
        </w:rPr>
        <w:t xml:space="preserve"> and eosin</w:t>
      </w:r>
      <w:r>
        <w:rPr>
          <w:rFonts w:ascii="Book Antiqua" w:eastAsia="宋体" w:hAnsi="Book Antiqua"/>
          <w:b/>
          <w:bCs/>
          <w:color w:val="000000" w:themeColor="text1"/>
        </w:rPr>
        <w:t xml:space="preserve"> staining of the esophageal mucosa</w:t>
      </w:r>
      <w:r>
        <w:rPr>
          <w:rFonts w:ascii="Book Antiqua" w:hAnsi="Book Antiqua"/>
          <w:b/>
          <w:bCs/>
          <w:color w:val="000000" w:themeColor="text1"/>
        </w:rPr>
        <w:t xml:space="preserve"> </w:t>
      </w:r>
      <w:r>
        <w:rPr>
          <w:rFonts w:ascii="Book Antiqua" w:eastAsia="宋体" w:hAnsi="Book Antiqua"/>
          <w:b/>
          <w:bCs/>
          <w:color w:val="000000" w:themeColor="text1"/>
        </w:rPr>
        <w:t xml:space="preserve">(200 </w:t>
      </w:r>
      <w:r>
        <w:rPr>
          <w:rFonts w:ascii="Book Antiqua" w:eastAsia="宋体" w:hAnsi="Book Antiqua"/>
          <w:b/>
          <w:bCs/>
          <w:color w:val="000000" w:themeColor="text1"/>
          <w:lang w:eastAsia="zh-CN"/>
        </w:rPr>
        <w:t>×</w:t>
      </w:r>
      <w:r>
        <w:rPr>
          <w:rFonts w:ascii="Book Antiqua" w:eastAsia="宋体" w:hAnsi="Book Antiqua"/>
          <w:b/>
          <w:bCs/>
          <w:color w:val="000000" w:themeColor="text1"/>
        </w:rPr>
        <w:t xml:space="preserve">). </w:t>
      </w:r>
      <w:r>
        <w:rPr>
          <w:rFonts w:ascii="Book Antiqua" w:eastAsia="宋体" w:hAnsi="Book Antiqua"/>
          <w:color w:val="000000" w:themeColor="text1"/>
        </w:rPr>
        <w:t xml:space="preserve">A: </w:t>
      </w:r>
      <w:r>
        <w:rPr>
          <w:rFonts w:ascii="Book Antiqua" w:eastAsia="Book Antiqua" w:hAnsi="Book Antiqua" w:cs="Book Antiqua"/>
          <w:color w:val="000000" w:themeColor="text1"/>
        </w:rPr>
        <w:t xml:space="preserve">Zinc-sufficient </w:t>
      </w:r>
      <w:r>
        <w:rPr>
          <w:rFonts w:ascii="Book Antiqua" w:eastAsia="宋体" w:hAnsi="Book Antiqua"/>
          <w:color w:val="000000" w:themeColor="text1"/>
        </w:rPr>
        <w:t xml:space="preserve">group; B: </w:t>
      </w:r>
      <w:r>
        <w:rPr>
          <w:rFonts w:ascii="Book Antiqua" w:eastAsia="Book Antiqua" w:hAnsi="Book Antiqua" w:cs="Book Antiqua"/>
          <w:color w:val="000000" w:themeColor="text1"/>
        </w:rPr>
        <w:t>Zinc-deficient (ZD) group</w:t>
      </w:r>
      <w:r>
        <w:rPr>
          <w:rFonts w:ascii="Book Antiqua" w:eastAsia="宋体" w:hAnsi="Book Antiqua"/>
          <w:color w:val="000000" w:themeColor="text1"/>
        </w:rPr>
        <w:t xml:space="preserve">; C: </w:t>
      </w:r>
      <w:r>
        <w:rPr>
          <w:rFonts w:ascii="Book Antiqua" w:eastAsia="Book Antiqua" w:hAnsi="Book Antiqua" w:cs="Book Antiqua"/>
          <w:color w:val="000000" w:themeColor="text1"/>
        </w:rPr>
        <w:t>Zinc-replenished</w:t>
      </w:r>
      <w:r>
        <w:rPr>
          <w:rFonts w:ascii="Book Antiqua" w:eastAsia="宋体" w:hAnsi="Book Antiqua"/>
          <w:color w:val="000000" w:themeColor="text1"/>
        </w:rPr>
        <w:t xml:space="preserve"> group. The esophageal mucosa of mice in the </w:t>
      </w:r>
      <w:r>
        <w:rPr>
          <w:rFonts w:ascii="Book Antiqua" w:eastAsia="Book Antiqua" w:hAnsi="Book Antiqua" w:cs="Book Antiqua"/>
          <w:color w:val="000000" w:themeColor="text1"/>
        </w:rPr>
        <w:t>Zinc-sufficient</w:t>
      </w:r>
      <w:r>
        <w:rPr>
          <w:rFonts w:ascii="Book Antiqua" w:eastAsia="宋体" w:hAnsi="Book Antiqua"/>
          <w:color w:val="000000" w:themeColor="text1"/>
        </w:rPr>
        <w:t xml:space="preserve"> group (A) consisted of a layer of basal cells that were arranged in an orderly manner. In the ZD mice (B), there was apparent basal cell hyperplasia in the esophageal </w:t>
      </w:r>
      <w:proofErr w:type="gramStart"/>
      <w:r>
        <w:rPr>
          <w:rFonts w:ascii="Book Antiqua" w:eastAsia="宋体" w:hAnsi="Book Antiqua"/>
          <w:color w:val="000000" w:themeColor="text1"/>
        </w:rPr>
        <w:t>mucosa, that</w:t>
      </w:r>
      <w:proofErr w:type="gramEnd"/>
      <w:r>
        <w:rPr>
          <w:rFonts w:ascii="Book Antiqua" w:eastAsia="宋体" w:hAnsi="Book Antiqua"/>
          <w:color w:val="000000" w:themeColor="text1"/>
        </w:rPr>
        <w:t xml:space="preserve"> resulted in two to four layers of basal cells arranged in a disordered manner, along with a visible squamous layer thickening. The esophageal mucosa of mice in the </w:t>
      </w:r>
      <w:r>
        <w:rPr>
          <w:rFonts w:ascii="Book Antiqua" w:eastAsia="Book Antiqua" w:hAnsi="Book Antiqua" w:cs="Book Antiqua"/>
          <w:color w:val="000000" w:themeColor="text1"/>
        </w:rPr>
        <w:t>Zinc-replenished</w:t>
      </w:r>
      <w:r>
        <w:rPr>
          <w:rFonts w:ascii="Book Antiqua" w:eastAsia="宋体" w:hAnsi="Book Antiqua"/>
          <w:color w:val="000000" w:themeColor="text1"/>
        </w:rPr>
        <w:t xml:space="preserve"> group (C) showed no obvious improvement compared to that of mice in the ZD group.</w:t>
      </w:r>
    </w:p>
    <w:p w:rsidR="00AE79E5" w:rsidRDefault="00AE79E5">
      <w:pPr>
        <w:rPr>
          <w:rFonts w:ascii="Book Antiqua" w:eastAsia="宋体" w:hAnsi="Book Antiqua"/>
          <w:color w:val="000000" w:themeColor="text1"/>
        </w:rPr>
      </w:pPr>
      <w:r>
        <w:rPr>
          <w:rFonts w:ascii="Book Antiqua" w:eastAsia="宋体" w:hAnsi="Book Antiqua"/>
          <w:color w:val="000000" w:themeColor="text1"/>
        </w:rPr>
        <w:br w:type="page"/>
      </w:r>
    </w:p>
    <w:p w:rsidR="004A4866" w:rsidRDefault="00D52492">
      <w:pPr>
        <w:adjustRightInd w:val="0"/>
        <w:snapToGrid w:val="0"/>
        <w:spacing w:line="360" w:lineRule="auto"/>
        <w:jc w:val="both"/>
        <w:rPr>
          <w:rFonts w:ascii="Book Antiqua" w:hAnsi="Book Antiqua"/>
          <w:color w:val="000000" w:themeColor="text1"/>
        </w:rPr>
      </w:pPr>
      <w:r>
        <w:rPr>
          <w:noProof/>
          <w:lang w:eastAsia="zh-CN"/>
        </w:rPr>
        <w:lastRenderedPageBreak/>
        <w:drawing>
          <wp:inline distT="0" distB="0" distL="0" distR="0">
            <wp:extent cx="5943600" cy="161353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943600" cy="1613535"/>
                    </a:xfrm>
                    <a:prstGeom prst="rect">
                      <a:avLst/>
                    </a:prstGeom>
                  </pic:spPr>
                </pic:pic>
              </a:graphicData>
            </a:graphic>
          </wp:inline>
        </w:drawing>
      </w:r>
    </w:p>
    <w:p w:rsidR="004A4866" w:rsidRDefault="00D52492">
      <w:pPr>
        <w:adjustRightInd w:val="0"/>
        <w:snapToGrid w:val="0"/>
        <w:spacing w:line="360" w:lineRule="auto"/>
        <w:jc w:val="both"/>
        <w:rPr>
          <w:rFonts w:ascii="Book Antiqua" w:hAnsi="Book Antiqua"/>
          <w:color w:val="000000" w:themeColor="text1"/>
        </w:rPr>
      </w:pPr>
      <w:r>
        <w:rPr>
          <w:noProof/>
          <w:lang w:eastAsia="zh-CN"/>
        </w:rPr>
        <w:drawing>
          <wp:inline distT="0" distB="0" distL="0" distR="0">
            <wp:extent cx="5943600" cy="13258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5943600" cy="1325880"/>
                    </a:xfrm>
                    <a:prstGeom prst="rect">
                      <a:avLst/>
                    </a:prstGeom>
                  </pic:spPr>
                </pic:pic>
              </a:graphicData>
            </a:graphic>
          </wp:inline>
        </w:drawing>
      </w:r>
    </w:p>
    <w:p w:rsidR="004A4866" w:rsidRDefault="00D52492">
      <w:pPr>
        <w:adjustRightInd w:val="0"/>
        <w:snapToGrid w:val="0"/>
        <w:spacing w:line="360" w:lineRule="auto"/>
        <w:jc w:val="both"/>
        <w:rPr>
          <w:rFonts w:ascii="Book Antiqua" w:hAnsi="Book Antiqua"/>
          <w:color w:val="000000" w:themeColor="text1"/>
        </w:rPr>
      </w:pPr>
      <w:r>
        <w:rPr>
          <w:noProof/>
          <w:lang w:eastAsia="zh-CN"/>
        </w:rPr>
        <w:drawing>
          <wp:inline distT="0" distB="0" distL="0" distR="0">
            <wp:extent cx="5943600" cy="1292225"/>
            <wp:effectExtent l="0" t="0" r="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5943600" cy="1292225"/>
                    </a:xfrm>
                    <a:prstGeom prst="rect">
                      <a:avLst/>
                    </a:prstGeom>
                  </pic:spPr>
                </pic:pic>
              </a:graphicData>
            </a:graphic>
          </wp:inline>
        </w:drawing>
      </w:r>
    </w:p>
    <w:p w:rsidR="004A4866" w:rsidRDefault="00D52492">
      <w:pPr>
        <w:adjustRightInd w:val="0"/>
        <w:snapToGrid w:val="0"/>
        <w:spacing w:line="360" w:lineRule="auto"/>
        <w:jc w:val="both"/>
        <w:rPr>
          <w:rFonts w:ascii="Book Antiqua" w:hAnsi="Book Antiqua"/>
          <w:b/>
          <w:bCs/>
          <w:color w:val="000000" w:themeColor="text1"/>
        </w:rPr>
      </w:pPr>
      <w:r>
        <w:rPr>
          <w:noProof/>
          <w:lang w:eastAsia="zh-CN"/>
        </w:rPr>
        <w:drawing>
          <wp:inline distT="0" distB="0" distL="0" distR="0">
            <wp:extent cx="5943600" cy="129667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stretch>
                      <a:fillRect/>
                    </a:stretch>
                  </pic:blipFill>
                  <pic:spPr>
                    <a:xfrm>
                      <a:off x="0" y="0"/>
                      <a:ext cx="5943600" cy="1296670"/>
                    </a:xfrm>
                    <a:prstGeom prst="rect">
                      <a:avLst/>
                    </a:prstGeom>
                  </pic:spPr>
                </pic:pic>
              </a:graphicData>
            </a:graphic>
          </wp:inline>
        </w:drawing>
      </w:r>
      <w:r>
        <w:rPr>
          <w:rFonts w:ascii="Book Antiqua" w:hAnsi="Book Antiqua"/>
          <w:b/>
          <w:bCs/>
          <w:color w:val="000000" w:themeColor="text1"/>
        </w:rPr>
        <w:t xml:space="preserve"> </w:t>
      </w:r>
    </w:p>
    <w:p w:rsidR="004A4866" w:rsidRDefault="00D52492">
      <w:pPr>
        <w:adjustRightInd w:val="0"/>
        <w:snapToGrid w:val="0"/>
        <w:spacing w:line="360" w:lineRule="auto"/>
        <w:jc w:val="both"/>
        <w:rPr>
          <w:rFonts w:ascii="Book Antiqua" w:hAnsi="Book Antiqua"/>
          <w:b/>
          <w:bCs/>
          <w:color w:val="000000" w:themeColor="text1"/>
        </w:rPr>
      </w:pPr>
      <w:r>
        <w:rPr>
          <w:noProof/>
          <w:lang w:eastAsia="zh-CN"/>
        </w:rPr>
        <w:drawing>
          <wp:inline distT="0" distB="0" distL="0" distR="0">
            <wp:extent cx="5943600" cy="1273810"/>
            <wp:effectExtent l="0" t="0" r="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5943600" cy="1273810"/>
                    </a:xfrm>
                    <a:prstGeom prst="rect">
                      <a:avLst/>
                    </a:prstGeom>
                  </pic:spPr>
                </pic:pic>
              </a:graphicData>
            </a:graphic>
          </wp:inline>
        </w:drawing>
      </w:r>
      <w:r>
        <w:rPr>
          <w:rFonts w:ascii="Book Antiqua" w:hAnsi="Book Antiqua"/>
          <w:b/>
          <w:bCs/>
          <w:color w:val="000000" w:themeColor="text1"/>
        </w:rPr>
        <w:t xml:space="preserve"> </w:t>
      </w:r>
    </w:p>
    <w:p w:rsidR="004A4866" w:rsidRDefault="00D52492">
      <w:pPr>
        <w:adjustRightInd w:val="0"/>
        <w:snapToGrid w:val="0"/>
        <w:spacing w:line="360" w:lineRule="auto"/>
        <w:jc w:val="both"/>
        <w:rPr>
          <w:rFonts w:ascii="Book Antiqua" w:hAnsi="Book Antiqua"/>
          <w:color w:val="000000" w:themeColor="text1"/>
        </w:rPr>
      </w:pPr>
      <w:r>
        <w:rPr>
          <w:rFonts w:ascii="Book Antiqua" w:hAnsi="Book Antiqua" w:hint="eastAsia"/>
          <w:b/>
          <w:bCs/>
          <w:color w:val="000000" w:themeColor="text1"/>
          <w:lang w:eastAsia="zh-CN"/>
        </w:rPr>
        <w:t>Figure</w:t>
      </w:r>
      <w:r>
        <w:rPr>
          <w:rFonts w:ascii="Book Antiqua" w:hAnsi="Book Antiqua"/>
          <w:b/>
          <w:bCs/>
          <w:color w:val="000000" w:themeColor="text1"/>
          <w:lang w:eastAsia="zh-CN"/>
        </w:rPr>
        <w:t xml:space="preserve"> 2 </w:t>
      </w:r>
      <w:proofErr w:type="spellStart"/>
      <w:r>
        <w:rPr>
          <w:rFonts w:ascii="Book Antiqua" w:hAnsi="Book Antiqua"/>
          <w:b/>
          <w:bCs/>
          <w:color w:val="000000" w:themeColor="text1"/>
        </w:rPr>
        <w:t>Immunohistochemical</w:t>
      </w:r>
      <w:proofErr w:type="spellEnd"/>
      <w:r>
        <w:rPr>
          <w:rFonts w:ascii="Book Antiqua" w:hAnsi="Book Antiqua"/>
          <w:b/>
          <w:bCs/>
          <w:color w:val="000000" w:themeColor="text1"/>
        </w:rPr>
        <w:t xml:space="preserve"> staining for</w:t>
      </w:r>
      <w:r>
        <w:rPr>
          <w:rFonts w:ascii="Book Antiqua" w:eastAsia="Book Antiqua" w:hAnsi="Book Antiqua" w:cs="Book Antiqua"/>
          <w:b/>
          <w:bCs/>
          <w:color w:val="000000" w:themeColor="text1"/>
        </w:rPr>
        <w:t xml:space="preserve"> cyclooxygenase-2, nuclear factor kappa B</w:t>
      </w:r>
      <w:r>
        <w:rPr>
          <w:rFonts w:ascii="Book Antiqua" w:hAnsi="Book Antiqua"/>
          <w:b/>
          <w:bCs/>
          <w:color w:val="000000" w:themeColor="text1"/>
        </w:rPr>
        <w:t xml:space="preserve"> p65, </w:t>
      </w:r>
      <w:r>
        <w:rPr>
          <w:rFonts w:ascii="Book Antiqua" w:eastAsia="Book Antiqua" w:hAnsi="Book Antiqua" w:cs="Book Antiqua"/>
          <w:b/>
          <w:bCs/>
          <w:color w:val="000000" w:themeColor="text1"/>
        </w:rPr>
        <w:t>nuclear factor kappa B</w:t>
      </w:r>
      <w:r>
        <w:rPr>
          <w:rFonts w:ascii="Book Antiqua" w:hAnsi="Book Antiqua"/>
          <w:b/>
          <w:bCs/>
          <w:color w:val="000000" w:themeColor="text1"/>
        </w:rPr>
        <w:t xml:space="preserve"> p105, P38, and </w:t>
      </w:r>
      <w:r>
        <w:rPr>
          <w:rFonts w:ascii="Book Antiqua" w:eastAsia="Book Antiqua" w:hAnsi="Book Antiqua" w:cs="Book Antiqua"/>
          <w:b/>
          <w:bCs/>
          <w:color w:val="000000" w:themeColor="text1"/>
        </w:rPr>
        <w:t xml:space="preserve">proliferating cell nuclear antigen </w:t>
      </w:r>
      <w:r>
        <w:rPr>
          <w:rFonts w:ascii="Book Antiqua" w:hAnsi="Book Antiqua"/>
          <w:b/>
          <w:bCs/>
          <w:color w:val="000000" w:themeColor="text1"/>
        </w:rPr>
        <w:t xml:space="preserve">in the esophageal mucosa (200 </w:t>
      </w:r>
      <w:r>
        <w:rPr>
          <w:rFonts w:ascii="Book Antiqua" w:eastAsia="宋体" w:hAnsi="Book Antiqua"/>
          <w:b/>
          <w:bCs/>
          <w:color w:val="000000" w:themeColor="text1"/>
          <w:lang w:eastAsia="zh-CN"/>
        </w:rPr>
        <w:t>×</w:t>
      </w:r>
      <w:r>
        <w:rPr>
          <w:rFonts w:ascii="Book Antiqua" w:hAnsi="Book Antiqua"/>
          <w:b/>
          <w:bCs/>
          <w:color w:val="000000" w:themeColor="text1"/>
        </w:rPr>
        <w:t>).</w:t>
      </w:r>
      <w:r>
        <w:rPr>
          <w:rFonts w:ascii="Book Antiqua" w:hAnsi="Book Antiqua"/>
          <w:b/>
          <w:bCs/>
          <w:color w:val="000000" w:themeColor="text1"/>
          <w:lang w:eastAsia="zh-CN"/>
        </w:rPr>
        <w:t xml:space="preserve"> </w:t>
      </w:r>
      <w:r>
        <w:rPr>
          <w:rFonts w:ascii="Book Antiqua" w:hAnsi="Book Antiqua"/>
          <w:color w:val="000000" w:themeColor="text1"/>
        </w:rPr>
        <w:t xml:space="preserve">A: </w:t>
      </w:r>
      <w:r>
        <w:rPr>
          <w:rFonts w:ascii="Book Antiqua" w:eastAsia="Book Antiqua" w:hAnsi="Book Antiqua" w:cs="Book Antiqua"/>
          <w:color w:val="000000" w:themeColor="text1"/>
        </w:rPr>
        <w:t>Cyclooxygenase (COX)-2</w:t>
      </w:r>
      <w:r>
        <w:rPr>
          <w:rFonts w:ascii="Book Antiqua" w:hAnsi="Book Antiqua"/>
          <w:color w:val="000000" w:themeColor="text1"/>
        </w:rPr>
        <w:t xml:space="preserve"> was not expressed or was </w:t>
      </w:r>
      <w:r>
        <w:rPr>
          <w:rFonts w:ascii="Book Antiqua" w:hAnsi="Book Antiqua"/>
          <w:color w:val="000000" w:themeColor="text1"/>
        </w:rPr>
        <w:lastRenderedPageBreak/>
        <w:t xml:space="preserve">minimally expressed in the cytoplasm of normal cells; B: COX-2 expression was significantly increased in the esophageal mucosa of mice in the zinc-deficient (ZD) group; C: Two weeks of zinc-replenished (ZR) group reduced the COX-2 expression level; </w:t>
      </w:r>
      <w:r>
        <w:rPr>
          <w:rFonts w:ascii="Book Antiqua" w:hAnsi="Book Antiqua"/>
          <w:color w:val="000000" w:themeColor="text1"/>
          <w:lang w:eastAsia="zh-CN"/>
        </w:rPr>
        <w:t>D:</w:t>
      </w:r>
      <w:r>
        <w:rPr>
          <w:rFonts w:ascii="Book Antiqua" w:hAnsi="Book Antiqua"/>
          <w:b/>
          <w:bCs/>
          <w:color w:val="000000" w:themeColor="text1"/>
          <w:lang w:eastAsia="zh-CN"/>
        </w:rPr>
        <w:t xml:space="preserve"> </w:t>
      </w:r>
      <w:r>
        <w:rPr>
          <w:rFonts w:ascii="Book Antiqua" w:eastAsia="Book Antiqua" w:hAnsi="Book Antiqua" w:cs="Book Antiqua"/>
          <w:color w:val="000000" w:themeColor="text1"/>
        </w:rPr>
        <w:t>Nuclear factor kappa B (</w:t>
      </w:r>
      <w:r>
        <w:rPr>
          <w:rFonts w:ascii="Book Antiqua" w:hAnsi="Book Antiqua"/>
          <w:color w:val="000000" w:themeColor="text1"/>
        </w:rPr>
        <w:t>NF-</w:t>
      </w:r>
      <w:proofErr w:type="spellStart"/>
      <w:r>
        <w:rPr>
          <w:rFonts w:ascii="Book Antiqua" w:hAnsi="Book Antiqua"/>
          <w:color w:val="000000" w:themeColor="text1"/>
        </w:rPr>
        <w:t>κB</w:t>
      </w:r>
      <w:proofErr w:type="spellEnd"/>
      <w:r>
        <w:rPr>
          <w:rFonts w:ascii="Book Antiqua" w:hAnsi="Book Antiqua"/>
          <w:color w:val="000000" w:themeColor="text1"/>
        </w:rPr>
        <w:t>) p65 showed a low expression level in the cytoplasm of normal cells; E: NF-</w:t>
      </w:r>
      <w:proofErr w:type="spellStart"/>
      <w:r>
        <w:rPr>
          <w:rFonts w:ascii="Book Antiqua" w:hAnsi="Book Antiqua"/>
          <w:color w:val="000000" w:themeColor="text1"/>
        </w:rPr>
        <w:t>κB</w:t>
      </w:r>
      <w:proofErr w:type="spellEnd"/>
      <w:r>
        <w:rPr>
          <w:rFonts w:ascii="Book Antiqua" w:hAnsi="Book Antiqua"/>
          <w:color w:val="000000" w:themeColor="text1"/>
        </w:rPr>
        <w:t xml:space="preserve"> p65 expression level significantly increased in the esophageal mucosa of mice in the ZD group; F: Compared with mice in the ZD group, in those in the ZR group, NF-</w:t>
      </w:r>
      <w:proofErr w:type="spellStart"/>
      <w:r>
        <w:rPr>
          <w:rFonts w:ascii="Book Antiqua" w:hAnsi="Book Antiqua"/>
          <w:color w:val="000000" w:themeColor="text1"/>
        </w:rPr>
        <w:t>κB</w:t>
      </w:r>
      <w:proofErr w:type="spellEnd"/>
      <w:r>
        <w:rPr>
          <w:rFonts w:ascii="Book Antiqua" w:hAnsi="Book Antiqua"/>
          <w:color w:val="000000" w:themeColor="text1"/>
        </w:rPr>
        <w:t xml:space="preserve"> p65 expression level did not change significantly in the esophageal mucosa;</w:t>
      </w:r>
      <w:r>
        <w:rPr>
          <w:rFonts w:ascii="Book Antiqua" w:hAnsi="Book Antiqua" w:hint="eastAsia"/>
          <w:color w:val="000000" w:themeColor="text1"/>
          <w:lang w:eastAsia="zh-CN"/>
        </w:rPr>
        <w:t xml:space="preserve"> </w:t>
      </w:r>
      <w:r>
        <w:rPr>
          <w:rFonts w:ascii="Book Antiqua" w:hAnsi="Book Antiqua"/>
          <w:color w:val="000000" w:themeColor="text1"/>
        </w:rPr>
        <w:t>G: NF-</w:t>
      </w:r>
      <w:proofErr w:type="spellStart"/>
      <w:r>
        <w:rPr>
          <w:rFonts w:ascii="Book Antiqua" w:hAnsi="Book Antiqua"/>
          <w:color w:val="000000" w:themeColor="text1"/>
        </w:rPr>
        <w:t>κB</w:t>
      </w:r>
      <w:proofErr w:type="spellEnd"/>
      <w:r>
        <w:rPr>
          <w:rFonts w:ascii="Book Antiqua" w:hAnsi="Book Antiqua"/>
          <w:color w:val="000000" w:themeColor="text1"/>
        </w:rPr>
        <w:t xml:space="preserve"> p105 showed a low expression level in the cytoplasm of normal cells; H: NF-</w:t>
      </w:r>
      <w:proofErr w:type="spellStart"/>
      <w:r>
        <w:rPr>
          <w:rFonts w:ascii="Book Antiqua" w:hAnsi="Book Antiqua"/>
          <w:color w:val="000000" w:themeColor="text1"/>
        </w:rPr>
        <w:t>κB</w:t>
      </w:r>
      <w:proofErr w:type="spellEnd"/>
      <w:r>
        <w:rPr>
          <w:rFonts w:ascii="Book Antiqua" w:hAnsi="Book Antiqua"/>
          <w:color w:val="000000" w:themeColor="text1"/>
        </w:rPr>
        <w:t xml:space="preserve"> p105 expression level significantly increased in the esophageal mucosa of mice in the ZD group; I: Two weeks of ZR group reduced the NF-</w:t>
      </w:r>
      <w:proofErr w:type="spellStart"/>
      <w:r>
        <w:rPr>
          <w:rFonts w:ascii="Book Antiqua" w:hAnsi="Book Antiqua"/>
          <w:color w:val="000000" w:themeColor="text1"/>
        </w:rPr>
        <w:t>κB</w:t>
      </w:r>
      <w:proofErr w:type="spellEnd"/>
      <w:r>
        <w:rPr>
          <w:rFonts w:ascii="Book Antiqua" w:hAnsi="Book Antiqua"/>
          <w:color w:val="000000" w:themeColor="text1"/>
        </w:rPr>
        <w:t xml:space="preserve"> p105 expression level; J</w:t>
      </w:r>
      <w:r>
        <w:rPr>
          <w:rFonts w:ascii="Book Antiqua" w:hAnsi="Book Antiqua" w:hint="eastAsia"/>
          <w:color w:val="000000" w:themeColor="text1"/>
          <w:lang w:eastAsia="zh-CN"/>
        </w:rPr>
        <w:t>:</w:t>
      </w:r>
      <w:r>
        <w:rPr>
          <w:rFonts w:ascii="Book Antiqua" w:hAnsi="Book Antiqua"/>
          <w:color w:val="000000" w:themeColor="text1"/>
          <w:lang w:eastAsia="zh-CN"/>
        </w:rPr>
        <w:t xml:space="preserve"> </w:t>
      </w:r>
      <w:r>
        <w:rPr>
          <w:rFonts w:ascii="Book Antiqua" w:hAnsi="Book Antiqua"/>
          <w:color w:val="000000" w:themeColor="text1"/>
        </w:rPr>
        <w:t xml:space="preserve">P38 was expressed in small amounts in the cytoplasm and nucleus of normal cells; K: P38 expression was increased in the nucleus of esophageal mucosal cells in the ZD group; L: Compared with mice in the ZD group, in those in the ZR group, P38 expression level did not change significantly in the esophageal mucosa; M: </w:t>
      </w:r>
      <w:r>
        <w:rPr>
          <w:rFonts w:ascii="Book Antiqua" w:eastAsia="Book Antiqua" w:hAnsi="Book Antiqua" w:cs="Book Antiqua"/>
          <w:color w:val="000000" w:themeColor="text1"/>
        </w:rPr>
        <w:t>Proliferating cell nuclear antigen</w:t>
      </w:r>
      <w:r>
        <w:rPr>
          <w:rFonts w:ascii="Book Antiqua" w:hAnsi="Book Antiqua"/>
          <w:color w:val="000000" w:themeColor="text1"/>
        </w:rPr>
        <w:t xml:space="preserve"> (PCNA) showed a low expression level in the cytoplasm of normal cells; N</w:t>
      </w:r>
      <w:r>
        <w:rPr>
          <w:rFonts w:ascii="Book Antiqua" w:hAnsi="Book Antiqua" w:hint="eastAsia"/>
          <w:color w:val="000000" w:themeColor="text1"/>
          <w:lang w:eastAsia="zh-CN"/>
        </w:rPr>
        <w:t>:</w:t>
      </w:r>
      <w:r>
        <w:rPr>
          <w:rFonts w:ascii="Book Antiqua" w:hAnsi="Book Antiqua"/>
          <w:color w:val="000000" w:themeColor="text1"/>
          <w:lang w:eastAsia="zh-CN"/>
        </w:rPr>
        <w:t xml:space="preserve"> </w:t>
      </w:r>
      <w:r>
        <w:rPr>
          <w:rFonts w:ascii="Book Antiqua" w:hAnsi="Book Antiqua"/>
          <w:color w:val="000000" w:themeColor="text1"/>
        </w:rPr>
        <w:t xml:space="preserve">PCNA expression level significantly increased in the esophageal mucosa of mice in the ZD group; Compared with mice in the ZD group, in those in the ZR group, 2 </w:t>
      </w:r>
      <w:proofErr w:type="spellStart"/>
      <w:r>
        <w:rPr>
          <w:rFonts w:ascii="Book Antiqua" w:hAnsi="Book Antiqua"/>
          <w:color w:val="000000" w:themeColor="text1"/>
        </w:rPr>
        <w:t>wk</w:t>
      </w:r>
      <w:proofErr w:type="spellEnd"/>
      <w:r>
        <w:rPr>
          <w:rFonts w:ascii="Book Antiqua" w:hAnsi="Book Antiqua"/>
          <w:color w:val="000000" w:themeColor="text1"/>
        </w:rPr>
        <w:t xml:space="preserve"> of ZR reduced the </w:t>
      </w:r>
      <w:r>
        <w:rPr>
          <w:rFonts w:ascii="Book Antiqua" w:eastAsia="Book Antiqua" w:hAnsi="Book Antiqua" w:cs="Book Antiqua"/>
          <w:color w:val="000000" w:themeColor="text1"/>
        </w:rPr>
        <w:t>PCNA</w:t>
      </w:r>
      <w:r>
        <w:rPr>
          <w:rFonts w:ascii="Book Antiqua" w:hAnsi="Book Antiqua"/>
          <w:color w:val="000000" w:themeColor="text1"/>
        </w:rPr>
        <w:t xml:space="preserve"> expression level. ZS: </w:t>
      </w:r>
      <w:r>
        <w:rPr>
          <w:rFonts w:ascii="Book Antiqua" w:eastAsia="Book Antiqua" w:hAnsi="Book Antiqua" w:cs="Book Antiqua"/>
          <w:color w:val="000000" w:themeColor="text1"/>
        </w:rPr>
        <w:t xml:space="preserve">Zinc-sufficient; ZD: Zinc-deficient; ZR: Zinc-replenished; COX-2: Cyclooxygenase-2; </w:t>
      </w:r>
      <w:r>
        <w:rPr>
          <w:rFonts w:ascii="Book Antiqua" w:hAnsi="Book Antiqua"/>
          <w:color w:val="000000" w:themeColor="text1"/>
        </w:rPr>
        <w:t>NF-</w:t>
      </w:r>
      <w:proofErr w:type="spellStart"/>
      <w:r>
        <w:rPr>
          <w:rFonts w:ascii="Book Antiqua" w:hAnsi="Book Antiqua"/>
          <w:color w:val="000000" w:themeColor="text1"/>
        </w:rPr>
        <w:t>κB</w:t>
      </w:r>
      <w:proofErr w:type="spellEnd"/>
      <w:r>
        <w:rPr>
          <w:rFonts w:ascii="Book Antiqua" w:hAnsi="Book Antiqua"/>
          <w:color w:val="000000" w:themeColor="text1"/>
        </w:rPr>
        <w:t xml:space="preserve">: </w:t>
      </w:r>
      <w:r>
        <w:rPr>
          <w:rFonts w:ascii="Book Antiqua" w:eastAsia="Book Antiqua" w:hAnsi="Book Antiqua" w:cs="Book Antiqua"/>
          <w:color w:val="000000" w:themeColor="text1"/>
        </w:rPr>
        <w:t xml:space="preserve">Nuclear factor kappa B; </w:t>
      </w:r>
      <w:r>
        <w:rPr>
          <w:rFonts w:ascii="Book Antiqua" w:hAnsi="Book Antiqua"/>
          <w:color w:val="000000" w:themeColor="text1"/>
        </w:rPr>
        <w:t xml:space="preserve">PCNA: </w:t>
      </w:r>
      <w:r>
        <w:rPr>
          <w:rFonts w:ascii="Book Antiqua" w:eastAsia="Book Antiqua" w:hAnsi="Book Antiqua" w:cs="Book Antiqua"/>
          <w:color w:val="000000" w:themeColor="text1"/>
        </w:rPr>
        <w:t>Proliferating cell nuclear antigen.</w:t>
      </w:r>
    </w:p>
    <w:p w:rsidR="004A4866" w:rsidRDefault="00D52492">
      <w:pPr>
        <w:rPr>
          <w:rFonts w:ascii="Book Antiqua" w:eastAsia="宋体" w:hAnsi="Book Antiqua"/>
          <w:b/>
          <w:color w:val="000000" w:themeColor="text1"/>
          <w:kern w:val="2"/>
          <w:lang w:eastAsia="zh-CN"/>
        </w:rPr>
      </w:pPr>
      <w:r>
        <w:rPr>
          <w:rFonts w:ascii="Book Antiqua" w:eastAsia="宋体" w:hAnsi="Book Antiqua"/>
          <w:b/>
          <w:color w:val="000000" w:themeColor="text1"/>
        </w:rPr>
        <w:br w:type="page"/>
      </w:r>
    </w:p>
    <w:p w:rsidR="004A4866" w:rsidRDefault="00D52492">
      <w:pPr>
        <w:pStyle w:val="a6"/>
        <w:adjustRightInd w:val="0"/>
        <w:snapToGrid w:val="0"/>
        <w:spacing w:line="360" w:lineRule="auto"/>
        <w:ind w:left="2" w:firstLineChars="0" w:firstLine="2"/>
        <w:rPr>
          <w:rFonts w:ascii="Book Antiqua" w:eastAsia="宋体" w:hAnsi="Book Antiqua" w:cs="Times New Roman"/>
          <w:b/>
          <w:color w:val="000000" w:themeColor="text1"/>
          <w:sz w:val="24"/>
          <w:szCs w:val="24"/>
        </w:rPr>
      </w:pPr>
      <w:r>
        <w:rPr>
          <w:rFonts w:ascii="Book Antiqua" w:eastAsia="宋体" w:hAnsi="Book Antiqua" w:cs="Times New Roman"/>
          <w:b/>
          <w:color w:val="000000" w:themeColor="text1"/>
          <w:sz w:val="24"/>
          <w:szCs w:val="24"/>
        </w:rPr>
        <w:lastRenderedPageBreak/>
        <w:t xml:space="preserve">Table 1 Effect of zinc deficiency and </w:t>
      </w:r>
      <w:r>
        <w:rPr>
          <w:rFonts w:ascii="Book Antiqua" w:hAnsi="Book Antiqua" w:cs="Times New Roman"/>
          <w:b/>
          <w:color w:val="000000" w:themeColor="text1"/>
          <w:sz w:val="24"/>
          <w:szCs w:val="24"/>
        </w:rPr>
        <w:t>replenishment</w:t>
      </w:r>
      <w:r>
        <w:rPr>
          <w:rFonts w:ascii="Book Antiqua" w:eastAsia="宋体" w:hAnsi="Book Antiqua" w:cs="Times New Roman"/>
          <w:b/>
          <w:color w:val="000000" w:themeColor="text1"/>
          <w:sz w:val="24"/>
          <w:szCs w:val="24"/>
        </w:rPr>
        <w:t xml:space="preserve"> on body weight (g; </w:t>
      </w:r>
      <w:r>
        <w:rPr>
          <w:rFonts w:ascii="Book Antiqua" w:eastAsia="宋体" w:hAnsi="Book Antiqua" w:cs="Times New Roman"/>
          <w:b/>
          <w:i/>
          <w:color w:val="000000" w:themeColor="text1"/>
          <w:sz w:val="24"/>
          <w:szCs w:val="24"/>
        </w:rPr>
        <w:t>n</w:t>
      </w:r>
      <w:r>
        <w:rPr>
          <w:rFonts w:ascii="Book Antiqua" w:eastAsia="宋体" w:hAnsi="Book Antiqua" w:cs="Times New Roman"/>
          <w:b/>
          <w:color w:val="000000" w:themeColor="text1"/>
          <w:sz w:val="24"/>
          <w:szCs w:val="24"/>
        </w:rPr>
        <w:t xml:space="preserve"> = 10)</w:t>
      </w:r>
    </w:p>
    <w:tbl>
      <w:tblPr>
        <w:tblStyle w:val="a5"/>
        <w:tblW w:w="5000" w:type="pct"/>
        <w:jc w:val="center"/>
        <w:tblLook w:val="04A0" w:firstRow="1" w:lastRow="0" w:firstColumn="1" w:lastColumn="0" w:noHBand="0" w:noVBand="1"/>
      </w:tblPr>
      <w:tblGrid>
        <w:gridCol w:w="1389"/>
        <w:gridCol w:w="2497"/>
        <w:gridCol w:w="2499"/>
        <w:gridCol w:w="3191"/>
      </w:tblGrid>
      <w:tr w:rsidR="004A4866">
        <w:trPr>
          <w:jc w:val="center"/>
        </w:trPr>
        <w:tc>
          <w:tcPr>
            <w:tcW w:w="725" w:type="pct"/>
            <w:tcBorders>
              <w:top w:val="single" w:sz="4" w:space="0" w:color="auto"/>
              <w:left w:val="nil"/>
              <w:bottom w:val="single" w:sz="4" w:space="0" w:color="auto"/>
              <w:right w:val="nil"/>
            </w:tcBorders>
          </w:tcPr>
          <w:p w:rsidR="004A4866" w:rsidRDefault="00D52492">
            <w:pPr>
              <w:pStyle w:val="a6"/>
              <w:adjustRightInd w:val="0"/>
              <w:snapToGrid w:val="0"/>
              <w:spacing w:line="360" w:lineRule="auto"/>
              <w:ind w:leftChars="-1" w:left="-1" w:firstLineChars="0" w:hanging="1"/>
              <w:rPr>
                <w:rFonts w:ascii="Book Antiqua" w:eastAsia="宋体" w:hAnsi="Book Antiqua" w:cs="Times New Roman"/>
                <w:b/>
                <w:color w:val="000000" w:themeColor="text1"/>
                <w:sz w:val="24"/>
                <w:szCs w:val="24"/>
              </w:rPr>
            </w:pPr>
            <w:r>
              <w:rPr>
                <w:rFonts w:ascii="Book Antiqua" w:eastAsia="宋体" w:hAnsi="Book Antiqua" w:cs="Times New Roman"/>
                <w:b/>
                <w:color w:val="000000" w:themeColor="text1"/>
                <w:sz w:val="24"/>
                <w:szCs w:val="24"/>
              </w:rPr>
              <w:t>Age</w:t>
            </w:r>
          </w:p>
        </w:tc>
        <w:tc>
          <w:tcPr>
            <w:tcW w:w="1304" w:type="pct"/>
            <w:tcBorders>
              <w:top w:val="single" w:sz="4" w:space="0" w:color="auto"/>
              <w:left w:val="nil"/>
              <w:bottom w:val="single" w:sz="4" w:space="0" w:color="auto"/>
              <w:right w:val="nil"/>
            </w:tcBorders>
          </w:tcPr>
          <w:p w:rsidR="004A4866" w:rsidRDefault="00D52492">
            <w:pPr>
              <w:pStyle w:val="a6"/>
              <w:adjustRightInd w:val="0"/>
              <w:snapToGrid w:val="0"/>
              <w:spacing w:line="360" w:lineRule="auto"/>
              <w:ind w:leftChars="16" w:left="38" w:firstLineChars="0" w:firstLine="2"/>
              <w:rPr>
                <w:rFonts w:ascii="Book Antiqua" w:eastAsia="宋体" w:hAnsi="Book Antiqua" w:cs="Times New Roman"/>
                <w:b/>
                <w:color w:val="000000" w:themeColor="text1"/>
                <w:sz w:val="24"/>
                <w:szCs w:val="24"/>
              </w:rPr>
            </w:pPr>
            <w:r>
              <w:rPr>
                <w:rFonts w:ascii="Book Antiqua" w:eastAsia="宋体" w:hAnsi="Book Antiqua" w:cs="Times New Roman"/>
                <w:b/>
                <w:color w:val="000000" w:themeColor="text1"/>
                <w:sz w:val="24"/>
                <w:szCs w:val="24"/>
              </w:rPr>
              <w:t>ZS group</w:t>
            </w:r>
          </w:p>
        </w:tc>
        <w:tc>
          <w:tcPr>
            <w:tcW w:w="1305" w:type="pct"/>
            <w:tcBorders>
              <w:top w:val="single" w:sz="4" w:space="0" w:color="auto"/>
              <w:left w:val="nil"/>
              <w:bottom w:val="single" w:sz="4" w:space="0" w:color="auto"/>
              <w:right w:val="nil"/>
            </w:tcBorders>
          </w:tcPr>
          <w:p w:rsidR="004A4866" w:rsidRDefault="00D52492">
            <w:pPr>
              <w:pStyle w:val="a6"/>
              <w:adjustRightInd w:val="0"/>
              <w:snapToGrid w:val="0"/>
              <w:spacing w:line="360" w:lineRule="auto"/>
              <w:ind w:leftChars="16" w:left="40" w:firstLineChars="0" w:hanging="2"/>
              <w:rPr>
                <w:rFonts w:ascii="Book Antiqua" w:eastAsia="宋体" w:hAnsi="Book Antiqua" w:cs="Times New Roman"/>
                <w:b/>
                <w:color w:val="000000" w:themeColor="text1"/>
                <w:sz w:val="24"/>
                <w:szCs w:val="24"/>
              </w:rPr>
            </w:pPr>
            <w:r>
              <w:rPr>
                <w:rFonts w:ascii="Book Antiqua" w:eastAsia="宋体" w:hAnsi="Book Antiqua" w:cs="Times New Roman"/>
                <w:b/>
                <w:color w:val="000000" w:themeColor="text1"/>
                <w:sz w:val="24"/>
                <w:szCs w:val="24"/>
              </w:rPr>
              <w:t>ZD group</w:t>
            </w:r>
          </w:p>
        </w:tc>
        <w:tc>
          <w:tcPr>
            <w:tcW w:w="1666" w:type="pct"/>
            <w:tcBorders>
              <w:top w:val="single" w:sz="4" w:space="0" w:color="auto"/>
              <w:left w:val="nil"/>
              <w:bottom w:val="single" w:sz="4" w:space="0" w:color="auto"/>
              <w:right w:val="nil"/>
            </w:tcBorders>
          </w:tcPr>
          <w:p w:rsidR="004A4866" w:rsidRDefault="00D52492">
            <w:pPr>
              <w:pStyle w:val="a6"/>
              <w:adjustRightInd w:val="0"/>
              <w:snapToGrid w:val="0"/>
              <w:spacing w:line="360" w:lineRule="auto"/>
              <w:ind w:leftChars="16" w:left="38" w:firstLineChars="0" w:firstLine="2"/>
              <w:rPr>
                <w:rFonts w:ascii="Book Antiqua" w:eastAsia="宋体" w:hAnsi="Book Antiqua" w:cs="Times New Roman"/>
                <w:b/>
                <w:color w:val="000000" w:themeColor="text1"/>
                <w:sz w:val="24"/>
                <w:szCs w:val="24"/>
              </w:rPr>
            </w:pPr>
            <w:r>
              <w:rPr>
                <w:rFonts w:ascii="Book Antiqua" w:eastAsia="宋体" w:hAnsi="Book Antiqua" w:cs="Times New Roman"/>
                <w:b/>
                <w:color w:val="000000" w:themeColor="text1"/>
                <w:sz w:val="24"/>
                <w:szCs w:val="24"/>
              </w:rPr>
              <w:t>ZR group</w:t>
            </w:r>
          </w:p>
        </w:tc>
      </w:tr>
      <w:tr w:rsidR="004A4866">
        <w:trPr>
          <w:jc w:val="center"/>
        </w:trPr>
        <w:tc>
          <w:tcPr>
            <w:tcW w:w="725" w:type="pct"/>
            <w:tcBorders>
              <w:left w:val="nil"/>
              <w:bottom w:val="nil"/>
              <w:right w:val="nil"/>
            </w:tcBorders>
          </w:tcPr>
          <w:p w:rsidR="004A4866" w:rsidRDefault="00D52492">
            <w:pPr>
              <w:pStyle w:val="a6"/>
              <w:adjustRightInd w:val="0"/>
              <w:snapToGrid w:val="0"/>
              <w:spacing w:line="360" w:lineRule="auto"/>
              <w:ind w:leftChars="16" w:left="38" w:firstLineChars="0" w:firstLine="2"/>
              <w:rPr>
                <w:rFonts w:ascii="Book Antiqua" w:eastAsia="宋体" w:hAnsi="Book Antiqua" w:cs="Times New Roman"/>
                <w:bCs/>
                <w:color w:val="000000" w:themeColor="text1"/>
                <w:sz w:val="24"/>
                <w:szCs w:val="24"/>
              </w:rPr>
            </w:pPr>
            <w:r>
              <w:rPr>
                <w:rFonts w:ascii="Book Antiqua" w:eastAsia="宋体" w:hAnsi="Book Antiqua" w:cs="Times New Roman"/>
                <w:bCs/>
                <w:color w:val="000000" w:themeColor="text1"/>
                <w:sz w:val="24"/>
                <w:szCs w:val="24"/>
              </w:rPr>
              <w:t xml:space="preserve">3 </w:t>
            </w:r>
            <w:proofErr w:type="spellStart"/>
            <w:r>
              <w:rPr>
                <w:rFonts w:ascii="Book Antiqua" w:eastAsia="宋体" w:hAnsi="Book Antiqua" w:cs="Times New Roman"/>
                <w:bCs/>
                <w:color w:val="000000" w:themeColor="text1"/>
                <w:sz w:val="24"/>
                <w:szCs w:val="24"/>
              </w:rPr>
              <w:t>wk</w:t>
            </w:r>
            <w:proofErr w:type="spellEnd"/>
          </w:p>
        </w:tc>
        <w:tc>
          <w:tcPr>
            <w:tcW w:w="1304" w:type="pct"/>
            <w:tcBorders>
              <w:left w:val="nil"/>
              <w:bottom w:val="nil"/>
              <w:right w:val="nil"/>
            </w:tcBorders>
          </w:tcPr>
          <w:p w:rsidR="004A4866" w:rsidRDefault="00D52492">
            <w:pPr>
              <w:pStyle w:val="a6"/>
              <w:adjustRightInd w:val="0"/>
              <w:snapToGrid w:val="0"/>
              <w:spacing w:line="360" w:lineRule="auto"/>
              <w:ind w:leftChars="16" w:left="38" w:firstLineChars="0" w:firstLine="2"/>
              <w:rPr>
                <w:rFonts w:ascii="Book Antiqua" w:eastAsia="宋体" w:hAnsi="Book Antiqua" w:cs="Times New Roman"/>
                <w:bCs/>
                <w:color w:val="000000" w:themeColor="text1"/>
                <w:sz w:val="24"/>
                <w:szCs w:val="24"/>
              </w:rPr>
            </w:pPr>
            <w:r>
              <w:rPr>
                <w:rFonts w:ascii="Book Antiqua" w:eastAsia="宋体" w:hAnsi="Book Antiqua" w:cs="Times New Roman"/>
                <w:bCs/>
                <w:color w:val="000000" w:themeColor="text1"/>
                <w:sz w:val="24"/>
                <w:szCs w:val="24"/>
              </w:rPr>
              <w:t>19.06 ± 2.42</w:t>
            </w:r>
          </w:p>
        </w:tc>
        <w:tc>
          <w:tcPr>
            <w:tcW w:w="1305" w:type="pct"/>
            <w:tcBorders>
              <w:left w:val="nil"/>
              <w:bottom w:val="nil"/>
              <w:right w:val="nil"/>
            </w:tcBorders>
          </w:tcPr>
          <w:p w:rsidR="004A4866" w:rsidRDefault="00D52492">
            <w:pPr>
              <w:pStyle w:val="a6"/>
              <w:adjustRightInd w:val="0"/>
              <w:snapToGrid w:val="0"/>
              <w:spacing w:line="360" w:lineRule="auto"/>
              <w:ind w:leftChars="16" w:left="38" w:firstLineChars="0" w:firstLine="0"/>
              <w:rPr>
                <w:rFonts w:ascii="Book Antiqua" w:eastAsia="宋体" w:hAnsi="Book Antiqua" w:cs="Times New Roman"/>
                <w:bCs/>
                <w:color w:val="000000" w:themeColor="text1"/>
                <w:sz w:val="24"/>
                <w:szCs w:val="24"/>
              </w:rPr>
            </w:pPr>
            <w:r>
              <w:rPr>
                <w:rFonts w:ascii="Book Antiqua" w:eastAsia="宋体" w:hAnsi="Book Antiqua" w:cs="Times New Roman"/>
                <w:bCs/>
                <w:color w:val="000000" w:themeColor="text1"/>
                <w:sz w:val="24"/>
                <w:szCs w:val="24"/>
              </w:rPr>
              <w:t>18.72 ± 2.89</w:t>
            </w:r>
          </w:p>
        </w:tc>
        <w:tc>
          <w:tcPr>
            <w:tcW w:w="1666" w:type="pct"/>
            <w:tcBorders>
              <w:left w:val="nil"/>
              <w:bottom w:val="nil"/>
              <w:right w:val="nil"/>
            </w:tcBorders>
          </w:tcPr>
          <w:p w:rsidR="004A4866" w:rsidRDefault="00D52492">
            <w:pPr>
              <w:pStyle w:val="a6"/>
              <w:adjustRightInd w:val="0"/>
              <w:snapToGrid w:val="0"/>
              <w:spacing w:line="360" w:lineRule="auto"/>
              <w:ind w:leftChars="16" w:left="38" w:firstLineChars="0" w:firstLine="2"/>
              <w:rPr>
                <w:rFonts w:ascii="Book Antiqua" w:eastAsia="宋体" w:hAnsi="Book Antiqua" w:cs="Times New Roman"/>
                <w:bCs/>
                <w:color w:val="000000" w:themeColor="text1"/>
                <w:sz w:val="24"/>
                <w:szCs w:val="24"/>
              </w:rPr>
            </w:pPr>
            <w:r>
              <w:rPr>
                <w:rFonts w:ascii="Book Antiqua" w:eastAsia="宋体" w:hAnsi="Book Antiqua" w:cs="Times New Roman"/>
                <w:bCs/>
                <w:color w:val="000000" w:themeColor="text1"/>
                <w:sz w:val="24"/>
                <w:szCs w:val="24"/>
              </w:rPr>
              <w:t>18.38 ± 3.25</w:t>
            </w:r>
          </w:p>
        </w:tc>
      </w:tr>
      <w:tr w:rsidR="004A4866">
        <w:trPr>
          <w:jc w:val="center"/>
        </w:trPr>
        <w:tc>
          <w:tcPr>
            <w:tcW w:w="725" w:type="pct"/>
            <w:tcBorders>
              <w:top w:val="nil"/>
              <w:left w:val="nil"/>
              <w:bottom w:val="nil"/>
              <w:right w:val="nil"/>
            </w:tcBorders>
          </w:tcPr>
          <w:p w:rsidR="004A4866" w:rsidRDefault="00D52492">
            <w:pPr>
              <w:pStyle w:val="a6"/>
              <w:adjustRightInd w:val="0"/>
              <w:snapToGrid w:val="0"/>
              <w:spacing w:line="360" w:lineRule="auto"/>
              <w:ind w:leftChars="1" w:left="33" w:hangingChars="13" w:hanging="31"/>
              <w:rPr>
                <w:rFonts w:ascii="Book Antiqua" w:eastAsia="宋体" w:hAnsi="Book Antiqua" w:cs="Times New Roman"/>
                <w:bCs/>
                <w:color w:val="000000" w:themeColor="text1"/>
                <w:sz w:val="24"/>
                <w:szCs w:val="24"/>
              </w:rPr>
            </w:pPr>
            <w:r>
              <w:rPr>
                <w:rFonts w:ascii="Book Antiqua" w:eastAsia="宋体" w:hAnsi="Book Antiqua" w:cs="Times New Roman"/>
                <w:bCs/>
                <w:color w:val="000000" w:themeColor="text1"/>
                <w:sz w:val="24"/>
                <w:szCs w:val="24"/>
              </w:rPr>
              <w:t xml:space="preserve">10 </w:t>
            </w:r>
            <w:proofErr w:type="spellStart"/>
            <w:r>
              <w:rPr>
                <w:rFonts w:ascii="Book Antiqua" w:eastAsia="宋体" w:hAnsi="Book Antiqua" w:cs="Times New Roman"/>
                <w:bCs/>
                <w:color w:val="000000" w:themeColor="text1"/>
                <w:sz w:val="24"/>
                <w:szCs w:val="24"/>
              </w:rPr>
              <w:t>wk</w:t>
            </w:r>
            <w:proofErr w:type="spellEnd"/>
          </w:p>
        </w:tc>
        <w:tc>
          <w:tcPr>
            <w:tcW w:w="1304" w:type="pct"/>
            <w:tcBorders>
              <w:top w:val="nil"/>
              <w:left w:val="nil"/>
              <w:bottom w:val="nil"/>
              <w:right w:val="nil"/>
            </w:tcBorders>
          </w:tcPr>
          <w:p w:rsidR="004A4866" w:rsidRDefault="00D52492">
            <w:pPr>
              <w:pStyle w:val="a6"/>
              <w:adjustRightInd w:val="0"/>
              <w:snapToGrid w:val="0"/>
              <w:spacing w:line="360" w:lineRule="auto"/>
              <w:ind w:leftChars="16" w:left="40" w:firstLineChars="0" w:hanging="2"/>
              <w:rPr>
                <w:rFonts w:ascii="Book Antiqua" w:eastAsia="宋体" w:hAnsi="Book Antiqua" w:cs="Times New Roman"/>
                <w:bCs/>
                <w:color w:val="000000" w:themeColor="text1"/>
                <w:sz w:val="24"/>
                <w:szCs w:val="24"/>
              </w:rPr>
            </w:pPr>
            <w:r>
              <w:rPr>
                <w:rFonts w:ascii="Book Antiqua" w:eastAsia="宋体" w:hAnsi="Book Antiqua" w:cs="Times New Roman"/>
                <w:bCs/>
                <w:color w:val="000000" w:themeColor="text1"/>
                <w:sz w:val="24"/>
                <w:szCs w:val="24"/>
              </w:rPr>
              <w:t>27.80 ± 2.21</w:t>
            </w:r>
          </w:p>
        </w:tc>
        <w:tc>
          <w:tcPr>
            <w:tcW w:w="1305" w:type="pct"/>
            <w:tcBorders>
              <w:top w:val="nil"/>
              <w:left w:val="nil"/>
              <w:bottom w:val="nil"/>
              <w:right w:val="nil"/>
            </w:tcBorders>
          </w:tcPr>
          <w:p w:rsidR="004A4866" w:rsidRDefault="00D52492">
            <w:pPr>
              <w:pStyle w:val="a6"/>
              <w:adjustRightInd w:val="0"/>
              <w:snapToGrid w:val="0"/>
              <w:spacing w:line="360" w:lineRule="auto"/>
              <w:ind w:left="2" w:firstLineChars="0" w:firstLine="2"/>
              <w:rPr>
                <w:rFonts w:ascii="Book Antiqua" w:eastAsia="宋体" w:hAnsi="Book Antiqua" w:cs="Times New Roman"/>
                <w:bCs/>
                <w:color w:val="000000" w:themeColor="text1"/>
                <w:sz w:val="24"/>
                <w:szCs w:val="24"/>
              </w:rPr>
            </w:pPr>
            <w:r>
              <w:rPr>
                <w:rFonts w:ascii="Book Antiqua" w:eastAsia="宋体" w:hAnsi="Book Antiqua" w:cs="Times New Roman"/>
                <w:bCs/>
                <w:color w:val="000000" w:themeColor="text1"/>
                <w:sz w:val="24"/>
                <w:szCs w:val="24"/>
              </w:rPr>
              <w:t>24.22 ± 2.47</w:t>
            </w:r>
            <w:r>
              <w:rPr>
                <w:rFonts w:ascii="Book Antiqua" w:eastAsia="宋体" w:hAnsi="Book Antiqua" w:cs="Times New Roman"/>
                <w:bCs/>
                <w:color w:val="000000" w:themeColor="text1"/>
                <w:sz w:val="24"/>
                <w:szCs w:val="24"/>
                <w:vertAlign w:val="superscript"/>
              </w:rPr>
              <w:t>a</w:t>
            </w:r>
          </w:p>
        </w:tc>
        <w:tc>
          <w:tcPr>
            <w:tcW w:w="1666" w:type="pct"/>
            <w:tcBorders>
              <w:top w:val="nil"/>
              <w:left w:val="nil"/>
              <w:bottom w:val="nil"/>
              <w:right w:val="nil"/>
            </w:tcBorders>
          </w:tcPr>
          <w:p w:rsidR="004A4866" w:rsidRDefault="00D52492">
            <w:pPr>
              <w:pStyle w:val="a6"/>
              <w:adjustRightInd w:val="0"/>
              <w:snapToGrid w:val="0"/>
              <w:spacing w:line="360" w:lineRule="auto"/>
              <w:ind w:leftChars="16" w:left="38" w:firstLineChars="0" w:firstLine="2"/>
              <w:rPr>
                <w:rFonts w:ascii="Book Antiqua" w:eastAsia="宋体" w:hAnsi="Book Antiqua" w:cs="Times New Roman"/>
                <w:bCs/>
                <w:color w:val="000000" w:themeColor="text1"/>
                <w:sz w:val="24"/>
                <w:szCs w:val="24"/>
              </w:rPr>
            </w:pPr>
            <w:r>
              <w:rPr>
                <w:rFonts w:ascii="Book Antiqua" w:eastAsia="宋体" w:hAnsi="Book Antiqua" w:cs="Times New Roman"/>
                <w:bCs/>
                <w:color w:val="000000" w:themeColor="text1"/>
                <w:sz w:val="24"/>
                <w:szCs w:val="24"/>
              </w:rPr>
              <w:t>22.52 ± 2.89</w:t>
            </w:r>
            <w:r>
              <w:rPr>
                <w:rFonts w:ascii="Book Antiqua" w:eastAsia="宋体" w:hAnsi="Book Antiqua" w:cs="Times New Roman"/>
                <w:bCs/>
                <w:color w:val="000000" w:themeColor="text1"/>
                <w:sz w:val="24"/>
                <w:szCs w:val="24"/>
                <w:vertAlign w:val="superscript"/>
              </w:rPr>
              <w:t>a</w:t>
            </w:r>
          </w:p>
        </w:tc>
      </w:tr>
      <w:tr w:rsidR="004A4866">
        <w:trPr>
          <w:jc w:val="center"/>
        </w:trPr>
        <w:tc>
          <w:tcPr>
            <w:tcW w:w="725" w:type="pct"/>
            <w:tcBorders>
              <w:top w:val="nil"/>
              <w:left w:val="nil"/>
              <w:right w:val="nil"/>
            </w:tcBorders>
          </w:tcPr>
          <w:p w:rsidR="004A4866" w:rsidRDefault="00D52492">
            <w:pPr>
              <w:pStyle w:val="a6"/>
              <w:adjustRightInd w:val="0"/>
              <w:snapToGrid w:val="0"/>
              <w:spacing w:line="360" w:lineRule="auto"/>
              <w:ind w:left="2" w:firstLineChars="0" w:firstLine="2"/>
              <w:rPr>
                <w:rFonts w:ascii="Book Antiqua" w:eastAsia="宋体" w:hAnsi="Book Antiqua" w:cs="Times New Roman"/>
                <w:bCs/>
                <w:color w:val="000000" w:themeColor="text1"/>
                <w:sz w:val="24"/>
                <w:szCs w:val="24"/>
              </w:rPr>
            </w:pPr>
            <w:r>
              <w:rPr>
                <w:rFonts w:ascii="Book Antiqua" w:eastAsia="宋体" w:hAnsi="Book Antiqua" w:cs="Times New Roman"/>
                <w:bCs/>
                <w:color w:val="000000" w:themeColor="text1"/>
                <w:sz w:val="24"/>
                <w:szCs w:val="24"/>
              </w:rPr>
              <w:t xml:space="preserve">12 </w:t>
            </w:r>
            <w:proofErr w:type="spellStart"/>
            <w:r>
              <w:rPr>
                <w:rFonts w:ascii="Book Antiqua" w:eastAsia="宋体" w:hAnsi="Book Antiqua" w:cs="Times New Roman"/>
                <w:bCs/>
                <w:color w:val="000000" w:themeColor="text1"/>
                <w:sz w:val="24"/>
                <w:szCs w:val="24"/>
              </w:rPr>
              <w:t>wk</w:t>
            </w:r>
            <w:proofErr w:type="spellEnd"/>
          </w:p>
        </w:tc>
        <w:tc>
          <w:tcPr>
            <w:tcW w:w="1304" w:type="pct"/>
            <w:tcBorders>
              <w:top w:val="nil"/>
              <w:left w:val="nil"/>
              <w:right w:val="nil"/>
            </w:tcBorders>
          </w:tcPr>
          <w:p w:rsidR="004A4866" w:rsidRDefault="00D52492">
            <w:pPr>
              <w:pStyle w:val="a6"/>
              <w:adjustRightInd w:val="0"/>
              <w:snapToGrid w:val="0"/>
              <w:spacing w:line="360" w:lineRule="auto"/>
              <w:ind w:leftChars="16" w:left="38" w:firstLineChars="0" w:firstLine="0"/>
              <w:rPr>
                <w:rFonts w:ascii="Book Antiqua" w:eastAsia="宋体" w:hAnsi="Book Antiqua" w:cs="Times New Roman"/>
                <w:bCs/>
                <w:color w:val="000000" w:themeColor="text1"/>
                <w:sz w:val="24"/>
                <w:szCs w:val="24"/>
              </w:rPr>
            </w:pPr>
            <w:r>
              <w:rPr>
                <w:rFonts w:ascii="Book Antiqua" w:eastAsia="宋体" w:hAnsi="Book Antiqua" w:cs="Times New Roman"/>
                <w:bCs/>
                <w:color w:val="000000" w:themeColor="text1"/>
                <w:sz w:val="24"/>
                <w:szCs w:val="24"/>
              </w:rPr>
              <w:t>30.55 ± 3.18</w:t>
            </w:r>
          </w:p>
        </w:tc>
        <w:tc>
          <w:tcPr>
            <w:tcW w:w="1305" w:type="pct"/>
            <w:tcBorders>
              <w:top w:val="nil"/>
              <w:left w:val="nil"/>
              <w:right w:val="nil"/>
            </w:tcBorders>
          </w:tcPr>
          <w:p w:rsidR="004A4866" w:rsidRDefault="00D52492">
            <w:pPr>
              <w:pStyle w:val="a6"/>
              <w:adjustRightInd w:val="0"/>
              <w:snapToGrid w:val="0"/>
              <w:spacing w:line="360" w:lineRule="auto"/>
              <w:ind w:leftChars="16" w:left="38" w:firstLineChars="0" w:firstLine="2"/>
              <w:rPr>
                <w:rFonts w:ascii="Book Antiqua" w:eastAsia="宋体" w:hAnsi="Book Antiqua" w:cs="Times New Roman"/>
                <w:bCs/>
                <w:color w:val="000000" w:themeColor="text1"/>
                <w:sz w:val="24"/>
                <w:szCs w:val="24"/>
              </w:rPr>
            </w:pPr>
            <w:r>
              <w:rPr>
                <w:rFonts w:ascii="Book Antiqua" w:eastAsia="宋体" w:hAnsi="Book Antiqua" w:cs="Times New Roman"/>
                <w:bCs/>
                <w:color w:val="000000" w:themeColor="text1"/>
                <w:sz w:val="24"/>
                <w:szCs w:val="24"/>
              </w:rPr>
              <w:t>23.4 ± 2.76</w:t>
            </w:r>
            <w:r>
              <w:rPr>
                <w:rFonts w:ascii="Book Antiqua" w:eastAsia="宋体" w:hAnsi="Book Antiqua" w:cs="Times New Roman"/>
                <w:bCs/>
                <w:color w:val="000000" w:themeColor="text1"/>
                <w:sz w:val="24"/>
                <w:szCs w:val="24"/>
                <w:vertAlign w:val="superscript"/>
              </w:rPr>
              <w:t>b</w:t>
            </w:r>
          </w:p>
        </w:tc>
        <w:tc>
          <w:tcPr>
            <w:tcW w:w="1666" w:type="pct"/>
            <w:tcBorders>
              <w:top w:val="nil"/>
              <w:left w:val="nil"/>
              <w:right w:val="nil"/>
            </w:tcBorders>
          </w:tcPr>
          <w:p w:rsidR="004A4866" w:rsidRDefault="00D52492">
            <w:pPr>
              <w:pStyle w:val="a6"/>
              <w:adjustRightInd w:val="0"/>
              <w:snapToGrid w:val="0"/>
              <w:spacing w:line="360" w:lineRule="auto"/>
              <w:ind w:left="2" w:firstLineChars="0" w:firstLine="2"/>
              <w:rPr>
                <w:rFonts w:ascii="Book Antiqua" w:eastAsia="宋体" w:hAnsi="Book Antiqua" w:cs="Times New Roman"/>
                <w:bCs/>
                <w:color w:val="000000" w:themeColor="text1"/>
                <w:sz w:val="24"/>
                <w:szCs w:val="24"/>
              </w:rPr>
            </w:pPr>
            <w:r>
              <w:rPr>
                <w:rFonts w:ascii="Book Antiqua" w:eastAsia="宋体" w:hAnsi="Book Antiqua" w:cs="Times New Roman"/>
                <w:bCs/>
                <w:color w:val="000000" w:themeColor="text1"/>
                <w:sz w:val="24"/>
                <w:szCs w:val="24"/>
              </w:rPr>
              <w:t>27.98 ± 3.16</w:t>
            </w:r>
          </w:p>
        </w:tc>
      </w:tr>
    </w:tbl>
    <w:p w:rsidR="004A4866" w:rsidRDefault="00D52492">
      <w:pPr>
        <w:adjustRightInd w:val="0"/>
        <w:snapToGrid w:val="0"/>
        <w:spacing w:line="360" w:lineRule="auto"/>
        <w:jc w:val="both"/>
        <w:rPr>
          <w:rFonts w:ascii="Book Antiqua" w:eastAsia="宋体" w:hAnsi="Book Antiqua"/>
          <w:color w:val="000000" w:themeColor="text1"/>
          <w:lang w:eastAsia="zh-CN"/>
        </w:rPr>
      </w:pPr>
      <w:proofErr w:type="spellStart"/>
      <w:proofErr w:type="gramStart"/>
      <w:r>
        <w:rPr>
          <w:rFonts w:ascii="Book Antiqua" w:eastAsia="宋体" w:hAnsi="Book Antiqua" w:hint="eastAsia"/>
          <w:color w:val="000000" w:themeColor="text1"/>
          <w:vertAlign w:val="superscript"/>
          <w:lang w:eastAsia="zh-CN"/>
        </w:rPr>
        <w:t>a</w:t>
      </w:r>
      <w:r>
        <w:rPr>
          <w:rFonts w:ascii="Book Antiqua" w:eastAsia="宋体" w:hAnsi="Book Antiqua"/>
          <w:i/>
          <w:color w:val="000000" w:themeColor="text1"/>
        </w:rPr>
        <w:t>P</w:t>
      </w:r>
      <w:proofErr w:type="spellEnd"/>
      <w:proofErr w:type="gramEnd"/>
      <w:r>
        <w:rPr>
          <w:rFonts w:ascii="Book Antiqua" w:eastAsia="宋体" w:hAnsi="Book Antiqua"/>
          <w:iCs/>
          <w:color w:val="000000" w:themeColor="text1"/>
        </w:rPr>
        <w:t xml:space="preserve"> &lt; 0.05</w:t>
      </w:r>
      <w:r>
        <w:rPr>
          <w:rFonts w:ascii="Book Antiqua" w:eastAsia="宋体" w:hAnsi="Book Antiqua"/>
          <w:color w:val="000000" w:themeColor="text1"/>
        </w:rPr>
        <w:t xml:space="preserve"> </w:t>
      </w:r>
      <w:proofErr w:type="spellStart"/>
      <w:r>
        <w:rPr>
          <w:rFonts w:ascii="Book Antiqua" w:eastAsia="宋体" w:hAnsi="Book Antiqua"/>
          <w:i/>
          <w:color w:val="000000" w:themeColor="text1"/>
        </w:rPr>
        <w:t>vs</w:t>
      </w:r>
      <w:proofErr w:type="spellEnd"/>
      <w:r>
        <w:rPr>
          <w:rFonts w:ascii="Book Antiqua" w:eastAsia="宋体" w:hAnsi="Book Antiqua"/>
          <w:color w:val="000000" w:themeColor="text1"/>
        </w:rPr>
        <w:t xml:space="preserve"> zinc-sufficient (ZS) group.</w:t>
      </w:r>
      <w:r w:rsidR="00AE79E5">
        <w:rPr>
          <w:rFonts w:ascii="Book Antiqua" w:eastAsia="宋体" w:hAnsi="Book Antiqua" w:hint="eastAsia"/>
          <w:color w:val="000000" w:themeColor="text1"/>
          <w:lang w:eastAsia="zh-CN"/>
        </w:rPr>
        <w:t xml:space="preserve"> </w:t>
      </w:r>
    </w:p>
    <w:p w:rsidR="004A4866" w:rsidRDefault="00D52492">
      <w:pPr>
        <w:adjustRightInd w:val="0"/>
        <w:snapToGrid w:val="0"/>
        <w:spacing w:line="360" w:lineRule="auto"/>
        <w:jc w:val="both"/>
        <w:rPr>
          <w:rFonts w:ascii="Book Antiqua" w:eastAsia="宋体" w:hAnsi="Book Antiqua"/>
          <w:color w:val="000000" w:themeColor="text1"/>
          <w:lang w:eastAsia="zh-CN"/>
        </w:rPr>
      </w:pPr>
      <w:proofErr w:type="spellStart"/>
      <w:proofErr w:type="gramStart"/>
      <w:r>
        <w:rPr>
          <w:rFonts w:ascii="Book Antiqua" w:eastAsia="宋体" w:hAnsi="Book Antiqua"/>
          <w:color w:val="000000" w:themeColor="text1"/>
          <w:vertAlign w:val="superscript"/>
        </w:rPr>
        <w:t>b</w:t>
      </w:r>
      <w:r>
        <w:rPr>
          <w:rFonts w:ascii="Book Antiqua" w:eastAsia="宋体" w:hAnsi="Book Antiqua"/>
          <w:i/>
          <w:color w:val="000000" w:themeColor="text1"/>
        </w:rPr>
        <w:t>P</w:t>
      </w:r>
      <w:proofErr w:type="spellEnd"/>
      <w:proofErr w:type="gramEnd"/>
      <w:r>
        <w:rPr>
          <w:rFonts w:ascii="Book Antiqua" w:eastAsia="宋体" w:hAnsi="Book Antiqua"/>
          <w:iCs/>
          <w:color w:val="000000" w:themeColor="text1"/>
        </w:rPr>
        <w:t xml:space="preserve"> &lt; 0.01</w:t>
      </w:r>
      <w:r>
        <w:rPr>
          <w:rFonts w:ascii="Book Antiqua" w:eastAsia="宋体" w:hAnsi="Book Antiqua"/>
          <w:color w:val="000000" w:themeColor="text1"/>
        </w:rPr>
        <w:t xml:space="preserve"> </w:t>
      </w:r>
      <w:proofErr w:type="spellStart"/>
      <w:r>
        <w:rPr>
          <w:rFonts w:ascii="Book Antiqua" w:eastAsia="宋体" w:hAnsi="Book Antiqua"/>
          <w:i/>
          <w:color w:val="000000" w:themeColor="text1"/>
        </w:rPr>
        <w:t>vs</w:t>
      </w:r>
      <w:proofErr w:type="spellEnd"/>
      <w:r>
        <w:rPr>
          <w:rFonts w:ascii="Book Antiqua" w:eastAsia="宋体" w:hAnsi="Book Antiqua"/>
          <w:color w:val="000000" w:themeColor="text1"/>
        </w:rPr>
        <w:t xml:space="preserve"> ZS group.</w:t>
      </w:r>
      <w:r w:rsidR="00AE79E5">
        <w:rPr>
          <w:rFonts w:ascii="Book Antiqua" w:eastAsia="宋体" w:hAnsi="Book Antiqua" w:hint="eastAsia"/>
          <w:color w:val="000000" w:themeColor="text1"/>
          <w:lang w:eastAsia="zh-CN"/>
        </w:rPr>
        <w:t xml:space="preserve"> </w:t>
      </w:r>
    </w:p>
    <w:p w:rsidR="004A4866" w:rsidRPr="00AE79E5" w:rsidRDefault="00D52492" w:rsidP="00AE79E5">
      <w:pPr>
        <w:adjustRightInd w:val="0"/>
        <w:snapToGrid w:val="0"/>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rPr>
        <w:t xml:space="preserve">Data are shown as mean ± SD. ZS group: Zinc-sufficient group; ZD group: Zinc-deficient group; ZR group: Zinc-replenished group. </w:t>
      </w:r>
    </w:p>
    <w:p w:rsidR="00AE79E5" w:rsidRDefault="00AE79E5">
      <w:pPr>
        <w:rPr>
          <w:rFonts w:ascii="Book Antiqua" w:eastAsia="宋体" w:hAnsi="Book Antiqua"/>
          <w:b/>
          <w:color w:val="000000" w:themeColor="text1"/>
        </w:rPr>
      </w:pPr>
      <w:r>
        <w:rPr>
          <w:rFonts w:ascii="Book Antiqua" w:eastAsia="宋体" w:hAnsi="Book Antiqua"/>
          <w:b/>
          <w:color w:val="000000" w:themeColor="text1"/>
        </w:rPr>
        <w:br w:type="page"/>
      </w:r>
    </w:p>
    <w:p w:rsidR="004A4866" w:rsidRDefault="00D52492">
      <w:pPr>
        <w:adjustRightInd w:val="0"/>
        <w:snapToGrid w:val="0"/>
        <w:spacing w:line="360" w:lineRule="auto"/>
        <w:rPr>
          <w:rFonts w:ascii="Book Antiqua" w:eastAsia="宋体" w:hAnsi="Book Antiqua"/>
          <w:b/>
          <w:color w:val="000000" w:themeColor="text1"/>
        </w:rPr>
      </w:pPr>
      <w:r>
        <w:rPr>
          <w:rFonts w:ascii="Book Antiqua" w:eastAsia="宋体" w:hAnsi="Book Antiqua"/>
          <w:b/>
          <w:color w:val="000000" w:themeColor="text1"/>
        </w:rPr>
        <w:lastRenderedPageBreak/>
        <w:t xml:space="preserve">Table 2 Effect of zinc deficiency and </w:t>
      </w:r>
      <w:r>
        <w:rPr>
          <w:rFonts w:ascii="Book Antiqua" w:hAnsi="Book Antiqua"/>
          <w:b/>
          <w:color w:val="000000" w:themeColor="text1"/>
        </w:rPr>
        <w:t>replenishment</w:t>
      </w:r>
      <w:r>
        <w:rPr>
          <w:rFonts w:ascii="Book Antiqua" w:eastAsia="宋体" w:hAnsi="Book Antiqua"/>
          <w:b/>
          <w:color w:val="000000" w:themeColor="text1"/>
        </w:rPr>
        <w:t xml:space="preserve"> on food intake (g/mouse/d/kg;</w:t>
      </w:r>
      <w:r>
        <w:rPr>
          <w:rFonts w:ascii="Book Antiqua" w:eastAsia="宋体" w:hAnsi="Book Antiqua"/>
          <w:b/>
          <w:i/>
          <w:color w:val="000000" w:themeColor="text1"/>
        </w:rPr>
        <w:t xml:space="preserve"> n</w:t>
      </w:r>
      <w:r>
        <w:rPr>
          <w:rFonts w:ascii="Book Antiqua" w:eastAsia="宋体" w:hAnsi="Book Antiqua"/>
          <w:b/>
          <w:color w:val="000000" w:themeColor="text1"/>
        </w:rPr>
        <w:t xml:space="preserve"> = 10)</w:t>
      </w:r>
    </w:p>
    <w:tbl>
      <w:tblPr>
        <w:tblStyle w:val="a5"/>
        <w:tblW w:w="5000" w:type="pct"/>
        <w:jc w:val="center"/>
        <w:tblLook w:val="04A0" w:firstRow="1" w:lastRow="0" w:firstColumn="1" w:lastColumn="0" w:noHBand="0" w:noVBand="1"/>
      </w:tblPr>
      <w:tblGrid>
        <w:gridCol w:w="1386"/>
        <w:gridCol w:w="2444"/>
        <w:gridCol w:w="2691"/>
        <w:gridCol w:w="3055"/>
      </w:tblGrid>
      <w:tr w:rsidR="004A4866">
        <w:trPr>
          <w:jc w:val="center"/>
        </w:trPr>
        <w:tc>
          <w:tcPr>
            <w:tcW w:w="724" w:type="pct"/>
            <w:tcBorders>
              <w:top w:val="single" w:sz="4" w:space="0" w:color="auto"/>
              <w:left w:val="nil"/>
              <w:bottom w:val="single" w:sz="4" w:space="0" w:color="auto"/>
              <w:right w:val="nil"/>
            </w:tcBorders>
            <w:vAlign w:val="center"/>
          </w:tcPr>
          <w:p w:rsidR="004A4866" w:rsidRDefault="00D52492">
            <w:pPr>
              <w:adjustRightInd w:val="0"/>
              <w:snapToGrid w:val="0"/>
              <w:spacing w:line="360" w:lineRule="auto"/>
              <w:jc w:val="both"/>
              <w:rPr>
                <w:rFonts w:ascii="Book Antiqua" w:eastAsia="宋体" w:hAnsi="Book Antiqua"/>
                <w:b/>
                <w:color w:val="000000" w:themeColor="text1"/>
                <w:lang w:eastAsia="zh-CN"/>
              </w:rPr>
            </w:pPr>
            <w:r>
              <w:rPr>
                <w:rFonts w:ascii="Book Antiqua" w:eastAsia="宋体" w:hAnsi="Book Antiqua"/>
                <w:b/>
                <w:color w:val="000000" w:themeColor="text1"/>
                <w:lang w:eastAsia="zh-CN"/>
              </w:rPr>
              <w:t>Age</w:t>
            </w:r>
          </w:p>
        </w:tc>
        <w:tc>
          <w:tcPr>
            <w:tcW w:w="1276" w:type="pct"/>
            <w:tcBorders>
              <w:top w:val="single" w:sz="4" w:space="0" w:color="auto"/>
              <w:left w:val="nil"/>
              <w:bottom w:val="single" w:sz="4" w:space="0" w:color="auto"/>
              <w:right w:val="nil"/>
            </w:tcBorders>
            <w:vAlign w:val="center"/>
          </w:tcPr>
          <w:p w:rsidR="004A4866" w:rsidRDefault="00D52492" w:rsidP="00AE79E5">
            <w:pPr>
              <w:adjustRightInd w:val="0"/>
              <w:snapToGrid w:val="0"/>
              <w:spacing w:line="360" w:lineRule="auto"/>
              <w:jc w:val="both"/>
              <w:rPr>
                <w:rFonts w:ascii="Book Antiqua" w:eastAsia="宋体" w:hAnsi="Book Antiqua"/>
                <w:b/>
                <w:color w:val="000000" w:themeColor="text1"/>
                <w:lang w:eastAsia="zh-CN"/>
              </w:rPr>
            </w:pPr>
            <w:r>
              <w:rPr>
                <w:rFonts w:ascii="Book Antiqua" w:eastAsia="宋体" w:hAnsi="Book Antiqua"/>
                <w:b/>
                <w:color w:val="000000" w:themeColor="text1"/>
                <w:lang w:eastAsia="zh-CN"/>
              </w:rPr>
              <w:t>ZS group</w:t>
            </w:r>
          </w:p>
        </w:tc>
        <w:tc>
          <w:tcPr>
            <w:tcW w:w="1405" w:type="pct"/>
            <w:tcBorders>
              <w:top w:val="single" w:sz="4" w:space="0" w:color="auto"/>
              <w:left w:val="nil"/>
              <w:bottom w:val="single" w:sz="4" w:space="0" w:color="auto"/>
              <w:right w:val="nil"/>
            </w:tcBorders>
            <w:vAlign w:val="center"/>
          </w:tcPr>
          <w:p w:rsidR="004A4866" w:rsidRDefault="00D52492">
            <w:pPr>
              <w:adjustRightInd w:val="0"/>
              <w:snapToGrid w:val="0"/>
              <w:spacing w:line="360" w:lineRule="auto"/>
              <w:jc w:val="both"/>
              <w:rPr>
                <w:rFonts w:ascii="Book Antiqua" w:eastAsia="宋体" w:hAnsi="Book Antiqua"/>
                <w:b/>
                <w:color w:val="000000" w:themeColor="text1"/>
                <w:lang w:eastAsia="zh-CN"/>
              </w:rPr>
            </w:pPr>
            <w:r>
              <w:rPr>
                <w:rFonts w:ascii="Book Antiqua" w:eastAsia="宋体" w:hAnsi="Book Antiqua"/>
                <w:b/>
                <w:color w:val="000000" w:themeColor="text1"/>
                <w:lang w:eastAsia="zh-CN"/>
              </w:rPr>
              <w:t>ZD group</w:t>
            </w:r>
          </w:p>
        </w:tc>
        <w:tc>
          <w:tcPr>
            <w:tcW w:w="1595" w:type="pct"/>
            <w:tcBorders>
              <w:top w:val="single" w:sz="4" w:space="0" w:color="auto"/>
              <w:left w:val="nil"/>
              <w:bottom w:val="single" w:sz="4" w:space="0" w:color="auto"/>
              <w:right w:val="nil"/>
            </w:tcBorders>
            <w:vAlign w:val="center"/>
          </w:tcPr>
          <w:p w:rsidR="004A4866" w:rsidRDefault="00D52492">
            <w:pPr>
              <w:adjustRightInd w:val="0"/>
              <w:snapToGrid w:val="0"/>
              <w:spacing w:line="360" w:lineRule="auto"/>
              <w:jc w:val="both"/>
              <w:rPr>
                <w:rFonts w:ascii="Book Antiqua" w:eastAsia="宋体" w:hAnsi="Book Antiqua"/>
                <w:b/>
                <w:color w:val="000000" w:themeColor="text1"/>
                <w:lang w:eastAsia="zh-CN"/>
              </w:rPr>
            </w:pPr>
            <w:r>
              <w:rPr>
                <w:rFonts w:ascii="Book Antiqua" w:eastAsia="宋体" w:hAnsi="Book Antiqua"/>
                <w:b/>
                <w:color w:val="000000" w:themeColor="text1"/>
                <w:lang w:eastAsia="zh-CN"/>
              </w:rPr>
              <w:t>ZR group</w:t>
            </w:r>
          </w:p>
        </w:tc>
      </w:tr>
      <w:tr w:rsidR="004A4866">
        <w:trPr>
          <w:jc w:val="center"/>
        </w:trPr>
        <w:tc>
          <w:tcPr>
            <w:tcW w:w="724" w:type="pct"/>
            <w:tcBorders>
              <w:top w:val="single" w:sz="4" w:space="0" w:color="auto"/>
              <w:left w:val="nil"/>
              <w:bottom w:val="nil"/>
              <w:right w:val="nil"/>
            </w:tcBorders>
            <w:vAlign w:val="center"/>
          </w:tcPr>
          <w:p w:rsidR="004A4866" w:rsidRDefault="00D52492">
            <w:pPr>
              <w:adjustRightInd w:val="0"/>
              <w:snapToGrid w:val="0"/>
              <w:spacing w:line="360" w:lineRule="auto"/>
              <w:jc w:val="both"/>
              <w:rPr>
                <w:rFonts w:ascii="Book Antiqua" w:eastAsia="宋体" w:hAnsi="Book Antiqua"/>
                <w:bCs/>
                <w:color w:val="000000" w:themeColor="text1"/>
                <w:lang w:eastAsia="zh-CN"/>
              </w:rPr>
            </w:pPr>
            <w:r>
              <w:rPr>
                <w:rFonts w:ascii="Book Antiqua" w:eastAsia="宋体" w:hAnsi="Book Antiqua"/>
                <w:bCs/>
                <w:color w:val="000000" w:themeColor="text1"/>
                <w:lang w:eastAsia="zh-CN"/>
              </w:rPr>
              <w:t xml:space="preserve">3 </w:t>
            </w:r>
            <w:proofErr w:type="spellStart"/>
            <w:r>
              <w:rPr>
                <w:rFonts w:ascii="Book Antiqua" w:eastAsia="宋体" w:hAnsi="Book Antiqua"/>
                <w:bCs/>
                <w:color w:val="000000" w:themeColor="text1"/>
                <w:lang w:eastAsia="zh-CN"/>
              </w:rPr>
              <w:t>wk</w:t>
            </w:r>
            <w:proofErr w:type="spellEnd"/>
          </w:p>
        </w:tc>
        <w:tc>
          <w:tcPr>
            <w:tcW w:w="1276" w:type="pct"/>
            <w:tcBorders>
              <w:top w:val="single" w:sz="4" w:space="0" w:color="auto"/>
              <w:left w:val="nil"/>
              <w:bottom w:val="nil"/>
              <w:right w:val="nil"/>
            </w:tcBorders>
            <w:vAlign w:val="center"/>
          </w:tcPr>
          <w:p w:rsidR="004A4866" w:rsidRDefault="00D52492" w:rsidP="00AE79E5">
            <w:pPr>
              <w:adjustRightInd w:val="0"/>
              <w:snapToGrid w:val="0"/>
              <w:spacing w:line="360" w:lineRule="auto"/>
              <w:jc w:val="both"/>
              <w:rPr>
                <w:rFonts w:ascii="Book Antiqua" w:eastAsia="宋体" w:hAnsi="Book Antiqua"/>
                <w:bCs/>
                <w:color w:val="000000" w:themeColor="text1"/>
                <w:lang w:eastAsia="zh-CN"/>
              </w:rPr>
            </w:pPr>
            <w:r>
              <w:rPr>
                <w:rFonts w:ascii="Book Antiqua" w:eastAsia="宋体" w:hAnsi="Book Antiqua"/>
                <w:bCs/>
                <w:color w:val="000000" w:themeColor="text1"/>
                <w:lang w:eastAsia="zh-CN"/>
              </w:rPr>
              <w:t>386.25 ± 39.86</w:t>
            </w:r>
          </w:p>
        </w:tc>
        <w:tc>
          <w:tcPr>
            <w:tcW w:w="1405" w:type="pct"/>
            <w:tcBorders>
              <w:top w:val="single" w:sz="4" w:space="0" w:color="auto"/>
              <w:left w:val="nil"/>
              <w:bottom w:val="nil"/>
              <w:right w:val="nil"/>
            </w:tcBorders>
            <w:vAlign w:val="center"/>
          </w:tcPr>
          <w:p w:rsidR="004A4866" w:rsidRPr="00AE79E5" w:rsidRDefault="00D52492" w:rsidP="00AE79E5">
            <w:pPr>
              <w:adjustRightInd w:val="0"/>
              <w:snapToGrid w:val="0"/>
              <w:spacing w:line="360" w:lineRule="auto"/>
              <w:rPr>
                <w:rFonts w:ascii="Book Antiqua" w:eastAsia="宋体" w:hAnsi="Book Antiqua"/>
                <w:bCs/>
                <w:color w:val="000000" w:themeColor="text1"/>
              </w:rPr>
            </w:pPr>
            <w:r w:rsidRPr="00AE79E5">
              <w:rPr>
                <w:rFonts w:ascii="Book Antiqua" w:eastAsia="宋体" w:hAnsi="Book Antiqua"/>
                <w:bCs/>
                <w:color w:val="000000" w:themeColor="text1"/>
              </w:rPr>
              <w:t>405.98 ± 40.24</w:t>
            </w:r>
          </w:p>
        </w:tc>
        <w:tc>
          <w:tcPr>
            <w:tcW w:w="1595" w:type="pct"/>
            <w:tcBorders>
              <w:top w:val="single" w:sz="4" w:space="0" w:color="auto"/>
              <w:left w:val="nil"/>
              <w:bottom w:val="nil"/>
              <w:right w:val="nil"/>
            </w:tcBorders>
            <w:vAlign w:val="center"/>
          </w:tcPr>
          <w:p w:rsidR="004A4866" w:rsidRPr="00AE79E5" w:rsidRDefault="00D52492" w:rsidP="00AE79E5">
            <w:pPr>
              <w:adjustRightInd w:val="0"/>
              <w:snapToGrid w:val="0"/>
              <w:spacing w:line="360" w:lineRule="auto"/>
              <w:rPr>
                <w:rFonts w:ascii="Book Antiqua" w:eastAsia="宋体" w:hAnsi="Book Antiqua"/>
                <w:bCs/>
                <w:color w:val="000000" w:themeColor="text1"/>
              </w:rPr>
            </w:pPr>
            <w:r w:rsidRPr="00AE79E5">
              <w:rPr>
                <w:rFonts w:ascii="Book Antiqua" w:eastAsia="宋体" w:hAnsi="Book Antiqua"/>
                <w:bCs/>
                <w:color w:val="000000" w:themeColor="text1"/>
              </w:rPr>
              <w:t>396.47 ± 36.79</w:t>
            </w:r>
          </w:p>
        </w:tc>
      </w:tr>
      <w:tr w:rsidR="004A4866">
        <w:trPr>
          <w:jc w:val="center"/>
        </w:trPr>
        <w:tc>
          <w:tcPr>
            <w:tcW w:w="724" w:type="pct"/>
            <w:tcBorders>
              <w:top w:val="nil"/>
              <w:left w:val="nil"/>
              <w:bottom w:val="nil"/>
              <w:right w:val="nil"/>
            </w:tcBorders>
            <w:vAlign w:val="center"/>
          </w:tcPr>
          <w:p w:rsidR="004A4866" w:rsidRDefault="00D52492">
            <w:pPr>
              <w:adjustRightInd w:val="0"/>
              <w:snapToGrid w:val="0"/>
              <w:spacing w:line="360" w:lineRule="auto"/>
              <w:jc w:val="both"/>
              <w:rPr>
                <w:rFonts w:ascii="Book Antiqua" w:eastAsia="宋体" w:hAnsi="Book Antiqua"/>
                <w:bCs/>
                <w:color w:val="000000" w:themeColor="text1"/>
                <w:lang w:eastAsia="zh-CN"/>
              </w:rPr>
            </w:pPr>
            <w:r>
              <w:rPr>
                <w:rFonts w:ascii="Book Antiqua" w:eastAsia="宋体" w:hAnsi="Book Antiqua"/>
                <w:bCs/>
                <w:color w:val="000000" w:themeColor="text1"/>
                <w:lang w:eastAsia="zh-CN"/>
              </w:rPr>
              <w:t xml:space="preserve">10 </w:t>
            </w:r>
            <w:proofErr w:type="spellStart"/>
            <w:r>
              <w:rPr>
                <w:rFonts w:ascii="Book Antiqua" w:eastAsia="宋体" w:hAnsi="Book Antiqua"/>
                <w:bCs/>
                <w:color w:val="000000" w:themeColor="text1"/>
                <w:lang w:eastAsia="zh-CN"/>
              </w:rPr>
              <w:t>wk</w:t>
            </w:r>
            <w:proofErr w:type="spellEnd"/>
          </w:p>
        </w:tc>
        <w:tc>
          <w:tcPr>
            <w:tcW w:w="1276" w:type="pct"/>
            <w:tcBorders>
              <w:top w:val="nil"/>
              <w:left w:val="nil"/>
              <w:bottom w:val="nil"/>
              <w:right w:val="nil"/>
            </w:tcBorders>
            <w:vAlign w:val="center"/>
          </w:tcPr>
          <w:p w:rsidR="004A4866" w:rsidRPr="00AE79E5" w:rsidRDefault="00D52492" w:rsidP="00AE79E5">
            <w:pPr>
              <w:adjustRightInd w:val="0"/>
              <w:snapToGrid w:val="0"/>
              <w:spacing w:line="360" w:lineRule="auto"/>
              <w:rPr>
                <w:rFonts w:ascii="Book Antiqua" w:eastAsia="宋体" w:hAnsi="Book Antiqua"/>
                <w:bCs/>
                <w:color w:val="000000" w:themeColor="text1"/>
              </w:rPr>
            </w:pPr>
            <w:r w:rsidRPr="00AE79E5">
              <w:rPr>
                <w:rFonts w:ascii="Book Antiqua" w:eastAsia="宋体" w:hAnsi="Book Antiqua"/>
                <w:bCs/>
                <w:color w:val="000000" w:themeColor="text1"/>
              </w:rPr>
              <w:t>358.49 ± 34.81</w:t>
            </w:r>
          </w:p>
        </w:tc>
        <w:tc>
          <w:tcPr>
            <w:tcW w:w="1405" w:type="pct"/>
            <w:tcBorders>
              <w:top w:val="nil"/>
              <w:left w:val="nil"/>
              <w:bottom w:val="nil"/>
              <w:right w:val="nil"/>
            </w:tcBorders>
            <w:vAlign w:val="center"/>
          </w:tcPr>
          <w:p w:rsidR="004A4866" w:rsidRPr="00AE79E5" w:rsidRDefault="00D52492" w:rsidP="00AE79E5">
            <w:pPr>
              <w:adjustRightInd w:val="0"/>
              <w:snapToGrid w:val="0"/>
              <w:spacing w:line="360" w:lineRule="auto"/>
              <w:rPr>
                <w:rFonts w:ascii="Book Antiqua" w:eastAsia="宋体" w:hAnsi="Book Antiqua"/>
                <w:bCs/>
                <w:color w:val="000000" w:themeColor="text1"/>
              </w:rPr>
            </w:pPr>
            <w:r w:rsidRPr="00AE79E5">
              <w:rPr>
                <w:rFonts w:ascii="Book Antiqua" w:eastAsia="宋体" w:hAnsi="Book Antiqua"/>
                <w:bCs/>
                <w:color w:val="000000" w:themeColor="text1"/>
              </w:rPr>
              <w:t>389.02 ± 36.24</w:t>
            </w:r>
          </w:p>
        </w:tc>
        <w:tc>
          <w:tcPr>
            <w:tcW w:w="1595" w:type="pct"/>
            <w:tcBorders>
              <w:top w:val="nil"/>
              <w:left w:val="nil"/>
              <w:bottom w:val="nil"/>
              <w:right w:val="nil"/>
            </w:tcBorders>
            <w:vAlign w:val="center"/>
          </w:tcPr>
          <w:p w:rsidR="004A4866" w:rsidRPr="00AE79E5" w:rsidRDefault="00D52492" w:rsidP="00AE79E5">
            <w:pPr>
              <w:adjustRightInd w:val="0"/>
              <w:snapToGrid w:val="0"/>
              <w:spacing w:line="360" w:lineRule="auto"/>
              <w:rPr>
                <w:rFonts w:ascii="Book Antiqua" w:eastAsia="宋体" w:hAnsi="Book Antiqua"/>
                <w:bCs/>
                <w:color w:val="000000" w:themeColor="text1"/>
              </w:rPr>
            </w:pPr>
            <w:r w:rsidRPr="00AE79E5">
              <w:rPr>
                <w:rFonts w:ascii="Book Antiqua" w:eastAsia="宋体" w:hAnsi="Book Antiqua"/>
                <w:bCs/>
                <w:color w:val="000000" w:themeColor="text1"/>
              </w:rPr>
              <w:t>380.11 ± 40.28</w:t>
            </w:r>
          </w:p>
        </w:tc>
      </w:tr>
      <w:tr w:rsidR="004A4866">
        <w:trPr>
          <w:jc w:val="center"/>
        </w:trPr>
        <w:tc>
          <w:tcPr>
            <w:tcW w:w="724" w:type="pct"/>
            <w:tcBorders>
              <w:top w:val="nil"/>
              <w:left w:val="nil"/>
              <w:right w:val="nil"/>
            </w:tcBorders>
            <w:vAlign w:val="center"/>
          </w:tcPr>
          <w:p w:rsidR="004A4866" w:rsidRDefault="00D52492">
            <w:pPr>
              <w:adjustRightInd w:val="0"/>
              <w:snapToGrid w:val="0"/>
              <w:spacing w:line="360" w:lineRule="auto"/>
              <w:jc w:val="both"/>
              <w:rPr>
                <w:rFonts w:ascii="Book Antiqua" w:eastAsia="宋体" w:hAnsi="Book Antiqua"/>
                <w:bCs/>
                <w:color w:val="000000" w:themeColor="text1"/>
                <w:lang w:eastAsia="zh-CN"/>
              </w:rPr>
            </w:pPr>
            <w:r>
              <w:rPr>
                <w:rFonts w:ascii="Book Antiqua" w:eastAsia="宋体" w:hAnsi="Book Antiqua"/>
                <w:bCs/>
                <w:color w:val="000000" w:themeColor="text1"/>
                <w:lang w:eastAsia="zh-CN"/>
              </w:rPr>
              <w:t xml:space="preserve">12 </w:t>
            </w:r>
            <w:proofErr w:type="spellStart"/>
            <w:r>
              <w:rPr>
                <w:rFonts w:ascii="Book Antiqua" w:eastAsia="宋体" w:hAnsi="Book Antiqua"/>
                <w:bCs/>
                <w:color w:val="000000" w:themeColor="text1"/>
                <w:lang w:eastAsia="zh-CN"/>
              </w:rPr>
              <w:t>wk</w:t>
            </w:r>
            <w:proofErr w:type="spellEnd"/>
          </w:p>
        </w:tc>
        <w:tc>
          <w:tcPr>
            <w:tcW w:w="1276" w:type="pct"/>
            <w:tcBorders>
              <w:top w:val="nil"/>
              <w:left w:val="nil"/>
              <w:right w:val="nil"/>
            </w:tcBorders>
            <w:vAlign w:val="center"/>
          </w:tcPr>
          <w:p w:rsidR="004A4866" w:rsidRPr="00AE79E5" w:rsidRDefault="00D52492" w:rsidP="00AE79E5">
            <w:pPr>
              <w:adjustRightInd w:val="0"/>
              <w:snapToGrid w:val="0"/>
              <w:spacing w:line="360" w:lineRule="auto"/>
              <w:rPr>
                <w:rFonts w:ascii="Book Antiqua" w:eastAsia="宋体" w:hAnsi="Book Antiqua"/>
                <w:bCs/>
                <w:color w:val="000000" w:themeColor="text1"/>
              </w:rPr>
            </w:pPr>
            <w:r w:rsidRPr="00AE79E5">
              <w:rPr>
                <w:rFonts w:ascii="Book Antiqua" w:eastAsia="宋体" w:hAnsi="Book Antiqua"/>
                <w:bCs/>
                <w:color w:val="000000" w:themeColor="text1"/>
              </w:rPr>
              <w:t>309.72 ± 35.17</w:t>
            </w:r>
          </w:p>
        </w:tc>
        <w:tc>
          <w:tcPr>
            <w:tcW w:w="1405" w:type="pct"/>
            <w:tcBorders>
              <w:top w:val="nil"/>
              <w:left w:val="nil"/>
              <w:right w:val="nil"/>
            </w:tcBorders>
            <w:vAlign w:val="center"/>
          </w:tcPr>
          <w:p w:rsidR="004A4866" w:rsidRPr="00AE79E5" w:rsidRDefault="00D52492" w:rsidP="00AE79E5">
            <w:pPr>
              <w:adjustRightInd w:val="0"/>
              <w:snapToGrid w:val="0"/>
              <w:spacing w:line="360" w:lineRule="auto"/>
              <w:rPr>
                <w:rFonts w:ascii="Book Antiqua" w:eastAsia="宋体" w:hAnsi="Book Antiqua"/>
                <w:bCs/>
                <w:color w:val="000000" w:themeColor="text1"/>
              </w:rPr>
            </w:pPr>
            <w:r w:rsidRPr="00AE79E5">
              <w:rPr>
                <w:rFonts w:ascii="Book Antiqua" w:eastAsia="宋体" w:hAnsi="Book Antiqua"/>
                <w:bCs/>
                <w:color w:val="000000" w:themeColor="text1"/>
              </w:rPr>
              <w:t>222.13 ± 28.48</w:t>
            </w:r>
            <w:r w:rsidRPr="00AE79E5">
              <w:rPr>
                <w:rFonts w:ascii="Book Antiqua" w:eastAsia="宋体" w:hAnsi="Book Antiqua"/>
                <w:bCs/>
                <w:color w:val="000000" w:themeColor="text1"/>
                <w:vertAlign w:val="superscript"/>
              </w:rPr>
              <w:t>b</w:t>
            </w:r>
          </w:p>
        </w:tc>
        <w:tc>
          <w:tcPr>
            <w:tcW w:w="1595" w:type="pct"/>
            <w:tcBorders>
              <w:top w:val="nil"/>
              <w:left w:val="nil"/>
              <w:right w:val="nil"/>
            </w:tcBorders>
            <w:vAlign w:val="center"/>
          </w:tcPr>
          <w:p w:rsidR="004A4866" w:rsidRPr="00AE79E5" w:rsidRDefault="00D52492" w:rsidP="00AE79E5">
            <w:pPr>
              <w:adjustRightInd w:val="0"/>
              <w:snapToGrid w:val="0"/>
              <w:spacing w:line="360" w:lineRule="auto"/>
              <w:rPr>
                <w:rFonts w:ascii="Book Antiqua" w:eastAsia="宋体" w:hAnsi="Book Antiqua"/>
                <w:bCs/>
                <w:color w:val="000000" w:themeColor="text1"/>
              </w:rPr>
            </w:pPr>
            <w:r w:rsidRPr="00AE79E5">
              <w:rPr>
                <w:rFonts w:ascii="Book Antiqua" w:eastAsia="宋体" w:hAnsi="Book Antiqua"/>
                <w:bCs/>
                <w:color w:val="000000" w:themeColor="text1"/>
              </w:rPr>
              <w:t>335.80 ± 38.13</w:t>
            </w:r>
          </w:p>
        </w:tc>
      </w:tr>
    </w:tbl>
    <w:p w:rsidR="004A4866" w:rsidRDefault="00D52492">
      <w:pPr>
        <w:adjustRightInd w:val="0"/>
        <w:snapToGrid w:val="0"/>
        <w:spacing w:line="360" w:lineRule="auto"/>
        <w:jc w:val="both"/>
        <w:rPr>
          <w:rFonts w:ascii="Book Antiqua" w:eastAsia="宋体" w:hAnsi="Book Antiqua"/>
          <w:bCs/>
          <w:color w:val="000000" w:themeColor="text1"/>
          <w:lang w:eastAsia="zh-CN"/>
        </w:rPr>
      </w:pPr>
      <w:proofErr w:type="spellStart"/>
      <w:proofErr w:type="gramStart"/>
      <w:r>
        <w:rPr>
          <w:rFonts w:ascii="Book Antiqua" w:eastAsia="宋体" w:hAnsi="Book Antiqua"/>
          <w:bCs/>
          <w:color w:val="000000" w:themeColor="text1"/>
          <w:vertAlign w:val="superscript"/>
        </w:rPr>
        <w:t>b</w:t>
      </w:r>
      <w:r>
        <w:rPr>
          <w:rFonts w:ascii="Book Antiqua" w:eastAsia="宋体" w:hAnsi="Book Antiqua"/>
          <w:bCs/>
          <w:i/>
          <w:color w:val="000000" w:themeColor="text1"/>
        </w:rPr>
        <w:t>P</w:t>
      </w:r>
      <w:proofErr w:type="spellEnd"/>
      <w:proofErr w:type="gramEnd"/>
      <w:r>
        <w:rPr>
          <w:rFonts w:ascii="Book Antiqua" w:eastAsia="宋体" w:hAnsi="Book Antiqua"/>
          <w:bCs/>
          <w:iCs/>
          <w:color w:val="000000" w:themeColor="text1"/>
        </w:rPr>
        <w:t xml:space="preserve"> &lt; 0.01 </w:t>
      </w:r>
      <w:proofErr w:type="spellStart"/>
      <w:r>
        <w:rPr>
          <w:rFonts w:ascii="Book Antiqua" w:eastAsia="宋体" w:hAnsi="Book Antiqua"/>
          <w:bCs/>
          <w:i/>
          <w:color w:val="000000" w:themeColor="text1"/>
        </w:rPr>
        <w:t>vs</w:t>
      </w:r>
      <w:proofErr w:type="spellEnd"/>
      <w:r>
        <w:rPr>
          <w:rFonts w:ascii="Book Antiqua" w:eastAsia="宋体" w:hAnsi="Book Antiqua"/>
          <w:bCs/>
          <w:color w:val="000000" w:themeColor="text1"/>
        </w:rPr>
        <w:t xml:space="preserve"> </w:t>
      </w:r>
      <w:r>
        <w:rPr>
          <w:rFonts w:ascii="Book Antiqua" w:eastAsia="宋体" w:hAnsi="Book Antiqua"/>
          <w:color w:val="000000" w:themeColor="text1"/>
        </w:rPr>
        <w:t xml:space="preserve">zinc-sufficient </w:t>
      </w:r>
      <w:r>
        <w:rPr>
          <w:rFonts w:ascii="Book Antiqua" w:eastAsia="宋体" w:hAnsi="Book Antiqua"/>
          <w:bCs/>
          <w:color w:val="000000" w:themeColor="text1"/>
        </w:rPr>
        <w:t>group.</w:t>
      </w:r>
      <w:r w:rsidR="00AE79E5">
        <w:rPr>
          <w:rFonts w:ascii="Book Antiqua" w:eastAsia="宋体" w:hAnsi="Book Antiqua" w:hint="eastAsia"/>
          <w:bCs/>
          <w:color w:val="000000" w:themeColor="text1"/>
          <w:lang w:eastAsia="zh-CN"/>
        </w:rPr>
        <w:t xml:space="preserve"> </w:t>
      </w:r>
    </w:p>
    <w:p w:rsidR="004A4866" w:rsidRPr="00AE79E5" w:rsidRDefault="00D52492" w:rsidP="00AE79E5">
      <w:pPr>
        <w:adjustRightInd w:val="0"/>
        <w:snapToGrid w:val="0"/>
        <w:spacing w:line="360" w:lineRule="auto"/>
        <w:jc w:val="both"/>
        <w:rPr>
          <w:rFonts w:ascii="Book Antiqua" w:eastAsia="宋体" w:hAnsi="Book Antiqua"/>
          <w:bCs/>
          <w:color w:val="000000" w:themeColor="text1"/>
          <w:lang w:eastAsia="zh-CN"/>
        </w:rPr>
      </w:pPr>
      <w:r>
        <w:rPr>
          <w:rFonts w:ascii="Book Antiqua" w:eastAsia="宋体" w:hAnsi="Book Antiqua"/>
          <w:bCs/>
          <w:color w:val="000000" w:themeColor="text1"/>
        </w:rPr>
        <w:t xml:space="preserve">Data are shown as mean ± SD. </w:t>
      </w:r>
      <w:r>
        <w:rPr>
          <w:rFonts w:ascii="Book Antiqua" w:eastAsia="宋体" w:hAnsi="Book Antiqua"/>
          <w:color w:val="000000" w:themeColor="text1"/>
        </w:rPr>
        <w:t>ZS group: Zinc-sufficient group; ZD group: Zinc-deficient group; ZR group: Zinc-replenished group.</w:t>
      </w:r>
    </w:p>
    <w:p w:rsidR="00AE79E5" w:rsidRDefault="00AE79E5">
      <w:pPr>
        <w:rPr>
          <w:rFonts w:ascii="Book Antiqua" w:eastAsia="宋体" w:hAnsi="Book Antiqua"/>
          <w:b/>
          <w:color w:val="000000" w:themeColor="text1"/>
        </w:rPr>
      </w:pPr>
      <w:r>
        <w:rPr>
          <w:rFonts w:ascii="Book Antiqua" w:eastAsia="宋体" w:hAnsi="Book Antiqua"/>
          <w:b/>
          <w:color w:val="000000" w:themeColor="text1"/>
        </w:rPr>
        <w:br w:type="page"/>
      </w:r>
    </w:p>
    <w:p w:rsidR="004A4866" w:rsidRDefault="00D52492">
      <w:pPr>
        <w:adjustRightInd w:val="0"/>
        <w:snapToGrid w:val="0"/>
        <w:spacing w:line="360" w:lineRule="auto"/>
        <w:jc w:val="both"/>
        <w:rPr>
          <w:rFonts w:ascii="Book Antiqua" w:eastAsia="宋体" w:hAnsi="Book Antiqua"/>
          <w:color w:val="000000" w:themeColor="text1"/>
        </w:rPr>
      </w:pPr>
      <w:r>
        <w:rPr>
          <w:rFonts w:ascii="Book Antiqua" w:eastAsia="宋体" w:hAnsi="Book Antiqua"/>
          <w:b/>
          <w:color w:val="000000" w:themeColor="text1"/>
        </w:rPr>
        <w:lastRenderedPageBreak/>
        <w:t xml:space="preserve">Table 3 Effect of zinc deficiency and </w:t>
      </w:r>
      <w:r>
        <w:rPr>
          <w:rFonts w:ascii="Book Antiqua" w:hAnsi="Book Antiqua"/>
          <w:b/>
          <w:color w:val="000000" w:themeColor="text1"/>
        </w:rPr>
        <w:t>replenishment</w:t>
      </w:r>
      <w:r>
        <w:rPr>
          <w:rFonts w:ascii="Book Antiqua" w:eastAsia="宋体" w:hAnsi="Book Antiqua"/>
          <w:b/>
          <w:color w:val="000000" w:themeColor="text1"/>
        </w:rPr>
        <w:t xml:space="preserve"> on serum and esophageal mucosal zinc levels (</w:t>
      </w:r>
      <w:r>
        <w:rPr>
          <w:rFonts w:ascii="Book Antiqua" w:eastAsia="宋体" w:hAnsi="Book Antiqua"/>
          <w:b/>
          <w:i/>
          <w:iCs/>
          <w:color w:val="000000" w:themeColor="text1"/>
        </w:rPr>
        <w:t>n</w:t>
      </w:r>
      <w:r>
        <w:rPr>
          <w:rFonts w:ascii="Book Antiqua" w:eastAsia="宋体" w:hAnsi="Book Antiqua"/>
          <w:b/>
          <w:color w:val="000000" w:themeColor="text1"/>
        </w:rPr>
        <w:t xml:space="preserve"> = 10)</w:t>
      </w:r>
    </w:p>
    <w:tbl>
      <w:tblPr>
        <w:tblStyle w:val="a5"/>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1842"/>
        <w:gridCol w:w="1986"/>
        <w:gridCol w:w="2237"/>
      </w:tblGrid>
      <w:tr w:rsidR="004A4866" w:rsidTr="0084562D">
        <w:trPr>
          <w:trHeight w:val="103"/>
          <w:jc w:val="center"/>
        </w:trPr>
        <w:tc>
          <w:tcPr>
            <w:tcW w:w="1833" w:type="pct"/>
            <w:tcBorders>
              <w:top w:val="single" w:sz="4" w:space="0" w:color="auto"/>
              <w:bottom w:val="single" w:sz="4" w:space="0" w:color="auto"/>
            </w:tcBorders>
          </w:tcPr>
          <w:p w:rsidR="004A4866" w:rsidRPr="0084562D" w:rsidRDefault="004A4866" w:rsidP="0084562D">
            <w:pPr>
              <w:adjustRightInd w:val="0"/>
              <w:snapToGrid w:val="0"/>
              <w:spacing w:line="360" w:lineRule="auto"/>
              <w:rPr>
                <w:rFonts w:ascii="Book Antiqua" w:eastAsia="宋体" w:hAnsi="Book Antiqua"/>
                <w:bCs/>
                <w:color w:val="000000" w:themeColor="text1"/>
                <w:lang w:eastAsia="zh-CN"/>
              </w:rPr>
            </w:pPr>
          </w:p>
        </w:tc>
        <w:tc>
          <w:tcPr>
            <w:tcW w:w="962" w:type="pct"/>
            <w:tcBorders>
              <w:top w:val="single" w:sz="4" w:space="0" w:color="auto"/>
              <w:bottom w:val="single" w:sz="4" w:space="0" w:color="auto"/>
            </w:tcBorders>
          </w:tcPr>
          <w:p w:rsidR="004A4866" w:rsidRDefault="00D52492">
            <w:pPr>
              <w:adjustRightInd w:val="0"/>
              <w:snapToGrid w:val="0"/>
              <w:spacing w:line="360" w:lineRule="auto"/>
              <w:jc w:val="both"/>
              <w:rPr>
                <w:rFonts w:ascii="Book Antiqua" w:eastAsia="宋体" w:hAnsi="Book Antiqua"/>
                <w:b/>
                <w:color w:val="000000" w:themeColor="text1"/>
                <w:lang w:eastAsia="zh-CN"/>
              </w:rPr>
            </w:pPr>
            <w:r>
              <w:rPr>
                <w:rFonts w:ascii="Book Antiqua" w:eastAsia="宋体" w:hAnsi="Book Antiqua"/>
                <w:b/>
                <w:color w:val="000000" w:themeColor="text1"/>
                <w:lang w:eastAsia="zh-CN"/>
              </w:rPr>
              <w:t>ZS group</w:t>
            </w:r>
          </w:p>
        </w:tc>
        <w:tc>
          <w:tcPr>
            <w:tcW w:w="1037" w:type="pct"/>
            <w:tcBorders>
              <w:top w:val="single" w:sz="4" w:space="0" w:color="auto"/>
              <w:bottom w:val="single" w:sz="4" w:space="0" w:color="auto"/>
            </w:tcBorders>
          </w:tcPr>
          <w:p w:rsidR="004A4866" w:rsidRDefault="00D52492">
            <w:pPr>
              <w:adjustRightInd w:val="0"/>
              <w:snapToGrid w:val="0"/>
              <w:spacing w:line="360" w:lineRule="auto"/>
              <w:jc w:val="both"/>
              <w:rPr>
                <w:rFonts w:ascii="Book Antiqua" w:eastAsia="宋体" w:hAnsi="Book Antiqua"/>
                <w:b/>
                <w:color w:val="000000" w:themeColor="text1"/>
                <w:lang w:eastAsia="zh-CN"/>
              </w:rPr>
            </w:pPr>
            <w:r>
              <w:rPr>
                <w:rFonts w:ascii="Book Antiqua" w:eastAsia="宋体" w:hAnsi="Book Antiqua"/>
                <w:b/>
                <w:color w:val="000000" w:themeColor="text1"/>
                <w:lang w:eastAsia="zh-CN"/>
              </w:rPr>
              <w:t>ZD group</w:t>
            </w:r>
          </w:p>
        </w:tc>
        <w:tc>
          <w:tcPr>
            <w:tcW w:w="1168" w:type="pct"/>
            <w:tcBorders>
              <w:top w:val="single" w:sz="4" w:space="0" w:color="auto"/>
              <w:bottom w:val="single" w:sz="4" w:space="0" w:color="auto"/>
            </w:tcBorders>
          </w:tcPr>
          <w:p w:rsidR="004A4866" w:rsidRDefault="00D52492">
            <w:pPr>
              <w:adjustRightInd w:val="0"/>
              <w:snapToGrid w:val="0"/>
              <w:spacing w:line="360" w:lineRule="auto"/>
              <w:jc w:val="both"/>
              <w:rPr>
                <w:rFonts w:ascii="Book Antiqua" w:eastAsia="宋体" w:hAnsi="Book Antiqua"/>
                <w:b/>
                <w:color w:val="000000" w:themeColor="text1"/>
                <w:lang w:eastAsia="zh-CN"/>
              </w:rPr>
            </w:pPr>
            <w:r>
              <w:rPr>
                <w:rFonts w:ascii="Book Antiqua" w:eastAsia="宋体" w:hAnsi="Book Antiqua"/>
                <w:b/>
                <w:color w:val="000000" w:themeColor="text1"/>
                <w:lang w:eastAsia="zh-CN"/>
              </w:rPr>
              <w:t>ZR group</w:t>
            </w:r>
          </w:p>
        </w:tc>
      </w:tr>
      <w:tr w:rsidR="004A4866" w:rsidTr="0084562D">
        <w:trPr>
          <w:jc w:val="center"/>
        </w:trPr>
        <w:tc>
          <w:tcPr>
            <w:tcW w:w="1833" w:type="pct"/>
            <w:tcBorders>
              <w:top w:val="single" w:sz="4" w:space="0" w:color="auto"/>
            </w:tcBorders>
          </w:tcPr>
          <w:p w:rsidR="004A4866" w:rsidRDefault="00D52492">
            <w:pPr>
              <w:adjustRightInd w:val="0"/>
              <w:snapToGrid w:val="0"/>
              <w:spacing w:line="360" w:lineRule="auto"/>
              <w:jc w:val="both"/>
              <w:rPr>
                <w:rFonts w:ascii="Book Antiqua" w:eastAsia="宋体" w:hAnsi="Book Antiqua"/>
                <w:bCs/>
                <w:color w:val="000000" w:themeColor="text1"/>
                <w:lang w:eastAsia="zh-CN"/>
              </w:rPr>
            </w:pPr>
            <w:r>
              <w:rPr>
                <w:rFonts w:ascii="Book Antiqua" w:eastAsia="宋体" w:hAnsi="Book Antiqua"/>
                <w:bCs/>
                <w:color w:val="000000" w:themeColor="text1"/>
                <w:lang w:eastAsia="zh-CN"/>
              </w:rPr>
              <w:t>Serum zinc(</w:t>
            </w:r>
            <w:proofErr w:type="spellStart"/>
            <w:r>
              <w:rPr>
                <w:rFonts w:ascii="Book Antiqua" w:eastAsia="宋体" w:hAnsi="Book Antiqua"/>
                <w:bCs/>
                <w:color w:val="000000" w:themeColor="text1"/>
                <w:lang w:eastAsia="zh-CN"/>
              </w:rPr>
              <w:t>μg</w:t>
            </w:r>
            <w:proofErr w:type="spellEnd"/>
            <w:r>
              <w:rPr>
                <w:rFonts w:ascii="Book Antiqua" w:eastAsia="宋体" w:hAnsi="Book Antiqua"/>
                <w:bCs/>
                <w:color w:val="000000" w:themeColor="text1"/>
                <w:lang w:eastAsia="zh-CN"/>
              </w:rPr>
              <w:t>/</w:t>
            </w:r>
            <w:proofErr w:type="spellStart"/>
            <w:r>
              <w:rPr>
                <w:rFonts w:ascii="Book Antiqua" w:eastAsia="宋体" w:hAnsi="Book Antiqua"/>
                <w:bCs/>
                <w:color w:val="000000" w:themeColor="text1"/>
                <w:lang w:eastAsia="zh-CN"/>
              </w:rPr>
              <w:t>dL</w:t>
            </w:r>
            <w:proofErr w:type="spellEnd"/>
            <w:r>
              <w:rPr>
                <w:rFonts w:ascii="Book Antiqua" w:eastAsia="宋体" w:hAnsi="Book Antiqua"/>
                <w:bCs/>
                <w:color w:val="000000" w:themeColor="text1"/>
                <w:lang w:eastAsia="zh-CN"/>
              </w:rPr>
              <w:t>)</w:t>
            </w:r>
          </w:p>
        </w:tc>
        <w:tc>
          <w:tcPr>
            <w:tcW w:w="962" w:type="pct"/>
            <w:tcBorders>
              <w:top w:val="single" w:sz="4" w:space="0" w:color="auto"/>
            </w:tcBorders>
          </w:tcPr>
          <w:p w:rsidR="004A4866" w:rsidRDefault="00D52492">
            <w:pPr>
              <w:adjustRightInd w:val="0"/>
              <w:snapToGrid w:val="0"/>
              <w:spacing w:line="360" w:lineRule="auto"/>
              <w:jc w:val="both"/>
              <w:rPr>
                <w:rFonts w:ascii="Book Antiqua" w:eastAsia="宋体" w:hAnsi="Book Antiqua"/>
                <w:bCs/>
                <w:color w:val="000000" w:themeColor="text1"/>
                <w:lang w:eastAsia="zh-CN"/>
              </w:rPr>
            </w:pPr>
            <w:r>
              <w:rPr>
                <w:rFonts w:ascii="Book Antiqua" w:eastAsia="宋体" w:hAnsi="Book Antiqua"/>
                <w:bCs/>
                <w:color w:val="000000" w:themeColor="text1"/>
                <w:lang w:eastAsia="zh-CN"/>
              </w:rPr>
              <w:t>1.19 ± 0.14</w:t>
            </w:r>
          </w:p>
        </w:tc>
        <w:tc>
          <w:tcPr>
            <w:tcW w:w="1037" w:type="pct"/>
            <w:tcBorders>
              <w:top w:val="single" w:sz="4" w:space="0" w:color="auto"/>
            </w:tcBorders>
          </w:tcPr>
          <w:p w:rsidR="004A4866" w:rsidRDefault="00D52492">
            <w:pPr>
              <w:adjustRightInd w:val="0"/>
              <w:snapToGrid w:val="0"/>
              <w:spacing w:line="360" w:lineRule="auto"/>
              <w:jc w:val="both"/>
              <w:rPr>
                <w:rFonts w:ascii="Book Antiqua" w:eastAsia="宋体" w:hAnsi="Book Antiqua"/>
                <w:bCs/>
                <w:color w:val="000000" w:themeColor="text1"/>
                <w:lang w:eastAsia="zh-CN"/>
              </w:rPr>
            </w:pPr>
            <w:r>
              <w:rPr>
                <w:rFonts w:ascii="Book Antiqua" w:eastAsia="宋体" w:hAnsi="Book Antiqua"/>
                <w:bCs/>
                <w:color w:val="000000" w:themeColor="text1"/>
                <w:lang w:eastAsia="zh-CN"/>
              </w:rPr>
              <w:t>0.97 ± 0.11</w:t>
            </w:r>
            <w:r>
              <w:rPr>
                <w:rFonts w:ascii="Book Antiqua" w:eastAsia="宋体" w:hAnsi="Book Antiqua"/>
                <w:bCs/>
                <w:color w:val="000000" w:themeColor="text1"/>
                <w:vertAlign w:val="superscript"/>
                <w:lang w:eastAsia="zh-CN"/>
              </w:rPr>
              <w:t>a</w:t>
            </w:r>
          </w:p>
        </w:tc>
        <w:tc>
          <w:tcPr>
            <w:tcW w:w="1168" w:type="pct"/>
            <w:tcBorders>
              <w:top w:val="single" w:sz="4" w:space="0" w:color="auto"/>
            </w:tcBorders>
          </w:tcPr>
          <w:p w:rsidR="004A4866" w:rsidRDefault="00D52492">
            <w:pPr>
              <w:adjustRightInd w:val="0"/>
              <w:snapToGrid w:val="0"/>
              <w:spacing w:line="360" w:lineRule="auto"/>
              <w:jc w:val="both"/>
              <w:rPr>
                <w:rFonts w:ascii="Book Antiqua" w:eastAsia="宋体" w:hAnsi="Book Antiqua"/>
                <w:bCs/>
                <w:color w:val="000000" w:themeColor="text1"/>
                <w:lang w:eastAsia="zh-CN"/>
              </w:rPr>
            </w:pPr>
            <w:r>
              <w:rPr>
                <w:rFonts w:ascii="Book Antiqua" w:eastAsia="宋体" w:hAnsi="Book Antiqua"/>
                <w:bCs/>
                <w:color w:val="000000" w:themeColor="text1"/>
                <w:lang w:eastAsia="zh-CN"/>
              </w:rPr>
              <w:t>1.29 ± 0.18</w:t>
            </w:r>
          </w:p>
        </w:tc>
      </w:tr>
      <w:tr w:rsidR="004A4866" w:rsidTr="0084562D">
        <w:trPr>
          <w:trHeight w:val="361"/>
          <w:jc w:val="center"/>
        </w:trPr>
        <w:tc>
          <w:tcPr>
            <w:tcW w:w="1833" w:type="pct"/>
          </w:tcPr>
          <w:p w:rsidR="004A4866" w:rsidRDefault="00D52492">
            <w:pPr>
              <w:adjustRightInd w:val="0"/>
              <w:snapToGrid w:val="0"/>
              <w:spacing w:line="360" w:lineRule="auto"/>
              <w:ind w:right="840"/>
              <w:jc w:val="both"/>
              <w:rPr>
                <w:rFonts w:ascii="Book Antiqua" w:eastAsia="宋体" w:hAnsi="Book Antiqua"/>
                <w:bCs/>
                <w:color w:val="000000" w:themeColor="text1"/>
                <w:lang w:eastAsia="zh-CN"/>
              </w:rPr>
            </w:pPr>
            <w:r>
              <w:rPr>
                <w:rFonts w:ascii="Book Antiqua" w:eastAsia="宋体" w:hAnsi="Book Antiqua"/>
                <w:bCs/>
                <w:color w:val="000000" w:themeColor="text1"/>
                <w:lang w:eastAsia="zh-CN"/>
              </w:rPr>
              <w:t>Mucosal zinc (mg/g)</w:t>
            </w:r>
          </w:p>
        </w:tc>
        <w:tc>
          <w:tcPr>
            <w:tcW w:w="962" w:type="pct"/>
          </w:tcPr>
          <w:p w:rsidR="004A4866" w:rsidRDefault="00D52492">
            <w:pPr>
              <w:adjustRightInd w:val="0"/>
              <w:snapToGrid w:val="0"/>
              <w:spacing w:line="360" w:lineRule="auto"/>
              <w:jc w:val="both"/>
              <w:rPr>
                <w:rFonts w:ascii="Book Antiqua" w:eastAsia="宋体" w:hAnsi="Book Antiqua"/>
                <w:bCs/>
                <w:color w:val="000000" w:themeColor="text1"/>
                <w:lang w:eastAsia="zh-CN"/>
              </w:rPr>
            </w:pPr>
            <w:r>
              <w:rPr>
                <w:rFonts w:ascii="Book Antiqua" w:eastAsia="宋体" w:hAnsi="Book Antiqua"/>
                <w:bCs/>
                <w:color w:val="000000" w:themeColor="text1"/>
                <w:lang w:eastAsia="zh-CN"/>
              </w:rPr>
              <w:t>32.80 ± 0.38</w:t>
            </w:r>
          </w:p>
        </w:tc>
        <w:tc>
          <w:tcPr>
            <w:tcW w:w="1037" w:type="pct"/>
          </w:tcPr>
          <w:p w:rsidR="004A4866" w:rsidRDefault="00D52492">
            <w:pPr>
              <w:adjustRightInd w:val="0"/>
              <w:snapToGrid w:val="0"/>
              <w:spacing w:line="360" w:lineRule="auto"/>
              <w:jc w:val="both"/>
              <w:rPr>
                <w:rFonts w:ascii="Book Antiqua" w:eastAsia="宋体" w:hAnsi="Book Antiqua"/>
                <w:bCs/>
                <w:color w:val="000000" w:themeColor="text1"/>
                <w:lang w:eastAsia="zh-CN"/>
              </w:rPr>
            </w:pPr>
            <w:r>
              <w:rPr>
                <w:rFonts w:ascii="Book Antiqua" w:eastAsia="宋体" w:hAnsi="Book Antiqua"/>
                <w:bCs/>
                <w:color w:val="000000" w:themeColor="text1"/>
                <w:lang w:eastAsia="zh-CN"/>
              </w:rPr>
              <w:t>20.83 ± 0.24</w:t>
            </w:r>
            <w:r>
              <w:rPr>
                <w:rFonts w:ascii="Book Antiqua" w:eastAsia="宋体" w:hAnsi="Book Antiqua"/>
                <w:bCs/>
                <w:color w:val="000000" w:themeColor="text1"/>
                <w:vertAlign w:val="superscript"/>
                <w:lang w:eastAsia="zh-CN"/>
              </w:rPr>
              <w:t>b</w:t>
            </w:r>
          </w:p>
        </w:tc>
        <w:tc>
          <w:tcPr>
            <w:tcW w:w="1168" w:type="pct"/>
          </w:tcPr>
          <w:p w:rsidR="004A4866" w:rsidRDefault="00D52492">
            <w:pPr>
              <w:adjustRightInd w:val="0"/>
              <w:snapToGrid w:val="0"/>
              <w:spacing w:line="360" w:lineRule="auto"/>
              <w:jc w:val="both"/>
              <w:rPr>
                <w:rFonts w:ascii="Book Antiqua" w:eastAsia="宋体" w:hAnsi="Book Antiqua"/>
                <w:bCs/>
                <w:color w:val="000000" w:themeColor="text1"/>
                <w:lang w:eastAsia="zh-CN"/>
              </w:rPr>
            </w:pPr>
            <w:r>
              <w:rPr>
                <w:rFonts w:ascii="Book Antiqua" w:eastAsia="宋体" w:hAnsi="Book Antiqua"/>
                <w:bCs/>
                <w:color w:val="000000" w:themeColor="text1"/>
                <w:lang w:eastAsia="zh-CN"/>
              </w:rPr>
              <w:t>23.78 ± 0.29</w:t>
            </w:r>
            <w:r>
              <w:rPr>
                <w:rFonts w:ascii="Book Antiqua" w:eastAsia="宋体" w:hAnsi="Book Antiqua"/>
                <w:bCs/>
                <w:color w:val="000000" w:themeColor="text1"/>
                <w:vertAlign w:val="superscript"/>
                <w:lang w:eastAsia="zh-CN"/>
              </w:rPr>
              <w:t>b</w:t>
            </w:r>
          </w:p>
        </w:tc>
      </w:tr>
    </w:tbl>
    <w:p w:rsidR="004A4866" w:rsidRDefault="00D52492">
      <w:pPr>
        <w:adjustRightInd w:val="0"/>
        <w:snapToGrid w:val="0"/>
        <w:spacing w:line="360" w:lineRule="auto"/>
        <w:jc w:val="both"/>
        <w:rPr>
          <w:rFonts w:ascii="Book Antiqua" w:eastAsia="宋体" w:hAnsi="Book Antiqua"/>
          <w:color w:val="000000" w:themeColor="text1"/>
        </w:rPr>
      </w:pPr>
      <w:proofErr w:type="spellStart"/>
      <w:proofErr w:type="gramStart"/>
      <w:r>
        <w:rPr>
          <w:rFonts w:ascii="Book Antiqua" w:eastAsia="宋体" w:hAnsi="Book Antiqua"/>
          <w:color w:val="000000" w:themeColor="text1"/>
          <w:vertAlign w:val="superscript"/>
        </w:rPr>
        <w:t>a</w:t>
      </w:r>
      <w:r>
        <w:rPr>
          <w:rFonts w:ascii="Book Antiqua" w:eastAsia="宋体" w:hAnsi="Book Antiqua"/>
          <w:i/>
          <w:iCs/>
          <w:color w:val="000000" w:themeColor="text1"/>
        </w:rPr>
        <w:t>P</w:t>
      </w:r>
      <w:proofErr w:type="spellEnd"/>
      <w:proofErr w:type="gramEnd"/>
      <w:r>
        <w:rPr>
          <w:rFonts w:ascii="Book Antiqua" w:eastAsia="宋体" w:hAnsi="Book Antiqua"/>
          <w:color w:val="000000" w:themeColor="text1"/>
        </w:rPr>
        <w:t xml:space="preserve"> &lt; 0.05 </w:t>
      </w:r>
      <w:proofErr w:type="spellStart"/>
      <w:r>
        <w:rPr>
          <w:rFonts w:ascii="Book Antiqua" w:eastAsia="宋体" w:hAnsi="Book Antiqua"/>
          <w:i/>
          <w:color w:val="000000" w:themeColor="text1"/>
        </w:rPr>
        <w:t>vs</w:t>
      </w:r>
      <w:proofErr w:type="spellEnd"/>
      <w:r>
        <w:rPr>
          <w:rFonts w:ascii="Book Antiqua" w:eastAsia="宋体" w:hAnsi="Book Antiqua"/>
          <w:color w:val="000000" w:themeColor="text1"/>
        </w:rPr>
        <w:t xml:space="preserve"> zinc-sufficient (ZS) group</w:t>
      </w:r>
      <w:r>
        <w:rPr>
          <w:rFonts w:ascii="Book Antiqua" w:eastAsia="宋体" w:hAnsi="Book Antiqua" w:hint="eastAsia"/>
          <w:color w:val="000000" w:themeColor="text1"/>
          <w:lang w:eastAsia="zh-CN"/>
        </w:rPr>
        <w:t>.</w:t>
      </w:r>
      <w:r w:rsidR="0084562D">
        <w:rPr>
          <w:rFonts w:ascii="Book Antiqua" w:eastAsia="宋体" w:hAnsi="Book Antiqua" w:hint="eastAsia"/>
          <w:color w:val="000000" w:themeColor="text1"/>
          <w:lang w:eastAsia="zh-CN"/>
        </w:rPr>
        <w:t xml:space="preserve"> </w:t>
      </w:r>
    </w:p>
    <w:p w:rsidR="004A4866" w:rsidRDefault="00D52492">
      <w:pPr>
        <w:adjustRightInd w:val="0"/>
        <w:snapToGrid w:val="0"/>
        <w:spacing w:line="360" w:lineRule="auto"/>
        <w:jc w:val="both"/>
        <w:rPr>
          <w:rFonts w:ascii="Book Antiqua" w:eastAsia="宋体" w:hAnsi="Book Antiqua"/>
          <w:color w:val="000000" w:themeColor="text1"/>
          <w:lang w:eastAsia="zh-CN"/>
        </w:rPr>
      </w:pPr>
      <w:proofErr w:type="spellStart"/>
      <w:proofErr w:type="gramStart"/>
      <w:r>
        <w:rPr>
          <w:rFonts w:ascii="Book Antiqua" w:eastAsia="宋体" w:hAnsi="Book Antiqua"/>
          <w:color w:val="000000" w:themeColor="text1"/>
          <w:vertAlign w:val="superscript"/>
        </w:rPr>
        <w:t>b</w:t>
      </w:r>
      <w:r>
        <w:rPr>
          <w:rFonts w:ascii="Book Antiqua" w:eastAsia="宋体" w:hAnsi="Book Antiqua"/>
          <w:i/>
          <w:iCs/>
          <w:color w:val="000000" w:themeColor="text1"/>
        </w:rPr>
        <w:t>P</w:t>
      </w:r>
      <w:proofErr w:type="spellEnd"/>
      <w:proofErr w:type="gramEnd"/>
      <w:r>
        <w:rPr>
          <w:rFonts w:ascii="Book Antiqua" w:eastAsia="宋体" w:hAnsi="Book Antiqua"/>
          <w:color w:val="000000" w:themeColor="text1"/>
        </w:rPr>
        <w:t xml:space="preserve"> &lt; 0.01 </w:t>
      </w:r>
      <w:proofErr w:type="spellStart"/>
      <w:r>
        <w:rPr>
          <w:rFonts w:ascii="Book Antiqua" w:eastAsia="宋体" w:hAnsi="Book Antiqua"/>
          <w:i/>
          <w:iCs/>
          <w:color w:val="000000" w:themeColor="text1"/>
        </w:rPr>
        <w:t>vs</w:t>
      </w:r>
      <w:proofErr w:type="spellEnd"/>
      <w:r>
        <w:rPr>
          <w:rFonts w:ascii="Book Antiqua" w:eastAsia="宋体" w:hAnsi="Book Antiqua"/>
          <w:color w:val="000000" w:themeColor="text1"/>
        </w:rPr>
        <w:t xml:space="preserve"> ZS group.</w:t>
      </w:r>
      <w:r w:rsidR="0084562D">
        <w:rPr>
          <w:rFonts w:ascii="Book Antiqua" w:eastAsia="宋体" w:hAnsi="Book Antiqua" w:hint="eastAsia"/>
          <w:color w:val="000000" w:themeColor="text1"/>
          <w:lang w:eastAsia="zh-CN"/>
        </w:rPr>
        <w:t xml:space="preserve"> </w:t>
      </w:r>
    </w:p>
    <w:p w:rsidR="004A4866" w:rsidRDefault="00D52492">
      <w:pPr>
        <w:adjustRightInd w:val="0"/>
        <w:snapToGrid w:val="0"/>
        <w:spacing w:line="360" w:lineRule="auto"/>
        <w:jc w:val="both"/>
        <w:rPr>
          <w:rFonts w:ascii="Book Antiqua" w:eastAsia="宋体" w:hAnsi="Book Antiqua"/>
          <w:color w:val="000000" w:themeColor="text1"/>
        </w:rPr>
      </w:pPr>
      <w:r>
        <w:rPr>
          <w:rFonts w:ascii="Book Antiqua" w:eastAsia="宋体" w:hAnsi="Book Antiqua"/>
          <w:color w:val="000000" w:themeColor="text1"/>
        </w:rPr>
        <w:t>Data are shown as mean ± SD.</w:t>
      </w:r>
      <w:r>
        <w:rPr>
          <w:rFonts w:ascii="Book Antiqua" w:eastAsia="宋体" w:hAnsi="Book Antiqua" w:hint="eastAsia"/>
          <w:color w:val="000000" w:themeColor="text1"/>
          <w:lang w:eastAsia="zh-CN"/>
        </w:rPr>
        <w:t xml:space="preserve"> </w:t>
      </w:r>
      <w:r>
        <w:rPr>
          <w:rFonts w:ascii="Book Antiqua" w:eastAsia="宋体" w:hAnsi="Book Antiqua"/>
          <w:color w:val="000000" w:themeColor="text1"/>
        </w:rPr>
        <w:t xml:space="preserve">ZS group: Zinc-sufficient group; ZD group: Zinc-deficient group; ZR group: Zinc-replenished group. </w:t>
      </w:r>
    </w:p>
    <w:p w:rsidR="006D284E" w:rsidRDefault="006D284E">
      <w:pPr>
        <w:rPr>
          <w:rFonts w:ascii="Book Antiqua" w:hAnsi="Book Antiqua"/>
          <w:color w:val="000000" w:themeColor="text1"/>
          <w:lang w:eastAsia="zh-CN"/>
        </w:rPr>
      </w:pPr>
      <w:r>
        <w:rPr>
          <w:rFonts w:ascii="Book Antiqua" w:hAnsi="Book Antiqua"/>
          <w:color w:val="000000" w:themeColor="text1"/>
          <w:lang w:eastAsia="zh-CN"/>
        </w:rPr>
        <w:br w:type="page"/>
      </w:r>
    </w:p>
    <w:p w:rsidR="006D284E" w:rsidRDefault="006D284E" w:rsidP="006D284E">
      <w:pPr>
        <w:jc w:val="center"/>
        <w:rPr>
          <w:rFonts w:ascii="Book Antiqua" w:hAnsi="Book Antiqua"/>
        </w:rPr>
      </w:pPr>
    </w:p>
    <w:p w:rsidR="006D284E" w:rsidRDefault="006D284E" w:rsidP="006D284E">
      <w:pPr>
        <w:jc w:val="center"/>
        <w:rPr>
          <w:rFonts w:ascii="Book Antiqua" w:hAnsi="Book Antiqua"/>
        </w:rPr>
      </w:pPr>
    </w:p>
    <w:p w:rsidR="006D284E" w:rsidRDefault="006D284E" w:rsidP="006D284E">
      <w:pPr>
        <w:jc w:val="center"/>
        <w:rPr>
          <w:rFonts w:ascii="Book Antiqua" w:hAnsi="Book Antiqua"/>
        </w:rPr>
      </w:pPr>
    </w:p>
    <w:p w:rsidR="006D284E" w:rsidRDefault="006D284E" w:rsidP="006D284E">
      <w:pPr>
        <w:jc w:val="center"/>
        <w:rPr>
          <w:rFonts w:ascii="Book Antiqua" w:hAnsi="Book Antiqua"/>
        </w:rPr>
      </w:pPr>
    </w:p>
    <w:p w:rsidR="006D284E" w:rsidRDefault="006D284E" w:rsidP="006D284E">
      <w:pPr>
        <w:jc w:val="center"/>
        <w:rPr>
          <w:rFonts w:ascii="Book Antiqua" w:hAnsi="Book Antiqua"/>
        </w:rPr>
      </w:pPr>
    </w:p>
    <w:p w:rsidR="006D284E" w:rsidRDefault="006D284E" w:rsidP="006D284E">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6D284E" w:rsidRDefault="006D284E" w:rsidP="006D284E">
      <w:pPr>
        <w:jc w:val="center"/>
        <w:rPr>
          <w:rFonts w:ascii="Book Antiqua" w:hAnsi="Book Antiqua"/>
        </w:rPr>
      </w:pPr>
    </w:p>
    <w:p w:rsidR="006D284E" w:rsidRDefault="006D284E" w:rsidP="006D284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6D284E" w:rsidRDefault="006D284E" w:rsidP="006D284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6D284E" w:rsidRDefault="006D284E" w:rsidP="006D284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6D284E" w:rsidRDefault="006D284E" w:rsidP="006D284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6D284E" w:rsidRDefault="006D284E" w:rsidP="006D284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6D284E" w:rsidRDefault="006D284E" w:rsidP="006D284E">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6D284E" w:rsidRDefault="006D284E" w:rsidP="006D284E">
      <w:pPr>
        <w:jc w:val="center"/>
        <w:rPr>
          <w:rFonts w:ascii="Book Antiqua" w:hAnsi="Book Antiqua"/>
        </w:rPr>
      </w:pPr>
    </w:p>
    <w:p w:rsidR="006D284E" w:rsidRDefault="006D284E" w:rsidP="006D284E">
      <w:pPr>
        <w:jc w:val="center"/>
        <w:rPr>
          <w:rFonts w:ascii="Book Antiqua" w:hAnsi="Book Antiqua"/>
        </w:rPr>
      </w:pPr>
    </w:p>
    <w:p w:rsidR="006D284E" w:rsidRDefault="006D284E" w:rsidP="006D284E">
      <w:pPr>
        <w:jc w:val="center"/>
        <w:rPr>
          <w:rFonts w:ascii="Book Antiqua" w:hAnsi="Book Antiqua"/>
        </w:rPr>
      </w:pPr>
    </w:p>
    <w:p w:rsidR="006D284E" w:rsidRDefault="006D284E" w:rsidP="006D284E">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6D284E" w:rsidRDefault="006D284E" w:rsidP="006D284E">
      <w:pPr>
        <w:jc w:val="center"/>
        <w:rPr>
          <w:rFonts w:ascii="Book Antiqua" w:hAnsi="Book Antiqua"/>
        </w:rPr>
      </w:pPr>
    </w:p>
    <w:p w:rsidR="006D284E" w:rsidRDefault="006D284E" w:rsidP="006D284E">
      <w:pPr>
        <w:jc w:val="center"/>
        <w:rPr>
          <w:rFonts w:ascii="Book Antiqua" w:hAnsi="Book Antiqua"/>
        </w:rPr>
      </w:pPr>
    </w:p>
    <w:p w:rsidR="006D284E" w:rsidRDefault="006D284E" w:rsidP="006D284E">
      <w:pPr>
        <w:jc w:val="center"/>
        <w:rPr>
          <w:rFonts w:ascii="Book Antiqua" w:hAnsi="Book Antiqua"/>
        </w:rPr>
      </w:pPr>
    </w:p>
    <w:p w:rsidR="006D284E" w:rsidRDefault="006D284E" w:rsidP="006D284E">
      <w:pPr>
        <w:jc w:val="center"/>
        <w:rPr>
          <w:rFonts w:ascii="Book Antiqua" w:hAnsi="Book Antiqua"/>
        </w:rPr>
      </w:pPr>
    </w:p>
    <w:p w:rsidR="006D284E" w:rsidRDefault="006D284E" w:rsidP="006D284E">
      <w:pPr>
        <w:jc w:val="center"/>
        <w:rPr>
          <w:rFonts w:ascii="Book Antiqua" w:hAnsi="Book Antiqua"/>
        </w:rPr>
      </w:pPr>
    </w:p>
    <w:p w:rsidR="006D284E" w:rsidRDefault="006D284E" w:rsidP="006D284E">
      <w:pPr>
        <w:jc w:val="center"/>
        <w:rPr>
          <w:rFonts w:ascii="Book Antiqua" w:hAnsi="Book Antiqua"/>
        </w:rPr>
      </w:pPr>
    </w:p>
    <w:p w:rsidR="006D284E" w:rsidRDefault="006D284E" w:rsidP="006D284E">
      <w:pPr>
        <w:jc w:val="center"/>
        <w:rPr>
          <w:rFonts w:ascii="Book Antiqua" w:hAnsi="Book Antiqua"/>
        </w:rPr>
      </w:pPr>
    </w:p>
    <w:p w:rsidR="006D284E" w:rsidRDefault="006D284E" w:rsidP="006D284E">
      <w:pPr>
        <w:jc w:val="center"/>
        <w:rPr>
          <w:rFonts w:ascii="Book Antiqua" w:hAnsi="Book Antiqua"/>
        </w:rPr>
      </w:pPr>
    </w:p>
    <w:p w:rsidR="006D284E" w:rsidRDefault="006D284E" w:rsidP="006D284E">
      <w:pPr>
        <w:jc w:val="center"/>
        <w:rPr>
          <w:rFonts w:ascii="Book Antiqua" w:hAnsi="Book Antiqua"/>
        </w:rPr>
      </w:pPr>
    </w:p>
    <w:p w:rsidR="006D284E" w:rsidRDefault="006D284E" w:rsidP="006D284E">
      <w:pPr>
        <w:jc w:val="right"/>
        <w:rPr>
          <w:rFonts w:ascii="Book Antiqua" w:hAnsi="Book Antiqua"/>
          <w:color w:val="000000" w:themeColor="text1"/>
        </w:rPr>
      </w:pPr>
    </w:p>
    <w:p w:rsidR="006D284E" w:rsidRDefault="006D284E" w:rsidP="006D284E">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4A4866" w:rsidRPr="006D284E" w:rsidRDefault="004A4866">
      <w:pPr>
        <w:adjustRightInd w:val="0"/>
        <w:snapToGrid w:val="0"/>
        <w:spacing w:line="360" w:lineRule="auto"/>
        <w:jc w:val="both"/>
        <w:rPr>
          <w:rFonts w:ascii="Book Antiqua" w:hAnsi="Book Antiqua"/>
          <w:color w:val="000000" w:themeColor="text1"/>
          <w:lang w:eastAsia="zh-CN"/>
        </w:rPr>
      </w:pPr>
    </w:p>
    <w:sectPr w:rsidR="004A4866" w:rsidRPr="006D284E">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26B" w:rsidRDefault="0063626B">
      <w:r>
        <w:separator/>
      </w:r>
    </w:p>
  </w:endnote>
  <w:endnote w:type="continuationSeparator" w:id="0">
    <w:p w:rsidR="0063626B" w:rsidRDefault="00636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178580"/>
    </w:sdtPr>
    <w:sdtEndPr/>
    <w:sdtContent>
      <w:sdt>
        <w:sdtPr>
          <w:id w:val="-1769616900"/>
        </w:sdtPr>
        <w:sdtEndPr/>
        <w:sdtContent>
          <w:p w:rsidR="004A4866" w:rsidRDefault="00D52492">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3423C">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3423C">
              <w:rPr>
                <w:b/>
                <w:bCs/>
                <w:noProof/>
              </w:rPr>
              <w:t>29</w:t>
            </w:r>
            <w:r>
              <w:rPr>
                <w:b/>
                <w:bCs/>
                <w:sz w:val="24"/>
                <w:szCs w:val="24"/>
              </w:rPr>
              <w:fldChar w:fldCharType="end"/>
            </w:r>
          </w:p>
        </w:sdtContent>
      </w:sdt>
    </w:sdtContent>
  </w:sdt>
  <w:p w:rsidR="004A4866" w:rsidRDefault="004A486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26B" w:rsidRDefault="0063626B">
      <w:r>
        <w:separator/>
      </w:r>
    </w:p>
  </w:footnote>
  <w:footnote w:type="continuationSeparator" w:id="0">
    <w:p w:rsidR="0063626B" w:rsidRDefault="006362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06C"/>
    <w:rsid w:val="0003423C"/>
    <w:rsid w:val="000518C0"/>
    <w:rsid w:val="00051FA8"/>
    <w:rsid w:val="00085D7A"/>
    <w:rsid w:val="000965ED"/>
    <w:rsid w:val="00101C03"/>
    <w:rsid w:val="00115685"/>
    <w:rsid w:val="0013776A"/>
    <w:rsid w:val="00171DE9"/>
    <w:rsid w:val="001925CD"/>
    <w:rsid w:val="001C0147"/>
    <w:rsid w:val="001C6842"/>
    <w:rsid w:val="001F0133"/>
    <w:rsid w:val="001F01E7"/>
    <w:rsid w:val="0022007F"/>
    <w:rsid w:val="00221AF3"/>
    <w:rsid w:val="002424E1"/>
    <w:rsid w:val="00256CDC"/>
    <w:rsid w:val="002B3B54"/>
    <w:rsid w:val="00307F2C"/>
    <w:rsid w:val="003227E0"/>
    <w:rsid w:val="00324D12"/>
    <w:rsid w:val="00330961"/>
    <w:rsid w:val="00345DA9"/>
    <w:rsid w:val="0035559F"/>
    <w:rsid w:val="003567F5"/>
    <w:rsid w:val="00376862"/>
    <w:rsid w:val="003953F1"/>
    <w:rsid w:val="003D2B4E"/>
    <w:rsid w:val="003D3639"/>
    <w:rsid w:val="003F4149"/>
    <w:rsid w:val="00401CA8"/>
    <w:rsid w:val="00452A24"/>
    <w:rsid w:val="00470554"/>
    <w:rsid w:val="00497CB2"/>
    <w:rsid w:val="004A4866"/>
    <w:rsid w:val="004A5D33"/>
    <w:rsid w:val="004B4111"/>
    <w:rsid w:val="004D2C0E"/>
    <w:rsid w:val="00504CB8"/>
    <w:rsid w:val="00512531"/>
    <w:rsid w:val="00515C36"/>
    <w:rsid w:val="00516597"/>
    <w:rsid w:val="00520D8D"/>
    <w:rsid w:val="00530078"/>
    <w:rsid w:val="005478A8"/>
    <w:rsid w:val="00591A41"/>
    <w:rsid w:val="005973F2"/>
    <w:rsid w:val="005B7796"/>
    <w:rsid w:val="005F2833"/>
    <w:rsid w:val="00626A05"/>
    <w:rsid w:val="00626C7D"/>
    <w:rsid w:val="0063487E"/>
    <w:rsid w:val="0063626B"/>
    <w:rsid w:val="00650D67"/>
    <w:rsid w:val="00655D91"/>
    <w:rsid w:val="00690362"/>
    <w:rsid w:val="006D284E"/>
    <w:rsid w:val="006F216C"/>
    <w:rsid w:val="007529C9"/>
    <w:rsid w:val="0076042C"/>
    <w:rsid w:val="00794A31"/>
    <w:rsid w:val="00795D35"/>
    <w:rsid w:val="007B7FE1"/>
    <w:rsid w:val="007D00E2"/>
    <w:rsid w:val="008038B9"/>
    <w:rsid w:val="00814CC8"/>
    <w:rsid w:val="00831AD7"/>
    <w:rsid w:val="0084562D"/>
    <w:rsid w:val="00876D40"/>
    <w:rsid w:val="00891EF4"/>
    <w:rsid w:val="008A2121"/>
    <w:rsid w:val="008A2C43"/>
    <w:rsid w:val="008A3C8A"/>
    <w:rsid w:val="008F5931"/>
    <w:rsid w:val="00941296"/>
    <w:rsid w:val="00952575"/>
    <w:rsid w:val="00965929"/>
    <w:rsid w:val="00974F0C"/>
    <w:rsid w:val="00983F4F"/>
    <w:rsid w:val="00A16039"/>
    <w:rsid w:val="00A21861"/>
    <w:rsid w:val="00A241DE"/>
    <w:rsid w:val="00A307E0"/>
    <w:rsid w:val="00A45AE8"/>
    <w:rsid w:val="00A77B3E"/>
    <w:rsid w:val="00A87D5F"/>
    <w:rsid w:val="00A87DA3"/>
    <w:rsid w:val="00A951F6"/>
    <w:rsid w:val="00AC3827"/>
    <w:rsid w:val="00AD6301"/>
    <w:rsid w:val="00AE79E5"/>
    <w:rsid w:val="00B0068B"/>
    <w:rsid w:val="00B01434"/>
    <w:rsid w:val="00B1348F"/>
    <w:rsid w:val="00B178B9"/>
    <w:rsid w:val="00B20B34"/>
    <w:rsid w:val="00B331DA"/>
    <w:rsid w:val="00B60F3A"/>
    <w:rsid w:val="00B971B7"/>
    <w:rsid w:val="00BA169E"/>
    <w:rsid w:val="00BA57F1"/>
    <w:rsid w:val="00BF083E"/>
    <w:rsid w:val="00CA2A55"/>
    <w:rsid w:val="00CC0DD1"/>
    <w:rsid w:val="00D21D77"/>
    <w:rsid w:val="00D52492"/>
    <w:rsid w:val="00D97E66"/>
    <w:rsid w:val="00DA4190"/>
    <w:rsid w:val="00DD64A7"/>
    <w:rsid w:val="00E11C9A"/>
    <w:rsid w:val="00E207F3"/>
    <w:rsid w:val="00E639AF"/>
    <w:rsid w:val="00E76114"/>
    <w:rsid w:val="00E8749C"/>
    <w:rsid w:val="00E95C81"/>
    <w:rsid w:val="00EA5B9A"/>
    <w:rsid w:val="00EF7AE5"/>
    <w:rsid w:val="00F36214"/>
    <w:rsid w:val="00F46B27"/>
    <w:rsid w:val="00F760F3"/>
    <w:rsid w:val="00FC6C9E"/>
    <w:rsid w:val="00FE504A"/>
    <w:rsid w:val="24FD0199"/>
    <w:rsid w:val="3016789C"/>
    <w:rsid w:val="62BD52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qFormat/>
    <w:rPr>
      <w:rFonts w:asciiTheme="minorHAnsi" w:hAnsiTheme="minorHAnsi" w:cstheme="minorBid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4"/>
    <w:rPr>
      <w:sz w:val="18"/>
      <w:szCs w:val="18"/>
    </w:rPr>
  </w:style>
  <w:style w:type="character" w:customStyle="1" w:styleId="Char">
    <w:name w:val="页脚 Char"/>
    <w:basedOn w:val="a0"/>
    <w:link w:val="a3"/>
    <w:uiPriority w:val="99"/>
    <w:rPr>
      <w:sz w:val="18"/>
      <w:szCs w:val="18"/>
    </w:rPr>
  </w:style>
  <w:style w:type="paragraph" w:styleId="a6">
    <w:name w:val="List Paragraph"/>
    <w:basedOn w:val="a"/>
    <w:uiPriority w:val="34"/>
    <w:qFormat/>
    <w:pPr>
      <w:widowControl w:val="0"/>
      <w:ind w:firstLineChars="200" w:firstLine="420"/>
      <w:jc w:val="both"/>
    </w:pPr>
    <w:rPr>
      <w:rFonts w:asciiTheme="minorHAnsi" w:hAnsiTheme="minorHAnsi" w:cstheme="minorBidi"/>
      <w:kern w:val="2"/>
      <w:sz w:val="21"/>
      <w:szCs w:val="22"/>
      <w:lang w:eastAsia="zh-CN"/>
    </w:rPr>
  </w:style>
  <w:style w:type="paragraph" w:customStyle="1" w:styleId="1">
    <w:name w:val="修订1"/>
    <w:hidden/>
    <w:uiPriority w:val="99"/>
    <w:semiHidden/>
    <w:rPr>
      <w:rFonts w:eastAsiaTheme="minorEastAsia"/>
      <w:sz w:val="24"/>
      <w:szCs w:val="24"/>
      <w:lang w:eastAsia="en-US"/>
    </w:rPr>
  </w:style>
  <w:style w:type="character" w:styleId="a7">
    <w:name w:val="Hyperlink"/>
    <w:basedOn w:val="a0"/>
    <w:unhideWhenUsed/>
    <w:rsid w:val="00AE79E5"/>
    <w:rPr>
      <w:color w:val="0000FF" w:themeColor="hyperlink"/>
      <w:u w:val="single"/>
    </w:rPr>
  </w:style>
  <w:style w:type="paragraph" w:styleId="a8">
    <w:name w:val="Balloon Text"/>
    <w:basedOn w:val="a"/>
    <w:link w:val="Char1"/>
    <w:rsid w:val="00AE79E5"/>
    <w:rPr>
      <w:sz w:val="18"/>
      <w:szCs w:val="18"/>
    </w:rPr>
  </w:style>
  <w:style w:type="character" w:customStyle="1" w:styleId="Char1">
    <w:name w:val="批注框文本 Char"/>
    <w:basedOn w:val="a0"/>
    <w:link w:val="a8"/>
    <w:rsid w:val="00AE79E5"/>
    <w:rPr>
      <w:rFonts w:eastAsiaTheme="minorEastAsia"/>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qFormat/>
    <w:rPr>
      <w:rFonts w:asciiTheme="minorHAnsi" w:hAnsiTheme="minorHAnsi" w:cstheme="minorBid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4"/>
    <w:rPr>
      <w:sz w:val="18"/>
      <w:szCs w:val="18"/>
    </w:rPr>
  </w:style>
  <w:style w:type="character" w:customStyle="1" w:styleId="Char">
    <w:name w:val="页脚 Char"/>
    <w:basedOn w:val="a0"/>
    <w:link w:val="a3"/>
    <w:uiPriority w:val="99"/>
    <w:rPr>
      <w:sz w:val="18"/>
      <w:szCs w:val="18"/>
    </w:rPr>
  </w:style>
  <w:style w:type="paragraph" w:styleId="a6">
    <w:name w:val="List Paragraph"/>
    <w:basedOn w:val="a"/>
    <w:uiPriority w:val="34"/>
    <w:qFormat/>
    <w:pPr>
      <w:widowControl w:val="0"/>
      <w:ind w:firstLineChars="200" w:firstLine="420"/>
      <w:jc w:val="both"/>
    </w:pPr>
    <w:rPr>
      <w:rFonts w:asciiTheme="minorHAnsi" w:hAnsiTheme="minorHAnsi" w:cstheme="minorBidi"/>
      <w:kern w:val="2"/>
      <w:sz w:val="21"/>
      <w:szCs w:val="22"/>
      <w:lang w:eastAsia="zh-CN"/>
    </w:rPr>
  </w:style>
  <w:style w:type="paragraph" w:customStyle="1" w:styleId="1">
    <w:name w:val="修订1"/>
    <w:hidden/>
    <w:uiPriority w:val="99"/>
    <w:semiHidden/>
    <w:rPr>
      <w:rFonts w:eastAsiaTheme="minorEastAsia"/>
      <w:sz w:val="24"/>
      <w:szCs w:val="24"/>
      <w:lang w:eastAsia="en-US"/>
    </w:rPr>
  </w:style>
  <w:style w:type="character" w:styleId="a7">
    <w:name w:val="Hyperlink"/>
    <w:basedOn w:val="a0"/>
    <w:unhideWhenUsed/>
    <w:rsid w:val="00AE79E5"/>
    <w:rPr>
      <w:color w:val="0000FF" w:themeColor="hyperlink"/>
      <w:u w:val="single"/>
    </w:rPr>
  </w:style>
  <w:style w:type="paragraph" w:styleId="a8">
    <w:name w:val="Balloon Text"/>
    <w:basedOn w:val="a"/>
    <w:link w:val="Char1"/>
    <w:rsid w:val="00AE79E5"/>
    <w:rPr>
      <w:sz w:val="18"/>
      <w:szCs w:val="18"/>
    </w:rPr>
  </w:style>
  <w:style w:type="character" w:customStyle="1" w:styleId="Char1">
    <w:name w:val="批注框文本 Char"/>
    <w:basedOn w:val="a0"/>
    <w:link w:val="a8"/>
    <w:rsid w:val="00AE79E5"/>
    <w:rPr>
      <w:rFonts w:eastAsiaTheme="minorEastAsi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571522">
      <w:bodyDiv w:val="1"/>
      <w:marLeft w:val="0"/>
      <w:marRight w:val="0"/>
      <w:marTop w:val="0"/>
      <w:marBottom w:val="0"/>
      <w:divBdr>
        <w:top w:val="none" w:sz="0" w:space="0" w:color="auto"/>
        <w:left w:val="none" w:sz="0" w:space="0" w:color="auto"/>
        <w:bottom w:val="none" w:sz="0" w:space="0" w:color="auto"/>
        <w:right w:val="none" w:sz="0" w:space="0" w:color="auto"/>
      </w:divBdr>
    </w:div>
    <w:div w:id="1935244827">
      <w:bodyDiv w:val="1"/>
      <w:marLeft w:val="0"/>
      <w:marRight w:val="0"/>
      <w:marTop w:val="0"/>
      <w:marBottom w:val="0"/>
      <w:divBdr>
        <w:top w:val="none" w:sz="0" w:space="0" w:color="auto"/>
        <w:left w:val="none" w:sz="0" w:space="0" w:color="auto"/>
        <w:bottom w:val="none" w:sz="0" w:space="0" w:color="auto"/>
        <w:right w:val="none" w:sz="0" w:space="0" w:color="auto"/>
      </w:divBdr>
    </w:div>
    <w:div w:id="2127965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6089</Words>
  <Characters>34713</Characters>
  <Application>Microsoft Office Word</Application>
  <DocSecurity>0</DocSecurity>
  <Lines>289</Lines>
  <Paragraphs>81</Paragraphs>
  <ScaleCrop>false</ScaleCrop>
  <Company>HP</Company>
  <LinksUpToDate>false</LinksUpToDate>
  <CharactersWithSpaces>40721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Wang,Jin-Lei BPG</dc:creator>
  <cp:lastModifiedBy>HP</cp:lastModifiedBy>
  <cp:revision>13</cp:revision>
  <dcterms:created xsi:type="dcterms:W3CDTF">2021-09-29T07:24:00Z</dcterms:created>
  <dcterms:modified xsi:type="dcterms:W3CDTF">2021-11-12T04:46:00Z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99B9A1CB1F264D09808059A69C61ECE3</vt:lpwstr>
  </property>
</Properties>
</file>