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E0143" w14:textId="77777777" w:rsidR="00A77B3E" w:rsidRDefault="00DA6D6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1D33D34" w14:textId="77777777" w:rsidR="00A77B3E" w:rsidRDefault="00DA6D6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68922</w:t>
      </w:r>
    </w:p>
    <w:p w14:paraId="4FDFFA3D" w14:textId="77777777" w:rsidR="00A77B3E" w:rsidRDefault="00DA6D6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E8FC3DC" w14:textId="77777777" w:rsidR="00A77B3E" w:rsidRDefault="00A77B3E">
      <w:pPr>
        <w:spacing w:line="360" w:lineRule="auto"/>
        <w:jc w:val="both"/>
      </w:pPr>
    </w:p>
    <w:p w14:paraId="4C59B69F" w14:textId="77777777" w:rsidR="00A77B3E" w:rsidRDefault="00DA6D6B">
      <w:pPr>
        <w:spacing w:line="360" w:lineRule="auto"/>
        <w:jc w:val="both"/>
      </w:pPr>
      <w:r>
        <w:rPr>
          <w:rFonts w:ascii="Book Antiqua" w:eastAsia="Book Antiqua" w:hAnsi="Book Antiqua" w:cs="Book Antiqua"/>
          <w:b/>
          <w:bCs/>
          <w:color w:val="000000"/>
        </w:rPr>
        <w:t>Massive hemothorax due to intercostal arterial bleeding after percutaneous catheter removal in a multiple-trauma patient: A case report</w:t>
      </w:r>
    </w:p>
    <w:p w14:paraId="28BFDA97" w14:textId="77777777" w:rsidR="00A77B3E" w:rsidRDefault="00A77B3E">
      <w:pPr>
        <w:spacing w:line="360" w:lineRule="auto"/>
        <w:jc w:val="both"/>
      </w:pPr>
    </w:p>
    <w:p w14:paraId="63318AC0" w14:textId="4F19781F" w:rsidR="00A77B3E" w:rsidRDefault="00227515">
      <w:pPr>
        <w:spacing w:line="360" w:lineRule="auto"/>
        <w:jc w:val="both"/>
      </w:pPr>
      <w:r>
        <w:rPr>
          <w:rFonts w:ascii="Book Antiqua" w:eastAsia="Book Antiqua" w:hAnsi="Book Antiqua" w:cs="Book Antiqua"/>
          <w:color w:val="000000"/>
        </w:rPr>
        <w:t xml:space="preserve">Park C </w:t>
      </w:r>
      <w:r w:rsidRPr="0022751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A6D6B">
        <w:rPr>
          <w:rFonts w:ascii="Book Antiqua" w:eastAsia="Book Antiqua" w:hAnsi="Book Antiqua" w:cs="Book Antiqua"/>
          <w:color w:val="000000"/>
        </w:rPr>
        <w:t>Hemothorax due to intercostal arterial bleeding</w:t>
      </w:r>
    </w:p>
    <w:p w14:paraId="7EA4D4EB" w14:textId="77777777" w:rsidR="00A77B3E" w:rsidRDefault="00A77B3E">
      <w:pPr>
        <w:spacing w:line="360" w:lineRule="auto"/>
        <w:jc w:val="both"/>
      </w:pPr>
    </w:p>
    <w:p w14:paraId="14892E2A" w14:textId="77777777" w:rsidR="00A77B3E" w:rsidRDefault="00DA6D6B">
      <w:pPr>
        <w:spacing w:line="360" w:lineRule="auto"/>
        <w:jc w:val="both"/>
      </w:pPr>
      <w:r>
        <w:rPr>
          <w:rFonts w:ascii="Book Antiqua" w:eastAsia="Book Antiqua" w:hAnsi="Book Antiqua" w:cs="Book Antiqua"/>
          <w:color w:val="000000"/>
        </w:rPr>
        <w:t>Chanhee Park, Jeongwoo Lee</w:t>
      </w:r>
    </w:p>
    <w:p w14:paraId="6DBCBF39" w14:textId="77777777" w:rsidR="00A77B3E" w:rsidRDefault="00A77B3E">
      <w:pPr>
        <w:spacing w:line="360" w:lineRule="auto"/>
        <w:jc w:val="both"/>
      </w:pPr>
    </w:p>
    <w:p w14:paraId="7D00CFDC" w14:textId="7F36B2E5" w:rsidR="00A77B3E" w:rsidRDefault="00DA6D6B">
      <w:pPr>
        <w:spacing w:line="360" w:lineRule="auto"/>
        <w:jc w:val="both"/>
      </w:pPr>
      <w:r>
        <w:rPr>
          <w:rFonts w:ascii="Book Antiqua" w:eastAsia="Book Antiqua" w:hAnsi="Book Antiqua" w:cs="Book Antiqua"/>
          <w:b/>
          <w:bCs/>
          <w:color w:val="000000"/>
        </w:rPr>
        <w:t xml:space="preserve">Chanhee Park, </w:t>
      </w:r>
      <w:r w:rsidR="00227515">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Surgery, Dongsan Medical </w:t>
      </w:r>
      <w:r w:rsidR="00227515">
        <w:rPr>
          <w:rFonts w:ascii="Book Antiqua" w:eastAsia="Book Antiqua" w:hAnsi="Book Antiqua" w:cs="Book Antiqua"/>
          <w:color w:val="000000"/>
        </w:rPr>
        <w:t>C</w:t>
      </w:r>
      <w:r>
        <w:rPr>
          <w:rFonts w:ascii="Book Antiqua" w:eastAsia="Book Antiqua" w:hAnsi="Book Antiqua" w:cs="Book Antiqua"/>
          <w:color w:val="000000"/>
        </w:rPr>
        <w:t>enter, Keimyung University School of Medicine, Daegu 42601, South Korea</w:t>
      </w:r>
    </w:p>
    <w:p w14:paraId="23332954" w14:textId="77777777" w:rsidR="00A77B3E" w:rsidRDefault="00A77B3E">
      <w:pPr>
        <w:spacing w:line="360" w:lineRule="auto"/>
        <w:jc w:val="both"/>
      </w:pPr>
    </w:p>
    <w:p w14:paraId="7CC53F79" w14:textId="77777777" w:rsidR="00A77B3E" w:rsidRDefault="00DA6D6B">
      <w:pPr>
        <w:spacing w:line="360" w:lineRule="auto"/>
        <w:jc w:val="both"/>
      </w:pPr>
      <w:r>
        <w:rPr>
          <w:rFonts w:ascii="Book Antiqua" w:eastAsia="Book Antiqua" w:hAnsi="Book Antiqua" w:cs="Book Antiqua"/>
          <w:b/>
          <w:bCs/>
          <w:color w:val="000000"/>
        </w:rPr>
        <w:t xml:space="preserve">Jeongwoo Lee, </w:t>
      </w:r>
      <w:r>
        <w:rPr>
          <w:rFonts w:ascii="Book Antiqua" w:eastAsia="Book Antiqua" w:hAnsi="Book Antiqua" w:cs="Book Antiqua"/>
          <w:color w:val="000000"/>
        </w:rPr>
        <w:t>Division of Trauma Surgery, Department of Surgery, Dongsan Medical Center, Keimyung University School of Medicine, Daegu 42601, South Korea</w:t>
      </w:r>
    </w:p>
    <w:p w14:paraId="3620FB7F" w14:textId="77777777" w:rsidR="00A77B3E" w:rsidRDefault="00A77B3E">
      <w:pPr>
        <w:spacing w:line="360" w:lineRule="auto"/>
        <w:jc w:val="both"/>
      </w:pPr>
    </w:p>
    <w:p w14:paraId="2A5CF867" w14:textId="22DCF12C" w:rsidR="00A77B3E" w:rsidRDefault="00DA6D6B">
      <w:pPr>
        <w:spacing w:line="360" w:lineRule="auto"/>
        <w:jc w:val="both"/>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Park </w:t>
      </w:r>
      <w:r w:rsidR="00227515">
        <w:rPr>
          <w:rFonts w:ascii="Book Antiqua" w:eastAsia="Book Antiqua" w:hAnsi="Book Antiqua" w:cs="Book Antiqua"/>
          <w:color w:val="000000"/>
        </w:rPr>
        <w:t xml:space="preserve">C </w:t>
      </w:r>
      <w:r>
        <w:rPr>
          <w:rFonts w:ascii="Book Antiqua" w:eastAsia="Book Antiqua" w:hAnsi="Book Antiqua" w:cs="Book Antiqua"/>
          <w:color w:val="000000"/>
        </w:rPr>
        <w:t xml:space="preserve">and Lee </w:t>
      </w:r>
      <w:r w:rsidR="00227515">
        <w:rPr>
          <w:rFonts w:ascii="Book Antiqua" w:eastAsia="Book Antiqua" w:hAnsi="Book Antiqua" w:cs="Book Antiqua"/>
          <w:color w:val="000000"/>
        </w:rPr>
        <w:t xml:space="preserve">J </w:t>
      </w:r>
      <w:r>
        <w:rPr>
          <w:rFonts w:ascii="Book Antiqua" w:eastAsia="Book Antiqua" w:hAnsi="Book Antiqua" w:cs="Book Antiqua"/>
          <w:color w:val="000000"/>
        </w:rPr>
        <w:t xml:space="preserve">were the patient’s physicians in charge, reviewed the literature and contributed to manuscript drafting; Park </w:t>
      </w:r>
      <w:r w:rsidR="00227515">
        <w:rPr>
          <w:rFonts w:ascii="Book Antiqua" w:eastAsia="Book Antiqua" w:hAnsi="Book Antiqua" w:cs="Book Antiqua"/>
          <w:color w:val="000000"/>
        </w:rPr>
        <w:t xml:space="preserve">C </w:t>
      </w:r>
      <w:r>
        <w:rPr>
          <w:rFonts w:ascii="Book Antiqua" w:eastAsia="Book Antiqua" w:hAnsi="Book Antiqua" w:cs="Book Antiqua"/>
          <w:color w:val="000000"/>
        </w:rPr>
        <w:t>analyzed and interpreted the imaging findings; Park</w:t>
      </w:r>
      <w:r w:rsidR="00227515">
        <w:rPr>
          <w:rFonts w:ascii="Book Antiqua" w:eastAsia="Book Antiqua" w:hAnsi="Book Antiqua" w:cs="Book Antiqua"/>
          <w:color w:val="000000"/>
        </w:rPr>
        <w:t xml:space="preserve"> C</w:t>
      </w:r>
      <w:r>
        <w:rPr>
          <w:rFonts w:ascii="Book Antiqua" w:eastAsia="Book Antiqua" w:hAnsi="Book Antiqua" w:cs="Book Antiqua"/>
          <w:color w:val="000000"/>
        </w:rPr>
        <w:t xml:space="preserve"> and Lee</w:t>
      </w:r>
      <w:r w:rsidR="00227515">
        <w:rPr>
          <w:rFonts w:ascii="Book Antiqua" w:eastAsia="Book Antiqua" w:hAnsi="Book Antiqua" w:cs="Book Antiqua"/>
          <w:color w:val="000000"/>
        </w:rPr>
        <w:t xml:space="preserve"> J</w:t>
      </w:r>
      <w:r>
        <w:rPr>
          <w:rFonts w:ascii="Book Antiqua" w:eastAsia="Book Antiqua" w:hAnsi="Book Antiqua" w:cs="Book Antiqua"/>
          <w:color w:val="000000"/>
        </w:rPr>
        <w:t xml:space="preserve"> reviewed the literature and drafted the manuscript; </w:t>
      </w:r>
      <w:r w:rsidR="00227515">
        <w:rPr>
          <w:rFonts w:ascii="Book Antiqua" w:eastAsia="Book Antiqua" w:hAnsi="Book Antiqua" w:cs="Book Antiqua"/>
          <w:color w:val="000000"/>
        </w:rPr>
        <w:t>and a</w:t>
      </w:r>
      <w:r>
        <w:rPr>
          <w:rFonts w:ascii="Book Antiqua" w:eastAsia="Book Antiqua" w:hAnsi="Book Antiqua" w:cs="Book Antiqua"/>
          <w:color w:val="000000"/>
        </w:rPr>
        <w:t>ll authors issued final approval for the version to be submitted.</w:t>
      </w:r>
    </w:p>
    <w:p w14:paraId="5B891DF9" w14:textId="77777777" w:rsidR="00A77B3E" w:rsidRDefault="00A77B3E">
      <w:pPr>
        <w:spacing w:line="360" w:lineRule="auto"/>
        <w:jc w:val="both"/>
      </w:pPr>
    </w:p>
    <w:p w14:paraId="364FCFC5" w14:textId="1E662D7A" w:rsidR="00A77B3E" w:rsidRDefault="00DA6D6B">
      <w:pPr>
        <w:spacing w:line="360" w:lineRule="auto"/>
        <w:jc w:val="both"/>
      </w:pPr>
      <w:r>
        <w:rPr>
          <w:rFonts w:ascii="Book Antiqua" w:eastAsia="Book Antiqua" w:hAnsi="Book Antiqua" w:cs="Book Antiqua"/>
          <w:b/>
          <w:bCs/>
          <w:color w:val="000000"/>
        </w:rPr>
        <w:t xml:space="preserve">Corresponding author: Jeongwoo Lee, MD, Assistant Professor, </w:t>
      </w:r>
      <w:r>
        <w:rPr>
          <w:rFonts w:ascii="Book Antiqua" w:eastAsia="Book Antiqua" w:hAnsi="Book Antiqua" w:cs="Book Antiqua"/>
          <w:color w:val="000000"/>
        </w:rPr>
        <w:t>Division of Trauma Surgery, Department of Surgery, Dongsan Medical Center, Keimyung University School of Medicine, 1035 Dalgubeoldaero, Dalseogu, Daegu 42601, South Korea. johanleejw@gmail.com</w:t>
      </w:r>
    </w:p>
    <w:p w14:paraId="2EE28B24" w14:textId="77777777" w:rsidR="00A77B3E" w:rsidRDefault="00A77B3E">
      <w:pPr>
        <w:spacing w:line="360" w:lineRule="auto"/>
        <w:jc w:val="both"/>
      </w:pPr>
    </w:p>
    <w:p w14:paraId="44009DFF" w14:textId="77777777" w:rsidR="00A77B3E" w:rsidRDefault="00DA6D6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14, 2021</w:t>
      </w:r>
    </w:p>
    <w:p w14:paraId="66BA2922" w14:textId="0D431F8F" w:rsidR="00A77B3E" w:rsidRPr="00227515" w:rsidRDefault="00DA6D6B">
      <w:pPr>
        <w:spacing w:line="360" w:lineRule="auto"/>
        <w:jc w:val="both"/>
      </w:pPr>
      <w:r>
        <w:rPr>
          <w:rFonts w:ascii="Book Antiqua" w:eastAsia="Book Antiqua" w:hAnsi="Book Antiqua" w:cs="Book Antiqua"/>
          <w:b/>
          <w:bCs/>
          <w:color w:val="000000"/>
        </w:rPr>
        <w:t xml:space="preserve">Revised: </w:t>
      </w:r>
      <w:r w:rsidR="00227515">
        <w:rPr>
          <w:rFonts w:ascii="Book Antiqua" w:eastAsia="Book Antiqua" w:hAnsi="Book Antiqua" w:cs="Book Antiqua"/>
          <w:color w:val="000000"/>
        </w:rPr>
        <w:t>June 30, 2021</w:t>
      </w:r>
    </w:p>
    <w:p w14:paraId="0EC8F3F7" w14:textId="2387E89B" w:rsidR="00A77B3E" w:rsidRDefault="00DA6D6B">
      <w:pPr>
        <w:spacing w:line="360" w:lineRule="auto"/>
        <w:jc w:val="both"/>
      </w:pPr>
      <w:r>
        <w:rPr>
          <w:rFonts w:ascii="Book Antiqua" w:eastAsia="Book Antiqua" w:hAnsi="Book Antiqua" w:cs="Book Antiqua"/>
          <w:b/>
          <w:bCs/>
          <w:color w:val="000000"/>
        </w:rPr>
        <w:lastRenderedPageBreak/>
        <w:t xml:space="preserve">Accepted: </w:t>
      </w:r>
      <w:r w:rsidR="00725EFB" w:rsidRPr="00725EFB">
        <w:rPr>
          <w:rFonts w:ascii="Book Antiqua" w:eastAsia="Book Antiqua" w:hAnsi="Book Antiqua" w:cs="Book Antiqua"/>
          <w:color w:val="000000"/>
        </w:rPr>
        <w:t>September 15, 2021</w:t>
      </w:r>
    </w:p>
    <w:p w14:paraId="4E4412D0" w14:textId="5B5E4499" w:rsidR="00A77B3E" w:rsidRDefault="00DA6D6B">
      <w:pPr>
        <w:spacing w:line="360" w:lineRule="auto"/>
        <w:jc w:val="both"/>
      </w:pPr>
      <w:r>
        <w:rPr>
          <w:rFonts w:ascii="Book Antiqua" w:eastAsia="Book Antiqua" w:hAnsi="Book Antiqua" w:cs="Book Antiqua"/>
          <w:b/>
          <w:bCs/>
          <w:color w:val="000000"/>
        </w:rPr>
        <w:t xml:space="preserve">Published online: </w:t>
      </w:r>
      <w:r w:rsidR="008C0C24">
        <w:rPr>
          <w:rFonts w:ascii="Book Antiqua" w:eastAsia="宋体" w:hAnsi="Book Antiqua" w:hint="eastAsia"/>
          <w:color w:val="000000" w:themeColor="text1"/>
          <w:lang w:eastAsia="zh-CN"/>
        </w:rPr>
        <w:t>November</w:t>
      </w:r>
      <w:r w:rsidR="008C0C24">
        <w:rPr>
          <w:rFonts w:ascii="Book Antiqua" w:eastAsia="宋体" w:hAnsi="Book Antiqua"/>
          <w:color w:val="000000" w:themeColor="text1"/>
        </w:rPr>
        <w:t xml:space="preserve"> 16</w:t>
      </w:r>
      <w:r w:rsidR="008C0C24" w:rsidRPr="00F06907">
        <w:rPr>
          <w:rFonts w:ascii="Book Antiqua" w:eastAsia="宋体" w:hAnsi="Book Antiqua"/>
          <w:color w:val="000000" w:themeColor="text1"/>
        </w:rPr>
        <w:t>, 2021</w:t>
      </w:r>
    </w:p>
    <w:p w14:paraId="642F6C40" w14:textId="77777777" w:rsidR="00227515" w:rsidRDefault="00227515">
      <w:pPr>
        <w:spacing w:line="360" w:lineRule="auto"/>
        <w:jc w:val="both"/>
        <w:rPr>
          <w:rFonts w:ascii="Book Antiqua" w:eastAsia="Book Antiqua" w:hAnsi="Book Antiqua" w:cs="Book Antiqua"/>
          <w:b/>
          <w:color w:val="000000"/>
        </w:rPr>
      </w:pPr>
    </w:p>
    <w:p w14:paraId="2413056C" w14:textId="201F19D9" w:rsidR="00A77B3E" w:rsidRDefault="00DA6D6B">
      <w:pPr>
        <w:spacing w:line="360" w:lineRule="auto"/>
        <w:jc w:val="both"/>
      </w:pPr>
      <w:r>
        <w:rPr>
          <w:rFonts w:ascii="Book Antiqua" w:eastAsia="Book Antiqua" w:hAnsi="Book Antiqua" w:cs="Book Antiqua"/>
          <w:b/>
          <w:color w:val="000000"/>
        </w:rPr>
        <w:t>Abstract</w:t>
      </w:r>
    </w:p>
    <w:p w14:paraId="08C3C266" w14:textId="77777777" w:rsidR="00A77B3E" w:rsidRDefault="00DA6D6B">
      <w:pPr>
        <w:spacing w:line="360" w:lineRule="auto"/>
        <w:jc w:val="both"/>
      </w:pPr>
      <w:r>
        <w:rPr>
          <w:rFonts w:ascii="Book Antiqua" w:eastAsia="Book Antiqua" w:hAnsi="Book Antiqua" w:cs="Book Antiqua"/>
          <w:color w:val="000000"/>
        </w:rPr>
        <w:t>BACKGROUND</w:t>
      </w:r>
    </w:p>
    <w:p w14:paraId="59058571" w14:textId="77777777" w:rsidR="00A77B3E" w:rsidRDefault="00DA6D6B" w:rsidP="00227515">
      <w:pPr>
        <w:spacing w:line="360" w:lineRule="auto"/>
        <w:jc w:val="both"/>
      </w:pPr>
      <w:r>
        <w:rPr>
          <w:rFonts w:ascii="Book Antiqua" w:eastAsia="Book Antiqua" w:hAnsi="Book Antiqua" w:cs="Book Antiqua"/>
          <w:color w:val="000000"/>
        </w:rPr>
        <w:t>Intercostal arterial bleeding is unusual complication of percutaneous chest procedures. However, intercostal arterial bleeding is likely to result in critical complications such as abnormalities in vital signs, hypovolemic shock, and death due to massive bleeding. Therefore, it is very important to establish the diagnosis of intercostal arterial bleeding and to initiate treatment.</w:t>
      </w:r>
    </w:p>
    <w:p w14:paraId="43DD1758" w14:textId="77777777" w:rsidR="00A77B3E" w:rsidRDefault="00A77B3E">
      <w:pPr>
        <w:spacing w:line="360" w:lineRule="auto"/>
        <w:ind w:firstLine="120"/>
        <w:jc w:val="both"/>
      </w:pPr>
    </w:p>
    <w:p w14:paraId="13D555E6" w14:textId="77777777" w:rsidR="00A77B3E" w:rsidRDefault="00DA6D6B">
      <w:pPr>
        <w:spacing w:line="360" w:lineRule="auto"/>
        <w:jc w:val="both"/>
      </w:pPr>
      <w:r>
        <w:rPr>
          <w:rFonts w:ascii="Book Antiqua" w:eastAsia="Book Antiqua" w:hAnsi="Book Antiqua" w:cs="Book Antiqua"/>
          <w:color w:val="000000"/>
        </w:rPr>
        <w:t>CASE SUMMARY</w:t>
      </w:r>
    </w:p>
    <w:p w14:paraId="7A4D249B" w14:textId="7C7CC732" w:rsidR="00A77B3E" w:rsidRDefault="00DA6D6B" w:rsidP="00227515">
      <w:pPr>
        <w:spacing w:line="360" w:lineRule="auto"/>
        <w:jc w:val="both"/>
      </w:pPr>
      <w:r>
        <w:rPr>
          <w:rFonts w:ascii="Book Antiqua" w:eastAsia="Book Antiqua" w:hAnsi="Book Antiqua" w:cs="Book Antiqua"/>
          <w:color w:val="000000"/>
          <w:shd w:val="clear" w:color="auto" w:fill="FDFDFD"/>
        </w:rPr>
        <w:t>We report a case in which a 59-year-old woman who was hospitalized at intensive care unit with multiple trauma had a massive hemothorax after the removal of a percutaneous catheter.</w:t>
      </w:r>
      <w:r>
        <w:rPr>
          <w:rFonts w:ascii="Book Antiqua" w:eastAsia="Book Antiqua" w:hAnsi="Book Antiqua" w:cs="Book Antiqua"/>
          <w:color w:val="000000"/>
        </w:rPr>
        <w:t xml:space="preserve"> She sustained a refractory right pleural effusion due to biloma caused by a traumatic injury to the liver, despite persistent intraperitoneal drainage. As a result, atelectasis persisted in the dependent portion of the right lung. Therefore</w:t>
      </w:r>
      <w:r w:rsidR="00227515">
        <w:rPr>
          <w:rFonts w:ascii="Book Antiqua" w:eastAsia="Book Antiqua" w:hAnsi="Book Antiqua" w:cs="Book Antiqua"/>
          <w:color w:val="000000"/>
        </w:rPr>
        <w:t>,</w:t>
      </w:r>
      <w:r>
        <w:rPr>
          <w:rFonts w:ascii="Book Antiqua" w:eastAsia="Book Antiqua" w:hAnsi="Book Antiqua" w:cs="Book Antiqua"/>
          <w:color w:val="000000"/>
        </w:rPr>
        <w:t xml:space="preserve"> we performed right percutaneous catheter drainage</w:t>
      </w:r>
      <w:r w:rsidR="00227515">
        <w:rPr>
          <w:rFonts w:ascii="Book Antiqua" w:eastAsia="Book Antiqua" w:hAnsi="Book Antiqua" w:cs="Book Antiqua"/>
          <w:color w:val="000000"/>
        </w:rPr>
        <w:t xml:space="preserve"> </w:t>
      </w:r>
      <w:r>
        <w:rPr>
          <w:rFonts w:ascii="Book Antiqua" w:eastAsia="Book Antiqua" w:hAnsi="Book Antiqua" w:cs="Book Antiqua"/>
          <w:color w:val="000000"/>
        </w:rPr>
        <w:t>(8.5</w:t>
      </w:r>
      <w:r w:rsidR="00227515">
        <w:rPr>
          <w:rFonts w:ascii="Book Antiqua" w:eastAsia="Book Antiqua" w:hAnsi="Book Antiqua" w:cs="Book Antiqua"/>
          <w:color w:val="000000"/>
        </w:rPr>
        <w:t>-</w:t>
      </w:r>
      <w:r>
        <w:rPr>
          <w:rFonts w:ascii="Book Antiqua" w:eastAsia="Book Antiqua" w:hAnsi="Book Antiqua" w:cs="Book Antiqua"/>
          <w:color w:val="000000"/>
        </w:rPr>
        <w:t>F pigtail catheter) for pleural effusion drainage at the 7</w:t>
      </w:r>
      <w:r w:rsidRPr="00227515">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intercostal space. After percutaneous catheter removal, portable chest radiography and vital signs of the patient assisted in establishing a diagnosis of intercostal arterial bleeding. Intercostal arterial bleeding was also confirmed using transarterial angiography; and embolization was performed. The patient’s condition progressively improved, and no further intervention was required.</w:t>
      </w:r>
    </w:p>
    <w:p w14:paraId="7C823628" w14:textId="77777777" w:rsidR="00A77B3E" w:rsidRDefault="00A77B3E">
      <w:pPr>
        <w:spacing w:line="360" w:lineRule="auto"/>
        <w:ind w:firstLine="120"/>
        <w:jc w:val="both"/>
      </w:pPr>
    </w:p>
    <w:p w14:paraId="2A649372" w14:textId="77777777" w:rsidR="00A77B3E" w:rsidRDefault="00DA6D6B">
      <w:pPr>
        <w:spacing w:line="360" w:lineRule="auto"/>
        <w:jc w:val="both"/>
      </w:pPr>
      <w:r>
        <w:rPr>
          <w:rFonts w:ascii="Book Antiqua" w:eastAsia="Book Antiqua" w:hAnsi="Book Antiqua" w:cs="Book Antiqua"/>
          <w:color w:val="000000"/>
        </w:rPr>
        <w:t>CONCLUSION</w:t>
      </w:r>
    </w:p>
    <w:p w14:paraId="6F793A14" w14:textId="77777777" w:rsidR="00A77B3E" w:rsidRDefault="00DA6D6B" w:rsidP="00227515">
      <w:pPr>
        <w:spacing w:line="360" w:lineRule="auto"/>
        <w:jc w:val="both"/>
      </w:pPr>
      <w:r>
        <w:rPr>
          <w:rFonts w:ascii="Book Antiqua" w:eastAsia="Book Antiqua" w:hAnsi="Book Antiqua" w:cs="Book Antiqua"/>
          <w:color w:val="000000"/>
        </w:rPr>
        <w:t>Massive hemothorax is a rare complication of percutaneous catheter removal. Clinicians should carefully examine and diagnose patients to improve prognosis. And interventional selective angiography may be a feasible and minimally invasive treatment for intercostal arterial bleeding control.</w:t>
      </w:r>
    </w:p>
    <w:p w14:paraId="18B5FDEA" w14:textId="77777777" w:rsidR="00A77B3E" w:rsidRDefault="00A77B3E">
      <w:pPr>
        <w:spacing w:line="360" w:lineRule="auto"/>
        <w:ind w:firstLine="120"/>
        <w:jc w:val="both"/>
      </w:pPr>
    </w:p>
    <w:p w14:paraId="18DABC2C" w14:textId="69490EE8" w:rsidR="00A77B3E" w:rsidRDefault="00DA6D6B">
      <w:pPr>
        <w:spacing w:line="360" w:lineRule="auto"/>
        <w:jc w:val="both"/>
      </w:pPr>
      <w:r>
        <w:rPr>
          <w:rFonts w:ascii="Book Antiqua" w:eastAsia="Book Antiqua" w:hAnsi="Book Antiqua" w:cs="Book Antiqua"/>
          <w:b/>
          <w:bCs/>
          <w:color w:val="000000"/>
          <w:szCs w:val="20"/>
        </w:rPr>
        <w:t>Key Words: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Bleeding; Drainage; Intercostal artery; Hemothorax; Pleural effusion; Case report </w:t>
      </w:r>
    </w:p>
    <w:p w14:paraId="4EB38A7E" w14:textId="77777777" w:rsidR="00187172" w:rsidRDefault="00187172" w:rsidP="00187172">
      <w:pPr>
        <w:spacing w:line="360" w:lineRule="auto"/>
        <w:jc w:val="both"/>
        <w:rPr>
          <w:lang w:eastAsia="zh-CN"/>
        </w:rPr>
      </w:pPr>
    </w:p>
    <w:p w14:paraId="58D4D48C" w14:textId="77777777" w:rsidR="00187172" w:rsidRPr="00026CB8" w:rsidRDefault="00187172" w:rsidP="0018717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7EAD15A" w14:textId="77777777" w:rsidR="00187172" w:rsidRPr="009C101B" w:rsidRDefault="00187172" w:rsidP="00187172">
      <w:pPr>
        <w:spacing w:line="360" w:lineRule="auto"/>
        <w:jc w:val="both"/>
        <w:rPr>
          <w:lang w:eastAsia="zh-CN"/>
        </w:rPr>
      </w:pPr>
    </w:p>
    <w:p w14:paraId="29A1563B" w14:textId="78A86E16" w:rsidR="0005488F" w:rsidRDefault="00187172" w:rsidP="00187172">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DA6D6B">
        <w:rPr>
          <w:rFonts w:ascii="Book Antiqua" w:eastAsia="Book Antiqua" w:hAnsi="Book Antiqua" w:cs="Book Antiqua"/>
          <w:color w:val="000000"/>
        </w:rPr>
        <w:t xml:space="preserve">Park C, Lee J. Massive hemothorax due to intercostal arterial bleeding after percutaneous catheter removal in a multiple-trauma patient: A case report. </w:t>
      </w:r>
      <w:r w:rsidR="00DA6D6B">
        <w:rPr>
          <w:rFonts w:ascii="Book Antiqua" w:eastAsia="Book Antiqua" w:hAnsi="Book Antiqua" w:cs="Book Antiqua"/>
          <w:i/>
          <w:iCs/>
          <w:color w:val="000000"/>
        </w:rPr>
        <w:t>World J Clin Cases</w:t>
      </w:r>
      <w:r w:rsidR="00DA6D6B">
        <w:rPr>
          <w:rFonts w:ascii="Book Antiqua" w:eastAsia="Book Antiqua" w:hAnsi="Book Antiqua" w:cs="Book Antiqua"/>
          <w:color w:val="000000"/>
        </w:rPr>
        <w:t xml:space="preserve"> 2021; </w:t>
      </w:r>
      <w:r w:rsidR="008F4423" w:rsidRPr="008F4423">
        <w:rPr>
          <w:rFonts w:ascii="Book Antiqua" w:eastAsia="Book Antiqua" w:hAnsi="Book Antiqua" w:cs="Book Antiqua"/>
          <w:color w:val="000000"/>
        </w:rPr>
        <w:t xml:space="preserve">9(32): </w:t>
      </w:r>
      <w:r w:rsidR="0005488F">
        <w:rPr>
          <w:rFonts w:ascii="Book Antiqua" w:hAnsi="Book Antiqua" w:hint="eastAsia"/>
        </w:rPr>
        <w:t>9</w:t>
      </w:r>
      <w:r w:rsidR="0005488F">
        <w:rPr>
          <w:rFonts w:ascii="Book Antiqua" w:hAnsi="Book Antiqua"/>
        </w:rPr>
        <w:t>942</w:t>
      </w:r>
      <w:r w:rsidR="0005488F">
        <w:rPr>
          <w:rFonts w:ascii="Book Antiqua" w:hAnsi="Book Antiqua" w:hint="eastAsia"/>
          <w:lang w:eastAsia="zh-CN"/>
        </w:rPr>
        <w:t>-</w:t>
      </w:r>
      <w:r w:rsidR="0005488F">
        <w:rPr>
          <w:rFonts w:ascii="Book Antiqua" w:hAnsi="Book Antiqua"/>
        </w:rPr>
        <w:t>9947</w:t>
      </w:r>
    </w:p>
    <w:p w14:paraId="1C139406" w14:textId="404B7F91" w:rsidR="0005488F" w:rsidRDefault="008F4423" w:rsidP="00187172">
      <w:pPr>
        <w:spacing w:line="360" w:lineRule="auto"/>
        <w:jc w:val="both"/>
        <w:rPr>
          <w:rFonts w:ascii="Book Antiqua" w:eastAsia="Book Antiqua" w:hAnsi="Book Antiqua" w:cs="Book Antiqua"/>
          <w:color w:val="000000"/>
        </w:rPr>
      </w:pPr>
      <w:r w:rsidRPr="008F4423">
        <w:rPr>
          <w:rFonts w:ascii="Book Antiqua" w:eastAsia="Book Antiqua" w:hAnsi="Book Antiqua" w:cs="Book Antiqua"/>
          <w:color w:val="000000"/>
        </w:rPr>
        <w:t xml:space="preserve">URL: </w:t>
      </w:r>
      <w:hyperlink r:id="rId6" w:history="1">
        <w:r w:rsidR="0005488F" w:rsidRPr="008E4DEF">
          <w:rPr>
            <w:rStyle w:val="a7"/>
            <w:rFonts w:ascii="Book Antiqua" w:eastAsia="Book Antiqua" w:hAnsi="Book Antiqua" w:cs="Book Antiqua"/>
          </w:rPr>
          <w:t>https://www.wjgnet.com/2307-8960/full/v9/i32/</w:t>
        </w:r>
        <w:r w:rsidR="0005488F">
          <w:rPr>
            <w:rFonts w:ascii="Book Antiqua" w:hAnsi="Book Antiqua" w:hint="eastAsia"/>
          </w:rPr>
          <w:t>9</w:t>
        </w:r>
        <w:r w:rsidR="0005488F">
          <w:rPr>
            <w:rFonts w:ascii="Book Antiqua" w:hAnsi="Book Antiqua"/>
          </w:rPr>
          <w:t>942</w:t>
        </w:r>
        <w:r w:rsidR="0005488F" w:rsidRPr="008E4DEF">
          <w:rPr>
            <w:rStyle w:val="a7"/>
            <w:rFonts w:ascii="Book Antiqua" w:eastAsia="Book Antiqua" w:hAnsi="Book Antiqua" w:cs="Book Antiqua"/>
          </w:rPr>
          <w:t>.htm</w:t>
        </w:r>
      </w:hyperlink>
      <w:r w:rsidRPr="008F4423">
        <w:rPr>
          <w:rFonts w:ascii="Book Antiqua" w:eastAsia="Book Antiqua" w:hAnsi="Book Antiqua" w:cs="Book Antiqua"/>
          <w:color w:val="000000"/>
        </w:rPr>
        <w:t xml:space="preserve"> </w:t>
      </w:r>
    </w:p>
    <w:p w14:paraId="150861CE" w14:textId="1DDB36E5" w:rsidR="00A77B3E" w:rsidRDefault="008F4423" w:rsidP="00187172">
      <w:pPr>
        <w:spacing w:line="360" w:lineRule="auto"/>
        <w:jc w:val="both"/>
      </w:pPr>
      <w:r w:rsidRPr="008F4423">
        <w:rPr>
          <w:rFonts w:ascii="Book Antiqua" w:eastAsia="Book Antiqua" w:hAnsi="Book Antiqua" w:cs="Book Antiqua"/>
          <w:color w:val="000000"/>
        </w:rPr>
        <w:t>DOI:</w:t>
      </w:r>
      <w:r w:rsidR="0005488F">
        <w:rPr>
          <w:rFonts w:ascii="Book Antiqua" w:eastAsia="Book Antiqua" w:hAnsi="Book Antiqua" w:cs="Book Antiqua"/>
          <w:color w:val="000000"/>
        </w:rPr>
        <w:t xml:space="preserve"> </w:t>
      </w:r>
      <w:r w:rsidRPr="008F4423">
        <w:rPr>
          <w:rFonts w:ascii="Book Antiqua" w:eastAsia="Book Antiqua" w:hAnsi="Book Antiqua" w:cs="Book Antiqua"/>
          <w:color w:val="000000"/>
        </w:rPr>
        <w:t>https://dx.doi.org/10.12998/wjcc.v9.i32.</w:t>
      </w:r>
      <w:r w:rsidR="0005488F">
        <w:rPr>
          <w:rFonts w:ascii="Book Antiqua" w:hAnsi="Book Antiqua" w:hint="eastAsia"/>
        </w:rPr>
        <w:t>9</w:t>
      </w:r>
      <w:r w:rsidR="0005488F">
        <w:rPr>
          <w:rFonts w:ascii="Book Antiqua" w:hAnsi="Book Antiqua"/>
        </w:rPr>
        <w:t>942</w:t>
      </w:r>
    </w:p>
    <w:p w14:paraId="7D9CE6C3" w14:textId="77777777" w:rsidR="00A77B3E" w:rsidRDefault="00A77B3E">
      <w:pPr>
        <w:spacing w:line="360" w:lineRule="auto"/>
        <w:jc w:val="both"/>
      </w:pPr>
    </w:p>
    <w:p w14:paraId="074DB942" w14:textId="0E4811B3" w:rsidR="00294D83" w:rsidRDefault="00DA6D6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0"/>
        </w:rPr>
        <w:t xml:space="preserve">Core Tip: </w:t>
      </w:r>
      <w:r>
        <w:rPr>
          <w:rFonts w:ascii="Book Antiqua" w:eastAsia="Book Antiqua" w:hAnsi="Book Antiqua" w:cs="Book Antiqua"/>
          <w:color w:val="000000"/>
        </w:rPr>
        <w:t>Intercostal arterial bleeding might cause massive hemothorax that is a rare complication after percutaneous catheter removal. However, if patients are early diagnosed and managed, prognosis can be highly improved. Interventional selective angiography may be a feasible and minimally invasive option for bleeding control.</w:t>
      </w:r>
    </w:p>
    <w:p w14:paraId="7374B77F" w14:textId="7DDBB021" w:rsidR="00A77B3E" w:rsidRDefault="00294D83">
      <w:pPr>
        <w:spacing w:line="360" w:lineRule="auto"/>
        <w:jc w:val="both"/>
      </w:pPr>
      <w:r>
        <w:rPr>
          <w:rFonts w:ascii="Book Antiqua" w:eastAsia="Book Antiqua" w:hAnsi="Book Antiqua" w:cs="Book Antiqua"/>
          <w:color w:val="000000"/>
        </w:rPr>
        <w:br w:type="page"/>
      </w:r>
      <w:r w:rsidR="00DA6D6B">
        <w:rPr>
          <w:rFonts w:ascii="Book Antiqua" w:eastAsia="Book Antiqua" w:hAnsi="Book Antiqua" w:cs="Book Antiqua"/>
          <w:b/>
          <w:caps/>
          <w:color w:val="000000"/>
          <w:u w:val="single"/>
        </w:rPr>
        <w:lastRenderedPageBreak/>
        <w:t>INTRODUCTION</w:t>
      </w:r>
    </w:p>
    <w:p w14:paraId="5FB07B65" w14:textId="0710A469" w:rsidR="00A77B3E" w:rsidRDefault="00DA6D6B">
      <w:pPr>
        <w:spacing w:line="360" w:lineRule="auto"/>
        <w:jc w:val="both"/>
      </w:pPr>
      <w:r>
        <w:rPr>
          <w:rFonts w:ascii="Book Antiqua" w:eastAsia="Book Antiqua" w:hAnsi="Book Antiqua" w:cs="Book Antiqua"/>
          <w:color w:val="000000"/>
        </w:rPr>
        <w:t xml:space="preserve">Massive hemothorax is uncommon complication after thoracentesis or percutaneous chest procedures due to injury to the intercostal vessels. Intercostal arterial bleeding is likely to result in complications such as: </w:t>
      </w:r>
      <w:r w:rsidR="00304799">
        <w:rPr>
          <w:rFonts w:ascii="Book Antiqua" w:eastAsia="Book Antiqua" w:hAnsi="Book Antiqua" w:cs="Book Antiqua"/>
          <w:color w:val="000000"/>
        </w:rPr>
        <w:t>A</w:t>
      </w:r>
      <w:r>
        <w:rPr>
          <w:rFonts w:ascii="Book Antiqua" w:eastAsia="Book Antiqua" w:hAnsi="Book Antiqua" w:cs="Book Antiqua"/>
          <w:color w:val="000000"/>
        </w:rPr>
        <w:t>bnormalities in vital signs, hypovolemic shock, and death due to massive bleeding. Therefore, it is important to establish diagnosis of intercostal arterial bleeding and initiate treatment as soon as possible</w:t>
      </w:r>
      <w:r w:rsidR="00304799" w:rsidRPr="00304799">
        <w:rPr>
          <w:rFonts w:ascii="Book Antiqua" w:eastAsia="Book Antiqua" w:hAnsi="Book Antiqua" w:cs="Book Antiqua"/>
          <w:color w:val="000000"/>
          <w:vertAlign w:val="superscript"/>
        </w:rPr>
        <w:t>[</w:t>
      </w:r>
      <w:r w:rsidRPr="00304799">
        <w:rPr>
          <w:rFonts w:ascii="Book Antiqua" w:eastAsia="Book Antiqua" w:hAnsi="Book Antiqua" w:cs="Book Antiqua"/>
          <w:color w:val="000000"/>
          <w:vertAlign w:val="superscript"/>
        </w:rPr>
        <w:t>1</w:t>
      </w:r>
      <w:r w:rsidR="00304799" w:rsidRPr="00304799">
        <w:rPr>
          <w:rFonts w:ascii="Book Antiqua" w:eastAsia="Book Antiqua" w:hAnsi="Book Antiqua" w:cs="Book Antiqua"/>
          <w:color w:val="000000"/>
          <w:vertAlign w:val="superscript"/>
        </w:rPr>
        <w:t>-</w:t>
      </w:r>
      <w:r w:rsidRPr="00304799">
        <w:rPr>
          <w:rFonts w:ascii="Book Antiqua" w:eastAsia="Book Antiqua" w:hAnsi="Book Antiqua" w:cs="Book Antiqua"/>
          <w:color w:val="000000"/>
          <w:vertAlign w:val="superscript"/>
        </w:rPr>
        <w:t>3</w:t>
      </w:r>
      <w:r w:rsidR="00304799" w:rsidRPr="00304799">
        <w:rPr>
          <w:rFonts w:ascii="Book Antiqua" w:eastAsia="Book Antiqua" w:hAnsi="Book Antiqua" w:cs="Book Antiqua"/>
          <w:color w:val="000000"/>
          <w:vertAlign w:val="superscript"/>
        </w:rPr>
        <w:t>]</w:t>
      </w:r>
      <w:r>
        <w:rPr>
          <w:rFonts w:ascii="Book Antiqua" w:eastAsia="Book Antiqua" w:hAnsi="Book Antiqua" w:cs="Book Antiqua"/>
          <w:color w:val="000000"/>
        </w:rPr>
        <w:t>. There have been many published reports of intercostal artery bleeding occurring during thoracentesis or percutaneous drainage procedures. However, there are a few reports of intercostal arterial bleeding occurring immediately after percutaneous catheter removal. Here, we present a case of intercostal arterial bleeding with massive hemothorax in a patient with multiple traumas. In this case, we describe how to quickly and properly treat intercostal arterial bleeding after catheter removal.</w:t>
      </w:r>
    </w:p>
    <w:p w14:paraId="107AC010" w14:textId="77777777" w:rsidR="00A77B3E" w:rsidRDefault="00A77B3E">
      <w:pPr>
        <w:spacing w:line="360" w:lineRule="auto"/>
        <w:jc w:val="both"/>
      </w:pPr>
    </w:p>
    <w:p w14:paraId="5026EEA4" w14:textId="77777777" w:rsidR="00A77B3E" w:rsidRDefault="00DA6D6B">
      <w:pPr>
        <w:spacing w:line="360" w:lineRule="auto"/>
        <w:jc w:val="both"/>
      </w:pPr>
      <w:r>
        <w:rPr>
          <w:rFonts w:ascii="Book Antiqua" w:eastAsia="Book Antiqua" w:hAnsi="Book Antiqua" w:cs="Book Antiqua"/>
          <w:b/>
          <w:caps/>
          <w:color w:val="000000"/>
          <w:u w:val="single"/>
        </w:rPr>
        <w:t>CASE PRESENTATION</w:t>
      </w:r>
    </w:p>
    <w:p w14:paraId="009DF8B3" w14:textId="77777777" w:rsidR="00A77B3E" w:rsidRDefault="00DA6D6B">
      <w:pPr>
        <w:spacing w:line="360" w:lineRule="auto"/>
        <w:jc w:val="both"/>
      </w:pPr>
      <w:r>
        <w:rPr>
          <w:rFonts w:ascii="Book Antiqua" w:eastAsia="Book Antiqua" w:hAnsi="Book Antiqua" w:cs="Book Antiqua"/>
          <w:b/>
          <w:i/>
          <w:color w:val="000000"/>
        </w:rPr>
        <w:t>Chief complaints</w:t>
      </w:r>
    </w:p>
    <w:p w14:paraId="475AACD0" w14:textId="77777777" w:rsidR="00A77B3E" w:rsidRDefault="00DA6D6B">
      <w:pPr>
        <w:spacing w:line="360" w:lineRule="auto"/>
        <w:jc w:val="both"/>
      </w:pPr>
      <w:r>
        <w:rPr>
          <w:rFonts w:ascii="Book Antiqua" w:eastAsia="Book Antiqua" w:hAnsi="Book Antiqua" w:cs="Book Antiqua"/>
          <w:color w:val="000000"/>
          <w:shd w:val="clear" w:color="auto" w:fill="FDFDFD"/>
        </w:rPr>
        <w:t xml:space="preserve">We described a 59-year-old woman, who was hospitalized with multiple trauma, experienced intercostal arterial bleeding </w:t>
      </w:r>
      <w:r>
        <w:rPr>
          <w:rFonts w:ascii="Book Antiqua" w:eastAsia="Book Antiqua" w:hAnsi="Book Antiqua" w:cs="Book Antiqua"/>
          <w:color w:val="000000"/>
        </w:rPr>
        <w:t>occurring immediately after percutaneous catheter removal</w:t>
      </w:r>
      <w:r>
        <w:rPr>
          <w:rFonts w:ascii="Book Antiqua" w:eastAsia="Book Antiqua" w:hAnsi="Book Antiqua" w:cs="Book Antiqua"/>
          <w:color w:val="000000"/>
          <w:shd w:val="clear" w:color="auto" w:fill="FDFDFD"/>
        </w:rPr>
        <w:t xml:space="preserve">. </w:t>
      </w:r>
    </w:p>
    <w:p w14:paraId="7CA493D5" w14:textId="77777777" w:rsidR="00A77B3E" w:rsidRDefault="00A77B3E">
      <w:pPr>
        <w:spacing w:line="360" w:lineRule="auto"/>
        <w:jc w:val="both"/>
      </w:pPr>
    </w:p>
    <w:p w14:paraId="50C849BD" w14:textId="77777777" w:rsidR="00A77B3E" w:rsidRDefault="00DA6D6B">
      <w:pPr>
        <w:spacing w:line="360" w:lineRule="auto"/>
        <w:jc w:val="both"/>
      </w:pPr>
      <w:r>
        <w:rPr>
          <w:rFonts w:ascii="Book Antiqua" w:eastAsia="Book Antiqua" w:hAnsi="Book Antiqua" w:cs="Book Antiqua"/>
          <w:b/>
          <w:i/>
          <w:color w:val="000000"/>
        </w:rPr>
        <w:t>History of present illness</w:t>
      </w:r>
    </w:p>
    <w:p w14:paraId="2EC1BF23" w14:textId="5D18C720" w:rsidR="00A77B3E" w:rsidRDefault="00DA6D6B">
      <w:pPr>
        <w:spacing w:line="360" w:lineRule="auto"/>
        <w:jc w:val="both"/>
      </w:pPr>
      <w:r>
        <w:rPr>
          <w:rFonts w:ascii="Book Antiqua" w:eastAsia="Book Antiqua" w:hAnsi="Book Antiqua" w:cs="Book Antiqua"/>
          <w:color w:val="000000"/>
          <w:shd w:val="clear" w:color="auto" w:fill="FDFDFD"/>
        </w:rPr>
        <w:t>The patient underwent treatment in intensive care unit after multiple trauma caused by a pedestrian traffic accident.</w:t>
      </w:r>
      <w:r>
        <w:rPr>
          <w:rFonts w:ascii="Book Antiqua" w:eastAsia="Book Antiqua" w:hAnsi="Book Antiqua" w:cs="Book Antiqua"/>
          <w:color w:val="000000"/>
        </w:rPr>
        <w:t xml:space="preserve"> She had traumatic grade 4 liver injury, scanty right pneumothorax, lung contusion, and multiple rib fractures (Right 2</w:t>
      </w:r>
      <w:r>
        <w:rPr>
          <w:rFonts w:ascii="Book Antiqua" w:eastAsia="Book Antiqua" w:hAnsi="Book Antiqua" w:cs="Book Antiqua"/>
          <w:color w:val="000000"/>
          <w:szCs w:val="30"/>
          <w:vertAlign w:val="superscript"/>
        </w:rPr>
        <w:t>nd</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left 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-7</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due to pedestrian traffic accident with a bus. Active bleeding at the hepatic artery of segment 6 due to liver injury was embolized.</w:t>
      </w:r>
      <w:r>
        <w:rPr>
          <w:rFonts w:ascii="Book Antiqua" w:eastAsia="Book Antiqua" w:hAnsi="Book Antiqua" w:cs="Book Antiqua"/>
          <w:color w:val="000000"/>
          <w:shd w:val="clear" w:color="auto" w:fill="FDFDFD"/>
        </w:rPr>
        <w:t xml:space="preserve"> Thereafter, no further procedures have been required due to bleeding.</w:t>
      </w:r>
      <w:r>
        <w:rPr>
          <w:rFonts w:ascii="Book Antiqua" w:eastAsia="Book Antiqua" w:hAnsi="Book Antiqua" w:cs="Book Antiqua"/>
          <w:color w:val="000000"/>
        </w:rPr>
        <w:t xml:space="preserve"> In addition, biloma due to duct injury, hematoma, was conservatively treated after percutaneous catheter drainage (PCD) insertion in the perihepatic space. Conservative treatment was also performed for ileus and ventilator</w:t>
      </w:r>
      <w:r w:rsidR="00304799">
        <w:rPr>
          <w:rFonts w:ascii="Book Antiqua" w:eastAsia="Book Antiqua" w:hAnsi="Book Antiqua" w:cs="Book Antiqua"/>
          <w:color w:val="000000"/>
        </w:rPr>
        <w:t>-</w:t>
      </w:r>
      <w:r>
        <w:rPr>
          <w:rFonts w:ascii="Book Antiqua" w:eastAsia="Book Antiqua" w:hAnsi="Book Antiqua" w:cs="Book Antiqua"/>
          <w:color w:val="000000"/>
        </w:rPr>
        <w:t xml:space="preserve">associated pneumonia. She sustained a refractory right pleural effusion due to biloma caused by a </w:t>
      </w:r>
      <w:r>
        <w:rPr>
          <w:rFonts w:ascii="Book Antiqua" w:eastAsia="Book Antiqua" w:hAnsi="Book Antiqua" w:cs="Book Antiqua"/>
          <w:color w:val="000000"/>
        </w:rPr>
        <w:lastRenderedPageBreak/>
        <w:t>traumatic injury to the liver, despite persistent intraperitoneal drainage. As a result, atelectasis persisted in the dependent portion of the right lung. We performed right PCD (8.5</w:t>
      </w:r>
      <w:r w:rsidR="00304799">
        <w:rPr>
          <w:rFonts w:ascii="Book Antiqua" w:eastAsia="Book Antiqua" w:hAnsi="Book Antiqua" w:cs="Book Antiqua"/>
          <w:color w:val="000000"/>
        </w:rPr>
        <w:t>-</w:t>
      </w:r>
      <w:r>
        <w:rPr>
          <w:rFonts w:ascii="Book Antiqua" w:eastAsia="Book Antiqua" w:hAnsi="Book Antiqua" w:cs="Book Antiqua"/>
          <w:color w:val="000000"/>
        </w:rPr>
        <w:t>F pigtail catheter) for pleural effusion drainage at the 7</w:t>
      </w:r>
      <w:r w:rsidRPr="0030479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intercostal space in the interventional radiologic room by an interventionist (Figure 1). Immediately after the procedure, pleural fluid drainage was serous. On day 7 after PCD, the amount of drainage decreased to less than 50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/d. Therefore, we removed the PCD (8.5-F pigtail catheter) that was inserted in the 7</w:t>
      </w:r>
      <w:r w:rsidRPr="0030479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intercostal space in the mid-clavicular line and compression dressing as usual. She had no coagulopathy or other precipitating factors, and bleeding was not identified immediately after PCD removal at the site of insertion.</w:t>
      </w:r>
    </w:p>
    <w:p w14:paraId="59CE75A2" w14:textId="77777777" w:rsidR="00A77B3E" w:rsidRDefault="00A77B3E">
      <w:pPr>
        <w:spacing w:line="360" w:lineRule="auto"/>
        <w:jc w:val="both"/>
      </w:pPr>
    </w:p>
    <w:p w14:paraId="6083B279" w14:textId="77777777" w:rsidR="00A77B3E" w:rsidRDefault="00DA6D6B">
      <w:pPr>
        <w:spacing w:line="360" w:lineRule="auto"/>
        <w:jc w:val="both"/>
      </w:pPr>
      <w:r>
        <w:rPr>
          <w:rFonts w:ascii="Book Antiqua" w:eastAsia="Book Antiqua" w:hAnsi="Book Antiqua" w:cs="Book Antiqua"/>
          <w:b/>
          <w:i/>
          <w:color w:val="000000"/>
        </w:rPr>
        <w:t>History of past illness</w:t>
      </w:r>
    </w:p>
    <w:p w14:paraId="3762B801" w14:textId="77777777" w:rsidR="00A77B3E" w:rsidRDefault="00DA6D6B" w:rsidP="00304799">
      <w:pPr>
        <w:spacing w:line="360" w:lineRule="auto"/>
        <w:jc w:val="both"/>
      </w:pPr>
      <w:r>
        <w:rPr>
          <w:rFonts w:ascii="Book Antiqua" w:eastAsia="Book Antiqua" w:hAnsi="Book Antiqua" w:cs="Book Antiqua"/>
          <w:color w:val="000000"/>
        </w:rPr>
        <w:t>The patient had a free previous medical and surgical history.</w:t>
      </w:r>
    </w:p>
    <w:p w14:paraId="6139D55A" w14:textId="77777777" w:rsidR="00A77B3E" w:rsidRDefault="00A77B3E">
      <w:pPr>
        <w:spacing w:line="360" w:lineRule="auto"/>
        <w:ind w:firstLine="120"/>
        <w:jc w:val="both"/>
      </w:pPr>
    </w:p>
    <w:p w14:paraId="02BAD97B" w14:textId="77777777" w:rsidR="00A77B3E" w:rsidRDefault="00DA6D6B">
      <w:pPr>
        <w:spacing w:line="360" w:lineRule="auto"/>
        <w:jc w:val="both"/>
      </w:pPr>
      <w:r>
        <w:rPr>
          <w:rFonts w:ascii="Book Antiqua" w:eastAsia="Book Antiqua" w:hAnsi="Book Antiqua" w:cs="Book Antiqua"/>
          <w:b/>
          <w:i/>
          <w:color w:val="000000"/>
        </w:rPr>
        <w:t>Personal and family history</w:t>
      </w:r>
    </w:p>
    <w:p w14:paraId="5535F9DB" w14:textId="77777777" w:rsidR="00A77B3E" w:rsidRDefault="00DA6D6B" w:rsidP="00304799">
      <w:pPr>
        <w:spacing w:line="360" w:lineRule="auto"/>
        <w:jc w:val="both"/>
      </w:pPr>
      <w:r>
        <w:rPr>
          <w:rFonts w:ascii="Book Antiqua" w:eastAsia="Book Antiqua" w:hAnsi="Book Antiqua" w:cs="Book Antiqua"/>
          <w:color w:val="000000"/>
        </w:rPr>
        <w:t>No special personal and family history was provided.</w:t>
      </w:r>
    </w:p>
    <w:p w14:paraId="12BF2CEB" w14:textId="77777777" w:rsidR="00A77B3E" w:rsidRDefault="00A77B3E">
      <w:pPr>
        <w:spacing w:line="360" w:lineRule="auto"/>
        <w:ind w:firstLine="120"/>
        <w:jc w:val="both"/>
      </w:pPr>
    </w:p>
    <w:p w14:paraId="4B2ADC22" w14:textId="77777777" w:rsidR="00A77B3E" w:rsidRDefault="00DA6D6B">
      <w:pPr>
        <w:spacing w:line="360" w:lineRule="auto"/>
        <w:jc w:val="both"/>
      </w:pPr>
      <w:r>
        <w:rPr>
          <w:rFonts w:ascii="Book Antiqua" w:eastAsia="Book Antiqua" w:hAnsi="Book Antiqua" w:cs="Book Antiqua"/>
          <w:b/>
          <w:i/>
          <w:color w:val="000000"/>
        </w:rPr>
        <w:t>Physical examination</w:t>
      </w:r>
    </w:p>
    <w:p w14:paraId="464BD6FF" w14:textId="1A9C109C" w:rsidR="00A77B3E" w:rsidRDefault="00DA6D6B">
      <w:pPr>
        <w:spacing w:line="360" w:lineRule="auto"/>
        <w:jc w:val="both"/>
      </w:pPr>
      <w:r>
        <w:rPr>
          <w:rFonts w:ascii="Book Antiqua" w:eastAsia="Book Antiqua" w:hAnsi="Book Antiqua" w:cs="Book Antiqua"/>
          <w:color w:val="000000"/>
        </w:rPr>
        <w:t>When we recognized the</w:t>
      </w:r>
      <w:r>
        <w:rPr>
          <w:rFonts w:ascii="Book Antiqua" w:eastAsia="Book Antiqua" w:hAnsi="Book Antiqua" w:cs="Book Antiqua"/>
          <w:color w:val="000000"/>
          <w:shd w:val="clear" w:color="auto" w:fill="FDFDFD"/>
        </w:rPr>
        <w:t xml:space="preserve"> bleeding, the patient was pale and lacked skin turgor. The breath sound of the right chest was coarse, and the number of breaths decreased. Vital signs at that moment were temperature of 37.0 ºC, heart rate of 110 beats/min, blood pressure of 79/42 mmHg, respiratory rate of 21 breaths/min, and oxygen saturation of 97%.</w:t>
      </w:r>
    </w:p>
    <w:p w14:paraId="6683DBE3" w14:textId="77777777" w:rsidR="00A77B3E" w:rsidRDefault="00A77B3E">
      <w:pPr>
        <w:spacing w:line="360" w:lineRule="auto"/>
        <w:jc w:val="both"/>
      </w:pPr>
    </w:p>
    <w:p w14:paraId="6B9778D7" w14:textId="77777777" w:rsidR="00A77B3E" w:rsidRDefault="00DA6D6B">
      <w:pPr>
        <w:spacing w:line="360" w:lineRule="auto"/>
        <w:jc w:val="both"/>
      </w:pPr>
      <w:r>
        <w:rPr>
          <w:rFonts w:ascii="Book Antiqua" w:eastAsia="Book Antiqua" w:hAnsi="Book Antiqua" w:cs="Book Antiqua"/>
          <w:b/>
          <w:i/>
          <w:color w:val="000000"/>
        </w:rPr>
        <w:t>Laboratory examinations</w:t>
      </w:r>
    </w:p>
    <w:p w14:paraId="2D03C718" w14:textId="7C0D4D0F" w:rsidR="00A77B3E" w:rsidRDefault="00DA6D6B">
      <w:pPr>
        <w:spacing w:line="360" w:lineRule="auto"/>
        <w:jc w:val="both"/>
      </w:pP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DFDFD"/>
        </w:rPr>
        <w:t xml:space="preserve">hemoglobin level was 7.9 g/dL at the time of recognition of bleeding, and there was no significant change when compared to 8.1 g/dL of morning routine blood test. Other laboratory data showed a platelet count of 236.0 </w:t>
      </w:r>
      <w:r w:rsidR="00304799">
        <w:rPr>
          <w:rFonts w:ascii="Book Antiqua" w:eastAsia="Book Antiqua" w:hAnsi="Book Antiqua" w:cs="Book Antiqua"/>
          <w:color w:val="000000"/>
          <w:shd w:val="clear" w:color="auto" w:fill="FDFDFD"/>
        </w:rPr>
        <w:sym w:font="Wingdings 2" w:char="F0CD"/>
      </w:r>
      <w:r>
        <w:rPr>
          <w:rFonts w:ascii="Book Antiqua" w:eastAsia="Book Antiqua" w:hAnsi="Book Antiqua" w:cs="Book Antiqua"/>
          <w:color w:val="000000"/>
          <w:shd w:val="clear" w:color="auto" w:fill="FDFDFD"/>
        </w:rPr>
        <w:t xml:space="preserve"> 10</w:t>
      </w:r>
      <w:r>
        <w:rPr>
          <w:rFonts w:ascii="Book Antiqua" w:eastAsia="Book Antiqua" w:hAnsi="Book Antiqua" w:cs="Book Antiqua"/>
          <w:color w:val="000000"/>
          <w:szCs w:val="30"/>
          <w:shd w:val="clear" w:color="auto" w:fill="FDFDFD"/>
          <w:vertAlign w:val="superscript"/>
        </w:rPr>
        <w:t>3</w:t>
      </w:r>
      <w:r>
        <w:rPr>
          <w:rFonts w:ascii="Book Antiqua" w:eastAsia="Book Antiqua" w:hAnsi="Book Antiqua" w:cs="Book Antiqua"/>
          <w:color w:val="000000"/>
          <w:szCs w:val="30"/>
          <w:shd w:val="clear" w:color="auto" w:fill="FDFDFD"/>
          <w:vertAlign w:val="subscript"/>
        </w:rPr>
        <w:t xml:space="preserve"> </w:t>
      </w:r>
      <w:r>
        <w:rPr>
          <w:rFonts w:ascii="Book Antiqua" w:eastAsia="Book Antiqua" w:hAnsi="Book Antiqua" w:cs="Book Antiqua"/>
          <w:color w:val="000000"/>
          <w:shd w:val="clear" w:color="auto" w:fill="FDFDFD"/>
        </w:rPr>
        <w:t>cells/µL, prothrombin time of 12.9 s, and an activated partial thromboplastin time of 42.4 s. Arterial blood gas analysis (ABGA) showed a pH of 7.40, a PaO</w:t>
      </w:r>
      <w:r>
        <w:rPr>
          <w:rFonts w:ascii="Book Antiqua" w:eastAsia="Book Antiqua" w:hAnsi="Book Antiqua" w:cs="Book Antiqua"/>
          <w:color w:val="000000"/>
          <w:szCs w:val="30"/>
          <w:shd w:val="clear" w:color="auto" w:fill="FDFDFD"/>
          <w:vertAlign w:val="subscript"/>
        </w:rPr>
        <w:t>2</w:t>
      </w:r>
      <w:r>
        <w:rPr>
          <w:rFonts w:ascii="Book Antiqua" w:eastAsia="Book Antiqua" w:hAnsi="Book Antiqua" w:cs="Book Antiqua"/>
          <w:color w:val="000000"/>
          <w:shd w:val="clear" w:color="auto" w:fill="FDFDFD"/>
        </w:rPr>
        <w:t xml:space="preserve"> level of 71.4 mmHg, a PaCO</w:t>
      </w:r>
      <w:r>
        <w:rPr>
          <w:rFonts w:ascii="Book Antiqua" w:eastAsia="Book Antiqua" w:hAnsi="Book Antiqua" w:cs="Book Antiqua"/>
          <w:color w:val="000000"/>
          <w:szCs w:val="30"/>
          <w:shd w:val="clear" w:color="auto" w:fill="FDFDFD"/>
          <w:vertAlign w:val="subscript"/>
        </w:rPr>
        <w:t>2</w:t>
      </w:r>
      <w:r>
        <w:rPr>
          <w:rFonts w:ascii="Book Antiqua" w:eastAsia="Book Antiqua" w:hAnsi="Book Antiqua" w:cs="Book Antiqua"/>
          <w:color w:val="000000"/>
          <w:shd w:val="clear" w:color="auto" w:fill="FDFDFD"/>
        </w:rPr>
        <w:t xml:space="preserve"> level of 37.2 mmHg, </w:t>
      </w:r>
      <w:r>
        <w:rPr>
          <w:rFonts w:ascii="Book Antiqua" w:eastAsia="Book Antiqua" w:hAnsi="Book Antiqua" w:cs="Book Antiqua"/>
          <w:color w:val="000000"/>
          <w:shd w:val="clear" w:color="auto" w:fill="FDFDFD"/>
        </w:rPr>
        <w:lastRenderedPageBreak/>
        <w:t>and a HCO</w:t>
      </w:r>
      <w:r>
        <w:rPr>
          <w:rFonts w:ascii="Book Antiqua" w:eastAsia="Book Antiqua" w:hAnsi="Book Antiqua" w:cs="Book Antiqua"/>
          <w:color w:val="000000"/>
          <w:szCs w:val="30"/>
          <w:shd w:val="clear" w:color="auto" w:fill="FDFDFD"/>
          <w:vertAlign w:val="subscript"/>
        </w:rPr>
        <w:t>3</w:t>
      </w:r>
      <w:r>
        <w:rPr>
          <w:rFonts w:ascii="Book Antiqua" w:eastAsia="Book Antiqua" w:hAnsi="Book Antiqua" w:cs="Book Antiqua"/>
          <w:color w:val="000000"/>
          <w:szCs w:val="30"/>
          <w:shd w:val="clear" w:color="auto" w:fill="FDFDFD"/>
          <w:vertAlign w:val="superscript"/>
        </w:rPr>
        <w:t>-</w:t>
      </w:r>
      <w:r>
        <w:rPr>
          <w:rFonts w:ascii="Book Antiqua" w:eastAsia="Book Antiqua" w:hAnsi="Book Antiqua" w:cs="Book Antiqua"/>
          <w:color w:val="000000"/>
          <w:shd w:val="clear" w:color="auto" w:fill="FDFDFD"/>
        </w:rPr>
        <w:t xml:space="preserve"> level of 23.5 mmol/L. However, despite the transfusion of eight packs of red blood cells (RBCs) before and after embolization, followed by a hemoglobin level was 9.3 g/dL. The next ABGA revealed a pH of 7.28, a PaO</w:t>
      </w:r>
      <w:r>
        <w:rPr>
          <w:rFonts w:ascii="Book Antiqua" w:eastAsia="Book Antiqua" w:hAnsi="Book Antiqua" w:cs="Book Antiqua"/>
          <w:color w:val="000000"/>
          <w:szCs w:val="30"/>
          <w:shd w:val="clear" w:color="auto" w:fill="FDFDFD"/>
          <w:vertAlign w:val="subscript"/>
        </w:rPr>
        <w:t>2</w:t>
      </w:r>
      <w:r>
        <w:rPr>
          <w:rFonts w:ascii="Book Antiqua" w:eastAsia="Book Antiqua" w:hAnsi="Book Antiqua" w:cs="Book Antiqua"/>
          <w:color w:val="000000"/>
          <w:shd w:val="clear" w:color="auto" w:fill="FDFDFD"/>
        </w:rPr>
        <w:t xml:space="preserve"> level of 84.9 mmHg, a PaCO</w:t>
      </w:r>
      <w:r>
        <w:rPr>
          <w:rFonts w:ascii="Book Antiqua" w:eastAsia="Book Antiqua" w:hAnsi="Book Antiqua" w:cs="Book Antiqua"/>
          <w:color w:val="000000"/>
          <w:szCs w:val="30"/>
          <w:shd w:val="clear" w:color="auto" w:fill="FDFDFD"/>
          <w:vertAlign w:val="subscript"/>
        </w:rPr>
        <w:t>2</w:t>
      </w:r>
      <w:r>
        <w:rPr>
          <w:rFonts w:ascii="Book Antiqua" w:eastAsia="Book Antiqua" w:hAnsi="Book Antiqua" w:cs="Book Antiqua"/>
          <w:color w:val="000000"/>
          <w:shd w:val="clear" w:color="auto" w:fill="FDFDFD"/>
        </w:rPr>
        <w:t xml:space="preserve"> level of 45.8 mmHg, and a HCO</w:t>
      </w:r>
      <w:r>
        <w:rPr>
          <w:rFonts w:ascii="Book Antiqua" w:eastAsia="Book Antiqua" w:hAnsi="Book Antiqua" w:cs="Book Antiqua"/>
          <w:color w:val="000000"/>
          <w:szCs w:val="30"/>
          <w:shd w:val="clear" w:color="auto" w:fill="FDFDFD"/>
          <w:vertAlign w:val="subscript"/>
        </w:rPr>
        <w:t>3</w:t>
      </w:r>
      <w:r>
        <w:rPr>
          <w:rFonts w:ascii="Book Antiqua" w:eastAsia="Book Antiqua" w:hAnsi="Book Antiqua" w:cs="Book Antiqua"/>
          <w:color w:val="000000"/>
          <w:szCs w:val="30"/>
          <w:shd w:val="clear" w:color="auto" w:fill="FDFDFD"/>
          <w:vertAlign w:val="superscript"/>
        </w:rPr>
        <w:t>-</w:t>
      </w:r>
      <w:r>
        <w:rPr>
          <w:rFonts w:ascii="Book Antiqua" w:eastAsia="Book Antiqua" w:hAnsi="Book Antiqua" w:cs="Book Antiqua"/>
          <w:color w:val="000000"/>
          <w:shd w:val="clear" w:color="auto" w:fill="FDFDFD"/>
        </w:rPr>
        <w:t xml:space="preserve"> level of 21.7 mmol/L.</w:t>
      </w:r>
    </w:p>
    <w:p w14:paraId="04F9A848" w14:textId="77777777" w:rsidR="00A77B3E" w:rsidRDefault="00A77B3E">
      <w:pPr>
        <w:spacing w:line="360" w:lineRule="auto"/>
        <w:jc w:val="both"/>
      </w:pPr>
    </w:p>
    <w:p w14:paraId="78B98D59" w14:textId="77777777" w:rsidR="00A77B3E" w:rsidRDefault="00DA6D6B">
      <w:pPr>
        <w:spacing w:line="360" w:lineRule="auto"/>
        <w:jc w:val="both"/>
      </w:pPr>
      <w:r>
        <w:rPr>
          <w:rFonts w:ascii="Book Antiqua" w:eastAsia="Book Antiqua" w:hAnsi="Book Antiqua" w:cs="Book Antiqua"/>
          <w:b/>
          <w:i/>
          <w:color w:val="000000"/>
        </w:rPr>
        <w:t>Imaging examinations</w:t>
      </w:r>
    </w:p>
    <w:p w14:paraId="01707C35" w14:textId="77777777" w:rsidR="00A77B3E" w:rsidRDefault="00DA6D6B" w:rsidP="00304799">
      <w:pPr>
        <w:spacing w:line="360" w:lineRule="auto"/>
        <w:jc w:val="both"/>
      </w:pPr>
      <w:r>
        <w:rPr>
          <w:rFonts w:ascii="Book Antiqua" w:eastAsia="Book Antiqua" w:hAnsi="Book Antiqua" w:cs="Book Antiqua"/>
          <w:color w:val="000000"/>
        </w:rPr>
        <w:t>Chest radiography showed the complete opacification of the right hemithorax with diffuse peribronchial and parenchymal infiltration (Figure 2). Fluid was seen tracking up the lateral margin of the thorax. The indications confirmed that hemothorax had occurred. Thoracic aortography was performed, and we detected active bleeding in the 7</w:t>
      </w:r>
      <w:r w:rsidRPr="0030479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right intercostal artery.</w:t>
      </w:r>
    </w:p>
    <w:p w14:paraId="5359ADE2" w14:textId="77777777" w:rsidR="00A77B3E" w:rsidRDefault="00A77B3E">
      <w:pPr>
        <w:spacing w:line="360" w:lineRule="auto"/>
        <w:ind w:firstLine="240"/>
        <w:jc w:val="both"/>
      </w:pPr>
    </w:p>
    <w:p w14:paraId="32708C86" w14:textId="77777777" w:rsidR="00A77B3E" w:rsidRDefault="00DA6D6B">
      <w:pPr>
        <w:spacing w:line="360" w:lineRule="auto"/>
        <w:jc w:val="both"/>
      </w:pPr>
      <w:r>
        <w:rPr>
          <w:rFonts w:ascii="Book Antiqua" w:eastAsia="Book Antiqua" w:hAnsi="Book Antiqua" w:cs="Book Antiqua"/>
          <w:b/>
          <w:caps/>
          <w:color w:val="000000"/>
          <w:u w:val="single"/>
        </w:rPr>
        <w:t>FINAL DIAGNOSIS</w:t>
      </w:r>
    </w:p>
    <w:p w14:paraId="22CBB252" w14:textId="77777777" w:rsidR="00A77B3E" w:rsidRDefault="00DA6D6B">
      <w:pPr>
        <w:spacing w:line="360" w:lineRule="auto"/>
        <w:jc w:val="both"/>
      </w:pPr>
      <w:r>
        <w:rPr>
          <w:rFonts w:ascii="Book Antiqua" w:eastAsia="Book Antiqua" w:hAnsi="Book Antiqua" w:cs="Book Antiqua"/>
          <w:color w:val="000000"/>
        </w:rPr>
        <w:t>Massive hemothorax due to bleeding from the 7</w:t>
      </w:r>
      <w:r w:rsidRPr="0030479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right intercostal artery.</w:t>
      </w:r>
    </w:p>
    <w:p w14:paraId="7B84ABC2" w14:textId="77777777" w:rsidR="00A77B3E" w:rsidRDefault="00A77B3E">
      <w:pPr>
        <w:spacing w:line="360" w:lineRule="auto"/>
        <w:jc w:val="both"/>
      </w:pPr>
    </w:p>
    <w:p w14:paraId="2BBE259E" w14:textId="77777777" w:rsidR="00A77B3E" w:rsidRDefault="00DA6D6B">
      <w:pPr>
        <w:spacing w:line="360" w:lineRule="auto"/>
        <w:jc w:val="both"/>
      </w:pPr>
      <w:r>
        <w:rPr>
          <w:rFonts w:ascii="Book Antiqua" w:eastAsia="Book Antiqua" w:hAnsi="Book Antiqua" w:cs="Book Antiqua"/>
          <w:b/>
          <w:caps/>
          <w:color w:val="000000"/>
          <w:u w:val="single"/>
        </w:rPr>
        <w:t>TREATMENT</w:t>
      </w:r>
    </w:p>
    <w:p w14:paraId="38B5E6DB" w14:textId="5C1DE9F7" w:rsidR="00A77B3E" w:rsidRDefault="00DA6D6B" w:rsidP="00304799">
      <w:pPr>
        <w:spacing w:line="360" w:lineRule="auto"/>
        <w:jc w:val="both"/>
      </w:pPr>
      <w:r>
        <w:rPr>
          <w:rFonts w:ascii="Book Antiqua" w:eastAsia="Book Antiqua" w:hAnsi="Book Antiqua" w:cs="Book Antiqua"/>
          <w:color w:val="000000"/>
        </w:rPr>
        <w:t>The patient rapidly became distressed with tachycardia and hypotension (60/40 mmHg) 15 min after the drainage catheter was removed. Hemothorax was identified on chest radiography (Figure 2). However, there was no active bleeding at the removal site of skin. And hypotension and aggravated tachycardia persisted. Therefore, we immediately performed thoracic aortography and identified active bleeding from the 7</w:t>
      </w:r>
      <w:r w:rsidRPr="0030479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right intercostal artery. After super-selection of feeding arteries using a microcatheter, embolization was performed using gelfoam and microcoils. Hypotension persisted even while resuscitation was continued during the procedure. Recovery from hypotension occurred immediately after embolization (Figure 3). A 28-F chest tube was carefully inserted beneath the injured area at a different intercostal space, and 2540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of fluids was drained (Figure 4). Total transfused RBC were eight packs, and there was no bleeding thereafter. </w:t>
      </w:r>
    </w:p>
    <w:p w14:paraId="35662BD6" w14:textId="77777777" w:rsidR="00A77B3E" w:rsidRDefault="00A77B3E">
      <w:pPr>
        <w:spacing w:line="360" w:lineRule="auto"/>
        <w:ind w:firstLine="120"/>
        <w:jc w:val="both"/>
      </w:pPr>
    </w:p>
    <w:p w14:paraId="2BAC8723" w14:textId="77777777" w:rsidR="00A77B3E" w:rsidRDefault="00DA6D6B">
      <w:pPr>
        <w:spacing w:line="360" w:lineRule="auto"/>
        <w:jc w:val="both"/>
      </w:pPr>
      <w:r>
        <w:rPr>
          <w:rFonts w:ascii="Book Antiqua" w:eastAsia="Book Antiqua" w:hAnsi="Book Antiqua" w:cs="Book Antiqua"/>
          <w:b/>
          <w:caps/>
          <w:color w:val="000000"/>
          <w:u w:val="single"/>
        </w:rPr>
        <w:lastRenderedPageBreak/>
        <w:t>OUTCOME AND FOLLOW-UP</w:t>
      </w:r>
    </w:p>
    <w:p w14:paraId="14C90DC1" w14:textId="2582EAB3" w:rsidR="00A77B3E" w:rsidRDefault="00DA6D6B">
      <w:pPr>
        <w:spacing w:line="360" w:lineRule="auto"/>
        <w:jc w:val="both"/>
      </w:pPr>
      <w:r>
        <w:rPr>
          <w:rFonts w:ascii="Book Antiqua" w:eastAsia="Book Antiqua" w:hAnsi="Book Antiqua" w:cs="Book Antiqua"/>
          <w:color w:val="000000"/>
        </w:rPr>
        <w:t xml:space="preserve">The patient’s general condition progressively improved, and no further intervention was required. </w:t>
      </w:r>
      <w:r>
        <w:rPr>
          <w:rFonts w:ascii="Book Antiqua" w:eastAsia="Book Antiqua" w:hAnsi="Book Antiqua" w:cs="Book Antiqua"/>
          <w:color w:val="000000"/>
          <w:shd w:val="clear" w:color="auto" w:fill="FDFDFD"/>
        </w:rPr>
        <w:t>During follow-up, no bleeding was observed on computed tomography in 30 d, and the hemothorax gradually decreased. The patient recovered relatively quickly due to rapid diagnosis and proper response at the intercostal arterial bleeding event. Similarly, the patient and her daughters were satisfied with the outcome. Since then, she has been receiving conservative treatment while undergoing rehabilitation in the intensive care unit.</w:t>
      </w:r>
    </w:p>
    <w:p w14:paraId="002155E5" w14:textId="77777777" w:rsidR="00A77B3E" w:rsidRDefault="00A77B3E">
      <w:pPr>
        <w:spacing w:line="360" w:lineRule="auto"/>
        <w:jc w:val="both"/>
      </w:pPr>
    </w:p>
    <w:p w14:paraId="19E8EF30" w14:textId="77777777" w:rsidR="00A77B3E" w:rsidRDefault="00DA6D6B">
      <w:pPr>
        <w:spacing w:line="360" w:lineRule="auto"/>
        <w:jc w:val="both"/>
      </w:pPr>
      <w:r>
        <w:rPr>
          <w:rFonts w:ascii="Book Antiqua" w:eastAsia="Book Antiqua" w:hAnsi="Book Antiqua" w:cs="Book Antiqua"/>
          <w:b/>
          <w:caps/>
          <w:color w:val="000000"/>
          <w:u w:val="single"/>
        </w:rPr>
        <w:t>DISCUSSION</w:t>
      </w:r>
    </w:p>
    <w:p w14:paraId="182CB25F" w14:textId="3AF30628" w:rsidR="00A77B3E" w:rsidRDefault="00DA6D6B" w:rsidP="00304799">
      <w:pPr>
        <w:spacing w:line="360" w:lineRule="auto"/>
        <w:jc w:val="both"/>
      </w:pPr>
      <w:r>
        <w:rPr>
          <w:rFonts w:ascii="Book Antiqua" w:eastAsia="Book Antiqua" w:hAnsi="Book Antiqua" w:cs="Book Antiqua"/>
          <w:color w:val="000000"/>
        </w:rPr>
        <w:t>Right</w:t>
      </w:r>
      <w:r w:rsidR="00304799">
        <w:rPr>
          <w:rFonts w:ascii="Book Antiqua" w:eastAsia="Book Antiqua" w:hAnsi="Book Antiqua" w:cs="Book Antiqua"/>
          <w:color w:val="000000"/>
        </w:rPr>
        <w:t>-</w:t>
      </w:r>
      <w:r>
        <w:rPr>
          <w:rFonts w:ascii="Book Antiqua" w:eastAsia="Book Antiqua" w:hAnsi="Book Antiqua" w:cs="Book Antiqua"/>
          <w:color w:val="000000"/>
        </w:rPr>
        <w:t>sided pleural effusion is accompanied by a large proportion of biloma and bleeding in patients with traumatic injury to the liver. When liver injury is healed and inflammatory response in the diaphragm decreases due to reductions in fluid in the abdominal cavity, pleural effusion disappears</w:t>
      </w:r>
      <w:r w:rsidR="00304799" w:rsidRPr="00304799">
        <w:rPr>
          <w:rFonts w:ascii="Book Antiqua" w:eastAsia="Book Antiqua" w:hAnsi="Book Antiqua" w:cs="Book Antiqua"/>
          <w:color w:val="000000"/>
          <w:vertAlign w:val="superscript"/>
        </w:rPr>
        <w:t>[</w:t>
      </w:r>
      <w:r w:rsidRPr="00304799">
        <w:rPr>
          <w:rFonts w:ascii="Book Antiqua" w:eastAsia="Book Antiqua" w:hAnsi="Book Antiqua" w:cs="Book Antiqua"/>
          <w:color w:val="000000"/>
          <w:vertAlign w:val="superscript"/>
        </w:rPr>
        <w:t>4,5</w:t>
      </w:r>
      <w:r w:rsidR="00304799" w:rsidRPr="00304799">
        <w:rPr>
          <w:rFonts w:ascii="Book Antiqua" w:eastAsia="Book Antiqua" w:hAnsi="Book Antiqua" w:cs="Book Antiqua"/>
          <w:color w:val="000000"/>
          <w:vertAlign w:val="superscript"/>
        </w:rPr>
        <w:t>]</w:t>
      </w:r>
      <w:r>
        <w:rPr>
          <w:rFonts w:ascii="Book Antiqua" w:eastAsia="Book Antiqua" w:hAnsi="Book Antiqua" w:cs="Book Antiqua"/>
          <w:color w:val="000000"/>
        </w:rPr>
        <w:t>. Percutaneous pleural effusion drainage is a common procedure to remove pleural effusion that exacerbates atelectasis and impedes breathing. Hemothorax that occurs during this process is also common.</w:t>
      </w:r>
    </w:p>
    <w:p w14:paraId="05C3B59F" w14:textId="1BCE959B" w:rsidR="00A77B3E" w:rsidRDefault="00DA6D6B" w:rsidP="00304799">
      <w:pPr>
        <w:spacing w:line="360" w:lineRule="auto"/>
        <w:ind w:firstLineChars="100" w:firstLine="240"/>
        <w:jc w:val="both"/>
      </w:pPr>
      <w:r>
        <w:rPr>
          <w:rFonts w:ascii="Book Antiqua" w:eastAsia="Book Antiqua" w:hAnsi="Book Antiqua" w:cs="Book Antiqua"/>
          <w:color w:val="000000"/>
        </w:rPr>
        <w:t>In most cases, complications rarely occur during the procedure. However, bleeding events can occur due to hemorrhage at the insertion site leading to massive hemothorax. Previous studies indicated that the incidence of complications of thoracocentesis was 0.01%</w:t>
      </w:r>
      <w:r w:rsidR="00304799">
        <w:rPr>
          <w:rFonts w:ascii="Book Antiqua" w:eastAsia="Book Antiqua" w:hAnsi="Book Antiqua" w:cs="Book Antiqua"/>
          <w:color w:val="000000"/>
        </w:rPr>
        <w:t>-</w:t>
      </w:r>
      <w:r>
        <w:rPr>
          <w:rFonts w:ascii="Book Antiqua" w:eastAsia="Book Antiqua" w:hAnsi="Book Antiqua" w:cs="Book Antiqua"/>
          <w:color w:val="000000"/>
        </w:rPr>
        <w:t>0.1%</w:t>
      </w:r>
      <w:r w:rsidR="00304799" w:rsidRPr="00304799">
        <w:rPr>
          <w:rFonts w:ascii="Book Antiqua" w:eastAsia="Book Antiqua" w:hAnsi="Book Antiqua" w:cs="Book Antiqua"/>
          <w:color w:val="000000"/>
          <w:vertAlign w:val="superscript"/>
        </w:rPr>
        <w:t>[</w:t>
      </w:r>
      <w:r w:rsidRPr="00304799">
        <w:rPr>
          <w:rFonts w:ascii="Book Antiqua" w:eastAsia="Book Antiqua" w:hAnsi="Book Antiqua" w:cs="Book Antiqua"/>
          <w:color w:val="000000"/>
          <w:vertAlign w:val="superscript"/>
        </w:rPr>
        <w:t>1,3</w:t>
      </w:r>
      <w:r w:rsidR="00304799" w:rsidRPr="00304799">
        <w:rPr>
          <w:rFonts w:ascii="Book Antiqua" w:eastAsia="Book Antiqua" w:hAnsi="Book Antiqua" w:cs="Book Antiqua"/>
          <w:color w:val="000000"/>
          <w:vertAlign w:val="superscript"/>
        </w:rPr>
        <w:t>]</w:t>
      </w:r>
      <w:r>
        <w:rPr>
          <w:rFonts w:ascii="Book Antiqua" w:eastAsia="Book Antiqua" w:hAnsi="Book Antiqua" w:cs="Book Antiqua"/>
          <w:color w:val="000000"/>
        </w:rPr>
        <w:t>. It has been reported that patients with a tendency for bleeding with coagulopathy have a higher risk of bleeding. According to the consensus guidelines, it is recommended to avoid the procedure in cases of internationalized normalized ratio prolongation more than 1.5-2 and platelets count of less than 50000/</w:t>
      </w:r>
      <w:r w:rsidR="00304799">
        <w:rPr>
          <w:rFonts w:ascii="Book Antiqua" w:eastAsia="Book Antiqua" w:hAnsi="Book Antiqua" w:cs="Book Antiqua"/>
          <w:color w:val="000000"/>
          <w:shd w:val="clear" w:color="auto" w:fill="FDFDFD"/>
        </w:rPr>
        <w:t>µ</w:t>
      </w:r>
      <w:r w:rsidR="00304799" w:rsidRPr="00304799">
        <w:rPr>
          <w:rFonts w:ascii="Book Antiqua" w:eastAsia="Book Antiqua" w:hAnsi="Book Antiqua" w:cs="Book Antiqua"/>
          <w:color w:val="000000"/>
        </w:rPr>
        <w:t>L</w:t>
      </w:r>
      <w:r>
        <w:rPr>
          <w:rFonts w:ascii="Book Antiqua" w:eastAsia="Book Antiqua" w:hAnsi="Book Antiqua" w:cs="Book Antiqua"/>
          <w:color w:val="000000"/>
        </w:rPr>
        <w:t>. Clopidogrel should be stopped 5 d before the procedure. However, aspirin can be administered without interruption</w:t>
      </w:r>
      <w:r w:rsidR="00304799" w:rsidRPr="00304799">
        <w:rPr>
          <w:rFonts w:ascii="Book Antiqua" w:eastAsia="宋体" w:hAnsi="Book Antiqua" w:cs="宋体"/>
          <w:color w:val="000000"/>
          <w:vertAlign w:val="superscript"/>
          <w:lang w:eastAsia="zh-CN"/>
        </w:rPr>
        <w:t>[</w:t>
      </w:r>
      <w:r w:rsidRPr="00304799">
        <w:rPr>
          <w:rFonts w:ascii="Book Antiqua" w:eastAsia="Book Antiqua" w:hAnsi="Book Antiqua" w:cs="Book Antiqua"/>
          <w:color w:val="000000"/>
          <w:vertAlign w:val="superscript"/>
        </w:rPr>
        <w:t>3,6,7</w:t>
      </w:r>
      <w:r w:rsidR="00304799" w:rsidRPr="00304799">
        <w:rPr>
          <w:rFonts w:ascii="Book Antiqua" w:eastAsia="Book Antiqua" w:hAnsi="Book Antiqua" w:cs="Book Antiqua"/>
          <w:color w:val="000000"/>
          <w:vertAlign w:val="superscript"/>
        </w:rPr>
        <w:t>]</w:t>
      </w:r>
      <w:r>
        <w:rPr>
          <w:rFonts w:ascii="Book Antiqua" w:eastAsia="Book Antiqua" w:hAnsi="Book Antiqua" w:cs="Book Antiqua"/>
          <w:color w:val="000000"/>
        </w:rPr>
        <w:t>. This patient had renal insufficiency without coagulopathy or anticoagulation agents.</w:t>
      </w:r>
    </w:p>
    <w:p w14:paraId="401B48E5" w14:textId="66DAADE7" w:rsidR="00A77B3E" w:rsidRDefault="00DA6D6B" w:rsidP="00304799">
      <w:pPr>
        <w:spacing w:line="360" w:lineRule="auto"/>
        <w:ind w:firstLineChars="100" w:firstLine="240"/>
        <w:jc w:val="both"/>
      </w:pPr>
      <w:r>
        <w:rPr>
          <w:rFonts w:ascii="Book Antiqua" w:eastAsia="Book Antiqua" w:hAnsi="Book Antiqua" w:cs="Book Antiqua"/>
          <w:color w:val="000000"/>
        </w:rPr>
        <w:t>The intercostal artery is composed of the posterior intercostal artery originating directly from the aorta, the anterior intercostal artery originating from the internal thoracic artery</w:t>
      </w:r>
      <w:r w:rsidR="00304799">
        <w:rPr>
          <w:rFonts w:ascii="Book Antiqua" w:eastAsia="Book Antiqua" w:hAnsi="Book Antiqua" w:cs="Book Antiqua"/>
          <w:color w:val="000000"/>
        </w:rPr>
        <w:t>,</w:t>
      </w:r>
      <w:r>
        <w:rPr>
          <w:rFonts w:ascii="Book Antiqua" w:eastAsia="Book Antiqua" w:hAnsi="Book Antiqua" w:cs="Book Antiqua"/>
          <w:color w:val="000000"/>
        </w:rPr>
        <w:t xml:space="preserve"> and the collateral intercostal artery connecting them. The main bleeding </w:t>
      </w:r>
      <w:r>
        <w:rPr>
          <w:rFonts w:ascii="Book Antiqua" w:eastAsia="Book Antiqua" w:hAnsi="Book Antiqua" w:cs="Book Antiqua"/>
          <w:color w:val="000000"/>
        </w:rPr>
        <w:lastRenderedPageBreak/>
        <w:t>site was not the anterior and posterior intercostal arteries. Bleeding occurred from the collateral intercostal artery. In general, placing a needle very close to the upper edge of the rib during intercostal puncture is widely used to avoid injury to the posterior intercostal artery. However, there is no clear way to avoid this because it cannot be predicted in the case of the collateral intercostal artery that crosses the intercostal space. Despite following the procedure principles, the risk of intercostal artery injury is mostly due to presence of anatomical variations. Recently, a method of using vascular ultrasound with color Doppler has also been introduced to assess this variation prior to thoracic puncture</w:t>
      </w:r>
      <w:r w:rsidR="00304799" w:rsidRPr="00304799">
        <w:rPr>
          <w:rFonts w:ascii="Book Antiqua" w:eastAsia="Book Antiqua" w:hAnsi="Book Antiqua" w:cs="Book Antiqua"/>
          <w:color w:val="000000"/>
          <w:vertAlign w:val="superscript"/>
        </w:rPr>
        <w:t>[</w:t>
      </w:r>
      <w:r w:rsidRPr="00304799">
        <w:rPr>
          <w:rFonts w:ascii="Book Antiqua" w:eastAsia="Book Antiqua" w:hAnsi="Book Antiqua" w:cs="Book Antiqua"/>
          <w:color w:val="000000"/>
          <w:vertAlign w:val="superscript"/>
        </w:rPr>
        <w:t>2,8</w:t>
      </w:r>
      <w:r w:rsidR="00304799" w:rsidRPr="00304799">
        <w:rPr>
          <w:rFonts w:ascii="Book Antiqua" w:eastAsia="Book Antiqua" w:hAnsi="Book Antiqua" w:cs="Book Antiqua"/>
          <w:color w:val="000000"/>
          <w:vertAlign w:val="superscript"/>
        </w:rPr>
        <w:t>-</w:t>
      </w:r>
      <w:r w:rsidRPr="00304799">
        <w:rPr>
          <w:rFonts w:ascii="Book Antiqua" w:eastAsia="Book Antiqua" w:hAnsi="Book Antiqua" w:cs="Book Antiqua"/>
          <w:color w:val="000000"/>
          <w:vertAlign w:val="superscript"/>
        </w:rPr>
        <w:t>11</w:t>
      </w:r>
      <w:r w:rsidR="00304799" w:rsidRPr="00304799">
        <w:rPr>
          <w:rFonts w:ascii="Book Antiqua" w:eastAsia="Book Antiqua" w:hAnsi="Book Antiqua" w:cs="Book Antiqua"/>
          <w:color w:val="000000"/>
          <w:vertAlign w:val="superscript"/>
        </w:rPr>
        <w:t>]</w:t>
      </w:r>
      <w:r>
        <w:rPr>
          <w:rFonts w:ascii="Book Antiqua" w:eastAsia="Book Antiqua" w:hAnsi="Book Antiqua" w:cs="Book Antiqua"/>
          <w:color w:val="000000"/>
        </w:rPr>
        <w:t>. However, it has not been widely used in clinical practice.</w:t>
      </w:r>
    </w:p>
    <w:p w14:paraId="71C844B3" w14:textId="6C0599AB" w:rsidR="00A77B3E" w:rsidRDefault="00DA6D6B" w:rsidP="00AB029B">
      <w:pPr>
        <w:spacing w:line="360" w:lineRule="auto"/>
        <w:ind w:firstLineChars="100" w:firstLine="240"/>
        <w:jc w:val="both"/>
      </w:pPr>
      <w:r>
        <w:rPr>
          <w:rFonts w:ascii="Book Antiqua" w:eastAsia="Book Antiqua" w:hAnsi="Book Antiqua" w:cs="Book Antiqua"/>
          <w:color w:val="000000"/>
        </w:rPr>
        <w:t>Complications such as intercostal artery bleeding during pleural effusion drainage can be life</w:t>
      </w:r>
      <w:r w:rsidR="00AB029B">
        <w:rPr>
          <w:rFonts w:ascii="Book Antiqua" w:eastAsia="Book Antiqua" w:hAnsi="Book Antiqua" w:cs="Book Antiqua"/>
          <w:color w:val="000000"/>
        </w:rPr>
        <w:t>-</w:t>
      </w:r>
      <w:r>
        <w:rPr>
          <w:rFonts w:ascii="Book Antiqua" w:eastAsia="Book Antiqua" w:hAnsi="Book Antiqua" w:cs="Book Antiqua"/>
          <w:color w:val="000000"/>
        </w:rPr>
        <w:t>threatening. Bleeding during or immediately after drainage procedures is associated with inexperience in performing the procedure, unlike in catheter removal. Hemothorax developed in our patient. However, there was no coagulopathy or bleeding tendency. It might be difficult to directly note whether the intercostal artery was transected at the time of drain insertion procedure. Moreover, whether drainage catheter was compressing the intercostal artery and bleeding occurred after removal, or bleeding was caused by injury while removing the catheter could not be easily identified. However, it is also possible that the adjacent blood vessels were torn and bleeding occurred during removal of a pigtail catheter according to the "ripple</w:t>
      </w:r>
      <w:r w:rsidR="00AB029B">
        <w:rPr>
          <w:rFonts w:ascii="Book Antiqua" w:eastAsia="Book Antiqua" w:hAnsi="Book Antiqua" w:cs="Book Antiqua"/>
          <w:color w:val="000000"/>
        </w:rPr>
        <w:t>-</w:t>
      </w:r>
      <w:r>
        <w:rPr>
          <w:rFonts w:ascii="Book Antiqua" w:eastAsia="Book Antiqua" w:hAnsi="Book Antiqua" w:cs="Book Antiqua"/>
          <w:color w:val="000000"/>
        </w:rPr>
        <w:t>hook" mechanism.</w:t>
      </w:r>
    </w:p>
    <w:p w14:paraId="2B006C55" w14:textId="56AB211F" w:rsidR="00A77B3E" w:rsidRDefault="00DA6D6B" w:rsidP="00AB029B">
      <w:pPr>
        <w:spacing w:line="360" w:lineRule="auto"/>
        <w:ind w:firstLineChars="100" w:firstLine="240"/>
        <w:jc w:val="both"/>
      </w:pPr>
      <w:r>
        <w:rPr>
          <w:rFonts w:ascii="Book Antiqua" w:eastAsia="Book Antiqua" w:hAnsi="Book Antiqua" w:cs="Book Antiqua"/>
          <w:color w:val="000000"/>
        </w:rPr>
        <w:t>In rare cases, complications can occur at any time. Therefore, clinicians should always consider hemothorax after thoracentesis or percutaneous drainage catheter removal. Vital signs unstable within a few hours after the procedure, dyspnea, decreased hemoglobin, and changes in pleural fluid color require additional examination and immediate treatment. In addition, u</w:t>
      </w:r>
      <w:r>
        <w:rPr>
          <w:rFonts w:ascii="Book Antiqua" w:eastAsia="Book Antiqua" w:hAnsi="Book Antiqua" w:cs="Book Antiqua"/>
          <w:color w:val="000000"/>
          <w:shd w:val="clear" w:color="auto" w:fill="FDFDFD"/>
        </w:rPr>
        <w:t>sing color Doppler flow imaging ultrasound to examine pseudoaneurysm or bleeding in the intercostal artery can similarly be useful for diagnosis</w:t>
      </w:r>
      <w:r w:rsidR="00AB029B" w:rsidRPr="00AB029B">
        <w:rPr>
          <w:rFonts w:ascii="Book Antiqua" w:eastAsia="Book Antiqua" w:hAnsi="Book Antiqua" w:cs="Book Antiqua"/>
          <w:color w:val="000000"/>
          <w:shd w:val="clear" w:color="auto" w:fill="FDFDFD"/>
          <w:vertAlign w:val="superscript"/>
        </w:rPr>
        <w:t>[</w:t>
      </w:r>
      <w:r w:rsidRPr="00AB029B">
        <w:rPr>
          <w:rFonts w:ascii="Book Antiqua" w:eastAsia="Book Antiqua" w:hAnsi="Book Antiqua" w:cs="Book Antiqua"/>
          <w:color w:val="000000"/>
          <w:shd w:val="clear" w:color="auto" w:fill="FDFDFD"/>
          <w:vertAlign w:val="superscript"/>
        </w:rPr>
        <w:t>12</w:t>
      </w:r>
      <w:r w:rsidR="00AB029B" w:rsidRPr="00AB029B">
        <w:rPr>
          <w:rFonts w:ascii="Book Antiqua" w:eastAsia="Book Antiqua" w:hAnsi="Book Antiqua" w:cs="Book Antiqua"/>
          <w:color w:val="000000"/>
          <w:shd w:val="clear" w:color="auto" w:fill="FDFDFD"/>
          <w:vertAlign w:val="superscript"/>
        </w:rPr>
        <w:t>]</w:t>
      </w:r>
      <w:r>
        <w:rPr>
          <w:rFonts w:ascii="Book Antiqua" w:eastAsia="Book Antiqua" w:hAnsi="Book Antiqua" w:cs="Book Antiqua"/>
          <w:color w:val="000000"/>
          <w:shd w:val="clear" w:color="auto" w:fill="FDFDFD"/>
        </w:rPr>
        <w:t>.</w:t>
      </w:r>
    </w:p>
    <w:p w14:paraId="4A48C288" w14:textId="77777777" w:rsidR="00A77B3E" w:rsidRDefault="00A77B3E">
      <w:pPr>
        <w:spacing w:line="360" w:lineRule="auto"/>
        <w:ind w:firstLine="120"/>
        <w:jc w:val="both"/>
      </w:pPr>
    </w:p>
    <w:p w14:paraId="645BCA73" w14:textId="77777777" w:rsidR="00A77B3E" w:rsidRDefault="00DA6D6B">
      <w:pPr>
        <w:spacing w:line="360" w:lineRule="auto"/>
        <w:jc w:val="both"/>
      </w:pPr>
      <w:r>
        <w:rPr>
          <w:rFonts w:ascii="Book Antiqua" w:eastAsia="Book Antiqua" w:hAnsi="Book Antiqua" w:cs="Book Antiqua"/>
          <w:b/>
          <w:caps/>
          <w:color w:val="000000"/>
          <w:u w:val="single"/>
        </w:rPr>
        <w:t>CONCLUSION</w:t>
      </w:r>
    </w:p>
    <w:p w14:paraId="30727EF6" w14:textId="77777777" w:rsidR="00A77B3E" w:rsidRDefault="00DA6D6B" w:rsidP="00AB029B">
      <w:pPr>
        <w:spacing w:line="360" w:lineRule="auto"/>
        <w:jc w:val="both"/>
      </w:pPr>
      <w:r>
        <w:rPr>
          <w:rFonts w:ascii="Book Antiqua" w:eastAsia="Book Antiqua" w:hAnsi="Book Antiqua" w:cs="Book Antiqua"/>
          <w:color w:val="000000"/>
        </w:rPr>
        <w:lastRenderedPageBreak/>
        <w:t xml:space="preserve">Massive hemothorax due to intercostal arterial bleeding is a rare complication after percutaneous catheter removal. However, if clinicians carefully examine patients and initiate treatment after establishing an appropriate diagnosis and quick clinical judgment, prognosis could be improved. Similarly, </w:t>
      </w:r>
      <w:r>
        <w:rPr>
          <w:rFonts w:ascii="Book Antiqua" w:eastAsia="Book Antiqua" w:hAnsi="Book Antiqua" w:cs="Book Antiqua"/>
          <w:color w:val="000000"/>
          <w:shd w:val="clear" w:color="auto" w:fill="FDFDFD"/>
        </w:rPr>
        <w:t xml:space="preserve">the use of color Doppler flow imaging ultrasound can help diagnose hemothorax due to intercostal arterial bleeding. </w:t>
      </w:r>
      <w:r>
        <w:rPr>
          <w:rFonts w:ascii="Book Antiqua" w:eastAsia="Book Antiqua" w:hAnsi="Book Antiqua" w:cs="Book Antiqua"/>
          <w:color w:val="000000"/>
        </w:rPr>
        <w:t>Interventional selective angiography may be a feasible and minimally invasive treatment for intercostal arterial bleeding control.</w:t>
      </w:r>
    </w:p>
    <w:p w14:paraId="337D6D66" w14:textId="77777777" w:rsidR="00A77B3E" w:rsidRDefault="00A77B3E">
      <w:pPr>
        <w:spacing w:line="360" w:lineRule="auto"/>
        <w:ind w:firstLine="120"/>
        <w:jc w:val="both"/>
      </w:pPr>
    </w:p>
    <w:p w14:paraId="6DDAA736" w14:textId="77777777" w:rsidR="00A77B3E" w:rsidRDefault="00DA6D6B">
      <w:pPr>
        <w:spacing w:line="360" w:lineRule="auto"/>
        <w:jc w:val="both"/>
      </w:pPr>
      <w:r>
        <w:rPr>
          <w:rFonts w:ascii="Book Antiqua" w:eastAsia="Book Antiqua" w:hAnsi="Book Antiqua" w:cs="Book Antiqua"/>
          <w:b/>
          <w:caps/>
          <w:color w:val="000000"/>
          <w:u w:val="single"/>
        </w:rPr>
        <w:t>ACKNOWLEDGEMENTS</w:t>
      </w:r>
    </w:p>
    <w:p w14:paraId="784DB58E" w14:textId="77777777" w:rsidR="00A77B3E" w:rsidRDefault="00DA6D6B">
      <w:pPr>
        <w:spacing w:line="360" w:lineRule="auto"/>
        <w:jc w:val="both"/>
      </w:pPr>
      <w:r>
        <w:rPr>
          <w:rFonts w:ascii="Book Antiqua" w:eastAsia="Book Antiqua" w:hAnsi="Book Antiqua" w:cs="Book Antiqua"/>
          <w:color w:val="000000"/>
          <w:shd w:val="clear" w:color="auto" w:fill="FDFDFD"/>
        </w:rPr>
        <w:t>We would like to thank interventionist Dr. Kim for doing his best to treat this patient.</w:t>
      </w:r>
    </w:p>
    <w:p w14:paraId="583AFB00" w14:textId="77777777" w:rsidR="00A77B3E" w:rsidRDefault="00A77B3E">
      <w:pPr>
        <w:spacing w:line="360" w:lineRule="auto"/>
        <w:jc w:val="both"/>
      </w:pPr>
    </w:p>
    <w:p w14:paraId="69BC16EC" w14:textId="77777777" w:rsidR="00A77B3E" w:rsidRDefault="00DA6D6B">
      <w:pPr>
        <w:spacing w:line="360" w:lineRule="auto"/>
        <w:jc w:val="both"/>
      </w:pPr>
      <w:r>
        <w:rPr>
          <w:rFonts w:ascii="Book Antiqua" w:eastAsia="Book Antiqua" w:hAnsi="Book Antiqua" w:cs="Book Antiqua"/>
          <w:b/>
          <w:color w:val="000000"/>
        </w:rPr>
        <w:t>REFERENCES</w:t>
      </w:r>
    </w:p>
    <w:p w14:paraId="6FC85976" w14:textId="77777777" w:rsidR="00A77B3E" w:rsidRDefault="00DA6D6B">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Cantey EP</w:t>
      </w:r>
      <w:r>
        <w:rPr>
          <w:rFonts w:ascii="Book Antiqua" w:eastAsia="Book Antiqua" w:hAnsi="Book Antiqua" w:cs="Book Antiqua"/>
          <w:color w:val="000000"/>
        </w:rPr>
        <w:t xml:space="preserve">, Walter JM, Corbridge T, Barsuk JH. Complications of thoracentesis: incidence, risk factors, and strategies for prevention. </w:t>
      </w:r>
      <w:r>
        <w:rPr>
          <w:rFonts w:ascii="Book Antiqua" w:eastAsia="Book Antiqua" w:hAnsi="Book Antiqua" w:cs="Book Antiqua"/>
          <w:i/>
          <w:iCs/>
          <w:color w:val="000000"/>
        </w:rPr>
        <w:t>Curr Opin Pulm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378-385 [PMID: 27093476 DOI: 10.1097/MCP.0000000000000285]</w:t>
      </w:r>
    </w:p>
    <w:p w14:paraId="741CFC20" w14:textId="77777777" w:rsidR="00A77B3E" w:rsidRDefault="00DA6D6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Carney M</w:t>
      </w:r>
      <w:r>
        <w:rPr>
          <w:rFonts w:ascii="Book Antiqua" w:eastAsia="Book Antiqua" w:hAnsi="Book Antiqua" w:cs="Book Antiqua"/>
          <w:color w:val="000000"/>
        </w:rPr>
        <w:t xml:space="preserve">, Ravin CE. Intercostal artery laceration during thoracocentesis: increased risk in elderly patients. </w:t>
      </w:r>
      <w:r>
        <w:rPr>
          <w:rFonts w:ascii="Book Antiqua" w:eastAsia="Book Antiqua" w:hAnsi="Book Antiqua" w:cs="Book Antiqua"/>
          <w:i/>
          <w:iCs/>
          <w:color w:val="000000"/>
        </w:rPr>
        <w:t>Chest</w:t>
      </w:r>
      <w:r>
        <w:rPr>
          <w:rFonts w:ascii="Book Antiqua" w:eastAsia="Book Antiqua" w:hAnsi="Book Antiqua" w:cs="Book Antiqua"/>
          <w:color w:val="000000"/>
        </w:rPr>
        <w:t xml:space="preserve"> 1979; </w:t>
      </w:r>
      <w:r>
        <w:rPr>
          <w:rFonts w:ascii="Book Antiqua" w:eastAsia="Book Antiqua" w:hAnsi="Book Antiqua" w:cs="Book Antiqua"/>
          <w:b/>
          <w:bCs/>
          <w:color w:val="000000"/>
        </w:rPr>
        <w:t>75</w:t>
      </w:r>
      <w:r>
        <w:rPr>
          <w:rFonts w:ascii="Book Antiqua" w:eastAsia="Book Antiqua" w:hAnsi="Book Antiqua" w:cs="Book Antiqua"/>
          <w:color w:val="000000"/>
        </w:rPr>
        <w:t>: 520-522 [PMID: 446149 DOI: 10.1378/chest.75.4.520]</w:t>
      </w:r>
    </w:p>
    <w:p w14:paraId="170145FF" w14:textId="77777777" w:rsidR="00A77B3E" w:rsidRDefault="00DA6D6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Puchalski J</w:t>
      </w:r>
      <w:r>
        <w:rPr>
          <w:rFonts w:ascii="Book Antiqua" w:eastAsia="Book Antiqua" w:hAnsi="Book Antiqua" w:cs="Book Antiqua"/>
          <w:color w:val="000000"/>
        </w:rPr>
        <w:t xml:space="preserve">. Thoracentesis and the risks for bleeding: a new era. </w:t>
      </w:r>
      <w:r>
        <w:rPr>
          <w:rFonts w:ascii="Book Antiqua" w:eastAsia="Book Antiqua" w:hAnsi="Book Antiqua" w:cs="Book Antiqua"/>
          <w:i/>
          <w:iCs/>
          <w:color w:val="000000"/>
        </w:rPr>
        <w:t>Curr Opin Pulm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377-384 [PMID: 24852328 DOI: 10.1097/MCP.0000000000000062]</w:t>
      </w:r>
    </w:p>
    <w:p w14:paraId="26E7108B" w14:textId="77777777" w:rsidR="00A77B3E" w:rsidRDefault="00DA6D6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Begum S</w:t>
      </w:r>
      <w:r>
        <w:rPr>
          <w:rFonts w:ascii="Book Antiqua" w:eastAsia="Book Antiqua" w:hAnsi="Book Antiqua" w:cs="Book Antiqua"/>
          <w:color w:val="000000"/>
        </w:rPr>
        <w:t xml:space="preserve">, Mukherjee S, Biswas D, Misra AK, Ghosh P, Bhanja P. A rare pleural effusion in a young male. </w:t>
      </w:r>
      <w:r>
        <w:rPr>
          <w:rFonts w:ascii="Book Antiqua" w:eastAsia="Book Antiqua" w:hAnsi="Book Antiqua" w:cs="Book Antiqua"/>
          <w:i/>
          <w:iCs/>
          <w:color w:val="000000"/>
        </w:rPr>
        <w:t>Lung India</w:t>
      </w:r>
      <w:r>
        <w:rPr>
          <w:rFonts w:ascii="Book Antiqua" w:eastAsia="Book Antiqua" w:hAnsi="Book Antiqua" w:cs="Book Antiqua"/>
          <w:color w:val="000000"/>
        </w:rPr>
        <w:t xml:space="preserve"> 2015; </w:t>
      </w:r>
      <w:r>
        <w:rPr>
          <w:rFonts w:ascii="Book Antiqua" w:eastAsia="Book Antiqua" w:hAnsi="Book Antiqua" w:cs="Book Antiqua"/>
          <w:b/>
          <w:bCs/>
          <w:color w:val="000000"/>
        </w:rPr>
        <w:t>32</w:t>
      </w:r>
      <w:r>
        <w:rPr>
          <w:rFonts w:ascii="Book Antiqua" w:eastAsia="Book Antiqua" w:hAnsi="Book Antiqua" w:cs="Book Antiqua"/>
          <w:color w:val="000000"/>
        </w:rPr>
        <w:t>: 389-391 [PMID: 26180393 DOI: 10.4103/0970-2113.159589]</w:t>
      </w:r>
    </w:p>
    <w:p w14:paraId="09727439" w14:textId="77777777" w:rsidR="00A77B3E" w:rsidRDefault="00DA6D6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Cooper AZ</w:t>
      </w:r>
      <w:r>
        <w:rPr>
          <w:rFonts w:ascii="Book Antiqua" w:eastAsia="Book Antiqua" w:hAnsi="Book Antiqua" w:cs="Book Antiqua"/>
          <w:color w:val="000000"/>
        </w:rPr>
        <w:t xml:space="preserve">, Gupta A, Odom SR. Conservative management of a bilothorax resulting from blunt hepatic trauma. </w:t>
      </w:r>
      <w:r>
        <w:rPr>
          <w:rFonts w:ascii="Book Antiqua" w:eastAsia="Book Antiqua" w:hAnsi="Book Antiqua" w:cs="Book Antiqua"/>
          <w:i/>
          <w:iCs/>
          <w:color w:val="000000"/>
        </w:rPr>
        <w:t>Ann Thorac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93</w:t>
      </w:r>
      <w:r>
        <w:rPr>
          <w:rFonts w:ascii="Book Antiqua" w:eastAsia="Book Antiqua" w:hAnsi="Book Antiqua" w:cs="Book Antiqua"/>
          <w:color w:val="000000"/>
        </w:rPr>
        <w:t>: 2043-2044 [PMID: 22632499 DOI: 10.1016/j.athoracsur.2011.11.024]</w:t>
      </w:r>
    </w:p>
    <w:p w14:paraId="06E16C60" w14:textId="77777777" w:rsidR="00A77B3E" w:rsidRDefault="00DA6D6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Havelock T</w:t>
      </w:r>
      <w:r>
        <w:rPr>
          <w:rFonts w:ascii="Book Antiqua" w:eastAsia="Book Antiqua" w:hAnsi="Book Antiqua" w:cs="Book Antiqua"/>
          <w:color w:val="000000"/>
        </w:rPr>
        <w:t xml:space="preserve">, Teoh R, Laws D, Gleeson F; BTS Pleural Disease Guideline Group. Pleural procedures and thoracic ultrasound: British Thoracic Society Pleural Disease Guideline 2010. </w:t>
      </w:r>
      <w:r>
        <w:rPr>
          <w:rFonts w:ascii="Book Antiqua" w:eastAsia="Book Antiqua" w:hAnsi="Book Antiqua" w:cs="Book Antiqua"/>
          <w:i/>
          <w:iCs/>
          <w:color w:val="000000"/>
        </w:rPr>
        <w:t>Thorax</w:t>
      </w:r>
      <w:r>
        <w:rPr>
          <w:rFonts w:ascii="Book Antiqua" w:eastAsia="Book Antiqua" w:hAnsi="Book Antiqua" w:cs="Book Antiqua"/>
          <w:color w:val="000000"/>
        </w:rPr>
        <w:t xml:space="preserve"> 2010; </w:t>
      </w:r>
      <w:r>
        <w:rPr>
          <w:rFonts w:ascii="Book Antiqua" w:eastAsia="Book Antiqua" w:hAnsi="Book Antiqua" w:cs="Book Antiqua"/>
          <w:b/>
          <w:bCs/>
          <w:color w:val="000000"/>
        </w:rPr>
        <w:t>65 Suppl 2</w:t>
      </w:r>
      <w:r>
        <w:rPr>
          <w:rFonts w:ascii="Book Antiqua" w:eastAsia="Book Antiqua" w:hAnsi="Book Antiqua" w:cs="Book Antiqua"/>
          <w:color w:val="000000"/>
        </w:rPr>
        <w:t>: ii61-ii76 [PMID: 20696688 DOI: 10.1136/thx.2010.137026]</w:t>
      </w:r>
    </w:p>
    <w:p w14:paraId="11076529" w14:textId="75D504AA" w:rsidR="00A77B3E" w:rsidRDefault="00DA6D6B">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Patel IJ</w:t>
      </w:r>
      <w:r>
        <w:rPr>
          <w:rFonts w:ascii="Book Antiqua" w:eastAsia="Book Antiqua" w:hAnsi="Book Antiqua" w:cs="Book Antiqua"/>
          <w:color w:val="000000"/>
        </w:rPr>
        <w:t xml:space="preserve">, Davidson JC, Nikolic B, Salazar GM, Schwartzberg MS, Walker TG, Saad WA; Standards of Practice Committee, with Cardiovascular and Interventional Radiological Society of Europe (CIRSE) Endorsement. Consensus guidelines for periprocedural management of coagulation status and hemostasis risk in percutaneous image-guided interventions.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xml:space="preserve">: 727-736 [PMID: 22513394 </w:t>
      </w:r>
      <w:r w:rsidR="00AB029B" w:rsidRPr="00AB029B">
        <w:rPr>
          <w:rFonts w:ascii="Book Antiqua" w:eastAsia="Book Antiqua" w:hAnsi="Book Antiqua" w:cs="Book Antiqua"/>
          <w:color w:val="000000"/>
        </w:rPr>
        <w:t>DOI: 10.1016/j.jvir.2012.02.012</w:t>
      </w:r>
      <w:r>
        <w:rPr>
          <w:rFonts w:ascii="Book Antiqua" w:eastAsia="Book Antiqua" w:hAnsi="Book Antiqua" w:cs="Book Antiqua"/>
          <w:color w:val="000000"/>
        </w:rPr>
        <w:t>]</w:t>
      </w:r>
    </w:p>
    <w:p w14:paraId="63C097E8" w14:textId="77777777" w:rsidR="00A77B3E" w:rsidRDefault="00DA6D6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Da Rocha RP</w:t>
      </w:r>
      <w:r>
        <w:rPr>
          <w:rFonts w:ascii="Book Antiqua" w:eastAsia="Book Antiqua" w:hAnsi="Book Antiqua" w:cs="Book Antiqua"/>
          <w:color w:val="000000"/>
        </w:rPr>
        <w:t xml:space="preserve">, Vengjer A, Blanco A, de Carvalho PT, Mongon ML, Fernandes GJ. Size of the collateral intercostal artery in adults: anatomical considerations in relation to thoracocentesis and thoracoscopy. </w:t>
      </w:r>
      <w:r>
        <w:rPr>
          <w:rFonts w:ascii="Book Antiqua" w:eastAsia="Book Antiqua" w:hAnsi="Book Antiqua" w:cs="Book Antiqua"/>
          <w:i/>
          <w:iCs/>
          <w:color w:val="000000"/>
        </w:rPr>
        <w:t>Surg Radiol Anat</w:t>
      </w:r>
      <w:r>
        <w:rPr>
          <w:rFonts w:ascii="Book Antiqua" w:eastAsia="Book Antiqua" w:hAnsi="Book Antiqua" w:cs="Book Antiqua"/>
          <w:color w:val="000000"/>
        </w:rPr>
        <w:t xml:space="preserve"> 2002; </w:t>
      </w:r>
      <w:r>
        <w:rPr>
          <w:rFonts w:ascii="Book Antiqua" w:eastAsia="Book Antiqua" w:hAnsi="Book Antiqua" w:cs="Book Antiqua"/>
          <w:b/>
          <w:bCs/>
          <w:color w:val="000000"/>
        </w:rPr>
        <w:t>24</w:t>
      </w:r>
      <w:r>
        <w:rPr>
          <w:rFonts w:ascii="Book Antiqua" w:eastAsia="Book Antiqua" w:hAnsi="Book Antiqua" w:cs="Book Antiqua"/>
          <w:color w:val="000000"/>
        </w:rPr>
        <w:t>: 23-26 [PMID: 12197006 DOI: 10.1007/s00276-002-0010-0]</w:t>
      </w:r>
    </w:p>
    <w:p w14:paraId="6E907A18" w14:textId="77777777" w:rsidR="00A77B3E" w:rsidRDefault="00DA6D6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Dewhurst C</w:t>
      </w:r>
      <w:r>
        <w:rPr>
          <w:rFonts w:ascii="Book Antiqua" w:eastAsia="Book Antiqua" w:hAnsi="Book Antiqua" w:cs="Book Antiqua"/>
          <w:color w:val="000000"/>
        </w:rPr>
        <w:t xml:space="preserve">, O'Neill S, O'Regan K, Maher M. Demonstration of the course of the posterior intercostal artery on CT angiography: relevance to interventional radiology procedures in the chest. </w:t>
      </w:r>
      <w:r>
        <w:rPr>
          <w:rFonts w:ascii="Book Antiqua" w:eastAsia="Book Antiqua" w:hAnsi="Book Antiqua" w:cs="Book Antiqua"/>
          <w:i/>
          <w:iCs/>
          <w:color w:val="000000"/>
        </w:rPr>
        <w:t>Diagn Interv Radiol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221-224 [PMID: 22125216 DOI: 10.4261/1305-3825.DIR.4366-11.1]</w:t>
      </w:r>
    </w:p>
    <w:p w14:paraId="37A8CA41" w14:textId="77777777" w:rsidR="00A77B3E" w:rsidRDefault="00DA6D6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Kanai M</w:t>
      </w:r>
      <w:r>
        <w:rPr>
          <w:rFonts w:ascii="Book Antiqua" w:eastAsia="Book Antiqua" w:hAnsi="Book Antiqua" w:cs="Book Antiqua"/>
          <w:color w:val="000000"/>
        </w:rPr>
        <w:t xml:space="preserve">, Sekiguchi H. Avoiding vessel laceration in thoracentesis: a role of vascular ultrasound with color Doppler.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2015; </w:t>
      </w:r>
      <w:r>
        <w:rPr>
          <w:rFonts w:ascii="Book Antiqua" w:eastAsia="Book Antiqua" w:hAnsi="Book Antiqua" w:cs="Book Antiqua"/>
          <w:b/>
          <w:bCs/>
          <w:color w:val="000000"/>
        </w:rPr>
        <w:t>147</w:t>
      </w:r>
      <w:r>
        <w:rPr>
          <w:rFonts w:ascii="Book Antiqua" w:eastAsia="Book Antiqua" w:hAnsi="Book Antiqua" w:cs="Book Antiqua"/>
          <w:color w:val="000000"/>
        </w:rPr>
        <w:t>: e5-e7 [PMID: 25560873 DOI: 10.1378/chest.14-0814]</w:t>
      </w:r>
    </w:p>
    <w:p w14:paraId="6163E9DE" w14:textId="77777777" w:rsidR="00A77B3E" w:rsidRDefault="00DA6D6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Salamonsen M</w:t>
      </w:r>
      <w:r>
        <w:rPr>
          <w:rFonts w:ascii="Book Antiqua" w:eastAsia="Book Antiqua" w:hAnsi="Book Antiqua" w:cs="Book Antiqua"/>
          <w:color w:val="000000"/>
        </w:rPr>
        <w:t xml:space="preserve">, Dobeli K, McGrath D, Readdy C, Ware R, Steinke K, Fielding D. Physician-performed ultrasound can accurately screen for a vulnerable intercostal artery prior to chest drainage procedures. </w:t>
      </w:r>
      <w:r>
        <w:rPr>
          <w:rFonts w:ascii="Book Antiqua" w:eastAsia="Book Antiqua" w:hAnsi="Book Antiqua" w:cs="Book Antiqua"/>
          <w:i/>
          <w:iCs/>
          <w:color w:val="000000"/>
        </w:rPr>
        <w:t>Respirology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18</w:t>
      </w:r>
      <w:r>
        <w:rPr>
          <w:rFonts w:ascii="Book Antiqua" w:eastAsia="Book Antiqua" w:hAnsi="Book Antiqua" w:cs="Book Antiqua"/>
          <w:color w:val="000000"/>
        </w:rPr>
        <w:t>: 942-947 [PMID: 23521021 DOI: 10.1111/resp.12088]</w:t>
      </w:r>
    </w:p>
    <w:p w14:paraId="510FC3B6" w14:textId="77777777" w:rsidR="00A77B3E" w:rsidRDefault="00DA6D6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Casper KP</w:t>
      </w:r>
      <w:r>
        <w:rPr>
          <w:rFonts w:ascii="Book Antiqua" w:eastAsia="Book Antiqua" w:hAnsi="Book Antiqua" w:cs="Book Antiqua"/>
          <w:color w:val="000000"/>
        </w:rPr>
        <w:t xml:space="preserve">, Sanchirico PJ, Pfeiffer DC. Intercostal artery pseudoaneurysm following thoracentesis: multi-modal imaging and treatment. </w:t>
      </w:r>
      <w:r>
        <w:rPr>
          <w:rFonts w:ascii="Book Antiqua" w:eastAsia="Book Antiqua" w:hAnsi="Book Antiqua" w:cs="Book Antiqua"/>
          <w:i/>
          <w:iCs/>
          <w:color w:val="000000"/>
        </w:rPr>
        <w:t>BMC Med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31 [PMID: 31029094 DOI: 10.1186/s12880-019-0333-5]</w:t>
      </w:r>
    </w:p>
    <w:p w14:paraId="64D403B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49E90B1" w14:textId="77777777" w:rsidR="00A77B3E" w:rsidRDefault="00DA6D6B">
      <w:pPr>
        <w:spacing w:line="360" w:lineRule="auto"/>
        <w:jc w:val="both"/>
      </w:pPr>
      <w:r>
        <w:rPr>
          <w:rFonts w:ascii="Book Antiqua" w:eastAsia="Book Antiqua" w:hAnsi="Book Antiqua" w:cs="Book Antiqua"/>
          <w:b/>
          <w:color w:val="000000"/>
        </w:rPr>
        <w:lastRenderedPageBreak/>
        <w:t>Footnotes</w:t>
      </w:r>
    </w:p>
    <w:p w14:paraId="4221A5A6" w14:textId="77777777" w:rsidR="00A77B3E" w:rsidRDefault="00DA6D6B">
      <w:pPr>
        <w:spacing w:line="360" w:lineRule="auto"/>
        <w:jc w:val="both"/>
      </w:pPr>
      <w:r>
        <w:rPr>
          <w:rFonts w:ascii="Book Antiqua" w:eastAsia="Book Antiqua" w:hAnsi="Book Antiqua" w:cs="Book Antiqua"/>
          <w:b/>
          <w:bCs/>
          <w:color w:val="000000"/>
          <w:szCs w:val="20"/>
        </w:rPr>
        <w:t xml:space="preserve">Informed consent statement: </w:t>
      </w:r>
      <w:r>
        <w:rPr>
          <w:rFonts w:ascii="Book Antiqua" w:eastAsia="Book Antiqua" w:hAnsi="Book Antiqua" w:cs="Book Antiqua"/>
          <w:color w:val="000000"/>
        </w:rPr>
        <w:t>The retrospective study was approved by the institutional review board of the Keimyung University Hospital (approval number: DSMC 2021-06-021). Data were collected and analyzed in an ethical manner while protecting the patients’ right to privacy. The requirement for informed consent was waived.</w:t>
      </w:r>
    </w:p>
    <w:p w14:paraId="1FDCB8DC" w14:textId="77777777" w:rsidR="00A77B3E" w:rsidRDefault="00A77B3E">
      <w:pPr>
        <w:spacing w:line="360" w:lineRule="auto"/>
        <w:jc w:val="both"/>
      </w:pPr>
    </w:p>
    <w:p w14:paraId="71AC8472" w14:textId="77777777" w:rsidR="00A77B3E" w:rsidRDefault="00DA6D6B">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that they have no conflict of interest.</w:t>
      </w:r>
    </w:p>
    <w:p w14:paraId="0261EFEC" w14:textId="77777777" w:rsidR="00A77B3E" w:rsidRDefault="00A77B3E">
      <w:pPr>
        <w:spacing w:line="360" w:lineRule="auto"/>
        <w:jc w:val="both"/>
      </w:pPr>
    </w:p>
    <w:p w14:paraId="023DD06F" w14:textId="77777777" w:rsidR="00A77B3E" w:rsidRDefault="00DA6D6B">
      <w:pPr>
        <w:spacing w:line="360" w:lineRule="auto"/>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871DF70" w14:textId="77777777" w:rsidR="00A77B3E" w:rsidRDefault="00A77B3E">
      <w:pPr>
        <w:spacing w:line="360" w:lineRule="auto"/>
        <w:jc w:val="both"/>
      </w:pPr>
    </w:p>
    <w:p w14:paraId="63957D22" w14:textId="77777777" w:rsidR="00A77B3E" w:rsidRDefault="00DA6D6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EE756E" w14:textId="77777777" w:rsidR="00A77B3E" w:rsidRDefault="00A77B3E">
      <w:pPr>
        <w:spacing w:line="360" w:lineRule="auto"/>
        <w:jc w:val="both"/>
      </w:pPr>
    </w:p>
    <w:p w14:paraId="6F1C0328" w14:textId="21195E61" w:rsidR="00A77B3E" w:rsidRDefault="00DA6D6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B029B">
        <w:rPr>
          <w:rFonts w:ascii="Book Antiqua" w:eastAsia="Book Antiqua" w:hAnsi="Book Antiqua" w:cs="Book Antiqua"/>
          <w:color w:val="000000"/>
        </w:rPr>
        <w:t>m</w:t>
      </w:r>
      <w:r>
        <w:rPr>
          <w:rFonts w:ascii="Book Antiqua" w:eastAsia="Book Antiqua" w:hAnsi="Book Antiqua" w:cs="Book Antiqua"/>
          <w:color w:val="000000"/>
        </w:rPr>
        <w:t>anuscript</w:t>
      </w:r>
    </w:p>
    <w:p w14:paraId="20B1FBA9" w14:textId="77777777" w:rsidR="00A77B3E" w:rsidRDefault="00A77B3E">
      <w:pPr>
        <w:spacing w:line="360" w:lineRule="auto"/>
        <w:jc w:val="both"/>
      </w:pPr>
    </w:p>
    <w:p w14:paraId="67104C0C" w14:textId="77777777" w:rsidR="00A77B3E" w:rsidRDefault="00DA6D6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14, 2021</w:t>
      </w:r>
    </w:p>
    <w:p w14:paraId="77425766" w14:textId="77777777" w:rsidR="00A77B3E" w:rsidRDefault="00DA6D6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471FEB9A" w14:textId="729933C5" w:rsidR="00A77B3E" w:rsidRDefault="00DA6D6B">
      <w:pPr>
        <w:spacing w:line="360" w:lineRule="auto"/>
        <w:jc w:val="both"/>
      </w:pPr>
      <w:r>
        <w:rPr>
          <w:rFonts w:ascii="Book Antiqua" w:eastAsia="Book Antiqua" w:hAnsi="Book Antiqua" w:cs="Book Antiqua"/>
          <w:b/>
          <w:color w:val="000000"/>
        </w:rPr>
        <w:t xml:space="preserve">Article in press: </w:t>
      </w:r>
      <w:r w:rsidR="00EE521B" w:rsidRPr="00725EFB">
        <w:rPr>
          <w:rFonts w:ascii="Book Antiqua" w:eastAsia="Book Antiqua" w:hAnsi="Book Antiqua" w:cs="Book Antiqua"/>
          <w:color w:val="000000"/>
        </w:rPr>
        <w:t>September 15, 2021</w:t>
      </w:r>
    </w:p>
    <w:p w14:paraId="2E9E3D0D" w14:textId="77777777" w:rsidR="00A77B3E" w:rsidRDefault="00A77B3E">
      <w:pPr>
        <w:spacing w:line="360" w:lineRule="auto"/>
        <w:jc w:val="both"/>
      </w:pPr>
    </w:p>
    <w:p w14:paraId="0798E7DB" w14:textId="00EC647A" w:rsidR="00A77B3E" w:rsidRDefault="00DA6D6B">
      <w:pPr>
        <w:spacing w:line="360" w:lineRule="auto"/>
        <w:jc w:val="both"/>
      </w:pPr>
      <w:r>
        <w:rPr>
          <w:rFonts w:ascii="Book Antiqua" w:eastAsia="Book Antiqua" w:hAnsi="Book Antiqua" w:cs="Book Antiqua"/>
          <w:b/>
          <w:color w:val="000000"/>
        </w:rPr>
        <w:t xml:space="preserve">Specialty type: </w:t>
      </w:r>
      <w:bookmarkStart w:id="0" w:name="OLE_LINK1739"/>
      <w:bookmarkStart w:id="1" w:name="OLE_LINK1740"/>
      <w:bookmarkStart w:id="2" w:name="OLE_LINK1741"/>
      <w:bookmarkStart w:id="3" w:name="OLE_LINK1762"/>
      <w:bookmarkStart w:id="4" w:name="OLE_LINK1890"/>
      <w:bookmarkStart w:id="5" w:name="OLE_LINK2005"/>
      <w:bookmarkStart w:id="6" w:name="OLE_LINK1973"/>
      <w:bookmarkStart w:id="7" w:name="OLE_LINK1988"/>
      <w:bookmarkStart w:id="8" w:name="OLE_LINK293"/>
      <w:r w:rsidR="00AB029B" w:rsidRPr="00E700C2">
        <w:rPr>
          <w:rFonts w:ascii="Book Antiqua" w:eastAsia="微软雅黑" w:hAnsi="Book Antiqua" w:cs="宋体"/>
        </w:rPr>
        <w:t>Medicine, research and experimental</w:t>
      </w:r>
      <w:bookmarkEnd w:id="0"/>
      <w:bookmarkEnd w:id="1"/>
      <w:bookmarkEnd w:id="2"/>
      <w:bookmarkEnd w:id="3"/>
      <w:bookmarkEnd w:id="4"/>
      <w:bookmarkEnd w:id="5"/>
      <w:bookmarkEnd w:id="6"/>
      <w:bookmarkEnd w:id="7"/>
      <w:bookmarkEnd w:id="8"/>
    </w:p>
    <w:p w14:paraId="10035EA7" w14:textId="77777777" w:rsidR="00A77B3E" w:rsidRDefault="00DA6D6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6C52F8F1" w14:textId="77777777" w:rsidR="00A77B3E" w:rsidRDefault="00DA6D6B">
      <w:pPr>
        <w:spacing w:line="360" w:lineRule="auto"/>
        <w:jc w:val="both"/>
      </w:pPr>
      <w:r>
        <w:rPr>
          <w:rFonts w:ascii="Book Antiqua" w:eastAsia="Book Antiqua" w:hAnsi="Book Antiqua" w:cs="Book Antiqua"/>
          <w:b/>
          <w:color w:val="000000"/>
        </w:rPr>
        <w:t>Peer-review report’s scientific quality classification</w:t>
      </w:r>
    </w:p>
    <w:p w14:paraId="4625324E" w14:textId="77777777" w:rsidR="00A77B3E" w:rsidRDefault="00DA6D6B">
      <w:pPr>
        <w:spacing w:line="360" w:lineRule="auto"/>
        <w:jc w:val="both"/>
      </w:pPr>
      <w:r>
        <w:rPr>
          <w:rFonts w:ascii="Book Antiqua" w:eastAsia="Book Antiqua" w:hAnsi="Book Antiqua" w:cs="Book Antiqua"/>
          <w:color w:val="000000"/>
        </w:rPr>
        <w:t>Grade A (Excellent): A</w:t>
      </w:r>
    </w:p>
    <w:p w14:paraId="1C07C4D0" w14:textId="77777777" w:rsidR="00A77B3E" w:rsidRDefault="00DA6D6B">
      <w:pPr>
        <w:spacing w:line="360" w:lineRule="auto"/>
        <w:jc w:val="both"/>
      </w:pPr>
      <w:r>
        <w:rPr>
          <w:rFonts w:ascii="Book Antiqua" w:eastAsia="Book Antiqua" w:hAnsi="Book Antiqua" w:cs="Book Antiqua"/>
          <w:color w:val="000000"/>
        </w:rPr>
        <w:t>Grade B (Very good): 0</w:t>
      </w:r>
    </w:p>
    <w:p w14:paraId="7116174E" w14:textId="77777777" w:rsidR="00A77B3E" w:rsidRDefault="00DA6D6B">
      <w:pPr>
        <w:spacing w:line="360" w:lineRule="auto"/>
        <w:jc w:val="both"/>
      </w:pPr>
      <w:r>
        <w:rPr>
          <w:rFonts w:ascii="Book Antiqua" w:eastAsia="Book Antiqua" w:hAnsi="Book Antiqua" w:cs="Book Antiqua"/>
          <w:color w:val="000000"/>
        </w:rPr>
        <w:lastRenderedPageBreak/>
        <w:t>Grade C (Good): 0</w:t>
      </w:r>
    </w:p>
    <w:p w14:paraId="778910EE" w14:textId="77777777" w:rsidR="00A77B3E" w:rsidRDefault="00DA6D6B">
      <w:pPr>
        <w:spacing w:line="360" w:lineRule="auto"/>
        <w:jc w:val="both"/>
      </w:pPr>
      <w:r>
        <w:rPr>
          <w:rFonts w:ascii="Book Antiqua" w:eastAsia="Book Antiqua" w:hAnsi="Book Antiqua" w:cs="Book Antiqua"/>
          <w:color w:val="000000"/>
        </w:rPr>
        <w:t>Grade D (Fair): 0</w:t>
      </w:r>
    </w:p>
    <w:p w14:paraId="605B7591" w14:textId="77777777" w:rsidR="00A77B3E" w:rsidRDefault="00DA6D6B">
      <w:pPr>
        <w:spacing w:line="360" w:lineRule="auto"/>
        <w:jc w:val="both"/>
      </w:pPr>
      <w:r>
        <w:rPr>
          <w:rFonts w:ascii="Book Antiqua" w:eastAsia="Book Antiqua" w:hAnsi="Book Antiqua" w:cs="Book Antiqua"/>
          <w:color w:val="000000"/>
        </w:rPr>
        <w:t>Grade E (Poor): 0</w:t>
      </w:r>
    </w:p>
    <w:p w14:paraId="2FBA264D" w14:textId="77777777" w:rsidR="00A77B3E" w:rsidRDefault="00A77B3E">
      <w:pPr>
        <w:spacing w:line="360" w:lineRule="auto"/>
        <w:jc w:val="both"/>
      </w:pPr>
    </w:p>
    <w:p w14:paraId="20C7056D" w14:textId="385A065D" w:rsidR="00BE3C19" w:rsidRPr="00993A75" w:rsidRDefault="00DA6D6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Mu PY</w:t>
      </w:r>
      <w:r>
        <w:rPr>
          <w:rFonts w:ascii="Book Antiqua" w:eastAsia="Book Antiqua" w:hAnsi="Book Antiqua" w:cs="Book Antiqua"/>
          <w:b/>
          <w:color w:val="000000"/>
        </w:rPr>
        <w:t xml:space="preserve"> S-Editor: </w:t>
      </w:r>
      <w:r w:rsidR="00AB029B">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993A75" w:rsidRPr="00993A75">
        <w:rPr>
          <w:rFonts w:ascii="Book Antiqua" w:eastAsia="Book Antiqua" w:hAnsi="Book Antiqua" w:cs="Book Antiqua" w:hint="eastAsia"/>
          <w:color w:val="000000"/>
        </w:rPr>
        <w:t>A</w:t>
      </w:r>
      <w:r>
        <w:rPr>
          <w:rFonts w:ascii="Book Antiqua" w:eastAsia="Book Antiqua" w:hAnsi="Book Antiqua" w:cs="Book Antiqua"/>
          <w:b/>
          <w:color w:val="000000"/>
        </w:rPr>
        <w:t xml:space="preserve"> P-Editor:</w:t>
      </w:r>
      <w:r w:rsidR="00993A75">
        <w:rPr>
          <w:rFonts w:ascii="Book Antiqua" w:eastAsia="Book Antiqua" w:hAnsi="Book Antiqua" w:cs="Book Antiqua"/>
          <w:b/>
          <w:color w:val="000000"/>
        </w:rPr>
        <w:t xml:space="preserve"> </w:t>
      </w:r>
      <w:r w:rsidR="00993A75" w:rsidRPr="00993A75">
        <w:rPr>
          <w:rFonts w:ascii="Book Antiqua" w:eastAsia="Book Antiqua" w:hAnsi="Book Antiqua" w:cs="Book Antiqua" w:hint="eastAsia"/>
          <w:color w:val="000000"/>
        </w:rPr>
        <w:t>Wu</w:t>
      </w:r>
      <w:r w:rsidR="00993A75" w:rsidRPr="00993A75">
        <w:rPr>
          <w:rFonts w:ascii="Book Antiqua" w:eastAsia="Book Antiqua" w:hAnsi="Book Antiqua" w:cs="Book Antiqua"/>
          <w:color w:val="000000"/>
        </w:rPr>
        <w:t xml:space="preserve"> </w:t>
      </w:r>
      <w:r w:rsidR="00993A75" w:rsidRPr="00993A75">
        <w:rPr>
          <w:rFonts w:ascii="Book Antiqua" w:eastAsia="Book Antiqua" w:hAnsi="Book Antiqua" w:cs="Book Antiqua" w:hint="eastAsia"/>
          <w:color w:val="000000"/>
        </w:rPr>
        <w:t>RR</w:t>
      </w:r>
    </w:p>
    <w:p w14:paraId="18376FDE" w14:textId="77777777" w:rsidR="00BE3C19" w:rsidRDefault="00BE3C19">
      <w:pPr>
        <w:spacing w:line="360" w:lineRule="auto"/>
        <w:jc w:val="both"/>
        <w:rPr>
          <w:rFonts w:ascii="Book Antiqua" w:eastAsia="Book Antiqua" w:hAnsi="Book Antiqua" w:cs="Book Antiqua"/>
          <w:b/>
          <w:color w:val="000000"/>
        </w:rPr>
      </w:pPr>
    </w:p>
    <w:p w14:paraId="4FEA8D06" w14:textId="43C28364" w:rsidR="00A77B3E" w:rsidRDefault="00DA6D6B">
      <w:pPr>
        <w:spacing w:line="360" w:lineRule="auto"/>
        <w:jc w:val="both"/>
      </w:pPr>
      <w:r>
        <w:rPr>
          <w:rFonts w:ascii="Book Antiqua" w:eastAsia="Book Antiqua" w:hAnsi="Book Antiqua" w:cs="Book Antiqua"/>
          <w:b/>
          <w:color w:val="000000"/>
        </w:rPr>
        <w:t>Figure Legends</w:t>
      </w:r>
    </w:p>
    <w:p w14:paraId="21E131AB" w14:textId="4D5F0C0B" w:rsidR="00AB029B" w:rsidRDefault="00AB029B">
      <w:pPr>
        <w:spacing w:line="360" w:lineRule="auto"/>
        <w:jc w:val="both"/>
        <w:rPr>
          <w:rFonts w:ascii="Book Antiqua" w:eastAsia="Book Antiqua" w:hAnsi="Book Antiqua" w:cs="Book Antiqua"/>
          <w:b/>
          <w:bCs/>
          <w:color w:val="000000"/>
        </w:rPr>
      </w:pPr>
      <w:r>
        <w:rPr>
          <w:noProof/>
        </w:rPr>
        <w:drawing>
          <wp:inline distT="0" distB="0" distL="0" distR="0" wp14:anchorId="525DE0A1" wp14:editId="6458805A">
            <wp:extent cx="4084320" cy="339838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01972" cy="3413075"/>
                    </a:xfrm>
                    <a:prstGeom prst="rect">
                      <a:avLst/>
                    </a:prstGeom>
                  </pic:spPr>
                </pic:pic>
              </a:graphicData>
            </a:graphic>
          </wp:inline>
        </w:drawing>
      </w:r>
    </w:p>
    <w:p w14:paraId="7430F498" w14:textId="2876CAE5" w:rsidR="00AB029B" w:rsidRDefault="00DA6D6B">
      <w:pPr>
        <w:spacing w:line="360" w:lineRule="auto"/>
        <w:jc w:val="both"/>
        <w:rPr>
          <w:rFonts w:ascii="Book Antiqua" w:eastAsia="Book Antiqua" w:hAnsi="Book Antiqua" w:cs="Book Antiqua"/>
          <w:b/>
          <w:bCs/>
          <w:color w:val="000000"/>
        </w:rPr>
      </w:pPr>
      <w:r w:rsidRPr="00AB029B">
        <w:rPr>
          <w:rFonts w:ascii="Book Antiqua" w:eastAsia="Book Antiqua" w:hAnsi="Book Antiqua" w:cs="Book Antiqua"/>
          <w:b/>
          <w:bCs/>
          <w:color w:val="000000"/>
        </w:rPr>
        <w:t xml:space="preserve">Figure 1 Portable chest radiography shows percutaneous catheter drainage for pleural effusion drain. </w:t>
      </w:r>
    </w:p>
    <w:p w14:paraId="15246E1F" w14:textId="0111FF4F" w:rsidR="00A77B3E" w:rsidRPr="00AB029B" w:rsidRDefault="00AB029B">
      <w:pPr>
        <w:spacing w:line="360" w:lineRule="auto"/>
        <w:jc w:val="both"/>
        <w:rPr>
          <w:b/>
          <w:bCs/>
        </w:rPr>
      </w:pPr>
      <w:r>
        <w:rPr>
          <w:rFonts w:ascii="Book Antiqua" w:eastAsia="Book Antiqua" w:hAnsi="Book Antiqua" w:cs="Book Antiqua"/>
          <w:b/>
          <w:bCs/>
          <w:color w:val="000000"/>
        </w:rPr>
        <w:br w:type="page"/>
      </w:r>
      <w:r>
        <w:rPr>
          <w:noProof/>
        </w:rPr>
        <w:lastRenderedPageBreak/>
        <w:drawing>
          <wp:inline distT="0" distB="0" distL="0" distR="0" wp14:anchorId="2A7C28D5" wp14:editId="672601BB">
            <wp:extent cx="3520540" cy="2910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30347" cy="2918949"/>
                    </a:xfrm>
                    <a:prstGeom prst="rect">
                      <a:avLst/>
                    </a:prstGeom>
                  </pic:spPr>
                </pic:pic>
              </a:graphicData>
            </a:graphic>
          </wp:inline>
        </w:drawing>
      </w:r>
    </w:p>
    <w:p w14:paraId="31A15B54" w14:textId="58EDB936" w:rsidR="00AB029B" w:rsidRDefault="00DA6D6B">
      <w:pPr>
        <w:spacing w:line="360" w:lineRule="auto"/>
        <w:jc w:val="both"/>
        <w:rPr>
          <w:rFonts w:ascii="Book Antiqua" w:eastAsia="Book Antiqua" w:hAnsi="Book Antiqua" w:cs="Book Antiqua"/>
          <w:b/>
          <w:bCs/>
          <w:color w:val="000000"/>
        </w:rPr>
      </w:pPr>
      <w:r w:rsidRPr="00AB029B">
        <w:rPr>
          <w:rFonts w:ascii="Book Antiqua" w:eastAsia="Book Antiqua" w:hAnsi="Book Antiqua" w:cs="Book Antiqua"/>
          <w:b/>
          <w:bCs/>
          <w:color w:val="000000"/>
        </w:rPr>
        <w:t>Figure 2 Portable chest radiography approximately 20 min after percutaneous catheter removal shows increased opacification of right hemithorax, and fluid is seen tracking up the lateral margin of the thorax.</w:t>
      </w:r>
    </w:p>
    <w:p w14:paraId="3543B666" w14:textId="7F38D763" w:rsidR="00AB029B" w:rsidRPr="00AB029B" w:rsidRDefault="00AB029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rPr>
        <w:lastRenderedPageBreak/>
        <w:drawing>
          <wp:inline distT="0" distB="0" distL="0" distR="0" wp14:anchorId="471AE928" wp14:editId="06EAF800">
            <wp:extent cx="2883619" cy="27889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4880" cy="2799812"/>
                    </a:xfrm>
                    <a:prstGeom prst="rect">
                      <a:avLst/>
                    </a:prstGeom>
                  </pic:spPr>
                </pic:pic>
              </a:graphicData>
            </a:graphic>
          </wp:inline>
        </w:drawing>
      </w:r>
      <w:r>
        <w:rPr>
          <w:noProof/>
        </w:rPr>
        <w:drawing>
          <wp:inline distT="0" distB="0" distL="0" distR="0" wp14:anchorId="09A8AD3E" wp14:editId="7464C72A">
            <wp:extent cx="2788525" cy="280914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0910" cy="2821619"/>
                    </a:xfrm>
                    <a:prstGeom prst="rect">
                      <a:avLst/>
                    </a:prstGeom>
                  </pic:spPr>
                </pic:pic>
              </a:graphicData>
            </a:graphic>
          </wp:inline>
        </w:drawing>
      </w:r>
    </w:p>
    <w:p w14:paraId="32D565E7" w14:textId="6AFF6DEC" w:rsidR="00AB029B" w:rsidRDefault="00DA6D6B">
      <w:pPr>
        <w:spacing w:line="360" w:lineRule="auto"/>
        <w:jc w:val="both"/>
        <w:rPr>
          <w:rFonts w:ascii="Book Antiqua" w:eastAsia="Book Antiqua" w:hAnsi="Book Antiqua" w:cs="Book Antiqua"/>
          <w:color w:val="000000"/>
        </w:rPr>
      </w:pPr>
      <w:r w:rsidRPr="00AB029B">
        <w:rPr>
          <w:rFonts w:ascii="Book Antiqua" w:eastAsia="Book Antiqua" w:hAnsi="Book Antiqua" w:cs="Book Antiqua"/>
          <w:b/>
          <w:bCs/>
          <w:color w:val="000000"/>
        </w:rPr>
        <w:t>Figure 3 Transarterial thoracic aortography.</w:t>
      </w:r>
      <w:r>
        <w:rPr>
          <w:rFonts w:ascii="Book Antiqua" w:eastAsia="Book Antiqua" w:hAnsi="Book Antiqua" w:cs="Book Antiqua"/>
          <w:color w:val="000000"/>
        </w:rPr>
        <w:t xml:space="preserve"> A</w:t>
      </w:r>
      <w:r w:rsidR="00AB029B">
        <w:rPr>
          <w:rFonts w:ascii="Book Antiqua" w:eastAsia="Book Antiqua" w:hAnsi="Book Antiqua" w:cs="Book Antiqua"/>
          <w:color w:val="000000"/>
        </w:rPr>
        <w:t xml:space="preserve">: </w:t>
      </w:r>
      <w:r>
        <w:rPr>
          <w:rFonts w:ascii="Book Antiqua" w:eastAsia="Book Antiqua" w:hAnsi="Book Antiqua" w:cs="Book Antiqua"/>
          <w:color w:val="000000"/>
        </w:rPr>
        <w:t>Extravasation of contrast is identified in the 7</w:t>
      </w:r>
      <w:r w:rsidRPr="00AB029B">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intercostal artery distal portion on the right intercostal angiograms</w:t>
      </w:r>
      <w:r w:rsidR="00AB029B">
        <w:rPr>
          <w:rFonts w:ascii="Book Antiqua" w:eastAsia="Book Antiqua" w:hAnsi="Book Antiqua" w:cs="Book Antiqua"/>
          <w:color w:val="000000"/>
        </w:rPr>
        <w:t xml:space="preserve">; </w:t>
      </w:r>
      <w:r>
        <w:rPr>
          <w:rFonts w:ascii="Book Antiqua" w:eastAsia="Book Antiqua" w:hAnsi="Book Antiqua" w:cs="Book Antiqua"/>
          <w:color w:val="000000"/>
        </w:rPr>
        <w:t>B</w:t>
      </w:r>
      <w:r w:rsidR="00AB029B">
        <w:rPr>
          <w:rFonts w:ascii="Book Antiqua" w:eastAsia="Book Antiqua" w:hAnsi="Book Antiqua" w:cs="Book Antiqua"/>
          <w:color w:val="000000"/>
        </w:rPr>
        <w:t>:</w:t>
      </w:r>
      <w:r>
        <w:rPr>
          <w:rFonts w:ascii="Book Antiqua" w:eastAsia="Book Antiqua" w:hAnsi="Book Antiqua" w:cs="Book Antiqua"/>
          <w:color w:val="000000"/>
        </w:rPr>
        <w:t xml:space="preserve"> After super-selection using a microcatheter, embolization is performed using gelfoam and microcoil.</w:t>
      </w:r>
    </w:p>
    <w:p w14:paraId="63029D83" w14:textId="3F4C23A2" w:rsidR="00AB029B" w:rsidRDefault="00AB029B">
      <w:pPr>
        <w:spacing w:line="360" w:lineRule="auto"/>
        <w:jc w:val="both"/>
      </w:pPr>
      <w:r>
        <w:rPr>
          <w:rFonts w:ascii="Book Antiqua" w:eastAsia="Book Antiqua" w:hAnsi="Book Antiqua" w:cs="Book Antiqua"/>
          <w:color w:val="000000"/>
        </w:rPr>
        <w:br w:type="page"/>
      </w:r>
      <w:r>
        <w:rPr>
          <w:noProof/>
        </w:rPr>
        <w:lastRenderedPageBreak/>
        <w:drawing>
          <wp:inline distT="0" distB="0" distL="0" distR="0" wp14:anchorId="6C67494D" wp14:editId="651DB240">
            <wp:extent cx="2897822" cy="27127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3930" cy="2718438"/>
                    </a:xfrm>
                    <a:prstGeom prst="rect">
                      <a:avLst/>
                    </a:prstGeom>
                  </pic:spPr>
                </pic:pic>
              </a:graphicData>
            </a:graphic>
          </wp:inline>
        </w:drawing>
      </w:r>
      <w:r>
        <w:rPr>
          <w:noProof/>
        </w:rPr>
        <w:drawing>
          <wp:inline distT="0" distB="0" distL="0" distR="0" wp14:anchorId="0E31FE3E" wp14:editId="72215E19">
            <wp:extent cx="2960370" cy="269705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2731" cy="2708315"/>
                    </a:xfrm>
                    <a:prstGeom prst="rect">
                      <a:avLst/>
                    </a:prstGeom>
                  </pic:spPr>
                </pic:pic>
              </a:graphicData>
            </a:graphic>
          </wp:inline>
        </w:drawing>
      </w:r>
    </w:p>
    <w:p w14:paraId="5360F7FD" w14:textId="574EEADF" w:rsidR="00EF140A" w:rsidRDefault="00DA6D6B">
      <w:pPr>
        <w:spacing w:line="360" w:lineRule="auto"/>
        <w:jc w:val="both"/>
        <w:rPr>
          <w:rFonts w:ascii="Book Antiqua" w:eastAsia="Book Antiqua" w:hAnsi="Book Antiqua" w:cs="Book Antiqua"/>
          <w:color w:val="000000"/>
        </w:rPr>
      </w:pPr>
      <w:r w:rsidRPr="00AB029B">
        <w:rPr>
          <w:rFonts w:ascii="Book Antiqua" w:eastAsia="Book Antiqua" w:hAnsi="Book Antiqua" w:cs="Book Antiqua"/>
          <w:b/>
          <w:bCs/>
          <w:color w:val="000000"/>
        </w:rPr>
        <w:t>Figure 4 Portable chest radiography</w:t>
      </w:r>
      <w:r w:rsidR="00AB029B" w:rsidRPr="00AB029B">
        <w:rPr>
          <w:rFonts w:ascii="Book Antiqua" w:eastAsia="Book Antiqua" w:hAnsi="Book Antiqua" w:cs="Book Antiqua"/>
          <w:b/>
          <w:bCs/>
          <w:color w:val="000000"/>
        </w:rPr>
        <w:t>.</w:t>
      </w:r>
      <w:r w:rsidRPr="00AB029B">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AB029B">
        <w:rPr>
          <w:rFonts w:ascii="Book Antiqua" w:eastAsia="Book Antiqua" w:hAnsi="Book Antiqua" w:cs="Book Antiqua"/>
          <w:color w:val="000000"/>
        </w:rPr>
        <w:t>:</w:t>
      </w:r>
      <w:r>
        <w:rPr>
          <w:rFonts w:ascii="Book Antiqua" w:eastAsia="Book Antiqua" w:hAnsi="Book Antiqua" w:cs="Book Antiqua"/>
          <w:color w:val="000000"/>
        </w:rPr>
        <w:t xml:space="preserve"> After 28-F chest tube is placed inside of the right pleural space for hemothorax drainage</w:t>
      </w:r>
      <w:r w:rsidR="00AB029B">
        <w:rPr>
          <w:rFonts w:ascii="Book Antiqua" w:eastAsia="Book Antiqua" w:hAnsi="Book Antiqua" w:cs="Book Antiqua"/>
          <w:color w:val="000000"/>
        </w:rPr>
        <w:t>;</w:t>
      </w:r>
      <w:r>
        <w:rPr>
          <w:rFonts w:ascii="Book Antiqua" w:eastAsia="Book Antiqua" w:hAnsi="Book Antiqua" w:cs="Book Antiqua"/>
          <w:color w:val="000000"/>
        </w:rPr>
        <w:t xml:space="preserve"> B</w:t>
      </w:r>
      <w:r w:rsidR="00AB029B">
        <w:rPr>
          <w:rFonts w:ascii="Book Antiqua" w:eastAsia="Book Antiqua" w:hAnsi="Book Antiqua" w:cs="Book Antiqua"/>
          <w:color w:val="000000"/>
        </w:rPr>
        <w:t>:</w:t>
      </w:r>
      <w:r>
        <w:rPr>
          <w:rFonts w:ascii="Book Antiqua" w:eastAsia="Book Antiqua" w:hAnsi="Book Antiqua" w:cs="Book Antiqua"/>
          <w:color w:val="000000"/>
        </w:rPr>
        <w:t xml:space="preserve"> 3 wk after right 7</w:t>
      </w:r>
      <w:r w:rsidRPr="00AB029B">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intercostal artery embolization.</w:t>
      </w:r>
    </w:p>
    <w:p w14:paraId="09954D39" w14:textId="77777777" w:rsidR="00EF140A" w:rsidRDefault="00EF140A">
      <w:pPr>
        <w:rPr>
          <w:rFonts w:ascii="Book Antiqua" w:eastAsia="Book Antiqua" w:hAnsi="Book Antiqua" w:cs="Book Antiqua"/>
          <w:color w:val="000000"/>
        </w:rPr>
      </w:pPr>
      <w:r>
        <w:rPr>
          <w:rFonts w:ascii="Book Antiqua" w:eastAsia="Book Antiqua" w:hAnsi="Book Antiqua" w:cs="Book Antiqua"/>
          <w:color w:val="000000"/>
        </w:rPr>
        <w:br w:type="page"/>
      </w:r>
    </w:p>
    <w:p w14:paraId="3FC03FE0" w14:textId="77777777" w:rsidR="00EF140A" w:rsidRDefault="00EF140A" w:rsidP="00EF140A">
      <w:pPr>
        <w:jc w:val="center"/>
        <w:rPr>
          <w:rFonts w:ascii="Book Antiqua" w:hAnsi="Book Antiqua"/>
          <w:lang w:eastAsia="zh-CN"/>
        </w:rPr>
      </w:pPr>
    </w:p>
    <w:p w14:paraId="4D5F48BE" w14:textId="77777777" w:rsidR="00EF140A" w:rsidRDefault="00EF140A" w:rsidP="00EF140A">
      <w:pPr>
        <w:jc w:val="center"/>
        <w:rPr>
          <w:rFonts w:ascii="Book Antiqua" w:hAnsi="Book Antiqua"/>
          <w:lang w:eastAsia="zh-CN"/>
        </w:rPr>
      </w:pPr>
    </w:p>
    <w:p w14:paraId="5B768F17" w14:textId="77777777" w:rsidR="00EF140A" w:rsidRDefault="00EF140A" w:rsidP="00EF140A">
      <w:pPr>
        <w:jc w:val="center"/>
        <w:rPr>
          <w:rFonts w:ascii="Book Antiqua" w:hAnsi="Book Antiqua"/>
          <w:lang w:eastAsia="zh-CN"/>
        </w:rPr>
      </w:pPr>
    </w:p>
    <w:p w14:paraId="6E5C5F09" w14:textId="77777777" w:rsidR="00EF140A" w:rsidRDefault="00EF140A" w:rsidP="00EF140A">
      <w:pPr>
        <w:jc w:val="center"/>
        <w:rPr>
          <w:rFonts w:ascii="Book Antiqua" w:hAnsi="Book Antiqua"/>
          <w:lang w:eastAsia="zh-CN"/>
        </w:rPr>
      </w:pPr>
    </w:p>
    <w:p w14:paraId="68B6DBDF" w14:textId="77777777" w:rsidR="00EF140A" w:rsidRDefault="00EF140A" w:rsidP="00EF140A">
      <w:pPr>
        <w:jc w:val="center"/>
        <w:rPr>
          <w:rFonts w:ascii="Book Antiqua" w:hAnsi="Book Antiqua"/>
          <w:lang w:eastAsia="zh-CN"/>
        </w:rPr>
      </w:pPr>
    </w:p>
    <w:p w14:paraId="4A1DE0BD" w14:textId="77777777" w:rsidR="00EF140A" w:rsidRDefault="00EF140A" w:rsidP="00EF140A">
      <w:pPr>
        <w:jc w:val="center"/>
        <w:rPr>
          <w:rFonts w:ascii="Book Antiqua" w:hAnsi="Book Antiqua"/>
          <w:lang w:eastAsia="zh-CN"/>
        </w:rPr>
      </w:pPr>
      <w:r>
        <w:rPr>
          <w:rFonts w:ascii="Book Antiqua" w:hAnsi="Book Antiqua"/>
          <w:noProof/>
          <w:lang w:eastAsia="zh-CN"/>
        </w:rPr>
        <w:drawing>
          <wp:inline distT="0" distB="0" distL="0" distR="0" wp14:anchorId="1E94E7E5" wp14:editId="5190FDD4">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7438D9F" w14:textId="77777777" w:rsidR="00EF140A" w:rsidRDefault="00EF140A" w:rsidP="00EF140A">
      <w:pPr>
        <w:jc w:val="center"/>
        <w:rPr>
          <w:rFonts w:ascii="Book Antiqua" w:hAnsi="Book Antiqua"/>
          <w:lang w:eastAsia="zh-CN"/>
        </w:rPr>
      </w:pPr>
    </w:p>
    <w:p w14:paraId="759CFA3B" w14:textId="77777777" w:rsidR="00EF140A" w:rsidRPr="00763D22" w:rsidRDefault="00EF140A" w:rsidP="00EF140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23891D0" w14:textId="77777777" w:rsidR="00EF140A" w:rsidRPr="00763D22" w:rsidRDefault="00EF140A" w:rsidP="00EF140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F3E8D16" w14:textId="77777777" w:rsidR="00EF140A" w:rsidRPr="00763D22" w:rsidRDefault="00EF140A" w:rsidP="00EF140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DB76B7E" w14:textId="77777777" w:rsidR="00EF140A" w:rsidRPr="00763D22" w:rsidRDefault="00EF140A" w:rsidP="00EF140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0A3AD33" w14:textId="77777777" w:rsidR="00EF140A" w:rsidRPr="00763D22" w:rsidRDefault="00EF140A" w:rsidP="00EF140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2382AA2" w14:textId="77777777" w:rsidR="00EF140A" w:rsidRPr="00763D22" w:rsidRDefault="00EF140A" w:rsidP="00EF140A">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FC87006" w14:textId="77777777" w:rsidR="00EF140A" w:rsidRDefault="00EF140A" w:rsidP="00EF140A">
      <w:pPr>
        <w:jc w:val="center"/>
        <w:rPr>
          <w:rFonts w:ascii="Book Antiqua" w:hAnsi="Book Antiqua"/>
          <w:lang w:eastAsia="zh-CN"/>
        </w:rPr>
      </w:pPr>
    </w:p>
    <w:p w14:paraId="777E9B06" w14:textId="77777777" w:rsidR="00EF140A" w:rsidRDefault="00EF140A" w:rsidP="00EF140A">
      <w:pPr>
        <w:jc w:val="center"/>
        <w:rPr>
          <w:rFonts w:ascii="Book Antiqua" w:hAnsi="Book Antiqua"/>
          <w:lang w:eastAsia="zh-CN"/>
        </w:rPr>
      </w:pPr>
    </w:p>
    <w:p w14:paraId="4F0E3754" w14:textId="77777777" w:rsidR="00EF140A" w:rsidRDefault="00EF140A" w:rsidP="00EF140A">
      <w:pPr>
        <w:jc w:val="center"/>
        <w:rPr>
          <w:rFonts w:ascii="Book Antiqua" w:hAnsi="Book Antiqua"/>
          <w:lang w:eastAsia="zh-CN"/>
        </w:rPr>
      </w:pPr>
    </w:p>
    <w:p w14:paraId="6F6D7EFC" w14:textId="77777777" w:rsidR="00EF140A" w:rsidRDefault="00EF140A" w:rsidP="00EF140A">
      <w:pPr>
        <w:jc w:val="center"/>
        <w:rPr>
          <w:rFonts w:ascii="Book Antiqua" w:hAnsi="Book Antiqua"/>
          <w:lang w:eastAsia="zh-CN"/>
        </w:rPr>
      </w:pPr>
      <w:r>
        <w:rPr>
          <w:rFonts w:ascii="Book Antiqua" w:hAnsi="Book Antiqua"/>
          <w:noProof/>
          <w:lang w:eastAsia="zh-CN"/>
        </w:rPr>
        <w:drawing>
          <wp:inline distT="0" distB="0" distL="0" distR="0" wp14:anchorId="42668C5A" wp14:editId="73232678">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6AD71D9" w14:textId="77777777" w:rsidR="00EF140A" w:rsidRDefault="00EF140A" w:rsidP="00EF140A">
      <w:pPr>
        <w:jc w:val="center"/>
        <w:rPr>
          <w:rFonts w:ascii="Book Antiqua" w:hAnsi="Book Antiqua"/>
          <w:lang w:eastAsia="zh-CN"/>
        </w:rPr>
      </w:pPr>
    </w:p>
    <w:p w14:paraId="56F565AD" w14:textId="77777777" w:rsidR="00EF140A" w:rsidRDefault="00EF140A" w:rsidP="00EF140A">
      <w:pPr>
        <w:jc w:val="center"/>
        <w:rPr>
          <w:rFonts w:ascii="Book Antiqua" w:hAnsi="Book Antiqua"/>
          <w:lang w:eastAsia="zh-CN"/>
        </w:rPr>
      </w:pPr>
    </w:p>
    <w:p w14:paraId="1F4A8181" w14:textId="77777777" w:rsidR="00EF140A" w:rsidRDefault="00EF140A" w:rsidP="00EF140A">
      <w:pPr>
        <w:jc w:val="center"/>
        <w:rPr>
          <w:rFonts w:ascii="Book Antiqua" w:hAnsi="Book Antiqua"/>
          <w:lang w:eastAsia="zh-CN"/>
        </w:rPr>
      </w:pPr>
    </w:p>
    <w:p w14:paraId="0856FBAC" w14:textId="77777777" w:rsidR="00EF140A" w:rsidRDefault="00EF140A" w:rsidP="00EF140A">
      <w:pPr>
        <w:jc w:val="center"/>
        <w:rPr>
          <w:rFonts w:ascii="Book Antiqua" w:hAnsi="Book Antiqua"/>
          <w:lang w:eastAsia="zh-CN"/>
        </w:rPr>
      </w:pPr>
    </w:p>
    <w:p w14:paraId="0C01A5BE" w14:textId="77777777" w:rsidR="00EF140A" w:rsidRDefault="00EF140A" w:rsidP="00EF140A">
      <w:pPr>
        <w:jc w:val="center"/>
        <w:rPr>
          <w:rFonts w:ascii="Book Antiqua" w:hAnsi="Book Antiqua"/>
          <w:lang w:eastAsia="zh-CN"/>
        </w:rPr>
      </w:pPr>
    </w:p>
    <w:p w14:paraId="36401C9A" w14:textId="77777777" w:rsidR="00EF140A" w:rsidRDefault="00EF140A" w:rsidP="00EF140A">
      <w:pPr>
        <w:jc w:val="center"/>
        <w:rPr>
          <w:rFonts w:ascii="Book Antiqua" w:hAnsi="Book Antiqua"/>
          <w:lang w:eastAsia="zh-CN"/>
        </w:rPr>
      </w:pPr>
    </w:p>
    <w:p w14:paraId="54960AB9" w14:textId="77777777" w:rsidR="00EF140A" w:rsidRDefault="00EF140A" w:rsidP="00EF140A">
      <w:pPr>
        <w:jc w:val="center"/>
        <w:rPr>
          <w:rFonts w:ascii="Book Antiqua" w:hAnsi="Book Antiqua"/>
          <w:lang w:eastAsia="zh-CN"/>
        </w:rPr>
      </w:pPr>
    </w:p>
    <w:p w14:paraId="1B263FB0" w14:textId="77777777" w:rsidR="00EF140A" w:rsidRDefault="00EF140A" w:rsidP="00EF140A">
      <w:pPr>
        <w:jc w:val="center"/>
        <w:rPr>
          <w:rFonts w:ascii="Book Antiqua" w:hAnsi="Book Antiqua"/>
          <w:lang w:eastAsia="zh-CN"/>
        </w:rPr>
      </w:pPr>
    </w:p>
    <w:p w14:paraId="25660CAB" w14:textId="77777777" w:rsidR="00EF140A" w:rsidRDefault="00EF140A" w:rsidP="00EF140A">
      <w:pPr>
        <w:jc w:val="center"/>
        <w:rPr>
          <w:rFonts w:ascii="Book Antiqua" w:hAnsi="Book Antiqua"/>
          <w:lang w:eastAsia="zh-CN"/>
        </w:rPr>
      </w:pPr>
    </w:p>
    <w:p w14:paraId="5700CBC5" w14:textId="77777777" w:rsidR="00EF140A" w:rsidRPr="00763D22" w:rsidRDefault="00EF140A" w:rsidP="00EF140A">
      <w:pPr>
        <w:jc w:val="right"/>
        <w:rPr>
          <w:rFonts w:ascii="Book Antiqua" w:hAnsi="Book Antiqua"/>
          <w:color w:val="000000" w:themeColor="text1"/>
          <w:lang w:eastAsia="zh-CN"/>
        </w:rPr>
      </w:pPr>
    </w:p>
    <w:p w14:paraId="549621A0" w14:textId="77777777" w:rsidR="00EF140A" w:rsidRPr="00763D22" w:rsidRDefault="00EF140A" w:rsidP="00EF140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9BEC9C1"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706A3" w14:textId="77777777" w:rsidR="00C01D11" w:rsidRDefault="00C01D11" w:rsidP="00227515">
      <w:r>
        <w:separator/>
      </w:r>
    </w:p>
  </w:endnote>
  <w:endnote w:type="continuationSeparator" w:id="0">
    <w:p w14:paraId="02C1F48E" w14:textId="77777777" w:rsidR="00C01D11" w:rsidRDefault="00C01D11" w:rsidP="00227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366FD" w14:textId="77777777" w:rsidR="00C01D11" w:rsidRDefault="00C01D11" w:rsidP="00227515">
      <w:r>
        <w:separator/>
      </w:r>
    </w:p>
  </w:footnote>
  <w:footnote w:type="continuationSeparator" w:id="0">
    <w:p w14:paraId="502E6459" w14:textId="77777777" w:rsidR="00C01D11" w:rsidRDefault="00C01D11" w:rsidP="002275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DC0"/>
    <w:rsid w:val="0005488F"/>
    <w:rsid w:val="00187172"/>
    <w:rsid w:val="00227515"/>
    <w:rsid w:val="00294D83"/>
    <w:rsid w:val="002E16ED"/>
    <w:rsid w:val="00304799"/>
    <w:rsid w:val="00725EFB"/>
    <w:rsid w:val="008C0C24"/>
    <w:rsid w:val="008F4423"/>
    <w:rsid w:val="00993A75"/>
    <w:rsid w:val="00A77B3E"/>
    <w:rsid w:val="00AB029B"/>
    <w:rsid w:val="00BE3C19"/>
    <w:rsid w:val="00C01D11"/>
    <w:rsid w:val="00C95533"/>
    <w:rsid w:val="00CA2A55"/>
    <w:rsid w:val="00CB096E"/>
    <w:rsid w:val="00DA6D6B"/>
    <w:rsid w:val="00DE260C"/>
    <w:rsid w:val="00E93131"/>
    <w:rsid w:val="00EE521B"/>
    <w:rsid w:val="00EF14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7F05AB"/>
  <w15:docId w15:val="{D608AB96-C7C3-4415-BA1D-1F16F4DC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2751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27515"/>
    <w:rPr>
      <w:sz w:val="18"/>
      <w:szCs w:val="18"/>
    </w:rPr>
  </w:style>
  <w:style w:type="paragraph" w:styleId="a5">
    <w:name w:val="footer"/>
    <w:basedOn w:val="a"/>
    <w:link w:val="a6"/>
    <w:unhideWhenUsed/>
    <w:rsid w:val="00227515"/>
    <w:pPr>
      <w:tabs>
        <w:tab w:val="center" w:pos="4153"/>
        <w:tab w:val="right" w:pos="8306"/>
      </w:tabs>
      <w:snapToGrid w:val="0"/>
    </w:pPr>
    <w:rPr>
      <w:sz w:val="18"/>
      <w:szCs w:val="18"/>
    </w:rPr>
  </w:style>
  <w:style w:type="character" w:customStyle="1" w:styleId="a6">
    <w:name w:val="页脚 字符"/>
    <w:basedOn w:val="a0"/>
    <w:link w:val="a5"/>
    <w:rsid w:val="00227515"/>
    <w:rPr>
      <w:sz w:val="18"/>
      <w:szCs w:val="18"/>
    </w:rPr>
  </w:style>
  <w:style w:type="character" w:styleId="a7">
    <w:name w:val="Hyperlink"/>
    <w:basedOn w:val="a0"/>
    <w:unhideWhenUsed/>
    <w:rsid w:val="0005488F"/>
    <w:rPr>
      <w:color w:val="0000FF" w:themeColor="hyperlink"/>
      <w:u w:val="single"/>
    </w:rPr>
  </w:style>
  <w:style w:type="character" w:styleId="a8">
    <w:name w:val="Unresolved Mention"/>
    <w:basedOn w:val="a0"/>
    <w:uiPriority w:val="99"/>
    <w:semiHidden/>
    <w:unhideWhenUsed/>
    <w:rsid w:val="000548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wjgnet.com/2307-8960/full/v9/i32/0000.ht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2972</Words>
  <Characters>16947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13</cp:revision>
  <dcterms:created xsi:type="dcterms:W3CDTF">2021-09-15T17:34:00Z</dcterms:created>
  <dcterms:modified xsi:type="dcterms:W3CDTF">2021-11-04T07:05:00Z</dcterms:modified>
</cp:coreProperties>
</file>