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F9FC2"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color w:val="000000"/>
        </w:rPr>
        <w:t xml:space="preserve">Name of Journal: </w:t>
      </w:r>
      <w:r w:rsidRPr="00C50ED3">
        <w:rPr>
          <w:rFonts w:ascii="Book Antiqua" w:eastAsia="Book Antiqua" w:hAnsi="Book Antiqua" w:cs="Book Antiqua"/>
          <w:i/>
          <w:color w:val="000000"/>
        </w:rPr>
        <w:t>World Journal of Clinical Cases</w:t>
      </w:r>
    </w:p>
    <w:p w14:paraId="65D0AC9E"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color w:val="000000"/>
        </w:rPr>
        <w:t xml:space="preserve">Manuscript NO: </w:t>
      </w:r>
      <w:r w:rsidRPr="00C50ED3">
        <w:rPr>
          <w:rFonts w:ascii="Book Antiqua" w:eastAsia="Book Antiqua" w:hAnsi="Book Antiqua" w:cs="Book Antiqua"/>
          <w:color w:val="000000"/>
        </w:rPr>
        <w:t>69110</w:t>
      </w:r>
    </w:p>
    <w:p w14:paraId="117B0CC2"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color w:val="000000"/>
        </w:rPr>
        <w:t xml:space="preserve">Manuscript Type: </w:t>
      </w:r>
      <w:r w:rsidRPr="00C50ED3">
        <w:rPr>
          <w:rFonts w:ascii="Book Antiqua" w:eastAsia="Book Antiqua" w:hAnsi="Book Antiqua" w:cs="Book Antiqua"/>
          <w:color w:val="000000"/>
        </w:rPr>
        <w:t>CASE REPORT</w:t>
      </w:r>
    </w:p>
    <w:p w14:paraId="38A51C69" w14:textId="77777777" w:rsidR="00A77B3E" w:rsidRPr="00C50ED3" w:rsidRDefault="00A77B3E" w:rsidP="00EC41B3">
      <w:pPr>
        <w:spacing w:line="360" w:lineRule="auto"/>
        <w:jc w:val="both"/>
        <w:rPr>
          <w:rFonts w:ascii="Book Antiqua" w:hAnsi="Book Antiqua"/>
        </w:rPr>
      </w:pPr>
    </w:p>
    <w:p w14:paraId="313FA8E2" w14:textId="596890CE"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color w:val="000000"/>
        </w:rPr>
        <w:t xml:space="preserve">Isolated liver metastasis detected </w:t>
      </w:r>
      <w:r w:rsidR="0036482E" w:rsidRPr="00C50ED3">
        <w:rPr>
          <w:rFonts w:ascii="Book Antiqua" w:eastAsia="Book Antiqua" w:hAnsi="Book Antiqua" w:cs="Book Antiqua"/>
          <w:b/>
          <w:color w:val="000000"/>
        </w:rPr>
        <w:t xml:space="preserve">11 </w:t>
      </w:r>
      <w:r w:rsidRPr="00C50ED3">
        <w:rPr>
          <w:rFonts w:ascii="Book Antiqua" w:eastAsia="Book Antiqua" w:hAnsi="Book Antiqua" w:cs="Book Antiqua"/>
          <w:b/>
          <w:color w:val="000000"/>
        </w:rPr>
        <w:t>years after the curative resection of rectal cancer: A case report</w:t>
      </w:r>
    </w:p>
    <w:p w14:paraId="723EBD8A" w14:textId="77777777" w:rsidR="00A77B3E" w:rsidRPr="00C50ED3" w:rsidRDefault="00A77B3E" w:rsidP="00EC41B3">
      <w:pPr>
        <w:spacing w:line="360" w:lineRule="auto"/>
        <w:jc w:val="both"/>
        <w:rPr>
          <w:rFonts w:ascii="Book Antiqua" w:hAnsi="Book Antiqua"/>
        </w:rPr>
      </w:pPr>
    </w:p>
    <w:p w14:paraId="6BFA565C" w14:textId="4C79C9C1" w:rsidR="00A77B3E" w:rsidRPr="00C50ED3" w:rsidRDefault="00E00B86" w:rsidP="00EC41B3">
      <w:pPr>
        <w:spacing w:line="360" w:lineRule="auto"/>
        <w:jc w:val="both"/>
        <w:rPr>
          <w:rFonts w:ascii="Book Antiqua" w:hAnsi="Book Antiqua"/>
        </w:rPr>
      </w:pPr>
      <w:r w:rsidRPr="00C50ED3">
        <w:rPr>
          <w:rFonts w:ascii="Book Antiqua" w:eastAsia="Book Antiqua" w:hAnsi="Book Antiqua" w:cs="Book Antiqua"/>
          <w:color w:val="000000"/>
        </w:rPr>
        <w:t>Yonenaga Y</w:t>
      </w:r>
      <w:r w:rsidRPr="00C50ED3">
        <w:rPr>
          <w:rFonts w:ascii="Book Antiqua" w:eastAsia="Book Antiqua" w:hAnsi="Book Antiqua" w:cs="Book Antiqua"/>
          <w:i/>
          <w:iCs/>
          <w:color w:val="000000"/>
        </w:rPr>
        <w:t xml:space="preserve"> </w:t>
      </w:r>
      <w:r w:rsidR="006678C0" w:rsidRPr="00C50ED3">
        <w:rPr>
          <w:rFonts w:ascii="Book Antiqua" w:eastAsia="Book Antiqua" w:hAnsi="Book Antiqua" w:cs="Book Antiqua"/>
          <w:i/>
          <w:iCs/>
          <w:color w:val="000000"/>
        </w:rPr>
        <w:t>et al</w:t>
      </w:r>
      <w:r w:rsidR="006678C0"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w:t>
      </w:r>
      <w:r w:rsidR="006678C0" w:rsidRPr="00C50ED3">
        <w:rPr>
          <w:rFonts w:ascii="Book Antiqua" w:eastAsia="Book Antiqua" w:hAnsi="Book Antiqua" w:cs="Book Antiqua"/>
          <w:color w:val="000000"/>
        </w:rPr>
        <w:t>L</w:t>
      </w:r>
      <w:r w:rsidR="00B66343" w:rsidRPr="00C50ED3">
        <w:rPr>
          <w:rFonts w:ascii="Book Antiqua" w:eastAsia="Book Antiqua" w:hAnsi="Book Antiqua" w:cs="Book Antiqua"/>
          <w:color w:val="000000"/>
        </w:rPr>
        <w:t xml:space="preserve">iver metastasis </w:t>
      </w:r>
      <w:r w:rsidR="0036482E" w:rsidRPr="00C50ED3">
        <w:rPr>
          <w:rFonts w:ascii="Book Antiqua" w:eastAsia="Book Antiqua" w:hAnsi="Book Antiqua" w:cs="Book Antiqua"/>
          <w:color w:val="000000"/>
        </w:rPr>
        <w:t xml:space="preserve">11 </w:t>
      </w:r>
      <w:r w:rsidR="00B66343" w:rsidRPr="00C50ED3">
        <w:rPr>
          <w:rFonts w:ascii="Book Antiqua" w:eastAsia="Book Antiqua" w:hAnsi="Book Antiqua" w:cs="Book Antiqua"/>
          <w:color w:val="000000"/>
        </w:rPr>
        <w:t>years after surgery</w:t>
      </w:r>
    </w:p>
    <w:p w14:paraId="7DCFF1BE" w14:textId="77777777" w:rsidR="00A77B3E" w:rsidRPr="00C50ED3" w:rsidRDefault="00A77B3E" w:rsidP="00EC41B3">
      <w:pPr>
        <w:spacing w:line="360" w:lineRule="auto"/>
        <w:jc w:val="both"/>
        <w:rPr>
          <w:rFonts w:ascii="Book Antiqua" w:hAnsi="Book Antiqua"/>
        </w:rPr>
      </w:pPr>
    </w:p>
    <w:p w14:paraId="2D79FCA3"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color w:val="000000"/>
        </w:rPr>
        <w:t>Yoshikuni Yonenaga, Satoshi Yokoyama</w:t>
      </w:r>
    </w:p>
    <w:p w14:paraId="3BDDC15F" w14:textId="77777777" w:rsidR="00A77B3E" w:rsidRPr="00C50ED3" w:rsidRDefault="00A77B3E" w:rsidP="00EC41B3">
      <w:pPr>
        <w:spacing w:line="360" w:lineRule="auto"/>
        <w:jc w:val="both"/>
        <w:rPr>
          <w:rFonts w:ascii="Book Antiqua" w:hAnsi="Book Antiqua"/>
        </w:rPr>
      </w:pPr>
    </w:p>
    <w:p w14:paraId="45503047"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Yoshikuni Yonenaga, </w:t>
      </w:r>
      <w:r w:rsidRPr="00C50ED3">
        <w:rPr>
          <w:rFonts w:ascii="Book Antiqua" w:eastAsia="Book Antiqua" w:hAnsi="Book Antiqua" w:cs="Book Antiqua"/>
          <w:color w:val="000000"/>
        </w:rPr>
        <w:t>Department of Surgery, Ako City Hospital, Ako 678-0232, Hyogo, Japan</w:t>
      </w:r>
    </w:p>
    <w:p w14:paraId="3058FAAC" w14:textId="77777777" w:rsidR="00A77B3E" w:rsidRPr="00C50ED3" w:rsidRDefault="00A77B3E" w:rsidP="00EC41B3">
      <w:pPr>
        <w:spacing w:line="360" w:lineRule="auto"/>
        <w:jc w:val="both"/>
        <w:rPr>
          <w:rFonts w:ascii="Book Antiqua" w:hAnsi="Book Antiqua"/>
        </w:rPr>
      </w:pPr>
    </w:p>
    <w:p w14:paraId="60955B05"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Yoshikuni Yonenaga, Satoshi Yokoyama, </w:t>
      </w:r>
      <w:r w:rsidRPr="00C50ED3">
        <w:rPr>
          <w:rFonts w:ascii="Book Antiqua" w:eastAsia="Book Antiqua" w:hAnsi="Book Antiqua" w:cs="Book Antiqua"/>
          <w:color w:val="000000"/>
        </w:rPr>
        <w:t>Department of Surgery, Japanese Red Cross Wakayama Medical Center, Wakayama 640-8558, Wakayama, Japan</w:t>
      </w:r>
    </w:p>
    <w:p w14:paraId="5CD1B40B" w14:textId="77777777" w:rsidR="00A77B3E" w:rsidRPr="00C50ED3" w:rsidRDefault="00A77B3E" w:rsidP="00EC41B3">
      <w:pPr>
        <w:spacing w:line="360" w:lineRule="auto"/>
        <w:jc w:val="both"/>
        <w:rPr>
          <w:rFonts w:ascii="Book Antiqua" w:hAnsi="Book Antiqua"/>
        </w:rPr>
      </w:pPr>
    </w:p>
    <w:p w14:paraId="73F4F30B" w14:textId="773DBE70"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Author contributions: </w:t>
      </w:r>
      <w:r w:rsidRPr="00C50ED3">
        <w:rPr>
          <w:rFonts w:ascii="Book Antiqua" w:eastAsia="Book Antiqua" w:hAnsi="Book Antiqua" w:cs="Book Antiqua"/>
          <w:color w:val="000000"/>
        </w:rPr>
        <w:t>Yonenaga Y was the patient’s surgeon, reviewed the literature</w:t>
      </w:r>
      <w:r w:rsidR="00CB5F3C"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contributed to manuscript drafting; Yokoyama Y was responsible for the acquisition of the patient’s clinical data and contributed to the revision of the manuscript for intellectual content; </w:t>
      </w:r>
      <w:r w:rsidR="0036482E" w:rsidRPr="00C50ED3">
        <w:rPr>
          <w:rFonts w:ascii="Book Antiqua" w:eastAsia="Book Antiqua" w:hAnsi="Book Antiqua" w:cs="Book Antiqua"/>
          <w:color w:val="000000"/>
        </w:rPr>
        <w:t>B</w:t>
      </w:r>
      <w:r w:rsidRPr="00C50ED3">
        <w:rPr>
          <w:rFonts w:ascii="Book Antiqua" w:eastAsia="Book Antiqua" w:hAnsi="Book Antiqua" w:cs="Book Antiqua"/>
          <w:color w:val="000000"/>
        </w:rPr>
        <w:t>oth authors approved the final version of this manuscript.</w:t>
      </w:r>
    </w:p>
    <w:p w14:paraId="171CE02A" w14:textId="77777777" w:rsidR="00A77B3E" w:rsidRPr="00C50ED3" w:rsidRDefault="00A77B3E" w:rsidP="00EC41B3">
      <w:pPr>
        <w:spacing w:line="360" w:lineRule="auto"/>
        <w:jc w:val="both"/>
        <w:rPr>
          <w:rFonts w:ascii="Book Antiqua" w:hAnsi="Book Antiqua"/>
        </w:rPr>
      </w:pPr>
    </w:p>
    <w:p w14:paraId="49D065C7"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Corresponding author: Yoshikuni Yonenaga, MD, PhD, Chief Doctor, </w:t>
      </w:r>
      <w:r w:rsidRPr="00C50ED3">
        <w:rPr>
          <w:rFonts w:ascii="Book Antiqua" w:eastAsia="Book Antiqua" w:hAnsi="Book Antiqua" w:cs="Book Antiqua"/>
          <w:color w:val="000000"/>
        </w:rPr>
        <w:t>Department of Surgery, Ako City Hospital, 1090 Nakahiro, Ako 678-0232, Hyogo, Japan. yyonenaga@gmail.com</w:t>
      </w:r>
    </w:p>
    <w:p w14:paraId="5ADD57D0" w14:textId="77777777" w:rsidR="00A77B3E" w:rsidRPr="00C50ED3" w:rsidRDefault="00A77B3E" w:rsidP="00EC41B3">
      <w:pPr>
        <w:spacing w:line="360" w:lineRule="auto"/>
        <w:jc w:val="both"/>
        <w:rPr>
          <w:rFonts w:ascii="Book Antiqua" w:hAnsi="Book Antiqua"/>
        </w:rPr>
      </w:pPr>
    </w:p>
    <w:p w14:paraId="787E9C34"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Received: </w:t>
      </w:r>
      <w:r w:rsidRPr="00C50ED3">
        <w:rPr>
          <w:rFonts w:ascii="Book Antiqua" w:eastAsia="Book Antiqua" w:hAnsi="Book Antiqua" w:cs="Book Antiqua"/>
          <w:color w:val="000000"/>
        </w:rPr>
        <w:t>June 17, 2021</w:t>
      </w:r>
    </w:p>
    <w:p w14:paraId="2C3B6855" w14:textId="4ACDAE52"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Revised: </w:t>
      </w:r>
      <w:r w:rsidR="00E00B86" w:rsidRPr="00C50ED3">
        <w:rPr>
          <w:rFonts w:ascii="Book Antiqua" w:eastAsia="Book Antiqua" w:hAnsi="Book Antiqua" w:cs="Book Antiqua"/>
          <w:color w:val="000000"/>
        </w:rPr>
        <w:t>July 6, 2021</w:t>
      </w:r>
    </w:p>
    <w:p w14:paraId="7E1E5F04" w14:textId="6929024A"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t xml:space="preserve">Accepted: </w:t>
      </w:r>
      <w:bookmarkStart w:id="0" w:name="OLE_LINK15"/>
      <w:bookmarkStart w:id="1" w:name="OLE_LINK33"/>
      <w:bookmarkStart w:id="2" w:name="OLE_LINK48"/>
      <w:r w:rsidR="00C62BFD" w:rsidRPr="00C50ED3">
        <w:rPr>
          <w:rFonts w:ascii="Book Antiqua" w:eastAsia="宋体" w:hAnsi="Book Antiqua" w:hint="eastAsia"/>
          <w:color w:val="000000" w:themeColor="text1"/>
        </w:rPr>
        <w:t>Au</w:t>
      </w:r>
      <w:r w:rsidR="00C62BFD" w:rsidRPr="00C50ED3">
        <w:rPr>
          <w:rFonts w:ascii="Book Antiqua" w:eastAsia="宋体" w:hAnsi="Book Antiqua"/>
          <w:color w:val="000000" w:themeColor="text1"/>
        </w:rPr>
        <w:t>gust 4, 2021</w:t>
      </w:r>
      <w:bookmarkEnd w:id="0"/>
      <w:bookmarkEnd w:id="1"/>
      <w:bookmarkEnd w:id="2"/>
    </w:p>
    <w:p w14:paraId="6E3009FF" w14:textId="3DDCCDE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bCs/>
          <w:color w:val="000000"/>
        </w:rPr>
        <w:lastRenderedPageBreak/>
        <w:t xml:space="preserve">Published online: </w:t>
      </w:r>
      <w:bookmarkStart w:id="3" w:name="_Hlk84161135"/>
      <w:r w:rsidR="00C933F2" w:rsidRPr="00C50ED3">
        <w:rPr>
          <w:rFonts w:ascii="Book Antiqua" w:eastAsia="宋体" w:hAnsi="Book Antiqua" w:hint="eastAsia"/>
          <w:color w:val="000000" w:themeColor="text1"/>
          <w:lang w:eastAsia="zh-CN"/>
        </w:rPr>
        <w:t>October</w:t>
      </w:r>
      <w:r w:rsidR="00C933F2" w:rsidRPr="00C50ED3">
        <w:rPr>
          <w:rFonts w:ascii="Book Antiqua" w:eastAsia="宋体" w:hAnsi="Book Antiqua"/>
          <w:color w:val="000000" w:themeColor="text1"/>
        </w:rPr>
        <w:t xml:space="preserve"> 16, 2021</w:t>
      </w:r>
      <w:bookmarkEnd w:id="3"/>
    </w:p>
    <w:p w14:paraId="43FC6B0E" w14:textId="77777777" w:rsidR="00A77B3E" w:rsidRPr="00C50ED3" w:rsidRDefault="00A77B3E" w:rsidP="00EC41B3">
      <w:pPr>
        <w:spacing w:line="360" w:lineRule="auto"/>
        <w:jc w:val="both"/>
        <w:rPr>
          <w:rFonts w:ascii="Book Antiqua" w:hAnsi="Book Antiqua"/>
        </w:rPr>
        <w:sectPr w:rsidR="00A77B3E" w:rsidRPr="00C50ED3">
          <w:footerReference w:type="default" r:id="rId7"/>
          <w:pgSz w:w="12240" w:h="15840"/>
          <w:pgMar w:top="1440" w:right="1440" w:bottom="1440" w:left="1440" w:header="720" w:footer="720" w:gutter="0"/>
          <w:cols w:space="720"/>
          <w:docGrid w:linePitch="360"/>
        </w:sectPr>
      </w:pPr>
    </w:p>
    <w:p w14:paraId="45A3D5D2"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b/>
          <w:color w:val="000000"/>
        </w:rPr>
        <w:lastRenderedPageBreak/>
        <w:t>Abstract</w:t>
      </w:r>
    </w:p>
    <w:p w14:paraId="394EBC0C"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color w:val="000000"/>
        </w:rPr>
        <w:t>BACKGROUND</w:t>
      </w:r>
    </w:p>
    <w:p w14:paraId="1C90DB46" w14:textId="01476061"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color w:val="000000"/>
        </w:rPr>
        <w:t xml:space="preserve">The duration of surveillance after curative resection of colorectal cancer (CRC) is generally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 xml:space="preserve">years. The overall incidence of recurrence more than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after surgery for CRC in Japan has been reported to be 0.6%. Moreover, it is rare for CRC to have metachronous liver metastasis more than 10 years after surgery. Here, we present a case of liver metastasis detected 11 years after the curative resection of rectal cancer.</w:t>
      </w:r>
    </w:p>
    <w:p w14:paraId="7C38C7C5" w14:textId="77777777" w:rsidR="00A77B3E" w:rsidRPr="00C50ED3" w:rsidRDefault="00A77B3E" w:rsidP="00EC41B3">
      <w:pPr>
        <w:spacing w:line="360" w:lineRule="auto"/>
        <w:jc w:val="both"/>
        <w:rPr>
          <w:rFonts w:ascii="Book Antiqua" w:hAnsi="Book Antiqua"/>
        </w:rPr>
      </w:pPr>
    </w:p>
    <w:p w14:paraId="2954CB60" w14:textId="77777777"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color w:val="000000"/>
        </w:rPr>
        <w:t>CASE SUMMARY</w:t>
      </w:r>
    </w:p>
    <w:p w14:paraId="350AF0A0" w14:textId="33B9758C" w:rsidR="00A77B3E" w:rsidRPr="00C50ED3" w:rsidRDefault="00B66343" w:rsidP="00EC41B3">
      <w:pPr>
        <w:spacing w:line="360" w:lineRule="auto"/>
        <w:jc w:val="both"/>
        <w:rPr>
          <w:rFonts w:ascii="Book Antiqua" w:hAnsi="Book Antiqua"/>
        </w:rPr>
      </w:pPr>
      <w:r w:rsidRPr="00C50ED3">
        <w:rPr>
          <w:rFonts w:ascii="Book Antiqua" w:eastAsia="Book Antiqua" w:hAnsi="Book Antiqua" w:cs="Book Antiqua"/>
          <w:color w:val="000000"/>
        </w:rPr>
        <w:t>A 72-year-old man was referred to our hospital after a liver tumor was detected by abdominal ultrasonography at another hospital. He had undergone surgery for rectal cancer 11 years previously. Contrast-enhanced</w:t>
      </w:r>
      <w:r w:rsidR="00E00B86" w:rsidRPr="00C50ED3">
        <w:rPr>
          <w:rFonts w:ascii="Book Antiqua" w:hAnsi="Book Antiqua"/>
        </w:rPr>
        <w:t xml:space="preserve"> </w:t>
      </w:r>
      <w:r w:rsidR="00E00B86" w:rsidRPr="00C50ED3">
        <w:rPr>
          <w:rFonts w:ascii="Book Antiqua" w:eastAsia="Book Antiqua" w:hAnsi="Book Antiqua" w:cs="Book Antiqua"/>
          <w:color w:val="000000"/>
        </w:rPr>
        <w:t>computed tomography</w:t>
      </w:r>
      <w:r w:rsidRPr="00C50ED3">
        <w:rPr>
          <w:rFonts w:ascii="Book Antiqua" w:eastAsia="Book Antiqua" w:hAnsi="Book Antiqua" w:cs="Book Antiqua"/>
          <w:color w:val="000000"/>
        </w:rPr>
        <w:t xml:space="preserve"> </w:t>
      </w:r>
      <w:r w:rsidR="00E00B86" w:rsidRPr="00C50ED3">
        <w:rPr>
          <w:rFonts w:ascii="Book Antiqua" w:eastAsia="Book Antiqua" w:hAnsi="Book Antiqua" w:cs="Book Antiqua"/>
          <w:color w:val="000000"/>
        </w:rPr>
        <w:t>(</w:t>
      </w:r>
      <w:r w:rsidRPr="00C50ED3">
        <w:rPr>
          <w:rFonts w:ascii="Book Antiqua" w:eastAsia="Book Antiqua" w:hAnsi="Book Antiqua" w:cs="Book Antiqua"/>
          <w:color w:val="000000"/>
        </w:rPr>
        <w:t>CT</w:t>
      </w:r>
      <w:r w:rsidR="00E00B86"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showed a tumor with a diameter of approximately 8 cm in the posterior segment, which was weakly and gradually enhanced. </w:t>
      </w:r>
      <w:r w:rsidRPr="00C50ED3">
        <w:rPr>
          <w:rFonts w:ascii="Book Antiqua" w:eastAsia="Book Antiqua" w:hAnsi="Book Antiqua" w:cs="Book Antiqua"/>
          <w:vertAlign w:val="superscript"/>
        </w:rPr>
        <w:t>18</w:t>
      </w:r>
      <w:r w:rsidRPr="00C50ED3">
        <w:rPr>
          <w:rFonts w:ascii="Book Antiqua" w:eastAsia="Book Antiqua" w:hAnsi="Book Antiqua" w:cs="Book Antiqua"/>
          <w:color w:val="000000"/>
        </w:rPr>
        <w:t>F-fluorodeoxyglucose-positron emission tomography/CT showed an abnormally high uptake on the tumorous lesion, which showed that the tumor appeared to spread convexly along the intrahepatic bile ducts. Intrahepatic cholangiocarcinoma was therefore diagnosed, and he had an extended right posterior sectionectomy and regional lymph node dissection. Histopathological examination showed that the tumor was a moderately differentiated adenocarcinoma and showed the same pathological characteristics as the rectal cancer. Immunohistological examination showed that the cancer cells of both the liver tumor and rectal cancer were positive for cytokeratin (CK) 20 and weakly positive for CK 7. These findings were consistent with the liver metastasis from the rectal cancer.</w:t>
      </w:r>
    </w:p>
    <w:p w14:paraId="7FBE004A" w14:textId="77777777" w:rsidR="00A77B3E" w:rsidRPr="00C50ED3" w:rsidRDefault="00A77B3E" w:rsidP="00EC41B3">
      <w:pPr>
        <w:spacing w:line="360" w:lineRule="auto"/>
        <w:jc w:val="both"/>
        <w:rPr>
          <w:rFonts w:ascii="Book Antiqua" w:hAnsi="Book Antiqua"/>
        </w:rPr>
      </w:pPr>
    </w:p>
    <w:p w14:paraId="371E12BD"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CONCLUSION</w:t>
      </w:r>
    </w:p>
    <w:p w14:paraId="17C1C03E"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It is possible that a liver tumor is metastatic in a patient with a previous history of CRC, even if it was more than 10 years earlier.</w:t>
      </w:r>
    </w:p>
    <w:p w14:paraId="7EF8CD5B" w14:textId="77777777" w:rsidR="00A77B3E" w:rsidRPr="00C50ED3" w:rsidRDefault="00A77B3E">
      <w:pPr>
        <w:spacing w:line="360" w:lineRule="auto"/>
        <w:jc w:val="both"/>
        <w:rPr>
          <w:rFonts w:ascii="Book Antiqua" w:hAnsi="Book Antiqua"/>
        </w:rPr>
      </w:pPr>
    </w:p>
    <w:p w14:paraId="29EB1D29" w14:textId="510AB3B9"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lastRenderedPageBreak/>
        <w:t xml:space="preserve">Key Words: </w:t>
      </w:r>
      <w:r w:rsidR="00E00B86" w:rsidRPr="00C50ED3">
        <w:rPr>
          <w:rFonts w:ascii="Book Antiqua" w:eastAsia="Book Antiqua" w:hAnsi="Book Antiqua" w:cs="Book Antiqua"/>
          <w:color w:val="000000"/>
        </w:rPr>
        <w:t>L</w:t>
      </w:r>
      <w:r w:rsidRPr="00C50ED3">
        <w:rPr>
          <w:rFonts w:ascii="Book Antiqua" w:eastAsia="Book Antiqua" w:hAnsi="Book Antiqua" w:cs="Book Antiqua"/>
          <w:color w:val="000000"/>
        </w:rPr>
        <w:t>iver metastasis</w:t>
      </w:r>
      <w:r w:rsidR="0036482E"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w:t>
      </w:r>
      <w:r w:rsidR="0036482E" w:rsidRPr="00C50ED3">
        <w:rPr>
          <w:rFonts w:ascii="Book Antiqua" w:eastAsia="Book Antiqua" w:hAnsi="Book Antiqua" w:cs="Book Antiqua"/>
          <w:color w:val="000000"/>
        </w:rPr>
        <w:t>C</w:t>
      </w:r>
      <w:r w:rsidRPr="00C50ED3">
        <w:rPr>
          <w:rFonts w:ascii="Book Antiqua" w:eastAsia="Book Antiqua" w:hAnsi="Book Antiqua" w:cs="Book Antiqua"/>
          <w:color w:val="000000"/>
        </w:rPr>
        <w:t xml:space="preserve">olorectal cancer; </w:t>
      </w:r>
      <w:r w:rsidR="00955C50" w:rsidRPr="00C50ED3">
        <w:rPr>
          <w:rFonts w:ascii="Book Antiqua" w:eastAsia="Book Antiqua" w:hAnsi="Book Antiqua" w:cs="Book Antiqua"/>
          <w:color w:val="000000"/>
        </w:rPr>
        <w:t>I</w:t>
      </w:r>
      <w:r w:rsidRPr="00C50ED3">
        <w:rPr>
          <w:rFonts w:ascii="Book Antiqua" w:eastAsia="Book Antiqua" w:hAnsi="Book Antiqua" w:cs="Book Antiqua"/>
          <w:color w:val="000000"/>
        </w:rPr>
        <w:t xml:space="preserve">ntrahepatic cholangiocarcinoma; </w:t>
      </w:r>
      <w:r w:rsidR="00955C50" w:rsidRPr="00C50ED3">
        <w:rPr>
          <w:rFonts w:ascii="Book Antiqua" w:eastAsia="Book Antiqua" w:hAnsi="Book Antiqua" w:cs="Book Antiqua"/>
          <w:color w:val="000000"/>
        </w:rPr>
        <w:t>L</w:t>
      </w:r>
      <w:r w:rsidRPr="00C50ED3">
        <w:rPr>
          <w:rFonts w:ascii="Book Antiqua" w:eastAsia="Book Antiqua" w:hAnsi="Book Antiqua" w:cs="Book Antiqua"/>
          <w:color w:val="000000"/>
        </w:rPr>
        <w:t xml:space="preserve">ate recurrence; </w:t>
      </w:r>
      <w:r w:rsidR="00955C50" w:rsidRPr="00C50ED3">
        <w:rPr>
          <w:rFonts w:ascii="Book Antiqua" w:eastAsia="Book Antiqua" w:hAnsi="Book Antiqua" w:cs="Book Antiqua"/>
          <w:color w:val="000000"/>
        </w:rPr>
        <w:t>C</w:t>
      </w:r>
      <w:r w:rsidRPr="00C50ED3">
        <w:rPr>
          <w:rFonts w:ascii="Book Antiqua" w:eastAsia="Book Antiqua" w:hAnsi="Book Antiqua" w:cs="Book Antiqua"/>
          <w:color w:val="000000"/>
        </w:rPr>
        <w:t>ase report</w:t>
      </w:r>
    </w:p>
    <w:p w14:paraId="3F8D3706" w14:textId="77777777" w:rsidR="00381020" w:rsidRDefault="00381020" w:rsidP="00381020">
      <w:pPr>
        <w:spacing w:line="360" w:lineRule="auto"/>
        <w:jc w:val="both"/>
        <w:rPr>
          <w:lang w:eastAsia="zh-CN"/>
        </w:rPr>
      </w:pPr>
    </w:p>
    <w:p w14:paraId="2784B5DA" w14:textId="77777777" w:rsidR="00381020" w:rsidRDefault="00381020" w:rsidP="0038102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941296A" w14:textId="77777777" w:rsidR="00381020" w:rsidRDefault="00381020" w:rsidP="00381020">
      <w:pPr>
        <w:spacing w:line="360" w:lineRule="auto"/>
        <w:jc w:val="both"/>
        <w:rPr>
          <w:lang w:eastAsia="zh-CN"/>
        </w:rPr>
      </w:pPr>
    </w:p>
    <w:p w14:paraId="2972604E" w14:textId="0296AB21" w:rsidR="009C36AD" w:rsidRDefault="00381020" w:rsidP="00381020">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B66343" w:rsidRPr="00C50ED3">
        <w:rPr>
          <w:rFonts w:ascii="Book Antiqua" w:eastAsia="Book Antiqua" w:hAnsi="Book Antiqua" w:cs="Book Antiqua"/>
          <w:color w:val="000000"/>
        </w:rPr>
        <w:t xml:space="preserve">Yonenaga Y, Yokoyama S. Isolated liver metastasis detected </w:t>
      </w:r>
      <w:r w:rsidR="0036482E" w:rsidRPr="00C50ED3">
        <w:rPr>
          <w:rFonts w:ascii="Book Antiqua" w:eastAsia="Book Antiqua" w:hAnsi="Book Antiqua" w:cs="Book Antiqua"/>
          <w:color w:val="000000"/>
        </w:rPr>
        <w:t xml:space="preserve">11 </w:t>
      </w:r>
      <w:r w:rsidR="00B66343" w:rsidRPr="00C50ED3">
        <w:rPr>
          <w:rFonts w:ascii="Book Antiqua" w:eastAsia="Book Antiqua" w:hAnsi="Book Antiqua" w:cs="Book Antiqua"/>
          <w:color w:val="000000"/>
        </w:rPr>
        <w:t>years after the curative resection of rectal cancer: A case report</w:t>
      </w:r>
      <w:r w:rsidR="00955C50" w:rsidRPr="00C50ED3">
        <w:rPr>
          <w:rFonts w:ascii="Book Antiqua" w:eastAsia="Book Antiqua" w:hAnsi="Book Antiqua" w:cs="Book Antiqua"/>
          <w:color w:val="000000"/>
        </w:rPr>
        <w:t>.</w:t>
      </w:r>
      <w:r w:rsidR="00B66343" w:rsidRPr="00C50ED3">
        <w:rPr>
          <w:rFonts w:ascii="Book Antiqua" w:eastAsia="Book Antiqua" w:hAnsi="Book Antiqua" w:cs="Book Antiqua"/>
          <w:color w:val="000000"/>
        </w:rPr>
        <w:t xml:space="preserve"> </w:t>
      </w:r>
      <w:r w:rsidR="00B66343" w:rsidRPr="00C50ED3">
        <w:rPr>
          <w:rFonts w:ascii="Book Antiqua" w:eastAsia="Book Antiqua" w:hAnsi="Book Antiqua" w:cs="Book Antiqua"/>
          <w:i/>
          <w:iCs/>
          <w:color w:val="000000"/>
        </w:rPr>
        <w:t>World J Clin Cases</w:t>
      </w:r>
      <w:r w:rsidR="00B66343" w:rsidRPr="00C50ED3">
        <w:rPr>
          <w:rFonts w:ascii="Book Antiqua" w:eastAsia="Book Antiqua" w:hAnsi="Book Antiqua" w:cs="Book Antiqua"/>
          <w:color w:val="000000"/>
        </w:rPr>
        <w:t xml:space="preserve"> 2021; </w:t>
      </w:r>
      <w:r w:rsidR="00115057" w:rsidRPr="00C50ED3">
        <w:rPr>
          <w:rFonts w:ascii="Book Antiqua" w:eastAsia="Book Antiqua" w:hAnsi="Book Antiqua" w:cs="Book Antiqua"/>
          <w:color w:val="000000"/>
        </w:rPr>
        <w:t xml:space="preserve">9(29): </w:t>
      </w:r>
      <w:r w:rsidR="009C36AD">
        <w:rPr>
          <w:rFonts w:ascii="Book Antiqua" w:hAnsi="Book Antiqua"/>
        </w:rPr>
        <w:t>8923-8931</w:t>
      </w:r>
    </w:p>
    <w:p w14:paraId="319D43BD" w14:textId="0A168F62" w:rsidR="009C36AD" w:rsidRDefault="00115057" w:rsidP="00381020">
      <w:pPr>
        <w:spacing w:line="360" w:lineRule="auto"/>
        <w:jc w:val="both"/>
        <w:rPr>
          <w:rFonts w:ascii="Book Antiqua" w:eastAsia="Book Antiqua" w:hAnsi="Book Antiqua" w:cs="Book Antiqua"/>
          <w:color w:val="000000"/>
        </w:rPr>
      </w:pPr>
      <w:r w:rsidRPr="00C50ED3">
        <w:rPr>
          <w:rFonts w:ascii="Book Antiqua" w:eastAsia="Book Antiqua" w:hAnsi="Book Antiqua" w:cs="Book Antiqua"/>
          <w:color w:val="000000"/>
        </w:rPr>
        <w:t xml:space="preserve">URL: </w:t>
      </w:r>
      <w:hyperlink r:id="rId8" w:history="1">
        <w:r w:rsidR="009C36AD" w:rsidRPr="003B1FDB">
          <w:rPr>
            <w:rStyle w:val="ae"/>
            <w:rFonts w:ascii="Book Antiqua" w:eastAsia="Book Antiqua" w:hAnsi="Book Antiqua" w:cs="Book Antiqua"/>
          </w:rPr>
          <w:t>https://www.wjgnet.com/2307-8960/full/v9/i29/</w:t>
        </w:r>
        <w:r w:rsidR="009C36AD">
          <w:rPr>
            <w:rFonts w:ascii="Book Antiqua" w:hAnsi="Book Antiqua"/>
          </w:rPr>
          <w:t>8923</w:t>
        </w:r>
        <w:r w:rsidR="009C36AD" w:rsidRPr="003B1FDB">
          <w:rPr>
            <w:rStyle w:val="ae"/>
            <w:rFonts w:ascii="Book Antiqua" w:eastAsia="Book Antiqua" w:hAnsi="Book Antiqua" w:cs="Book Antiqua"/>
          </w:rPr>
          <w:t>.htm</w:t>
        </w:r>
      </w:hyperlink>
      <w:r w:rsidRPr="00C50ED3">
        <w:rPr>
          <w:rFonts w:ascii="Book Antiqua" w:eastAsia="Book Antiqua" w:hAnsi="Book Antiqua" w:cs="Book Antiqua"/>
          <w:color w:val="000000"/>
        </w:rPr>
        <w:t xml:space="preserve"> </w:t>
      </w:r>
    </w:p>
    <w:p w14:paraId="63980B09" w14:textId="47BFF4FA" w:rsidR="00A77B3E" w:rsidRPr="00C50ED3" w:rsidRDefault="00115057" w:rsidP="00381020">
      <w:pPr>
        <w:spacing w:line="360" w:lineRule="auto"/>
        <w:jc w:val="both"/>
        <w:rPr>
          <w:rFonts w:ascii="Book Antiqua" w:hAnsi="Book Antiqua"/>
        </w:rPr>
      </w:pPr>
      <w:r w:rsidRPr="00C50ED3">
        <w:rPr>
          <w:rFonts w:ascii="Book Antiqua" w:eastAsia="Book Antiqua" w:hAnsi="Book Antiqua" w:cs="Book Antiqua"/>
          <w:color w:val="000000"/>
        </w:rPr>
        <w:t>DOI:</w:t>
      </w:r>
      <w:r w:rsidR="009C36AD">
        <w:rPr>
          <w:rFonts w:ascii="Book Antiqua" w:eastAsia="Book Antiqua" w:hAnsi="Book Antiqua" w:cs="Book Antiqua"/>
          <w:color w:val="000000"/>
        </w:rPr>
        <w:t xml:space="preserve"> </w:t>
      </w:r>
      <w:r w:rsidRPr="00C50ED3">
        <w:rPr>
          <w:rFonts w:ascii="Book Antiqua" w:eastAsia="Book Antiqua" w:hAnsi="Book Antiqua" w:cs="Book Antiqua"/>
          <w:color w:val="000000"/>
        </w:rPr>
        <w:t>https://dx.doi.org/10.12998/wjcc.v9.i29.</w:t>
      </w:r>
      <w:r w:rsidR="009C36AD">
        <w:rPr>
          <w:rFonts w:ascii="Book Antiqua" w:hAnsi="Book Antiqua"/>
        </w:rPr>
        <w:t>8923</w:t>
      </w:r>
    </w:p>
    <w:p w14:paraId="5AEC4D3B" w14:textId="77777777" w:rsidR="00A77B3E" w:rsidRPr="00C50ED3" w:rsidRDefault="00A77B3E">
      <w:pPr>
        <w:spacing w:line="360" w:lineRule="auto"/>
        <w:jc w:val="both"/>
        <w:rPr>
          <w:rFonts w:ascii="Book Antiqua" w:hAnsi="Book Antiqua"/>
        </w:rPr>
      </w:pPr>
    </w:p>
    <w:p w14:paraId="365BBF07"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t xml:space="preserve">Core Tip: </w:t>
      </w:r>
      <w:r w:rsidRPr="00C50ED3">
        <w:rPr>
          <w:rFonts w:ascii="Book Antiqua" w:eastAsia="Book Antiqua" w:hAnsi="Book Antiqua" w:cs="Book Antiqua"/>
          <w:color w:val="000000"/>
        </w:rPr>
        <w:t>This case report presents a case with an isolated liver metastasis 11 years after surgery for rectal cancer. In addition, it is difficult to differentiate a late liver metastasis of colorectal cancer (CRC) from intrahepatic cholangiocarcinoma (ICC) preoperatively. We should note the possibility that a liver tumor in a patient with a history of curatively resected CRC might not be ICC nor hepatocellular carcinoma but metastasis from CRC, even if CRC was diagnosed and resected more than 10 years earlier.</w:t>
      </w:r>
    </w:p>
    <w:p w14:paraId="278D618B" w14:textId="77777777" w:rsidR="001C26DA" w:rsidRPr="00C50ED3" w:rsidRDefault="001C26DA">
      <w:pPr>
        <w:spacing w:line="360" w:lineRule="auto"/>
        <w:jc w:val="both"/>
        <w:rPr>
          <w:rFonts w:ascii="Book Antiqua" w:hAnsi="Book Antiqua"/>
        </w:rPr>
        <w:sectPr w:rsidR="001C26DA" w:rsidRPr="00C50ED3">
          <w:pgSz w:w="12240" w:h="15840"/>
          <w:pgMar w:top="1440" w:right="1440" w:bottom="1440" w:left="1440" w:header="720" w:footer="720" w:gutter="0"/>
          <w:cols w:space="720"/>
          <w:docGrid w:linePitch="360"/>
        </w:sectPr>
      </w:pPr>
    </w:p>
    <w:p w14:paraId="6AED7F8C"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aps/>
          <w:color w:val="000000"/>
          <w:u w:val="single"/>
        </w:rPr>
        <w:lastRenderedPageBreak/>
        <w:t>INTRODUCTION</w:t>
      </w:r>
    </w:p>
    <w:p w14:paraId="34430749" w14:textId="46658EEE"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Globally, colorectal cancer (CRC) is the third-most commonly diagnosed cancer in males and the second-most in females, with 1931590 new cases and 935173 deaths in 2020 according to the Global Cancer Observatory database</w:t>
      </w:r>
      <w:r w:rsidRPr="00C50ED3">
        <w:rPr>
          <w:rFonts w:ascii="Book Antiqua" w:eastAsia="Book Antiqua" w:hAnsi="Book Antiqua" w:cs="Book Antiqua"/>
          <w:color w:val="000000"/>
          <w:vertAlign w:val="superscript"/>
        </w:rPr>
        <w:t>[1]</w:t>
      </w:r>
      <w:r w:rsidRPr="00C50ED3">
        <w:rPr>
          <w:rFonts w:ascii="Book Antiqua" w:eastAsia="Book Antiqua" w:hAnsi="Book Antiqua" w:cs="Book Antiqua"/>
          <w:color w:val="000000"/>
        </w:rPr>
        <w:t xml:space="preserve">. In Japan, the number of deaths from CRC continues to increase, exceeding 50000 in 2016. In principle, the duration of surveillance globally is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after curative resection of CRC</w:t>
      </w:r>
      <w:r w:rsidRPr="00C50ED3">
        <w:rPr>
          <w:rFonts w:ascii="Book Antiqua" w:eastAsia="Book Antiqua" w:hAnsi="Book Antiqua" w:cs="Book Antiqua"/>
          <w:color w:val="000000"/>
          <w:vertAlign w:val="superscript"/>
        </w:rPr>
        <w:t>[2,3]</w:t>
      </w:r>
      <w:r w:rsidRPr="00C50ED3">
        <w:rPr>
          <w:rFonts w:ascii="Book Antiqua" w:eastAsia="Book Antiqua" w:hAnsi="Book Antiqua" w:cs="Book Antiqua"/>
          <w:color w:val="000000"/>
        </w:rPr>
        <w:t xml:space="preserve">. The results of the Japanese Society for Cancer of the Colon and Rectum (JSCCR) colorectal cancer registry in 2007 showed that 96.5% of recurrences were detected within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 xml:space="preserve">years of surgery, and that the overall incidence of recurrence more than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after surgery was 0.6%</w:t>
      </w:r>
      <w:r w:rsidRPr="00C50ED3">
        <w:rPr>
          <w:rFonts w:ascii="Book Antiqua" w:eastAsia="Book Antiqua" w:hAnsi="Book Antiqua" w:cs="Book Antiqua"/>
          <w:color w:val="000000"/>
          <w:vertAlign w:val="superscript"/>
        </w:rPr>
        <w:t>[2]</w:t>
      </w:r>
      <w:r w:rsidRPr="00C50ED3">
        <w:rPr>
          <w:rFonts w:ascii="Book Antiqua" w:eastAsia="Book Antiqua" w:hAnsi="Book Antiqua" w:cs="Book Antiqua"/>
          <w:color w:val="000000"/>
        </w:rPr>
        <w:t xml:space="preserve">. They also showed that the incidence of recurrence in the liver more than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after surgery was only 0.24%. It is also rare for CRC to have metachronous liver metastasis more than 10 years after surgery. Only a few studies in the English literature have reviewed patients who were followed for more than 10 years after the initial operation for CRC</w:t>
      </w:r>
      <w:r w:rsidRPr="00C50ED3">
        <w:rPr>
          <w:rFonts w:ascii="Book Antiqua" w:eastAsia="Book Antiqua" w:hAnsi="Book Antiqua" w:cs="Book Antiqua"/>
          <w:color w:val="000000"/>
          <w:vertAlign w:val="superscript"/>
        </w:rPr>
        <w:t>[4]</w:t>
      </w:r>
      <w:r w:rsidRPr="00C50ED3">
        <w:rPr>
          <w:rFonts w:ascii="Book Antiqua" w:eastAsia="Book Antiqua" w:hAnsi="Book Antiqua" w:cs="Book Antiqua"/>
          <w:color w:val="000000"/>
        </w:rPr>
        <w:t>. Moreover, as for now, there have been few data regarding the characteristics of the tumors with very late recurrence (≥</w:t>
      </w:r>
      <w:r w:rsidR="006678C0"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10 years)</w:t>
      </w:r>
      <w:r w:rsidRPr="00C50ED3">
        <w:rPr>
          <w:rFonts w:ascii="Book Antiqua" w:eastAsia="Book Antiqua" w:hAnsi="Book Antiqua" w:cs="Book Antiqua"/>
          <w:color w:val="000000"/>
          <w:vertAlign w:val="superscript"/>
        </w:rPr>
        <w:t>[5,6]</w:t>
      </w:r>
      <w:r w:rsidRPr="00C50ED3">
        <w:rPr>
          <w:rFonts w:ascii="Book Antiqua" w:eastAsia="Book Antiqua" w:hAnsi="Book Antiqua" w:cs="Book Antiqua"/>
          <w:color w:val="000000"/>
        </w:rPr>
        <w:t>. Here, we present a case of liver metastasis detected 11 years after the curative resection of rectal cancer and report the characteristics and course of the tumor for 14 years and 9 mo after the first surgery. We also found that it was difficult to diagnose a liver metastasis preoperatively.</w:t>
      </w:r>
    </w:p>
    <w:p w14:paraId="0A7B44E1" w14:textId="77777777" w:rsidR="00A77B3E" w:rsidRPr="00C50ED3" w:rsidRDefault="00A77B3E">
      <w:pPr>
        <w:spacing w:line="360" w:lineRule="auto"/>
        <w:jc w:val="both"/>
        <w:rPr>
          <w:rFonts w:ascii="Book Antiqua" w:hAnsi="Book Antiqua"/>
        </w:rPr>
      </w:pPr>
    </w:p>
    <w:p w14:paraId="360E188C"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aps/>
          <w:color w:val="000000"/>
          <w:u w:val="single"/>
        </w:rPr>
        <w:t>CASE PRESENTATION</w:t>
      </w:r>
    </w:p>
    <w:p w14:paraId="55D07E29"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Chief complaints</w:t>
      </w:r>
    </w:p>
    <w:p w14:paraId="3A84D9CA"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A 72-year-old male presented with no chief complaints.</w:t>
      </w:r>
    </w:p>
    <w:p w14:paraId="15A3EDA2" w14:textId="77777777" w:rsidR="00A77B3E" w:rsidRPr="00C50ED3" w:rsidRDefault="00A77B3E">
      <w:pPr>
        <w:spacing w:line="360" w:lineRule="auto"/>
        <w:jc w:val="both"/>
        <w:rPr>
          <w:rFonts w:ascii="Book Antiqua" w:hAnsi="Book Antiqua"/>
        </w:rPr>
      </w:pPr>
    </w:p>
    <w:p w14:paraId="4CE00BC2"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History of present illness</w:t>
      </w:r>
    </w:p>
    <w:p w14:paraId="4A2FFC40" w14:textId="412927A3"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In July 2017, </w:t>
      </w:r>
      <w:r w:rsidR="00424EE2" w:rsidRPr="00C50ED3">
        <w:rPr>
          <w:rFonts w:ascii="Book Antiqua" w:eastAsia="Book Antiqua" w:hAnsi="Book Antiqua" w:cs="Book Antiqua"/>
          <w:color w:val="000000"/>
        </w:rPr>
        <w:t>the patient</w:t>
      </w:r>
      <w:r w:rsidRPr="00C50ED3">
        <w:rPr>
          <w:rFonts w:ascii="Book Antiqua" w:eastAsia="Book Antiqua" w:hAnsi="Book Antiqua" w:cs="Book Antiqua"/>
          <w:color w:val="000000"/>
        </w:rPr>
        <w:t xml:space="preserve"> attended a health check-up at another hospital where he underwent an abdominal ultrasonography. A hepatic mass was detected by the ultrasonography</w:t>
      </w:r>
      <w:r w:rsidR="00424EE2"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intrahepatic cholangiocarcinoma (ICC) was suspected from the findings of a computed tomography (CT) scan. He was therefore referred to our department for further investigation.</w:t>
      </w:r>
    </w:p>
    <w:p w14:paraId="2DECF6DF" w14:textId="77777777" w:rsidR="00A77B3E" w:rsidRPr="00C50ED3" w:rsidRDefault="00A77B3E">
      <w:pPr>
        <w:spacing w:line="360" w:lineRule="auto"/>
        <w:jc w:val="both"/>
        <w:rPr>
          <w:rFonts w:ascii="Book Antiqua" w:hAnsi="Book Antiqua"/>
        </w:rPr>
      </w:pPr>
    </w:p>
    <w:p w14:paraId="76C797C2"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History of past illness</w:t>
      </w:r>
    </w:p>
    <w:p w14:paraId="6215EA01" w14:textId="62E2769F"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In May 2006, </w:t>
      </w:r>
      <w:r w:rsidR="00424EE2" w:rsidRPr="00C50ED3">
        <w:rPr>
          <w:rFonts w:ascii="Book Antiqua" w:eastAsia="Book Antiqua" w:hAnsi="Book Antiqua" w:cs="Book Antiqua"/>
          <w:color w:val="000000"/>
        </w:rPr>
        <w:t>the patient</w:t>
      </w:r>
      <w:r w:rsidRPr="00C50ED3">
        <w:rPr>
          <w:rFonts w:ascii="Book Antiqua" w:eastAsia="Book Antiqua" w:hAnsi="Book Antiqua" w:cs="Book Antiqua"/>
          <w:color w:val="000000"/>
        </w:rPr>
        <w:t xml:space="preserve"> underwent a low anterior reresection for rectal cancer. The preoperative serum level of carcinoembryonic antigen (CEA) was 28.4 ng/mL (normal range, &lt;</w:t>
      </w:r>
      <w:r w:rsidR="006678C0"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5.0 ng/dL). Histopathological examination showed that the tumor was a 70</w:t>
      </w:r>
      <w:r w:rsidR="006678C0" w:rsidRPr="00C50ED3">
        <w:rPr>
          <w:rFonts w:ascii="Book Antiqua" w:eastAsia="Book Antiqua" w:hAnsi="Book Antiqua" w:cs="Book Antiqua"/>
          <w:color w:val="000000"/>
        </w:rPr>
        <w:t xml:space="preserve"> mm </w:t>
      </w:r>
      <w:r w:rsidRPr="00C50ED3">
        <w:rPr>
          <w:rFonts w:ascii="Book Antiqua" w:eastAsia="Book Antiqua" w:hAnsi="Book Antiqua" w:cs="Book Antiqua"/>
          <w:color w:val="000000"/>
        </w:rPr>
        <w:t>×</w:t>
      </w:r>
      <w:r w:rsidR="006678C0"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 xml:space="preserve">50 mm type-3, moderately differentiated adenocarcinoma. According to the staging system described in the </w:t>
      </w:r>
      <w:r w:rsidR="006678C0" w:rsidRPr="00C50ED3">
        <w:rPr>
          <w:rFonts w:ascii="Book Antiqua" w:eastAsia="Book Antiqua" w:hAnsi="Book Antiqua" w:cs="Book Antiqua"/>
          <w:color w:val="000000"/>
        </w:rPr>
        <w:t>Union for International Cancer Control</w:t>
      </w:r>
      <w:r w:rsidRPr="00C50ED3">
        <w:rPr>
          <w:rFonts w:ascii="Book Antiqua" w:eastAsia="Book Antiqua" w:hAnsi="Book Antiqua" w:cs="Book Antiqua"/>
          <w:color w:val="000000"/>
        </w:rPr>
        <w:t xml:space="preserve"> 8</w:t>
      </w:r>
      <w:r w:rsidRPr="00C50ED3">
        <w:rPr>
          <w:rFonts w:ascii="Book Antiqua" w:eastAsia="Book Antiqua" w:hAnsi="Book Antiqua" w:cs="Book Antiqua"/>
          <w:color w:val="000000"/>
          <w:vertAlign w:val="superscript"/>
        </w:rPr>
        <w:t>th</w:t>
      </w:r>
      <w:r w:rsidRPr="00C50ED3">
        <w:rPr>
          <w:rFonts w:ascii="Book Antiqua" w:eastAsia="Book Antiqua" w:hAnsi="Book Antiqua" w:cs="Book Antiqua"/>
          <w:color w:val="000000"/>
        </w:rPr>
        <w:t xml:space="preserve"> edition</w:t>
      </w:r>
      <w:r w:rsidRPr="00C50ED3">
        <w:rPr>
          <w:rFonts w:ascii="Book Antiqua" w:eastAsia="Book Antiqua" w:hAnsi="Book Antiqua" w:cs="Book Antiqua"/>
          <w:color w:val="000000"/>
          <w:vertAlign w:val="superscript"/>
        </w:rPr>
        <w:t>[7]</w:t>
      </w:r>
      <w:r w:rsidRPr="00C50ED3">
        <w:rPr>
          <w:rFonts w:ascii="Book Antiqua" w:eastAsia="Book Antiqua" w:hAnsi="Book Antiqua" w:cs="Book Antiqua"/>
          <w:color w:val="000000"/>
        </w:rPr>
        <w:t>, the pathological stage of the tumor was pT3N0M0 Stage IIA. As adjuvant chemotherapy, 450</w:t>
      </w:r>
      <w:r w:rsidR="006678C0"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mg/day of tegafur/uracil was administered orally for a period of 9 mo. In May 2012, the final follow-up CT was performed, and no recurrence nor metastases were detected. He was lost to follow-up after his final appearance in October 2014. The serum levels of CEA and cancer antigen (CA)19-9 were within normal range at that time. He also had hypertension and hyperlipidemia.</w:t>
      </w:r>
    </w:p>
    <w:p w14:paraId="7DBF245E" w14:textId="77777777" w:rsidR="00A77B3E" w:rsidRPr="00C50ED3" w:rsidRDefault="00A77B3E">
      <w:pPr>
        <w:spacing w:line="360" w:lineRule="auto"/>
        <w:jc w:val="both"/>
        <w:rPr>
          <w:rFonts w:ascii="Book Antiqua" w:hAnsi="Book Antiqua"/>
        </w:rPr>
      </w:pPr>
    </w:p>
    <w:p w14:paraId="28E31B97"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Personal and family history</w:t>
      </w:r>
    </w:p>
    <w:p w14:paraId="2BA649FF" w14:textId="24EDACDF" w:rsidR="00A77B3E" w:rsidRPr="00C50ED3" w:rsidRDefault="00424EE2">
      <w:pPr>
        <w:spacing w:line="360" w:lineRule="auto"/>
        <w:jc w:val="both"/>
        <w:rPr>
          <w:rFonts w:ascii="Book Antiqua" w:hAnsi="Book Antiqua"/>
        </w:rPr>
      </w:pPr>
      <w:r w:rsidRPr="00C50ED3">
        <w:rPr>
          <w:rFonts w:ascii="Book Antiqua" w:eastAsia="Book Antiqua" w:hAnsi="Book Antiqua" w:cs="Book Antiqua"/>
          <w:color w:val="000000"/>
        </w:rPr>
        <w:t xml:space="preserve">The patient </w:t>
      </w:r>
      <w:r w:rsidR="00B66343" w:rsidRPr="00C50ED3">
        <w:rPr>
          <w:rFonts w:ascii="Book Antiqua" w:eastAsia="Book Antiqua" w:hAnsi="Book Antiqua" w:cs="Book Antiqua"/>
          <w:color w:val="000000"/>
        </w:rPr>
        <w:t>had no significant personal or family history.</w:t>
      </w:r>
    </w:p>
    <w:p w14:paraId="257182D2" w14:textId="77777777" w:rsidR="00A77B3E" w:rsidRPr="00C50ED3" w:rsidRDefault="00A77B3E">
      <w:pPr>
        <w:spacing w:line="360" w:lineRule="auto"/>
        <w:jc w:val="both"/>
        <w:rPr>
          <w:rFonts w:ascii="Book Antiqua" w:hAnsi="Book Antiqua"/>
        </w:rPr>
      </w:pPr>
    </w:p>
    <w:p w14:paraId="0EB47B33"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Physical examination</w:t>
      </w:r>
    </w:p>
    <w:p w14:paraId="3CE6FCE3" w14:textId="4D0DAB32"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The vitals on admission in August 2017 were within normal reference range and </w:t>
      </w:r>
      <w:r w:rsidR="00424EE2" w:rsidRPr="00C50ED3">
        <w:rPr>
          <w:rFonts w:ascii="Book Antiqua" w:eastAsia="Book Antiqua" w:hAnsi="Book Antiqua" w:cs="Book Antiqua"/>
          <w:color w:val="000000"/>
        </w:rPr>
        <w:t xml:space="preserve">the patient’s </w:t>
      </w:r>
      <w:r w:rsidRPr="00C50ED3">
        <w:rPr>
          <w:rFonts w:ascii="Book Antiqua" w:eastAsia="Book Antiqua" w:hAnsi="Book Antiqua" w:cs="Book Antiqua"/>
          <w:color w:val="000000"/>
        </w:rPr>
        <w:t>physical examination was unremarkable.</w:t>
      </w:r>
    </w:p>
    <w:p w14:paraId="04807480" w14:textId="77777777" w:rsidR="00A77B3E" w:rsidRPr="00C50ED3" w:rsidRDefault="00A77B3E">
      <w:pPr>
        <w:spacing w:line="360" w:lineRule="auto"/>
        <w:jc w:val="both"/>
        <w:rPr>
          <w:rFonts w:ascii="Book Antiqua" w:hAnsi="Book Antiqua"/>
        </w:rPr>
      </w:pPr>
    </w:p>
    <w:p w14:paraId="4F01F26B"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Laboratory examinations</w:t>
      </w:r>
    </w:p>
    <w:p w14:paraId="18BDDB40" w14:textId="206D823F"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Routine blood analysis on admission showed that complete blood counts, liver function, renal function</w:t>
      </w:r>
      <w:r w:rsidR="00424EE2"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electrolytes were within normal limits except for slightly decreased levels of hemoglobin (13.5 g/dL; normal range, 14.0</w:t>
      </w:r>
      <w:r w:rsidR="006678C0" w:rsidRPr="00C50ED3">
        <w:rPr>
          <w:rFonts w:ascii="Book Antiqua" w:eastAsia="Book Antiqua" w:hAnsi="Book Antiqua" w:cs="Book Antiqua"/>
          <w:color w:val="000000"/>
        </w:rPr>
        <w:t>-</w:t>
      </w:r>
      <w:r w:rsidRPr="00C50ED3">
        <w:rPr>
          <w:rFonts w:ascii="Book Antiqua" w:eastAsia="Book Antiqua" w:hAnsi="Book Antiqua" w:cs="Book Antiqua"/>
          <w:color w:val="000000"/>
        </w:rPr>
        <w:t>18.0 g/dL) and hematocrit (39.5%; normal range, 40.0</w:t>
      </w:r>
      <w:r w:rsidR="006678C0" w:rsidRPr="00C50ED3">
        <w:rPr>
          <w:rFonts w:ascii="Book Antiqua" w:hAnsi="Book Antiqua" w:cs="Book Antiqua"/>
          <w:color w:val="000000"/>
          <w:lang w:eastAsia="zh-CN"/>
        </w:rPr>
        <w:t>%-</w:t>
      </w:r>
      <w:r w:rsidRPr="00C50ED3">
        <w:rPr>
          <w:rFonts w:ascii="Book Antiqua" w:eastAsia="Book Antiqua" w:hAnsi="Book Antiqua" w:cs="Book Antiqua"/>
          <w:color w:val="000000"/>
        </w:rPr>
        <w:t>52.0%) and slightly elevated levels of prothrombin time (PT) (123%; normal range, 85</w:t>
      </w:r>
      <w:r w:rsidR="006678C0" w:rsidRPr="00C50ED3">
        <w:rPr>
          <w:rFonts w:ascii="Book Antiqua" w:eastAsia="Book Antiqua" w:hAnsi="Book Antiqua" w:cs="Book Antiqua"/>
          <w:color w:val="000000"/>
        </w:rPr>
        <w:t>%</w:t>
      </w:r>
      <w:r w:rsidRPr="00C50ED3">
        <w:rPr>
          <w:rFonts w:ascii="Book Antiqua" w:eastAsia="Book Antiqua" w:hAnsi="Book Antiqua" w:cs="Book Antiqua"/>
          <w:color w:val="000000"/>
        </w:rPr>
        <w:t>-120%) (Table 1). The serum levels of CEA and CA19-9 were elevated with 1120 ng/mL and 305.9 U/mL (normal range, &lt;</w:t>
      </w:r>
      <w:r w:rsidR="006678C0"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 xml:space="preserve">37.0 U/mL), respectively (Table 1). </w:t>
      </w:r>
      <w:r w:rsidRPr="00C50ED3">
        <w:rPr>
          <w:rFonts w:ascii="Book Antiqua" w:eastAsia="Book Antiqua" w:hAnsi="Book Antiqua" w:cs="Book Antiqua"/>
          <w:color w:val="000000"/>
        </w:rPr>
        <w:lastRenderedPageBreak/>
        <w:t>However, the serum levels of AFP and PIVKA-II were within normal range. This profile of tumor marker positivity was consistent with ICC.</w:t>
      </w:r>
    </w:p>
    <w:p w14:paraId="4690DAB3" w14:textId="77777777" w:rsidR="00A77B3E" w:rsidRPr="00C50ED3" w:rsidRDefault="00A77B3E">
      <w:pPr>
        <w:spacing w:line="360" w:lineRule="auto"/>
        <w:jc w:val="both"/>
        <w:rPr>
          <w:rFonts w:ascii="Book Antiqua" w:hAnsi="Book Antiqua"/>
        </w:rPr>
      </w:pPr>
    </w:p>
    <w:p w14:paraId="3E22E490"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i/>
          <w:color w:val="000000"/>
        </w:rPr>
        <w:t>Imaging examinations</w:t>
      </w:r>
    </w:p>
    <w:p w14:paraId="5BA7327D" w14:textId="242A5FA3" w:rsidR="00A77B3E" w:rsidRPr="00C50ED3" w:rsidRDefault="00B66343">
      <w:pPr>
        <w:spacing w:line="360" w:lineRule="auto"/>
        <w:jc w:val="both"/>
        <w:rPr>
          <w:rFonts w:ascii="Book Antiqua" w:eastAsia="Book Antiqua" w:hAnsi="Book Antiqua" w:cs="Book Antiqua"/>
          <w:color w:val="000000"/>
        </w:rPr>
      </w:pPr>
      <w:r w:rsidRPr="00C50ED3">
        <w:rPr>
          <w:rFonts w:ascii="Book Antiqua" w:eastAsia="Book Antiqua" w:hAnsi="Book Antiqua" w:cs="Book Antiqua"/>
          <w:color w:val="000000"/>
        </w:rPr>
        <w:t>Contrast-enhanced dynamic-CT showed a tumor with a diameter of approximately 8 cm in the posterior segment of the liver which was weakly and gradually enhanced (Figure 1A). It also showed an intratumoral artery in the arterial phase (Figure 1B), suggesting that this tumor had an infiltrating replacement growth pattern</w:t>
      </w:r>
      <w:r w:rsidR="00E85E53"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and that this finding was compatible with ICC</w:t>
      </w:r>
      <w:r w:rsidRPr="00C50ED3">
        <w:rPr>
          <w:rFonts w:ascii="Book Antiqua" w:eastAsia="Book Antiqua" w:hAnsi="Book Antiqua" w:cs="Book Antiqua"/>
          <w:color w:val="000000"/>
          <w:vertAlign w:val="superscript"/>
        </w:rPr>
        <w:t>[8]</w:t>
      </w:r>
      <w:r w:rsidRPr="00C50ED3">
        <w:rPr>
          <w:rFonts w:ascii="Book Antiqua" w:eastAsia="Book Antiqua" w:hAnsi="Book Antiqua" w:cs="Book Antiqua"/>
          <w:color w:val="000000"/>
        </w:rPr>
        <w:t xml:space="preserve">. In the </w:t>
      </w:r>
      <w:r w:rsidR="00946F45" w:rsidRPr="00C50ED3">
        <w:rPr>
          <w:rFonts w:ascii="Book Antiqua" w:eastAsia="Book Antiqua" w:hAnsi="Book Antiqua" w:cs="Book Antiqua"/>
          <w:color w:val="000000"/>
        </w:rPr>
        <w:t xml:space="preserve">magnetic resonance imaging </w:t>
      </w:r>
      <w:r w:rsidR="00946F45" w:rsidRPr="00C50ED3">
        <w:rPr>
          <w:rFonts w:ascii="Book Antiqua" w:eastAsia="宋体" w:hAnsi="Book Antiqua" w:cs="宋体"/>
          <w:color w:val="000000"/>
          <w:lang w:eastAsia="zh-CN"/>
        </w:rPr>
        <w:t>(</w:t>
      </w:r>
      <w:r w:rsidRPr="00C50ED3">
        <w:rPr>
          <w:rFonts w:ascii="Book Antiqua" w:eastAsia="Book Antiqua" w:hAnsi="Book Antiqua" w:cs="Book Antiqua"/>
          <w:color w:val="000000"/>
        </w:rPr>
        <w:t>MRI</w:t>
      </w:r>
      <w:r w:rsidR="00946F45"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study, the tumor showed high signal intensity on T2-weighted images (Figure 2A) and weak enhancement compared to surrounding liver parenchyma in the portal venous phase after administration of gadolinium ethoxybenzyl diethylenetriamine pentaacetic acid (Gd-EOB-DTPA) (Figure 2B). These findings were </w:t>
      </w:r>
      <w:r w:rsidR="00E85E53" w:rsidRPr="00C50ED3">
        <w:rPr>
          <w:rFonts w:ascii="Book Antiqua" w:eastAsia="Book Antiqua" w:hAnsi="Book Antiqua" w:cs="Book Antiqua"/>
          <w:color w:val="000000"/>
        </w:rPr>
        <w:t xml:space="preserve">also </w:t>
      </w:r>
      <w:r w:rsidRPr="00C50ED3">
        <w:rPr>
          <w:rFonts w:ascii="Book Antiqua" w:eastAsia="Book Antiqua" w:hAnsi="Book Antiqua" w:cs="Book Antiqua"/>
          <w:color w:val="000000"/>
        </w:rPr>
        <w:t xml:space="preserve">consistent with ICC. </w:t>
      </w:r>
      <w:r w:rsidRPr="00C50ED3">
        <w:rPr>
          <w:rFonts w:ascii="Book Antiqua" w:eastAsia="Book Antiqua" w:hAnsi="Book Antiqua" w:cs="Book Antiqua"/>
          <w:vertAlign w:val="superscript"/>
        </w:rPr>
        <w:t>18</w:t>
      </w:r>
      <w:r w:rsidRPr="00C50ED3">
        <w:rPr>
          <w:rFonts w:ascii="Book Antiqua" w:eastAsia="Book Antiqua" w:hAnsi="Book Antiqua" w:cs="Book Antiqua"/>
          <w:color w:val="000000"/>
        </w:rPr>
        <w:t>F-fluorodeoxyglucose-positron emission tomography (PET)/CT showed an abnormally high uptake on the tumorous lesion in the posterior segment, with a maximum standardized uptake value (SUVmax) of 20.0 (Figure 3A). In addition, the abnormally high uptake showed that the tumor appeared to spread convexly along the intrahepatic bile ducts (Figure 3B). According to the results of these imaging examinations, ICC was suspected.</w:t>
      </w:r>
    </w:p>
    <w:p w14:paraId="2E638C56" w14:textId="5FE6A4A3" w:rsidR="00BF13D5" w:rsidRPr="00C50ED3" w:rsidRDefault="00BF13D5">
      <w:pPr>
        <w:spacing w:line="360" w:lineRule="auto"/>
        <w:jc w:val="both"/>
        <w:rPr>
          <w:rFonts w:ascii="Book Antiqua" w:eastAsia="Book Antiqua" w:hAnsi="Book Antiqua" w:cs="Book Antiqua"/>
          <w:color w:val="000000"/>
        </w:rPr>
      </w:pPr>
    </w:p>
    <w:p w14:paraId="2E46F056" w14:textId="0785EAD6" w:rsidR="00E479FE" w:rsidRPr="00581828" w:rsidRDefault="00E479FE">
      <w:pPr>
        <w:spacing w:line="360" w:lineRule="auto"/>
        <w:jc w:val="both"/>
        <w:rPr>
          <w:rFonts w:ascii="Book Antiqua" w:eastAsia="Book Antiqua" w:hAnsi="Book Antiqua" w:cs="Book Antiqua"/>
          <w:b/>
          <w:bCs/>
          <w:color w:val="000000"/>
          <w:u w:val="single"/>
        </w:rPr>
      </w:pPr>
      <w:r w:rsidRPr="00581828">
        <w:rPr>
          <w:rFonts w:ascii="Book Antiqua" w:eastAsia="Book Antiqua" w:hAnsi="Book Antiqua" w:cs="Book Antiqua"/>
          <w:b/>
          <w:bCs/>
          <w:color w:val="000000"/>
          <w:u w:val="single"/>
        </w:rPr>
        <w:t>FINAL DIAGNOSIS</w:t>
      </w:r>
    </w:p>
    <w:p w14:paraId="378ECD10" w14:textId="3B47B3F3" w:rsidR="00E479FE" w:rsidRPr="00C50ED3" w:rsidRDefault="00E479FE">
      <w:pPr>
        <w:spacing w:line="360" w:lineRule="auto"/>
        <w:jc w:val="both"/>
        <w:rPr>
          <w:rFonts w:ascii="Book Antiqua" w:eastAsia="Book Antiqua" w:hAnsi="Book Antiqua" w:cs="Book Antiqua"/>
          <w:color w:val="000000"/>
        </w:rPr>
      </w:pPr>
      <w:r w:rsidRPr="00C50ED3">
        <w:rPr>
          <w:rFonts w:ascii="Book Antiqua" w:eastAsia="Book Antiqua" w:hAnsi="Book Antiqua" w:cs="Book Antiqua"/>
          <w:color w:val="000000"/>
        </w:rPr>
        <w:t>ICC was diagnosed based on the findings of imaging examinations and the profile of tumor marker positivity.</w:t>
      </w:r>
    </w:p>
    <w:p w14:paraId="48CF46EC" w14:textId="77777777" w:rsidR="00E479FE" w:rsidRPr="00C50ED3" w:rsidRDefault="00E479FE">
      <w:pPr>
        <w:spacing w:line="360" w:lineRule="auto"/>
        <w:jc w:val="both"/>
        <w:rPr>
          <w:rFonts w:ascii="Book Antiqua" w:eastAsia="Book Antiqua" w:hAnsi="Book Antiqua" w:cs="Book Antiqua"/>
          <w:b/>
          <w:bCs/>
          <w:color w:val="000000"/>
        </w:rPr>
      </w:pPr>
    </w:p>
    <w:p w14:paraId="7A5C5142" w14:textId="77777777" w:rsidR="00BF13D5" w:rsidRPr="00581828" w:rsidRDefault="00BF13D5" w:rsidP="00BF13D5">
      <w:pPr>
        <w:spacing w:line="360" w:lineRule="auto"/>
        <w:jc w:val="both"/>
        <w:rPr>
          <w:rFonts w:ascii="Book Antiqua" w:hAnsi="Book Antiqua"/>
          <w:b/>
          <w:bCs/>
          <w:u w:val="single"/>
        </w:rPr>
      </w:pPr>
      <w:r w:rsidRPr="00581828">
        <w:rPr>
          <w:rFonts w:ascii="Book Antiqua" w:hAnsi="Book Antiqua"/>
          <w:b/>
          <w:bCs/>
          <w:u w:val="single"/>
        </w:rPr>
        <w:t>TREATMENT</w:t>
      </w:r>
    </w:p>
    <w:p w14:paraId="24AEC449" w14:textId="08A3C543" w:rsidR="00BF13D5" w:rsidRPr="00C50ED3" w:rsidRDefault="00BF13D5" w:rsidP="00BF13D5">
      <w:pPr>
        <w:spacing w:line="360" w:lineRule="auto"/>
        <w:jc w:val="both"/>
        <w:rPr>
          <w:rFonts w:ascii="Book Antiqua" w:hAnsi="Book Antiqua"/>
        </w:rPr>
      </w:pPr>
      <w:r w:rsidRPr="00C50ED3">
        <w:rPr>
          <w:rFonts w:ascii="Book Antiqua" w:hAnsi="Book Antiqua"/>
        </w:rPr>
        <w:t xml:space="preserve">In August 2017, </w:t>
      </w:r>
      <w:r w:rsidR="00E85E53" w:rsidRPr="00C50ED3">
        <w:rPr>
          <w:rFonts w:ascii="Book Antiqua" w:hAnsi="Book Antiqua"/>
        </w:rPr>
        <w:t>the patient</w:t>
      </w:r>
      <w:r w:rsidRPr="00C50ED3">
        <w:rPr>
          <w:rFonts w:ascii="Book Antiqua" w:hAnsi="Book Antiqua"/>
        </w:rPr>
        <w:t xml:space="preserve"> had an extended right posterior sectionectomy, cholecystectomy, and </w:t>
      </w:r>
      <w:r w:rsidRPr="00C50ED3">
        <w:rPr>
          <w:rFonts w:ascii="Book Antiqua" w:hAnsi="Book Antiqua"/>
          <w:i/>
          <w:iCs/>
        </w:rPr>
        <w:t>en bloc</w:t>
      </w:r>
      <w:r w:rsidRPr="00C50ED3">
        <w:rPr>
          <w:rFonts w:ascii="Book Antiqua" w:hAnsi="Book Antiqua"/>
        </w:rPr>
        <w:t xml:space="preserve"> regional lymph node dissection (Figure 4).</w:t>
      </w:r>
    </w:p>
    <w:p w14:paraId="5E9AD558" w14:textId="0547F9E7" w:rsidR="00A77B3E" w:rsidRPr="00C50ED3" w:rsidRDefault="00A77B3E">
      <w:pPr>
        <w:spacing w:line="360" w:lineRule="auto"/>
        <w:jc w:val="both"/>
        <w:rPr>
          <w:rFonts w:ascii="Book Antiqua" w:hAnsi="Book Antiqua"/>
        </w:rPr>
      </w:pPr>
    </w:p>
    <w:p w14:paraId="5E57B740" w14:textId="56BDF4B4" w:rsidR="00A77B3E" w:rsidRPr="00C50ED3" w:rsidRDefault="00B66343">
      <w:pPr>
        <w:spacing w:line="360" w:lineRule="auto"/>
        <w:jc w:val="both"/>
        <w:rPr>
          <w:rFonts w:ascii="Book Antiqua" w:eastAsia="Book Antiqua" w:hAnsi="Book Antiqua" w:cs="Book Antiqua"/>
          <w:b/>
          <w:caps/>
          <w:color w:val="000000"/>
          <w:u w:val="single"/>
        </w:rPr>
      </w:pPr>
      <w:r w:rsidRPr="00C50ED3">
        <w:rPr>
          <w:rFonts w:ascii="Book Antiqua" w:eastAsia="Book Antiqua" w:hAnsi="Book Antiqua" w:cs="Book Antiqua"/>
          <w:b/>
          <w:caps/>
          <w:color w:val="000000"/>
          <w:u w:val="single"/>
        </w:rPr>
        <w:t>OUTCOME AND FOLLOW-UP</w:t>
      </w:r>
    </w:p>
    <w:p w14:paraId="661E0530" w14:textId="39DD3CF6" w:rsidR="00A77B3E" w:rsidRPr="00C50ED3" w:rsidRDefault="00E479FE">
      <w:pPr>
        <w:spacing w:line="360" w:lineRule="auto"/>
        <w:jc w:val="both"/>
        <w:rPr>
          <w:rFonts w:ascii="Book Antiqua" w:hAnsi="Book Antiqua"/>
        </w:rPr>
      </w:pPr>
      <w:r w:rsidRPr="00C50ED3">
        <w:rPr>
          <w:rFonts w:ascii="Book Antiqua" w:hAnsi="Book Antiqua"/>
        </w:rPr>
        <w:lastRenderedPageBreak/>
        <w:t>The resected specimen weighed 495 g</w:t>
      </w:r>
      <w:r w:rsidR="00E85E53" w:rsidRPr="00C50ED3">
        <w:rPr>
          <w:rFonts w:ascii="Book Antiqua" w:hAnsi="Book Antiqua"/>
        </w:rPr>
        <w:t>,</w:t>
      </w:r>
      <w:r w:rsidRPr="00C50ED3">
        <w:rPr>
          <w:rFonts w:ascii="Book Antiqua" w:hAnsi="Book Antiqua"/>
        </w:rPr>
        <w:t xml:space="preserve"> including a 9.0 cm × 6.0 cm × 5.4 cm tumor. Histopathological examination of the resected specimen showed that the tumor was a moderately differentiated adenocarcinoma with tubular and cribriform growth patterns, and it showed the same pathological characteristics as the rectal cancer resected 11 years earlier (Figure 5A and B). Immunohistological examination showed that the cancer cells of both the liver tumor and rectal cancer were positive for cytokeratin (CK) 20 and weakly positive for CK 7 (Figure 5C-F). These findings were consistent with the liver metastasis from the rectal cancer. </w:t>
      </w:r>
      <w:r w:rsidR="00B66343" w:rsidRPr="00C50ED3">
        <w:rPr>
          <w:rFonts w:ascii="Book Antiqua" w:eastAsia="Book Antiqua" w:hAnsi="Book Antiqua" w:cs="Book Antiqua"/>
          <w:color w:val="000000"/>
        </w:rPr>
        <w:t>The postoperative course was uneventful</w:t>
      </w:r>
      <w:r w:rsidR="00E85E53" w:rsidRPr="00C50ED3">
        <w:rPr>
          <w:rFonts w:ascii="Book Antiqua" w:eastAsia="Book Antiqua" w:hAnsi="Book Antiqua" w:cs="Book Antiqua"/>
          <w:color w:val="000000"/>
        </w:rPr>
        <w:t>,</w:t>
      </w:r>
      <w:r w:rsidR="00B66343" w:rsidRPr="00C50ED3">
        <w:rPr>
          <w:rFonts w:ascii="Book Antiqua" w:eastAsia="Book Antiqua" w:hAnsi="Book Antiqua" w:cs="Book Antiqua"/>
          <w:color w:val="000000"/>
        </w:rPr>
        <w:t xml:space="preserve"> and the patient did not undergo adjuvant chemotherapy. The patient experienced no recurrence nor metastasis for 3 years and 6 mo after surgery</w:t>
      </w:r>
      <w:r w:rsidR="00E85E53" w:rsidRPr="00C50ED3">
        <w:rPr>
          <w:rFonts w:ascii="Book Antiqua" w:eastAsia="Book Antiqua" w:hAnsi="Book Antiqua" w:cs="Book Antiqua"/>
          <w:color w:val="000000"/>
        </w:rPr>
        <w:t>,</w:t>
      </w:r>
      <w:r w:rsidR="00B66343" w:rsidRPr="00C50ED3">
        <w:rPr>
          <w:rFonts w:ascii="Book Antiqua" w:eastAsia="Book Antiqua" w:hAnsi="Book Antiqua" w:cs="Book Antiqua"/>
          <w:color w:val="000000"/>
        </w:rPr>
        <w:t xml:space="preserve"> and the serum levels of CEA and CA19-9 remained within normal range.</w:t>
      </w:r>
    </w:p>
    <w:p w14:paraId="28B9F4B4" w14:textId="77777777" w:rsidR="00A77B3E" w:rsidRPr="00C50ED3" w:rsidRDefault="00A77B3E">
      <w:pPr>
        <w:spacing w:line="360" w:lineRule="auto"/>
        <w:jc w:val="both"/>
        <w:rPr>
          <w:rFonts w:ascii="Book Antiqua" w:hAnsi="Book Antiqua"/>
        </w:rPr>
      </w:pPr>
    </w:p>
    <w:p w14:paraId="00ED774F"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aps/>
          <w:color w:val="000000"/>
          <w:u w:val="single"/>
        </w:rPr>
        <w:t>DISCUSSION</w:t>
      </w:r>
    </w:p>
    <w:p w14:paraId="78589F5D" w14:textId="77777777" w:rsidR="00946F45" w:rsidRPr="00C50ED3" w:rsidRDefault="00B66343">
      <w:pPr>
        <w:spacing w:line="360" w:lineRule="auto"/>
        <w:jc w:val="both"/>
        <w:rPr>
          <w:rFonts w:ascii="Book Antiqua" w:eastAsia="Book Antiqua" w:hAnsi="Book Antiqua" w:cs="Book Antiqua"/>
          <w:color w:val="000000"/>
        </w:rPr>
      </w:pPr>
      <w:r w:rsidRPr="00C50ED3">
        <w:rPr>
          <w:rFonts w:ascii="Book Antiqua" w:eastAsia="Book Antiqua" w:hAnsi="Book Antiqua" w:cs="Book Antiqua"/>
          <w:color w:val="000000"/>
        </w:rPr>
        <w:t>We identified two important clinical issues. CRC can develop distant metastases even 11 years after a curative operation for CRC. At diagnosis, it is difficult to differentiate a late liver metastasis of CRC from ICC preoperatively.</w:t>
      </w:r>
    </w:p>
    <w:p w14:paraId="16102491" w14:textId="6F5391F3" w:rsidR="00946F45" w:rsidRPr="00C50ED3" w:rsidRDefault="00B66343">
      <w:pPr>
        <w:spacing w:line="360" w:lineRule="auto"/>
        <w:ind w:firstLineChars="100" w:firstLine="240"/>
        <w:jc w:val="both"/>
        <w:rPr>
          <w:rFonts w:ascii="Book Antiqua" w:eastAsia="Book Antiqua" w:hAnsi="Book Antiqua" w:cs="Book Antiqua"/>
          <w:color w:val="000000"/>
        </w:rPr>
      </w:pPr>
      <w:r w:rsidRPr="00C50ED3">
        <w:rPr>
          <w:rFonts w:ascii="Book Antiqua" w:eastAsia="Book Antiqua" w:hAnsi="Book Antiqua" w:cs="Book Antiqua"/>
          <w:color w:val="000000"/>
        </w:rPr>
        <w:t xml:space="preserve">First, CRC can develop distant metastases even 11 years after a curative operation for CRC. Some studies have reported the characteristics of late recurrences after curative resection for CRC. Cho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[9]</w:t>
      </w:r>
      <w:r w:rsidRPr="00C50ED3">
        <w:rPr>
          <w:rFonts w:ascii="Book Antiqua" w:eastAsia="Book Antiqua" w:hAnsi="Book Antiqua" w:cs="Book Antiqua"/>
          <w:color w:val="000000"/>
        </w:rPr>
        <w:t xml:space="preserve"> reported on 18 of 1136 patients who had undergone curative colorectal resection and experienced late recurrence (&gt;</w:t>
      </w:r>
      <w:r w:rsidR="00946F45"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 xml:space="preserve">5 years). The latest of these occurred at </w:t>
      </w:r>
      <w:r w:rsidR="00E85E53" w:rsidRPr="00C50ED3">
        <w:rPr>
          <w:rFonts w:ascii="Book Antiqua" w:eastAsia="Book Antiqua" w:hAnsi="Book Antiqua" w:cs="Book Antiqua"/>
          <w:color w:val="000000"/>
        </w:rPr>
        <w:t xml:space="preserve">8 </w:t>
      </w:r>
      <w:r w:rsidRPr="00C50ED3">
        <w:rPr>
          <w:rFonts w:ascii="Book Antiqua" w:eastAsia="Book Antiqua" w:hAnsi="Book Antiqua" w:cs="Book Antiqua"/>
          <w:color w:val="000000"/>
        </w:rPr>
        <w:t>years</w:t>
      </w:r>
      <w:r w:rsidR="00E85E53"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there were </w:t>
      </w:r>
      <w:r w:rsidR="00E85E53" w:rsidRPr="00C50ED3">
        <w:rPr>
          <w:rFonts w:ascii="Book Antiqua" w:eastAsia="Book Antiqua" w:hAnsi="Book Antiqua" w:cs="Book Antiqua"/>
          <w:color w:val="000000"/>
        </w:rPr>
        <w:t xml:space="preserve">3 </w:t>
      </w:r>
      <w:r w:rsidRPr="00C50ED3">
        <w:rPr>
          <w:rFonts w:ascii="Book Antiqua" w:eastAsia="Book Antiqua" w:hAnsi="Book Antiqua" w:cs="Book Antiqua"/>
          <w:color w:val="000000"/>
        </w:rPr>
        <w:t xml:space="preserve">patients with late liver metastasis. The characteristics of late recurrence of CRC could be summarized as male predominance, low level of preoperative CEA, location in the left colon or rectum, grossly polypoid type, small-sized tumor, and histopathologically well-differentiated adenocarcinoma. Lung metastasis was more frequently observed than liver metastasis. Sadahiro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[4]</w:t>
      </w:r>
      <w:r w:rsidRPr="00C50ED3">
        <w:rPr>
          <w:rFonts w:ascii="Book Antiqua" w:eastAsia="Book Antiqua" w:hAnsi="Book Antiqua" w:cs="Book Antiqua"/>
          <w:color w:val="000000"/>
        </w:rPr>
        <w:t xml:space="preserve"> reviewed 418 patients who had undergone curative resection for CRC, whose follow-up period ranged from 10 to 23 years, and the latest recurrence occurred at </w:t>
      </w:r>
      <w:r w:rsidR="0036482E" w:rsidRPr="00C50ED3">
        <w:rPr>
          <w:rFonts w:ascii="Book Antiqua" w:eastAsia="Book Antiqua" w:hAnsi="Book Antiqua" w:cs="Book Antiqua"/>
          <w:color w:val="000000"/>
        </w:rPr>
        <w:t>7</w:t>
      </w:r>
      <w:r w:rsidRPr="00C50ED3">
        <w:rPr>
          <w:rFonts w:ascii="Book Antiqua" w:eastAsia="Book Antiqua" w:hAnsi="Book Antiqua" w:cs="Book Antiqua"/>
          <w:color w:val="000000"/>
        </w:rPr>
        <w:t xml:space="preserve"> years. They concluded that rectal cancer patients should be followed for a longer time than colon cancer patients and that adjuvant chemotherapy may prolong the interval until recurrence both in colon </w:t>
      </w:r>
      <w:r w:rsidRPr="00C50ED3">
        <w:rPr>
          <w:rFonts w:ascii="Book Antiqua" w:eastAsia="Book Antiqua" w:hAnsi="Book Antiqua" w:cs="Book Antiqua"/>
          <w:color w:val="000000"/>
        </w:rPr>
        <w:lastRenderedPageBreak/>
        <w:t xml:space="preserve">and rectal cancers. Frontali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[10]</w:t>
      </w:r>
      <w:r w:rsidRPr="00C50ED3">
        <w:rPr>
          <w:rFonts w:ascii="Book Antiqua" w:eastAsia="Book Antiqua" w:hAnsi="Book Antiqua" w:cs="Book Antiqua"/>
          <w:color w:val="000000"/>
        </w:rPr>
        <w:t xml:space="preserve"> showed that tumor recurrences after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 xml:space="preserve">years were noted in 15 of 218 CRC patients (6.9%), and the latest recurrence occurred at </w:t>
      </w:r>
      <w:r w:rsidR="0036482E" w:rsidRPr="00C50ED3">
        <w:rPr>
          <w:rFonts w:ascii="Book Antiqua" w:eastAsia="Book Antiqua" w:hAnsi="Book Antiqua" w:cs="Book Antiqua"/>
          <w:color w:val="000000"/>
        </w:rPr>
        <w:t xml:space="preserve">9 </w:t>
      </w:r>
      <w:r w:rsidRPr="00C50ED3">
        <w:rPr>
          <w:rFonts w:ascii="Book Antiqua" w:eastAsia="Book Antiqua" w:hAnsi="Book Antiqua" w:cs="Book Antiqua"/>
          <w:color w:val="000000"/>
        </w:rPr>
        <w:t xml:space="preserve">years. They also showed that in rectal cancer, 69% of the late tumor recurrences were staged pN0. Seo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[6]</w:t>
      </w:r>
      <w:r w:rsidRPr="00C50ED3">
        <w:rPr>
          <w:rFonts w:ascii="Book Antiqua" w:eastAsia="Book Antiqua" w:hAnsi="Book Antiqua" w:cs="Book Antiqua"/>
          <w:color w:val="000000"/>
        </w:rPr>
        <w:t xml:space="preserve"> reported that the rate of late recurrence (&gt;</w:t>
      </w:r>
      <w:r w:rsidR="00946F45"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5 years) after curative resection for CRC was 0.9% and that the latest recurrence occurred at 11 years and the location of the latest recurrence was the lung. They showed that the late recurrence group had lower preoperative CEA levels, tumors with expanding growth, tumors with a well-differentiated histological type, and lack of lymph node metastasis. They also reported that in the late recurrence group, the lung was the most common recurrence site. The characteristics of our case were male, high level of preoperative CEA, ulceroinfiltrative growth (type 3), large-sized tumor, moderately differentiated adenocarcinoma, rectum, lack of lymph node metastasis, adjuvant chemotherapy, and liver metastasis. Thus, while some factors, such as gender, tumor location, lack of lymph node metastasis, and adjuvant chemotherapy, were consistent with the previously described reports, the other factors were not consistent. Further research to accumulate data and analyze the characteristics of very late recurrence cases is needed.</w:t>
      </w:r>
    </w:p>
    <w:p w14:paraId="29F457CB" w14:textId="10FDE383" w:rsidR="00F7470B" w:rsidRPr="00C50ED3" w:rsidRDefault="00B66343">
      <w:pPr>
        <w:spacing w:line="360" w:lineRule="auto"/>
        <w:ind w:firstLineChars="100" w:firstLine="240"/>
        <w:jc w:val="both"/>
        <w:rPr>
          <w:rFonts w:ascii="Book Antiqua" w:eastAsia="Book Antiqua" w:hAnsi="Book Antiqua" w:cs="Book Antiqua"/>
          <w:color w:val="000000"/>
        </w:rPr>
      </w:pPr>
      <w:r w:rsidRPr="00C50ED3">
        <w:rPr>
          <w:rFonts w:ascii="Book Antiqua" w:eastAsia="Book Antiqua" w:hAnsi="Book Antiqua" w:cs="Book Antiqua"/>
          <w:color w:val="000000"/>
        </w:rPr>
        <w:t xml:space="preserve">Second, at diagnosis, it is difficult to differentiate a late liver metastasis of CRC from ICC preoperatively. Because the follow-up programs usually end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 xml:space="preserve">years after the curative resection, if a late metastasis is found, it will often be found as a large tumor. Thus, it can show various imaging features. In this case, the contrast-enhanced dynamic-CT showed an intratumoral artery in the arterial phase. Tsunematsu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[8]</w:t>
      </w:r>
      <w:r w:rsidRPr="00C50ED3">
        <w:rPr>
          <w:rFonts w:ascii="Book Antiqua" w:eastAsia="Book Antiqua" w:hAnsi="Book Antiqua" w:cs="Book Antiqua"/>
          <w:color w:val="000000"/>
        </w:rPr>
        <w:t xml:space="preserve"> reported that this finding suggests a tumor with an infiltrating replacement growth pattern and that the presence of an intratumoral artery in the artery phase is a predictable finding for ICC. Kozaka </w:t>
      </w:r>
      <w:r w:rsidRPr="00C50ED3">
        <w:rPr>
          <w:rFonts w:ascii="Book Antiqua" w:eastAsia="Book Antiqua" w:hAnsi="Book Antiqua" w:cs="Book Antiqua"/>
          <w:i/>
          <w:iCs/>
          <w:color w:val="000000"/>
        </w:rPr>
        <w:t>et al</w:t>
      </w:r>
      <w:r w:rsidR="00946F45" w:rsidRPr="00C50ED3">
        <w:rPr>
          <w:rFonts w:ascii="Book Antiqua" w:eastAsia="Book Antiqua" w:hAnsi="Book Antiqua" w:cs="Book Antiqua"/>
          <w:color w:val="000000"/>
          <w:vertAlign w:val="superscript"/>
        </w:rPr>
        <w:t>[11]</w:t>
      </w:r>
      <w:r w:rsidRPr="00C50ED3">
        <w:rPr>
          <w:rFonts w:ascii="Book Antiqua" w:eastAsia="Book Antiqua" w:hAnsi="Book Antiqua" w:cs="Book Antiqua"/>
          <w:color w:val="000000"/>
        </w:rPr>
        <w:t xml:space="preserve"> showed that the growth pattern of liver tumors was classified as: (</w:t>
      </w:r>
      <w:r w:rsidR="005C58ED" w:rsidRPr="00C50ED3">
        <w:rPr>
          <w:rFonts w:ascii="Book Antiqua" w:eastAsia="Book Antiqua" w:hAnsi="Book Antiqua" w:cs="Book Antiqua"/>
          <w:color w:val="000000"/>
        </w:rPr>
        <w:t>1</w:t>
      </w:r>
      <w:r w:rsidRPr="00C50ED3">
        <w:rPr>
          <w:rFonts w:ascii="Book Antiqua" w:eastAsia="Book Antiqua" w:hAnsi="Book Antiqua" w:cs="Book Antiqua"/>
          <w:color w:val="000000"/>
        </w:rPr>
        <w:t xml:space="preserve">) </w:t>
      </w:r>
      <w:r w:rsidR="00EC41B3" w:rsidRPr="00C50ED3">
        <w:rPr>
          <w:rFonts w:ascii="Book Antiqua" w:eastAsia="Book Antiqua" w:hAnsi="Book Antiqua" w:cs="Book Antiqua"/>
          <w:color w:val="000000"/>
        </w:rPr>
        <w:t xml:space="preserve">Fibrous </w:t>
      </w:r>
      <w:r w:rsidRPr="00C50ED3">
        <w:rPr>
          <w:rFonts w:ascii="Book Antiqua" w:eastAsia="Book Antiqua" w:hAnsi="Book Antiqua" w:cs="Book Antiqua"/>
          <w:color w:val="000000"/>
        </w:rPr>
        <w:t>encapsulation</w:t>
      </w:r>
      <w:r w:rsidR="00EC41B3"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w:t>
      </w:r>
      <w:r w:rsidR="005C58ED" w:rsidRPr="00C50ED3">
        <w:rPr>
          <w:rFonts w:ascii="Book Antiqua" w:eastAsia="Book Antiqua" w:hAnsi="Book Antiqua" w:cs="Book Antiqua"/>
          <w:color w:val="000000"/>
        </w:rPr>
        <w:t>2</w:t>
      </w:r>
      <w:r w:rsidRPr="00C50ED3">
        <w:rPr>
          <w:rFonts w:ascii="Book Antiqua" w:eastAsia="Book Antiqua" w:hAnsi="Book Antiqua" w:cs="Book Antiqua"/>
          <w:color w:val="000000"/>
        </w:rPr>
        <w:t xml:space="preserve">) </w:t>
      </w:r>
      <w:bookmarkStart w:id="4" w:name="_Hlk79935889"/>
      <w:r w:rsidR="00EC41B3" w:rsidRPr="00C50ED3">
        <w:rPr>
          <w:rFonts w:ascii="Book Antiqua" w:eastAsia="Book Antiqua" w:hAnsi="Book Antiqua" w:cs="Book Antiqua"/>
          <w:color w:val="000000"/>
        </w:rPr>
        <w:t xml:space="preserve">Compression </w:t>
      </w:r>
      <w:r w:rsidRPr="00C50ED3">
        <w:rPr>
          <w:rFonts w:ascii="Book Antiqua" w:eastAsia="Book Antiqua" w:hAnsi="Book Antiqua" w:cs="Book Antiqua"/>
          <w:color w:val="000000"/>
        </w:rPr>
        <w:t>growth</w:t>
      </w:r>
      <w:bookmarkEnd w:id="4"/>
      <w:r w:rsidR="00EC41B3"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w:t>
      </w:r>
      <w:r w:rsidR="005C58ED" w:rsidRPr="00C50ED3">
        <w:rPr>
          <w:rFonts w:ascii="Book Antiqua" w:eastAsia="Book Antiqua" w:hAnsi="Book Antiqua" w:cs="Book Antiqua"/>
          <w:color w:val="000000"/>
        </w:rPr>
        <w:t>3</w:t>
      </w:r>
      <w:r w:rsidRPr="00C50ED3">
        <w:rPr>
          <w:rFonts w:ascii="Book Antiqua" w:eastAsia="Book Antiqua" w:hAnsi="Book Antiqua" w:cs="Book Antiqua"/>
          <w:color w:val="000000"/>
        </w:rPr>
        <w:t xml:space="preserve">) </w:t>
      </w:r>
      <w:r w:rsidR="00BF13D5" w:rsidRPr="00C50ED3">
        <w:rPr>
          <w:rFonts w:ascii="Book Antiqua" w:eastAsia="Book Antiqua" w:hAnsi="Book Antiqua" w:cs="Book Antiqua"/>
          <w:color w:val="000000"/>
        </w:rPr>
        <w:t>I</w:t>
      </w:r>
      <w:r w:rsidRPr="00C50ED3">
        <w:rPr>
          <w:rFonts w:ascii="Book Antiqua" w:eastAsia="Book Antiqua" w:hAnsi="Book Antiqua" w:cs="Book Antiqua"/>
          <w:color w:val="000000"/>
        </w:rPr>
        <w:t xml:space="preserve">nfiltrating replacement. </w:t>
      </w:r>
      <w:bookmarkStart w:id="5" w:name="_Hlk79935963"/>
      <w:r w:rsidRPr="00C50ED3">
        <w:rPr>
          <w:rFonts w:ascii="Book Antiqua" w:eastAsia="Book Antiqua" w:hAnsi="Book Antiqua" w:cs="Book Antiqua"/>
          <w:color w:val="000000"/>
        </w:rPr>
        <w:t xml:space="preserve">They reported that 19 of 24 peripheral ICCs showed </w:t>
      </w:r>
      <w:r w:rsidR="007A371B" w:rsidRPr="00C50ED3">
        <w:rPr>
          <w:rFonts w:ascii="Book Antiqua" w:eastAsia="Book Antiqua" w:hAnsi="Book Antiqua" w:cs="Book Antiqua"/>
          <w:color w:val="000000"/>
        </w:rPr>
        <w:t>infiltrating replacement</w:t>
      </w:r>
      <w:r w:rsidRPr="00C50ED3">
        <w:rPr>
          <w:rFonts w:ascii="Book Antiqua" w:eastAsia="Book Antiqua" w:hAnsi="Book Antiqua" w:cs="Book Antiqua"/>
          <w:color w:val="000000"/>
        </w:rPr>
        <w:t>, whereas 23 of 27 hepatocellular carcinomas (HCCs) showed</w:t>
      </w:r>
      <w:r w:rsidR="007A371B" w:rsidRPr="00C50ED3">
        <w:rPr>
          <w:rFonts w:ascii="Book Antiqua" w:eastAsia="Book Antiqua" w:hAnsi="Book Antiqua" w:cs="Book Antiqua"/>
          <w:color w:val="000000"/>
        </w:rPr>
        <w:t xml:space="preserve"> fibrous encapsulation, </w:t>
      </w:r>
      <w:r w:rsidRPr="00C50ED3">
        <w:rPr>
          <w:rFonts w:ascii="Book Antiqua" w:eastAsia="Book Antiqua" w:hAnsi="Book Antiqua" w:cs="Book Antiqua"/>
          <w:color w:val="000000"/>
        </w:rPr>
        <w:t xml:space="preserve">and 17 of 24 metastatic colorectal adenocarcinoma showed </w:t>
      </w:r>
      <w:r w:rsidR="007A371B" w:rsidRPr="00C50ED3">
        <w:rPr>
          <w:rFonts w:ascii="Book Antiqua" w:eastAsia="Book Antiqua" w:hAnsi="Book Antiqua" w:cs="Book Antiqua"/>
          <w:color w:val="000000"/>
        </w:rPr>
        <w:t>compression growth</w:t>
      </w:r>
      <w:r w:rsidRPr="00C50ED3">
        <w:rPr>
          <w:rFonts w:ascii="Book Antiqua" w:eastAsia="Book Antiqua" w:hAnsi="Book Antiqua" w:cs="Book Antiqua"/>
          <w:color w:val="000000"/>
        </w:rPr>
        <w:t xml:space="preserve">. </w:t>
      </w:r>
      <w:bookmarkEnd w:id="5"/>
      <w:r w:rsidRPr="00C50ED3">
        <w:rPr>
          <w:rFonts w:ascii="Book Antiqua" w:eastAsia="Book Antiqua" w:hAnsi="Book Antiqua" w:cs="Book Antiqua"/>
          <w:color w:val="000000"/>
        </w:rPr>
        <w:t xml:space="preserve">Thus, the tumor in this case was suspected to be ICC. In the MRI study of this case, the tumor showed high signal intensity </w:t>
      </w:r>
      <w:r w:rsidRPr="00C50ED3">
        <w:rPr>
          <w:rFonts w:ascii="Book Antiqua" w:eastAsia="Book Antiqua" w:hAnsi="Book Antiqua" w:cs="Book Antiqua"/>
          <w:color w:val="000000"/>
        </w:rPr>
        <w:lastRenderedPageBreak/>
        <w:t>on T2-weighted images and weak enhancement compared to surrounding liver parenchyma in the portal venous phase of Gd-EOB-DTPA-enhanced MRI. These findings were also consistent with ICC</w:t>
      </w:r>
      <w:r w:rsidRPr="00C50ED3">
        <w:rPr>
          <w:rFonts w:ascii="Book Antiqua" w:eastAsia="Book Antiqua" w:hAnsi="Book Antiqua" w:cs="Book Antiqua"/>
          <w:color w:val="000000"/>
          <w:vertAlign w:val="superscript"/>
        </w:rPr>
        <w:t>[12]</w:t>
      </w:r>
      <w:r w:rsidRPr="00C50ED3">
        <w:rPr>
          <w:rFonts w:ascii="Book Antiqua" w:eastAsia="Book Antiqua" w:hAnsi="Book Antiqua" w:cs="Book Antiqua"/>
          <w:color w:val="000000"/>
        </w:rPr>
        <w:t>. In the PET/CT of this case, the abnormally high uptake showed that the tumor appeared to spread convexly along the intrahepatic bile ducts. Taken together, we suspected ICC rather than hepatic metastasis. Therefore, it was very difficult to differentiate a very late liver metastasis of CRC from ICC preoperatively.</w:t>
      </w:r>
    </w:p>
    <w:p w14:paraId="3106C3FA" w14:textId="07FC990F" w:rsidR="00A77B3E" w:rsidRPr="00C50ED3" w:rsidRDefault="00B66343">
      <w:pPr>
        <w:spacing w:line="360" w:lineRule="auto"/>
        <w:ind w:firstLineChars="100" w:firstLine="240"/>
        <w:jc w:val="both"/>
        <w:rPr>
          <w:rFonts w:ascii="Book Antiqua" w:hAnsi="Book Antiqua"/>
        </w:rPr>
      </w:pPr>
      <w:r w:rsidRPr="00C50ED3">
        <w:rPr>
          <w:rFonts w:ascii="Book Antiqua" w:eastAsia="Book Antiqua" w:hAnsi="Book Antiqua" w:cs="Book Antiqua"/>
          <w:color w:val="000000"/>
        </w:rPr>
        <w:t xml:space="preserve">To date, although there have been some reports about follow-up more than </w:t>
      </w:r>
      <w:r w:rsidR="0036482E"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after surgery for CRC, there have been very few reports about the history of patients with late distant metastases</w:t>
      </w:r>
      <w:r w:rsidRPr="00C50ED3">
        <w:rPr>
          <w:rFonts w:ascii="Book Antiqua" w:eastAsia="Book Antiqua" w:hAnsi="Book Antiqua" w:cs="Book Antiqua"/>
          <w:color w:val="000000"/>
          <w:vertAlign w:val="superscript"/>
        </w:rPr>
        <w:t>[4]</w:t>
      </w:r>
      <w:r w:rsidRPr="00C50ED3">
        <w:rPr>
          <w:rFonts w:ascii="Book Antiqua" w:eastAsia="Book Antiqua" w:hAnsi="Book Antiqua" w:cs="Book Antiqua"/>
          <w:color w:val="000000"/>
        </w:rPr>
        <w:t>. This case report also showed the postoperative follow-up after the resection of the liver metastasis as well as the preoperative period. The patient had no recurrence nor metastasis 3 years and 6 mo after the hepatic resection.</w:t>
      </w:r>
      <w:r w:rsidR="00F7470B"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 xml:space="preserve">Thus, the patient had only an isolated liver metastasis for 14 years and 9 mo in total after the curative resection for rectal cancer. This report is of importance in describing episodes during the very long-term postoperative period. The tumor in this case suggested low tumor aggressiveness. As a tumor with late recurrence generally appears to have low tumor aggressiveness, if the recurrence is operable, a curative operation should be considered. Many factors, such as the biological characteristics of the tumor, and the condition of the host, are involved in the recurrence patterns and the time to recurrence of CRC. For example, Eisenberg </w:t>
      </w:r>
      <w:r w:rsidRPr="00C50ED3">
        <w:rPr>
          <w:rFonts w:ascii="Book Antiqua" w:eastAsia="Book Antiqua" w:hAnsi="Book Antiqua" w:cs="Book Antiqua"/>
          <w:i/>
          <w:iCs/>
          <w:color w:val="000000"/>
        </w:rPr>
        <w:t>et al</w:t>
      </w:r>
      <w:r w:rsidR="00F7470B" w:rsidRPr="00C50ED3">
        <w:rPr>
          <w:rFonts w:ascii="Book Antiqua" w:eastAsia="Book Antiqua" w:hAnsi="Book Antiqua" w:cs="Book Antiqua"/>
          <w:color w:val="000000"/>
          <w:vertAlign w:val="superscript"/>
        </w:rPr>
        <w:t>[13]</w:t>
      </w:r>
      <w:r w:rsidRPr="00C50ED3">
        <w:rPr>
          <w:rFonts w:ascii="Book Antiqua" w:eastAsia="Book Antiqua" w:hAnsi="Book Antiqua" w:cs="Book Antiqua"/>
          <w:color w:val="000000"/>
        </w:rPr>
        <w:t xml:space="preserve"> reported that the majority of patients who died of cancers </w:t>
      </w:r>
      <w:r w:rsidR="005B1164" w:rsidRPr="00C50ED3">
        <w:rPr>
          <w:rFonts w:ascii="Book Antiqua" w:eastAsia="Book Antiqua" w:hAnsi="Book Antiqua" w:cs="Book Antiqua"/>
          <w:color w:val="000000"/>
        </w:rPr>
        <w:t xml:space="preserve">5 </w:t>
      </w:r>
      <w:r w:rsidRPr="00C50ED3">
        <w:rPr>
          <w:rFonts w:ascii="Book Antiqua" w:eastAsia="Book Antiqua" w:hAnsi="Book Antiqua" w:cs="Book Antiqua"/>
          <w:color w:val="000000"/>
        </w:rPr>
        <w:t>years or more after surgery had suffered from cancer of the left colon or rectum</w:t>
      </w:r>
      <w:r w:rsidR="005B1164"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and therefore, cancer of the left colon or rectum was likely to be slowly progressive compared with cancers of other parts of the colon. It is important to accumulate and analyze individual cancer data of characteristics, progression pattern, and natural history. These analyses would help us to elucidate which patients with CRC should be monitored over a longer period to detect very late recurrence. Further research on oncological behavior might give new insights into identifying the high-risk group of very late recurrence.</w:t>
      </w:r>
    </w:p>
    <w:p w14:paraId="6B992316" w14:textId="77777777" w:rsidR="00A77B3E" w:rsidRPr="00C50ED3" w:rsidRDefault="00A77B3E">
      <w:pPr>
        <w:spacing w:line="360" w:lineRule="auto"/>
        <w:jc w:val="both"/>
        <w:rPr>
          <w:rFonts w:ascii="Book Antiqua" w:hAnsi="Book Antiqua"/>
        </w:rPr>
      </w:pPr>
    </w:p>
    <w:p w14:paraId="6CE40374"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aps/>
          <w:color w:val="000000"/>
          <w:u w:val="single"/>
        </w:rPr>
        <w:t>CONCLUSION</w:t>
      </w:r>
    </w:p>
    <w:p w14:paraId="02657680" w14:textId="008889F4"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lastRenderedPageBreak/>
        <w:t xml:space="preserve">This patient course demonstrated that CRC can develop distant metastases even 11 years after surgery and that it is difficult to differentiate a late liver metastasis of CRC from ICC preoperatively. We should note that it is possible that a liver tumor in a patient with a history of curatively resected CRC is not ICC or </w:t>
      </w:r>
      <w:r w:rsidR="00D45B41" w:rsidRPr="00C50ED3">
        <w:rPr>
          <w:rFonts w:ascii="Book Antiqua" w:eastAsia="Book Antiqua" w:hAnsi="Book Antiqua" w:cs="Book Antiqua"/>
          <w:color w:val="000000"/>
        </w:rPr>
        <w:t>HCC</w:t>
      </w:r>
      <w:r w:rsidRPr="00C50ED3">
        <w:rPr>
          <w:rFonts w:ascii="Book Antiqua" w:eastAsia="Book Antiqua" w:hAnsi="Book Antiqua" w:cs="Book Antiqua"/>
          <w:color w:val="000000"/>
        </w:rPr>
        <w:t xml:space="preserve"> but metastasis from CRC, even if CRC was diagnosed and resected more than 10 years earlier. Because the disease-free survival time is improving due to advances in adjuvant chemotherapy, the incidence of distant metastases at a very late stage is likely to increase.</w:t>
      </w:r>
    </w:p>
    <w:p w14:paraId="097FBBA2" w14:textId="77777777" w:rsidR="00A77B3E" w:rsidRPr="00C50ED3" w:rsidRDefault="00A77B3E">
      <w:pPr>
        <w:spacing w:line="360" w:lineRule="auto"/>
        <w:jc w:val="both"/>
        <w:rPr>
          <w:rFonts w:ascii="Book Antiqua" w:hAnsi="Book Antiqua"/>
        </w:rPr>
      </w:pPr>
    </w:p>
    <w:p w14:paraId="044DF300"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REFERENCES</w:t>
      </w:r>
    </w:p>
    <w:p w14:paraId="3D6FF380" w14:textId="77777777" w:rsidR="00A77B3E" w:rsidRPr="00C50ED3" w:rsidRDefault="00B66343">
      <w:pPr>
        <w:spacing w:line="360" w:lineRule="auto"/>
        <w:jc w:val="both"/>
        <w:rPr>
          <w:rFonts w:ascii="Book Antiqua" w:hAnsi="Book Antiqua"/>
        </w:rPr>
      </w:pPr>
      <w:bookmarkStart w:id="6" w:name="OLE_LINK7"/>
      <w:r w:rsidRPr="00C50ED3">
        <w:rPr>
          <w:rFonts w:ascii="Book Antiqua" w:eastAsia="Book Antiqua" w:hAnsi="Book Antiqua" w:cs="Book Antiqua"/>
          <w:color w:val="000000"/>
        </w:rPr>
        <w:t xml:space="preserve">1 The Global Cancer Observatory. Available from: </w:t>
      </w:r>
      <w:bookmarkStart w:id="7" w:name="OLE_LINK8"/>
      <w:r w:rsidRPr="00C50ED3">
        <w:rPr>
          <w:rFonts w:ascii="Book Antiqua" w:eastAsia="Book Antiqua" w:hAnsi="Book Antiqua" w:cs="Book Antiqua"/>
          <w:color w:val="000000"/>
        </w:rPr>
        <w:t>https://gco.iarc.fr/today/home</w:t>
      </w:r>
      <w:bookmarkEnd w:id="7"/>
    </w:p>
    <w:p w14:paraId="0ADD3C0A"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2 </w:t>
      </w:r>
      <w:r w:rsidRPr="00C50ED3">
        <w:rPr>
          <w:rFonts w:ascii="Book Antiqua" w:eastAsia="Book Antiqua" w:hAnsi="Book Antiqua" w:cs="Book Antiqua"/>
          <w:b/>
          <w:bCs/>
          <w:color w:val="000000"/>
        </w:rPr>
        <w:t>Hashiguchi Y</w:t>
      </w:r>
      <w:r w:rsidRPr="00C50ED3">
        <w:rPr>
          <w:rFonts w:ascii="Book Antiqua" w:eastAsia="Book Antiqua" w:hAnsi="Book Antiqua" w:cs="Book Antiqua"/>
          <w:color w:val="000000"/>
        </w:rPr>
        <w:t xml:space="preserve">, Muro K, Saito Y, Ito Y, Ajioka Y, Hamaguchi T, Hasegawa K, Hotta K, Ishida H, Ishiguro M, Ishihara S, Kanemitsu Y, Kinugasa Y, Murofushi K, Nakajima TE, Oka S, Tanaka T, Taniguchi H, Tsuji A, Uehara K, Ueno H, Yamanaka T, Yamazaki K, Yoshida M, Yoshino T, Itabashi M, Sakamaki K, Sano K, Shimada Y, Tanaka S, Uetake H, Yamaguchi S, Yamaguchi N, Kobayashi H, Matsuda K, Kotake K, Sugihara K; Japanese Society for Cancer of the Colon and Rectum. Japanese Society for Cancer of the Colon and Rectum (JSCCR) guidelines 2019 for the treatment of colorectal cancer. </w:t>
      </w:r>
      <w:r w:rsidRPr="00C50ED3">
        <w:rPr>
          <w:rFonts w:ascii="Book Antiqua" w:eastAsia="Book Antiqua" w:hAnsi="Book Antiqua" w:cs="Book Antiqua"/>
          <w:i/>
          <w:iCs/>
          <w:color w:val="000000"/>
        </w:rPr>
        <w:t>Int J Clin Oncol</w:t>
      </w:r>
      <w:r w:rsidRPr="00C50ED3">
        <w:rPr>
          <w:rFonts w:ascii="Book Antiqua" w:eastAsia="Book Antiqua" w:hAnsi="Book Antiqua" w:cs="Book Antiqua"/>
          <w:color w:val="000000"/>
        </w:rPr>
        <w:t xml:space="preserve"> 2020; </w:t>
      </w:r>
      <w:r w:rsidRPr="00C50ED3">
        <w:rPr>
          <w:rFonts w:ascii="Book Antiqua" w:eastAsia="Book Antiqua" w:hAnsi="Book Antiqua" w:cs="Book Antiqua"/>
          <w:b/>
          <w:bCs/>
          <w:color w:val="000000"/>
        </w:rPr>
        <w:t>25</w:t>
      </w:r>
      <w:r w:rsidRPr="00C50ED3">
        <w:rPr>
          <w:rFonts w:ascii="Book Antiqua" w:eastAsia="Book Antiqua" w:hAnsi="Book Antiqua" w:cs="Book Antiqua"/>
          <w:color w:val="000000"/>
        </w:rPr>
        <w:t>: 1-42 [PMID: 31203527 DOI: 10.1007/s10147-019-01485-z]</w:t>
      </w:r>
    </w:p>
    <w:p w14:paraId="6455039A"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3 </w:t>
      </w:r>
      <w:r w:rsidRPr="00C50ED3">
        <w:rPr>
          <w:rFonts w:ascii="Book Antiqua" w:eastAsia="Book Antiqua" w:hAnsi="Book Antiqua" w:cs="Book Antiqua"/>
          <w:b/>
          <w:bCs/>
          <w:color w:val="000000"/>
        </w:rPr>
        <w:t>Steele SR</w:t>
      </w:r>
      <w:r w:rsidRPr="00C50ED3">
        <w:rPr>
          <w:rFonts w:ascii="Book Antiqua" w:eastAsia="Book Antiqua" w:hAnsi="Book Antiqua" w:cs="Book Antiqua"/>
          <w:color w:val="000000"/>
        </w:rPr>
        <w:t xml:space="preserve">, Chang GJ, Hendren S, Weiser M, Irani J, Buie WD, Rafferty JF; Clinical Practice Guidelines Committee of the American Society of Colon and Rectal Surgeons. Practice Guideline for the Surveillance of Patients After Curative Treatment of Colon and Rectal Cancer. </w:t>
      </w:r>
      <w:r w:rsidRPr="00C50ED3">
        <w:rPr>
          <w:rFonts w:ascii="Book Antiqua" w:eastAsia="Book Antiqua" w:hAnsi="Book Antiqua" w:cs="Book Antiqua"/>
          <w:i/>
          <w:iCs/>
          <w:color w:val="000000"/>
        </w:rPr>
        <w:t>Dis Colon Rectum</w:t>
      </w:r>
      <w:r w:rsidRPr="00C50ED3">
        <w:rPr>
          <w:rFonts w:ascii="Book Antiqua" w:eastAsia="Book Antiqua" w:hAnsi="Book Antiqua" w:cs="Book Antiqua"/>
          <w:color w:val="000000"/>
        </w:rPr>
        <w:t xml:space="preserve"> 2015; </w:t>
      </w:r>
      <w:r w:rsidRPr="00C50ED3">
        <w:rPr>
          <w:rFonts w:ascii="Book Antiqua" w:eastAsia="Book Antiqua" w:hAnsi="Book Antiqua" w:cs="Book Antiqua"/>
          <w:b/>
          <w:bCs/>
          <w:color w:val="000000"/>
        </w:rPr>
        <w:t>58</w:t>
      </w:r>
      <w:r w:rsidRPr="00C50ED3">
        <w:rPr>
          <w:rFonts w:ascii="Book Antiqua" w:eastAsia="Book Antiqua" w:hAnsi="Book Antiqua" w:cs="Book Antiqua"/>
          <w:color w:val="000000"/>
        </w:rPr>
        <w:t>: 713-725 [PMID: 26163950 DOI: 10.1097/DCR.0000000000000410]</w:t>
      </w:r>
    </w:p>
    <w:p w14:paraId="2C781F16"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4 </w:t>
      </w:r>
      <w:r w:rsidRPr="00C50ED3">
        <w:rPr>
          <w:rFonts w:ascii="Book Antiqua" w:eastAsia="Book Antiqua" w:hAnsi="Book Antiqua" w:cs="Book Antiqua"/>
          <w:b/>
          <w:bCs/>
          <w:color w:val="000000"/>
        </w:rPr>
        <w:t>Sadahiro S</w:t>
      </w:r>
      <w:r w:rsidRPr="00C50ED3">
        <w:rPr>
          <w:rFonts w:ascii="Book Antiqua" w:eastAsia="Book Antiqua" w:hAnsi="Book Antiqua" w:cs="Book Antiqua"/>
          <w:color w:val="000000"/>
        </w:rPr>
        <w:t xml:space="preserve">, Suzuki T, Ishikawa K, Nakamura T, Tanaka Y, Masuda T, Mukoyama S, Yasuda S, Tajima T, Makuuchi H, Murayama C. Recurrence patterns after curative resection of colorectal cancer in patients followed for a minimum of ten years. </w:t>
      </w:r>
      <w:r w:rsidRPr="00C50ED3">
        <w:rPr>
          <w:rFonts w:ascii="Book Antiqua" w:eastAsia="Book Antiqua" w:hAnsi="Book Antiqua" w:cs="Book Antiqua"/>
          <w:i/>
          <w:iCs/>
          <w:color w:val="000000"/>
        </w:rPr>
        <w:t>Hepatogastroenterology</w:t>
      </w:r>
      <w:r w:rsidRPr="00C50ED3">
        <w:rPr>
          <w:rFonts w:ascii="Book Antiqua" w:eastAsia="Book Antiqua" w:hAnsi="Book Antiqua" w:cs="Book Antiqua"/>
          <w:color w:val="000000"/>
        </w:rPr>
        <w:t xml:space="preserve"> 2003; </w:t>
      </w:r>
      <w:r w:rsidRPr="00C50ED3">
        <w:rPr>
          <w:rFonts w:ascii="Book Antiqua" w:eastAsia="Book Antiqua" w:hAnsi="Book Antiqua" w:cs="Book Antiqua"/>
          <w:b/>
          <w:bCs/>
          <w:color w:val="000000"/>
        </w:rPr>
        <w:t>50</w:t>
      </w:r>
      <w:r w:rsidRPr="00C50ED3">
        <w:rPr>
          <w:rFonts w:ascii="Book Antiqua" w:eastAsia="Book Antiqua" w:hAnsi="Book Antiqua" w:cs="Book Antiqua"/>
          <w:color w:val="000000"/>
        </w:rPr>
        <w:t>: 1362-1366 [PMID: 14571738]</w:t>
      </w:r>
    </w:p>
    <w:p w14:paraId="174D574D"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lastRenderedPageBreak/>
        <w:t xml:space="preserve">5 </w:t>
      </w:r>
      <w:r w:rsidRPr="00C50ED3">
        <w:rPr>
          <w:rFonts w:ascii="Book Antiqua" w:eastAsia="Book Antiqua" w:hAnsi="Book Antiqua" w:cs="Book Antiqua"/>
          <w:b/>
          <w:bCs/>
          <w:color w:val="000000"/>
        </w:rPr>
        <w:t>Daniels AM</w:t>
      </w:r>
      <w:r w:rsidRPr="00C50ED3">
        <w:rPr>
          <w:rFonts w:ascii="Book Antiqua" w:eastAsia="Book Antiqua" w:hAnsi="Book Antiqua" w:cs="Book Antiqua"/>
          <w:color w:val="000000"/>
        </w:rPr>
        <w:t xml:space="preserve">, Vogelaar JFJ. Late onset pulmonary metastasis more than 10 years after primary sigmoid carcinoma. </w:t>
      </w:r>
      <w:r w:rsidRPr="00C50ED3">
        <w:rPr>
          <w:rFonts w:ascii="Book Antiqua" w:eastAsia="Book Antiqua" w:hAnsi="Book Antiqua" w:cs="Book Antiqua"/>
          <w:i/>
          <w:iCs/>
          <w:color w:val="000000"/>
        </w:rPr>
        <w:t>World J Gastrointest Pathophysiol</w:t>
      </w:r>
      <w:r w:rsidRPr="00C50ED3">
        <w:rPr>
          <w:rFonts w:ascii="Book Antiqua" w:eastAsia="Book Antiqua" w:hAnsi="Book Antiqua" w:cs="Book Antiqua"/>
          <w:color w:val="000000"/>
        </w:rPr>
        <w:t xml:space="preserve"> 2017; </w:t>
      </w:r>
      <w:r w:rsidRPr="00C50ED3">
        <w:rPr>
          <w:rFonts w:ascii="Book Antiqua" w:eastAsia="Book Antiqua" w:hAnsi="Book Antiqua" w:cs="Book Antiqua"/>
          <w:b/>
          <w:bCs/>
          <w:color w:val="000000"/>
        </w:rPr>
        <w:t>8</w:t>
      </w:r>
      <w:r w:rsidRPr="00C50ED3">
        <w:rPr>
          <w:rFonts w:ascii="Book Antiqua" w:eastAsia="Book Antiqua" w:hAnsi="Book Antiqua" w:cs="Book Antiqua"/>
          <w:color w:val="000000"/>
        </w:rPr>
        <w:t>: 96-99 [PMID: 28573073 DOI: 10.4291/wjgp.v8.i2.96]</w:t>
      </w:r>
    </w:p>
    <w:p w14:paraId="0D1AE351"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6 </w:t>
      </w:r>
      <w:r w:rsidRPr="00C50ED3">
        <w:rPr>
          <w:rFonts w:ascii="Book Antiqua" w:eastAsia="Book Antiqua" w:hAnsi="Book Antiqua" w:cs="Book Antiqua"/>
          <w:b/>
          <w:bCs/>
          <w:color w:val="000000"/>
        </w:rPr>
        <w:t>Seo SI</w:t>
      </w:r>
      <w:r w:rsidRPr="00C50ED3">
        <w:rPr>
          <w:rFonts w:ascii="Book Antiqua" w:eastAsia="Book Antiqua" w:hAnsi="Book Antiqua" w:cs="Book Antiqua"/>
          <w:color w:val="000000"/>
        </w:rPr>
        <w:t xml:space="preserve">, Lim SB, Yoon YS, Kim CW, Yu CS, Kim TW, Kim JH, Kim JC. Comparison of recurrence patterns between ≤5 years and &gt;5 years after curative operations in colorectal cancer patients. </w:t>
      </w:r>
      <w:r w:rsidRPr="00C50ED3">
        <w:rPr>
          <w:rFonts w:ascii="Book Antiqua" w:eastAsia="Book Antiqua" w:hAnsi="Book Antiqua" w:cs="Book Antiqua"/>
          <w:i/>
          <w:iCs/>
          <w:color w:val="000000"/>
        </w:rPr>
        <w:t>J Surg Oncol</w:t>
      </w:r>
      <w:r w:rsidRPr="00C50ED3">
        <w:rPr>
          <w:rFonts w:ascii="Book Antiqua" w:eastAsia="Book Antiqua" w:hAnsi="Book Antiqua" w:cs="Book Antiqua"/>
          <w:color w:val="000000"/>
        </w:rPr>
        <w:t xml:space="preserve"> 2013; </w:t>
      </w:r>
      <w:r w:rsidRPr="00C50ED3">
        <w:rPr>
          <w:rFonts w:ascii="Book Antiqua" w:eastAsia="Book Antiqua" w:hAnsi="Book Antiqua" w:cs="Book Antiqua"/>
          <w:b/>
          <w:bCs/>
          <w:color w:val="000000"/>
        </w:rPr>
        <w:t>108</w:t>
      </w:r>
      <w:r w:rsidRPr="00C50ED3">
        <w:rPr>
          <w:rFonts w:ascii="Book Antiqua" w:eastAsia="Book Antiqua" w:hAnsi="Book Antiqua" w:cs="Book Antiqua"/>
          <w:color w:val="000000"/>
        </w:rPr>
        <w:t>: 9-13 [PMID: 23754582 DOI: 10.1002/jso.23349]</w:t>
      </w:r>
    </w:p>
    <w:p w14:paraId="5B8F52B2" w14:textId="13806B38"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7 </w:t>
      </w:r>
      <w:r w:rsidR="005C58ED" w:rsidRPr="00C50ED3">
        <w:rPr>
          <w:rFonts w:ascii="Book Antiqua" w:eastAsia="Book Antiqua" w:hAnsi="Book Antiqua" w:cs="Book Antiqua"/>
          <w:b/>
          <w:bCs/>
          <w:color w:val="000000"/>
        </w:rPr>
        <w:t>Brierley JD</w:t>
      </w:r>
      <w:r w:rsidR="005C58ED" w:rsidRPr="00C50ED3">
        <w:rPr>
          <w:rFonts w:ascii="Book Antiqua" w:eastAsia="Book Antiqua" w:hAnsi="Book Antiqua" w:cs="Book Antiqua"/>
          <w:color w:val="000000"/>
        </w:rPr>
        <w:t xml:space="preserve">, </w:t>
      </w:r>
      <w:r w:rsidR="00A2414E" w:rsidRPr="00C50ED3">
        <w:rPr>
          <w:rFonts w:ascii="Book Antiqua" w:eastAsia="Book Antiqua" w:hAnsi="Book Antiqua" w:cs="Book Antiqua"/>
          <w:color w:val="000000"/>
        </w:rPr>
        <w:t>Gospodarowicz MK, Wittekind C.</w:t>
      </w:r>
      <w:r w:rsidR="005C58ED" w:rsidRPr="00C50ED3">
        <w:rPr>
          <w:rFonts w:ascii="Book Antiqua" w:eastAsia="Book Antiqua" w:hAnsi="Book Antiqua" w:cs="Book Antiqua"/>
          <w:color w:val="000000"/>
        </w:rPr>
        <w:t xml:space="preserve"> </w:t>
      </w:r>
      <w:r w:rsidR="00A2414E" w:rsidRPr="00C50ED3">
        <w:rPr>
          <w:rFonts w:ascii="Book Antiqua" w:eastAsia="Book Antiqua" w:hAnsi="Book Antiqua" w:cs="Book Antiqua"/>
          <w:color w:val="000000"/>
        </w:rPr>
        <w:t>TNM classification of malignant tumours.</w:t>
      </w:r>
      <w:r w:rsidRPr="00C50ED3">
        <w:rPr>
          <w:rFonts w:ascii="Book Antiqua" w:eastAsia="Book Antiqua" w:hAnsi="Book Antiqua" w:cs="Book Antiqua"/>
          <w:color w:val="000000"/>
        </w:rPr>
        <w:t xml:space="preserve"> 8</w:t>
      </w:r>
      <w:r w:rsidRPr="00C50ED3">
        <w:rPr>
          <w:rFonts w:ascii="Book Antiqua" w:eastAsia="Book Antiqua" w:hAnsi="Book Antiqua" w:cs="Book Antiqua"/>
          <w:color w:val="000000"/>
          <w:vertAlign w:val="superscript"/>
        </w:rPr>
        <w:t>th</w:t>
      </w:r>
      <w:r w:rsidRPr="00C50ED3">
        <w:rPr>
          <w:rFonts w:ascii="Book Antiqua" w:eastAsia="Book Antiqua" w:hAnsi="Book Antiqua" w:cs="Book Antiqua"/>
          <w:color w:val="000000"/>
        </w:rPr>
        <w:t xml:space="preserve"> ed. Wiley-Blackwell, Chichester</w:t>
      </w:r>
      <w:r w:rsidR="00EC41B3"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2017</w:t>
      </w:r>
    </w:p>
    <w:p w14:paraId="24646051"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8 </w:t>
      </w:r>
      <w:r w:rsidRPr="00C50ED3">
        <w:rPr>
          <w:rFonts w:ascii="Book Antiqua" w:eastAsia="Book Antiqua" w:hAnsi="Book Antiqua" w:cs="Book Antiqua"/>
          <w:b/>
          <w:bCs/>
          <w:color w:val="000000"/>
        </w:rPr>
        <w:t>Tsunematsu S</w:t>
      </w:r>
      <w:r w:rsidRPr="00C50ED3">
        <w:rPr>
          <w:rFonts w:ascii="Book Antiqua" w:eastAsia="Book Antiqua" w:hAnsi="Book Antiqua" w:cs="Book Antiqua"/>
          <w:color w:val="000000"/>
        </w:rPr>
        <w:t xml:space="preserve">, Chuma M, Kamiyama T, Miyamoto N, Yabusaki S, Hatanaka K, Mitsuhashi T, Kamachi H, Yokoo H, Kakisaka T, Tsuruga Y, Orimo T, Wakayama K, Ito J, Sato F, Terashita K, Nakai M, Tsukuda Y, Sho T, Suda G, Morikawa K, Natsuizaka M, Nakanishi M, Ogawa K, Taketomi A, Matsuno Y, Sakamoto N. Intratumoral artery on contrast-enhanced computed tomography imaging: differentiating intrahepatic cholangiocarcinoma from poorly differentiated hepatocellular carcinoma. </w:t>
      </w:r>
      <w:r w:rsidRPr="00C50ED3">
        <w:rPr>
          <w:rFonts w:ascii="Book Antiqua" w:eastAsia="Book Antiqua" w:hAnsi="Book Antiqua" w:cs="Book Antiqua"/>
          <w:i/>
          <w:iCs/>
          <w:color w:val="000000"/>
        </w:rPr>
        <w:t>Abdom Imaging</w:t>
      </w:r>
      <w:r w:rsidRPr="00C50ED3">
        <w:rPr>
          <w:rFonts w:ascii="Book Antiqua" w:eastAsia="Book Antiqua" w:hAnsi="Book Antiqua" w:cs="Book Antiqua"/>
          <w:color w:val="000000"/>
        </w:rPr>
        <w:t xml:space="preserve"> 2015; </w:t>
      </w:r>
      <w:r w:rsidRPr="00C50ED3">
        <w:rPr>
          <w:rFonts w:ascii="Book Antiqua" w:eastAsia="Book Antiqua" w:hAnsi="Book Antiqua" w:cs="Book Antiqua"/>
          <w:b/>
          <w:bCs/>
          <w:color w:val="000000"/>
        </w:rPr>
        <w:t>40</w:t>
      </w:r>
      <w:r w:rsidRPr="00C50ED3">
        <w:rPr>
          <w:rFonts w:ascii="Book Antiqua" w:eastAsia="Book Antiqua" w:hAnsi="Book Antiqua" w:cs="Book Antiqua"/>
          <w:color w:val="000000"/>
        </w:rPr>
        <w:t>: 1492-1499 [PMID: 25579172 DOI: 10.1007/s00261-015-0352-9]</w:t>
      </w:r>
    </w:p>
    <w:p w14:paraId="39CFBB40"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9 </w:t>
      </w:r>
      <w:r w:rsidRPr="00C50ED3">
        <w:rPr>
          <w:rFonts w:ascii="Book Antiqua" w:eastAsia="Book Antiqua" w:hAnsi="Book Antiqua" w:cs="Book Antiqua"/>
          <w:b/>
          <w:bCs/>
          <w:color w:val="000000"/>
        </w:rPr>
        <w:t>Cho YB</w:t>
      </w:r>
      <w:r w:rsidRPr="00C50ED3">
        <w:rPr>
          <w:rFonts w:ascii="Book Antiqua" w:eastAsia="Book Antiqua" w:hAnsi="Book Antiqua" w:cs="Book Antiqua"/>
          <w:color w:val="000000"/>
        </w:rPr>
        <w:t xml:space="preserve">, Chun HK, Yun HR, Lee WS, Yun SH, Lee WY. Clinical and pathologic evaluation of patients with recurrence of colorectal cancer five or more years after curative resection. </w:t>
      </w:r>
      <w:r w:rsidRPr="00C50ED3">
        <w:rPr>
          <w:rFonts w:ascii="Book Antiqua" w:eastAsia="Book Antiqua" w:hAnsi="Book Antiqua" w:cs="Book Antiqua"/>
          <w:i/>
          <w:iCs/>
          <w:color w:val="000000"/>
        </w:rPr>
        <w:t>Dis Colon Rectum</w:t>
      </w:r>
      <w:r w:rsidRPr="00C50ED3">
        <w:rPr>
          <w:rFonts w:ascii="Book Antiqua" w:eastAsia="Book Antiqua" w:hAnsi="Book Antiqua" w:cs="Book Antiqua"/>
          <w:color w:val="000000"/>
        </w:rPr>
        <w:t xml:space="preserve"> 2007; </w:t>
      </w:r>
      <w:r w:rsidRPr="00C50ED3">
        <w:rPr>
          <w:rFonts w:ascii="Book Antiqua" w:eastAsia="Book Antiqua" w:hAnsi="Book Antiqua" w:cs="Book Antiqua"/>
          <w:b/>
          <w:bCs/>
          <w:color w:val="000000"/>
        </w:rPr>
        <w:t>50</w:t>
      </w:r>
      <w:r w:rsidRPr="00C50ED3">
        <w:rPr>
          <w:rFonts w:ascii="Book Antiqua" w:eastAsia="Book Antiqua" w:hAnsi="Book Antiqua" w:cs="Book Antiqua"/>
          <w:color w:val="000000"/>
        </w:rPr>
        <w:t>: 1204-1210 [PMID: 17566830 DOI: 10.1007/s10350-007-0247-0]</w:t>
      </w:r>
    </w:p>
    <w:p w14:paraId="714F4616"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10 </w:t>
      </w:r>
      <w:r w:rsidRPr="00C50ED3">
        <w:rPr>
          <w:rFonts w:ascii="Book Antiqua" w:eastAsia="Book Antiqua" w:hAnsi="Book Antiqua" w:cs="Book Antiqua"/>
          <w:b/>
          <w:bCs/>
          <w:color w:val="000000"/>
        </w:rPr>
        <w:t>Frontali A</w:t>
      </w:r>
      <w:r w:rsidRPr="00C50ED3">
        <w:rPr>
          <w:rFonts w:ascii="Book Antiqua" w:eastAsia="Book Antiqua" w:hAnsi="Book Antiqua" w:cs="Book Antiqua"/>
          <w:color w:val="000000"/>
        </w:rPr>
        <w:t xml:space="preserve">, Benichou B, Valcea I, Maggiori L, Prost À la Denise J, Panis Y. Is follow-up still mandatory more than 5 years after surgery for colorectal cancer? </w:t>
      </w:r>
      <w:r w:rsidRPr="00C50ED3">
        <w:rPr>
          <w:rFonts w:ascii="Book Antiqua" w:eastAsia="Book Antiqua" w:hAnsi="Book Antiqua" w:cs="Book Antiqua"/>
          <w:i/>
          <w:iCs/>
          <w:color w:val="000000"/>
        </w:rPr>
        <w:t>Updates Surg</w:t>
      </w:r>
      <w:r w:rsidRPr="00C50ED3">
        <w:rPr>
          <w:rFonts w:ascii="Book Antiqua" w:eastAsia="Book Antiqua" w:hAnsi="Book Antiqua" w:cs="Book Antiqua"/>
          <w:color w:val="000000"/>
        </w:rPr>
        <w:t xml:space="preserve"> 2020; </w:t>
      </w:r>
      <w:r w:rsidRPr="00C50ED3">
        <w:rPr>
          <w:rFonts w:ascii="Book Antiqua" w:eastAsia="Book Antiqua" w:hAnsi="Book Antiqua" w:cs="Book Antiqua"/>
          <w:b/>
          <w:bCs/>
          <w:color w:val="000000"/>
        </w:rPr>
        <w:t>72</w:t>
      </w:r>
      <w:r w:rsidRPr="00C50ED3">
        <w:rPr>
          <w:rFonts w:ascii="Book Antiqua" w:eastAsia="Book Antiqua" w:hAnsi="Book Antiqua" w:cs="Book Antiqua"/>
          <w:color w:val="000000"/>
        </w:rPr>
        <w:t>: 55-60 [PMID: 31515690 DOI: 10.1007/s13304-019-00678-5]</w:t>
      </w:r>
    </w:p>
    <w:p w14:paraId="0940B0E8"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11 </w:t>
      </w:r>
      <w:r w:rsidRPr="00C50ED3">
        <w:rPr>
          <w:rFonts w:ascii="Book Antiqua" w:eastAsia="Book Antiqua" w:hAnsi="Book Antiqua" w:cs="Book Antiqua"/>
          <w:b/>
          <w:bCs/>
          <w:color w:val="000000"/>
        </w:rPr>
        <w:t>Kozaka K</w:t>
      </w:r>
      <w:r w:rsidRPr="00C50ED3">
        <w:rPr>
          <w:rFonts w:ascii="Book Antiqua" w:eastAsia="Book Antiqua" w:hAnsi="Book Antiqua" w:cs="Book Antiqua"/>
          <w:color w:val="000000"/>
        </w:rPr>
        <w:t xml:space="preserve">, Sasaki M, Fujii T, Harada K, Zen Y, Sato Y, Sawada S, Minato H, Matsui O, Nakanuma Y. A subgroup of intrahepatic cholangiocarcinoma with an infiltrating replacement growth pattern and a resemblance to reactive proliferating bile ductules: 'bile ductular carcinoma'. </w:t>
      </w:r>
      <w:r w:rsidRPr="00C50ED3">
        <w:rPr>
          <w:rFonts w:ascii="Book Antiqua" w:eastAsia="Book Antiqua" w:hAnsi="Book Antiqua" w:cs="Book Antiqua"/>
          <w:i/>
          <w:iCs/>
          <w:color w:val="000000"/>
        </w:rPr>
        <w:t>Histopathology</w:t>
      </w:r>
      <w:r w:rsidRPr="00C50ED3">
        <w:rPr>
          <w:rFonts w:ascii="Book Antiqua" w:eastAsia="Book Antiqua" w:hAnsi="Book Antiqua" w:cs="Book Antiqua"/>
          <w:color w:val="000000"/>
        </w:rPr>
        <w:t xml:space="preserve"> 2007; </w:t>
      </w:r>
      <w:r w:rsidRPr="00C50ED3">
        <w:rPr>
          <w:rFonts w:ascii="Book Antiqua" w:eastAsia="Book Antiqua" w:hAnsi="Book Antiqua" w:cs="Book Antiqua"/>
          <w:b/>
          <w:bCs/>
          <w:color w:val="000000"/>
        </w:rPr>
        <w:t>51</w:t>
      </w:r>
      <w:r w:rsidRPr="00C50ED3">
        <w:rPr>
          <w:rFonts w:ascii="Book Antiqua" w:eastAsia="Book Antiqua" w:hAnsi="Book Antiqua" w:cs="Book Antiqua"/>
          <w:color w:val="000000"/>
        </w:rPr>
        <w:t>: 390-400 [PMID: 17553067 DOI: 10.1111/j.1365-2559.2007.02735.x]</w:t>
      </w:r>
    </w:p>
    <w:p w14:paraId="11CF71F3"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lastRenderedPageBreak/>
        <w:t xml:space="preserve">12 </w:t>
      </w:r>
      <w:r w:rsidRPr="00C50ED3">
        <w:rPr>
          <w:rFonts w:ascii="Book Antiqua" w:eastAsia="Book Antiqua" w:hAnsi="Book Antiqua" w:cs="Book Antiqua"/>
          <w:b/>
          <w:bCs/>
          <w:color w:val="000000"/>
        </w:rPr>
        <w:t>Weber SM</w:t>
      </w:r>
      <w:r w:rsidRPr="00C50ED3">
        <w:rPr>
          <w:rFonts w:ascii="Book Antiqua" w:eastAsia="Book Antiqua" w:hAnsi="Book Antiqua" w:cs="Book Antiqua"/>
          <w:color w:val="000000"/>
        </w:rPr>
        <w:t xml:space="preserve">, Ribero D, O'Reilly EM, Kokudo N, Miyazaki M, Pawlik TM. Intrahepatic cholangiocarcinoma: expert consensus statement. </w:t>
      </w:r>
      <w:r w:rsidRPr="00C50ED3">
        <w:rPr>
          <w:rFonts w:ascii="Book Antiqua" w:eastAsia="Book Antiqua" w:hAnsi="Book Antiqua" w:cs="Book Antiqua"/>
          <w:i/>
          <w:iCs/>
          <w:color w:val="000000"/>
        </w:rPr>
        <w:t>HPB (Oxford)</w:t>
      </w:r>
      <w:r w:rsidRPr="00C50ED3">
        <w:rPr>
          <w:rFonts w:ascii="Book Antiqua" w:eastAsia="Book Antiqua" w:hAnsi="Book Antiqua" w:cs="Book Antiqua"/>
          <w:color w:val="000000"/>
        </w:rPr>
        <w:t xml:space="preserve"> 2015; </w:t>
      </w:r>
      <w:r w:rsidRPr="00C50ED3">
        <w:rPr>
          <w:rFonts w:ascii="Book Antiqua" w:eastAsia="Book Antiqua" w:hAnsi="Book Antiqua" w:cs="Book Antiqua"/>
          <w:b/>
          <w:bCs/>
          <w:color w:val="000000"/>
        </w:rPr>
        <w:t>17</w:t>
      </w:r>
      <w:r w:rsidRPr="00C50ED3">
        <w:rPr>
          <w:rFonts w:ascii="Book Antiqua" w:eastAsia="Book Antiqua" w:hAnsi="Book Antiqua" w:cs="Book Antiqua"/>
          <w:color w:val="000000"/>
        </w:rPr>
        <w:t>: 669-680 [PMID: 26172134 DOI: 10.1111/hpb.12441]</w:t>
      </w:r>
    </w:p>
    <w:p w14:paraId="5E533D8F"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 xml:space="preserve">13 </w:t>
      </w:r>
      <w:r w:rsidRPr="00C50ED3">
        <w:rPr>
          <w:rFonts w:ascii="Book Antiqua" w:eastAsia="Book Antiqua" w:hAnsi="Book Antiqua" w:cs="Book Antiqua"/>
          <w:b/>
          <w:bCs/>
          <w:color w:val="000000"/>
        </w:rPr>
        <w:t>Eisenberg B</w:t>
      </w:r>
      <w:r w:rsidRPr="00C50ED3">
        <w:rPr>
          <w:rFonts w:ascii="Book Antiqua" w:eastAsia="Book Antiqua" w:hAnsi="Book Antiqua" w:cs="Book Antiqua"/>
          <w:color w:val="000000"/>
        </w:rPr>
        <w:t xml:space="preserve">, Decosse JJ, Harford F, Michalek J. Carcinoma of the colon and rectum: the natural history reviewed in 1704 patients. </w:t>
      </w:r>
      <w:r w:rsidRPr="00C50ED3">
        <w:rPr>
          <w:rFonts w:ascii="Book Antiqua" w:eastAsia="Book Antiqua" w:hAnsi="Book Antiqua" w:cs="Book Antiqua"/>
          <w:i/>
          <w:iCs/>
          <w:color w:val="000000"/>
        </w:rPr>
        <w:t>Cancer</w:t>
      </w:r>
      <w:r w:rsidRPr="00C50ED3">
        <w:rPr>
          <w:rFonts w:ascii="Book Antiqua" w:eastAsia="Book Antiqua" w:hAnsi="Book Antiqua" w:cs="Book Antiqua"/>
          <w:color w:val="000000"/>
        </w:rPr>
        <w:t xml:space="preserve"> 1982; </w:t>
      </w:r>
      <w:r w:rsidRPr="00C50ED3">
        <w:rPr>
          <w:rFonts w:ascii="Book Antiqua" w:eastAsia="Book Antiqua" w:hAnsi="Book Antiqua" w:cs="Book Antiqua"/>
          <w:b/>
          <w:bCs/>
          <w:color w:val="000000"/>
        </w:rPr>
        <w:t>49</w:t>
      </w:r>
      <w:r w:rsidRPr="00C50ED3">
        <w:rPr>
          <w:rFonts w:ascii="Book Antiqua" w:eastAsia="Book Antiqua" w:hAnsi="Book Antiqua" w:cs="Book Antiqua"/>
          <w:color w:val="000000"/>
        </w:rPr>
        <w:t>: 1131-1134 [PMID: 7059938 DOI: 10.1002/1097-0142(19820315)49:6&lt;1131::aid-cncr2820490611&gt;3.0.co;2-t]</w:t>
      </w:r>
    </w:p>
    <w:bookmarkEnd w:id="6"/>
    <w:p w14:paraId="3A6D7F53" w14:textId="77777777" w:rsidR="001C26DA" w:rsidRPr="00C50ED3" w:rsidRDefault="001C26DA">
      <w:pPr>
        <w:spacing w:line="360" w:lineRule="auto"/>
        <w:jc w:val="both"/>
        <w:rPr>
          <w:rFonts w:ascii="Book Antiqua" w:hAnsi="Book Antiqua"/>
        </w:rPr>
        <w:sectPr w:rsidR="001C26DA" w:rsidRPr="00C50ED3">
          <w:pgSz w:w="12240" w:h="15840"/>
          <w:pgMar w:top="1440" w:right="1440" w:bottom="1440" w:left="1440" w:header="720" w:footer="720" w:gutter="0"/>
          <w:cols w:space="720"/>
          <w:docGrid w:linePitch="360"/>
        </w:sectPr>
      </w:pPr>
    </w:p>
    <w:p w14:paraId="15BA6DF8"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lastRenderedPageBreak/>
        <w:t>Footnotes</w:t>
      </w:r>
    </w:p>
    <w:p w14:paraId="2C197C44"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t xml:space="preserve">Informed consent statement: </w:t>
      </w:r>
      <w:r w:rsidRPr="00C50ED3">
        <w:rPr>
          <w:rFonts w:ascii="Book Antiqua" w:eastAsia="Book Antiqua" w:hAnsi="Book Antiqua" w:cs="Book Antiqua"/>
          <w:color w:val="000000"/>
        </w:rPr>
        <w:t>Written informed consent was obtained from the patient for publication of this report and any accompanying images.</w:t>
      </w:r>
    </w:p>
    <w:p w14:paraId="68C106E1" w14:textId="77777777" w:rsidR="00A77B3E" w:rsidRPr="00C50ED3" w:rsidRDefault="00A77B3E">
      <w:pPr>
        <w:spacing w:line="360" w:lineRule="auto"/>
        <w:jc w:val="both"/>
        <w:rPr>
          <w:rFonts w:ascii="Book Antiqua" w:hAnsi="Book Antiqua"/>
        </w:rPr>
      </w:pPr>
    </w:p>
    <w:p w14:paraId="5031DF32"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t xml:space="preserve">Conflict-of-interest statement: </w:t>
      </w:r>
      <w:r w:rsidRPr="00C50ED3">
        <w:rPr>
          <w:rFonts w:ascii="Book Antiqua" w:eastAsia="Book Antiqua" w:hAnsi="Book Antiqua" w:cs="Book Antiqua"/>
          <w:color w:val="000000"/>
        </w:rPr>
        <w:t>The authors declare that they have no conflicts of interest.</w:t>
      </w:r>
    </w:p>
    <w:p w14:paraId="244C6BDD" w14:textId="77777777" w:rsidR="00A77B3E" w:rsidRPr="00C50ED3" w:rsidRDefault="00A77B3E">
      <w:pPr>
        <w:spacing w:line="360" w:lineRule="auto"/>
        <w:jc w:val="both"/>
        <w:rPr>
          <w:rFonts w:ascii="Book Antiqua" w:hAnsi="Book Antiqua"/>
        </w:rPr>
      </w:pPr>
    </w:p>
    <w:p w14:paraId="22D2C9F0"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t xml:space="preserve">CARE Checklist (2016) statement: </w:t>
      </w:r>
      <w:r w:rsidRPr="00C50ED3">
        <w:rPr>
          <w:rFonts w:ascii="Book Antiqua" w:eastAsia="Book Antiqua" w:hAnsi="Book Antiqua" w:cs="Book Antiqua"/>
          <w:color w:val="000000"/>
        </w:rPr>
        <w:t>The authors have read the CARE Checklist (2016), and the manuscript was prepared and revised according to the CARE Checklist (2016).</w:t>
      </w:r>
    </w:p>
    <w:p w14:paraId="0B99CF10" w14:textId="77777777" w:rsidR="00A77B3E" w:rsidRPr="00C50ED3" w:rsidRDefault="00A77B3E">
      <w:pPr>
        <w:spacing w:line="360" w:lineRule="auto"/>
        <w:jc w:val="both"/>
        <w:rPr>
          <w:rFonts w:ascii="Book Antiqua" w:hAnsi="Book Antiqua"/>
        </w:rPr>
      </w:pPr>
    </w:p>
    <w:p w14:paraId="26A9483E"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bCs/>
          <w:color w:val="000000"/>
        </w:rPr>
        <w:t xml:space="preserve">Open-Access: </w:t>
      </w:r>
      <w:r w:rsidRPr="00C50ED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454B8A" w14:textId="77777777" w:rsidR="00A77B3E" w:rsidRPr="00C50ED3" w:rsidRDefault="00A77B3E">
      <w:pPr>
        <w:spacing w:line="360" w:lineRule="auto"/>
        <w:jc w:val="both"/>
        <w:rPr>
          <w:rFonts w:ascii="Book Antiqua" w:hAnsi="Book Antiqua"/>
        </w:rPr>
      </w:pPr>
    </w:p>
    <w:p w14:paraId="486FBEE1" w14:textId="26B02FF9"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Manuscript source: </w:t>
      </w:r>
      <w:r w:rsidRPr="00C50ED3">
        <w:rPr>
          <w:rFonts w:ascii="Book Antiqua" w:eastAsia="Book Antiqua" w:hAnsi="Book Antiqua" w:cs="Book Antiqua"/>
          <w:color w:val="000000"/>
        </w:rPr>
        <w:t xml:space="preserve">Unsolicited </w:t>
      </w:r>
      <w:r w:rsidR="00277ED0" w:rsidRPr="00C50ED3">
        <w:rPr>
          <w:rFonts w:ascii="Book Antiqua" w:eastAsia="Book Antiqua" w:hAnsi="Book Antiqua" w:cs="Book Antiqua"/>
          <w:color w:val="000000"/>
        </w:rPr>
        <w:t>m</w:t>
      </w:r>
      <w:r w:rsidRPr="00C50ED3">
        <w:rPr>
          <w:rFonts w:ascii="Book Antiqua" w:eastAsia="Book Antiqua" w:hAnsi="Book Antiqua" w:cs="Book Antiqua"/>
          <w:color w:val="000000"/>
        </w:rPr>
        <w:t>anuscript</w:t>
      </w:r>
    </w:p>
    <w:p w14:paraId="01FA9E1A" w14:textId="77777777" w:rsidR="00A77B3E" w:rsidRPr="00C50ED3" w:rsidRDefault="00A77B3E">
      <w:pPr>
        <w:spacing w:line="360" w:lineRule="auto"/>
        <w:jc w:val="both"/>
        <w:rPr>
          <w:rFonts w:ascii="Book Antiqua" w:hAnsi="Book Antiqua"/>
        </w:rPr>
      </w:pPr>
    </w:p>
    <w:p w14:paraId="068FEF31"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Peer-review started: </w:t>
      </w:r>
      <w:r w:rsidRPr="00C50ED3">
        <w:rPr>
          <w:rFonts w:ascii="Book Antiqua" w:eastAsia="Book Antiqua" w:hAnsi="Book Antiqua" w:cs="Book Antiqua"/>
          <w:color w:val="000000"/>
        </w:rPr>
        <w:t>June 17, 2021</w:t>
      </w:r>
    </w:p>
    <w:p w14:paraId="5AD7D091"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First decision: </w:t>
      </w:r>
      <w:r w:rsidRPr="00C50ED3">
        <w:rPr>
          <w:rFonts w:ascii="Book Antiqua" w:eastAsia="Book Antiqua" w:hAnsi="Book Antiqua" w:cs="Book Antiqua"/>
          <w:color w:val="000000"/>
        </w:rPr>
        <w:t>July 5, 2021</w:t>
      </w:r>
    </w:p>
    <w:p w14:paraId="24692A21" w14:textId="4536BCF3"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Article in press: </w:t>
      </w:r>
      <w:r w:rsidR="00020A43" w:rsidRPr="00C50ED3">
        <w:rPr>
          <w:rFonts w:ascii="Book Antiqua" w:eastAsia="宋体" w:hAnsi="Book Antiqua" w:hint="eastAsia"/>
          <w:color w:val="000000" w:themeColor="text1"/>
        </w:rPr>
        <w:t>Au</w:t>
      </w:r>
      <w:r w:rsidR="00020A43" w:rsidRPr="00C50ED3">
        <w:rPr>
          <w:rFonts w:ascii="Book Antiqua" w:eastAsia="宋体" w:hAnsi="Book Antiqua"/>
          <w:color w:val="000000" w:themeColor="text1"/>
        </w:rPr>
        <w:t>gust 4, 2021</w:t>
      </w:r>
    </w:p>
    <w:p w14:paraId="7181E7E9" w14:textId="77777777" w:rsidR="00A77B3E" w:rsidRPr="00C50ED3" w:rsidRDefault="00A77B3E">
      <w:pPr>
        <w:spacing w:line="360" w:lineRule="auto"/>
        <w:jc w:val="both"/>
        <w:rPr>
          <w:rFonts w:ascii="Book Antiqua" w:hAnsi="Book Antiqua"/>
        </w:rPr>
      </w:pPr>
    </w:p>
    <w:p w14:paraId="1FAAD121" w14:textId="6F006789"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Specialty type: </w:t>
      </w:r>
      <w:r w:rsidRPr="00C50ED3">
        <w:rPr>
          <w:rFonts w:ascii="Book Antiqua" w:eastAsia="Book Antiqua" w:hAnsi="Book Antiqua" w:cs="Book Antiqua"/>
          <w:color w:val="000000"/>
        </w:rPr>
        <w:t xml:space="preserve">Gastroenterology and </w:t>
      </w:r>
      <w:r w:rsidR="00277ED0" w:rsidRPr="00C50ED3">
        <w:rPr>
          <w:rFonts w:ascii="Book Antiqua" w:eastAsia="Book Antiqua" w:hAnsi="Book Antiqua" w:cs="Book Antiqua"/>
          <w:color w:val="000000"/>
        </w:rPr>
        <w:t>h</w:t>
      </w:r>
      <w:r w:rsidRPr="00C50ED3">
        <w:rPr>
          <w:rFonts w:ascii="Book Antiqua" w:eastAsia="Book Antiqua" w:hAnsi="Book Antiqua" w:cs="Book Antiqua"/>
          <w:color w:val="000000"/>
        </w:rPr>
        <w:t>epatology</w:t>
      </w:r>
    </w:p>
    <w:p w14:paraId="77259FA6"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 xml:space="preserve">Country/Territory of origin: </w:t>
      </w:r>
      <w:r w:rsidRPr="00C50ED3">
        <w:rPr>
          <w:rFonts w:ascii="Book Antiqua" w:eastAsia="Book Antiqua" w:hAnsi="Book Antiqua" w:cs="Book Antiqua"/>
          <w:color w:val="000000"/>
        </w:rPr>
        <w:t>Japan</w:t>
      </w:r>
    </w:p>
    <w:p w14:paraId="796A9A23"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t>Peer-review report’s scientific quality classification</w:t>
      </w:r>
    </w:p>
    <w:p w14:paraId="09A83438"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Grade A (Excellent): 0</w:t>
      </w:r>
    </w:p>
    <w:p w14:paraId="14E7F36E"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Grade B (Very good): 0</w:t>
      </w:r>
    </w:p>
    <w:p w14:paraId="21728773"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Grade C (Good): C</w:t>
      </w:r>
    </w:p>
    <w:p w14:paraId="41C2FB01"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t>Grade D (Fair): 0</w:t>
      </w:r>
    </w:p>
    <w:p w14:paraId="70241FFD"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color w:val="000000"/>
        </w:rPr>
        <w:lastRenderedPageBreak/>
        <w:t>Grade E (Poor): 0</w:t>
      </w:r>
    </w:p>
    <w:p w14:paraId="34EC29D1" w14:textId="77777777" w:rsidR="00A77B3E" w:rsidRPr="00C50ED3" w:rsidRDefault="00A77B3E">
      <w:pPr>
        <w:spacing w:line="360" w:lineRule="auto"/>
        <w:jc w:val="both"/>
        <w:rPr>
          <w:rFonts w:ascii="Book Antiqua" w:hAnsi="Book Antiqua"/>
        </w:rPr>
      </w:pPr>
    </w:p>
    <w:p w14:paraId="630D08F8" w14:textId="1A37C7DC" w:rsidR="001C26DA" w:rsidRPr="00C50ED3" w:rsidRDefault="00B66343">
      <w:pPr>
        <w:spacing w:line="360" w:lineRule="auto"/>
        <w:jc w:val="both"/>
        <w:rPr>
          <w:rFonts w:ascii="Book Antiqua" w:hAnsi="Book Antiqua"/>
        </w:rPr>
        <w:sectPr w:rsidR="001C26DA" w:rsidRPr="00C50ED3">
          <w:pgSz w:w="12240" w:h="15840"/>
          <w:pgMar w:top="1440" w:right="1440" w:bottom="1440" w:left="1440" w:header="720" w:footer="720" w:gutter="0"/>
          <w:cols w:space="720"/>
          <w:docGrid w:linePitch="360"/>
        </w:sectPr>
      </w:pPr>
      <w:r w:rsidRPr="00C50ED3">
        <w:rPr>
          <w:rFonts w:ascii="Book Antiqua" w:eastAsia="Book Antiqua" w:hAnsi="Book Antiqua" w:cs="Book Antiqua"/>
          <w:b/>
          <w:color w:val="000000"/>
        </w:rPr>
        <w:t xml:space="preserve">P-Reviewer: </w:t>
      </w:r>
      <w:r w:rsidRPr="00C50ED3">
        <w:rPr>
          <w:rFonts w:ascii="Book Antiqua" w:eastAsia="Book Antiqua" w:hAnsi="Book Antiqua" w:cs="Book Antiqua"/>
          <w:color w:val="000000"/>
        </w:rPr>
        <w:t>Zhao GH</w:t>
      </w:r>
      <w:r w:rsidRPr="00C50ED3">
        <w:rPr>
          <w:rFonts w:ascii="Book Antiqua" w:eastAsia="Book Antiqua" w:hAnsi="Book Antiqua" w:cs="Book Antiqua"/>
          <w:b/>
          <w:color w:val="000000"/>
        </w:rPr>
        <w:t xml:space="preserve"> S-Editor: </w:t>
      </w:r>
      <w:r w:rsidR="00277ED0" w:rsidRPr="00C50ED3">
        <w:rPr>
          <w:rFonts w:ascii="Book Antiqua" w:eastAsia="Book Antiqua" w:hAnsi="Book Antiqua" w:cs="Book Antiqua"/>
          <w:color w:val="000000"/>
        </w:rPr>
        <w:t>Yan JP</w:t>
      </w:r>
      <w:r w:rsidRPr="00C50ED3">
        <w:rPr>
          <w:rFonts w:ascii="Book Antiqua" w:eastAsia="Book Antiqua" w:hAnsi="Book Antiqua" w:cs="Book Antiqua"/>
          <w:b/>
          <w:color w:val="000000"/>
        </w:rPr>
        <w:t xml:space="preserve"> L-Editor: </w:t>
      </w:r>
      <w:r w:rsidR="005A2EAC" w:rsidRPr="00C50ED3">
        <w:rPr>
          <w:rFonts w:ascii="Book Antiqua" w:eastAsia="Book Antiqua" w:hAnsi="Book Antiqua" w:cs="Book Antiqua"/>
          <w:bCs/>
          <w:color w:val="000000"/>
        </w:rPr>
        <w:t>Filipodia</w:t>
      </w:r>
      <w:r w:rsidR="005A2EAC" w:rsidRPr="00C50ED3">
        <w:rPr>
          <w:rFonts w:ascii="Book Antiqua" w:eastAsia="Book Antiqua" w:hAnsi="Book Antiqua" w:cs="Book Antiqua"/>
          <w:b/>
          <w:color w:val="000000"/>
        </w:rPr>
        <w:t xml:space="preserve"> </w:t>
      </w:r>
      <w:r w:rsidRPr="00C50ED3">
        <w:rPr>
          <w:rFonts w:ascii="Book Antiqua" w:eastAsia="Book Antiqua" w:hAnsi="Book Antiqua" w:cs="Book Antiqua"/>
          <w:b/>
          <w:color w:val="000000"/>
        </w:rPr>
        <w:t xml:space="preserve">P-Editor: </w:t>
      </w:r>
      <w:r w:rsidR="00020A43" w:rsidRPr="00C50ED3">
        <w:rPr>
          <w:rFonts w:ascii="Book Antiqua" w:eastAsia="Book Antiqua" w:hAnsi="Book Antiqua" w:cs="Book Antiqua" w:hint="eastAsia"/>
          <w:color w:val="000000"/>
        </w:rPr>
        <w:t>Wu</w:t>
      </w:r>
      <w:r w:rsidR="00020A43" w:rsidRPr="00C50ED3">
        <w:rPr>
          <w:rFonts w:ascii="Book Antiqua" w:eastAsia="Book Antiqua" w:hAnsi="Book Antiqua" w:cs="Book Antiqua"/>
          <w:color w:val="000000"/>
        </w:rPr>
        <w:t xml:space="preserve"> </w:t>
      </w:r>
      <w:r w:rsidR="00020A43" w:rsidRPr="00C50ED3">
        <w:rPr>
          <w:rFonts w:ascii="Book Antiqua" w:eastAsia="Book Antiqua" w:hAnsi="Book Antiqua" w:cs="Book Antiqua" w:hint="eastAsia"/>
          <w:color w:val="000000"/>
        </w:rPr>
        <w:t>RR</w:t>
      </w:r>
    </w:p>
    <w:p w14:paraId="061E0E54" w14:textId="77777777" w:rsidR="00A77B3E" w:rsidRPr="00C50ED3" w:rsidRDefault="00B66343">
      <w:pPr>
        <w:spacing w:line="360" w:lineRule="auto"/>
        <w:jc w:val="both"/>
        <w:rPr>
          <w:rFonts w:ascii="Book Antiqua" w:hAnsi="Book Antiqua"/>
        </w:rPr>
      </w:pPr>
      <w:r w:rsidRPr="00C50ED3">
        <w:rPr>
          <w:rFonts w:ascii="Book Antiqua" w:eastAsia="Book Antiqua" w:hAnsi="Book Antiqua" w:cs="Book Antiqua"/>
          <w:b/>
          <w:color w:val="000000"/>
        </w:rPr>
        <w:lastRenderedPageBreak/>
        <w:t>Figure Legends</w:t>
      </w:r>
    </w:p>
    <w:p w14:paraId="263F58A5" w14:textId="3CE0501B" w:rsidR="00277ED0" w:rsidRPr="00C50ED3" w:rsidRDefault="008B4DDA">
      <w:pPr>
        <w:spacing w:line="360" w:lineRule="auto"/>
        <w:jc w:val="both"/>
        <w:rPr>
          <w:rFonts w:ascii="Book Antiqua" w:eastAsia="Book Antiqua" w:hAnsi="Book Antiqua" w:cs="Book Antiqua"/>
          <w:b/>
          <w:bCs/>
          <w:color w:val="000000"/>
        </w:rPr>
      </w:pPr>
      <w:r w:rsidRPr="00C50ED3">
        <w:rPr>
          <w:rFonts w:ascii="Book Antiqua" w:eastAsia="Book Antiqua" w:hAnsi="Book Antiqua" w:cs="Book Antiqua"/>
          <w:b/>
          <w:bCs/>
          <w:noProof/>
          <w:color w:val="000000"/>
        </w:rPr>
        <w:drawing>
          <wp:inline distT="0" distB="0" distL="0" distR="0" wp14:anchorId="57EA00AD" wp14:editId="366E14A1">
            <wp:extent cx="2615831"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5831" cy="2160000"/>
                    </a:xfrm>
                    <a:prstGeom prst="rect">
                      <a:avLst/>
                    </a:prstGeom>
                    <a:noFill/>
                  </pic:spPr>
                </pic:pic>
              </a:graphicData>
            </a:graphic>
          </wp:inline>
        </w:drawing>
      </w:r>
      <w:r w:rsidRPr="00C50ED3">
        <w:rPr>
          <w:rFonts w:ascii="Book Antiqua" w:hAnsi="Book Antiqua" w:cs="Book Antiqua"/>
          <w:b/>
          <w:bCs/>
          <w:color w:val="000000"/>
          <w:lang w:eastAsia="zh-CN"/>
        </w:rPr>
        <w:t xml:space="preserve"> </w:t>
      </w:r>
      <w:r w:rsidRPr="00C50ED3">
        <w:rPr>
          <w:rFonts w:ascii="Book Antiqua" w:eastAsia="Book Antiqua" w:hAnsi="Book Antiqua" w:cs="Book Antiqua"/>
          <w:b/>
          <w:bCs/>
          <w:noProof/>
          <w:color w:val="000000"/>
        </w:rPr>
        <w:drawing>
          <wp:inline distT="0" distB="0" distL="0" distR="0" wp14:anchorId="4DE3E6FF" wp14:editId="57C7939F">
            <wp:extent cx="2585211"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3" t="1832"/>
                    <a:stretch/>
                  </pic:blipFill>
                  <pic:spPr bwMode="auto">
                    <a:xfrm>
                      <a:off x="0" y="0"/>
                      <a:ext cx="258521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01AB65" w14:textId="718D3165" w:rsidR="008B4DDA" w:rsidRPr="00C50ED3" w:rsidRDefault="00B66343">
      <w:pPr>
        <w:spacing w:line="360" w:lineRule="auto"/>
        <w:jc w:val="both"/>
        <w:rPr>
          <w:rFonts w:ascii="Book Antiqua" w:eastAsia="Book Antiqua" w:hAnsi="Book Antiqua" w:cs="Book Antiqua"/>
          <w:color w:val="000000"/>
        </w:rPr>
      </w:pPr>
      <w:r w:rsidRPr="00C50ED3">
        <w:rPr>
          <w:rFonts w:ascii="Book Antiqua" w:eastAsia="Book Antiqua" w:hAnsi="Book Antiqua" w:cs="Book Antiqua"/>
          <w:b/>
          <w:bCs/>
          <w:color w:val="000000"/>
        </w:rPr>
        <w:t>Figure 1 Image findings of contrast-enhanced dynamic-</w:t>
      </w:r>
      <w:r w:rsidR="00277ED0" w:rsidRPr="00C50ED3">
        <w:rPr>
          <w:rFonts w:ascii="Book Antiqua" w:eastAsia="Book Antiqua" w:hAnsi="Book Antiqua" w:cs="Book Antiqua"/>
          <w:b/>
          <w:bCs/>
          <w:color w:val="000000"/>
        </w:rPr>
        <w:t>computed tomography</w:t>
      </w:r>
      <w:r w:rsidRPr="00C50ED3">
        <w:rPr>
          <w:rFonts w:ascii="Book Antiqua" w:eastAsia="Book Antiqua" w:hAnsi="Book Antiqua" w:cs="Book Antiqua"/>
          <w:b/>
          <w:bCs/>
          <w:color w:val="000000"/>
        </w:rPr>
        <w:t>.</w:t>
      </w:r>
      <w:r w:rsidRPr="00C50ED3">
        <w:rPr>
          <w:rFonts w:ascii="Book Antiqua" w:eastAsia="Book Antiqua" w:hAnsi="Book Antiqua" w:cs="Book Antiqua"/>
          <w:color w:val="000000"/>
        </w:rPr>
        <w:t xml:space="preserve"> A: Image showing a tumor with a diameter of approximately 8 cm in the posterior segment of the liver, which was weakly and gradually enhanced</w:t>
      </w:r>
      <w:r w:rsidR="008B4DDA"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B: Image showing an intratumoral artery in the arterial phase (arrow).</w:t>
      </w:r>
    </w:p>
    <w:p w14:paraId="187F5314" w14:textId="77777777" w:rsidR="001C26DA" w:rsidRPr="00C50ED3" w:rsidRDefault="001C26DA">
      <w:pPr>
        <w:spacing w:line="360" w:lineRule="auto"/>
        <w:jc w:val="both"/>
        <w:rPr>
          <w:rFonts w:ascii="Book Antiqua" w:eastAsia="Book Antiqua" w:hAnsi="Book Antiqua" w:cs="Book Antiqua"/>
          <w:color w:val="000000"/>
        </w:rPr>
        <w:sectPr w:rsidR="001C26DA" w:rsidRPr="00C50ED3">
          <w:pgSz w:w="12240" w:h="15840"/>
          <w:pgMar w:top="1440" w:right="1440" w:bottom="1440" w:left="1440" w:header="720" w:footer="720" w:gutter="0"/>
          <w:cols w:space="720"/>
          <w:docGrid w:linePitch="360"/>
        </w:sectPr>
      </w:pPr>
    </w:p>
    <w:p w14:paraId="7D5092C3" w14:textId="31454C15" w:rsidR="008B4DDA" w:rsidRPr="00C50ED3" w:rsidRDefault="008B4DDA">
      <w:pPr>
        <w:spacing w:line="360" w:lineRule="auto"/>
        <w:jc w:val="both"/>
        <w:rPr>
          <w:rFonts w:ascii="Book Antiqua" w:eastAsia="Book Antiqua" w:hAnsi="Book Antiqua" w:cs="Book Antiqua"/>
          <w:color w:val="000000"/>
        </w:rPr>
      </w:pPr>
      <w:r w:rsidRPr="00C50ED3">
        <w:rPr>
          <w:rFonts w:ascii="Book Antiqua" w:eastAsia="Book Antiqua" w:hAnsi="Book Antiqua" w:cs="Book Antiqua"/>
          <w:noProof/>
          <w:color w:val="000000"/>
        </w:rPr>
        <w:lastRenderedPageBreak/>
        <w:drawing>
          <wp:inline distT="0" distB="0" distL="0" distR="0" wp14:anchorId="45ABB360" wp14:editId="115BAB06">
            <wp:extent cx="2729141"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141" cy="2160000"/>
                    </a:xfrm>
                    <a:prstGeom prst="rect">
                      <a:avLst/>
                    </a:prstGeom>
                    <a:noFill/>
                  </pic:spPr>
                </pic:pic>
              </a:graphicData>
            </a:graphic>
          </wp:inline>
        </w:drawing>
      </w:r>
      <w:r w:rsidRPr="00C50ED3">
        <w:rPr>
          <w:rFonts w:ascii="Book Antiqua" w:eastAsia="Book Antiqua" w:hAnsi="Book Antiqua" w:cs="Book Antiqua"/>
          <w:noProof/>
          <w:color w:val="000000"/>
        </w:rPr>
        <w:drawing>
          <wp:inline distT="0" distB="0" distL="0" distR="0" wp14:anchorId="783662D6" wp14:editId="4E08A64A">
            <wp:extent cx="2816912" cy="21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912" cy="2160000"/>
                    </a:xfrm>
                    <a:prstGeom prst="rect">
                      <a:avLst/>
                    </a:prstGeom>
                    <a:noFill/>
                  </pic:spPr>
                </pic:pic>
              </a:graphicData>
            </a:graphic>
          </wp:inline>
        </w:drawing>
      </w:r>
    </w:p>
    <w:p w14:paraId="70630E81" w14:textId="5023FDF2" w:rsidR="008B4DDA" w:rsidRPr="00C50ED3" w:rsidRDefault="00B66343">
      <w:pPr>
        <w:spacing w:line="360" w:lineRule="auto"/>
        <w:jc w:val="both"/>
        <w:rPr>
          <w:rFonts w:ascii="Book Antiqua" w:eastAsia="Book Antiqua" w:hAnsi="Book Antiqua" w:cs="Book Antiqua"/>
          <w:color w:val="000000"/>
        </w:rPr>
      </w:pPr>
      <w:r w:rsidRPr="00C50ED3">
        <w:rPr>
          <w:rFonts w:ascii="Book Antiqua" w:eastAsia="Book Antiqua" w:hAnsi="Book Antiqua" w:cs="Book Antiqua"/>
          <w:b/>
          <w:bCs/>
          <w:color w:val="000000"/>
        </w:rPr>
        <w:t xml:space="preserve">Figure 2 Image findings of </w:t>
      </w:r>
      <w:r w:rsidR="008B4DDA" w:rsidRPr="00C50ED3">
        <w:rPr>
          <w:rFonts w:ascii="Book Antiqua" w:eastAsia="Book Antiqua" w:hAnsi="Book Antiqua" w:cs="Book Antiqua"/>
          <w:b/>
          <w:bCs/>
          <w:color w:val="000000"/>
        </w:rPr>
        <w:t>magnetic resonance imaging</w:t>
      </w:r>
      <w:r w:rsidRPr="00C50ED3">
        <w:rPr>
          <w:rFonts w:ascii="Book Antiqua" w:eastAsia="Book Antiqua" w:hAnsi="Book Antiqua" w:cs="Book Antiqua"/>
          <w:b/>
          <w:bCs/>
          <w:color w:val="000000"/>
        </w:rPr>
        <w:t>.</w:t>
      </w:r>
      <w:r w:rsidRPr="00C50ED3">
        <w:rPr>
          <w:rFonts w:ascii="Book Antiqua" w:eastAsia="Book Antiqua" w:hAnsi="Book Antiqua" w:cs="Book Antiqua"/>
          <w:color w:val="000000"/>
        </w:rPr>
        <w:t xml:space="preserve"> A: The tumor showed high signal intensity on T2-weighted images</w:t>
      </w:r>
      <w:r w:rsidR="008B4DDA"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B: The tumor showed weak enhancement compared to surrounding liver parenchyma in the portal venous phase after administration of </w:t>
      </w:r>
      <w:r w:rsidR="00DB52A9" w:rsidRPr="00C50ED3">
        <w:rPr>
          <w:rFonts w:ascii="Book Antiqua" w:eastAsia="Book Antiqua" w:hAnsi="Book Antiqua" w:cs="Book Antiqua"/>
          <w:color w:val="000000"/>
        </w:rPr>
        <w:t>gadolinium ethoxybenzyl diethylenetriamine pentaacetic acid</w:t>
      </w:r>
      <w:r w:rsidRPr="00C50ED3">
        <w:rPr>
          <w:rFonts w:ascii="Book Antiqua" w:eastAsia="Book Antiqua" w:hAnsi="Book Antiqua" w:cs="Book Antiqua"/>
          <w:color w:val="000000"/>
        </w:rPr>
        <w:t>.</w:t>
      </w:r>
    </w:p>
    <w:p w14:paraId="662FA14F" w14:textId="77777777" w:rsidR="001C26DA" w:rsidRPr="00C50ED3" w:rsidRDefault="001C26DA">
      <w:pPr>
        <w:spacing w:line="360" w:lineRule="auto"/>
        <w:jc w:val="both"/>
        <w:rPr>
          <w:rFonts w:ascii="Book Antiqua" w:eastAsia="Book Antiqua" w:hAnsi="Book Antiqua" w:cs="Book Antiqua"/>
          <w:color w:val="000000"/>
        </w:rPr>
        <w:sectPr w:rsidR="001C26DA" w:rsidRPr="00C50ED3">
          <w:pgSz w:w="12240" w:h="15840"/>
          <w:pgMar w:top="1440" w:right="1440" w:bottom="1440" w:left="1440" w:header="720" w:footer="720" w:gutter="0"/>
          <w:cols w:space="720"/>
          <w:docGrid w:linePitch="360"/>
        </w:sectPr>
      </w:pPr>
    </w:p>
    <w:p w14:paraId="163A56EF" w14:textId="03748929" w:rsidR="008B4DDA" w:rsidRPr="00C50ED3" w:rsidRDefault="008B4DDA">
      <w:pPr>
        <w:spacing w:line="360" w:lineRule="auto"/>
        <w:jc w:val="both"/>
        <w:rPr>
          <w:rFonts w:ascii="Book Antiqua" w:eastAsia="Book Antiqua" w:hAnsi="Book Antiqua" w:cs="Book Antiqua"/>
          <w:color w:val="000000"/>
        </w:rPr>
      </w:pPr>
      <w:r w:rsidRPr="00C50ED3">
        <w:rPr>
          <w:rFonts w:ascii="Book Antiqua" w:eastAsia="Book Antiqua" w:hAnsi="Book Antiqua" w:cs="Book Antiqua"/>
          <w:noProof/>
          <w:color w:val="000000"/>
        </w:rPr>
        <w:lastRenderedPageBreak/>
        <w:drawing>
          <wp:inline distT="0" distB="0" distL="0" distR="0" wp14:anchorId="075591ED" wp14:editId="27BCEE7D">
            <wp:extent cx="2994618"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618" cy="2160000"/>
                    </a:xfrm>
                    <a:prstGeom prst="rect">
                      <a:avLst/>
                    </a:prstGeom>
                    <a:noFill/>
                  </pic:spPr>
                </pic:pic>
              </a:graphicData>
            </a:graphic>
          </wp:inline>
        </w:drawing>
      </w:r>
      <w:r w:rsidRPr="00C50ED3">
        <w:rPr>
          <w:rFonts w:ascii="Book Antiqua" w:eastAsia="Book Antiqua" w:hAnsi="Book Antiqua" w:cs="Book Antiqua"/>
          <w:noProof/>
          <w:color w:val="000000"/>
        </w:rPr>
        <w:drawing>
          <wp:inline distT="0" distB="0" distL="0" distR="0" wp14:anchorId="62A9D6BC" wp14:editId="33493B74">
            <wp:extent cx="2851809"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809" cy="2160000"/>
                    </a:xfrm>
                    <a:prstGeom prst="rect">
                      <a:avLst/>
                    </a:prstGeom>
                    <a:noFill/>
                  </pic:spPr>
                </pic:pic>
              </a:graphicData>
            </a:graphic>
          </wp:inline>
        </w:drawing>
      </w:r>
    </w:p>
    <w:p w14:paraId="494F2FC4" w14:textId="7AB62E48" w:rsidR="008B4DDA" w:rsidRPr="00C50ED3" w:rsidRDefault="00B66343">
      <w:pPr>
        <w:spacing w:line="360" w:lineRule="auto"/>
        <w:jc w:val="both"/>
        <w:rPr>
          <w:rFonts w:ascii="Book Antiqua" w:eastAsia="Book Antiqua" w:hAnsi="Book Antiqua" w:cs="Book Antiqua"/>
          <w:color w:val="000000"/>
        </w:rPr>
      </w:pPr>
      <w:r w:rsidRPr="00C50ED3">
        <w:rPr>
          <w:rFonts w:ascii="Book Antiqua" w:eastAsia="Book Antiqua" w:hAnsi="Book Antiqua" w:cs="Book Antiqua"/>
          <w:b/>
          <w:bCs/>
          <w:color w:val="000000"/>
        </w:rPr>
        <w:t xml:space="preserve">Figure 3 Image findings of </w:t>
      </w:r>
      <w:r w:rsidR="008B4DDA" w:rsidRPr="00C50ED3">
        <w:rPr>
          <w:rFonts w:ascii="Book Antiqua" w:eastAsia="Book Antiqua" w:hAnsi="Book Antiqua" w:cs="Book Antiqua"/>
          <w:b/>
          <w:bCs/>
          <w:vertAlign w:val="superscript"/>
        </w:rPr>
        <w:t>18</w:t>
      </w:r>
      <w:r w:rsidR="008B4DDA" w:rsidRPr="00C50ED3">
        <w:rPr>
          <w:rFonts w:ascii="Book Antiqua" w:eastAsia="Book Antiqua" w:hAnsi="Book Antiqua" w:cs="Book Antiqua"/>
          <w:b/>
          <w:bCs/>
          <w:color w:val="000000"/>
        </w:rPr>
        <w:t>F-fluorodeoxyglucose positron emission tomography/computed tomography</w:t>
      </w:r>
      <w:r w:rsidRPr="00C50ED3">
        <w:rPr>
          <w:rFonts w:ascii="Book Antiqua" w:eastAsia="Book Antiqua" w:hAnsi="Book Antiqua" w:cs="Book Antiqua"/>
          <w:b/>
          <w:bCs/>
          <w:color w:val="000000"/>
        </w:rPr>
        <w:t xml:space="preserve">. </w:t>
      </w:r>
      <w:r w:rsidRPr="00C50ED3">
        <w:rPr>
          <w:rFonts w:ascii="Book Antiqua" w:eastAsia="Book Antiqua" w:hAnsi="Book Antiqua" w:cs="Book Antiqua"/>
          <w:color w:val="000000"/>
        </w:rPr>
        <w:t>A: Image showing an abnormally high uptake on the tumorous lesion in the posterior segment, with a</w:t>
      </w:r>
      <w:r w:rsidR="005B1164" w:rsidRPr="00C50ED3">
        <w:rPr>
          <w:rFonts w:ascii="Book Antiqua" w:eastAsia="Book Antiqua" w:hAnsi="Book Antiqua" w:cs="Book Antiqua"/>
          <w:color w:val="000000"/>
        </w:rPr>
        <w:t xml:space="preserve"> </w:t>
      </w:r>
      <w:r w:rsidR="007922F5">
        <w:t>maximum</w:t>
      </w:r>
      <w:r w:rsidR="007922F5" w:rsidRPr="00C50ED3">
        <w:rPr>
          <w:rFonts w:ascii="Book Antiqua" w:eastAsia="Book Antiqua" w:hAnsi="Book Antiqua" w:cs="Book Antiqua"/>
          <w:color w:val="000000"/>
        </w:rPr>
        <w:t xml:space="preserve"> </w:t>
      </w:r>
      <w:r w:rsidR="005B1164" w:rsidRPr="00C50ED3">
        <w:rPr>
          <w:rFonts w:ascii="Book Antiqua" w:eastAsia="Book Antiqua" w:hAnsi="Book Antiqua" w:cs="Book Antiqua"/>
          <w:color w:val="000000"/>
        </w:rPr>
        <w:t>standardized uptake value (</w:t>
      </w:r>
      <w:r w:rsidRPr="00C50ED3">
        <w:rPr>
          <w:rFonts w:ascii="Book Antiqua" w:eastAsia="Book Antiqua" w:hAnsi="Book Antiqua" w:cs="Book Antiqua"/>
          <w:color w:val="000000"/>
        </w:rPr>
        <w:t>SUVmax</w:t>
      </w:r>
      <w:r w:rsidR="005B1164"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of 20.0</w:t>
      </w:r>
      <w:r w:rsidR="00DB52A9" w:rsidRPr="00C50ED3">
        <w:rPr>
          <w:rFonts w:ascii="Book Antiqua" w:eastAsia="宋体" w:hAnsi="Book Antiqua" w:cs="宋体"/>
          <w:color w:val="000000"/>
          <w:lang w:eastAsia="zh-CN"/>
        </w:rPr>
        <w:t>;</w:t>
      </w:r>
      <w:r w:rsidRPr="00C50ED3">
        <w:rPr>
          <w:rFonts w:ascii="Book Antiqua" w:eastAsia="Book Antiqua" w:hAnsi="Book Antiqua" w:cs="Book Antiqua"/>
          <w:color w:val="000000"/>
        </w:rPr>
        <w:t xml:space="preserve"> B: The abnormally high uptake showed that the tumor appeared to spread convexly along the intrahepatic bile ducts (arrow).</w:t>
      </w:r>
    </w:p>
    <w:p w14:paraId="00AA144F" w14:textId="77777777" w:rsidR="001C26DA" w:rsidRPr="00C50ED3" w:rsidRDefault="001C26DA">
      <w:pPr>
        <w:spacing w:line="360" w:lineRule="auto"/>
        <w:jc w:val="both"/>
        <w:rPr>
          <w:rFonts w:ascii="Book Antiqua" w:eastAsia="Book Antiqua" w:hAnsi="Book Antiqua" w:cs="Book Antiqua"/>
          <w:color w:val="000000"/>
        </w:rPr>
        <w:sectPr w:rsidR="001C26DA" w:rsidRPr="00C50ED3">
          <w:pgSz w:w="12240" w:h="15840"/>
          <w:pgMar w:top="1440" w:right="1440" w:bottom="1440" w:left="1440" w:header="720" w:footer="720" w:gutter="0"/>
          <w:cols w:space="720"/>
          <w:docGrid w:linePitch="360"/>
        </w:sectPr>
      </w:pPr>
    </w:p>
    <w:p w14:paraId="6A6E63A1" w14:textId="4D60F598" w:rsidR="00D45B41" w:rsidRPr="00C50ED3" w:rsidRDefault="00D45B41">
      <w:pPr>
        <w:spacing w:line="360" w:lineRule="auto"/>
        <w:jc w:val="both"/>
        <w:rPr>
          <w:rFonts w:ascii="Book Antiqua" w:hAnsi="Book Antiqua" w:cs="Book Antiqua"/>
          <w:color w:val="000000"/>
          <w:lang w:eastAsia="zh-CN"/>
        </w:rPr>
      </w:pPr>
      <w:r w:rsidRPr="00C50ED3">
        <w:rPr>
          <w:rFonts w:ascii="Book Antiqua" w:hAnsi="Book Antiqua" w:cs="Book Antiqua"/>
          <w:noProof/>
          <w:color w:val="000000"/>
          <w:lang w:eastAsia="zh-CN"/>
        </w:rPr>
        <w:lastRenderedPageBreak/>
        <w:drawing>
          <wp:inline distT="0" distB="0" distL="0" distR="0" wp14:anchorId="4328E9C4" wp14:editId="390DC460">
            <wp:extent cx="2877820" cy="21583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a:ln>
                      <a:noFill/>
                    </a:ln>
                  </pic:spPr>
                </pic:pic>
              </a:graphicData>
            </a:graphic>
          </wp:inline>
        </w:drawing>
      </w:r>
    </w:p>
    <w:p w14:paraId="1BBA9BC4" w14:textId="7F2FC5AB" w:rsidR="00D45B41" w:rsidRPr="00C50ED3" w:rsidRDefault="00D45B41">
      <w:pPr>
        <w:spacing w:line="360" w:lineRule="auto"/>
        <w:jc w:val="both"/>
        <w:rPr>
          <w:rFonts w:ascii="Book Antiqua" w:hAnsi="Book Antiqua" w:cs="Book Antiqua"/>
          <w:color w:val="000000"/>
          <w:lang w:eastAsia="zh-CN"/>
        </w:rPr>
      </w:pPr>
      <w:r w:rsidRPr="00C50ED3">
        <w:rPr>
          <w:rFonts w:ascii="Book Antiqua" w:hAnsi="Book Antiqua" w:cs="Book Antiqua"/>
          <w:b/>
          <w:bCs/>
          <w:color w:val="000000"/>
          <w:lang w:eastAsia="zh-CN"/>
        </w:rPr>
        <w:t xml:space="preserve">Figure </w:t>
      </w:r>
      <w:r w:rsidR="00B06DB9" w:rsidRPr="00C50ED3">
        <w:rPr>
          <w:rFonts w:ascii="Book Antiqua" w:hAnsi="Book Antiqua" w:cs="Book Antiqua"/>
          <w:b/>
          <w:bCs/>
          <w:color w:val="000000"/>
          <w:lang w:eastAsia="zh-CN"/>
        </w:rPr>
        <w:t>4</w:t>
      </w:r>
      <w:r w:rsidRPr="00C50ED3">
        <w:rPr>
          <w:rFonts w:ascii="Book Antiqua" w:hAnsi="Book Antiqua" w:cs="Book Antiqua"/>
          <w:b/>
          <w:bCs/>
          <w:color w:val="000000"/>
          <w:lang w:eastAsia="zh-CN"/>
        </w:rPr>
        <w:t xml:space="preserve"> Intraoperative findings.</w:t>
      </w:r>
      <w:r w:rsidRPr="00C50ED3">
        <w:rPr>
          <w:rFonts w:ascii="Book Antiqua" w:hAnsi="Book Antiqua" w:cs="Book Antiqua"/>
          <w:color w:val="000000"/>
          <w:lang w:eastAsia="zh-CN"/>
        </w:rPr>
        <w:t xml:space="preserve"> A large whitish tumor was partially exposed on the surface of the liver.</w:t>
      </w:r>
    </w:p>
    <w:p w14:paraId="66BF2A21" w14:textId="4EC01B50" w:rsidR="00B06DB9" w:rsidRPr="00C50ED3" w:rsidRDefault="00B06DB9">
      <w:pPr>
        <w:spacing w:line="360" w:lineRule="auto"/>
        <w:jc w:val="both"/>
        <w:rPr>
          <w:rFonts w:ascii="Book Antiqua" w:hAnsi="Book Antiqua" w:cs="Book Antiqua"/>
          <w:color w:val="000000"/>
          <w:lang w:eastAsia="zh-CN"/>
        </w:rPr>
      </w:pPr>
    </w:p>
    <w:p w14:paraId="3AE4B869" w14:textId="738360A5" w:rsidR="00B06DB9" w:rsidRPr="00C50ED3" w:rsidRDefault="00B06DB9">
      <w:pPr>
        <w:spacing w:line="360" w:lineRule="auto"/>
        <w:jc w:val="both"/>
        <w:rPr>
          <w:rFonts w:ascii="Book Antiqua" w:hAnsi="Book Antiqua" w:cs="Book Antiqua"/>
          <w:color w:val="000000"/>
          <w:lang w:eastAsia="zh-CN"/>
        </w:rPr>
      </w:pPr>
    </w:p>
    <w:p w14:paraId="121F853E" w14:textId="5E475332" w:rsidR="00B06DB9" w:rsidRPr="00C50ED3" w:rsidRDefault="00B06DB9">
      <w:pPr>
        <w:spacing w:line="360" w:lineRule="auto"/>
        <w:jc w:val="both"/>
        <w:rPr>
          <w:rFonts w:ascii="Book Antiqua" w:hAnsi="Book Antiqua" w:cs="Book Antiqua"/>
          <w:color w:val="000000"/>
          <w:lang w:eastAsia="zh-CN"/>
        </w:rPr>
      </w:pPr>
    </w:p>
    <w:p w14:paraId="714F7D6D" w14:textId="118BBDC1" w:rsidR="00B06DB9" w:rsidRPr="00C50ED3" w:rsidRDefault="00B06DB9">
      <w:pPr>
        <w:spacing w:line="360" w:lineRule="auto"/>
        <w:jc w:val="both"/>
        <w:rPr>
          <w:rFonts w:ascii="Book Antiqua" w:hAnsi="Book Antiqua" w:cs="Book Antiqua"/>
          <w:color w:val="000000"/>
          <w:lang w:eastAsia="zh-CN"/>
        </w:rPr>
      </w:pPr>
    </w:p>
    <w:p w14:paraId="38FB5208" w14:textId="1C86CA3C" w:rsidR="00B06DB9" w:rsidRPr="00C50ED3" w:rsidRDefault="00B06DB9">
      <w:pPr>
        <w:spacing w:line="360" w:lineRule="auto"/>
        <w:jc w:val="both"/>
        <w:rPr>
          <w:rFonts w:ascii="Book Antiqua" w:hAnsi="Book Antiqua" w:cs="Book Antiqua"/>
          <w:color w:val="000000"/>
          <w:lang w:eastAsia="zh-CN"/>
        </w:rPr>
      </w:pPr>
    </w:p>
    <w:p w14:paraId="7A0924A7" w14:textId="4BD01819" w:rsidR="00B06DB9" w:rsidRPr="00C50ED3" w:rsidRDefault="00B06DB9">
      <w:pPr>
        <w:spacing w:line="360" w:lineRule="auto"/>
        <w:jc w:val="both"/>
        <w:rPr>
          <w:rFonts w:ascii="Book Antiqua" w:hAnsi="Book Antiqua" w:cs="Book Antiqua"/>
          <w:color w:val="000000"/>
          <w:lang w:eastAsia="zh-CN"/>
        </w:rPr>
      </w:pPr>
    </w:p>
    <w:p w14:paraId="0939539F" w14:textId="7749BABF" w:rsidR="00B06DB9" w:rsidRPr="00C50ED3" w:rsidRDefault="00B06DB9">
      <w:pPr>
        <w:spacing w:line="360" w:lineRule="auto"/>
        <w:jc w:val="both"/>
        <w:rPr>
          <w:rFonts w:ascii="Book Antiqua" w:hAnsi="Book Antiqua" w:cs="Book Antiqua"/>
          <w:color w:val="000000"/>
          <w:lang w:eastAsia="zh-CN"/>
        </w:rPr>
      </w:pPr>
    </w:p>
    <w:p w14:paraId="628E363C" w14:textId="04C37797" w:rsidR="00B06DB9" w:rsidRPr="00C50ED3" w:rsidRDefault="00B06DB9">
      <w:pPr>
        <w:spacing w:line="360" w:lineRule="auto"/>
        <w:jc w:val="both"/>
        <w:rPr>
          <w:rFonts w:ascii="Book Antiqua" w:hAnsi="Book Antiqua" w:cs="Book Antiqua"/>
          <w:color w:val="000000"/>
          <w:lang w:eastAsia="zh-CN"/>
        </w:rPr>
      </w:pPr>
    </w:p>
    <w:p w14:paraId="59CF7C86" w14:textId="07E90204" w:rsidR="00B06DB9" w:rsidRPr="00C50ED3" w:rsidRDefault="00B06DB9">
      <w:pPr>
        <w:spacing w:line="360" w:lineRule="auto"/>
        <w:jc w:val="both"/>
        <w:rPr>
          <w:rFonts w:ascii="Book Antiqua" w:hAnsi="Book Antiqua" w:cs="Book Antiqua"/>
          <w:color w:val="000000"/>
          <w:lang w:eastAsia="zh-CN"/>
        </w:rPr>
      </w:pPr>
    </w:p>
    <w:p w14:paraId="10FF050F" w14:textId="2271CD5E" w:rsidR="00B06DB9" w:rsidRPr="00C50ED3" w:rsidRDefault="00B06DB9">
      <w:pPr>
        <w:spacing w:line="360" w:lineRule="auto"/>
        <w:jc w:val="both"/>
        <w:rPr>
          <w:rFonts w:ascii="Book Antiqua" w:hAnsi="Book Antiqua" w:cs="Book Antiqua"/>
          <w:color w:val="000000"/>
          <w:lang w:eastAsia="zh-CN"/>
        </w:rPr>
      </w:pPr>
    </w:p>
    <w:p w14:paraId="02E05C7A" w14:textId="7448792D" w:rsidR="00B06DB9" w:rsidRPr="00C50ED3" w:rsidRDefault="00B06DB9">
      <w:pPr>
        <w:spacing w:line="360" w:lineRule="auto"/>
        <w:jc w:val="both"/>
        <w:rPr>
          <w:rFonts w:ascii="Book Antiqua" w:hAnsi="Book Antiqua" w:cs="Book Antiqua"/>
          <w:color w:val="000000"/>
          <w:lang w:eastAsia="zh-CN"/>
        </w:rPr>
      </w:pPr>
    </w:p>
    <w:p w14:paraId="1B5DB0C8" w14:textId="7453B5C1" w:rsidR="00B06DB9" w:rsidRPr="00C50ED3" w:rsidRDefault="00B06DB9">
      <w:pPr>
        <w:spacing w:line="360" w:lineRule="auto"/>
        <w:jc w:val="both"/>
        <w:rPr>
          <w:rFonts w:ascii="Book Antiqua" w:hAnsi="Book Antiqua" w:cs="Book Antiqua"/>
          <w:color w:val="000000"/>
          <w:lang w:eastAsia="zh-CN"/>
        </w:rPr>
      </w:pPr>
    </w:p>
    <w:p w14:paraId="4A70A9CB" w14:textId="5F2EB42D" w:rsidR="00B06DB9" w:rsidRPr="00C50ED3" w:rsidRDefault="00B06DB9">
      <w:pPr>
        <w:spacing w:line="360" w:lineRule="auto"/>
        <w:jc w:val="both"/>
        <w:rPr>
          <w:rFonts w:ascii="Book Antiqua" w:hAnsi="Book Antiqua" w:cs="Book Antiqua"/>
          <w:color w:val="000000"/>
          <w:lang w:eastAsia="zh-CN"/>
        </w:rPr>
      </w:pPr>
    </w:p>
    <w:p w14:paraId="1DC2FD9D" w14:textId="77777777" w:rsidR="00B06DB9" w:rsidRPr="00C50ED3" w:rsidRDefault="00B06DB9">
      <w:pPr>
        <w:spacing w:line="360" w:lineRule="auto"/>
        <w:jc w:val="both"/>
        <w:rPr>
          <w:rFonts w:ascii="Book Antiqua" w:hAnsi="Book Antiqua" w:cs="Book Antiqua"/>
          <w:color w:val="000000"/>
          <w:lang w:eastAsia="zh-CN"/>
        </w:rPr>
      </w:pPr>
    </w:p>
    <w:p w14:paraId="6649EC7C" w14:textId="288AA87C" w:rsidR="00DB52A9" w:rsidRPr="00C50ED3" w:rsidRDefault="00DB52A9">
      <w:pPr>
        <w:spacing w:line="360" w:lineRule="auto"/>
        <w:jc w:val="both"/>
        <w:rPr>
          <w:rFonts w:ascii="Book Antiqua" w:eastAsia="Book Antiqua" w:hAnsi="Book Antiqua" w:cs="Book Antiqua"/>
          <w:color w:val="000000"/>
        </w:rPr>
      </w:pPr>
      <w:r w:rsidRPr="00C50ED3">
        <w:rPr>
          <w:rFonts w:ascii="Book Antiqua" w:eastAsia="Book Antiqua" w:hAnsi="Book Antiqua" w:cs="Book Antiqua"/>
          <w:noProof/>
          <w:color w:val="000000"/>
        </w:rPr>
        <w:lastRenderedPageBreak/>
        <w:drawing>
          <wp:inline distT="0" distB="0" distL="0" distR="0" wp14:anchorId="653F3CB0" wp14:editId="3B931AFA">
            <wp:extent cx="2291087" cy="180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3" t="3677"/>
                    <a:stretch/>
                  </pic:blipFill>
                  <pic:spPr bwMode="auto">
                    <a:xfrm>
                      <a:off x="0" y="0"/>
                      <a:ext cx="229108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50ED3">
        <w:rPr>
          <w:rFonts w:ascii="Book Antiqua" w:hAnsi="Book Antiqua" w:cs="Book Antiqua"/>
          <w:color w:val="000000"/>
          <w:lang w:eastAsia="zh-CN"/>
        </w:rPr>
        <w:t xml:space="preserve"> </w:t>
      </w:r>
      <w:r w:rsidRPr="00C50ED3">
        <w:rPr>
          <w:rFonts w:ascii="Book Antiqua" w:eastAsia="Book Antiqua" w:hAnsi="Book Antiqua" w:cs="Book Antiqua"/>
          <w:noProof/>
          <w:color w:val="000000"/>
        </w:rPr>
        <w:drawing>
          <wp:inline distT="0" distB="0" distL="0" distR="0" wp14:anchorId="37AEA538" wp14:editId="44CDA279">
            <wp:extent cx="2308180"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15" t="861"/>
                    <a:stretch/>
                  </pic:blipFill>
                  <pic:spPr bwMode="auto">
                    <a:xfrm>
                      <a:off x="0" y="0"/>
                      <a:ext cx="230818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318C0A5" w14:textId="5C7884C6" w:rsidR="00DB52A9" w:rsidRPr="00C50ED3" w:rsidRDefault="00DB52A9">
      <w:pPr>
        <w:spacing w:line="360" w:lineRule="auto"/>
        <w:jc w:val="both"/>
        <w:rPr>
          <w:rFonts w:ascii="Book Antiqua" w:hAnsi="Book Antiqua" w:cs="Book Antiqua"/>
          <w:color w:val="000000"/>
          <w:lang w:eastAsia="zh-CN"/>
        </w:rPr>
      </w:pPr>
      <w:r w:rsidRPr="00C50ED3">
        <w:rPr>
          <w:rFonts w:ascii="Book Antiqua" w:eastAsia="Book Antiqua" w:hAnsi="Book Antiqua" w:cs="Book Antiqua"/>
          <w:noProof/>
          <w:color w:val="000000"/>
        </w:rPr>
        <w:drawing>
          <wp:inline distT="0" distB="0" distL="0" distR="0" wp14:anchorId="46ACB16F" wp14:editId="272C00B5">
            <wp:extent cx="2293963" cy="180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7" t="992"/>
                    <a:stretch/>
                  </pic:blipFill>
                  <pic:spPr bwMode="auto">
                    <a:xfrm>
                      <a:off x="0" y="0"/>
                      <a:ext cx="2293963"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50ED3">
        <w:rPr>
          <w:rFonts w:ascii="Book Antiqua" w:hAnsi="Book Antiqua" w:cs="Book Antiqua"/>
          <w:color w:val="000000"/>
          <w:lang w:eastAsia="zh-CN"/>
        </w:rPr>
        <w:t xml:space="preserve"> </w:t>
      </w:r>
      <w:r w:rsidRPr="00C50ED3">
        <w:rPr>
          <w:rFonts w:ascii="Book Antiqua" w:hAnsi="Book Antiqua" w:cs="Book Antiqua"/>
          <w:noProof/>
          <w:color w:val="000000"/>
          <w:lang w:eastAsia="zh-CN"/>
        </w:rPr>
        <w:drawing>
          <wp:inline distT="0" distB="0" distL="0" distR="0" wp14:anchorId="79ECF3EA" wp14:editId="177AC8DD">
            <wp:extent cx="2293771" cy="180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6" t="981" b="1"/>
                    <a:stretch/>
                  </pic:blipFill>
                  <pic:spPr bwMode="auto">
                    <a:xfrm>
                      <a:off x="0" y="0"/>
                      <a:ext cx="229377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68A8C81" w14:textId="5308B9C9" w:rsidR="00DB52A9" w:rsidRPr="00C50ED3" w:rsidRDefault="00DB52A9">
      <w:pPr>
        <w:spacing w:line="360" w:lineRule="auto"/>
        <w:jc w:val="both"/>
        <w:rPr>
          <w:rFonts w:ascii="Book Antiqua" w:hAnsi="Book Antiqua" w:cs="Book Antiqua"/>
          <w:color w:val="000000"/>
          <w:lang w:eastAsia="zh-CN"/>
        </w:rPr>
      </w:pPr>
      <w:r w:rsidRPr="00C50ED3">
        <w:rPr>
          <w:rFonts w:ascii="Book Antiqua" w:hAnsi="Book Antiqua" w:cs="Book Antiqua"/>
          <w:noProof/>
          <w:color w:val="000000"/>
          <w:lang w:eastAsia="zh-CN"/>
        </w:rPr>
        <w:drawing>
          <wp:inline distT="0" distB="0" distL="0" distR="0" wp14:anchorId="049548A1" wp14:editId="1FAB1768">
            <wp:extent cx="2294311" cy="180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34" t="983" b="1"/>
                    <a:stretch/>
                  </pic:blipFill>
                  <pic:spPr bwMode="auto">
                    <a:xfrm>
                      <a:off x="0" y="0"/>
                      <a:ext cx="229431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50ED3">
        <w:rPr>
          <w:rFonts w:ascii="Book Antiqua" w:hAnsi="Book Antiqua" w:cs="Book Antiqua"/>
          <w:color w:val="000000"/>
          <w:lang w:eastAsia="zh-CN"/>
        </w:rPr>
        <w:t xml:space="preserve"> </w:t>
      </w:r>
      <w:r w:rsidRPr="00C50ED3">
        <w:rPr>
          <w:rFonts w:ascii="Book Antiqua" w:hAnsi="Book Antiqua" w:cs="Book Antiqua"/>
          <w:noProof/>
          <w:color w:val="000000"/>
          <w:lang w:eastAsia="zh-CN"/>
        </w:rPr>
        <w:drawing>
          <wp:inline distT="0" distB="0" distL="0" distR="0" wp14:anchorId="16DBA3E8" wp14:editId="20ADA4C0">
            <wp:extent cx="2304104" cy="180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33" t="1404" r="1"/>
                    <a:stretch/>
                  </pic:blipFill>
                  <pic:spPr bwMode="auto">
                    <a:xfrm>
                      <a:off x="0" y="0"/>
                      <a:ext cx="230410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EEDDFDA" w14:textId="71ACD40A" w:rsidR="003F1B7C" w:rsidRPr="00C50ED3" w:rsidRDefault="00B66343" w:rsidP="003F1B7C">
      <w:pPr>
        <w:spacing w:line="360" w:lineRule="auto"/>
        <w:jc w:val="both"/>
        <w:rPr>
          <w:rFonts w:ascii="Book Antiqua" w:eastAsia="Book Antiqua" w:hAnsi="Book Antiqua" w:cs="Book Antiqua"/>
          <w:color w:val="000000"/>
        </w:rPr>
      </w:pPr>
      <w:r w:rsidRPr="00C50ED3">
        <w:rPr>
          <w:rFonts w:ascii="Book Antiqua" w:eastAsia="Book Antiqua" w:hAnsi="Book Antiqua" w:cs="Book Antiqua"/>
          <w:b/>
          <w:bCs/>
          <w:color w:val="000000"/>
        </w:rPr>
        <w:t xml:space="preserve">Figure </w:t>
      </w:r>
      <w:r w:rsidR="00B06DB9" w:rsidRPr="00C50ED3">
        <w:rPr>
          <w:rFonts w:ascii="Book Antiqua" w:eastAsia="Book Antiqua" w:hAnsi="Book Antiqua" w:cs="Book Antiqua"/>
          <w:b/>
          <w:bCs/>
          <w:color w:val="000000"/>
        </w:rPr>
        <w:t>5</w:t>
      </w:r>
      <w:r w:rsidRPr="00C50ED3">
        <w:rPr>
          <w:rFonts w:ascii="Book Antiqua" w:eastAsia="Book Antiqua" w:hAnsi="Book Antiqua" w:cs="Book Antiqua"/>
          <w:b/>
          <w:bCs/>
          <w:color w:val="000000"/>
        </w:rPr>
        <w:t xml:space="preserve"> Histopathological findings.</w:t>
      </w:r>
      <w:r w:rsidRPr="00C50ED3">
        <w:rPr>
          <w:rFonts w:ascii="Book Antiqua" w:eastAsia="Book Antiqua" w:hAnsi="Book Antiqua" w:cs="Book Antiqua"/>
          <w:color w:val="000000"/>
        </w:rPr>
        <w:t xml:space="preserve"> A:</w:t>
      </w:r>
      <w:r w:rsidR="00DB52A9" w:rsidRPr="00C50ED3">
        <w:rPr>
          <w:rFonts w:ascii="Book Antiqua" w:eastAsia="Book Antiqua" w:hAnsi="Book Antiqua" w:cs="Book Antiqua"/>
          <w:color w:val="000000"/>
        </w:rPr>
        <w:t xml:space="preserve"> </w:t>
      </w:r>
      <w:r w:rsidRPr="00C50ED3">
        <w:rPr>
          <w:rFonts w:ascii="Book Antiqua" w:eastAsia="Book Antiqua" w:hAnsi="Book Antiqua" w:cs="Book Antiqua"/>
          <w:color w:val="000000"/>
        </w:rPr>
        <w:t xml:space="preserve">The liver tumor represented a moderately differentiated adenocarcinoma with tubular and cribriform growth patterns </w:t>
      </w:r>
      <w:r w:rsidR="00026F4C" w:rsidRPr="00C50ED3">
        <w:rPr>
          <w:rFonts w:ascii="Book Antiqua" w:eastAsia="Book Antiqua" w:hAnsi="Book Antiqua" w:cs="Book Antiqua"/>
          <w:color w:val="000000"/>
        </w:rPr>
        <w:t>(</w:t>
      </w:r>
      <w:r w:rsidRPr="00C50ED3">
        <w:rPr>
          <w:rFonts w:ascii="Book Antiqua" w:eastAsia="Book Antiqua" w:hAnsi="Book Antiqua" w:cs="Book Antiqua"/>
          <w:color w:val="000000"/>
        </w:rPr>
        <w:t>hematoxylin and eosin (H</w:t>
      </w:r>
      <w:r w:rsidR="00EC41B3" w:rsidRPr="00C50ED3">
        <w:rPr>
          <w:rFonts w:ascii="Book Antiqua" w:eastAsia="Book Antiqua" w:hAnsi="Book Antiqua" w:cs="Book Antiqua"/>
          <w:color w:val="000000"/>
        </w:rPr>
        <w:t>&amp;</w:t>
      </w:r>
      <w:r w:rsidRPr="00C50ED3">
        <w:rPr>
          <w:rFonts w:ascii="Book Antiqua" w:eastAsia="Book Antiqua" w:hAnsi="Book Antiqua" w:cs="Book Antiqua"/>
          <w:color w:val="000000"/>
        </w:rPr>
        <w:t xml:space="preserve">E) 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10 magnification</w:t>
      </w:r>
      <w:r w:rsidR="00026F4C" w:rsidRPr="00C50ED3">
        <w:rPr>
          <w:rFonts w:ascii="Book Antiqua" w:eastAsia="Book Antiqua" w:hAnsi="Book Antiqua" w:cs="Book Antiqua"/>
          <w:color w:val="000000"/>
        </w:rPr>
        <w:t>)</w:t>
      </w:r>
      <w:r w:rsidR="00DB52A9"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B: The rectal cancer represented a moderately differentiated adenocarcinoma (</w:t>
      </w:r>
      <w:r w:rsidR="00EC41B3" w:rsidRPr="00C50ED3">
        <w:rPr>
          <w:rFonts w:ascii="Book Antiqua" w:eastAsia="Book Antiqua" w:hAnsi="Book Antiqua" w:cs="Book Antiqua"/>
          <w:color w:val="000000"/>
        </w:rPr>
        <w:t>H&amp;E</w:t>
      </w:r>
      <w:r w:rsidRPr="00C50ED3">
        <w:rPr>
          <w:rFonts w:ascii="Book Antiqua" w:eastAsia="Book Antiqua" w:hAnsi="Book Antiqua" w:cs="Book Antiqua"/>
          <w:color w:val="000000"/>
        </w:rPr>
        <w:t xml:space="preserve"> 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10 magnification). The image of the liver tumor showed that its pathological characteristics were the same as the primary rectal cancer</w:t>
      </w:r>
      <w:r w:rsidR="00DB52A9"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C: The liver tumor cells were positive for CK20 (immunostaining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20 magnification)</w:t>
      </w:r>
      <w:r w:rsidR="00DB52A9"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D: The rectal cancer cells were positive for CK20 (immunostaining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20 magnification)</w:t>
      </w:r>
      <w:r w:rsidR="00DB52A9"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E: The liver tumor cells were weakly </w:t>
      </w:r>
      <w:r w:rsidRPr="00C50ED3">
        <w:rPr>
          <w:rFonts w:ascii="Book Antiqua" w:eastAsia="Book Antiqua" w:hAnsi="Book Antiqua" w:cs="Book Antiqua"/>
          <w:color w:val="000000"/>
        </w:rPr>
        <w:lastRenderedPageBreak/>
        <w:t xml:space="preserve">positive for CK7 (immunostaining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20 magnification)</w:t>
      </w:r>
      <w:r w:rsidR="00DB52A9" w:rsidRPr="00C50ED3">
        <w:rPr>
          <w:rFonts w:ascii="Book Antiqua" w:eastAsia="Book Antiqua" w:hAnsi="Book Antiqua" w:cs="Book Antiqua"/>
          <w:color w:val="000000"/>
        </w:rPr>
        <w:t>;</w:t>
      </w:r>
      <w:r w:rsidRPr="00C50ED3">
        <w:rPr>
          <w:rFonts w:ascii="Book Antiqua" w:eastAsia="Book Antiqua" w:hAnsi="Book Antiqua" w:cs="Book Antiqua"/>
          <w:color w:val="000000"/>
        </w:rPr>
        <w:t xml:space="preserve"> F: The rectal cancer cells were weakly positive for CK7 (immunostaining at </w:t>
      </w:r>
      <w:r w:rsidR="00DB52A9" w:rsidRPr="00C50ED3">
        <w:rPr>
          <w:rFonts w:ascii="Book Antiqua" w:hAnsi="Book Antiqua" w:cs="Book Antiqua"/>
          <w:color w:val="000000"/>
          <w:lang w:eastAsia="zh-CN"/>
        </w:rPr>
        <w:t>×</w:t>
      </w:r>
      <w:r w:rsidR="00EC41B3" w:rsidRPr="00C50ED3">
        <w:rPr>
          <w:rFonts w:ascii="Book Antiqua" w:hAnsi="Book Antiqua" w:cs="Book Antiqua"/>
          <w:color w:val="000000"/>
          <w:lang w:eastAsia="zh-CN"/>
        </w:rPr>
        <w:t xml:space="preserve"> </w:t>
      </w:r>
      <w:r w:rsidRPr="00C50ED3">
        <w:rPr>
          <w:rFonts w:ascii="Book Antiqua" w:eastAsia="Book Antiqua" w:hAnsi="Book Antiqua" w:cs="Book Antiqua"/>
          <w:color w:val="000000"/>
        </w:rPr>
        <w:t>20 magnification).</w:t>
      </w:r>
    </w:p>
    <w:p w14:paraId="7F3E952D" w14:textId="77777777" w:rsidR="003F1B7C" w:rsidRPr="00C50ED3" w:rsidRDefault="003F1B7C">
      <w:pPr>
        <w:spacing w:line="360" w:lineRule="auto"/>
        <w:jc w:val="both"/>
        <w:rPr>
          <w:rFonts w:ascii="Book Antiqua" w:hAnsi="Book Antiqua" w:cs="Book Antiqua"/>
          <w:b/>
          <w:bCs/>
          <w:color w:val="000000"/>
          <w:lang w:eastAsia="zh-CN"/>
        </w:rPr>
        <w:sectPr w:rsidR="003F1B7C" w:rsidRPr="00C50ED3">
          <w:pgSz w:w="12240" w:h="15840"/>
          <w:pgMar w:top="1440" w:right="1440" w:bottom="1440" w:left="1440" w:header="720" w:footer="720" w:gutter="0"/>
          <w:cols w:space="720"/>
          <w:docGrid w:linePitch="360"/>
        </w:sectPr>
      </w:pPr>
    </w:p>
    <w:p w14:paraId="28A82BF7" w14:textId="6DA0829C" w:rsidR="00896241" w:rsidRPr="00C50ED3" w:rsidRDefault="00896241">
      <w:pPr>
        <w:spacing w:line="360" w:lineRule="auto"/>
        <w:jc w:val="both"/>
        <w:rPr>
          <w:rFonts w:ascii="Book Antiqua" w:hAnsi="Book Antiqua" w:cs="Book Antiqua"/>
          <w:b/>
          <w:bCs/>
          <w:color w:val="000000"/>
          <w:lang w:eastAsia="zh-CN"/>
        </w:rPr>
      </w:pPr>
      <w:r w:rsidRPr="00C50ED3">
        <w:rPr>
          <w:rFonts w:ascii="Book Antiqua" w:hAnsi="Book Antiqua" w:cs="Book Antiqua"/>
          <w:b/>
          <w:bCs/>
          <w:color w:val="000000"/>
          <w:lang w:eastAsia="zh-CN"/>
        </w:rPr>
        <w:lastRenderedPageBreak/>
        <w:t>Table 1 Laboratory findings</w:t>
      </w:r>
    </w:p>
    <w:tbl>
      <w:tblPr>
        <w:tblW w:w="9101" w:type="dxa"/>
        <w:tblInd w:w="108" w:type="dxa"/>
        <w:tblLook w:val="04A0" w:firstRow="1" w:lastRow="0" w:firstColumn="1" w:lastColumn="0" w:noHBand="0" w:noVBand="1"/>
      </w:tblPr>
      <w:tblGrid>
        <w:gridCol w:w="2552"/>
        <w:gridCol w:w="6549"/>
      </w:tblGrid>
      <w:tr w:rsidR="00A14FC1" w:rsidRPr="00C50ED3" w14:paraId="14299FD9" w14:textId="7A546E10" w:rsidTr="00A14FC1">
        <w:trPr>
          <w:trHeight w:val="276"/>
        </w:trPr>
        <w:tc>
          <w:tcPr>
            <w:tcW w:w="2552" w:type="dxa"/>
            <w:tcBorders>
              <w:top w:val="single" w:sz="4" w:space="0" w:color="auto"/>
              <w:bottom w:val="single" w:sz="4" w:space="0" w:color="auto"/>
            </w:tcBorders>
            <w:shd w:val="clear" w:color="auto" w:fill="auto"/>
            <w:noWrap/>
            <w:vAlign w:val="bottom"/>
            <w:hideMark/>
          </w:tcPr>
          <w:p w14:paraId="45EFEB3D" w14:textId="77777777" w:rsidR="00A14FC1" w:rsidRPr="00C50ED3" w:rsidRDefault="00A14FC1" w:rsidP="003F1B7C">
            <w:pPr>
              <w:spacing w:line="360" w:lineRule="auto"/>
              <w:jc w:val="both"/>
              <w:rPr>
                <w:rFonts w:ascii="Book Antiqua" w:eastAsia="宋体" w:hAnsi="Book Antiqua" w:cs="宋体"/>
                <w:lang w:eastAsia="zh-CN"/>
              </w:rPr>
            </w:pPr>
          </w:p>
        </w:tc>
        <w:tc>
          <w:tcPr>
            <w:tcW w:w="6549" w:type="dxa"/>
            <w:tcBorders>
              <w:top w:val="single" w:sz="4" w:space="0" w:color="auto"/>
              <w:bottom w:val="single" w:sz="4" w:space="0" w:color="auto"/>
            </w:tcBorders>
            <w:shd w:val="clear" w:color="auto" w:fill="auto"/>
            <w:noWrap/>
            <w:vAlign w:val="bottom"/>
            <w:hideMark/>
          </w:tcPr>
          <w:p w14:paraId="20205A01" w14:textId="72B9E39B" w:rsidR="00A14FC1" w:rsidRPr="00C50ED3" w:rsidRDefault="00A14FC1" w:rsidP="003F1B7C">
            <w:pPr>
              <w:spacing w:line="360" w:lineRule="auto"/>
              <w:jc w:val="both"/>
              <w:rPr>
                <w:rFonts w:ascii="Book Antiqua" w:eastAsia="等线" w:hAnsi="Book Antiqua" w:cs="宋体"/>
                <w:b/>
                <w:bCs/>
                <w:color w:val="000000"/>
                <w:lang w:eastAsia="zh-CN"/>
              </w:rPr>
            </w:pPr>
            <w:r w:rsidRPr="00C50ED3">
              <w:rPr>
                <w:rFonts w:ascii="Book Antiqua" w:eastAsia="等线" w:hAnsi="Book Antiqua" w:cs="宋体"/>
                <w:b/>
                <w:bCs/>
                <w:color w:val="000000"/>
                <w:lang w:eastAsia="zh-CN"/>
              </w:rPr>
              <w:t>Patient result</w:t>
            </w:r>
          </w:p>
        </w:tc>
      </w:tr>
      <w:tr w:rsidR="00A14FC1" w:rsidRPr="00C50ED3" w14:paraId="770994EF" w14:textId="28A0C15D" w:rsidTr="00A14FC1">
        <w:trPr>
          <w:trHeight w:val="276"/>
        </w:trPr>
        <w:tc>
          <w:tcPr>
            <w:tcW w:w="2552" w:type="dxa"/>
            <w:tcBorders>
              <w:top w:val="single" w:sz="4" w:space="0" w:color="auto"/>
            </w:tcBorders>
            <w:shd w:val="clear" w:color="auto" w:fill="auto"/>
            <w:noWrap/>
            <w:vAlign w:val="bottom"/>
            <w:hideMark/>
          </w:tcPr>
          <w:p w14:paraId="1BE60640"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WBC</w:t>
            </w:r>
          </w:p>
        </w:tc>
        <w:tc>
          <w:tcPr>
            <w:tcW w:w="6549" w:type="dxa"/>
            <w:tcBorders>
              <w:top w:val="single" w:sz="4" w:space="0" w:color="auto"/>
            </w:tcBorders>
            <w:shd w:val="clear" w:color="auto" w:fill="auto"/>
            <w:noWrap/>
            <w:vAlign w:val="bottom"/>
            <w:hideMark/>
          </w:tcPr>
          <w:p w14:paraId="628A847D" w14:textId="605D98B5"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6200 /μL</w:t>
            </w:r>
          </w:p>
        </w:tc>
      </w:tr>
      <w:tr w:rsidR="00A14FC1" w:rsidRPr="00C50ED3" w14:paraId="3EDD8939" w14:textId="7CC16F77" w:rsidTr="00A14FC1">
        <w:trPr>
          <w:trHeight w:val="336"/>
        </w:trPr>
        <w:tc>
          <w:tcPr>
            <w:tcW w:w="2552" w:type="dxa"/>
            <w:shd w:val="clear" w:color="auto" w:fill="auto"/>
            <w:noWrap/>
            <w:vAlign w:val="bottom"/>
            <w:hideMark/>
          </w:tcPr>
          <w:p w14:paraId="45A399BF"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RBC</w:t>
            </w:r>
          </w:p>
        </w:tc>
        <w:tc>
          <w:tcPr>
            <w:tcW w:w="6549" w:type="dxa"/>
            <w:shd w:val="clear" w:color="auto" w:fill="auto"/>
            <w:noWrap/>
            <w:vAlign w:val="bottom"/>
            <w:hideMark/>
          </w:tcPr>
          <w:p w14:paraId="304E1738" w14:textId="01B84B13"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443 × 10</w:t>
            </w:r>
            <w:r w:rsidRPr="00C50ED3">
              <w:rPr>
                <w:rFonts w:ascii="Book Antiqua" w:eastAsia="等线" w:hAnsi="Book Antiqua"/>
                <w:color w:val="000000"/>
                <w:vertAlign w:val="superscript"/>
                <w:lang w:eastAsia="zh-CN"/>
              </w:rPr>
              <w:t>4</w:t>
            </w:r>
            <w:r w:rsidRPr="00C50ED3">
              <w:rPr>
                <w:rFonts w:ascii="Book Antiqua" w:eastAsia="等线" w:hAnsi="Book Antiqua"/>
                <w:color w:val="000000"/>
                <w:lang w:eastAsia="zh-CN"/>
              </w:rPr>
              <w:t xml:space="preserve"> /μL</w:t>
            </w:r>
          </w:p>
        </w:tc>
      </w:tr>
      <w:tr w:rsidR="00A14FC1" w:rsidRPr="00C50ED3" w14:paraId="676C3654" w14:textId="1A46B8BB" w:rsidTr="00A14FC1">
        <w:trPr>
          <w:trHeight w:val="276"/>
        </w:trPr>
        <w:tc>
          <w:tcPr>
            <w:tcW w:w="2552" w:type="dxa"/>
            <w:shd w:val="clear" w:color="auto" w:fill="auto"/>
            <w:noWrap/>
            <w:vAlign w:val="bottom"/>
            <w:hideMark/>
          </w:tcPr>
          <w:p w14:paraId="53E62D4B"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Hb</w:t>
            </w:r>
          </w:p>
        </w:tc>
        <w:tc>
          <w:tcPr>
            <w:tcW w:w="6549" w:type="dxa"/>
            <w:shd w:val="clear" w:color="auto" w:fill="auto"/>
            <w:noWrap/>
            <w:vAlign w:val="bottom"/>
            <w:hideMark/>
          </w:tcPr>
          <w:p w14:paraId="40646B11" w14:textId="1624B9EC"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13.5 g/dL</w:t>
            </w:r>
          </w:p>
        </w:tc>
      </w:tr>
      <w:tr w:rsidR="00A14FC1" w:rsidRPr="00C50ED3" w14:paraId="7D144CEF" w14:textId="244354BD" w:rsidTr="00A14FC1">
        <w:trPr>
          <w:trHeight w:val="276"/>
        </w:trPr>
        <w:tc>
          <w:tcPr>
            <w:tcW w:w="2552" w:type="dxa"/>
            <w:shd w:val="clear" w:color="auto" w:fill="auto"/>
            <w:noWrap/>
            <w:vAlign w:val="bottom"/>
            <w:hideMark/>
          </w:tcPr>
          <w:p w14:paraId="3D6D1579"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Ht</w:t>
            </w:r>
          </w:p>
        </w:tc>
        <w:tc>
          <w:tcPr>
            <w:tcW w:w="6549" w:type="dxa"/>
            <w:shd w:val="clear" w:color="auto" w:fill="auto"/>
            <w:noWrap/>
            <w:vAlign w:val="bottom"/>
            <w:hideMark/>
          </w:tcPr>
          <w:p w14:paraId="1CDD9E72"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39.5%</w:t>
            </w:r>
          </w:p>
        </w:tc>
      </w:tr>
      <w:tr w:rsidR="00A14FC1" w:rsidRPr="00C50ED3" w14:paraId="0CACC73D" w14:textId="6F24D42E" w:rsidTr="00A14FC1">
        <w:trPr>
          <w:trHeight w:val="336"/>
        </w:trPr>
        <w:tc>
          <w:tcPr>
            <w:tcW w:w="2552" w:type="dxa"/>
            <w:shd w:val="clear" w:color="auto" w:fill="auto"/>
            <w:noWrap/>
            <w:vAlign w:val="bottom"/>
            <w:hideMark/>
          </w:tcPr>
          <w:p w14:paraId="0ED85EA5"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PLT</w:t>
            </w:r>
          </w:p>
        </w:tc>
        <w:tc>
          <w:tcPr>
            <w:tcW w:w="6549" w:type="dxa"/>
            <w:shd w:val="clear" w:color="auto" w:fill="auto"/>
            <w:noWrap/>
            <w:vAlign w:val="bottom"/>
            <w:hideMark/>
          </w:tcPr>
          <w:p w14:paraId="1DB3901F" w14:textId="19FD580C"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17.8 × 10</w:t>
            </w:r>
            <w:r w:rsidRPr="00C50ED3">
              <w:rPr>
                <w:rFonts w:ascii="Book Antiqua" w:eastAsia="等线" w:hAnsi="Book Antiqua"/>
                <w:color w:val="000000"/>
                <w:vertAlign w:val="superscript"/>
                <w:lang w:eastAsia="zh-CN"/>
              </w:rPr>
              <w:t>4</w:t>
            </w:r>
            <w:r w:rsidRPr="00C50ED3">
              <w:rPr>
                <w:rFonts w:ascii="Book Antiqua" w:eastAsia="等线" w:hAnsi="Book Antiqua"/>
                <w:color w:val="000000"/>
                <w:lang w:eastAsia="zh-CN"/>
              </w:rPr>
              <w:t xml:space="preserve"> /μL</w:t>
            </w:r>
          </w:p>
        </w:tc>
      </w:tr>
      <w:tr w:rsidR="00A14FC1" w:rsidRPr="00C50ED3" w14:paraId="277AB1D2" w14:textId="01C4F7F8" w:rsidTr="00A14FC1">
        <w:trPr>
          <w:trHeight w:val="276"/>
        </w:trPr>
        <w:tc>
          <w:tcPr>
            <w:tcW w:w="2552" w:type="dxa"/>
            <w:shd w:val="clear" w:color="auto" w:fill="auto"/>
            <w:noWrap/>
            <w:vAlign w:val="bottom"/>
            <w:hideMark/>
          </w:tcPr>
          <w:p w14:paraId="5B6417B2"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PT</w:t>
            </w:r>
          </w:p>
        </w:tc>
        <w:tc>
          <w:tcPr>
            <w:tcW w:w="6549" w:type="dxa"/>
            <w:shd w:val="clear" w:color="auto" w:fill="auto"/>
            <w:noWrap/>
            <w:vAlign w:val="bottom"/>
            <w:hideMark/>
          </w:tcPr>
          <w:p w14:paraId="29EDEBC5"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123%</w:t>
            </w:r>
          </w:p>
        </w:tc>
      </w:tr>
      <w:tr w:rsidR="00A14FC1" w:rsidRPr="00C50ED3" w14:paraId="25F79192" w14:textId="7928F50E" w:rsidTr="00A14FC1">
        <w:trPr>
          <w:trHeight w:val="276"/>
        </w:trPr>
        <w:tc>
          <w:tcPr>
            <w:tcW w:w="2552" w:type="dxa"/>
            <w:shd w:val="clear" w:color="auto" w:fill="auto"/>
            <w:noWrap/>
            <w:vAlign w:val="bottom"/>
            <w:hideMark/>
          </w:tcPr>
          <w:p w14:paraId="2904832E"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APTT</w:t>
            </w:r>
          </w:p>
        </w:tc>
        <w:tc>
          <w:tcPr>
            <w:tcW w:w="6549" w:type="dxa"/>
            <w:shd w:val="clear" w:color="auto" w:fill="auto"/>
            <w:noWrap/>
            <w:vAlign w:val="bottom"/>
            <w:hideMark/>
          </w:tcPr>
          <w:p w14:paraId="2D2956E6" w14:textId="338F4CF6"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29.6 s</w:t>
            </w:r>
          </w:p>
        </w:tc>
      </w:tr>
      <w:tr w:rsidR="00A14FC1" w:rsidRPr="00C50ED3" w14:paraId="47EE0674" w14:textId="57618E79" w:rsidTr="00A14FC1">
        <w:trPr>
          <w:trHeight w:val="276"/>
        </w:trPr>
        <w:tc>
          <w:tcPr>
            <w:tcW w:w="2552" w:type="dxa"/>
            <w:shd w:val="clear" w:color="auto" w:fill="auto"/>
            <w:noWrap/>
            <w:vAlign w:val="bottom"/>
            <w:hideMark/>
          </w:tcPr>
          <w:p w14:paraId="2598439D"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CRP</w:t>
            </w:r>
          </w:p>
        </w:tc>
        <w:tc>
          <w:tcPr>
            <w:tcW w:w="6549" w:type="dxa"/>
            <w:shd w:val="clear" w:color="auto" w:fill="auto"/>
            <w:noWrap/>
            <w:vAlign w:val="bottom"/>
            <w:hideMark/>
          </w:tcPr>
          <w:p w14:paraId="5D66B301" w14:textId="081A913F"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0.23 mg/dL</w:t>
            </w:r>
          </w:p>
        </w:tc>
      </w:tr>
      <w:tr w:rsidR="00A14FC1" w:rsidRPr="00C50ED3" w14:paraId="7254DD96" w14:textId="22876C00" w:rsidTr="00A14FC1">
        <w:trPr>
          <w:trHeight w:val="276"/>
        </w:trPr>
        <w:tc>
          <w:tcPr>
            <w:tcW w:w="2552" w:type="dxa"/>
            <w:shd w:val="clear" w:color="auto" w:fill="auto"/>
            <w:noWrap/>
            <w:vAlign w:val="bottom"/>
            <w:hideMark/>
          </w:tcPr>
          <w:p w14:paraId="117A68DC"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AST</w:t>
            </w:r>
          </w:p>
        </w:tc>
        <w:tc>
          <w:tcPr>
            <w:tcW w:w="6549" w:type="dxa"/>
            <w:shd w:val="clear" w:color="auto" w:fill="auto"/>
            <w:noWrap/>
            <w:vAlign w:val="bottom"/>
            <w:hideMark/>
          </w:tcPr>
          <w:p w14:paraId="201575CC"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26 IU/L</w:t>
            </w:r>
          </w:p>
        </w:tc>
      </w:tr>
      <w:tr w:rsidR="00A14FC1" w:rsidRPr="00C50ED3" w14:paraId="77235AA6" w14:textId="7C720C15" w:rsidTr="00A14FC1">
        <w:trPr>
          <w:trHeight w:val="276"/>
        </w:trPr>
        <w:tc>
          <w:tcPr>
            <w:tcW w:w="2552" w:type="dxa"/>
            <w:shd w:val="clear" w:color="auto" w:fill="auto"/>
            <w:noWrap/>
            <w:vAlign w:val="bottom"/>
            <w:hideMark/>
          </w:tcPr>
          <w:p w14:paraId="3CC5B276"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ALT</w:t>
            </w:r>
          </w:p>
        </w:tc>
        <w:tc>
          <w:tcPr>
            <w:tcW w:w="6549" w:type="dxa"/>
            <w:shd w:val="clear" w:color="auto" w:fill="auto"/>
            <w:noWrap/>
            <w:vAlign w:val="bottom"/>
            <w:hideMark/>
          </w:tcPr>
          <w:p w14:paraId="075C3329"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16 IU/L</w:t>
            </w:r>
          </w:p>
        </w:tc>
      </w:tr>
      <w:tr w:rsidR="00A14FC1" w:rsidRPr="00C50ED3" w14:paraId="0BE8738E" w14:textId="334B6A67" w:rsidTr="00A14FC1">
        <w:trPr>
          <w:trHeight w:val="276"/>
        </w:trPr>
        <w:tc>
          <w:tcPr>
            <w:tcW w:w="2552" w:type="dxa"/>
            <w:shd w:val="clear" w:color="auto" w:fill="auto"/>
            <w:noWrap/>
            <w:vAlign w:val="bottom"/>
            <w:hideMark/>
          </w:tcPr>
          <w:p w14:paraId="22597955"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TP</w:t>
            </w:r>
          </w:p>
        </w:tc>
        <w:tc>
          <w:tcPr>
            <w:tcW w:w="6549" w:type="dxa"/>
            <w:shd w:val="clear" w:color="auto" w:fill="auto"/>
            <w:noWrap/>
            <w:vAlign w:val="bottom"/>
            <w:hideMark/>
          </w:tcPr>
          <w:p w14:paraId="5D90826D" w14:textId="64E528C4"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7.4 g/dL</w:t>
            </w:r>
          </w:p>
        </w:tc>
      </w:tr>
      <w:tr w:rsidR="00A14FC1" w:rsidRPr="00C50ED3" w14:paraId="08A5162A" w14:textId="309D154C" w:rsidTr="00A14FC1">
        <w:trPr>
          <w:trHeight w:val="276"/>
        </w:trPr>
        <w:tc>
          <w:tcPr>
            <w:tcW w:w="2552" w:type="dxa"/>
            <w:shd w:val="clear" w:color="auto" w:fill="auto"/>
            <w:noWrap/>
            <w:vAlign w:val="bottom"/>
            <w:hideMark/>
          </w:tcPr>
          <w:p w14:paraId="6FA5CDE6"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ALB</w:t>
            </w:r>
          </w:p>
        </w:tc>
        <w:tc>
          <w:tcPr>
            <w:tcW w:w="6549" w:type="dxa"/>
            <w:shd w:val="clear" w:color="auto" w:fill="auto"/>
            <w:noWrap/>
            <w:vAlign w:val="bottom"/>
            <w:hideMark/>
          </w:tcPr>
          <w:p w14:paraId="46D8DD0D" w14:textId="355A3478"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4.42 g/dL</w:t>
            </w:r>
          </w:p>
        </w:tc>
      </w:tr>
      <w:tr w:rsidR="00A14FC1" w:rsidRPr="00C50ED3" w14:paraId="1A51A90A" w14:textId="581912BF" w:rsidTr="00A14FC1">
        <w:trPr>
          <w:trHeight w:val="276"/>
        </w:trPr>
        <w:tc>
          <w:tcPr>
            <w:tcW w:w="2552" w:type="dxa"/>
            <w:shd w:val="clear" w:color="auto" w:fill="auto"/>
            <w:noWrap/>
            <w:vAlign w:val="bottom"/>
            <w:hideMark/>
          </w:tcPr>
          <w:p w14:paraId="405005F3"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T-Bil</w:t>
            </w:r>
          </w:p>
        </w:tc>
        <w:tc>
          <w:tcPr>
            <w:tcW w:w="6549" w:type="dxa"/>
            <w:shd w:val="clear" w:color="auto" w:fill="auto"/>
            <w:noWrap/>
            <w:vAlign w:val="bottom"/>
            <w:hideMark/>
          </w:tcPr>
          <w:p w14:paraId="59011A0F" w14:textId="4D4BB55B"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0.6 mg/dL</w:t>
            </w:r>
          </w:p>
        </w:tc>
      </w:tr>
      <w:tr w:rsidR="00A14FC1" w:rsidRPr="00C50ED3" w14:paraId="71ED248A" w14:textId="3CFE9AC7" w:rsidTr="00A14FC1">
        <w:trPr>
          <w:trHeight w:val="276"/>
        </w:trPr>
        <w:tc>
          <w:tcPr>
            <w:tcW w:w="2552" w:type="dxa"/>
            <w:shd w:val="clear" w:color="auto" w:fill="auto"/>
            <w:noWrap/>
            <w:vAlign w:val="bottom"/>
            <w:hideMark/>
          </w:tcPr>
          <w:p w14:paraId="49CE9436"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D-Bil</w:t>
            </w:r>
          </w:p>
        </w:tc>
        <w:tc>
          <w:tcPr>
            <w:tcW w:w="6549" w:type="dxa"/>
            <w:shd w:val="clear" w:color="auto" w:fill="auto"/>
            <w:noWrap/>
            <w:vAlign w:val="bottom"/>
            <w:hideMark/>
          </w:tcPr>
          <w:p w14:paraId="1518C292" w14:textId="01541D39"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0.0 mg/dL</w:t>
            </w:r>
          </w:p>
        </w:tc>
      </w:tr>
      <w:tr w:rsidR="00A14FC1" w:rsidRPr="00C50ED3" w14:paraId="3395BFCB" w14:textId="0FD31A1D" w:rsidTr="00A14FC1">
        <w:trPr>
          <w:trHeight w:val="276"/>
        </w:trPr>
        <w:tc>
          <w:tcPr>
            <w:tcW w:w="2552" w:type="dxa"/>
            <w:shd w:val="clear" w:color="auto" w:fill="auto"/>
            <w:noWrap/>
            <w:vAlign w:val="bottom"/>
            <w:hideMark/>
          </w:tcPr>
          <w:p w14:paraId="319FC99B"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CRE</w:t>
            </w:r>
          </w:p>
        </w:tc>
        <w:tc>
          <w:tcPr>
            <w:tcW w:w="6549" w:type="dxa"/>
            <w:shd w:val="clear" w:color="auto" w:fill="auto"/>
            <w:noWrap/>
            <w:vAlign w:val="bottom"/>
            <w:hideMark/>
          </w:tcPr>
          <w:p w14:paraId="5A06025E" w14:textId="61255FBA"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0.74 mg/dL</w:t>
            </w:r>
          </w:p>
        </w:tc>
      </w:tr>
      <w:tr w:rsidR="00A14FC1" w:rsidRPr="00C50ED3" w14:paraId="7C2D608B" w14:textId="27147273" w:rsidTr="00A14FC1">
        <w:trPr>
          <w:trHeight w:val="276"/>
        </w:trPr>
        <w:tc>
          <w:tcPr>
            <w:tcW w:w="2552" w:type="dxa"/>
            <w:shd w:val="clear" w:color="auto" w:fill="auto"/>
            <w:noWrap/>
            <w:vAlign w:val="bottom"/>
            <w:hideMark/>
          </w:tcPr>
          <w:p w14:paraId="12EB9AF4"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BUN</w:t>
            </w:r>
          </w:p>
        </w:tc>
        <w:tc>
          <w:tcPr>
            <w:tcW w:w="6549" w:type="dxa"/>
            <w:shd w:val="clear" w:color="auto" w:fill="auto"/>
            <w:noWrap/>
            <w:vAlign w:val="bottom"/>
            <w:hideMark/>
          </w:tcPr>
          <w:p w14:paraId="73A42BB3" w14:textId="4674804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10 mg/dL</w:t>
            </w:r>
          </w:p>
        </w:tc>
      </w:tr>
      <w:tr w:rsidR="00A14FC1" w:rsidRPr="00C50ED3" w14:paraId="12DEE8BD" w14:textId="4036EFC7" w:rsidTr="00A14FC1">
        <w:trPr>
          <w:trHeight w:val="276"/>
        </w:trPr>
        <w:tc>
          <w:tcPr>
            <w:tcW w:w="2552" w:type="dxa"/>
            <w:shd w:val="clear" w:color="auto" w:fill="auto"/>
            <w:noWrap/>
            <w:vAlign w:val="bottom"/>
            <w:hideMark/>
          </w:tcPr>
          <w:p w14:paraId="73DDB1B3"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Na</w:t>
            </w:r>
          </w:p>
        </w:tc>
        <w:tc>
          <w:tcPr>
            <w:tcW w:w="6549" w:type="dxa"/>
            <w:shd w:val="clear" w:color="auto" w:fill="auto"/>
            <w:noWrap/>
            <w:vAlign w:val="bottom"/>
            <w:hideMark/>
          </w:tcPr>
          <w:p w14:paraId="1AF70DF3"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136 mEq/L</w:t>
            </w:r>
          </w:p>
        </w:tc>
      </w:tr>
      <w:tr w:rsidR="00A14FC1" w:rsidRPr="00C50ED3" w14:paraId="70EC6608" w14:textId="1BD6F432" w:rsidTr="00A14FC1">
        <w:trPr>
          <w:trHeight w:val="276"/>
        </w:trPr>
        <w:tc>
          <w:tcPr>
            <w:tcW w:w="2552" w:type="dxa"/>
            <w:shd w:val="clear" w:color="auto" w:fill="auto"/>
            <w:noWrap/>
            <w:vAlign w:val="bottom"/>
            <w:hideMark/>
          </w:tcPr>
          <w:p w14:paraId="0C935CC0"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K</w:t>
            </w:r>
          </w:p>
        </w:tc>
        <w:tc>
          <w:tcPr>
            <w:tcW w:w="6549" w:type="dxa"/>
            <w:shd w:val="clear" w:color="auto" w:fill="auto"/>
            <w:noWrap/>
            <w:vAlign w:val="bottom"/>
            <w:hideMark/>
          </w:tcPr>
          <w:p w14:paraId="0C59ED2C"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4.1 mEq/L</w:t>
            </w:r>
          </w:p>
        </w:tc>
      </w:tr>
      <w:tr w:rsidR="00A14FC1" w:rsidRPr="00C50ED3" w14:paraId="53CED608" w14:textId="0CC16E33" w:rsidTr="00A14FC1">
        <w:trPr>
          <w:trHeight w:val="276"/>
        </w:trPr>
        <w:tc>
          <w:tcPr>
            <w:tcW w:w="2552" w:type="dxa"/>
            <w:shd w:val="clear" w:color="auto" w:fill="auto"/>
            <w:noWrap/>
            <w:vAlign w:val="bottom"/>
            <w:hideMark/>
          </w:tcPr>
          <w:p w14:paraId="381331D3"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Cl</w:t>
            </w:r>
          </w:p>
        </w:tc>
        <w:tc>
          <w:tcPr>
            <w:tcW w:w="6549" w:type="dxa"/>
            <w:shd w:val="clear" w:color="auto" w:fill="auto"/>
            <w:noWrap/>
            <w:vAlign w:val="bottom"/>
            <w:hideMark/>
          </w:tcPr>
          <w:p w14:paraId="536B3B4D"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102 mEq/L</w:t>
            </w:r>
          </w:p>
        </w:tc>
      </w:tr>
      <w:tr w:rsidR="00A14FC1" w:rsidRPr="00C50ED3" w14:paraId="1D2B5262" w14:textId="5AA1CD84" w:rsidTr="00A14FC1">
        <w:trPr>
          <w:trHeight w:val="276"/>
        </w:trPr>
        <w:tc>
          <w:tcPr>
            <w:tcW w:w="2552" w:type="dxa"/>
            <w:shd w:val="clear" w:color="auto" w:fill="auto"/>
            <w:noWrap/>
            <w:vAlign w:val="bottom"/>
            <w:hideMark/>
          </w:tcPr>
          <w:p w14:paraId="40F5E1AC"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CEA</w:t>
            </w:r>
          </w:p>
        </w:tc>
        <w:tc>
          <w:tcPr>
            <w:tcW w:w="6549" w:type="dxa"/>
            <w:shd w:val="clear" w:color="auto" w:fill="auto"/>
            <w:noWrap/>
            <w:vAlign w:val="bottom"/>
            <w:hideMark/>
          </w:tcPr>
          <w:p w14:paraId="33DF6B7C" w14:textId="40991F8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1120.0 ng/mL</w:t>
            </w:r>
          </w:p>
        </w:tc>
      </w:tr>
      <w:tr w:rsidR="00A14FC1" w:rsidRPr="00C50ED3" w14:paraId="58DAE533" w14:textId="618A8A2C" w:rsidTr="00A14FC1">
        <w:trPr>
          <w:trHeight w:val="276"/>
        </w:trPr>
        <w:tc>
          <w:tcPr>
            <w:tcW w:w="2552" w:type="dxa"/>
            <w:shd w:val="clear" w:color="auto" w:fill="auto"/>
            <w:noWrap/>
            <w:vAlign w:val="bottom"/>
            <w:hideMark/>
          </w:tcPr>
          <w:p w14:paraId="22044761"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CA19-9</w:t>
            </w:r>
          </w:p>
        </w:tc>
        <w:tc>
          <w:tcPr>
            <w:tcW w:w="6549" w:type="dxa"/>
            <w:shd w:val="clear" w:color="auto" w:fill="auto"/>
            <w:noWrap/>
            <w:vAlign w:val="bottom"/>
            <w:hideMark/>
          </w:tcPr>
          <w:p w14:paraId="19331C8C" w14:textId="2BC6BA18"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305.9 U/mL</w:t>
            </w:r>
          </w:p>
        </w:tc>
      </w:tr>
      <w:tr w:rsidR="00A14FC1" w:rsidRPr="00C50ED3" w14:paraId="68221CAE" w14:textId="27F593F7" w:rsidTr="00A14FC1">
        <w:trPr>
          <w:trHeight w:val="276"/>
        </w:trPr>
        <w:tc>
          <w:tcPr>
            <w:tcW w:w="2552" w:type="dxa"/>
            <w:shd w:val="clear" w:color="auto" w:fill="auto"/>
            <w:noWrap/>
            <w:vAlign w:val="bottom"/>
            <w:hideMark/>
          </w:tcPr>
          <w:p w14:paraId="6097B429"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AFP</w:t>
            </w:r>
          </w:p>
        </w:tc>
        <w:tc>
          <w:tcPr>
            <w:tcW w:w="6549" w:type="dxa"/>
            <w:shd w:val="clear" w:color="auto" w:fill="auto"/>
            <w:noWrap/>
            <w:vAlign w:val="bottom"/>
            <w:hideMark/>
          </w:tcPr>
          <w:p w14:paraId="36E7728B" w14:textId="3B7EC959"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1.9 ng/mL</w:t>
            </w:r>
          </w:p>
        </w:tc>
      </w:tr>
      <w:tr w:rsidR="00A14FC1" w:rsidRPr="00C50ED3" w14:paraId="5807111D" w14:textId="38C51BFE" w:rsidTr="00A14FC1">
        <w:trPr>
          <w:trHeight w:val="276"/>
        </w:trPr>
        <w:tc>
          <w:tcPr>
            <w:tcW w:w="2552" w:type="dxa"/>
            <w:shd w:val="clear" w:color="auto" w:fill="auto"/>
            <w:noWrap/>
            <w:vAlign w:val="bottom"/>
            <w:hideMark/>
          </w:tcPr>
          <w:p w14:paraId="7FB32569"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PIVKA-II</w:t>
            </w:r>
          </w:p>
        </w:tc>
        <w:tc>
          <w:tcPr>
            <w:tcW w:w="6549" w:type="dxa"/>
            <w:shd w:val="clear" w:color="auto" w:fill="auto"/>
            <w:noWrap/>
            <w:vAlign w:val="bottom"/>
            <w:hideMark/>
          </w:tcPr>
          <w:p w14:paraId="16AF240F" w14:textId="1EDB7F55"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28 mAU/mL</w:t>
            </w:r>
          </w:p>
        </w:tc>
      </w:tr>
      <w:tr w:rsidR="00A14FC1" w:rsidRPr="00C50ED3" w14:paraId="1D9B21CF" w14:textId="49678EE9" w:rsidTr="00A14FC1">
        <w:trPr>
          <w:trHeight w:val="276"/>
        </w:trPr>
        <w:tc>
          <w:tcPr>
            <w:tcW w:w="2552" w:type="dxa"/>
            <w:shd w:val="clear" w:color="auto" w:fill="auto"/>
            <w:noWrap/>
            <w:vAlign w:val="bottom"/>
            <w:hideMark/>
          </w:tcPr>
          <w:p w14:paraId="2228722F"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ICG-R15</w:t>
            </w:r>
          </w:p>
        </w:tc>
        <w:tc>
          <w:tcPr>
            <w:tcW w:w="6549" w:type="dxa"/>
            <w:shd w:val="clear" w:color="auto" w:fill="auto"/>
            <w:noWrap/>
            <w:vAlign w:val="bottom"/>
            <w:hideMark/>
          </w:tcPr>
          <w:p w14:paraId="04B13717" w14:textId="77777777" w:rsidR="00A14FC1" w:rsidRPr="00C50ED3" w:rsidRDefault="00A14FC1" w:rsidP="003F1B7C">
            <w:pPr>
              <w:spacing w:line="360" w:lineRule="auto"/>
              <w:jc w:val="both"/>
              <w:rPr>
                <w:rFonts w:ascii="Book Antiqua" w:eastAsia="等线" w:hAnsi="Book Antiqua" w:cs="宋体"/>
                <w:color w:val="000000"/>
                <w:lang w:eastAsia="zh-CN"/>
              </w:rPr>
            </w:pPr>
            <w:r w:rsidRPr="00C50ED3">
              <w:rPr>
                <w:rFonts w:ascii="Book Antiqua" w:eastAsia="等线" w:hAnsi="Book Antiqua" w:cs="宋体"/>
                <w:color w:val="000000"/>
                <w:lang w:eastAsia="zh-CN"/>
              </w:rPr>
              <w:t>8%</w:t>
            </w:r>
          </w:p>
        </w:tc>
      </w:tr>
      <w:tr w:rsidR="00A14FC1" w:rsidRPr="00C50ED3" w14:paraId="524A5A65" w14:textId="1D50FAB8" w:rsidTr="00A14FC1">
        <w:trPr>
          <w:trHeight w:val="315"/>
        </w:trPr>
        <w:tc>
          <w:tcPr>
            <w:tcW w:w="2552" w:type="dxa"/>
            <w:tcBorders>
              <w:bottom w:val="single" w:sz="4" w:space="0" w:color="auto"/>
            </w:tcBorders>
            <w:shd w:val="clear" w:color="auto" w:fill="auto"/>
            <w:noWrap/>
            <w:vAlign w:val="bottom"/>
            <w:hideMark/>
          </w:tcPr>
          <w:p w14:paraId="636CBB5E"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Child-Pugh score</w:t>
            </w:r>
          </w:p>
        </w:tc>
        <w:tc>
          <w:tcPr>
            <w:tcW w:w="6549" w:type="dxa"/>
            <w:tcBorders>
              <w:bottom w:val="single" w:sz="4" w:space="0" w:color="auto"/>
            </w:tcBorders>
            <w:shd w:val="clear" w:color="auto" w:fill="auto"/>
            <w:noWrap/>
            <w:vAlign w:val="bottom"/>
            <w:hideMark/>
          </w:tcPr>
          <w:p w14:paraId="5D5CF5B0" w14:textId="77777777" w:rsidR="00A14FC1" w:rsidRPr="00C50ED3" w:rsidRDefault="00A14FC1" w:rsidP="003F1B7C">
            <w:pPr>
              <w:spacing w:line="360" w:lineRule="auto"/>
              <w:jc w:val="both"/>
              <w:rPr>
                <w:rFonts w:ascii="Book Antiqua" w:eastAsia="等线" w:hAnsi="Book Antiqua"/>
                <w:color w:val="000000"/>
                <w:lang w:eastAsia="zh-CN"/>
              </w:rPr>
            </w:pPr>
            <w:r w:rsidRPr="00C50ED3">
              <w:rPr>
                <w:rFonts w:ascii="Book Antiqua" w:eastAsia="等线" w:hAnsi="Book Antiqua"/>
                <w:color w:val="000000"/>
                <w:lang w:eastAsia="zh-CN"/>
              </w:rPr>
              <w:t>class A (5 points)</w:t>
            </w:r>
          </w:p>
        </w:tc>
      </w:tr>
    </w:tbl>
    <w:p w14:paraId="53DE13E9" w14:textId="5F8BCB2E" w:rsidR="00DE4A13" w:rsidRDefault="00A14FC1" w:rsidP="00EC41B3">
      <w:pPr>
        <w:spacing w:line="360" w:lineRule="auto"/>
        <w:jc w:val="both"/>
        <w:rPr>
          <w:rFonts w:ascii="Book Antiqua" w:eastAsia="等线" w:hAnsi="Book Antiqua"/>
          <w:color w:val="000000"/>
          <w:lang w:eastAsia="zh-CN"/>
        </w:rPr>
      </w:pPr>
      <w:r w:rsidRPr="00C50ED3">
        <w:rPr>
          <w:rFonts w:ascii="Book Antiqua" w:eastAsia="Book Antiqua" w:hAnsi="Book Antiqua" w:cs="Book Antiqua"/>
          <w:color w:val="000000"/>
        </w:rPr>
        <w:t xml:space="preserve">AFP: α-fetoprotein; </w:t>
      </w:r>
      <w:r w:rsidRPr="00C50ED3">
        <w:rPr>
          <w:rFonts w:ascii="Book Antiqua" w:eastAsia="等线" w:hAnsi="Book Antiqua"/>
          <w:color w:val="000000"/>
          <w:lang w:eastAsia="zh-CN"/>
        </w:rPr>
        <w:t xml:space="preserve">ALB: Albumin; ALT: Alanine transaminase; APTT: Activated partial thromboplastin time; AST: Aspartate aminotransferase; BUN: Blood urea nitrogen; CA: </w:t>
      </w:r>
      <w:r w:rsidRPr="00C50ED3">
        <w:rPr>
          <w:rFonts w:ascii="Book Antiqua" w:eastAsia="Book Antiqua" w:hAnsi="Book Antiqua" w:cs="Book Antiqua"/>
          <w:color w:val="000000"/>
        </w:rPr>
        <w:lastRenderedPageBreak/>
        <w:t xml:space="preserve">Cancer antigen; </w:t>
      </w:r>
      <w:r w:rsidRPr="00C50ED3">
        <w:rPr>
          <w:rFonts w:ascii="Book Antiqua" w:eastAsia="等线" w:hAnsi="Book Antiqua"/>
          <w:color w:val="000000"/>
          <w:lang w:eastAsia="zh-CN"/>
        </w:rPr>
        <w:t xml:space="preserve">CEA: </w:t>
      </w:r>
      <w:r w:rsidRPr="00C50ED3">
        <w:rPr>
          <w:rFonts w:ascii="Book Antiqua" w:eastAsia="Book Antiqua" w:hAnsi="Book Antiqua" w:cs="Book Antiqua"/>
          <w:color w:val="000000"/>
        </w:rPr>
        <w:t xml:space="preserve">Carcinoembryonic antigen; </w:t>
      </w:r>
      <w:r w:rsidRPr="00C50ED3">
        <w:rPr>
          <w:rFonts w:ascii="Book Antiqua" w:eastAsia="等线" w:hAnsi="Book Antiqua"/>
          <w:color w:val="000000"/>
          <w:lang w:eastAsia="zh-CN"/>
        </w:rPr>
        <w:t xml:space="preserve">CRE: Creatinine; CRP: C-reactive protein; D-Bil: Direct bilirubin; Hb: Hemoglobin concentration; Ht: Hematocrit; ICG-R15: Indocyanine green retention rate at 15 min; PIVKA-II: Protein </w:t>
      </w:r>
      <w:r w:rsidR="008606B3">
        <w:rPr>
          <w:rFonts w:ascii="Book Antiqua" w:eastAsia="等线" w:hAnsi="Book Antiqua" w:hint="eastAsia"/>
          <w:color w:val="000000"/>
          <w:lang w:eastAsia="zh-CN"/>
        </w:rPr>
        <w:t>i</w:t>
      </w:r>
      <w:r w:rsidRPr="00C50ED3">
        <w:rPr>
          <w:rFonts w:ascii="Book Antiqua" w:eastAsia="等线" w:hAnsi="Book Antiqua"/>
          <w:color w:val="000000"/>
          <w:lang w:eastAsia="zh-CN"/>
        </w:rPr>
        <w:t xml:space="preserve">nduced by </w:t>
      </w:r>
      <w:r w:rsidR="008606B3">
        <w:rPr>
          <w:rFonts w:ascii="Book Antiqua" w:eastAsia="等线" w:hAnsi="Book Antiqua" w:hint="eastAsia"/>
          <w:color w:val="000000"/>
          <w:lang w:eastAsia="zh-CN"/>
        </w:rPr>
        <w:t>v</w:t>
      </w:r>
      <w:r w:rsidRPr="00C50ED3">
        <w:rPr>
          <w:rFonts w:ascii="Book Antiqua" w:eastAsia="等线" w:hAnsi="Book Antiqua"/>
          <w:color w:val="000000"/>
          <w:lang w:eastAsia="zh-CN"/>
        </w:rPr>
        <w:t xml:space="preserve">itamin K </w:t>
      </w:r>
      <w:r w:rsidR="008606B3">
        <w:rPr>
          <w:rFonts w:ascii="Book Antiqua" w:eastAsia="等线" w:hAnsi="Book Antiqua" w:hint="eastAsia"/>
          <w:color w:val="000000"/>
          <w:lang w:eastAsia="zh-CN"/>
        </w:rPr>
        <w:t>a</w:t>
      </w:r>
      <w:r w:rsidRPr="00C50ED3">
        <w:rPr>
          <w:rFonts w:ascii="Book Antiqua" w:eastAsia="等线" w:hAnsi="Book Antiqua"/>
          <w:color w:val="000000"/>
          <w:lang w:eastAsia="zh-CN"/>
        </w:rPr>
        <w:t xml:space="preserve">bsence or </w:t>
      </w:r>
      <w:r w:rsidR="008606B3">
        <w:rPr>
          <w:rFonts w:ascii="Book Antiqua" w:eastAsia="等线" w:hAnsi="Book Antiqua" w:hint="eastAsia"/>
          <w:color w:val="000000"/>
          <w:lang w:eastAsia="zh-CN"/>
        </w:rPr>
        <w:t>a</w:t>
      </w:r>
      <w:r w:rsidRPr="00C50ED3">
        <w:rPr>
          <w:rFonts w:ascii="Book Antiqua" w:eastAsia="等线" w:hAnsi="Book Antiqua"/>
          <w:color w:val="000000"/>
          <w:lang w:eastAsia="zh-CN"/>
        </w:rPr>
        <w:t>ntagonist-II; PLT: Platelet count; PT: Prothrombin time; RBC: Red blood cell count; T-Bil:</w:t>
      </w:r>
      <w:r w:rsidRPr="00C50ED3">
        <w:rPr>
          <w:rFonts w:ascii="Book Antiqua" w:hAnsi="Book Antiqua"/>
        </w:rPr>
        <w:t xml:space="preserve"> </w:t>
      </w:r>
      <w:r w:rsidRPr="00C50ED3">
        <w:rPr>
          <w:rFonts w:ascii="Book Antiqua" w:eastAsia="等线" w:hAnsi="Book Antiqua"/>
          <w:color w:val="000000"/>
          <w:lang w:eastAsia="zh-CN"/>
        </w:rPr>
        <w:t>Total bilirubin; TP:</w:t>
      </w:r>
      <w:r w:rsidRPr="00EC41B3">
        <w:rPr>
          <w:rFonts w:ascii="Book Antiqua" w:eastAsia="等线" w:hAnsi="Book Antiqua"/>
          <w:color w:val="000000"/>
          <w:lang w:eastAsia="zh-CN"/>
        </w:rPr>
        <w:t xml:space="preserve"> Total protein; WBC: White blood cell count.</w:t>
      </w:r>
    </w:p>
    <w:p w14:paraId="10FE96BB" w14:textId="77777777" w:rsidR="00DE4A13" w:rsidRDefault="00DE4A13">
      <w:pPr>
        <w:rPr>
          <w:rFonts w:ascii="Book Antiqua" w:eastAsia="等线" w:hAnsi="Book Antiqua"/>
          <w:color w:val="000000"/>
          <w:lang w:eastAsia="zh-CN"/>
        </w:rPr>
      </w:pPr>
      <w:r>
        <w:rPr>
          <w:rFonts w:ascii="Book Antiqua" w:eastAsia="等线" w:hAnsi="Book Antiqua"/>
          <w:color w:val="000000"/>
          <w:lang w:eastAsia="zh-CN"/>
        </w:rPr>
        <w:br w:type="page"/>
      </w:r>
    </w:p>
    <w:p w14:paraId="06671319" w14:textId="77777777" w:rsidR="00DE4A13" w:rsidRDefault="00DE4A13" w:rsidP="00DE4A13">
      <w:pPr>
        <w:jc w:val="center"/>
        <w:rPr>
          <w:rFonts w:ascii="Book Antiqua" w:hAnsi="Book Antiqua"/>
          <w:lang w:eastAsia="zh-CN"/>
        </w:rPr>
      </w:pPr>
    </w:p>
    <w:p w14:paraId="3B544EC5" w14:textId="77777777" w:rsidR="00DE4A13" w:rsidRDefault="00DE4A13" w:rsidP="00DE4A13">
      <w:pPr>
        <w:jc w:val="center"/>
        <w:rPr>
          <w:rFonts w:ascii="Book Antiqua" w:hAnsi="Book Antiqua"/>
          <w:lang w:eastAsia="zh-CN"/>
        </w:rPr>
      </w:pPr>
    </w:p>
    <w:p w14:paraId="2C5EA73F" w14:textId="77777777" w:rsidR="00DE4A13" w:rsidRDefault="00DE4A13" w:rsidP="00DE4A13">
      <w:pPr>
        <w:jc w:val="center"/>
        <w:rPr>
          <w:rFonts w:ascii="Book Antiqua" w:hAnsi="Book Antiqua"/>
          <w:lang w:eastAsia="zh-CN"/>
        </w:rPr>
      </w:pPr>
    </w:p>
    <w:p w14:paraId="4642E0E5" w14:textId="77777777" w:rsidR="00DE4A13" w:rsidRDefault="00DE4A13" w:rsidP="00DE4A13">
      <w:pPr>
        <w:jc w:val="center"/>
        <w:rPr>
          <w:rFonts w:ascii="Book Antiqua" w:hAnsi="Book Antiqua"/>
          <w:lang w:eastAsia="zh-CN"/>
        </w:rPr>
      </w:pPr>
    </w:p>
    <w:p w14:paraId="0EBA9633" w14:textId="77777777" w:rsidR="00DE4A13" w:rsidRDefault="00DE4A13" w:rsidP="00DE4A13">
      <w:pPr>
        <w:jc w:val="center"/>
        <w:rPr>
          <w:rFonts w:ascii="Book Antiqua" w:hAnsi="Book Antiqua"/>
          <w:lang w:eastAsia="zh-CN"/>
        </w:rPr>
      </w:pPr>
    </w:p>
    <w:p w14:paraId="2720D04F" w14:textId="60F3F39F" w:rsidR="00DE4A13" w:rsidRDefault="00DE4A13" w:rsidP="00DE4A13">
      <w:pPr>
        <w:jc w:val="center"/>
        <w:rPr>
          <w:rFonts w:ascii="Book Antiqua" w:hAnsi="Book Antiqua"/>
          <w:lang w:eastAsia="zh-CN"/>
        </w:rPr>
      </w:pPr>
      <w:r>
        <w:rPr>
          <w:rFonts w:ascii="Book Antiqua" w:hAnsi="Book Antiqua"/>
          <w:noProof/>
          <w:lang w:eastAsia="zh-CN"/>
        </w:rPr>
        <w:drawing>
          <wp:inline distT="0" distB="0" distL="0" distR="0" wp14:anchorId="3EF4248C" wp14:editId="2F9E24BB">
            <wp:extent cx="2497455" cy="14395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0E43FDD" w14:textId="77777777" w:rsidR="00DE4A13" w:rsidRDefault="00DE4A13" w:rsidP="00DE4A13">
      <w:pPr>
        <w:jc w:val="center"/>
        <w:rPr>
          <w:rFonts w:ascii="Book Antiqua" w:hAnsi="Book Antiqua"/>
          <w:lang w:eastAsia="zh-CN"/>
        </w:rPr>
      </w:pPr>
    </w:p>
    <w:p w14:paraId="3F72E0F8" w14:textId="77777777" w:rsidR="00DE4A13" w:rsidRDefault="00DE4A13" w:rsidP="00DE4A1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52D6236" w14:textId="77777777" w:rsidR="00DE4A13" w:rsidRDefault="00DE4A13" w:rsidP="00DE4A1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91D7C79" w14:textId="77777777" w:rsidR="00DE4A13" w:rsidRDefault="00DE4A13" w:rsidP="00DE4A1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3CF30A" w14:textId="77777777" w:rsidR="00DE4A13" w:rsidRDefault="00DE4A13" w:rsidP="00DE4A1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44B29B" w14:textId="77777777" w:rsidR="00DE4A13" w:rsidRDefault="00DE4A13" w:rsidP="00DE4A1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284B469" w14:textId="77777777" w:rsidR="00DE4A13" w:rsidRDefault="00DE4A13" w:rsidP="00DE4A1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809DA4B" w14:textId="77777777" w:rsidR="00DE4A13" w:rsidRDefault="00DE4A13" w:rsidP="00DE4A13">
      <w:pPr>
        <w:jc w:val="center"/>
        <w:rPr>
          <w:rFonts w:ascii="Book Antiqua" w:hAnsi="Book Antiqua"/>
          <w:lang w:eastAsia="zh-CN"/>
        </w:rPr>
      </w:pPr>
    </w:p>
    <w:p w14:paraId="7D0820EC" w14:textId="77777777" w:rsidR="00DE4A13" w:rsidRDefault="00DE4A13" w:rsidP="00DE4A13">
      <w:pPr>
        <w:jc w:val="center"/>
        <w:rPr>
          <w:rFonts w:ascii="Book Antiqua" w:hAnsi="Book Antiqua"/>
          <w:lang w:eastAsia="zh-CN"/>
        </w:rPr>
      </w:pPr>
    </w:p>
    <w:p w14:paraId="3BE3E7FC" w14:textId="77777777" w:rsidR="00DE4A13" w:rsidRDefault="00DE4A13" w:rsidP="00DE4A13">
      <w:pPr>
        <w:jc w:val="center"/>
        <w:rPr>
          <w:rFonts w:ascii="Book Antiqua" w:hAnsi="Book Antiqua"/>
          <w:lang w:eastAsia="zh-CN"/>
        </w:rPr>
      </w:pPr>
    </w:p>
    <w:p w14:paraId="314777E7" w14:textId="4B6BA196" w:rsidR="00DE4A13" w:rsidRDefault="00DE4A13" w:rsidP="00DE4A13">
      <w:pPr>
        <w:jc w:val="center"/>
        <w:rPr>
          <w:rFonts w:ascii="Book Antiqua" w:hAnsi="Book Antiqua"/>
          <w:lang w:eastAsia="zh-CN"/>
        </w:rPr>
      </w:pPr>
      <w:r>
        <w:rPr>
          <w:rFonts w:ascii="Book Antiqua" w:hAnsi="Book Antiqua"/>
          <w:noProof/>
          <w:lang w:eastAsia="zh-CN"/>
        </w:rPr>
        <w:drawing>
          <wp:inline distT="0" distB="0" distL="0" distR="0" wp14:anchorId="372AF789" wp14:editId="4438A054">
            <wp:extent cx="1446530" cy="1439545"/>
            <wp:effectExtent l="0" t="0" r="12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1DCFAC17" w14:textId="77777777" w:rsidR="00DE4A13" w:rsidRDefault="00DE4A13" w:rsidP="00DE4A13">
      <w:pPr>
        <w:jc w:val="center"/>
        <w:rPr>
          <w:rFonts w:ascii="Book Antiqua" w:hAnsi="Book Antiqua"/>
          <w:lang w:eastAsia="zh-CN"/>
        </w:rPr>
      </w:pPr>
    </w:p>
    <w:p w14:paraId="4309B9A9" w14:textId="77777777" w:rsidR="00DE4A13" w:rsidRDefault="00DE4A13" w:rsidP="00DE4A13">
      <w:pPr>
        <w:jc w:val="center"/>
        <w:rPr>
          <w:rFonts w:ascii="Book Antiqua" w:hAnsi="Book Antiqua"/>
          <w:lang w:eastAsia="zh-CN"/>
        </w:rPr>
      </w:pPr>
    </w:p>
    <w:p w14:paraId="672450EC" w14:textId="77777777" w:rsidR="00DE4A13" w:rsidRDefault="00DE4A13" w:rsidP="00DE4A13">
      <w:pPr>
        <w:jc w:val="center"/>
        <w:rPr>
          <w:rFonts w:ascii="Book Antiqua" w:hAnsi="Book Antiqua"/>
          <w:lang w:eastAsia="zh-CN"/>
        </w:rPr>
      </w:pPr>
    </w:p>
    <w:p w14:paraId="77416757" w14:textId="77777777" w:rsidR="00DE4A13" w:rsidRDefault="00DE4A13" w:rsidP="00DE4A13">
      <w:pPr>
        <w:jc w:val="center"/>
        <w:rPr>
          <w:rFonts w:ascii="Book Antiqua" w:hAnsi="Book Antiqua"/>
          <w:lang w:eastAsia="zh-CN"/>
        </w:rPr>
      </w:pPr>
    </w:p>
    <w:p w14:paraId="23266D3E" w14:textId="77777777" w:rsidR="00DE4A13" w:rsidRDefault="00DE4A13" w:rsidP="00DE4A13">
      <w:pPr>
        <w:jc w:val="center"/>
        <w:rPr>
          <w:rFonts w:ascii="Book Antiqua" w:hAnsi="Book Antiqua"/>
          <w:lang w:eastAsia="zh-CN"/>
        </w:rPr>
      </w:pPr>
    </w:p>
    <w:p w14:paraId="1439A816" w14:textId="77777777" w:rsidR="00DE4A13" w:rsidRDefault="00DE4A13" w:rsidP="00DE4A13">
      <w:pPr>
        <w:jc w:val="center"/>
        <w:rPr>
          <w:rFonts w:ascii="Book Antiqua" w:hAnsi="Book Antiqua"/>
          <w:lang w:eastAsia="zh-CN"/>
        </w:rPr>
      </w:pPr>
    </w:p>
    <w:p w14:paraId="02F20F31" w14:textId="77777777" w:rsidR="00DE4A13" w:rsidRDefault="00DE4A13" w:rsidP="00DE4A13">
      <w:pPr>
        <w:jc w:val="center"/>
        <w:rPr>
          <w:rFonts w:ascii="Book Antiqua" w:hAnsi="Book Antiqua"/>
          <w:lang w:eastAsia="zh-CN"/>
        </w:rPr>
      </w:pPr>
    </w:p>
    <w:p w14:paraId="1B3D6AF3" w14:textId="77777777" w:rsidR="00DE4A13" w:rsidRDefault="00DE4A13" w:rsidP="00DE4A13">
      <w:pPr>
        <w:jc w:val="center"/>
        <w:rPr>
          <w:rFonts w:ascii="Book Antiqua" w:hAnsi="Book Antiqua"/>
          <w:lang w:eastAsia="zh-CN"/>
        </w:rPr>
      </w:pPr>
    </w:p>
    <w:p w14:paraId="1E3C9CD6" w14:textId="77777777" w:rsidR="00DE4A13" w:rsidRDefault="00DE4A13" w:rsidP="00DE4A13">
      <w:pPr>
        <w:jc w:val="center"/>
        <w:rPr>
          <w:rFonts w:ascii="Book Antiqua" w:hAnsi="Book Antiqua"/>
          <w:lang w:eastAsia="zh-CN"/>
        </w:rPr>
      </w:pPr>
    </w:p>
    <w:p w14:paraId="16597CD6" w14:textId="77777777" w:rsidR="00DE4A13" w:rsidRDefault="00DE4A13" w:rsidP="00DE4A13">
      <w:pPr>
        <w:jc w:val="right"/>
        <w:rPr>
          <w:rFonts w:ascii="Book Antiqua" w:hAnsi="Book Antiqua"/>
          <w:color w:val="000000" w:themeColor="text1"/>
          <w:lang w:eastAsia="zh-CN"/>
        </w:rPr>
      </w:pPr>
    </w:p>
    <w:p w14:paraId="0216CEF9" w14:textId="77777777" w:rsidR="00DE4A13" w:rsidRDefault="00DE4A13" w:rsidP="00DE4A1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AE7F415" w14:textId="77777777" w:rsidR="00A14FC1" w:rsidRPr="00DE4A13" w:rsidRDefault="00A14FC1" w:rsidP="00EC41B3">
      <w:pPr>
        <w:spacing w:line="360" w:lineRule="auto"/>
        <w:jc w:val="both"/>
        <w:rPr>
          <w:rFonts w:ascii="Book Antiqua" w:hAnsi="Book Antiqua" w:cs="Book Antiqua"/>
          <w:b/>
          <w:bCs/>
          <w:color w:val="000000"/>
          <w:lang w:eastAsia="zh-CN"/>
        </w:rPr>
      </w:pPr>
    </w:p>
    <w:sectPr w:rsidR="00A14FC1" w:rsidRPr="00DE4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A7B2" w14:textId="77777777" w:rsidR="00AA592F" w:rsidRDefault="00AA592F" w:rsidP="00E00B86">
      <w:r>
        <w:separator/>
      </w:r>
    </w:p>
  </w:endnote>
  <w:endnote w:type="continuationSeparator" w:id="0">
    <w:p w14:paraId="3C8373FF" w14:textId="77777777" w:rsidR="00AA592F" w:rsidRDefault="00AA592F" w:rsidP="00E0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796B" w14:textId="77777777" w:rsidR="00E00B86" w:rsidRPr="00E00B86" w:rsidRDefault="00E00B86" w:rsidP="00E00B86">
    <w:pPr>
      <w:pStyle w:val="a5"/>
      <w:jc w:val="right"/>
      <w:rPr>
        <w:rFonts w:ascii="Book Antiqua" w:hAnsi="Book Antiqua"/>
        <w:sz w:val="24"/>
        <w:szCs w:val="24"/>
      </w:rPr>
    </w:pPr>
    <w:r w:rsidRPr="00E00B86">
      <w:rPr>
        <w:rFonts w:ascii="Book Antiqua" w:hAnsi="Book Antiqua"/>
        <w:sz w:val="24"/>
        <w:szCs w:val="24"/>
        <w:lang w:val="zh-CN" w:eastAsia="zh-CN"/>
      </w:rPr>
      <w:t xml:space="preserve"> </w:t>
    </w:r>
    <w:r w:rsidRPr="00E00B86">
      <w:rPr>
        <w:rFonts w:ascii="Book Antiqua" w:hAnsi="Book Antiqua"/>
        <w:sz w:val="24"/>
        <w:szCs w:val="24"/>
      </w:rPr>
      <w:fldChar w:fldCharType="begin"/>
    </w:r>
    <w:r w:rsidRPr="00E00B86">
      <w:rPr>
        <w:rFonts w:ascii="Book Antiqua" w:hAnsi="Book Antiqua"/>
        <w:sz w:val="24"/>
        <w:szCs w:val="24"/>
      </w:rPr>
      <w:instrText>PAGE  \* Arabic  \* MERGEFORMAT</w:instrText>
    </w:r>
    <w:r w:rsidRPr="00E00B86">
      <w:rPr>
        <w:rFonts w:ascii="Book Antiqua" w:hAnsi="Book Antiqua"/>
        <w:sz w:val="24"/>
        <w:szCs w:val="24"/>
      </w:rPr>
      <w:fldChar w:fldCharType="separate"/>
    </w:r>
    <w:r w:rsidRPr="00E00B86">
      <w:rPr>
        <w:rFonts w:ascii="Book Antiqua" w:hAnsi="Book Antiqua"/>
        <w:sz w:val="24"/>
        <w:szCs w:val="24"/>
        <w:lang w:val="zh-CN" w:eastAsia="zh-CN"/>
      </w:rPr>
      <w:t>2</w:t>
    </w:r>
    <w:r w:rsidRPr="00E00B86">
      <w:rPr>
        <w:rFonts w:ascii="Book Antiqua" w:hAnsi="Book Antiqua"/>
        <w:sz w:val="24"/>
        <w:szCs w:val="24"/>
      </w:rPr>
      <w:fldChar w:fldCharType="end"/>
    </w:r>
    <w:r w:rsidRPr="00E00B86">
      <w:rPr>
        <w:rFonts w:ascii="Book Antiqua" w:hAnsi="Book Antiqua"/>
        <w:sz w:val="24"/>
        <w:szCs w:val="24"/>
        <w:lang w:val="zh-CN" w:eastAsia="zh-CN"/>
      </w:rPr>
      <w:t xml:space="preserve"> / </w:t>
    </w:r>
    <w:r w:rsidRPr="00E00B86">
      <w:rPr>
        <w:rFonts w:ascii="Book Antiqua" w:hAnsi="Book Antiqua"/>
        <w:sz w:val="24"/>
        <w:szCs w:val="24"/>
      </w:rPr>
      <w:fldChar w:fldCharType="begin"/>
    </w:r>
    <w:r w:rsidRPr="00E00B86">
      <w:rPr>
        <w:rFonts w:ascii="Book Antiqua" w:hAnsi="Book Antiqua"/>
        <w:sz w:val="24"/>
        <w:szCs w:val="24"/>
      </w:rPr>
      <w:instrText>NUMPAGES  \* Arabic  \* MERGEFORMAT</w:instrText>
    </w:r>
    <w:r w:rsidRPr="00E00B86">
      <w:rPr>
        <w:rFonts w:ascii="Book Antiqua" w:hAnsi="Book Antiqua"/>
        <w:sz w:val="24"/>
        <w:szCs w:val="24"/>
      </w:rPr>
      <w:fldChar w:fldCharType="separate"/>
    </w:r>
    <w:r w:rsidRPr="00E00B86">
      <w:rPr>
        <w:rFonts w:ascii="Book Antiqua" w:hAnsi="Book Antiqua"/>
        <w:sz w:val="24"/>
        <w:szCs w:val="24"/>
        <w:lang w:val="zh-CN" w:eastAsia="zh-CN"/>
      </w:rPr>
      <w:t>2</w:t>
    </w:r>
    <w:r w:rsidRPr="00E00B86">
      <w:rPr>
        <w:rFonts w:ascii="Book Antiqua" w:hAnsi="Book Antiqua"/>
        <w:sz w:val="24"/>
        <w:szCs w:val="24"/>
      </w:rPr>
      <w:fldChar w:fldCharType="end"/>
    </w:r>
  </w:p>
  <w:p w14:paraId="1CEAA354" w14:textId="77777777" w:rsidR="00E00B86" w:rsidRPr="00E00B86" w:rsidRDefault="00E00B86" w:rsidP="00E00B86">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04A58" w14:textId="77777777" w:rsidR="00AA592F" w:rsidRDefault="00AA592F" w:rsidP="00E00B86">
      <w:r>
        <w:separator/>
      </w:r>
    </w:p>
  </w:footnote>
  <w:footnote w:type="continuationSeparator" w:id="0">
    <w:p w14:paraId="5C0838EB" w14:textId="77777777" w:rsidR="00AA592F" w:rsidRDefault="00AA592F" w:rsidP="00E00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50"/>
    <w:rsid w:val="00020A43"/>
    <w:rsid w:val="00023736"/>
    <w:rsid w:val="00026F4C"/>
    <w:rsid w:val="000C6F2B"/>
    <w:rsid w:val="000E5BB9"/>
    <w:rsid w:val="00115057"/>
    <w:rsid w:val="0014276B"/>
    <w:rsid w:val="001A5FD1"/>
    <w:rsid w:val="001B57D8"/>
    <w:rsid w:val="001C26DA"/>
    <w:rsid w:val="001E076D"/>
    <w:rsid w:val="002059F1"/>
    <w:rsid w:val="0026649F"/>
    <w:rsid w:val="00277ED0"/>
    <w:rsid w:val="00283AF2"/>
    <w:rsid w:val="002908B6"/>
    <w:rsid w:val="002B1E0A"/>
    <w:rsid w:val="002B7A49"/>
    <w:rsid w:val="00345389"/>
    <w:rsid w:val="00363FB3"/>
    <w:rsid w:val="0036482E"/>
    <w:rsid w:val="00381020"/>
    <w:rsid w:val="00391823"/>
    <w:rsid w:val="003E56E0"/>
    <w:rsid w:val="003F1B7C"/>
    <w:rsid w:val="004247F6"/>
    <w:rsid w:val="00424EE2"/>
    <w:rsid w:val="004C4F2B"/>
    <w:rsid w:val="004D77C9"/>
    <w:rsid w:val="00581828"/>
    <w:rsid w:val="005A2EAC"/>
    <w:rsid w:val="005B1164"/>
    <w:rsid w:val="005B616E"/>
    <w:rsid w:val="005C58ED"/>
    <w:rsid w:val="006362B4"/>
    <w:rsid w:val="006678C0"/>
    <w:rsid w:val="00675263"/>
    <w:rsid w:val="0072191B"/>
    <w:rsid w:val="007245DA"/>
    <w:rsid w:val="007251F5"/>
    <w:rsid w:val="0077405B"/>
    <w:rsid w:val="00784401"/>
    <w:rsid w:val="00790DED"/>
    <w:rsid w:val="007922F5"/>
    <w:rsid w:val="007A371B"/>
    <w:rsid w:val="007F1EC1"/>
    <w:rsid w:val="00811E66"/>
    <w:rsid w:val="00842EE1"/>
    <w:rsid w:val="008606B3"/>
    <w:rsid w:val="008707C3"/>
    <w:rsid w:val="008925CB"/>
    <w:rsid w:val="00896241"/>
    <w:rsid w:val="008A369C"/>
    <w:rsid w:val="008B4DDA"/>
    <w:rsid w:val="008D3B8B"/>
    <w:rsid w:val="008F7238"/>
    <w:rsid w:val="00925FA0"/>
    <w:rsid w:val="00946F45"/>
    <w:rsid w:val="00955C50"/>
    <w:rsid w:val="009C36AD"/>
    <w:rsid w:val="009E2BC0"/>
    <w:rsid w:val="009F4F06"/>
    <w:rsid w:val="00A0638B"/>
    <w:rsid w:val="00A14FC1"/>
    <w:rsid w:val="00A2414E"/>
    <w:rsid w:val="00A76390"/>
    <w:rsid w:val="00A77B3E"/>
    <w:rsid w:val="00AA3547"/>
    <w:rsid w:val="00AA592F"/>
    <w:rsid w:val="00AA647A"/>
    <w:rsid w:val="00AD29CE"/>
    <w:rsid w:val="00B06DB9"/>
    <w:rsid w:val="00B1747D"/>
    <w:rsid w:val="00B42C5A"/>
    <w:rsid w:val="00B527B4"/>
    <w:rsid w:val="00B57067"/>
    <w:rsid w:val="00B6441D"/>
    <w:rsid w:val="00B66343"/>
    <w:rsid w:val="00BA266E"/>
    <w:rsid w:val="00BC5AFF"/>
    <w:rsid w:val="00BF13D5"/>
    <w:rsid w:val="00C50ED3"/>
    <w:rsid w:val="00C62BFD"/>
    <w:rsid w:val="00C933F2"/>
    <w:rsid w:val="00CA2A55"/>
    <w:rsid w:val="00CB5F3C"/>
    <w:rsid w:val="00CC1AAD"/>
    <w:rsid w:val="00D32ECF"/>
    <w:rsid w:val="00D3473D"/>
    <w:rsid w:val="00D45B41"/>
    <w:rsid w:val="00D632D4"/>
    <w:rsid w:val="00D907C3"/>
    <w:rsid w:val="00DA0D28"/>
    <w:rsid w:val="00DB24FE"/>
    <w:rsid w:val="00DB52A9"/>
    <w:rsid w:val="00DE4A13"/>
    <w:rsid w:val="00DE583B"/>
    <w:rsid w:val="00E00B86"/>
    <w:rsid w:val="00E479FE"/>
    <w:rsid w:val="00E774B4"/>
    <w:rsid w:val="00E85E53"/>
    <w:rsid w:val="00EB101B"/>
    <w:rsid w:val="00EC41B3"/>
    <w:rsid w:val="00F15BFB"/>
    <w:rsid w:val="00F26914"/>
    <w:rsid w:val="00F460FB"/>
    <w:rsid w:val="00F7470B"/>
    <w:rsid w:val="00FB3944"/>
    <w:rsid w:val="00FC2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E65C56"/>
  <w15:docId w15:val="{FB7E4DFC-DA10-41C9-BAB4-C6FC31BE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00B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0B86"/>
    <w:rPr>
      <w:sz w:val="18"/>
      <w:szCs w:val="18"/>
    </w:rPr>
  </w:style>
  <w:style w:type="paragraph" w:styleId="a5">
    <w:name w:val="footer"/>
    <w:basedOn w:val="a"/>
    <w:link w:val="a6"/>
    <w:uiPriority w:val="99"/>
    <w:unhideWhenUsed/>
    <w:rsid w:val="00E00B86"/>
    <w:pPr>
      <w:tabs>
        <w:tab w:val="center" w:pos="4153"/>
        <w:tab w:val="right" w:pos="8306"/>
      </w:tabs>
      <w:snapToGrid w:val="0"/>
    </w:pPr>
    <w:rPr>
      <w:sz w:val="18"/>
      <w:szCs w:val="18"/>
    </w:rPr>
  </w:style>
  <w:style w:type="character" w:customStyle="1" w:styleId="a6">
    <w:name w:val="页脚 字符"/>
    <w:basedOn w:val="a0"/>
    <w:link w:val="a5"/>
    <w:uiPriority w:val="99"/>
    <w:rsid w:val="00E00B86"/>
    <w:rPr>
      <w:sz w:val="18"/>
      <w:szCs w:val="18"/>
    </w:rPr>
  </w:style>
  <w:style w:type="character" w:styleId="a7">
    <w:name w:val="annotation reference"/>
    <w:basedOn w:val="a0"/>
    <w:semiHidden/>
    <w:unhideWhenUsed/>
    <w:rsid w:val="00EC41B3"/>
    <w:rPr>
      <w:sz w:val="21"/>
      <w:szCs w:val="21"/>
    </w:rPr>
  </w:style>
  <w:style w:type="paragraph" w:styleId="a8">
    <w:name w:val="annotation text"/>
    <w:basedOn w:val="a"/>
    <w:link w:val="a9"/>
    <w:unhideWhenUsed/>
    <w:rsid w:val="00EC41B3"/>
  </w:style>
  <w:style w:type="character" w:customStyle="1" w:styleId="a9">
    <w:name w:val="批注文字 字符"/>
    <w:basedOn w:val="a0"/>
    <w:link w:val="a8"/>
    <w:rsid w:val="00EC41B3"/>
    <w:rPr>
      <w:sz w:val="24"/>
      <w:szCs w:val="24"/>
    </w:rPr>
  </w:style>
  <w:style w:type="paragraph" w:styleId="aa">
    <w:name w:val="annotation subject"/>
    <w:basedOn w:val="a8"/>
    <w:next w:val="a8"/>
    <w:link w:val="ab"/>
    <w:semiHidden/>
    <w:unhideWhenUsed/>
    <w:rsid w:val="00EC41B3"/>
    <w:rPr>
      <w:b/>
      <w:bCs/>
    </w:rPr>
  </w:style>
  <w:style w:type="character" w:customStyle="1" w:styleId="ab">
    <w:name w:val="批注主题 字符"/>
    <w:basedOn w:val="a9"/>
    <w:link w:val="aa"/>
    <w:semiHidden/>
    <w:rsid w:val="00EC41B3"/>
    <w:rPr>
      <w:b/>
      <w:bCs/>
      <w:sz w:val="24"/>
      <w:szCs w:val="24"/>
    </w:rPr>
  </w:style>
  <w:style w:type="paragraph" w:styleId="ac">
    <w:name w:val="Balloon Text"/>
    <w:basedOn w:val="a"/>
    <w:link w:val="ad"/>
    <w:rsid w:val="008A369C"/>
    <w:rPr>
      <w:sz w:val="18"/>
      <w:szCs w:val="18"/>
    </w:rPr>
  </w:style>
  <w:style w:type="character" w:customStyle="1" w:styleId="ad">
    <w:name w:val="批注框文本 字符"/>
    <w:basedOn w:val="a0"/>
    <w:link w:val="ac"/>
    <w:rsid w:val="008A369C"/>
    <w:rPr>
      <w:sz w:val="18"/>
      <w:szCs w:val="18"/>
    </w:rPr>
  </w:style>
  <w:style w:type="character" w:styleId="ae">
    <w:name w:val="Hyperlink"/>
    <w:basedOn w:val="a0"/>
    <w:unhideWhenUsed/>
    <w:rsid w:val="009C36AD"/>
    <w:rPr>
      <w:color w:val="0000FF" w:themeColor="hyperlink"/>
      <w:u w:val="single"/>
    </w:rPr>
  </w:style>
  <w:style w:type="character" w:styleId="af">
    <w:name w:val="Unresolved Mention"/>
    <w:basedOn w:val="a0"/>
    <w:uiPriority w:val="99"/>
    <w:semiHidden/>
    <w:unhideWhenUsed/>
    <w:rsid w:val="009C3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29637">
      <w:bodyDiv w:val="1"/>
      <w:marLeft w:val="0"/>
      <w:marRight w:val="0"/>
      <w:marTop w:val="0"/>
      <w:marBottom w:val="0"/>
      <w:divBdr>
        <w:top w:val="none" w:sz="0" w:space="0" w:color="auto"/>
        <w:left w:val="none" w:sz="0" w:space="0" w:color="auto"/>
        <w:bottom w:val="none" w:sz="0" w:space="0" w:color="auto"/>
        <w:right w:val="none" w:sz="0" w:space="0" w:color="auto"/>
      </w:divBdr>
    </w:div>
    <w:div w:id="1638682239">
      <w:bodyDiv w:val="1"/>
      <w:marLeft w:val="0"/>
      <w:marRight w:val="0"/>
      <w:marTop w:val="0"/>
      <w:marBottom w:val="0"/>
      <w:divBdr>
        <w:top w:val="none" w:sz="0" w:space="0" w:color="auto"/>
        <w:left w:val="none" w:sz="0" w:space="0" w:color="auto"/>
        <w:bottom w:val="none" w:sz="0" w:space="0" w:color="auto"/>
        <w:right w:val="none" w:sz="0" w:space="0" w:color="auto"/>
      </w:divBdr>
    </w:div>
    <w:div w:id="1918438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9/0000.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58632-C200-4AAC-AF48-00BB5B43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3801</Words>
  <Characters>21667</Characters>
  <Application>Microsoft Office Word</Application>
  <DocSecurity>0</DocSecurity>
  <Lines>180</Lines>
  <Paragraphs>50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 Jia-Hui</cp:lastModifiedBy>
  <cp:revision>19</cp:revision>
  <dcterms:created xsi:type="dcterms:W3CDTF">2021-08-22T18:43:00Z</dcterms:created>
  <dcterms:modified xsi:type="dcterms:W3CDTF">2021-10-12T02:38:00Z</dcterms:modified>
</cp:coreProperties>
</file>