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DDD3" w14:textId="07A0DC4B" w:rsidR="00B1295F" w:rsidRPr="009A0931" w:rsidRDefault="00B1295F" w:rsidP="00B50B35">
      <w:pPr>
        <w:spacing w:line="360" w:lineRule="auto"/>
        <w:jc w:val="both"/>
        <w:rPr>
          <w:rFonts w:ascii="Book Antiqua" w:hAnsi="Book Antiqua"/>
        </w:rPr>
      </w:pPr>
      <w:r w:rsidRPr="009A0931">
        <w:rPr>
          <w:rFonts w:ascii="Book Antiqua" w:hAnsi="Book Antiqua"/>
          <w:b/>
          <w:color w:val="000000"/>
        </w:rPr>
        <w:t xml:space="preserve">Name of Journal: </w:t>
      </w:r>
      <w:r w:rsidRPr="009A0931">
        <w:rPr>
          <w:rFonts w:ascii="Book Antiqua" w:hAnsi="Book Antiqua"/>
          <w:i/>
          <w:color w:val="000000"/>
        </w:rPr>
        <w:t xml:space="preserve">World Journal of </w:t>
      </w:r>
      <w:r w:rsidR="000A3BFC" w:rsidRPr="009A0931">
        <w:rPr>
          <w:rFonts w:ascii="Book Antiqua" w:eastAsia="Book Antiqua" w:hAnsi="Book Antiqua" w:cs="Book Antiqua"/>
          <w:i/>
          <w:color w:val="000000"/>
        </w:rPr>
        <w:t>Clinical Cases</w:t>
      </w:r>
    </w:p>
    <w:p w14:paraId="7D1DC8D0" w14:textId="77777777" w:rsidR="00A77B3E" w:rsidRPr="009A0931" w:rsidRDefault="000A3BFC" w:rsidP="00B50B35">
      <w:pPr>
        <w:spacing w:line="360" w:lineRule="auto"/>
        <w:jc w:val="both"/>
        <w:rPr>
          <w:rFonts w:ascii="Book Antiqua" w:hAnsi="Book Antiqua"/>
        </w:rPr>
      </w:pPr>
      <w:r w:rsidRPr="009A0931">
        <w:rPr>
          <w:rFonts w:ascii="Book Antiqua" w:eastAsia="Book Antiqua" w:hAnsi="Book Antiqua" w:cs="Book Antiqua"/>
          <w:b/>
          <w:color w:val="000000"/>
        </w:rPr>
        <w:t xml:space="preserve">Manuscript NO: </w:t>
      </w:r>
      <w:r w:rsidRPr="009A0931">
        <w:rPr>
          <w:rFonts w:ascii="Book Antiqua" w:eastAsia="Book Antiqua" w:hAnsi="Book Antiqua" w:cs="Book Antiqua"/>
          <w:color w:val="000000"/>
        </w:rPr>
        <w:t>69246</w:t>
      </w:r>
    </w:p>
    <w:p w14:paraId="0E44C325" w14:textId="77777777" w:rsidR="00B1295F" w:rsidRPr="009A0931" w:rsidRDefault="00B1295F" w:rsidP="00B50B35">
      <w:pPr>
        <w:spacing w:line="360" w:lineRule="auto"/>
        <w:jc w:val="both"/>
        <w:rPr>
          <w:rFonts w:ascii="Book Antiqua" w:hAnsi="Book Antiqua"/>
        </w:rPr>
      </w:pPr>
      <w:r w:rsidRPr="009A0931">
        <w:rPr>
          <w:rFonts w:ascii="Book Antiqua" w:hAnsi="Book Antiqua"/>
          <w:b/>
          <w:color w:val="000000"/>
        </w:rPr>
        <w:t xml:space="preserve">Manuscript Type: </w:t>
      </w:r>
      <w:r w:rsidRPr="009A0931">
        <w:rPr>
          <w:rFonts w:ascii="Book Antiqua" w:hAnsi="Book Antiqua"/>
          <w:color w:val="000000"/>
        </w:rPr>
        <w:t>ORIGINAL ARTICLE</w:t>
      </w:r>
    </w:p>
    <w:p w14:paraId="7AADCFCA" w14:textId="77777777" w:rsidR="00A77B3E" w:rsidRPr="009A0931" w:rsidRDefault="00A77B3E" w:rsidP="00B50B35">
      <w:pPr>
        <w:spacing w:line="360" w:lineRule="auto"/>
        <w:jc w:val="both"/>
        <w:rPr>
          <w:rFonts w:ascii="Book Antiqua" w:hAnsi="Book Antiqua"/>
        </w:rPr>
      </w:pPr>
    </w:p>
    <w:p w14:paraId="7EFF0D99" w14:textId="412FDCB9" w:rsidR="00B1295F" w:rsidRPr="009A0931" w:rsidRDefault="00B1295F" w:rsidP="00B50B35">
      <w:pPr>
        <w:spacing w:line="360" w:lineRule="auto"/>
        <w:jc w:val="both"/>
        <w:rPr>
          <w:rFonts w:ascii="Book Antiqua" w:hAnsi="Book Antiqua"/>
        </w:rPr>
      </w:pPr>
      <w:r w:rsidRPr="009A0931">
        <w:rPr>
          <w:rFonts w:ascii="Book Antiqua" w:hAnsi="Book Antiqua"/>
          <w:b/>
          <w:i/>
          <w:color w:val="000000"/>
        </w:rPr>
        <w:t xml:space="preserve">Observational </w:t>
      </w:r>
      <w:r w:rsidR="000A3BFC" w:rsidRPr="009A0931">
        <w:rPr>
          <w:rFonts w:ascii="Book Antiqua" w:eastAsia="Book Antiqua" w:hAnsi="Book Antiqua" w:cs="Book Antiqua"/>
          <w:b/>
          <w:i/>
          <w:color w:val="000000"/>
        </w:rPr>
        <w:t>Study</w:t>
      </w:r>
    </w:p>
    <w:p w14:paraId="19B99867" w14:textId="6F9492F2" w:rsidR="003348E3" w:rsidRPr="00487877" w:rsidRDefault="0060094D" w:rsidP="00B50B35">
      <w:pPr>
        <w:spacing w:line="360" w:lineRule="auto"/>
        <w:jc w:val="both"/>
        <w:rPr>
          <w:rFonts w:ascii="Book Antiqua" w:hAnsi="Book Antiqua"/>
          <w:b/>
        </w:rPr>
      </w:pPr>
      <w:r w:rsidRPr="00487877">
        <w:rPr>
          <w:rFonts w:ascii="Book Antiqua" w:hAnsi="Book Antiqua"/>
          <w:b/>
          <w:color w:val="000000"/>
        </w:rPr>
        <w:t>C</w:t>
      </w:r>
      <w:r w:rsidR="003348E3" w:rsidRPr="00487877">
        <w:rPr>
          <w:rFonts w:ascii="Book Antiqua" w:hAnsi="Book Antiqua"/>
          <w:b/>
          <w:color w:val="000000"/>
        </w:rPr>
        <w:t xml:space="preserve">omparison of the impact of </w:t>
      </w:r>
      <w:r w:rsidRPr="00487877">
        <w:rPr>
          <w:rFonts w:ascii="Book Antiqua" w:hAnsi="Book Antiqua"/>
          <w:b/>
          <w:color w:val="000000"/>
        </w:rPr>
        <w:t xml:space="preserve">endoscopic retrograde cholangiopancreatography </w:t>
      </w:r>
      <w:r w:rsidR="003348E3" w:rsidRPr="00487877">
        <w:rPr>
          <w:rFonts w:ascii="Book Antiqua" w:hAnsi="Book Antiqua"/>
          <w:b/>
          <w:color w:val="000000"/>
        </w:rPr>
        <w:t>between pre-COVID-19 and current COVID-19 outbreaks in South Korea</w:t>
      </w:r>
      <w:r w:rsidR="00487877" w:rsidRPr="00487877">
        <w:rPr>
          <w:rFonts w:ascii="Book Antiqua" w:eastAsia="Book Antiqua" w:hAnsi="Book Antiqua" w:cs="Book Antiqua"/>
          <w:b/>
          <w:color w:val="000000"/>
        </w:rPr>
        <w:t xml:space="preserve">: </w:t>
      </w:r>
      <w:r w:rsidR="00487877" w:rsidRPr="00487877">
        <w:rPr>
          <w:rFonts w:ascii="Book Antiqua" w:hAnsi="Book Antiqua"/>
          <w:b/>
          <w:color w:val="000000"/>
        </w:rPr>
        <w:t xml:space="preserve">Retrospective </w:t>
      </w:r>
      <w:r w:rsidR="00A91871" w:rsidRPr="00487877">
        <w:rPr>
          <w:rFonts w:ascii="Book Antiqua" w:hAnsi="Book Antiqua"/>
          <w:b/>
          <w:color w:val="000000"/>
        </w:rPr>
        <w:t>survey</w:t>
      </w:r>
    </w:p>
    <w:p w14:paraId="0018579A" w14:textId="77777777" w:rsidR="002E5987" w:rsidRPr="009A0931" w:rsidRDefault="002E5987" w:rsidP="00B50B35">
      <w:pPr>
        <w:spacing w:line="360" w:lineRule="auto"/>
        <w:jc w:val="both"/>
        <w:rPr>
          <w:rFonts w:ascii="Book Antiqua" w:hAnsi="Book Antiqua"/>
        </w:rPr>
      </w:pPr>
    </w:p>
    <w:p w14:paraId="7C55595F" w14:textId="204AC043" w:rsidR="00A77B3E" w:rsidRPr="009A0931" w:rsidRDefault="009A0931" w:rsidP="00B50B35">
      <w:pPr>
        <w:spacing w:line="360" w:lineRule="auto"/>
        <w:jc w:val="both"/>
        <w:rPr>
          <w:rFonts w:ascii="Book Antiqua" w:hAnsi="Book Antiqua"/>
        </w:rPr>
      </w:pPr>
      <w:r>
        <w:rPr>
          <w:rFonts w:ascii="Book Antiqua" w:eastAsia="Book Antiqua" w:hAnsi="Book Antiqua" w:cs="Book Antiqua"/>
          <w:color w:val="000000"/>
        </w:rPr>
        <w:t>Kim KH</w:t>
      </w:r>
      <w:r w:rsidRPr="009A0931">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0A3BFC" w:rsidRPr="009A0931">
        <w:rPr>
          <w:rFonts w:ascii="Book Antiqua" w:eastAsia="Book Antiqua" w:hAnsi="Book Antiqua" w:cs="Book Antiqua"/>
          <w:color w:val="000000"/>
        </w:rPr>
        <w:t>Impact of ERCP following COVID-19</w:t>
      </w:r>
    </w:p>
    <w:p w14:paraId="71529768" w14:textId="77777777" w:rsidR="00A77B3E" w:rsidRPr="009A0931" w:rsidRDefault="00A77B3E" w:rsidP="00B50B35">
      <w:pPr>
        <w:spacing w:line="360" w:lineRule="auto"/>
        <w:jc w:val="both"/>
        <w:rPr>
          <w:rFonts w:ascii="Book Antiqua" w:hAnsi="Book Antiqua"/>
        </w:rPr>
      </w:pPr>
    </w:p>
    <w:p w14:paraId="40E55A8E" w14:textId="77777777" w:rsidR="003348E3" w:rsidRPr="009A0931" w:rsidRDefault="003348E3" w:rsidP="00B50B35">
      <w:pPr>
        <w:spacing w:line="360" w:lineRule="auto"/>
        <w:jc w:val="both"/>
        <w:rPr>
          <w:rFonts w:ascii="Book Antiqua" w:hAnsi="Book Antiqua"/>
        </w:rPr>
      </w:pPr>
      <w:r w:rsidRPr="009A0931">
        <w:rPr>
          <w:rFonts w:ascii="Book Antiqua" w:hAnsi="Book Antiqua"/>
          <w:color w:val="000000"/>
        </w:rPr>
        <w:t>Kook Hyun Kim, Sung Bum Kim</w:t>
      </w:r>
    </w:p>
    <w:p w14:paraId="39CFC87D" w14:textId="77777777" w:rsidR="003348E3" w:rsidRPr="009A0931" w:rsidRDefault="003348E3" w:rsidP="00B50B35">
      <w:pPr>
        <w:spacing w:line="360" w:lineRule="auto"/>
        <w:jc w:val="both"/>
        <w:rPr>
          <w:rFonts w:ascii="Book Antiqua" w:hAnsi="Book Antiqua"/>
        </w:rPr>
      </w:pPr>
    </w:p>
    <w:p w14:paraId="264ECAE2" w14:textId="1D35695E" w:rsidR="003348E3" w:rsidRPr="009A0931" w:rsidRDefault="000A3BFC" w:rsidP="00B50B35">
      <w:pPr>
        <w:spacing w:line="360" w:lineRule="auto"/>
        <w:jc w:val="both"/>
        <w:rPr>
          <w:rFonts w:ascii="Book Antiqua" w:hAnsi="Book Antiqua"/>
        </w:rPr>
      </w:pPr>
      <w:r w:rsidRPr="009A0931">
        <w:rPr>
          <w:rFonts w:ascii="Book Antiqua" w:eastAsia="Book Antiqua" w:hAnsi="Book Antiqua" w:cs="Book Antiqua"/>
          <w:b/>
          <w:bCs/>
          <w:color w:val="000000"/>
        </w:rPr>
        <w:t>Kook Hyun Kim, Sung Bum Kim</w:t>
      </w:r>
      <w:r w:rsidR="00A779E0" w:rsidRPr="009A0931">
        <w:rPr>
          <w:rFonts w:ascii="Book Antiqua" w:eastAsia="Book Antiqua" w:hAnsi="Book Antiqua" w:cs="Book Antiqua"/>
          <w:b/>
          <w:bCs/>
          <w:color w:val="000000"/>
        </w:rPr>
        <w:t xml:space="preserve">: </w:t>
      </w:r>
      <w:r w:rsidR="003348E3" w:rsidRPr="009A0931">
        <w:rPr>
          <w:rFonts w:ascii="Book Antiqua" w:hAnsi="Book Antiqua"/>
        </w:rPr>
        <w:t>Division of Gastroenterology and Hepatology</w:t>
      </w:r>
      <w:r w:rsidR="003348E3" w:rsidRPr="009A0931">
        <w:rPr>
          <w:rFonts w:ascii="Book Antiqua" w:hAnsi="Book Antiqua"/>
          <w:b/>
          <w:color w:val="000000"/>
        </w:rPr>
        <w:t xml:space="preserve">, </w:t>
      </w:r>
      <w:r w:rsidR="003348E3" w:rsidRPr="009A0931">
        <w:rPr>
          <w:rFonts w:ascii="Book Antiqua" w:hAnsi="Book Antiqua"/>
          <w:color w:val="000000"/>
        </w:rPr>
        <w:t>Department of Internal Medicine,</w:t>
      </w:r>
      <w:r w:rsidR="00A779E0" w:rsidRPr="009A0931">
        <w:rPr>
          <w:rFonts w:ascii="Book Antiqua" w:hAnsi="Book Antiqua"/>
        </w:rPr>
        <w:t xml:space="preserve"> </w:t>
      </w:r>
      <w:r w:rsidR="003348E3" w:rsidRPr="009A0931">
        <w:rPr>
          <w:rFonts w:ascii="Book Antiqua" w:hAnsi="Book Antiqua"/>
          <w:color w:val="000000"/>
        </w:rPr>
        <w:t>Yeungnam University</w:t>
      </w:r>
      <w:r w:rsidRPr="009A0931">
        <w:rPr>
          <w:rFonts w:ascii="Book Antiqua" w:eastAsia="Book Antiqua" w:hAnsi="Book Antiqua" w:cs="Book Antiqua"/>
          <w:color w:val="000000"/>
        </w:rPr>
        <w:t>,</w:t>
      </w:r>
      <w:r w:rsidR="003348E3" w:rsidRPr="009A0931">
        <w:rPr>
          <w:rFonts w:ascii="Book Antiqua" w:hAnsi="Book Antiqua"/>
          <w:color w:val="000000"/>
        </w:rPr>
        <w:t xml:space="preserve"> College of Medicine, Daeg</w:t>
      </w:r>
      <w:r w:rsidR="009A0931">
        <w:rPr>
          <w:rFonts w:ascii="Book Antiqua" w:hAnsi="Book Antiqua"/>
          <w:color w:val="000000"/>
        </w:rPr>
        <w:t>u</w:t>
      </w:r>
      <w:r w:rsidRPr="009A0931">
        <w:rPr>
          <w:rFonts w:ascii="Book Antiqua" w:eastAsia="Book Antiqua" w:hAnsi="Book Antiqua" w:cs="Book Antiqua"/>
          <w:color w:val="000000"/>
        </w:rPr>
        <w:t xml:space="preserve"> 42415, South</w:t>
      </w:r>
      <w:r w:rsidR="003348E3" w:rsidRPr="009A0931">
        <w:rPr>
          <w:rFonts w:ascii="Book Antiqua" w:hAnsi="Book Antiqua"/>
          <w:color w:val="000000"/>
        </w:rPr>
        <w:t xml:space="preserve"> Korea</w:t>
      </w:r>
    </w:p>
    <w:p w14:paraId="37CA0F4D" w14:textId="77777777" w:rsidR="003348E3" w:rsidRPr="009A0931" w:rsidRDefault="003348E3" w:rsidP="00B50B35">
      <w:pPr>
        <w:spacing w:line="360" w:lineRule="auto"/>
        <w:jc w:val="both"/>
        <w:rPr>
          <w:rFonts w:ascii="Book Antiqua" w:hAnsi="Book Antiqua"/>
        </w:rPr>
      </w:pPr>
    </w:p>
    <w:p w14:paraId="5DB9D696" w14:textId="05A68A54" w:rsidR="003348E3" w:rsidRPr="009A0931" w:rsidRDefault="00C63271" w:rsidP="00B50B35">
      <w:pPr>
        <w:spacing w:line="360" w:lineRule="auto"/>
        <w:jc w:val="both"/>
        <w:rPr>
          <w:rFonts w:ascii="Book Antiqua" w:hAnsi="Book Antiqua"/>
        </w:rPr>
      </w:pPr>
      <w:r w:rsidRPr="009A0931">
        <w:rPr>
          <w:rFonts w:ascii="Book Antiqua" w:hAnsi="Book Antiqua"/>
          <w:b/>
          <w:color w:val="000000"/>
        </w:rPr>
        <w:t xml:space="preserve">Author contributions: </w:t>
      </w:r>
      <w:r w:rsidR="009A0931" w:rsidRPr="009A0931">
        <w:rPr>
          <w:rFonts w:ascii="Book Antiqua" w:hAnsi="Book Antiqua"/>
          <w:color w:val="000000"/>
        </w:rPr>
        <w:t xml:space="preserve">Kim </w:t>
      </w:r>
      <w:r w:rsidRPr="009A0931">
        <w:rPr>
          <w:rFonts w:ascii="Book Antiqua" w:hAnsi="Book Antiqua"/>
          <w:color w:val="000000"/>
        </w:rPr>
        <w:t>KH designed the research and wrote the paper;</w:t>
      </w:r>
      <w:r w:rsidR="009A0931" w:rsidRPr="009A0931">
        <w:rPr>
          <w:rFonts w:ascii="Book Antiqua" w:hAnsi="Book Antiqua"/>
          <w:color w:val="000000"/>
        </w:rPr>
        <w:t xml:space="preserve"> Kim</w:t>
      </w:r>
      <w:r w:rsidRPr="009A0931">
        <w:rPr>
          <w:rFonts w:ascii="Book Antiqua" w:hAnsi="Book Antiqua"/>
          <w:color w:val="000000"/>
        </w:rPr>
        <w:t xml:space="preserve"> SB analyzed the clinical data and reviewed the manuscript</w:t>
      </w:r>
      <w:r w:rsidRPr="009A0931">
        <w:rPr>
          <w:rFonts w:ascii="Book Antiqua" w:hAnsi="Book Antiqua"/>
          <w:b/>
          <w:color w:val="000000"/>
        </w:rPr>
        <w:t>.</w:t>
      </w:r>
    </w:p>
    <w:p w14:paraId="3D6A1B9F" w14:textId="77777777" w:rsidR="00B1295F" w:rsidRPr="009A0931" w:rsidRDefault="00B1295F" w:rsidP="00B50B35">
      <w:pPr>
        <w:spacing w:line="360" w:lineRule="auto"/>
        <w:jc w:val="both"/>
        <w:rPr>
          <w:rFonts w:ascii="Book Antiqua" w:hAnsi="Book Antiqua"/>
        </w:rPr>
      </w:pPr>
    </w:p>
    <w:p w14:paraId="2AB28884" w14:textId="33BC5F02" w:rsidR="003348E3" w:rsidRPr="009A0931" w:rsidRDefault="00B1295F" w:rsidP="00B50B35">
      <w:pPr>
        <w:spacing w:line="360" w:lineRule="auto"/>
        <w:jc w:val="both"/>
        <w:rPr>
          <w:rFonts w:ascii="Book Antiqua" w:hAnsi="Book Antiqua"/>
        </w:rPr>
      </w:pPr>
      <w:r w:rsidRPr="009A0931">
        <w:rPr>
          <w:rFonts w:ascii="Book Antiqua" w:hAnsi="Book Antiqua"/>
          <w:b/>
          <w:color w:val="000000"/>
        </w:rPr>
        <w:t>Supported by</w:t>
      </w:r>
      <w:r w:rsidR="003348E3" w:rsidRPr="009A0931">
        <w:rPr>
          <w:rFonts w:ascii="Book Antiqua" w:hAnsi="Book Antiqua"/>
          <w:b/>
          <w:color w:val="000000"/>
        </w:rPr>
        <w:t xml:space="preserve"> </w:t>
      </w:r>
      <w:r w:rsidR="009A0931" w:rsidRPr="009A0931">
        <w:rPr>
          <w:rFonts w:ascii="Book Antiqua" w:hAnsi="Book Antiqua"/>
          <w:bCs/>
          <w:color w:val="000000"/>
        </w:rPr>
        <w:t>the</w:t>
      </w:r>
      <w:r w:rsidR="009A0931">
        <w:rPr>
          <w:rFonts w:ascii="Book Antiqua" w:hAnsi="Book Antiqua"/>
          <w:b/>
          <w:color w:val="000000"/>
        </w:rPr>
        <w:t xml:space="preserve"> </w:t>
      </w:r>
      <w:r w:rsidR="003348E3" w:rsidRPr="009A0931">
        <w:rPr>
          <w:rFonts w:ascii="Book Antiqua" w:hAnsi="Book Antiqua"/>
          <w:color w:val="000000"/>
        </w:rPr>
        <w:t>2020 Yeungnam University Research Grant</w:t>
      </w:r>
      <w:r w:rsidR="009A0931">
        <w:rPr>
          <w:rFonts w:ascii="Book Antiqua" w:hAnsi="Book Antiqua"/>
          <w:color w:val="000000"/>
        </w:rPr>
        <w:t>, No. 220A480002.</w:t>
      </w:r>
    </w:p>
    <w:p w14:paraId="1E2BFD0F" w14:textId="77777777" w:rsidR="004B10F6" w:rsidRPr="009A0931" w:rsidRDefault="004B10F6" w:rsidP="00B50B35">
      <w:pPr>
        <w:spacing w:line="360" w:lineRule="auto"/>
        <w:jc w:val="both"/>
        <w:rPr>
          <w:rFonts w:ascii="Book Antiqua" w:hAnsi="Book Antiqua"/>
        </w:rPr>
      </w:pPr>
    </w:p>
    <w:p w14:paraId="1455CADA" w14:textId="568E0518" w:rsidR="003348E3" w:rsidRPr="009A0931" w:rsidRDefault="003348E3" w:rsidP="00B50B35">
      <w:pPr>
        <w:spacing w:line="360" w:lineRule="auto"/>
        <w:jc w:val="both"/>
        <w:rPr>
          <w:rFonts w:ascii="Book Antiqua" w:hAnsi="Book Antiqua"/>
        </w:rPr>
      </w:pPr>
      <w:r w:rsidRPr="009A0931">
        <w:rPr>
          <w:rFonts w:ascii="Book Antiqua" w:hAnsi="Book Antiqua"/>
          <w:b/>
          <w:color w:val="000000"/>
        </w:rPr>
        <w:t xml:space="preserve">Corresponding </w:t>
      </w:r>
      <w:r w:rsidR="000A3BFC" w:rsidRPr="009A0931">
        <w:rPr>
          <w:rFonts w:ascii="Book Antiqua" w:eastAsia="Book Antiqua" w:hAnsi="Book Antiqua" w:cs="Book Antiqua"/>
          <w:b/>
          <w:bCs/>
          <w:color w:val="000000"/>
        </w:rPr>
        <w:t>author</w:t>
      </w:r>
      <w:r w:rsidRPr="009A0931">
        <w:rPr>
          <w:rFonts w:ascii="Book Antiqua" w:hAnsi="Book Antiqua"/>
          <w:b/>
          <w:color w:val="000000"/>
        </w:rPr>
        <w:t xml:space="preserve">: Kook Hyun Kim, </w:t>
      </w:r>
      <w:r w:rsidR="00B93C97">
        <w:rPr>
          <w:rFonts w:ascii="Book Antiqua" w:hAnsi="Book Antiqua"/>
          <w:b/>
          <w:color w:val="000000"/>
        </w:rPr>
        <w:t xml:space="preserve">MD, </w:t>
      </w:r>
      <w:r w:rsidR="00B1295F" w:rsidRPr="009A0931">
        <w:rPr>
          <w:rFonts w:ascii="Book Antiqua" w:hAnsi="Book Antiqua"/>
          <w:b/>
          <w:color w:val="000000"/>
        </w:rPr>
        <w:t>Professor,</w:t>
      </w:r>
      <w:r w:rsidRPr="009A0931">
        <w:rPr>
          <w:rFonts w:ascii="Book Antiqua" w:hAnsi="Book Antiqua"/>
          <w:b/>
          <w:color w:val="000000"/>
        </w:rPr>
        <w:t xml:space="preserve"> </w:t>
      </w:r>
      <w:r w:rsidRPr="009A0931">
        <w:rPr>
          <w:rFonts w:ascii="Book Antiqua" w:hAnsi="Book Antiqua"/>
        </w:rPr>
        <w:t xml:space="preserve">Division of Gastroenterology and Hepatology, </w:t>
      </w:r>
      <w:r w:rsidRPr="009A0931">
        <w:rPr>
          <w:rFonts w:ascii="Book Antiqua" w:hAnsi="Book Antiqua"/>
          <w:color w:val="000000"/>
        </w:rPr>
        <w:t>Department of Internal Medicine, Yeungnam University</w:t>
      </w:r>
      <w:r w:rsidR="000A3BFC" w:rsidRPr="009A0931">
        <w:rPr>
          <w:rFonts w:ascii="Book Antiqua" w:eastAsia="Book Antiqua" w:hAnsi="Book Antiqua" w:cs="Book Antiqua"/>
          <w:color w:val="000000"/>
        </w:rPr>
        <w:t>,</w:t>
      </w:r>
      <w:r w:rsidRPr="009A0931">
        <w:rPr>
          <w:rFonts w:ascii="Book Antiqua" w:hAnsi="Book Antiqua"/>
          <w:color w:val="000000"/>
        </w:rPr>
        <w:t xml:space="preserve"> College of Medicine, 170 Hyeonchung-ro, Nam-gu, Daegu 42415, </w:t>
      </w:r>
      <w:r w:rsidR="000A3BFC" w:rsidRPr="009A0931">
        <w:rPr>
          <w:rFonts w:ascii="Book Antiqua" w:eastAsia="Book Antiqua" w:hAnsi="Book Antiqua" w:cs="Book Antiqua"/>
          <w:color w:val="000000"/>
        </w:rPr>
        <w:t>South</w:t>
      </w:r>
      <w:r w:rsidRPr="009A0931">
        <w:rPr>
          <w:rFonts w:ascii="Book Antiqua" w:hAnsi="Book Antiqua"/>
          <w:color w:val="000000"/>
        </w:rPr>
        <w:t xml:space="preserve"> Korea. </w:t>
      </w:r>
      <w:hyperlink r:id="rId7" w:history="1">
        <w:r w:rsidRPr="009A0931">
          <w:rPr>
            <w:rStyle w:val="a7"/>
            <w:rFonts w:ascii="Book Antiqua" w:hAnsi="Book Antiqua"/>
            <w:u w:val="none"/>
          </w:rPr>
          <w:t>kimkh@yu.ac.kr</w:t>
        </w:r>
      </w:hyperlink>
    </w:p>
    <w:p w14:paraId="6C257210" w14:textId="77777777" w:rsidR="00A77B3E" w:rsidRPr="009A0931" w:rsidRDefault="00A77B3E" w:rsidP="00B50B35">
      <w:pPr>
        <w:spacing w:line="360" w:lineRule="auto"/>
        <w:jc w:val="both"/>
        <w:rPr>
          <w:rFonts w:ascii="Book Antiqua" w:hAnsi="Book Antiqua"/>
        </w:rPr>
      </w:pPr>
    </w:p>
    <w:p w14:paraId="7395B796" w14:textId="77777777" w:rsidR="00A77B3E" w:rsidRPr="009A0931" w:rsidRDefault="000A3BFC" w:rsidP="00B50B35">
      <w:pPr>
        <w:spacing w:line="360" w:lineRule="auto"/>
        <w:jc w:val="both"/>
        <w:rPr>
          <w:rFonts w:ascii="Book Antiqua" w:hAnsi="Book Antiqua"/>
        </w:rPr>
      </w:pPr>
      <w:r w:rsidRPr="009A0931">
        <w:rPr>
          <w:rFonts w:ascii="Book Antiqua" w:eastAsia="Book Antiqua" w:hAnsi="Book Antiqua" w:cs="Book Antiqua"/>
          <w:b/>
          <w:bCs/>
          <w:color w:val="000000"/>
        </w:rPr>
        <w:t xml:space="preserve">Received: </w:t>
      </w:r>
      <w:r w:rsidRPr="009A0931">
        <w:rPr>
          <w:rFonts w:ascii="Book Antiqua" w:eastAsia="Book Antiqua" w:hAnsi="Book Antiqua" w:cs="Book Antiqua"/>
          <w:color w:val="000000"/>
        </w:rPr>
        <w:t>June 22, 2021</w:t>
      </w:r>
    </w:p>
    <w:p w14:paraId="51B0E55C" w14:textId="44253727" w:rsidR="00A77B3E" w:rsidRPr="009A0931" w:rsidRDefault="000A3BFC" w:rsidP="00B50B35">
      <w:pPr>
        <w:spacing w:line="360" w:lineRule="auto"/>
        <w:jc w:val="both"/>
        <w:rPr>
          <w:rFonts w:ascii="Book Antiqua" w:hAnsi="Book Antiqua"/>
        </w:rPr>
      </w:pPr>
      <w:r w:rsidRPr="009A0931">
        <w:rPr>
          <w:rFonts w:ascii="Book Antiqua" w:eastAsia="Book Antiqua" w:hAnsi="Book Antiqua" w:cs="Book Antiqua"/>
          <w:b/>
          <w:bCs/>
          <w:color w:val="000000"/>
        </w:rPr>
        <w:t xml:space="preserve">Revised: </w:t>
      </w:r>
      <w:r w:rsidR="009A0931" w:rsidRPr="009A0931">
        <w:rPr>
          <w:rFonts w:ascii="Book Antiqua" w:eastAsia="Book Antiqua" w:hAnsi="Book Antiqua" w:cs="Book Antiqua"/>
          <w:color w:val="000000"/>
        </w:rPr>
        <w:t>July 22, 2021</w:t>
      </w:r>
    </w:p>
    <w:p w14:paraId="0A5BDB9C" w14:textId="2E4D8900" w:rsidR="00A77B3E" w:rsidRPr="009C76A4" w:rsidRDefault="000A3BFC" w:rsidP="00B50B35">
      <w:pPr>
        <w:spacing w:line="360" w:lineRule="auto"/>
        <w:jc w:val="both"/>
        <w:rPr>
          <w:rFonts w:ascii="Book Antiqua" w:hAnsi="Book Antiqua"/>
        </w:rPr>
      </w:pPr>
      <w:r w:rsidRPr="009A0931">
        <w:rPr>
          <w:rFonts w:ascii="Book Antiqua" w:eastAsia="Book Antiqua" w:hAnsi="Book Antiqua" w:cs="Book Antiqua"/>
          <w:b/>
          <w:bCs/>
          <w:color w:val="000000"/>
        </w:rPr>
        <w:t xml:space="preserve">Accepted: </w:t>
      </w:r>
      <w:r w:rsidR="009C76A4" w:rsidRPr="009C76A4">
        <w:rPr>
          <w:rFonts w:ascii="Book Antiqua" w:eastAsia="Book Antiqua" w:hAnsi="Book Antiqua" w:cs="Book Antiqua"/>
          <w:color w:val="000000"/>
        </w:rPr>
        <w:t>August 30, 2021</w:t>
      </w:r>
    </w:p>
    <w:p w14:paraId="01049358" w14:textId="77777777" w:rsidR="00A77B3E" w:rsidRPr="009A0931" w:rsidRDefault="000A3BFC" w:rsidP="00B50B35">
      <w:pPr>
        <w:spacing w:line="360" w:lineRule="auto"/>
        <w:jc w:val="both"/>
        <w:rPr>
          <w:rFonts w:ascii="Book Antiqua" w:hAnsi="Book Antiqua"/>
        </w:rPr>
      </w:pPr>
      <w:r w:rsidRPr="009A0931">
        <w:rPr>
          <w:rFonts w:ascii="Book Antiqua" w:eastAsia="Book Antiqua" w:hAnsi="Book Antiqua" w:cs="Book Antiqua"/>
          <w:b/>
          <w:bCs/>
          <w:color w:val="000000"/>
        </w:rPr>
        <w:lastRenderedPageBreak/>
        <w:t xml:space="preserve">Published online: </w:t>
      </w:r>
    </w:p>
    <w:p w14:paraId="3A258243" w14:textId="77777777" w:rsidR="00A77B3E" w:rsidRDefault="00A77B3E" w:rsidP="00B50B35">
      <w:pPr>
        <w:spacing w:line="360" w:lineRule="auto"/>
        <w:jc w:val="both"/>
        <w:rPr>
          <w:rFonts w:ascii="Book Antiqua" w:hAnsi="Book Antiqua"/>
        </w:rPr>
      </w:pPr>
    </w:p>
    <w:p w14:paraId="2EBADB9C" w14:textId="77777777" w:rsidR="009A0931" w:rsidRDefault="009A0931" w:rsidP="00B50B35">
      <w:pPr>
        <w:spacing w:line="360" w:lineRule="auto"/>
        <w:jc w:val="both"/>
        <w:rPr>
          <w:rFonts w:ascii="Book Antiqua" w:hAnsi="Book Antiqua"/>
        </w:rPr>
      </w:pPr>
    </w:p>
    <w:p w14:paraId="3A53C218" w14:textId="718C548A" w:rsidR="003348E3" w:rsidRPr="009A0931" w:rsidRDefault="003348E3" w:rsidP="00B50B35">
      <w:pPr>
        <w:spacing w:line="360" w:lineRule="auto"/>
        <w:jc w:val="both"/>
        <w:rPr>
          <w:rFonts w:ascii="Book Antiqua" w:hAnsi="Book Antiqua"/>
        </w:rPr>
      </w:pPr>
      <w:r w:rsidRPr="009A0931">
        <w:rPr>
          <w:rFonts w:ascii="Book Antiqua" w:hAnsi="Book Antiqua"/>
          <w:b/>
          <w:color w:val="000000"/>
        </w:rPr>
        <w:t>Abstract</w:t>
      </w:r>
    </w:p>
    <w:p w14:paraId="3A49F5B3" w14:textId="77777777" w:rsidR="003348E3" w:rsidRPr="009A0931" w:rsidRDefault="003348E3" w:rsidP="00B50B35">
      <w:pPr>
        <w:spacing w:line="360" w:lineRule="auto"/>
        <w:jc w:val="both"/>
        <w:rPr>
          <w:rFonts w:ascii="Book Antiqua" w:hAnsi="Book Antiqua"/>
        </w:rPr>
      </w:pPr>
      <w:r w:rsidRPr="009A0931">
        <w:rPr>
          <w:rFonts w:ascii="Book Antiqua" w:hAnsi="Book Antiqua"/>
          <w:color w:val="000000"/>
        </w:rPr>
        <w:t>BACKGROUND</w:t>
      </w:r>
    </w:p>
    <w:p w14:paraId="4263ABD8" w14:textId="77777777" w:rsidR="003348E3" w:rsidRPr="009A0931" w:rsidRDefault="003348E3" w:rsidP="00B50B35">
      <w:pPr>
        <w:spacing w:line="360" w:lineRule="auto"/>
        <w:jc w:val="both"/>
        <w:rPr>
          <w:rFonts w:ascii="Book Antiqua" w:hAnsi="Book Antiqua"/>
        </w:rPr>
      </w:pPr>
      <w:r w:rsidRPr="009A0931">
        <w:rPr>
          <w:rFonts w:ascii="Book Antiqua" w:hAnsi="Book Antiqua"/>
          <w:color w:val="000000"/>
        </w:rPr>
        <w:t>The coronavirus disease 2019 (COVID-19) outbreak has markedly influenced the endoscopic pattern</w:t>
      </w:r>
      <w:r w:rsidR="0060094D" w:rsidRPr="009A0931">
        <w:rPr>
          <w:rFonts w:ascii="Book Antiqua" w:hAnsi="Book Antiqua"/>
          <w:color w:val="000000"/>
        </w:rPr>
        <w:t>s</w:t>
      </w:r>
      <w:r w:rsidRPr="009A0931">
        <w:rPr>
          <w:rFonts w:ascii="Book Antiqua" w:hAnsi="Book Antiqua"/>
          <w:color w:val="000000"/>
        </w:rPr>
        <w:t xml:space="preserve">. Endoscopic retrograde cholangiopancreatography (ERCP) is an essential technique for pancreatobiliary disease but increases the risk of exposure to the virus-containing body fluid; however, the impact of COVID-19 on ERCP is unknown. </w:t>
      </w:r>
    </w:p>
    <w:p w14:paraId="223C6CC8" w14:textId="77777777" w:rsidR="00A77B3E" w:rsidRPr="009A0931" w:rsidRDefault="00A77B3E" w:rsidP="00B50B35">
      <w:pPr>
        <w:spacing w:line="360" w:lineRule="auto"/>
        <w:jc w:val="both"/>
        <w:rPr>
          <w:rFonts w:ascii="Book Antiqua" w:hAnsi="Book Antiqua"/>
        </w:rPr>
      </w:pPr>
    </w:p>
    <w:p w14:paraId="04C452D1" w14:textId="77777777" w:rsidR="003348E3" w:rsidRPr="009A0931" w:rsidRDefault="003348E3" w:rsidP="00B50B35">
      <w:pPr>
        <w:spacing w:line="360" w:lineRule="auto"/>
        <w:jc w:val="both"/>
        <w:rPr>
          <w:rFonts w:ascii="Book Antiqua" w:hAnsi="Book Antiqua"/>
        </w:rPr>
      </w:pPr>
      <w:r w:rsidRPr="009A0931">
        <w:rPr>
          <w:rFonts w:ascii="Book Antiqua" w:hAnsi="Book Antiqua"/>
          <w:color w:val="000000"/>
        </w:rPr>
        <w:t>AIM</w:t>
      </w:r>
    </w:p>
    <w:p w14:paraId="7AA9CB21" w14:textId="7D85CAE3" w:rsidR="003348E3" w:rsidRPr="009A0931" w:rsidRDefault="009A60F4" w:rsidP="00B50B35">
      <w:pPr>
        <w:spacing w:line="360" w:lineRule="auto"/>
        <w:jc w:val="both"/>
        <w:rPr>
          <w:rFonts w:ascii="Book Antiqua" w:hAnsi="Book Antiqua"/>
        </w:rPr>
      </w:pPr>
      <w:r>
        <w:rPr>
          <w:rFonts w:ascii="Book Antiqua" w:hAnsi="Book Antiqua"/>
          <w:color w:val="000000"/>
        </w:rPr>
        <w:t>T</w:t>
      </w:r>
      <w:r w:rsidR="003348E3" w:rsidRPr="009A0931">
        <w:rPr>
          <w:rFonts w:ascii="Book Antiqua" w:hAnsi="Book Antiqua"/>
          <w:color w:val="000000"/>
        </w:rPr>
        <w:t xml:space="preserve">o compare the number of endoscopic activities and </w:t>
      </w:r>
      <w:r w:rsidR="006E2C60" w:rsidRPr="009A0931">
        <w:rPr>
          <w:rFonts w:ascii="Book Antiqua" w:hAnsi="Book Antiqua"/>
          <w:color w:val="000000"/>
        </w:rPr>
        <w:t xml:space="preserve">to </w:t>
      </w:r>
      <w:r w:rsidR="003348E3" w:rsidRPr="009A0931">
        <w:rPr>
          <w:rFonts w:ascii="Book Antiqua" w:hAnsi="Book Antiqua"/>
          <w:color w:val="000000"/>
        </w:rPr>
        <w:t xml:space="preserve">analyze the clinical outcomes of ERCPs before and during the COVID-19 outbreak in Daegu, </w:t>
      </w:r>
      <w:r w:rsidR="006E2C60" w:rsidRPr="009A0931">
        <w:rPr>
          <w:rFonts w:ascii="Book Antiqua" w:hAnsi="Book Antiqua"/>
          <w:color w:val="000000"/>
        </w:rPr>
        <w:t>South</w:t>
      </w:r>
      <w:r w:rsidR="003348E3" w:rsidRPr="009A0931">
        <w:rPr>
          <w:rFonts w:ascii="Book Antiqua" w:hAnsi="Book Antiqua"/>
          <w:color w:val="000000"/>
        </w:rPr>
        <w:t xml:space="preserve"> Korea</w:t>
      </w:r>
    </w:p>
    <w:p w14:paraId="03260C10" w14:textId="77777777" w:rsidR="00A77B3E" w:rsidRPr="009A0931" w:rsidRDefault="00A77B3E" w:rsidP="00B50B35">
      <w:pPr>
        <w:spacing w:line="360" w:lineRule="auto"/>
        <w:jc w:val="both"/>
        <w:rPr>
          <w:rFonts w:ascii="Book Antiqua" w:hAnsi="Book Antiqua"/>
        </w:rPr>
      </w:pPr>
    </w:p>
    <w:p w14:paraId="5EE29B76" w14:textId="77777777" w:rsidR="003348E3" w:rsidRPr="009A0931" w:rsidRDefault="003348E3" w:rsidP="00B50B35">
      <w:pPr>
        <w:spacing w:line="360" w:lineRule="auto"/>
        <w:jc w:val="both"/>
        <w:rPr>
          <w:rFonts w:ascii="Book Antiqua" w:hAnsi="Book Antiqua"/>
        </w:rPr>
      </w:pPr>
      <w:r w:rsidRPr="009A0931">
        <w:rPr>
          <w:rFonts w:ascii="Book Antiqua" w:hAnsi="Book Antiqua"/>
          <w:color w:val="000000"/>
        </w:rPr>
        <w:t>METHODS</w:t>
      </w:r>
    </w:p>
    <w:p w14:paraId="3672DC0E" w14:textId="77777777" w:rsidR="003348E3" w:rsidRPr="009A0931" w:rsidRDefault="003348E3" w:rsidP="00B50B35">
      <w:pPr>
        <w:spacing w:line="360" w:lineRule="auto"/>
        <w:jc w:val="both"/>
        <w:rPr>
          <w:rFonts w:ascii="Book Antiqua" w:hAnsi="Book Antiqua"/>
        </w:rPr>
      </w:pPr>
      <w:r w:rsidRPr="009A0931">
        <w:rPr>
          <w:rFonts w:ascii="Book Antiqua" w:hAnsi="Book Antiqua"/>
          <w:color w:val="000000"/>
        </w:rPr>
        <w:t>This retrospective cohort study included patients aged ≥ 18 years who underwent ERCP between February 18 and March 28, 2020, at a tertiary hospital. ERCP indications and endoscopic details were compared with those from the same period in 2018 and 2019 as control groups.</w:t>
      </w:r>
    </w:p>
    <w:p w14:paraId="65A98402" w14:textId="77777777" w:rsidR="00A77B3E" w:rsidRPr="009A0931" w:rsidRDefault="00A77B3E" w:rsidP="00B50B35">
      <w:pPr>
        <w:spacing w:line="360" w:lineRule="auto"/>
        <w:jc w:val="both"/>
        <w:rPr>
          <w:rFonts w:ascii="Book Antiqua" w:hAnsi="Book Antiqua"/>
        </w:rPr>
      </w:pPr>
    </w:p>
    <w:p w14:paraId="6F70C4EC" w14:textId="77777777" w:rsidR="003348E3" w:rsidRPr="009A0931" w:rsidRDefault="003348E3" w:rsidP="00B50B35">
      <w:pPr>
        <w:spacing w:line="360" w:lineRule="auto"/>
        <w:jc w:val="both"/>
        <w:rPr>
          <w:rFonts w:ascii="Book Antiqua" w:hAnsi="Book Antiqua"/>
        </w:rPr>
      </w:pPr>
      <w:r w:rsidRPr="009A0931">
        <w:rPr>
          <w:rFonts w:ascii="Book Antiqua" w:hAnsi="Book Antiqua"/>
          <w:color w:val="000000"/>
        </w:rPr>
        <w:t>RESULTS</w:t>
      </w:r>
    </w:p>
    <w:p w14:paraId="543F88A5" w14:textId="77777777" w:rsidR="003348E3" w:rsidRPr="009A0931" w:rsidRDefault="003348E3" w:rsidP="00B50B35">
      <w:pPr>
        <w:spacing w:line="360" w:lineRule="auto"/>
        <w:jc w:val="both"/>
        <w:rPr>
          <w:rFonts w:ascii="Book Antiqua" w:hAnsi="Book Antiqua"/>
        </w:rPr>
      </w:pPr>
      <w:r w:rsidRPr="009A0931">
        <w:rPr>
          <w:rFonts w:ascii="Book Antiqua" w:hAnsi="Book Antiqua"/>
          <w:color w:val="000000"/>
        </w:rPr>
        <w:t>Of the 269 ERCP procedures, 113 (42.0%) cases were performed as emergen</w:t>
      </w:r>
      <w:r w:rsidR="006E2C60" w:rsidRPr="009A0931">
        <w:rPr>
          <w:rFonts w:ascii="Book Antiqua" w:hAnsi="Book Antiqua"/>
          <w:color w:val="000000"/>
        </w:rPr>
        <w:t>cy procedures</w:t>
      </w:r>
      <w:r w:rsidRPr="009A0931">
        <w:rPr>
          <w:rFonts w:ascii="Book Antiqua" w:hAnsi="Book Antiqua"/>
          <w:color w:val="000000"/>
        </w:rPr>
        <w:t xml:space="preserve">. The number of ERCP procedures in 2018 and 2019 </w:t>
      </w:r>
      <w:r w:rsidR="006E2C60" w:rsidRPr="009A0931">
        <w:rPr>
          <w:rFonts w:ascii="Book Antiqua" w:hAnsi="Book Antiqua"/>
          <w:color w:val="000000"/>
        </w:rPr>
        <w:t>decreased</w:t>
      </w:r>
      <w:r w:rsidRPr="009A0931">
        <w:rPr>
          <w:rFonts w:ascii="Book Antiqua" w:hAnsi="Book Antiqua"/>
          <w:color w:val="000000"/>
        </w:rPr>
        <w:t xml:space="preserve"> by 20.2% and 56.6%, respectively, compared with that in 2020 (</w:t>
      </w:r>
      <w:r w:rsidRPr="009A0931">
        <w:rPr>
          <w:rFonts w:ascii="Book Antiqua" w:hAnsi="Book Antiqua"/>
          <w:i/>
          <w:color w:val="000000"/>
        </w:rPr>
        <w:t>P</w:t>
      </w:r>
      <w:r w:rsidRPr="009A0931">
        <w:rPr>
          <w:rFonts w:ascii="Book Antiqua" w:hAnsi="Book Antiqua"/>
          <w:color w:val="000000"/>
        </w:rPr>
        <w:t xml:space="preserve"> &lt; 0.01); among the 113 emergen</w:t>
      </w:r>
      <w:r w:rsidR="006E2C60" w:rsidRPr="009A0931">
        <w:rPr>
          <w:rFonts w:ascii="Book Antiqua" w:hAnsi="Book Antiqua"/>
          <w:color w:val="000000"/>
        </w:rPr>
        <w:t>cy</w:t>
      </w:r>
      <w:r w:rsidRPr="009A0931">
        <w:rPr>
          <w:rFonts w:ascii="Book Antiqua" w:hAnsi="Book Antiqua"/>
          <w:color w:val="000000"/>
        </w:rPr>
        <w:t xml:space="preserve"> ERCPs, the observed numbers in 2018 (</w:t>
      </w:r>
      <w:r w:rsidRPr="009A0931">
        <w:rPr>
          <w:rFonts w:ascii="Book Antiqua" w:hAnsi="Book Antiqua"/>
          <w:i/>
          <w:color w:val="000000"/>
        </w:rPr>
        <w:t>n</w:t>
      </w:r>
      <w:r w:rsidRPr="009A0931">
        <w:rPr>
          <w:rFonts w:ascii="Book Antiqua" w:hAnsi="Book Antiqua"/>
          <w:color w:val="000000"/>
        </w:rPr>
        <w:t xml:space="preserve"> = 42) and 2019 (</w:t>
      </w:r>
      <w:r w:rsidRPr="009A0931">
        <w:rPr>
          <w:rFonts w:ascii="Book Antiqua" w:hAnsi="Book Antiqua"/>
          <w:i/>
          <w:color w:val="000000"/>
        </w:rPr>
        <w:t>n</w:t>
      </w:r>
      <w:r w:rsidRPr="009A0931">
        <w:rPr>
          <w:rFonts w:ascii="Book Antiqua" w:hAnsi="Book Antiqua"/>
          <w:color w:val="000000"/>
        </w:rPr>
        <w:t xml:space="preserve"> = 55) dramatically dropped by 61.9% and 70.9%, respectively, compared with that in 2020 (</w:t>
      </w:r>
      <w:r w:rsidRPr="009A0931">
        <w:rPr>
          <w:rFonts w:ascii="Book Antiqua" w:hAnsi="Book Antiqua"/>
          <w:i/>
          <w:color w:val="000000"/>
        </w:rPr>
        <w:t>n</w:t>
      </w:r>
      <w:r w:rsidRPr="009A0931">
        <w:rPr>
          <w:rFonts w:ascii="Book Antiqua" w:hAnsi="Book Antiqua"/>
          <w:color w:val="000000"/>
        </w:rPr>
        <w:t xml:space="preserve"> = 16). Of the 16 cases in 2020, stone removal was performed in five, biliary stenting in five, sphincterotomy in five, and nasobiliary drainage in one. No case of ERCP-related infection </w:t>
      </w:r>
      <w:r w:rsidR="006E2C60" w:rsidRPr="009A0931">
        <w:rPr>
          <w:rFonts w:ascii="Book Antiqua" w:hAnsi="Book Antiqua"/>
          <w:color w:val="000000"/>
        </w:rPr>
        <w:t>in</w:t>
      </w:r>
      <w:r w:rsidRPr="009A0931">
        <w:rPr>
          <w:rFonts w:ascii="Book Antiqua" w:hAnsi="Book Antiqua"/>
          <w:color w:val="000000"/>
        </w:rPr>
        <w:t xml:space="preserve"> medical workers or other patients </w:t>
      </w:r>
      <w:r w:rsidR="006E2C60" w:rsidRPr="009A0931">
        <w:rPr>
          <w:rFonts w:ascii="Book Antiqua" w:hAnsi="Book Antiqua"/>
          <w:color w:val="000000"/>
        </w:rPr>
        <w:t>has been</w:t>
      </w:r>
      <w:r w:rsidRPr="009A0931">
        <w:rPr>
          <w:rFonts w:ascii="Book Antiqua" w:hAnsi="Book Antiqua"/>
          <w:color w:val="000000"/>
        </w:rPr>
        <w:t xml:space="preserve"> reported.</w:t>
      </w:r>
    </w:p>
    <w:p w14:paraId="333A4025" w14:textId="77777777" w:rsidR="00A77B3E" w:rsidRPr="009A0931" w:rsidRDefault="00A77B3E" w:rsidP="00B50B35">
      <w:pPr>
        <w:spacing w:line="360" w:lineRule="auto"/>
        <w:jc w:val="both"/>
        <w:rPr>
          <w:rFonts w:ascii="Book Antiqua" w:hAnsi="Book Antiqua"/>
        </w:rPr>
      </w:pPr>
    </w:p>
    <w:p w14:paraId="246A05F9" w14:textId="77777777" w:rsidR="003348E3" w:rsidRPr="009A0931" w:rsidRDefault="003348E3" w:rsidP="00B50B35">
      <w:pPr>
        <w:spacing w:line="360" w:lineRule="auto"/>
        <w:jc w:val="both"/>
        <w:rPr>
          <w:rFonts w:ascii="Book Antiqua" w:hAnsi="Book Antiqua"/>
        </w:rPr>
      </w:pPr>
      <w:r w:rsidRPr="009A0931">
        <w:rPr>
          <w:rFonts w:ascii="Book Antiqua" w:hAnsi="Book Antiqua"/>
          <w:color w:val="000000"/>
        </w:rPr>
        <w:t>CONCLUSION</w:t>
      </w:r>
    </w:p>
    <w:p w14:paraId="1273E7BE" w14:textId="77777777" w:rsidR="003348E3" w:rsidRPr="009A0931" w:rsidRDefault="003348E3" w:rsidP="00B50B35">
      <w:pPr>
        <w:spacing w:line="360" w:lineRule="auto"/>
        <w:jc w:val="both"/>
        <w:rPr>
          <w:rFonts w:ascii="Book Antiqua" w:hAnsi="Book Antiqua"/>
        </w:rPr>
      </w:pPr>
      <w:r w:rsidRPr="009A0931">
        <w:rPr>
          <w:rFonts w:ascii="Book Antiqua" w:hAnsi="Book Antiqua"/>
          <w:color w:val="000000"/>
        </w:rPr>
        <w:t xml:space="preserve">The COVID-19 outbreak significantly reduced the number of ERCPs; however, </w:t>
      </w:r>
      <w:r w:rsidR="006D330C" w:rsidRPr="009A0931">
        <w:rPr>
          <w:rFonts w:ascii="Book Antiqua" w:hAnsi="Book Antiqua"/>
          <w:color w:val="000000"/>
        </w:rPr>
        <w:t>there is n</w:t>
      </w:r>
      <w:r w:rsidRPr="009A0931">
        <w:rPr>
          <w:rFonts w:ascii="Book Antiqua" w:hAnsi="Book Antiqua"/>
          <w:color w:val="000000"/>
        </w:rPr>
        <w:t xml:space="preserve">o difference </w:t>
      </w:r>
      <w:r w:rsidR="006D330C" w:rsidRPr="009A0931">
        <w:rPr>
          <w:rFonts w:ascii="Book Antiqua" w:hAnsi="Book Antiqua"/>
          <w:color w:val="000000"/>
        </w:rPr>
        <w:t>in</w:t>
      </w:r>
      <w:r w:rsidRPr="009A0931">
        <w:rPr>
          <w:rFonts w:ascii="Book Antiqua" w:hAnsi="Book Antiqua"/>
          <w:color w:val="000000"/>
        </w:rPr>
        <w:t xml:space="preserve"> the indications and endoscopic interventions before and during the COVID-19 outbreak.</w:t>
      </w:r>
    </w:p>
    <w:p w14:paraId="5CBBA474" w14:textId="77777777" w:rsidR="00A77B3E" w:rsidRPr="009A0931" w:rsidRDefault="00A77B3E" w:rsidP="00B50B35">
      <w:pPr>
        <w:spacing w:line="360" w:lineRule="auto"/>
        <w:jc w:val="both"/>
        <w:rPr>
          <w:rFonts w:ascii="Book Antiqua" w:hAnsi="Book Antiqua"/>
        </w:rPr>
      </w:pPr>
    </w:p>
    <w:p w14:paraId="038E260A" w14:textId="4C88F9D9" w:rsidR="003348E3" w:rsidRPr="009A0931" w:rsidRDefault="003348E3" w:rsidP="00B50B35">
      <w:pPr>
        <w:spacing w:line="360" w:lineRule="auto"/>
        <w:jc w:val="both"/>
        <w:rPr>
          <w:rFonts w:ascii="Book Antiqua" w:hAnsi="Book Antiqua"/>
        </w:rPr>
      </w:pPr>
      <w:r w:rsidRPr="009A0931">
        <w:rPr>
          <w:rFonts w:ascii="Book Antiqua" w:hAnsi="Book Antiqua"/>
          <w:b/>
          <w:color w:val="000000"/>
        </w:rPr>
        <w:t xml:space="preserve">Key </w:t>
      </w:r>
      <w:r w:rsidR="000A3BFC" w:rsidRPr="009A0931">
        <w:rPr>
          <w:rFonts w:ascii="Book Antiqua" w:eastAsia="Book Antiqua" w:hAnsi="Book Antiqua" w:cs="Book Antiqua"/>
          <w:b/>
          <w:bCs/>
          <w:color w:val="000000"/>
        </w:rPr>
        <w:t>Words</w:t>
      </w:r>
      <w:r w:rsidRPr="009A0931">
        <w:rPr>
          <w:rFonts w:ascii="Book Antiqua" w:hAnsi="Book Antiqua"/>
          <w:b/>
          <w:color w:val="000000"/>
        </w:rPr>
        <w:t>:</w:t>
      </w:r>
      <w:r w:rsidR="00B50B35" w:rsidRPr="00B50B35">
        <w:rPr>
          <w:rFonts w:ascii="Book Antiqua" w:hAnsi="Book Antiqua"/>
          <w:color w:val="000000"/>
        </w:rPr>
        <w:t xml:space="preserve"> </w:t>
      </w:r>
      <w:r w:rsidR="00B50B35">
        <w:rPr>
          <w:rFonts w:ascii="Book Antiqua" w:hAnsi="Book Antiqua"/>
          <w:color w:val="000000"/>
        </w:rPr>
        <w:t>C</w:t>
      </w:r>
      <w:r w:rsidR="00B50B35" w:rsidRPr="009A0931">
        <w:rPr>
          <w:rFonts w:ascii="Book Antiqua" w:hAnsi="Book Antiqua"/>
          <w:color w:val="000000"/>
        </w:rPr>
        <w:t>oronavirus disease 2019</w:t>
      </w:r>
      <w:r w:rsidRPr="009A0931">
        <w:rPr>
          <w:rFonts w:ascii="Book Antiqua" w:hAnsi="Book Antiqua"/>
          <w:color w:val="000000"/>
        </w:rPr>
        <w:t xml:space="preserve">; Coronavirus; Endoscopic retrograde cholangiopancreatography; Emergency </w:t>
      </w:r>
      <w:r w:rsidR="00B50B35" w:rsidRPr="009A0931">
        <w:rPr>
          <w:rFonts w:ascii="Book Antiqua" w:hAnsi="Book Antiqua"/>
          <w:color w:val="000000"/>
        </w:rPr>
        <w:t>endoscopic retrograde cholangiopancreatography</w:t>
      </w:r>
      <w:r w:rsidRPr="009A0931">
        <w:rPr>
          <w:rFonts w:ascii="Book Antiqua" w:hAnsi="Book Antiqua"/>
          <w:color w:val="000000"/>
        </w:rPr>
        <w:t>; Endoscopy</w:t>
      </w:r>
    </w:p>
    <w:p w14:paraId="29E0ED9C" w14:textId="77777777" w:rsidR="00A77B3E" w:rsidRPr="009A0931" w:rsidRDefault="00A77B3E" w:rsidP="00B50B35">
      <w:pPr>
        <w:spacing w:line="360" w:lineRule="auto"/>
        <w:jc w:val="both"/>
        <w:rPr>
          <w:rFonts w:ascii="Book Antiqua" w:hAnsi="Book Antiqua"/>
        </w:rPr>
      </w:pPr>
    </w:p>
    <w:p w14:paraId="350843C7" w14:textId="2E744D2B" w:rsidR="00A77B3E" w:rsidRPr="009A0931" w:rsidRDefault="000A3BFC" w:rsidP="00B50B35">
      <w:pPr>
        <w:spacing w:line="360" w:lineRule="auto"/>
        <w:jc w:val="both"/>
        <w:rPr>
          <w:rFonts w:ascii="Book Antiqua" w:hAnsi="Book Antiqua"/>
        </w:rPr>
      </w:pPr>
      <w:r w:rsidRPr="009A0931">
        <w:rPr>
          <w:rFonts w:ascii="Book Antiqua" w:eastAsia="Book Antiqua" w:hAnsi="Book Antiqua" w:cs="Book Antiqua"/>
          <w:color w:val="000000"/>
        </w:rPr>
        <w:t>Kim KH, Kim SB. Comparison of the impact of endoscopic retrograde cholangiopancreatography between pre-COVID-19 and current COVID-19 outbreaks in South Korea</w:t>
      </w:r>
      <w:r w:rsidR="009A60F4">
        <w:rPr>
          <w:rFonts w:ascii="Book Antiqua" w:eastAsia="Book Antiqua" w:hAnsi="Book Antiqua" w:cs="Book Antiqua"/>
          <w:color w:val="000000"/>
        </w:rPr>
        <w:t>—r</w:t>
      </w:r>
      <w:r w:rsidRPr="009A0931">
        <w:rPr>
          <w:rFonts w:ascii="Book Antiqua" w:eastAsia="Book Antiqua" w:hAnsi="Book Antiqua" w:cs="Book Antiqua"/>
          <w:color w:val="000000"/>
        </w:rPr>
        <w:t xml:space="preserve">etrospective survey. </w:t>
      </w:r>
      <w:r w:rsidRPr="009A0931">
        <w:rPr>
          <w:rFonts w:ascii="Book Antiqua" w:eastAsia="Book Antiqua" w:hAnsi="Book Antiqua" w:cs="Book Antiqua"/>
          <w:i/>
          <w:iCs/>
          <w:color w:val="000000"/>
        </w:rPr>
        <w:t>World J Clin Cases</w:t>
      </w:r>
      <w:r w:rsidRPr="009A0931">
        <w:rPr>
          <w:rFonts w:ascii="Book Antiqua" w:eastAsia="Book Antiqua" w:hAnsi="Book Antiqua" w:cs="Book Antiqua"/>
          <w:color w:val="000000"/>
        </w:rPr>
        <w:t xml:space="preserve"> 2021; In press</w:t>
      </w:r>
    </w:p>
    <w:p w14:paraId="191CF56C" w14:textId="77777777" w:rsidR="00A77B3E" w:rsidRPr="009A0931" w:rsidRDefault="00A77B3E" w:rsidP="00B50B35">
      <w:pPr>
        <w:spacing w:line="360" w:lineRule="auto"/>
        <w:jc w:val="both"/>
        <w:rPr>
          <w:rFonts w:ascii="Book Antiqua" w:hAnsi="Book Antiqua"/>
        </w:rPr>
      </w:pPr>
    </w:p>
    <w:p w14:paraId="7F560214" w14:textId="1515A682" w:rsidR="00B1295F" w:rsidRPr="009A0931" w:rsidRDefault="00B1295F" w:rsidP="00B50B35">
      <w:pPr>
        <w:spacing w:line="360" w:lineRule="auto"/>
        <w:jc w:val="both"/>
        <w:rPr>
          <w:rFonts w:ascii="Book Antiqua" w:hAnsi="Book Antiqua"/>
        </w:rPr>
      </w:pPr>
      <w:r w:rsidRPr="009A0931">
        <w:rPr>
          <w:rFonts w:ascii="Book Antiqua" w:hAnsi="Book Antiqua"/>
          <w:b/>
          <w:color w:val="000000"/>
        </w:rPr>
        <w:t xml:space="preserve">Core </w:t>
      </w:r>
      <w:r w:rsidR="000A3BFC" w:rsidRPr="009A0931">
        <w:rPr>
          <w:rFonts w:ascii="Book Antiqua" w:eastAsia="Book Antiqua" w:hAnsi="Book Antiqua" w:cs="Book Antiqua"/>
          <w:b/>
          <w:bCs/>
          <w:color w:val="000000"/>
        </w:rPr>
        <w:t>Tip</w:t>
      </w:r>
      <w:r w:rsidRPr="009A0931">
        <w:rPr>
          <w:rFonts w:ascii="Book Antiqua" w:hAnsi="Book Antiqua"/>
          <w:b/>
          <w:color w:val="000000"/>
        </w:rPr>
        <w:t xml:space="preserve">: </w:t>
      </w:r>
      <w:r w:rsidRPr="009A0931">
        <w:rPr>
          <w:rFonts w:ascii="Book Antiqua" w:hAnsi="Book Antiqua"/>
          <w:color w:val="000000"/>
        </w:rPr>
        <w:t>The advent of the coronavirus disease 2019 (COVID-19) outbreak has transformed the patterns of endoscopic activities. However, little is known about the clinical impact associated with COVID-19 on endoscopic retrograde cholangiopancreatography (ERCP). We compared the change in the number of ERCP procedures, causes, and clinical outcomes of emergency ERCP before (2018, 2019) and during the COVID-19 (2020) outbreak at a tertiary referral hospital in South Korea.</w:t>
      </w:r>
    </w:p>
    <w:p w14:paraId="219ABF2A" w14:textId="77777777" w:rsidR="00B1295F" w:rsidRPr="009A0931" w:rsidRDefault="00B1295F" w:rsidP="00B50B35">
      <w:pPr>
        <w:spacing w:line="360" w:lineRule="auto"/>
        <w:jc w:val="both"/>
        <w:rPr>
          <w:rFonts w:ascii="Book Antiqua" w:hAnsi="Book Antiqua"/>
        </w:rPr>
      </w:pPr>
    </w:p>
    <w:p w14:paraId="48A47883" w14:textId="2F94217A" w:rsidR="003348E3" w:rsidRPr="009A0931" w:rsidRDefault="003348E3" w:rsidP="00B50B35">
      <w:pPr>
        <w:spacing w:line="360" w:lineRule="auto"/>
        <w:jc w:val="both"/>
        <w:rPr>
          <w:rFonts w:ascii="Book Antiqua" w:hAnsi="Book Antiqua"/>
        </w:rPr>
      </w:pPr>
      <w:r w:rsidRPr="009A0931">
        <w:rPr>
          <w:rFonts w:ascii="Book Antiqua" w:hAnsi="Book Antiqua"/>
          <w:b/>
          <w:caps/>
          <w:color w:val="000000"/>
          <w:u w:val="single"/>
        </w:rPr>
        <w:t>INTRODUCTION</w:t>
      </w:r>
    </w:p>
    <w:p w14:paraId="68B013A7" w14:textId="1249B86B" w:rsidR="003348E3" w:rsidRPr="009A0931" w:rsidRDefault="003348E3" w:rsidP="00B50B35">
      <w:pPr>
        <w:spacing w:line="360" w:lineRule="auto"/>
        <w:jc w:val="both"/>
        <w:rPr>
          <w:rFonts w:ascii="Book Antiqua" w:hAnsi="Book Antiqua"/>
        </w:rPr>
      </w:pPr>
      <w:r w:rsidRPr="009A0931">
        <w:rPr>
          <w:rFonts w:ascii="Book Antiqua" w:hAnsi="Book Antiqua"/>
          <w:color w:val="000000"/>
        </w:rPr>
        <w:t>The coronavirus disease 2019 (COVID-19), caused by severe acute respiratory syndrome coronavirus-2 (SARS-CoV-2), has infected approximately 100 million people worldwide</w:t>
      </w:r>
      <w:r w:rsidR="006D330C" w:rsidRPr="009A0931">
        <w:rPr>
          <w:rFonts w:ascii="Book Antiqua" w:hAnsi="Book Antiqua"/>
          <w:color w:val="000000"/>
        </w:rPr>
        <w:t>,</w:t>
      </w:r>
      <w:r w:rsidRPr="009A0931">
        <w:rPr>
          <w:rFonts w:ascii="Book Antiqua" w:hAnsi="Book Antiqua"/>
          <w:color w:val="000000"/>
        </w:rPr>
        <w:t xml:space="preserve"> with more than 2 million mortalit</w:t>
      </w:r>
      <w:r w:rsidR="003A3CA2" w:rsidRPr="009A0931">
        <w:rPr>
          <w:rFonts w:ascii="Book Antiqua" w:hAnsi="Book Antiqua"/>
          <w:color w:val="000000"/>
        </w:rPr>
        <w:t>ies</w:t>
      </w:r>
      <w:r w:rsidRPr="009A0931">
        <w:rPr>
          <w:rFonts w:ascii="Book Antiqua" w:hAnsi="Book Antiqua"/>
          <w:color w:val="000000"/>
        </w:rPr>
        <w:t xml:space="preserve"> as of February 2021. The catastrophic viral transmission </w:t>
      </w:r>
      <w:r w:rsidR="006D330C" w:rsidRPr="009A0931">
        <w:rPr>
          <w:rFonts w:ascii="Book Antiqua" w:hAnsi="Book Antiqua"/>
          <w:color w:val="000000"/>
        </w:rPr>
        <w:t xml:space="preserve">led to </w:t>
      </w:r>
      <w:r w:rsidRPr="009A0931">
        <w:rPr>
          <w:rFonts w:ascii="Book Antiqua" w:hAnsi="Book Antiqua"/>
          <w:color w:val="000000"/>
        </w:rPr>
        <w:t>a pandemic in March 2020</w:t>
      </w:r>
      <w:r w:rsidRPr="009A0931">
        <w:rPr>
          <w:rFonts w:ascii="Book Antiqua" w:hAnsi="Book Antiqua"/>
          <w:color w:val="000000"/>
          <w:vertAlign w:val="superscript"/>
        </w:rPr>
        <w:t>[1]</w:t>
      </w:r>
      <w:r w:rsidRPr="009A0931">
        <w:rPr>
          <w:rFonts w:ascii="Book Antiqua" w:hAnsi="Book Antiqua"/>
          <w:color w:val="000000"/>
        </w:rPr>
        <w:t xml:space="preserve">. The advent of COVID-19 outbreak has revolutionized the pattern of endoscopies. However, </w:t>
      </w:r>
      <w:r w:rsidR="006D330C" w:rsidRPr="009A0931">
        <w:rPr>
          <w:rFonts w:ascii="Book Antiqua" w:hAnsi="Book Antiqua"/>
          <w:color w:val="000000"/>
        </w:rPr>
        <w:t xml:space="preserve">little is known about </w:t>
      </w:r>
      <w:r w:rsidRPr="009A0931">
        <w:rPr>
          <w:rFonts w:ascii="Book Antiqua" w:hAnsi="Book Antiqua"/>
          <w:color w:val="000000"/>
        </w:rPr>
        <w:t>the clinical change</w:t>
      </w:r>
      <w:r w:rsidR="006D330C" w:rsidRPr="009A0931">
        <w:rPr>
          <w:rFonts w:ascii="Book Antiqua" w:hAnsi="Book Antiqua"/>
          <w:color w:val="000000"/>
        </w:rPr>
        <w:t>s</w:t>
      </w:r>
      <w:r w:rsidRPr="009A0931">
        <w:rPr>
          <w:rFonts w:ascii="Book Antiqua" w:hAnsi="Book Antiqua"/>
          <w:color w:val="000000"/>
        </w:rPr>
        <w:t xml:space="preserve"> associated with COVID-19 on endoscopic retrograde cholangiopancreatography (ERCP). SARS-CoV-2 infection is usually transmitted </w:t>
      </w:r>
      <w:r w:rsidRPr="009A0931">
        <w:rPr>
          <w:rFonts w:ascii="Book Antiqua" w:hAnsi="Book Antiqua"/>
          <w:i/>
          <w:color w:val="000000"/>
        </w:rPr>
        <w:t>via</w:t>
      </w:r>
      <w:r w:rsidRPr="009A0931">
        <w:rPr>
          <w:rFonts w:ascii="Book Antiqua" w:hAnsi="Book Antiqua"/>
          <w:color w:val="000000"/>
        </w:rPr>
        <w:t xml:space="preserve"> aerosol droplets; however, there are emerging reports that SARS-CoV-2 can be spread </w:t>
      </w:r>
      <w:r w:rsidRPr="009A0931">
        <w:rPr>
          <w:rFonts w:ascii="Book Antiqua" w:hAnsi="Book Antiqua"/>
          <w:i/>
          <w:color w:val="000000"/>
        </w:rPr>
        <w:t>via</w:t>
      </w:r>
      <w:r w:rsidRPr="009A0931">
        <w:rPr>
          <w:rFonts w:ascii="Book Antiqua" w:hAnsi="Book Antiqua"/>
          <w:color w:val="000000"/>
        </w:rPr>
        <w:t xml:space="preserve"> the gastrointestinal route</w:t>
      </w:r>
      <w:r w:rsidRPr="009A0931">
        <w:rPr>
          <w:rFonts w:ascii="Book Antiqua" w:hAnsi="Book Antiqua"/>
          <w:color w:val="000000"/>
          <w:vertAlign w:val="superscript"/>
        </w:rPr>
        <w:t>[2-5]</w:t>
      </w:r>
      <w:r w:rsidRPr="009A0931">
        <w:rPr>
          <w:rFonts w:ascii="Book Antiqua" w:hAnsi="Book Antiqua"/>
          <w:color w:val="000000"/>
        </w:rPr>
        <w:t>.</w:t>
      </w:r>
      <w:r w:rsidRPr="009A0931">
        <w:rPr>
          <w:rFonts w:ascii="Book Antiqua" w:hAnsi="Book Antiqua"/>
          <w:color w:val="000000"/>
          <w:vertAlign w:val="superscript"/>
        </w:rPr>
        <w:t xml:space="preserve"> </w:t>
      </w:r>
      <w:r w:rsidRPr="009A0931">
        <w:rPr>
          <w:rFonts w:ascii="Book Antiqua" w:hAnsi="Book Antiqua"/>
          <w:color w:val="000000"/>
        </w:rPr>
        <w:t xml:space="preserve">Following the first identification of SARS-CoV-2 positivity on February 18, there was an alarming surge of COVID-19 at the end of February in Daegu, the third </w:t>
      </w:r>
      <w:r w:rsidR="0052013A" w:rsidRPr="009A0931">
        <w:rPr>
          <w:rFonts w:ascii="Book Antiqua" w:hAnsi="Book Antiqua"/>
          <w:color w:val="000000"/>
        </w:rPr>
        <w:t xml:space="preserve">most </w:t>
      </w:r>
      <w:r w:rsidRPr="009A0931">
        <w:rPr>
          <w:rFonts w:ascii="Book Antiqua" w:hAnsi="Book Antiqua"/>
          <w:color w:val="000000"/>
        </w:rPr>
        <w:t xml:space="preserve">densely populated city in South Korea. Statistics show that the cumulative number of COVID-19 </w:t>
      </w:r>
      <w:r w:rsidR="0052013A" w:rsidRPr="009A0931">
        <w:rPr>
          <w:rFonts w:ascii="Book Antiqua" w:hAnsi="Book Antiqua"/>
          <w:color w:val="000000"/>
        </w:rPr>
        <w:t xml:space="preserve">cases had </w:t>
      </w:r>
      <w:r w:rsidRPr="009A0931">
        <w:rPr>
          <w:rFonts w:ascii="Book Antiqua" w:hAnsi="Book Antiqua"/>
          <w:color w:val="000000"/>
        </w:rPr>
        <w:t xml:space="preserve">rapidly risen to 6600 within 1 </w:t>
      </w:r>
      <w:r w:rsidR="000A3BFC" w:rsidRPr="009A0931">
        <w:rPr>
          <w:rFonts w:ascii="Book Antiqua" w:eastAsia="Book Antiqua" w:hAnsi="Book Antiqua" w:cs="Book Antiqua"/>
          <w:color w:val="000000"/>
        </w:rPr>
        <w:t>mo</w:t>
      </w:r>
      <w:r w:rsidRPr="009A0931">
        <w:rPr>
          <w:rFonts w:ascii="Book Antiqua" w:hAnsi="Book Antiqua"/>
          <w:color w:val="000000"/>
          <w:vertAlign w:val="superscript"/>
        </w:rPr>
        <w:t>[6]</w:t>
      </w:r>
      <w:r w:rsidRPr="009A0931">
        <w:rPr>
          <w:rFonts w:ascii="Book Antiqua" w:hAnsi="Book Antiqua"/>
          <w:color w:val="000000"/>
        </w:rPr>
        <w:t>.</w:t>
      </w:r>
    </w:p>
    <w:p w14:paraId="45EED43F" w14:textId="77777777" w:rsidR="003348E3" w:rsidRPr="009A0931" w:rsidRDefault="003348E3" w:rsidP="00B50B35">
      <w:pPr>
        <w:spacing w:line="360" w:lineRule="auto"/>
        <w:ind w:firstLineChars="100" w:firstLine="240"/>
        <w:jc w:val="both"/>
        <w:rPr>
          <w:rFonts w:ascii="Book Antiqua" w:hAnsi="Book Antiqua"/>
        </w:rPr>
      </w:pPr>
      <w:r w:rsidRPr="009A0931">
        <w:rPr>
          <w:rFonts w:ascii="Book Antiqua" w:hAnsi="Book Antiqua"/>
          <w:color w:val="000000"/>
        </w:rPr>
        <w:t>Recently, endoscopic manipulation ha</w:t>
      </w:r>
      <w:r w:rsidR="00F415CC" w:rsidRPr="009A0931">
        <w:rPr>
          <w:rFonts w:ascii="Book Antiqua" w:hAnsi="Book Antiqua"/>
          <w:color w:val="000000"/>
        </w:rPr>
        <w:t>s</w:t>
      </w:r>
      <w:r w:rsidRPr="009A0931">
        <w:rPr>
          <w:rFonts w:ascii="Book Antiqua" w:hAnsi="Book Antiqua"/>
          <w:color w:val="000000"/>
        </w:rPr>
        <w:t xml:space="preserve"> been regarded as a potentially dormant reservoir </w:t>
      </w:r>
      <w:r w:rsidR="0052013A" w:rsidRPr="009A0931">
        <w:rPr>
          <w:rFonts w:ascii="Book Antiqua" w:hAnsi="Book Antiqua"/>
          <w:color w:val="000000"/>
        </w:rPr>
        <w:t xml:space="preserve">for </w:t>
      </w:r>
      <w:r w:rsidRPr="009A0931">
        <w:rPr>
          <w:rFonts w:ascii="Book Antiqua" w:hAnsi="Book Antiqua"/>
          <w:color w:val="000000"/>
        </w:rPr>
        <w:t>viral spread and aerosol formation during procedures</w:t>
      </w:r>
      <w:r w:rsidRPr="009A0931">
        <w:rPr>
          <w:rFonts w:ascii="Book Antiqua" w:hAnsi="Book Antiqua"/>
          <w:color w:val="000000"/>
          <w:vertAlign w:val="superscript"/>
        </w:rPr>
        <w:t>[7-9]</w:t>
      </w:r>
      <w:r w:rsidRPr="009A0931">
        <w:rPr>
          <w:rFonts w:ascii="Book Antiqua" w:hAnsi="Book Antiqua"/>
          <w:color w:val="000000"/>
        </w:rPr>
        <w:t>. Both protecti</w:t>
      </w:r>
      <w:r w:rsidR="0052013A" w:rsidRPr="009A0931">
        <w:rPr>
          <w:rFonts w:ascii="Book Antiqua" w:hAnsi="Book Antiqua"/>
          <w:color w:val="000000"/>
        </w:rPr>
        <w:t>ng</w:t>
      </w:r>
      <w:r w:rsidRPr="009A0931">
        <w:rPr>
          <w:rFonts w:ascii="Book Antiqua" w:hAnsi="Book Antiqua"/>
          <w:color w:val="000000"/>
        </w:rPr>
        <w:t xml:space="preserve"> healthcare providers (HCPs) and limiting viral shedding </w:t>
      </w:r>
      <w:r w:rsidR="0052013A" w:rsidRPr="009A0931">
        <w:rPr>
          <w:rFonts w:ascii="Book Antiqua" w:hAnsi="Book Antiqua"/>
          <w:color w:val="000000"/>
        </w:rPr>
        <w:t>in</w:t>
      </w:r>
      <w:r w:rsidRPr="009A0931">
        <w:rPr>
          <w:rFonts w:ascii="Book Antiqua" w:hAnsi="Book Antiqua"/>
          <w:color w:val="000000"/>
        </w:rPr>
        <w:t xml:space="preserve"> patients are of great importance in the endoscopy center</w:t>
      </w:r>
      <w:r w:rsidRPr="009A0931">
        <w:rPr>
          <w:rFonts w:ascii="Book Antiqua" w:hAnsi="Book Antiqua"/>
          <w:color w:val="000000"/>
          <w:vertAlign w:val="superscript"/>
        </w:rPr>
        <w:t>[10]</w:t>
      </w:r>
      <w:r w:rsidRPr="009A0931">
        <w:rPr>
          <w:rFonts w:ascii="Book Antiqua" w:hAnsi="Book Antiqua"/>
          <w:color w:val="000000"/>
        </w:rPr>
        <w:t xml:space="preserve">. Very recently, it has been </w:t>
      </w:r>
      <w:r w:rsidR="0052013A" w:rsidRPr="009A0931">
        <w:rPr>
          <w:rFonts w:ascii="Book Antiqua" w:hAnsi="Book Antiqua"/>
          <w:color w:val="000000"/>
        </w:rPr>
        <w:t>reporte</w:t>
      </w:r>
      <w:r w:rsidRPr="009A0931">
        <w:rPr>
          <w:rFonts w:ascii="Book Antiqua" w:hAnsi="Book Antiqua"/>
          <w:color w:val="000000"/>
        </w:rPr>
        <w:t>d that the sophisticated parts of the side-view scope can be a culprit of lethal bacterial colonization throughout procedures, t</w:t>
      </w:r>
      <w:r w:rsidR="0052013A" w:rsidRPr="009A0931">
        <w:rPr>
          <w:rFonts w:ascii="Book Antiqua" w:hAnsi="Book Antiqua"/>
          <w:color w:val="000000"/>
        </w:rPr>
        <w:t>hus</w:t>
      </w:r>
      <w:r w:rsidRPr="009A0931">
        <w:rPr>
          <w:rFonts w:ascii="Book Antiqua" w:hAnsi="Book Antiqua"/>
          <w:color w:val="000000"/>
        </w:rPr>
        <w:t xml:space="preserve"> requiring a series of laborious cleaning and disinfection processes</w:t>
      </w:r>
      <w:r w:rsidRPr="009A0931">
        <w:rPr>
          <w:rFonts w:ascii="Book Antiqua" w:hAnsi="Book Antiqua"/>
          <w:color w:val="000000"/>
          <w:vertAlign w:val="superscript"/>
        </w:rPr>
        <w:t>[11]</w:t>
      </w:r>
      <w:r w:rsidRPr="009A0931">
        <w:rPr>
          <w:rFonts w:ascii="Book Antiqua" w:hAnsi="Book Antiqua"/>
          <w:color w:val="000000"/>
        </w:rPr>
        <w:t>. Compared with other endoscopies such as colonoscopy and upper endoscopy, ERCPs are relatively time-sensitive procedures</w:t>
      </w:r>
      <w:r w:rsidRPr="009A0931">
        <w:rPr>
          <w:rFonts w:ascii="Book Antiqua" w:hAnsi="Book Antiqua"/>
          <w:color w:val="000000"/>
          <w:vertAlign w:val="superscript"/>
        </w:rPr>
        <w:t>[12]</w:t>
      </w:r>
      <w:r w:rsidRPr="009A0931">
        <w:rPr>
          <w:rFonts w:ascii="Book Antiqua" w:hAnsi="Book Antiqua"/>
          <w:color w:val="000000"/>
        </w:rPr>
        <w:t xml:space="preserve">. Most patients with pancreatobiliary disorders </w:t>
      </w:r>
      <w:r w:rsidR="0052013A" w:rsidRPr="009A0931">
        <w:rPr>
          <w:rFonts w:ascii="Book Antiqua" w:hAnsi="Book Antiqua"/>
          <w:color w:val="000000"/>
        </w:rPr>
        <w:t>are</w:t>
      </w:r>
      <w:r w:rsidRPr="009A0931">
        <w:rPr>
          <w:rFonts w:ascii="Book Antiqua" w:hAnsi="Book Antiqua"/>
          <w:color w:val="000000"/>
        </w:rPr>
        <w:t xml:space="preserve"> referred to the emergency room (ER) from the clinics or medium-volume hospitals</w:t>
      </w:r>
      <w:r w:rsidR="0052013A" w:rsidRPr="009A0931">
        <w:rPr>
          <w:rFonts w:ascii="Book Antiqua" w:hAnsi="Book Antiqua"/>
          <w:color w:val="000000"/>
        </w:rPr>
        <w:t>,</w:t>
      </w:r>
      <w:r w:rsidRPr="009A0931">
        <w:rPr>
          <w:rFonts w:ascii="Book Antiqua" w:hAnsi="Book Antiqua"/>
          <w:color w:val="000000"/>
        </w:rPr>
        <w:t xml:space="preserve"> mainly due to fever, abdominal pain, or jaundice. </w:t>
      </w:r>
      <w:r w:rsidR="0052013A" w:rsidRPr="009A0931">
        <w:rPr>
          <w:rFonts w:ascii="Book Antiqua" w:hAnsi="Book Antiqua"/>
          <w:color w:val="000000"/>
        </w:rPr>
        <w:t>M</w:t>
      </w:r>
      <w:r w:rsidRPr="009A0931">
        <w:rPr>
          <w:rFonts w:ascii="Book Antiqua" w:hAnsi="Book Antiqua"/>
          <w:color w:val="000000"/>
        </w:rPr>
        <w:t xml:space="preserve">ost elective endoscopies were canceled or postponed due to the reinforced disease and infection control in our hospital, </w:t>
      </w:r>
      <w:r w:rsidR="0052013A" w:rsidRPr="009A0931">
        <w:rPr>
          <w:rFonts w:ascii="Book Antiqua" w:hAnsi="Book Antiqua"/>
          <w:color w:val="000000"/>
        </w:rPr>
        <w:t xml:space="preserve">between February 18 and March 28, 2020, </w:t>
      </w:r>
      <w:r w:rsidRPr="009A0931">
        <w:rPr>
          <w:rFonts w:ascii="Book Antiqua" w:hAnsi="Book Antiqua"/>
          <w:color w:val="000000"/>
        </w:rPr>
        <w:t xml:space="preserve">resulting in </w:t>
      </w:r>
      <w:r w:rsidR="0052013A" w:rsidRPr="009A0931">
        <w:rPr>
          <w:rFonts w:ascii="Book Antiqua" w:hAnsi="Book Antiqua"/>
          <w:color w:val="000000"/>
        </w:rPr>
        <w:t>a</w:t>
      </w:r>
      <w:r w:rsidRPr="009A0931">
        <w:rPr>
          <w:rFonts w:ascii="Book Antiqua" w:hAnsi="Book Antiqua"/>
          <w:color w:val="000000"/>
        </w:rPr>
        <w:t xml:space="preserve"> substantial decrease in the number of endoscopic procedures, including ERCP</w:t>
      </w:r>
      <w:r w:rsidRPr="009A0931">
        <w:rPr>
          <w:rFonts w:ascii="Book Antiqua" w:hAnsi="Book Antiqua"/>
          <w:color w:val="000000"/>
          <w:vertAlign w:val="superscript"/>
        </w:rPr>
        <w:t>[13]</w:t>
      </w:r>
      <w:r w:rsidRPr="009A0931">
        <w:rPr>
          <w:rFonts w:ascii="Book Antiqua" w:hAnsi="Book Antiqua"/>
          <w:color w:val="000000"/>
        </w:rPr>
        <w:t>.</w:t>
      </w:r>
      <w:r w:rsidRPr="009A0931">
        <w:rPr>
          <w:rFonts w:ascii="Book Antiqua" w:hAnsi="Book Antiqua"/>
          <w:color w:val="000000"/>
          <w:vertAlign w:val="superscript"/>
        </w:rPr>
        <w:t xml:space="preserve"> </w:t>
      </w:r>
      <w:r w:rsidRPr="009A0931">
        <w:rPr>
          <w:rFonts w:ascii="Book Antiqua" w:hAnsi="Book Antiqua"/>
          <w:color w:val="000000"/>
        </w:rPr>
        <w:t xml:space="preserve">The goal of this study was to compare and </w:t>
      </w:r>
      <w:r w:rsidR="00A713D5" w:rsidRPr="009A0931">
        <w:rPr>
          <w:rFonts w:ascii="Book Antiqua" w:hAnsi="Book Antiqua"/>
          <w:color w:val="000000"/>
        </w:rPr>
        <w:t xml:space="preserve">to </w:t>
      </w:r>
      <w:r w:rsidRPr="009A0931">
        <w:rPr>
          <w:rFonts w:ascii="Book Antiqua" w:hAnsi="Book Antiqua"/>
          <w:color w:val="000000"/>
        </w:rPr>
        <w:t xml:space="preserve">analyze the change in the number of ERCP procedures, causes, and clinical outcomes of emergency ERCP </w:t>
      </w:r>
      <w:r w:rsidR="00A713D5" w:rsidRPr="009A0931">
        <w:rPr>
          <w:rFonts w:ascii="Book Antiqua" w:hAnsi="Book Antiqua"/>
          <w:color w:val="000000"/>
        </w:rPr>
        <w:t>before</w:t>
      </w:r>
      <w:r w:rsidRPr="009A0931">
        <w:rPr>
          <w:rFonts w:ascii="Book Antiqua" w:hAnsi="Book Antiqua"/>
          <w:color w:val="000000"/>
        </w:rPr>
        <w:t xml:space="preserve"> and during the COVID-19 outbreak in Daegu, the hardest-hit city in South Korea.</w:t>
      </w:r>
    </w:p>
    <w:p w14:paraId="765141E9" w14:textId="77777777" w:rsidR="003348E3" w:rsidRPr="009A0931" w:rsidRDefault="003348E3" w:rsidP="00B50B35">
      <w:pPr>
        <w:spacing w:line="360" w:lineRule="auto"/>
        <w:ind w:firstLine="360"/>
        <w:jc w:val="both"/>
        <w:rPr>
          <w:rFonts w:ascii="Book Antiqua" w:hAnsi="Book Antiqua"/>
        </w:rPr>
      </w:pPr>
    </w:p>
    <w:p w14:paraId="265A7D5C" w14:textId="77777777" w:rsidR="003348E3" w:rsidRPr="009A0931" w:rsidRDefault="003348E3" w:rsidP="00B50B35">
      <w:pPr>
        <w:spacing w:line="360" w:lineRule="auto"/>
        <w:jc w:val="both"/>
        <w:rPr>
          <w:rFonts w:ascii="Book Antiqua" w:hAnsi="Book Antiqua"/>
        </w:rPr>
      </w:pPr>
      <w:r w:rsidRPr="009A0931">
        <w:rPr>
          <w:rFonts w:ascii="Book Antiqua" w:hAnsi="Book Antiqua"/>
          <w:b/>
          <w:caps/>
          <w:color w:val="000000"/>
          <w:u w:val="single"/>
        </w:rPr>
        <w:t>MATERIALS AND METHODS</w:t>
      </w:r>
    </w:p>
    <w:p w14:paraId="7887F3AE" w14:textId="77777777" w:rsidR="003348E3" w:rsidRPr="009A0931" w:rsidRDefault="003348E3" w:rsidP="00B50B35">
      <w:pPr>
        <w:spacing w:line="360" w:lineRule="auto"/>
        <w:jc w:val="both"/>
        <w:rPr>
          <w:rFonts w:ascii="Book Antiqua" w:hAnsi="Book Antiqua"/>
        </w:rPr>
      </w:pPr>
      <w:r w:rsidRPr="009A0931">
        <w:rPr>
          <w:rFonts w:ascii="Book Antiqua" w:hAnsi="Book Antiqua"/>
          <w:b/>
          <w:i/>
          <w:color w:val="000000"/>
        </w:rPr>
        <w:t>Study population and design</w:t>
      </w:r>
    </w:p>
    <w:p w14:paraId="129C626F" w14:textId="55CB76C9" w:rsidR="003348E3" w:rsidRPr="009A0931" w:rsidRDefault="003348E3" w:rsidP="00B50B35">
      <w:pPr>
        <w:spacing w:line="360" w:lineRule="auto"/>
        <w:jc w:val="both"/>
        <w:rPr>
          <w:rFonts w:ascii="Book Antiqua" w:hAnsi="Book Antiqua"/>
        </w:rPr>
      </w:pPr>
      <w:r w:rsidRPr="009A0931">
        <w:rPr>
          <w:rFonts w:ascii="Book Antiqua" w:hAnsi="Book Antiqua"/>
          <w:color w:val="000000"/>
        </w:rPr>
        <w:t xml:space="preserve">This was a retrospective cohort study of patients aged ≥ 18 years who underwent ERCPs </w:t>
      </w:r>
      <w:r w:rsidR="00A713D5" w:rsidRPr="009A0931">
        <w:rPr>
          <w:rFonts w:ascii="Book Antiqua" w:hAnsi="Book Antiqua"/>
          <w:color w:val="000000"/>
        </w:rPr>
        <w:t>between Feb</w:t>
      </w:r>
      <w:r w:rsidRPr="009A0931">
        <w:rPr>
          <w:rFonts w:ascii="Book Antiqua" w:hAnsi="Book Antiqua"/>
          <w:color w:val="000000"/>
        </w:rPr>
        <w:t>ruary 18</w:t>
      </w:r>
      <w:r w:rsidR="00A713D5" w:rsidRPr="009A0931">
        <w:rPr>
          <w:rFonts w:ascii="Book Antiqua" w:hAnsi="Book Antiqua"/>
          <w:color w:val="000000"/>
        </w:rPr>
        <w:t xml:space="preserve"> and </w:t>
      </w:r>
      <w:r w:rsidRPr="009A0931">
        <w:rPr>
          <w:rFonts w:ascii="Book Antiqua" w:hAnsi="Book Antiqua"/>
          <w:color w:val="000000"/>
        </w:rPr>
        <w:t xml:space="preserve">March 28, 2020, at a single tertiary referral hospital during the COVID-19 outbreak. These specific intervals are </w:t>
      </w:r>
      <w:r w:rsidR="00A713D5" w:rsidRPr="009A0931">
        <w:rPr>
          <w:rFonts w:ascii="Book Antiqua" w:hAnsi="Book Antiqua"/>
          <w:color w:val="000000"/>
        </w:rPr>
        <w:t xml:space="preserve">chosen based on </w:t>
      </w:r>
      <w:r w:rsidRPr="009A0931">
        <w:rPr>
          <w:rFonts w:ascii="Book Antiqua" w:hAnsi="Book Antiqua"/>
          <w:color w:val="000000"/>
        </w:rPr>
        <w:t>the first SARS-CoV-2</w:t>
      </w:r>
      <w:r w:rsidR="00A713D5" w:rsidRPr="009A0931">
        <w:rPr>
          <w:rFonts w:ascii="Book Antiqua" w:hAnsi="Book Antiqua"/>
          <w:color w:val="000000"/>
        </w:rPr>
        <w:t xml:space="preserve"> confirmed date and</w:t>
      </w:r>
      <w:r w:rsidRPr="009A0931">
        <w:rPr>
          <w:rFonts w:ascii="Book Antiqua" w:hAnsi="Book Antiqua"/>
          <w:color w:val="000000"/>
        </w:rPr>
        <w:t xml:space="preserve"> the plateau date of the cumulative curve of the COVID-19 outbreak, in Daegu, </w:t>
      </w:r>
      <w:r w:rsidR="00A713D5" w:rsidRPr="009A0931">
        <w:rPr>
          <w:rFonts w:ascii="Book Antiqua" w:hAnsi="Book Antiqua"/>
          <w:color w:val="000000"/>
        </w:rPr>
        <w:t xml:space="preserve">South </w:t>
      </w:r>
      <w:r w:rsidRPr="009A0931">
        <w:rPr>
          <w:rFonts w:ascii="Book Antiqua" w:hAnsi="Book Antiqua"/>
          <w:color w:val="000000"/>
        </w:rPr>
        <w:t>Korea. Baseline demographics, causes of ER visit</w:t>
      </w:r>
      <w:r w:rsidR="00A713D5" w:rsidRPr="009A0931">
        <w:rPr>
          <w:rFonts w:ascii="Book Antiqua" w:hAnsi="Book Antiqua"/>
          <w:color w:val="000000"/>
        </w:rPr>
        <w:t>s</w:t>
      </w:r>
      <w:r w:rsidRPr="009A0931">
        <w:rPr>
          <w:rFonts w:ascii="Book Antiqua" w:hAnsi="Book Antiqua"/>
          <w:color w:val="000000"/>
        </w:rPr>
        <w:t xml:space="preserve">, blood chemistry, and endoscopic findings relevant to ERCP were collected and compared with those in 2018 and 2019 (pre-COVID-19 era), which were labeled as control groups. In this study, </w:t>
      </w:r>
      <w:r w:rsidR="00A713D5" w:rsidRPr="009A0931">
        <w:rPr>
          <w:rFonts w:ascii="Book Antiqua" w:hAnsi="Book Antiqua"/>
          <w:color w:val="000000"/>
        </w:rPr>
        <w:t>the</w:t>
      </w:r>
      <w:r w:rsidRPr="009A0931">
        <w:rPr>
          <w:rFonts w:ascii="Book Antiqua" w:hAnsi="Book Antiqua"/>
          <w:color w:val="000000"/>
        </w:rPr>
        <w:t xml:space="preserve"> emergen</w:t>
      </w:r>
      <w:r w:rsidR="00A713D5" w:rsidRPr="009A0931">
        <w:rPr>
          <w:rFonts w:ascii="Book Antiqua" w:hAnsi="Book Antiqua"/>
          <w:color w:val="000000"/>
        </w:rPr>
        <w:t xml:space="preserve">cy </w:t>
      </w:r>
      <w:r w:rsidRPr="009A0931">
        <w:rPr>
          <w:rFonts w:ascii="Book Antiqua" w:hAnsi="Book Antiqua"/>
          <w:color w:val="000000"/>
        </w:rPr>
        <w:t xml:space="preserve">ERCP group was defined as ERCP cases in which patients visited the ER and underwent ERCP within 24 </w:t>
      </w:r>
      <w:r w:rsidR="000A3BFC" w:rsidRPr="009A0931">
        <w:rPr>
          <w:rFonts w:ascii="Book Antiqua" w:eastAsia="Book Antiqua" w:hAnsi="Book Antiqua" w:cs="Book Antiqua"/>
          <w:color w:val="000000"/>
        </w:rPr>
        <w:t>h</w:t>
      </w:r>
      <w:r w:rsidRPr="009A0931">
        <w:rPr>
          <w:rFonts w:ascii="Book Antiqua" w:hAnsi="Book Antiqua"/>
          <w:color w:val="000000"/>
        </w:rPr>
        <w:t xml:space="preserve"> and did not include cases that were </w:t>
      </w:r>
      <w:r w:rsidR="00A713D5" w:rsidRPr="009A0931">
        <w:rPr>
          <w:rFonts w:ascii="Book Antiqua" w:hAnsi="Book Antiqua"/>
          <w:color w:val="000000"/>
        </w:rPr>
        <w:t>referred</w:t>
      </w:r>
      <w:r w:rsidRPr="009A0931">
        <w:rPr>
          <w:rFonts w:ascii="Book Antiqua" w:hAnsi="Book Antiqua"/>
          <w:color w:val="000000"/>
        </w:rPr>
        <w:t xml:space="preserve"> from the other departments due to bile leak, incidental bile duct stone, or sudden obstructive jaundice. </w:t>
      </w:r>
      <w:r w:rsidR="00A713D5" w:rsidRPr="009A0931">
        <w:rPr>
          <w:rFonts w:ascii="Book Antiqua" w:hAnsi="Book Antiqua"/>
          <w:color w:val="000000"/>
        </w:rPr>
        <w:t>P</w:t>
      </w:r>
      <w:r w:rsidRPr="009A0931">
        <w:rPr>
          <w:rFonts w:ascii="Book Antiqua" w:hAnsi="Book Antiqua"/>
          <w:color w:val="000000"/>
        </w:rPr>
        <w:t xml:space="preserve">atients who underwent total gastrectomy were </w:t>
      </w:r>
      <w:r w:rsidR="00A713D5" w:rsidRPr="009A0931">
        <w:rPr>
          <w:rFonts w:ascii="Book Antiqua" w:hAnsi="Book Antiqua"/>
          <w:color w:val="000000"/>
        </w:rPr>
        <w:t>excluded</w:t>
      </w:r>
      <w:r w:rsidRPr="009A0931">
        <w:rPr>
          <w:rFonts w:ascii="Book Antiqua" w:hAnsi="Book Antiqua"/>
          <w:color w:val="000000"/>
        </w:rPr>
        <w:t xml:space="preserve">. </w:t>
      </w:r>
      <w:r w:rsidR="00D26773" w:rsidRPr="009A0931">
        <w:rPr>
          <w:rFonts w:ascii="Book Antiqua" w:hAnsi="Book Antiqua"/>
          <w:color w:val="000000"/>
        </w:rPr>
        <w:t xml:space="preserve">This study was approved by the Institutional Review Board of Yeungnam University Hospital (IRB No. 2020-12-042). Written informed consent was waived </w:t>
      </w:r>
      <w:r w:rsidR="00A713D5" w:rsidRPr="009A0931">
        <w:rPr>
          <w:rFonts w:ascii="Book Antiqua" w:hAnsi="Book Antiqua"/>
          <w:color w:val="000000"/>
        </w:rPr>
        <w:t>owing to the retrospective nature of this study.</w:t>
      </w:r>
    </w:p>
    <w:p w14:paraId="1478F87F" w14:textId="77777777" w:rsidR="003348E3" w:rsidRPr="009A0931" w:rsidRDefault="003348E3" w:rsidP="00B50B35">
      <w:pPr>
        <w:spacing w:line="360" w:lineRule="auto"/>
        <w:jc w:val="both"/>
        <w:rPr>
          <w:rFonts w:ascii="Book Antiqua" w:hAnsi="Book Antiqua"/>
        </w:rPr>
      </w:pPr>
    </w:p>
    <w:p w14:paraId="7FE1CE24" w14:textId="77777777" w:rsidR="003348E3" w:rsidRPr="009A0931" w:rsidRDefault="003348E3" w:rsidP="00B50B35">
      <w:pPr>
        <w:spacing w:line="360" w:lineRule="auto"/>
        <w:jc w:val="both"/>
        <w:rPr>
          <w:rFonts w:ascii="Book Antiqua" w:hAnsi="Book Antiqua"/>
        </w:rPr>
      </w:pPr>
      <w:r w:rsidRPr="009A0931">
        <w:rPr>
          <w:rFonts w:ascii="Book Antiqua" w:hAnsi="Book Antiqua"/>
          <w:b/>
          <w:i/>
          <w:color w:val="000000"/>
        </w:rPr>
        <w:t>Endoscopic procedures</w:t>
      </w:r>
    </w:p>
    <w:p w14:paraId="14AE2927" w14:textId="749363FF" w:rsidR="003348E3" w:rsidRPr="009A0931" w:rsidRDefault="003348E3" w:rsidP="00B50B35">
      <w:pPr>
        <w:spacing w:line="360" w:lineRule="auto"/>
        <w:jc w:val="both"/>
        <w:rPr>
          <w:rFonts w:ascii="Book Antiqua" w:hAnsi="Book Antiqua"/>
        </w:rPr>
      </w:pPr>
      <w:r w:rsidRPr="009A0931">
        <w:rPr>
          <w:rFonts w:ascii="Book Antiqua" w:hAnsi="Book Antiqua"/>
          <w:color w:val="000000"/>
        </w:rPr>
        <w:t>All patients were sedated by administering midazolam (3</w:t>
      </w:r>
      <w:r w:rsidR="00E5796D">
        <w:rPr>
          <w:rFonts w:ascii="Book Antiqua" w:hAnsi="Book Antiqua"/>
          <w:color w:val="000000"/>
        </w:rPr>
        <w:t>-</w:t>
      </w:r>
      <w:r w:rsidRPr="009A0931">
        <w:rPr>
          <w:rFonts w:ascii="Book Antiqua" w:hAnsi="Book Antiqua"/>
          <w:color w:val="000000"/>
        </w:rPr>
        <w:t>5 mg) and pethidine (25</w:t>
      </w:r>
      <w:r w:rsidR="00E5796D">
        <w:rPr>
          <w:rFonts w:ascii="Book Antiqua" w:hAnsi="Book Antiqua"/>
          <w:color w:val="000000"/>
        </w:rPr>
        <w:t>-</w:t>
      </w:r>
      <w:r w:rsidRPr="009A0931">
        <w:rPr>
          <w:rFonts w:ascii="Book Antiqua" w:hAnsi="Book Antiqua"/>
          <w:color w:val="000000"/>
        </w:rPr>
        <w:t>50 mg) at the start of the procedure, and then propofol (10</w:t>
      </w:r>
      <w:r w:rsidR="00E5796D">
        <w:rPr>
          <w:rFonts w:ascii="Book Antiqua" w:hAnsi="Book Antiqua"/>
          <w:color w:val="000000"/>
        </w:rPr>
        <w:t>-</w:t>
      </w:r>
      <w:r w:rsidRPr="009A0931">
        <w:rPr>
          <w:rFonts w:ascii="Book Antiqua" w:hAnsi="Book Antiqua"/>
          <w:color w:val="000000"/>
        </w:rPr>
        <w:t>100 mg) was administered intravenously by nurses during the procedure</w:t>
      </w:r>
      <w:r w:rsidR="00882019" w:rsidRPr="009A0931">
        <w:rPr>
          <w:rFonts w:ascii="Book Antiqua" w:hAnsi="Book Antiqua"/>
          <w:color w:val="000000"/>
        </w:rPr>
        <w:t>,</w:t>
      </w:r>
      <w:r w:rsidRPr="009A0931">
        <w:rPr>
          <w:rFonts w:ascii="Book Antiqua" w:hAnsi="Book Antiqua"/>
          <w:color w:val="000000"/>
        </w:rPr>
        <w:t xml:space="preserve"> with the </w:t>
      </w:r>
      <w:r w:rsidR="00882019" w:rsidRPr="009A0931">
        <w:rPr>
          <w:rFonts w:ascii="Book Antiqua" w:hAnsi="Book Antiqua"/>
          <w:color w:val="000000"/>
        </w:rPr>
        <w:t xml:space="preserve">endoscopists’ </w:t>
      </w:r>
      <w:r w:rsidRPr="009A0931">
        <w:rPr>
          <w:rFonts w:ascii="Book Antiqua" w:hAnsi="Book Antiqua"/>
          <w:color w:val="000000"/>
        </w:rPr>
        <w:t xml:space="preserve">permission. All endoscopic procedures were performed using side-viewing endoscopes (TJF-240, Olympus Optical Corporation, Tokyo, Japan). When </w:t>
      </w:r>
      <w:r w:rsidR="00882019" w:rsidRPr="009A0931">
        <w:rPr>
          <w:rFonts w:ascii="Book Antiqua" w:hAnsi="Book Antiqua"/>
          <w:color w:val="000000"/>
        </w:rPr>
        <w:t xml:space="preserve">the </w:t>
      </w:r>
      <w:r w:rsidRPr="009A0931">
        <w:rPr>
          <w:rFonts w:ascii="Book Antiqua" w:hAnsi="Book Antiqua"/>
          <w:color w:val="000000"/>
        </w:rPr>
        <w:t xml:space="preserve">side-viewing endoscope was not suitable, particularly for patients who underwent subtotal gastrectomy, such as Billroth II, it was changed to </w:t>
      </w:r>
      <w:r w:rsidR="001A3763" w:rsidRPr="009A0931">
        <w:rPr>
          <w:rFonts w:ascii="Book Antiqua" w:hAnsi="Book Antiqua"/>
          <w:color w:val="000000"/>
        </w:rPr>
        <w:t xml:space="preserve">a </w:t>
      </w:r>
      <w:r w:rsidRPr="009A0931">
        <w:rPr>
          <w:rFonts w:ascii="Book Antiqua" w:hAnsi="Book Antiqua"/>
          <w:color w:val="000000"/>
        </w:rPr>
        <w:t>forward-viewing endoscope. The use of either side-viewing or forward-viewing endoscope</w:t>
      </w:r>
      <w:r w:rsidR="001A3763" w:rsidRPr="009A0931">
        <w:rPr>
          <w:rFonts w:ascii="Book Antiqua" w:hAnsi="Book Antiqua"/>
          <w:color w:val="000000"/>
        </w:rPr>
        <w:t>s</w:t>
      </w:r>
      <w:r w:rsidRPr="009A0931">
        <w:rPr>
          <w:rFonts w:ascii="Book Antiqua" w:hAnsi="Book Antiqua"/>
          <w:color w:val="000000"/>
        </w:rPr>
        <w:t xml:space="preserve"> in patient</w:t>
      </w:r>
      <w:r w:rsidR="001A3763" w:rsidRPr="009A0931">
        <w:rPr>
          <w:rFonts w:ascii="Book Antiqua" w:hAnsi="Book Antiqua"/>
          <w:color w:val="000000"/>
        </w:rPr>
        <w:t>s</w:t>
      </w:r>
      <w:r w:rsidRPr="009A0931">
        <w:rPr>
          <w:rFonts w:ascii="Book Antiqua" w:hAnsi="Book Antiqua"/>
          <w:color w:val="000000"/>
        </w:rPr>
        <w:t xml:space="preserve"> with surgically altered anatomy was determined by the endoscopist’s preference.</w:t>
      </w:r>
    </w:p>
    <w:p w14:paraId="786D6A32" w14:textId="77777777" w:rsidR="003348E3" w:rsidRPr="009A0931" w:rsidRDefault="003348E3" w:rsidP="00B50B35">
      <w:pPr>
        <w:spacing w:line="360" w:lineRule="auto"/>
        <w:jc w:val="both"/>
        <w:rPr>
          <w:rFonts w:ascii="Book Antiqua" w:hAnsi="Book Antiqua"/>
        </w:rPr>
      </w:pPr>
    </w:p>
    <w:p w14:paraId="189006BD" w14:textId="77777777" w:rsidR="003348E3" w:rsidRPr="009A0931" w:rsidRDefault="003348E3" w:rsidP="00B50B35">
      <w:pPr>
        <w:spacing w:line="360" w:lineRule="auto"/>
        <w:jc w:val="both"/>
        <w:rPr>
          <w:rFonts w:ascii="Book Antiqua" w:hAnsi="Book Antiqua"/>
        </w:rPr>
      </w:pPr>
      <w:r w:rsidRPr="009A0931">
        <w:rPr>
          <w:rFonts w:ascii="Book Antiqua" w:hAnsi="Book Antiqua"/>
          <w:b/>
          <w:i/>
          <w:color w:val="000000"/>
        </w:rPr>
        <w:t>COVID-19 quarantine and protective equipment</w:t>
      </w:r>
    </w:p>
    <w:p w14:paraId="685F3CD3" w14:textId="7F4B632F" w:rsidR="003348E3" w:rsidRPr="009A0931" w:rsidRDefault="003348E3" w:rsidP="00B50B35">
      <w:pPr>
        <w:spacing w:line="360" w:lineRule="auto"/>
        <w:jc w:val="both"/>
        <w:rPr>
          <w:rFonts w:ascii="Book Antiqua" w:hAnsi="Book Antiqua"/>
        </w:rPr>
      </w:pPr>
      <w:r w:rsidRPr="009A0931">
        <w:rPr>
          <w:rFonts w:ascii="Book Antiqua" w:hAnsi="Book Antiqua"/>
          <w:color w:val="000000"/>
        </w:rPr>
        <w:t xml:space="preserve">Since the COVID-19 </w:t>
      </w:r>
      <w:r w:rsidR="001A3763" w:rsidRPr="009A0931">
        <w:rPr>
          <w:rFonts w:ascii="Book Antiqua" w:hAnsi="Book Antiqua"/>
          <w:color w:val="000000"/>
        </w:rPr>
        <w:t>outbreak</w:t>
      </w:r>
      <w:r w:rsidRPr="009A0931">
        <w:rPr>
          <w:rFonts w:ascii="Book Antiqua" w:hAnsi="Book Antiqua"/>
          <w:color w:val="000000"/>
        </w:rPr>
        <w:t>, all ER</w:t>
      </w:r>
      <w:r w:rsidR="001A3763" w:rsidRPr="009A0931">
        <w:rPr>
          <w:rFonts w:ascii="Book Antiqua" w:hAnsi="Book Antiqua"/>
          <w:color w:val="000000"/>
        </w:rPr>
        <w:t>-</w:t>
      </w:r>
      <w:r w:rsidRPr="009A0931">
        <w:rPr>
          <w:rFonts w:ascii="Book Antiqua" w:hAnsi="Book Antiqua"/>
          <w:color w:val="000000"/>
        </w:rPr>
        <w:t xml:space="preserve">visiting patients were subjected to the comprehensive COVID-19 quarantine process. </w:t>
      </w:r>
      <w:r w:rsidR="001A3763" w:rsidRPr="009A0931">
        <w:rPr>
          <w:rFonts w:ascii="Book Antiqua" w:hAnsi="Book Antiqua"/>
          <w:color w:val="000000"/>
        </w:rPr>
        <w:t>T</w:t>
      </w:r>
      <w:r w:rsidRPr="009A0931">
        <w:rPr>
          <w:rFonts w:ascii="Book Antiqua" w:hAnsi="Book Antiqua"/>
          <w:color w:val="000000"/>
        </w:rPr>
        <w:t xml:space="preserve">hey were directly guided through the walk-in screening tent at the ER entrance upon arrival, where the body temperature was checked, and patients were intensively questioned regarding any clinical presentation of respiratory symptoms and any chance of contact with </w:t>
      </w:r>
      <w:r w:rsidR="001A3763" w:rsidRPr="009A0931">
        <w:rPr>
          <w:rFonts w:ascii="Book Antiqua" w:hAnsi="Book Antiqua"/>
          <w:color w:val="000000"/>
        </w:rPr>
        <w:t xml:space="preserve">patients with </w:t>
      </w:r>
      <w:r w:rsidRPr="009A0931">
        <w:rPr>
          <w:rFonts w:ascii="Book Antiqua" w:hAnsi="Book Antiqua"/>
          <w:color w:val="000000"/>
        </w:rPr>
        <w:t>COVID-19. All ER patients underwent reverse</w:t>
      </w:r>
      <w:r w:rsidR="001A3763" w:rsidRPr="009A0931">
        <w:rPr>
          <w:rFonts w:ascii="Book Antiqua" w:hAnsi="Book Antiqua"/>
          <w:color w:val="000000"/>
        </w:rPr>
        <w:t xml:space="preserve"> </w:t>
      </w:r>
      <w:r w:rsidRPr="009A0931">
        <w:rPr>
          <w:rFonts w:ascii="Book Antiqua" w:hAnsi="Book Antiqua"/>
          <w:color w:val="000000"/>
        </w:rPr>
        <w:t>transcription polymerase chain reaction (RT-PCR) for SARS-CoV-2 by swabbing the nose and throat. All emergen</w:t>
      </w:r>
      <w:r w:rsidR="001A3763" w:rsidRPr="009A0931">
        <w:rPr>
          <w:rFonts w:ascii="Book Antiqua" w:hAnsi="Book Antiqua"/>
          <w:color w:val="000000"/>
        </w:rPr>
        <w:t>cy</w:t>
      </w:r>
      <w:r w:rsidRPr="009A0931">
        <w:rPr>
          <w:rFonts w:ascii="Book Antiqua" w:hAnsi="Book Antiqua"/>
          <w:color w:val="000000"/>
        </w:rPr>
        <w:t xml:space="preserve"> ERCPs were suspended until the RT-PCR result</w:t>
      </w:r>
      <w:r w:rsidR="001A3763" w:rsidRPr="009A0931">
        <w:rPr>
          <w:rFonts w:ascii="Book Antiqua" w:hAnsi="Book Antiqua"/>
          <w:color w:val="000000"/>
        </w:rPr>
        <w:t>s</w:t>
      </w:r>
      <w:r w:rsidRPr="009A0931">
        <w:rPr>
          <w:rFonts w:ascii="Book Antiqua" w:hAnsi="Book Antiqua"/>
          <w:color w:val="000000"/>
        </w:rPr>
        <w:t xml:space="preserve"> w</w:t>
      </w:r>
      <w:r w:rsidR="001A3763" w:rsidRPr="009A0931">
        <w:rPr>
          <w:rFonts w:ascii="Book Antiqua" w:hAnsi="Book Antiqua"/>
          <w:color w:val="000000"/>
        </w:rPr>
        <w:t>ere</w:t>
      </w:r>
      <w:r w:rsidRPr="009A0931">
        <w:rPr>
          <w:rFonts w:ascii="Book Antiqua" w:hAnsi="Book Antiqua"/>
          <w:color w:val="000000"/>
        </w:rPr>
        <w:t xml:space="preserve"> identified, which took at least 6 </w:t>
      </w:r>
      <w:r w:rsidR="000A3BFC" w:rsidRPr="009A0931">
        <w:rPr>
          <w:rFonts w:ascii="Book Antiqua" w:eastAsia="Book Antiqua" w:hAnsi="Book Antiqua" w:cs="Book Antiqua"/>
          <w:color w:val="000000"/>
        </w:rPr>
        <w:t>h</w:t>
      </w:r>
      <w:r w:rsidRPr="009A0931">
        <w:rPr>
          <w:rFonts w:ascii="Book Antiqua" w:hAnsi="Book Antiqua"/>
          <w:color w:val="000000"/>
        </w:rPr>
        <w:t xml:space="preserve"> in our hospital. If the RT</w:t>
      </w:r>
      <w:r w:rsidR="00B50B35">
        <w:rPr>
          <w:rFonts w:ascii="Book Antiqua" w:hAnsi="Book Antiqua"/>
          <w:color w:val="000000"/>
        </w:rPr>
        <w:t>-</w:t>
      </w:r>
      <w:r w:rsidRPr="009A0931">
        <w:rPr>
          <w:rFonts w:ascii="Book Antiqua" w:hAnsi="Book Antiqua"/>
          <w:color w:val="000000"/>
        </w:rPr>
        <w:t>PCR</w:t>
      </w:r>
      <w:r w:rsidR="00B50B35">
        <w:rPr>
          <w:rFonts w:ascii="Book Antiqua" w:hAnsi="Book Antiqua"/>
          <w:color w:val="000000"/>
        </w:rPr>
        <w:t>-</w:t>
      </w:r>
      <w:r w:rsidRPr="009A0931">
        <w:rPr>
          <w:rFonts w:ascii="Book Antiqua" w:hAnsi="Book Antiqua"/>
          <w:color w:val="000000"/>
        </w:rPr>
        <w:t>based SARS-CoV-2 test was confirmed as positive, ERCP was delayed until the seroconversion of RT-PCR, except in urgent cases. If the RT</w:t>
      </w:r>
      <w:r w:rsidR="00B50B35">
        <w:rPr>
          <w:rFonts w:ascii="Book Antiqua" w:hAnsi="Book Antiqua"/>
          <w:color w:val="000000"/>
        </w:rPr>
        <w:t>-</w:t>
      </w:r>
      <w:r w:rsidRPr="009A0931">
        <w:rPr>
          <w:rFonts w:ascii="Book Antiqua" w:hAnsi="Book Antiqua"/>
          <w:color w:val="000000"/>
        </w:rPr>
        <w:t xml:space="preserve">PCR test was negative, the patient was </w:t>
      </w:r>
      <w:r w:rsidR="001A3763" w:rsidRPr="009A0931">
        <w:rPr>
          <w:rFonts w:ascii="Book Antiqua" w:hAnsi="Book Antiqua"/>
          <w:color w:val="000000"/>
        </w:rPr>
        <w:t>taken</w:t>
      </w:r>
      <w:r w:rsidRPr="009A0931">
        <w:rPr>
          <w:rFonts w:ascii="Book Antiqua" w:hAnsi="Book Antiqua"/>
          <w:color w:val="000000"/>
        </w:rPr>
        <w:t xml:space="preserve"> to the endoscopy center on the second floor, and ERCP was </w:t>
      </w:r>
      <w:r w:rsidR="001A3763" w:rsidRPr="009A0931">
        <w:rPr>
          <w:rFonts w:ascii="Book Antiqua" w:hAnsi="Book Antiqua"/>
          <w:color w:val="000000"/>
        </w:rPr>
        <w:t>performed</w:t>
      </w:r>
      <w:r w:rsidRPr="009A0931">
        <w:rPr>
          <w:rFonts w:ascii="Book Antiqua" w:hAnsi="Book Antiqua"/>
          <w:color w:val="000000"/>
        </w:rPr>
        <w:t xml:space="preserve"> as usual. However, when the RT-PCR was pending, </w:t>
      </w:r>
      <w:r w:rsidR="001A3763" w:rsidRPr="009A0931">
        <w:rPr>
          <w:rFonts w:ascii="Book Antiqua" w:hAnsi="Book Antiqua"/>
          <w:color w:val="000000"/>
        </w:rPr>
        <w:t>in</w:t>
      </w:r>
      <w:r w:rsidRPr="009A0931">
        <w:rPr>
          <w:rFonts w:ascii="Book Antiqua" w:hAnsi="Book Antiqua"/>
          <w:color w:val="000000"/>
        </w:rPr>
        <w:t xml:space="preserve"> urgent</w:t>
      </w:r>
      <w:r w:rsidR="001A3763" w:rsidRPr="009A0931">
        <w:rPr>
          <w:rFonts w:ascii="Book Antiqua" w:hAnsi="Book Antiqua"/>
          <w:color w:val="000000"/>
        </w:rPr>
        <w:t xml:space="preserve"> cases</w:t>
      </w:r>
      <w:r w:rsidRPr="009A0931">
        <w:rPr>
          <w:rFonts w:ascii="Book Antiqua" w:hAnsi="Book Antiqua"/>
          <w:color w:val="000000"/>
        </w:rPr>
        <w:t xml:space="preserve">, the patient was fully covered with a negative pressure tent and </w:t>
      </w:r>
      <w:r w:rsidR="001A3763" w:rsidRPr="009A0931">
        <w:rPr>
          <w:rFonts w:ascii="Book Antiqua" w:hAnsi="Book Antiqua"/>
          <w:color w:val="000000"/>
        </w:rPr>
        <w:t>taken</w:t>
      </w:r>
      <w:r w:rsidRPr="009A0931">
        <w:rPr>
          <w:rFonts w:ascii="Book Antiqua" w:hAnsi="Book Antiqua"/>
          <w:color w:val="000000"/>
        </w:rPr>
        <w:t xml:space="preserve"> to the endoscopy center through </w:t>
      </w:r>
      <w:r w:rsidR="001A3763" w:rsidRPr="009A0931">
        <w:rPr>
          <w:rFonts w:ascii="Book Antiqua" w:hAnsi="Book Antiqua"/>
          <w:color w:val="000000"/>
        </w:rPr>
        <w:t>a</w:t>
      </w:r>
      <w:r w:rsidRPr="009A0931">
        <w:rPr>
          <w:rFonts w:ascii="Book Antiqua" w:hAnsi="Book Antiqua"/>
          <w:color w:val="000000"/>
        </w:rPr>
        <w:t xml:space="preserve"> designated pathway. Throughout the ERCP procedures, all doctors and nurses </w:t>
      </w:r>
      <w:r w:rsidR="001A3763" w:rsidRPr="009A0931">
        <w:rPr>
          <w:rFonts w:ascii="Book Antiqua" w:hAnsi="Book Antiqua"/>
          <w:color w:val="000000"/>
        </w:rPr>
        <w:t xml:space="preserve">wore </w:t>
      </w:r>
      <w:r w:rsidRPr="009A0931">
        <w:rPr>
          <w:rFonts w:ascii="Book Antiqua" w:hAnsi="Book Antiqua"/>
          <w:color w:val="000000"/>
        </w:rPr>
        <w:t>personal protective equipment (PPE)</w:t>
      </w:r>
      <w:r w:rsidR="001A3763" w:rsidRPr="009A0931">
        <w:rPr>
          <w:rFonts w:ascii="Book Antiqua" w:hAnsi="Book Antiqua"/>
          <w:color w:val="000000"/>
        </w:rPr>
        <w:t>,</w:t>
      </w:r>
      <w:r w:rsidRPr="009A0931">
        <w:rPr>
          <w:rFonts w:ascii="Book Antiqua" w:hAnsi="Book Antiqua"/>
          <w:color w:val="000000"/>
        </w:rPr>
        <w:t xml:space="preserve"> including an N95 mask, </w:t>
      </w:r>
      <w:r w:rsidR="00581651" w:rsidRPr="009A0931">
        <w:rPr>
          <w:rFonts w:ascii="Book Antiqua" w:hAnsi="Book Antiqua"/>
          <w:color w:val="000000"/>
        </w:rPr>
        <w:t>waterproof</w:t>
      </w:r>
      <w:r w:rsidRPr="009A0931">
        <w:rPr>
          <w:rFonts w:ascii="Book Antiqua" w:hAnsi="Book Antiqua"/>
          <w:color w:val="000000"/>
        </w:rPr>
        <w:t xml:space="preserve"> gown, </w:t>
      </w:r>
      <w:r w:rsidR="00581651" w:rsidRPr="009A0931">
        <w:rPr>
          <w:rFonts w:ascii="Book Antiqua" w:hAnsi="Book Antiqua"/>
          <w:color w:val="000000"/>
        </w:rPr>
        <w:t xml:space="preserve">goggles, </w:t>
      </w:r>
      <w:r w:rsidR="00924E3B" w:rsidRPr="009A0931">
        <w:rPr>
          <w:rFonts w:ascii="Book Antiqua" w:hAnsi="Book Antiqua"/>
          <w:color w:val="000000"/>
        </w:rPr>
        <w:t xml:space="preserve">surgical </w:t>
      </w:r>
      <w:r w:rsidRPr="009A0931">
        <w:rPr>
          <w:rFonts w:ascii="Book Antiqua" w:hAnsi="Book Antiqua"/>
          <w:color w:val="000000"/>
        </w:rPr>
        <w:t xml:space="preserve">gloves, </w:t>
      </w:r>
      <w:r w:rsidR="00581651" w:rsidRPr="009A0931">
        <w:rPr>
          <w:rFonts w:ascii="Book Antiqua" w:hAnsi="Book Antiqua"/>
          <w:color w:val="000000"/>
        </w:rPr>
        <w:t xml:space="preserve">waterproof </w:t>
      </w:r>
      <w:r w:rsidRPr="009A0931">
        <w:rPr>
          <w:rFonts w:ascii="Book Antiqua" w:hAnsi="Book Antiqua"/>
          <w:color w:val="000000"/>
        </w:rPr>
        <w:t>shoe covers, and facial shield</w:t>
      </w:r>
      <w:r w:rsidR="001A3763" w:rsidRPr="009A0931">
        <w:rPr>
          <w:rFonts w:ascii="Book Antiqua" w:hAnsi="Book Antiqua"/>
          <w:color w:val="000000"/>
        </w:rPr>
        <w:t>s</w:t>
      </w:r>
      <w:r w:rsidRPr="009A0931">
        <w:rPr>
          <w:rFonts w:ascii="Book Antiqua" w:hAnsi="Book Antiqua"/>
          <w:color w:val="000000"/>
          <w:vertAlign w:val="superscript"/>
        </w:rPr>
        <w:t>[14,15]</w:t>
      </w:r>
      <w:r w:rsidRPr="009A0931">
        <w:rPr>
          <w:rFonts w:ascii="Book Antiqua" w:hAnsi="Book Antiqua"/>
          <w:color w:val="000000"/>
        </w:rPr>
        <w:t>.</w:t>
      </w:r>
      <w:r w:rsidRPr="009A0931">
        <w:rPr>
          <w:rFonts w:ascii="Book Antiqua" w:hAnsi="Book Antiqua"/>
          <w:color w:val="000000"/>
          <w:vertAlign w:val="superscript"/>
        </w:rPr>
        <w:t xml:space="preserve"> </w:t>
      </w:r>
      <w:r w:rsidR="00A83647" w:rsidRPr="009A0931">
        <w:rPr>
          <w:rFonts w:ascii="Book Antiqua" w:hAnsi="Book Antiqua"/>
          <w:color w:val="000000"/>
        </w:rPr>
        <w:t xml:space="preserve">Before the COVID-19 outbreak, to the best of my knowledge, </w:t>
      </w:r>
      <w:r w:rsidR="00F042D4" w:rsidRPr="009A0931">
        <w:rPr>
          <w:rFonts w:ascii="Book Antiqua" w:hAnsi="Book Antiqua"/>
          <w:color w:val="000000"/>
        </w:rPr>
        <w:t>there w</w:t>
      </w:r>
      <w:r w:rsidR="001A3763" w:rsidRPr="009A0931">
        <w:rPr>
          <w:rFonts w:ascii="Book Antiqua" w:hAnsi="Book Antiqua"/>
          <w:color w:val="000000"/>
        </w:rPr>
        <w:t>ere</w:t>
      </w:r>
      <w:r w:rsidR="00F042D4" w:rsidRPr="009A0931">
        <w:rPr>
          <w:rFonts w:ascii="Book Antiqua" w:hAnsi="Book Antiqua"/>
          <w:color w:val="000000"/>
        </w:rPr>
        <w:t xml:space="preserve"> no universal guidelines regarding the regulation of PPE and the sequential process of ERCP. </w:t>
      </w:r>
      <w:r w:rsidR="00924E3B" w:rsidRPr="009A0931">
        <w:rPr>
          <w:rFonts w:ascii="Book Antiqua" w:hAnsi="Book Antiqua"/>
          <w:color w:val="000000"/>
        </w:rPr>
        <w:t>In the pre-</w:t>
      </w:r>
      <w:r w:rsidR="002C63BB" w:rsidRPr="009A0931">
        <w:rPr>
          <w:rFonts w:ascii="Book Antiqua" w:hAnsi="Book Antiqua"/>
          <w:color w:val="000000"/>
        </w:rPr>
        <w:t>pandemic</w:t>
      </w:r>
      <w:r w:rsidR="00924E3B" w:rsidRPr="009A0931">
        <w:rPr>
          <w:rFonts w:ascii="Book Antiqua" w:hAnsi="Book Antiqua"/>
          <w:color w:val="000000"/>
        </w:rPr>
        <w:t xml:space="preserve"> era</w:t>
      </w:r>
      <w:r w:rsidR="002C63BB" w:rsidRPr="009A0931">
        <w:rPr>
          <w:rFonts w:ascii="Book Antiqua" w:hAnsi="Book Antiqua"/>
          <w:color w:val="000000"/>
        </w:rPr>
        <w:t xml:space="preserve">, we usually </w:t>
      </w:r>
      <w:r w:rsidR="001A3763" w:rsidRPr="009A0931">
        <w:rPr>
          <w:rFonts w:ascii="Book Antiqua" w:hAnsi="Book Antiqua"/>
          <w:color w:val="000000"/>
        </w:rPr>
        <w:t>used</w:t>
      </w:r>
      <w:r w:rsidR="002C63BB" w:rsidRPr="009A0931">
        <w:rPr>
          <w:rFonts w:ascii="Book Antiqua" w:hAnsi="Book Antiqua"/>
          <w:color w:val="000000"/>
        </w:rPr>
        <w:t xml:space="preserve"> a disposable surgical gown, </w:t>
      </w:r>
      <w:r w:rsidR="00924E3B" w:rsidRPr="009A0931">
        <w:rPr>
          <w:rFonts w:ascii="Book Antiqua" w:hAnsi="Book Antiqua"/>
          <w:color w:val="000000"/>
        </w:rPr>
        <w:t xml:space="preserve">surgical mask, </w:t>
      </w:r>
      <w:r w:rsidR="002C63BB" w:rsidRPr="009A0931">
        <w:rPr>
          <w:rFonts w:ascii="Book Antiqua" w:hAnsi="Book Antiqua"/>
          <w:color w:val="000000"/>
        </w:rPr>
        <w:t>goggles</w:t>
      </w:r>
      <w:r w:rsidR="001A3763" w:rsidRPr="009A0931">
        <w:rPr>
          <w:rFonts w:ascii="Book Antiqua" w:hAnsi="Book Antiqua"/>
          <w:color w:val="000000"/>
        </w:rPr>
        <w:t>,</w:t>
      </w:r>
      <w:r w:rsidR="002C63BB" w:rsidRPr="009A0931">
        <w:rPr>
          <w:rFonts w:ascii="Book Antiqua" w:hAnsi="Book Antiqua"/>
          <w:color w:val="000000"/>
        </w:rPr>
        <w:t xml:space="preserve"> and disposable gloves during </w:t>
      </w:r>
      <w:r w:rsidR="001A3763" w:rsidRPr="009A0931">
        <w:rPr>
          <w:rFonts w:ascii="Book Antiqua" w:hAnsi="Book Antiqua"/>
          <w:color w:val="000000"/>
        </w:rPr>
        <w:t xml:space="preserve">the </w:t>
      </w:r>
      <w:r w:rsidR="002C63BB" w:rsidRPr="009A0931">
        <w:rPr>
          <w:rFonts w:ascii="Book Antiqua" w:hAnsi="Book Antiqua"/>
          <w:color w:val="000000"/>
        </w:rPr>
        <w:t xml:space="preserve">ERCP procedure. </w:t>
      </w:r>
      <w:r w:rsidRPr="009A0931">
        <w:rPr>
          <w:rFonts w:ascii="Book Antiqua" w:hAnsi="Book Antiqua"/>
          <w:color w:val="000000"/>
        </w:rPr>
        <w:t>The</w:t>
      </w:r>
      <w:r w:rsidRPr="009A0931">
        <w:rPr>
          <w:rFonts w:ascii="Book Antiqua" w:hAnsi="Book Antiqua"/>
          <w:color w:val="000000"/>
          <w:vertAlign w:val="superscript"/>
        </w:rPr>
        <w:t xml:space="preserve"> </w:t>
      </w:r>
      <w:r w:rsidRPr="009A0931">
        <w:rPr>
          <w:rFonts w:ascii="Book Antiqua" w:hAnsi="Book Antiqua"/>
          <w:color w:val="000000"/>
        </w:rPr>
        <w:t>fluoroscopic units, endoscopic units, and patient’s bed were exhaustively cleaned and disinfected, and the ERCP room was ventilated for 30 min before and after the procedures.</w:t>
      </w:r>
    </w:p>
    <w:p w14:paraId="28AD6563" w14:textId="77777777" w:rsidR="003348E3" w:rsidRPr="009A0931" w:rsidRDefault="003348E3" w:rsidP="00B50B35">
      <w:pPr>
        <w:spacing w:line="360" w:lineRule="auto"/>
        <w:jc w:val="both"/>
        <w:rPr>
          <w:rFonts w:ascii="Book Antiqua" w:hAnsi="Book Antiqua"/>
        </w:rPr>
      </w:pPr>
    </w:p>
    <w:p w14:paraId="1F174EAC" w14:textId="77777777" w:rsidR="003348E3" w:rsidRPr="009A0931" w:rsidRDefault="003348E3" w:rsidP="00B50B35">
      <w:pPr>
        <w:spacing w:line="360" w:lineRule="auto"/>
        <w:jc w:val="both"/>
        <w:rPr>
          <w:rFonts w:ascii="Book Antiqua" w:hAnsi="Book Antiqua"/>
        </w:rPr>
      </w:pPr>
      <w:r w:rsidRPr="009A0931">
        <w:rPr>
          <w:rFonts w:ascii="Book Antiqua" w:hAnsi="Book Antiqua"/>
          <w:b/>
          <w:i/>
          <w:color w:val="000000"/>
        </w:rPr>
        <w:t>Statistical analys</w:t>
      </w:r>
      <w:r w:rsidR="00D11A04" w:rsidRPr="009A0931">
        <w:rPr>
          <w:rFonts w:ascii="Book Antiqua" w:hAnsi="Book Antiqua"/>
          <w:b/>
          <w:i/>
          <w:color w:val="000000"/>
        </w:rPr>
        <w:t>e</w:t>
      </w:r>
      <w:r w:rsidRPr="009A0931">
        <w:rPr>
          <w:rFonts w:ascii="Book Antiqua" w:hAnsi="Book Antiqua"/>
          <w:b/>
          <w:i/>
          <w:color w:val="000000"/>
        </w:rPr>
        <w:t>s</w:t>
      </w:r>
    </w:p>
    <w:p w14:paraId="5C31EFCE" w14:textId="08BAFB46" w:rsidR="003348E3" w:rsidRPr="009A0931" w:rsidRDefault="003348E3" w:rsidP="00B50B35">
      <w:pPr>
        <w:spacing w:line="360" w:lineRule="auto"/>
        <w:jc w:val="both"/>
        <w:rPr>
          <w:rFonts w:ascii="Book Antiqua" w:hAnsi="Book Antiqua"/>
        </w:rPr>
      </w:pPr>
      <w:r w:rsidRPr="009A0931">
        <w:rPr>
          <w:rFonts w:ascii="Book Antiqua" w:hAnsi="Book Antiqua"/>
          <w:color w:val="000000"/>
        </w:rPr>
        <w:t xml:space="preserve">The numbers, indications, and endoscopic findings of ERCP from February 18 to March 28, in 2018, 2019, and 2020 were compared and analyzed. Fisher’s exact test and one-way analysis of variance were used to compare categorical and continuous variables, respectively. Variables </w:t>
      </w:r>
      <w:r w:rsidR="000A52DC" w:rsidRPr="009A0931">
        <w:rPr>
          <w:rFonts w:ascii="Book Antiqua" w:hAnsi="Book Antiqua"/>
          <w:color w:val="000000"/>
        </w:rPr>
        <w:t>are</w:t>
      </w:r>
      <w:r w:rsidRPr="009A0931">
        <w:rPr>
          <w:rFonts w:ascii="Book Antiqua" w:hAnsi="Book Antiqua"/>
          <w:color w:val="000000"/>
        </w:rPr>
        <w:t xml:space="preserve"> described as means ± standard deviation</w:t>
      </w:r>
      <w:r w:rsidR="000A52DC" w:rsidRPr="009A0931">
        <w:rPr>
          <w:rFonts w:ascii="Book Antiqua" w:hAnsi="Book Antiqua"/>
          <w:color w:val="000000"/>
        </w:rPr>
        <w:t>s</w:t>
      </w:r>
      <w:r w:rsidRPr="009A0931">
        <w:rPr>
          <w:rFonts w:ascii="Book Antiqua" w:hAnsi="Book Antiqua"/>
          <w:color w:val="000000"/>
        </w:rPr>
        <w:t xml:space="preserve"> (range</w:t>
      </w:r>
      <w:r w:rsidR="000A52DC" w:rsidRPr="009A0931">
        <w:rPr>
          <w:rFonts w:ascii="Book Antiqua" w:hAnsi="Book Antiqua"/>
          <w:color w:val="000000"/>
        </w:rPr>
        <w:t>s</w:t>
      </w:r>
      <w:r w:rsidRPr="009A0931">
        <w:rPr>
          <w:rFonts w:ascii="Book Antiqua" w:hAnsi="Book Antiqua"/>
          <w:color w:val="000000"/>
        </w:rPr>
        <w:t>) and number</w:t>
      </w:r>
      <w:r w:rsidR="000A52DC" w:rsidRPr="009A0931">
        <w:rPr>
          <w:rFonts w:ascii="Book Antiqua" w:hAnsi="Book Antiqua"/>
          <w:color w:val="000000"/>
        </w:rPr>
        <w:t>s</w:t>
      </w:r>
      <w:r w:rsidRPr="009A0931">
        <w:rPr>
          <w:rFonts w:ascii="Book Antiqua" w:hAnsi="Book Antiqua"/>
          <w:color w:val="000000"/>
        </w:rPr>
        <w:t xml:space="preserve"> (%). A </w:t>
      </w:r>
      <w:r w:rsidRPr="009A0931">
        <w:rPr>
          <w:rFonts w:ascii="Book Antiqua" w:hAnsi="Book Antiqua"/>
          <w:i/>
          <w:color w:val="000000"/>
        </w:rPr>
        <w:t>P</w:t>
      </w:r>
      <w:r w:rsidR="00E5796D">
        <w:rPr>
          <w:rFonts w:ascii="Book Antiqua" w:hAnsi="Book Antiqua"/>
          <w:color w:val="000000"/>
        </w:rPr>
        <w:t xml:space="preserve"> </w:t>
      </w:r>
      <w:r w:rsidRPr="009A0931">
        <w:rPr>
          <w:rFonts w:ascii="Book Antiqua" w:hAnsi="Book Antiqua"/>
          <w:color w:val="000000"/>
        </w:rPr>
        <w:t>value less than 0.05 was considered statistically significant. Statistical analysis was performed using IBM SPSS version 21.0 (IBM Corp., Armonk, NY, USA).</w:t>
      </w:r>
    </w:p>
    <w:p w14:paraId="02C98B14" w14:textId="77777777" w:rsidR="003348E3" w:rsidRPr="009A0931" w:rsidRDefault="003348E3" w:rsidP="00B50B35">
      <w:pPr>
        <w:spacing w:line="360" w:lineRule="auto"/>
        <w:jc w:val="both"/>
        <w:rPr>
          <w:rFonts w:ascii="Book Antiqua" w:hAnsi="Book Antiqua"/>
        </w:rPr>
      </w:pPr>
    </w:p>
    <w:p w14:paraId="08E93E8F" w14:textId="77777777" w:rsidR="003348E3" w:rsidRPr="009A0931" w:rsidRDefault="003348E3" w:rsidP="00B50B35">
      <w:pPr>
        <w:spacing w:line="360" w:lineRule="auto"/>
        <w:jc w:val="both"/>
        <w:rPr>
          <w:rFonts w:ascii="Book Antiqua" w:hAnsi="Book Antiqua"/>
        </w:rPr>
      </w:pPr>
      <w:r w:rsidRPr="009A0931">
        <w:rPr>
          <w:rFonts w:ascii="Book Antiqua" w:hAnsi="Book Antiqua"/>
          <w:b/>
          <w:caps/>
          <w:color w:val="000000"/>
          <w:u w:val="single"/>
        </w:rPr>
        <w:t>RESULTS</w:t>
      </w:r>
    </w:p>
    <w:p w14:paraId="7711A194" w14:textId="2072D9C2" w:rsidR="003348E3" w:rsidRPr="009A0931" w:rsidRDefault="003348E3" w:rsidP="00B50B35">
      <w:pPr>
        <w:spacing w:line="360" w:lineRule="auto"/>
        <w:jc w:val="both"/>
        <w:rPr>
          <w:rFonts w:ascii="Book Antiqua" w:hAnsi="Book Antiqua"/>
        </w:rPr>
      </w:pPr>
      <w:r w:rsidRPr="009A0931">
        <w:rPr>
          <w:rFonts w:ascii="Book Antiqua" w:hAnsi="Book Antiqua"/>
          <w:color w:val="000000"/>
        </w:rPr>
        <w:t xml:space="preserve">From February 18 to March 28, 269 ERCP procedures were performed. Of these, 113 (42.0%) cases were considered </w:t>
      </w:r>
      <w:r w:rsidR="000A52DC" w:rsidRPr="009A0931">
        <w:rPr>
          <w:rFonts w:ascii="Book Antiqua" w:hAnsi="Book Antiqua"/>
          <w:color w:val="000000"/>
        </w:rPr>
        <w:t xml:space="preserve">an </w:t>
      </w:r>
      <w:r w:rsidRPr="009A0931">
        <w:rPr>
          <w:rFonts w:ascii="Book Antiqua" w:hAnsi="Book Antiqua"/>
          <w:color w:val="000000"/>
        </w:rPr>
        <w:t>emergen</w:t>
      </w:r>
      <w:r w:rsidR="000A52DC" w:rsidRPr="009A0931">
        <w:rPr>
          <w:rFonts w:ascii="Book Antiqua" w:hAnsi="Book Antiqua"/>
          <w:color w:val="000000"/>
        </w:rPr>
        <w:t>cy,</w:t>
      </w:r>
      <w:r w:rsidRPr="009A0931">
        <w:rPr>
          <w:rFonts w:ascii="Book Antiqua" w:hAnsi="Book Antiqua"/>
          <w:color w:val="000000"/>
        </w:rPr>
        <w:t xml:space="preserve"> and the others (</w:t>
      </w:r>
      <w:r w:rsidRPr="009A0931">
        <w:rPr>
          <w:rFonts w:ascii="Book Antiqua" w:hAnsi="Book Antiqua"/>
          <w:i/>
          <w:color w:val="000000"/>
        </w:rPr>
        <w:t>n</w:t>
      </w:r>
      <w:r w:rsidRPr="009A0931">
        <w:rPr>
          <w:rFonts w:ascii="Book Antiqua" w:hAnsi="Book Antiqua"/>
          <w:color w:val="000000"/>
        </w:rPr>
        <w:t xml:space="preserve"> = 156, 58.0%) </w:t>
      </w:r>
      <w:r w:rsidR="000A52DC" w:rsidRPr="009A0931">
        <w:rPr>
          <w:rFonts w:ascii="Book Antiqua" w:hAnsi="Book Antiqua"/>
          <w:color w:val="000000"/>
        </w:rPr>
        <w:t xml:space="preserve">were </w:t>
      </w:r>
      <w:r w:rsidRPr="009A0931">
        <w:rPr>
          <w:rFonts w:ascii="Book Antiqua" w:hAnsi="Book Antiqua"/>
          <w:color w:val="000000"/>
        </w:rPr>
        <w:t>elective. The number of ERCP procedures performed in 2018 (</w:t>
      </w:r>
      <w:r w:rsidRPr="009A0931">
        <w:rPr>
          <w:rFonts w:ascii="Book Antiqua" w:hAnsi="Book Antiqua"/>
          <w:i/>
          <w:color w:val="000000"/>
        </w:rPr>
        <w:t>n</w:t>
      </w:r>
      <w:r w:rsidRPr="009A0931">
        <w:rPr>
          <w:rFonts w:ascii="Book Antiqua" w:hAnsi="Book Antiqua"/>
          <w:color w:val="000000"/>
        </w:rPr>
        <w:t xml:space="preserve"> = 74) and 2019 (</w:t>
      </w:r>
      <w:r w:rsidRPr="009A0931">
        <w:rPr>
          <w:rFonts w:ascii="Book Antiqua" w:hAnsi="Book Antiqua"/>
          <w:i/>
          <w:color w:val="000000"/>
        </w:rPr>
        <w:t>n</w:t>
      </w:r>
      <w:r w:rsidRPr="009A0931">
        <w:rPr>
          <w:rFonts w:ascii="Book Antiqua" w:hAnsi="Book Antiqua"/>
          <w:color w:val="000000"/>
        </w:rPr>
        <w:t xml:space="preserve"> = 136) </w:t>
      </w:r>
      <w:r w:rsidR="000A52DC" w:rsidRPr="009A0931">
        <w:rPr>
          <w:rFonts w:ascii="Book Antiqua" w:hAnsi="Book Antiqua"/>
          <w:color w:val="000000"/>
        </w:rPr>
        <w:t>decreased</w:t>
      </w:r>
      <w:r w:rsidRPr="009A0931">
        <w:rPr>
          <w:rFonts w:ascii="Book Antiqua" w:hAnsi="Book Antiqua"/>
          <w:color w:val="000000"/>
        </w:rPr>
        <w:t xml:space="preserve"> by 20.2% and 56.6%, respectively, compared with that of the same period in 2020 (</w:t>
      </w:r>
      <w:r w:rsidRPr="009A0931">
        <w:rPr>
          <w:rFonts w:ascii="Book Antiqua" w:hAnsi="Book Antiqua"/>
          <w:i/>
          <w:color w:val="000000"/>
        </w:rPr>
        <w:t>n</w:t>
      </w:r>
      <w:r w:rsidRPr="009A0931">
        <w:rPr>
          <w:rFonts w:ascii="Book Antiqua" w:hAnsi="Book Antiqua"/>
          <w:color w:val="000000"/>
        </w:rPr>
        <w:t xml:space="preserve"> = 59), which showed a statistically significant difference (</w:t>
      </w:r>
      <w:r w:rsidRPr="009A0931">
        <w:rPr>
          <w:rFonts w:ascii="Book Antiqua" w:hAnsi="Book Antiqua"/>
          <w:i/>
          <w:color w:val="000000"/>
        </w:rPr>
        <w:t>P</w:t>
      </w:r>
      <w:r w:rsidRPr="009A0931">
        <w:rPr>
          <w:rFonts w:ascii="Book Antiqua" w:hAnsi="Book Antiqua"/>
          <w:color w:val="000000"/>
        </w:rPr>
        <w:t xml:space="preserve"> &lt; 0.01) (</w:t>
      </w:r>
      <w:r w:rsidR="000A3BFC" w:rsidRPr="009A0931">
        <w:rPr>
          <w:rFonts w:ascii="Book Antiqua" w:eastAsia="Book Antiqua" w:hAnsi="Book Antiqua" w:cs="Book Antiqua"/>
          <w:color w:val="000000"/>
        </w:rPr>
        <w:t>Figure</w:t>
      </w:r>
      <w:r w:rsidRPr="009A0931">
        <w:rPr>
          <w:rFonts w:ascii="Book Antiqua" w:hAnsi="Book Antiqua"/>
          <w:color w:val="000000"/>
        </w:rPr>
        <w:t xml:space="preserve"> 1).</w:t>
      </w:r>
    </w:p>
    <w:p w14:paraId="7A70B359" w14:textId="6D546FC4" w:rsidR="003348E3" w:rsidRPr="009A0931" w:rsidRDefault="003348E3" w:rsidP="00B50B35">
      <w:pPr>
        <w:spacing w:line="360" w:lineRule="auto"/>
        <w:ind w:firstLineChars="100" w:firstLine="240"/>
        <w:jc w:val="both"/>
        <w:rPr>
          <w:rFonts w:ascii="Book Antiqua" w:hAnsi="Book Antiqua"/>
        </w:rPr>
      </w:pPr>
      <w:r w:rsidRPr="009A0931">
        <w:rPr>
          <w:rFonts w:ascii="Book Antiqua" w:hAnsi="Book Antiqua"/>
          <w:color w:val="000000"/>
        </w:rPr>
        <w:t>Excluding 156 elective ERCPs, 113 emergen</w:t>
      </w:r>
      <w:r w:rsidR="000A52DC" w:rsidRPr="009A0931">
        <w:rPr>
          <w:rFonts w:ascii="Book Antiqua" w:hAnsi="Book Antiqua"/>
          <w:color w:val="000000"/>
        </w:rPr>
        <w:t xml:space="preserve">cy </w:t>
      </w:r>
      <w:r w:rsidRPr="009A0931">
        <w:rPr>
          <w:rFonts w:ascii="Book Antiqua" w:hAnsi="Book Antiqua"/>
          <w:color w:val="000000"/>
        </w:rPr>
        <w:t>ERCPs were further analyzed to investigate clinical outcomes. Of the 113 cases, the observed numbers in 2018 (</w:t>
      </w:r>
      <w:r w:rsidRPr="009A0931">
        <w:rPr>
          <w:rFonts w:ascii="Book Antiqua" w:hAnsi="Book Antiqua"/>
          <w:i/>
          <w:color w:val="000000"/>
        </w:rPr>
        <w:t>n</w:t>
      </w:r>
      <w:r w:rsidRPr="009A0931">
        <w:rPr>
          <w:rFonts w:ascii="Book Antiqua" w:hAnsi="Book Antiqua"/>
          <w:color w:val="000000"/>
        </w:rPr>
        <w:t xml:space="preserve"> = 42) and 2019 (</w:t>
      </w:r>
      <w:r w:rsidRPr="009A0931">
        <w:rPr>
          <w:rFonts w:ascii="Book Antiqua" w:hAnsi="Book Antiqua"/>
          <w:i/>
          <w:color w:val="000000"/>
        </w:rPr>
        <w:t>n</w:t>
      </w:r>
      <w:r w:rsidRPr="009A0931">
        <w:rPr>
          <w:rFonts w:ascii="Book Antiqua" w:hAnsi="Book Antiqua"/>
          <w:color w:val="000000"/>
        </w:rPr>
        <w:t xml:space="preserve"> = 55) dramatically dropped by 61.9% and 70.9%, respectively, compared with that in 2020 (</w:t>
      </w:r>
      <w:r w:rsidRPr="009A0931">
        <w:rPr>
          <w:rFonts w:ascii="Book Antiqua" w:hAnsi="Book Antiqua"/>
          <w:i/>
          <w:color w:val="000000"/>
        </w:rPr>
        <w:t>n</w:t>
      </w:r>
      <w:r w:rsidRPr="009A0931">
        <w:rPr>
          <w:rFonts w:ascii="Book Antiqua" w:hAnsi="Book Antiqua"/>
          <w:color w:val="000000"/>
        </w:rPr>
        <w:t xml:space="preserve"> = 16) (</w:t>
      </w:r>
      <w:r w:rsidR="000A3BFC" w:rsidRPr="009A0931">
        <w:rPr>
          <w:rFonts w:ascii="Book Antiqua" w:eastAsia="Book Antiqua" w:hAnsi="Book Antiqua" w:cs="Book Antiqua"/>
          <w:color w:val="000000"/>
        </w:rPr>
        <w:t>Figure</w:t>
      </w:r>
      <w:r w:rsidRPr="009A0931">
        <w:rPr>
          <w:rFonts w:ascii="Book Antiqua" w:hAnsi="Book Antiqua"/>
          <w:color w:val="000000"/>
        </w:rPr>
        <w:t xml:space="preserve"> 1). The mean age</w:t>
      </w:r>
      <w:r w:rsidR="000A52DC" w:rsidRPr="009A0931">
        <w:rPr>
          <w:rFonts w:ascii="Book Antiqua" w:hAnsi="Book Antiqua"/>
          <w:color w:val="000000"/>
        </w:rPr>
        <w:t>s</w:t>
      </w:r>
      <w:r w:rsidRPr="009A0931">
        <w:rPr>
          <w:rFonts w:ascii="Book Antiqua" w:hAnsi="Book Antiqua"/>
          <w:color w:val="000000"/>
        </w:rPr>
        <w:t xml:space="preserve"> w</w:t>
      </w:r>
      <w:r w:rsidR="000A52DC" w:rsidRPr="009A0931">
        <w:rPr>
          <w:rFonts w:ascii="Book Antiqua" w:hAnsi="Book Antiqua"/>
          <w:color w:val="000000"/>
        </w:rPr>
        <w:t>ere</w:t>
      </w:r>
      <w:r w:rsidRPr="009A0931">
        <w:rPr>
          <w:rFonts w:ascii="Book Antiqua" w:hAnsi="Book Antiqua"/>
          <w:color w:val="000000"/>
        </w:rPr>
        <w:t xml:space="preserve"> 73.0 ± 13.7 years (range, 33</w:t>
      </w:r>
      <w:r w:rsidR="009D1643">
        <w:rPr>
          <w:rFonts w:ascii="Book Antiqua" w:hAnsi="Book Antiqua"/>
          <w:color w:val="000000"/>
        </w:rPr>
        <w:t>-</w:t>
      </w:r>
      <w:r w:rsidRPr="009A0931">
        <w:rPr>
          <w:rFonts w:ascii="Book Antiqua" w:hAnsi="Book Antiqua"/>
          <w:color w:val="000000"/>
        </w:rPr>
        <w:t>91 years) and 72.1 ± 14.0 years (range, 41</w:t>
      </w:r>
      <w:r w:rsidR="009D1643">
        <w:rPr>
          <w:rFonts w:ascii="Book Antiqua" w:hAnsi="Book Antiqua"/>
          <w:color w:val="000000"/>
        </w:rPr>
        <w:t>-</w:t>
      </w:r>
      <w:r w:rsidRPr="009A0931">
        <w:rPr>
          <w:rFonts w:ascii="Book Antiqua" w:hAnsi="Book Antiqua"/>
          <w:color w:val="000000"/>
        </w:rPr>
        <w:t>99 years) in</w:t>
      </w:r>
      <w:r w:rsidR="000A52DC" w:rsidRPr="009A0931">
        <w:rPr>
          <w:rFonts w:ascii="Book Antiqua" w:hAnsi="Book Antiqua"/>
          <w:color w:val="000000"/>
        </w:rPr>
        <w:t xml:space="preserve"> 2018 and</w:t>
      </w:r>
      <w:r w:rsidRPr="009A0931">
        <w:rPr>
          <w:rFonts w:ascii="Book Antiqua" w:hAnsi="Book Antiqua"/>
          <w:color w:val="000000"/>
        </w:rPr>
        <w:t xml:space="preserve"> 2019</w:t>
      </w:r>
      <w:r w:rsidR="000A52DC" w:rsidRPr="009A0931">
        <w:rPr>
          <w:rFonts w:ascii="Book Antiqua" w:hAnsi="Book Antiqua"/>
          <w:color w:val="000000"/>
        </w:rPr>
        <w:t>, respectively</w:t>
      </w:r>
      <w:r w:rsidRPr="009A0931">
        <w:rPr>
          <w:rFonts w:ascii="Book Antiqua" w:hAnsi="Book Antiqua"/>
          <w:color w:val="000000"/>
        </w:rPr>
        <w:t>. In comparison, the mean age of 66.3 ± 13.4 years (range, 48</w:t>
      </w:r>
      <w:r w:rsidR="009D1643">
        <w:rPr>
          <w:rFonts w:ascii="Book Antiqua" w:hAnsi="Book Antiqua"/>
          <w:color w:val="000000"/>
        </w:rPr>
        <w:t>-</w:t>
      </w:r>
      <w:r w:rsidRPr="009A0931">
        <w:rPr>
          <w:rFonts w:ascii="Book Antiqua" w:hAnsi="Book Antiqua"/>
          <w:color w:val="000000"/>
        </w:rPr>
        <w:t xml:space="preserve">95 years) in 2020 was lower than that of the control groups, without statistical difference. In terms of </w:t>
      </w:r>
      <w:r w:rsidR="00382FD2" w:rsidRPr="009A0931">
        <w:rPr>
          <w:rFonts w:ascii="Book Antiqua" w:hAnsi="Book Antiqua"/>
          <w:color w:val="000000"/>
        </w:rPr>
        <w:t xml:space="preserve">sex </w:t>
      </w:r>
      <w:r w:rsidRPr="009A0931">
        <w:rPr>
          <w:rFonts w:ascii="Book Antiqua" w:hAnsi="Book Antiqua"/>
          <w:color w:val="000000"/>
        </w:rPr>
        <w:t xml:space="preserve">distribution, </w:t>
      </w:r>
      <w:r w:rsidR="00382FD2" w:rsidRPr="009A0931">
        <w:rPr>
          <w:rFonts w:ascii="Book Antiqua" w:hAnsi="Book Antiqua"/>
          <w:color w:val="000000"/>
        </w:rPr>
        <w:t xml:space="preserve">there were </w:t>
      </w:r>
      <w:r w:rsidRPr="009A0931">
        <w:rPr>
          <w:rFonts w:ascii="Book Antiqua" w:hAnsi="Book Antiqua"/>
          <w:color w:val="000000"/>
        </w:rPr>
        <w:t>26 (61.9%) female</w:t>
      </w:r>
      <w:r w:rsidR="00382FD2" w:rsidRPr="009A0931">
        <w:rPr>
          <w:rFonts w:ascii="Book Antiqua" w:hAnsi="Book Antiqua"/>
          <w:color w:val="000000"/>
        </w:rPr>
        <w:t xml:space="preserve"> individuals</w:t>
      </w:r>
      <w:r w:rsidRPr="009A0931">
        <w:rPr>
          <w:rFonts w:ascii="Book Antiqua" w:hAnsi="Book Antiqua"/>
          <w:color w:val="000000"/>
        </w:rPr>
        <w:t xml:space="preserve"> in 2018; however, the male </w:t>
      </w:r>
      <w:r w:rsidR="00382FD2" w:rsidRPr="009A0931">
        <w:rPr>
          <w:rFonts w:ascii="Book Antiqua" w:hAnsi="Book Antiqua"/>
          <w:color w:val="000000"/>
        </w:rPr>
        <w:t xml:space="preserve">individuals </w:t>
      </w:r>
      <w:r w:rsidRPr="009A0931">
        <w:rPr>
          <w:rFonts w:ascii="Book Antiqua" w:hAnsi="Book Antiqua"/>
          <w:color w:val="000000"/>
        </w:rPr>
        <w:t>(</w:t>
      </w:r>
      <w:r w:rsidRPr="009A0931">
        <w:rPr>
          <w:rFonts w:ascii="Book Antiqua" w:hAnsi="Book Antiqua"/>
          <w:i/>
          <w:color w:val="000000"/>
        </w:rPr>
        <w:t>n</w:t>
      </w:r>
      <w:r w:rsidRPr="009A0931">
        <w:rPr>
          <w:rFonts w:ascii="Book Antiqua" w:hAnsi="Book Antiqua"/>
          <w:color w:val="000000"/>
        </w:rPr>
        <w:t xml:space="preserve"> = 12, 75.0%) w</w:t>
      </w:r>
      <w:r w:rsidR="00382FD2" w:rsidRPr="009A0931">
        <w:rPr>
          <w:rFonts w:ascii="Book Antiqua" w:hAnsi="Book Antiqua"/>
          <w:color w:val="000000"/>
        </w:rPr>
        <w:t>ere</w:t>
      </w:r>
      <w:r w:rsidRPr="009A0931">
        <w:rPr>
          <w:rFonts w:ascii="Book Antiqua" w:hAnsi="Book Antiqua"/>
          <w:color w:val="000000"/>
        </w:rPr>
        <w:t xml:space="preserve"> predominant in 2020, with a statistical difference (</w:t>
      </w:r>
      <w:r w:rsidRPr="009A0931">
        <w:rPr>
          <w:rFonts w:ascii="Book Antiqua" w:hAnsi="Book Antiqua"/>
          <w:i/>
          <w:color w:val="000000"/>
        </w:rPr>
        <w:t>P</w:t>
      </w:r>
      <w:r w:rsidRPr="009A0931">
        <w:rPr>
          <w:rFonts w:ascii="Book Antiqua" w:hAnsi="Book Antiqua"/>
          <w:color w:val="000000"/>
        </w:rPr>
        <w:t xml:space="preserve"> &lt; 0.05) (Table 1).</w:t>
      </w:r>
    </w:p>
    <w:p w14:paraId="509D5358" w14:textId="77777777" w:rsidR="003348E3" w:rsidRPr="009A0931" w:rsidRDefault="003348E3" w:rsidP="00B50B35">
      <w:pPr>
        <w:spacing w:line="360" w:lineRule="auto"/>
        <w:ind w:firstLineChars="100" w:firstLine="240"/>
        <w:jc w:val="both"/>
        <w:rPr>
          <w:rFonts w:ascii="Book Antiqua" w:hAnsi="Book Antiqua"/>
        </w:rPr>
      </w:pPr>
      <w:r w:rsidRPr="009A0931">
        <w:rPr>
          <w:rFonts w:ascii="Book Antiqua" w:hAnsi="Book Antiqua"/>
          <w:color w:val="000000"/>
        </w:rPr>
        <w:t>Abdominal pain (</w:t>
      </w:r>
      <w:r w:rsidRPr="009A0931">
        <w:rPr>
          <w:rFonts w:ascii="Book Antiqua" w:hAnsi="Book Antiqua"/>
          <w:i/>
          <w:color w:val="000000"/>
        </w:rPr>
        <w:t>n</w:t>
      </w:r>
      <w:r w:rsidRPr="009A0931">
        <w:rPr>
          <w:rFonts w:ascii="Book Antiqua" w:hAnsi="Book Antiqua"/>
          <w:color w:val="000000"/>
        </w:rPr>
        <w:t xml:space="preserve"> = 86, 76.1%) was the most common indication for emergen</w:t>
      </w:r>
      <w:r w:rsidR="00382FD2" w:rsidRPr="009A0931">
        <w:rPr>
          <w:rFonts w:ascii="Book Antiqua" w:hAnsi="Book Antiqua"/>
          <w:color w:val="000000"/>
        </w:rPr>
        <w:t>cy</w:t>
      </w:r>
      <w:r w:rsidRPr="009A0931">
        <w:rPr>
          <w:rFonts w:ascii="Book Antiqua" w:hAnsi="Book Antiqua"/>
          <w:color w:val="000000"/>
        </w:rPr>
        <w:t xml:space="preserve"> ERCP, followed by jaundice (</w:t>
      </w:r>
      <w:r w:rsidRPr="009A0931">
        <w:rPr>
          <w:rFonts w:ascii="Book Antiqua" w:hAnsi="Book Antiqua"/>
          <w:i/>
          <w:color w:val="000000"/>
        </w:rPr>
        <w:t>n</w:t>
      </w:r>
      <w:r w:rsidRPr="009A0931">
        <w:rPr>
          <w:rFonts w:ascii="Book Antiqua" w:hAnsi="Book Antiqua"/>
          <w:color w:val="000000"/>
        </w:rPr>
        <w:t xml:space="preserve"> = 14, 12.4%) and fever (</w:t>
      </w:r>
      <w:r w:rsidRPr="009A0931">
        <w:rPr>
          <w:rFonts w:ascii="Book Antiqua" w:hAnsi="Book Antiqua"/>
          <w:i/>
          <w:color w:val="000000"/>
        </w:rPr>
        <w:t>n</w:t>
      </w:r>
      <w:r w:rsidRPr="009A0931">
        <w:rPr>
          <w:rFonts w:ascii="Book Antiqua" w:hAnsi="Book Antiqua"/>
          <w:color w:val="000000"/>
        </w:rPr>
        <w:t xml:space="preserve"> = 13, 11.5%); however, no statistical difference was observed. The algorithm for all </w:t>
      </w:r>
      <w:r w:rsidR="00382FD2" w:rsidRPr="009A0931">
        <w:rPr>
          <w:rFonts w:ascii="Book Antiqua" w:hAnsi="Book Antiqua"/>
          <w:color w:val="000000"/>
        </w:rPr>
        <w:t xml:space="preserve">the </w:t>
      </w:r>
      <w:r w:rsidRPr="009A0931">
        <w:rPr>
          <w:rFonts w:ascii="Book Antiqua" w:hAnsi="Book Antiqua"/>
          <w:color w:val="000000"/>
        </w:rPr>
        <w:t xml:space="preserve">ERCP procedures is </w:t>
      </w:r>
      <w:r w:rsidR="00382FD2" w:rsidRPr="009A0931">
        <w:rPr>
          <w:rFonts w:ascii="Book Antiqua" w:hAnsi="Book Antiqua"/>
          <w:color w:val="000000"/>
        </w:rPr>
        <w:t>shown</w:t>
      </w:r>
      <w:r w:rsidRPr="009A0931">
        <w:rPr>
          <w:rFonts w:ascii="Book Antiqua" w:hAnsi="Book Antiqua"/>
          <w:color w:val="000000"/>
        </w:rPr>
        <w:t xml:space="preserve"> in Figure 2. The distribution of endoscopic intervention was similar among the three groups (2018</w:t>
      </w:r>
      <w:r w:rsidR="00382FD2" w:rsidRPr="009A0931">
        <w:rPr>
          <w:rFonts w:ascii="Book Antiqua" w:hAnsi="Book Antiqua"/>
          <w:color w:val="000000"/>
        </w:rPr>
        <w:t>,</w:t>
      </w:r>
      <w:r w:rsidRPr="009A0931">
        <w:rPr>
          <w:rFonts w:ascii="Book Antiqua" w:hAnsi="Book Antiqua"/>
          <w:color w:val="000000"/>
        </w:rPr>
        <w:t xml:space="preserve"> 2019</w:t>
      </w:r>
      <w:r w:rsidR="00382FD2" w:rsidRPr="009A0931">
        <w:rPr>
          <w:rFonts w:ascii="Book Antiqua" w:hAnsi="Book Antiqua"/>
          <w:color w:val="000000"/>
        </w:rPr>
        <w:t>, and</w:t>
      </w:r>
      <w:r w:rsidRPr="009A0931">
        <w:rPr>
          <w:rFonts w:ascii="Book Antiqua" w:hAnsi="Book Antiqua"/>
          <w:color w:val="000000"/>
        </w:rPr>
        <w:t xml:space="preserve"> 2020). </w:t>
      </w:r>
      <w:r w:rsidR="00382FD2" w:rsidRPr="009A0931">
        <w:rPr>
          <w:rFonts w:ascii="Book Antiqua" w:hAnsi="Book Antiqua"/>
          <w:color w:val="000000"/>
        </w:rPr>
        <w:t>E</w:t>
      </w:r>
      <w:r w:rsidRPr="009A0931">
        <w:rPr>
          <w:rFonts w:ascii="Book Antiqua" w:hAnsi="Book Antiqua"/>
          <w:color w:val="000000"/>
        </w:rPr>
        <w:t>ndoscopic retrograde biliary drainage (ERBD) (</w:t>
      </w:r>
      <w:r w:rsidRPr="009A0931">
        <w:rPr>
          <w:rFonts w:ascii="Book Antiqua" w:hAnsi="Book Antiqua"/>
          <w:i/>
          <w:color w:val="000000"/>
        </w:rPr>
        <w:t>n</w:t>
      </w:r>
      <w:r w:rsidRPr="009A0931">
        <w:rPr>
          <w:rFonts w:ascii="Book Antiqua" w:hAnsi="Book Antiqua"/>
          <w:color w:val="000000"/>
        </w:rPr>
        <w:t xml:space="preserve"> = 42, 37.2%) was the most commonly </w:t>
      </w:r>
      <w:r w:rsidR="00382FD2" w:rsidRPr="009A0931">
        <w:rPr>
          <w:rFonts w:ascii="Book Antiqua" w:hAnsi="Book Antiqua"/>
          <w:color w:val="000000"/>
        </w:rPr>
        <w:t xml:space="preserve">performed </w:t>
      </w:r>
      <w:r w:rsidRPr="009A0931">
        <w:rPr>
          <w:rFonts w:ascii="Book Antiqua" w:hAnsi="Book Antiqua"/>
          <w:color w:val="000000"/>
        </w:rPr>
        <w:t>technique, followed by bile duct stone removal (</w:t>
      </w:r>
      <w:r w:rsidRPr="009A0931">
        <w:rPr>
          <w:rFonts w:ascii="Book Antiqua" w:hAnsi="Book Antiqua"/>
          <w:i/>
          <w:color w:val="000000"/>
        </w:rPr>
        <w:t>n</w:t>
      </w:r>
      <w:r w:rsidRPr="009A0931">
        <w:rPr>
          <w:rFonts w:ascii="Book Antiqua" w:hAnsi="Book Antiqua"/>
          <w:color w:val="000000"/>
        </w:rPr>
        <w:t xml:space="preserve"> = 41, 36.3%), endoscopic sphincterotomy (EST) (</w:t>
      </w:r>
      <w:r w:rsidRPr="009A0931">
        <w:rPr>
          <w:rFonts w:ascii="Book Antiqua" w:hAnsi="Book Antiqua"/>
          <w:i/>
          <w:color w:val="000000"/>
        </w:rPr>
        <w:t>n</w:t>
      </w:r>
      <w:r w:rsidRPr="009A0931">
        <w:rPr>
          <w:rFonts w:ascii="Book Antiqua" w:hAnsi="Book Antiqua"/>
          <w:color w:val="000000"/>
        </w:rPr>
        <w:t xml:space="preserve"> = 22, 19.5%) and endoscopic nasobiliary drainage (ENBD) (</w:t>
      </w:r>
      <w:r w:rsidRPr="009A0931">
        <w:rPr>
          <w:rFonts w:ascii="Book Antiqua" w:hAnsi="Book Antiqua"/>
          <w:i/>
          <w:color w:val="000000"/>
        </w:rPr>
        <w:t>n</w:t>
      </w:r>
      <w:r w:rsidRPr="009A0931">
        <w:rPr>
          <w:rFonts w:ascii="Book Antiqua" w:hAnsi="Book Antiqua"/>
          <w:color w:val="000000"/>
        </w:rPr>
        <w:t xml:space="preserve"> = 4, 3.5%), showing no statistical difference. Of the 16 cases in 2020, stone removal was performed in five, ERBD in five, EST in five, and ENBD in one. Endoscopic diagnosis of the 113 cases demonstrated that bile duct stone</w:t>
      </w:r>
      <w:r w:rsidR="00382FD2" w:rsidRPr="009A0931">
        <w:rPr>
          <w:rFonts w:ascii="Book Antiqua" w:hAnsi="Book Antiqua"/>
          <w:color w:val="000000"/>
        </w:rPr>
        <w:t xml:space="preserve"> removal was performed</w:t>
      </w:r>
      <w:r w:rsidR="00C21289" w:rsidRPr="009A0931">
        <w:rPr>
          <w:rFonts w:ascii="Book Antiqua" w:hAnsi="Book Antiqua"/>
          <w:color w:val="000000"/>
        </w:rPr>
        <w:t xml:space="preserve"> in 56 cases (49.6%), followed by </w:t>
      </w:r>
      <w:r w:rsidRPr="009A0931">
        <w:rPr>
          <w:rFonts w:ascii="Book Antiqua" w:hAnsi="Book Antiqua"/>
          <w:color w:val="000000"/>
        </w:rPr>
        <w:t>probable spontaneous passage of stones (</w:t>
      </w:r>
      <w:r w:rsidRPr="009A0931">
        <w:rPr>
          <w:rFonts w:ascii="Book Antiqua" w:hAnsi="Book Antiqua"/>
          <w:i/>
          <w:color w:val="000000"/>
        </w:rPr>
        <w:t>n</w:t>
      </w:r>
      <w:r w:rsidRPr="009A0931">
        <w:rPr>
          <w:rFonts w:ascii="Book Antiqua" w:hAnsi="Book Antiqua"/>
          <w:color w:val="000000"/>
        </w:rPr>
        <w:t xml:space="preserve"> = 22, 19.5%), pancreatobiliary malignancy (</w:t>
      </w:r>
      <w:r w:rsidRPr="009A0931">
        <w:rPr>
          <w:rFonts w:ascii="Book Antiqua" w:hAnsi="Book Antiqua"/>
          <w:i/>
          <w:color w:val="000000"/>
        </w:rPr>
        <w:t>n</w:t>
      </w:r>
      <w:r w:rsidRPr="009A0931">
        <w:rPr>
          <w:rFonts w:ascii="Book Antiqua" w:hAnsi="Book Antiqua"/>
          <w:color w:val="000000"/>
        </w:rPr>
        <w:t xml:space="preserve"> = 17, 15.0%), and acute cholangitis due to stent occlusion (</w:t>
      </w:r>
      <w:r w:rsidRPr="009A0931">
        <w:rPr>
          <w:rFonts w:ascii="Book Antiqua" w:hAnsi="Book Antiqua"/>
          <w:i/>
          <w:color w:val="000000"/>
        </w:rPr>
        <w:t>n</w:t>
      </w:r>
      <w:r w:rsidRPr="009A0931">
        <w:rPr>
          <w:rFonts w:ascii="Book Antiqua" w:hAnsi="Book Antiqua"/>
          <w:color w:val="000000"/>
        </w:rPr>
        <w:t xml:space="preserve"> = 9, 8.0%). Regardless of the time of the ERCP procedure, a similar pattern of endoscopic diagnosis was observed (</w:t>
      </w:r>
      <w:r w:rsidRPr="009A0931">
        <w:rPr>
          <w:rFonts w:ascii="Book Antiqua" w:hAnsi="Book Antiqua"/>
          <w:i/>
          <w:color w:val="000000"/>
        </w:rPr>
        <w:t>P</w:t>
      </w:r>
      <w:r w:rsidRPr="009A0931">
        <w:rPr>
          <w:rFonts w:ascii="Book Antiqua" w:hAnsi="Book Antiqua"/>
          <w:color w:val="000000"/>
        </w:rPr>
        <w:t xml:space="preserve"> &gt; 0.05). In terms of blood chemistry, such as hemoglobin, total bilirubin, alanine transaminase, aspartate transaminase, alkaline phosphatase</w:t>
      </w:r>
      <w:r w:rsidR="00C21289" w:rsidRPr="009A0931">
        <w:rPr>
          <w:rFonts w:ascii="Book Antiqua" w:hAnsi="Book Antiqua"/>
          <w:color w:val="000000"/>
        </w:rPr>
        <w:t xml:space="preserve">, and </w:t>
      </w:r>
      <w:r w:rsidRPr="009A0931">
        <w:rPr>
          <w:rFonts w:ascii="Book Antiqua" w:hAnsi="Book Antiqua"/>
          <w:color w:val="000000"/>
        </w:rPr>
        <w:t>gamma-glutamyl transpeptidase levels, no statistical difference was observed before and during the COVID-19 outbreak (Table 1).</w:t>
      </w:r>
    </w:p>
    <w:p w14:paraId="3E93341B" w14:textId="77777777" w:rsidR="003348E3" w:rsidRPr="009A0931" w:rsidRDefault="003348E3" w:rsidP="00B50B35">
      <w:pPr>
        <w:spacing w:line="360" w:lineRule="auto"/>
        <w:ind w:firstLineChars="100" w:firstLine="240"/>
        <w:jc w:val="both"/>
        <w:rPr>
          <w:rFonts w:ascii="Book Antiqua" w:hAnsi="Book Antiqua"/>
        </w:rPr>
      </w:pPr>
      <w:r w:rsidRPr="009A0931">
        <w:rPr>
          <w:rFonts w:ascii="Book Antiqua" w:hAnsi="Book Antiqua"/>
          <w:color w:val="000000"/>
        </w:rPr>
        <w:t xml:space="preserve">Only one patient was RT-PCR negative before the ERCP procedure, and then ERCP was implemented with caution under the full PPE; however, he was later confirmed as SARS-CoV-2 positive after repeat RT-PCR test during the study period. Fortunately, no case of ERCP procedure-related </w:t>
      </w:r>
      <w:r w:rsidR="00C21289" w:rsidRPr="009A0931">
        <w:rPr>
          <w:rFonts w:ascii="Book Antiqua" w:hAnsi="Book Antiqua"/>
          <w:color w:val="000000"/>
        </w:rPr>
        <w:t xml:space="preserve">SARS-CoV-2 </w:t>
      </w:r>
      <w:r w:rsidRPr="009A0931">
        <w:rPr>
          <w:rFonts w:ascii="Book Antiqua" w:hAnsi="Book Antiqua"/>
          <w:color w:val="000000"/>
        </w:rPr>
        <w:t xml:space="preserve">infection </w:t>
      </w:r>
      <w:r w:rsidR="00C21289" w:rsidRPr="009A0931">
        <w:rPr>
          <w:rFonts w:ascii="Book Antiqua" w:hAnsi="Book Antiqua"/>
          <w:color w:val="000000"/>
        </w:rPr>
        <w:t>in</w:t>
      </w:r>
      <w:r w:rsidRPr="009A0931">
        <w:rPr>
          <w:rFonts w:ascii="Book Antiqua" w:hAnsi="Book Antiqua"/>
          <w:color w:val="000000"/>
        </w:rPr>
        <w:t xml:space="preserve"> HCPs or to other patients was reported in our endoscopic center.</w:t>
      </w:r>
    </w:p>
    <w:p w14:paraId="3042C12F" w14:textId="77777777" w:rsidR="003348E3" w:rsidRPr="009A0931" w:rsidRDefault="003348E3" w:rsidP="00B50B35">
      <w:pPr>
        <w:spacing w:line="360" w:lineRule="auto"/>
        <w:ind w:firstLine="360"/>
        <w:jc w:val="both"/>
        <w:rPr>
          <w:rFonts w:ascii="Book Antiqua" w:hAnsi="Book Antiqua"/>
        </w:rPr>
      </w:pPr>
    </w:p>
    <w:p w14:paraId="0BF9E598" w14:textId="77777777" w:rsidR="003348E3" w:rsidRPr="009A0931" w:rsidRDefault="003348E3" w:rsidP="00B50B35">
      <w:pPr>
        <w:spacing w:line="360" w:lineRule="auto"/>
        <w:jc w:val="both"/>
        <w:rPr>
          <w:rFonts w:ascii="Book Antiqua" w:hAnsi="Book Antiqua"/>
        </w:rPr>
      </w:pPr>
      <w:r w:rsidRPr="009A0931">
        <w:rPr>
          <w:rFonts w:ascii="Book Antiqua" w:hAnsi="Book Antiqua"/>
          <w:b/>
          <w:caps/>
          <w:color w:val="000000"/>
          <w:u w:val="single"/>
        </w:rPr>
        <w:t>DISCUSSION</w:t>
      </w:r>
    </w:p>
    <w:p w14:paraId="0CE9B091" w14:textId="29B165A6" w:rsidR="003348E3" w:rsidRPr="009A0931" w:rsidRDefault="003348E3" w:rsidP="00B50B35">
      <w:pPr>
        <w:spacing w:line="360" w:lineRule="auto"/>
        <w:jc w:val="both"/>
        <w:rPr>
          <w:rFonts w:ascii="Book Antiqua" w:hAnsi="Book Antiqua"/>
        </w:rPr>
      </w:pPr>
      <w:r w:rsidRPr="009A0931">
        <w:rPr>
          <w:rFonts w:ascii="Book Antiqua" w:hAnsi="Book Antiqua"/>
          <w:color w:val="000000"/>
        </w:rPr>
        <w:t>ERCP is a time-consuming and complicated</w:t>
      </w:r>
      <w:r w:rsidR="00C21289" w:rsidRPr="009A0931">
        <w:rPr>
          <w:rFonts w:ascii="Book Antiqua" w:hAnsi="Book Antiqua"/>
          <w:color w:val="000000"/>
        </w:rPr>
        <w:t>;</w:t>
      </w:r>
      <w:r w:rsidRPr="009A0931">
        <w:rPr>
          <w:rFonts w:ascii="Book Antiqua" w:hAnsi="Book Antiqua"/>
          <w:color w:val="000000"/>
        </w:rPr>
        <w:t xml:space="preserve"> however, </w:t>
      </w:r>
      <w:r w:rsidR="00C21289" w:rsidRPr="009A0931">
        <w:rPr>
          <w:rFonts w:ascii="Book Antiqua" w:hAnsi="Book Antiqua"/>
          <w:color w:val="000000"/>
        </w:rPr>
        <w:t xml:space="preserve">it is an </w:t>
      </w:r>
      <w:r w:rsidRPr="009A0931">
        <w:rPr>
          <w:rFonts w:ascii="Book Antiqua" w:hAnsi="Book Antiqua"/>
          <w:color w:val="000000"/>
        </w:rPr>
        <w:t>essential technique for pancreatobiliary disease</w:t>
      </w:r>
      <w:r w:rsidR="00C21289" w:rsidRPr="009A0931">
        <w:rPr>
          <w:rFonts w:ascii="Book Antiqua" w:hAnsi="Book Antiqua"/>
          <w:color w:val="000000"/>
        </w:rPr>
        <w:t xml:space="preserve"> and is a common emergency </w:t>
      </w:r>
      <w:r w:rsidRPr="009A0931">
        <w:rPr>
          <w:rFonts w:ascii="Book Antiqua" w:hAnsi="Book Antiqua"/>
          <w:color w:val="000000"/>
        </w:rPr>
        <w:t>procedure for common bile duct (CBD) stone removal or biliary decompression</w:t>
      </w:r>
      <w:r w:rsidRPr="009A0931">
        <w:rPr>
          <w:rFonts w:ascii="Book Antiqua" w:hAnsi="Book Antiqua"/>
          <w:color w:val="000000"/>
          <w:vertAlign w:val="superscript"/>
        </w:rPr>
        <w:t>[12]</w:t>
      </w:r>
      <w:r w:rsidRPr="009A0931">
        <w:rPr>
          <w:rFonts w:ascii="Book Antiqua" w:hAnsi="Book Antiqua"/>
          <w:color w:val="000000"/>
        </w:rPr>
        <w:t>.</w:t>
      </w:r>
      <w:r w:rsidRPr="009A0931">
        <w:rPr>
          <w:rFonts w:ascii="Book Antiqua" w:hAnsi="Book Antiqua"/>
          <w:color w:val="000000"/>
          <w:vertAlign w:val="superscript"/>
        </w:rPr>
        <w:t xml:space="preserve"> </w:t>
      </w:r>
      <w:r w:rsidRPr="009A0931">
        <w:rPr>
          <w:rFonts w:ascii="Book Antiqua" w:hAnsi="Book Antiqua"/>
          <w:color w:val="000000"/>
        </w:rPr>
        <w:t xml:space="preserve">Delayed treatment may lead to </w:t>
      </w:r>
      <w:r w:rsidR="00C21289" w:rsidRPr="009A0931">
        <w:rPr>
          <w:rFonts w:ascii="Book Antiqua" w:hAnsi="Book Antiqua"/>
          <w:color w:val="000000"/>
        </w:rPr>
        <w:t xml:space="preserve">the </w:t>
      </w:r>
      <w:r w:rsidRPr="009A0931">
        <w:rPr>
          <w:rFonts w:ascii="Book Antiqua" w:hAnsi="Book Antiqua"/>
          <w:color w:val="000000"/>
        </w:rPr>
        <w:t>deterioration of cholangitis, organ failure</w:t>
      </w:r>
      <w:r w:rsidR="00C21289" w:rsidRPr="009A0931">
        <w:rPr>
          <w:rFonts w:ascii="Book Antiqua" w:hAnsi="Book Antiqua"/>
          <w:color w:val="000000"/>
        </w:rPr>
        <w:t>,</w:t>
      </w:r>
      <w:r w:rsidRPr="009A0931">
        <w:rPr>
          <w:rFonts w:ascii="Book Antiqua" w:hAnsi="Book Antiqua"/>
          <w:color w:val="000000"/>
        </w:rPr>
        <w:t xml:space="preserve"> and septic condition</w:t>
      </w:r>
      <w:r w:rsidR="00C21289" w:rsidRPr="009A0931">
        <w:rPr>
          <w:rFonts w:ascii="Book Antiqua" w:hAnsi="Book Antiqua"/>
          <w:color w:val="000000"/>
        </w:rPr>
        <w:t>s</w:t>
      </w:r>
      <w:r w:rsidRPr="009A0931">
        <w:rPr>
          <w:rFonts w:ascii="Book Antiqua" w:hAnsi="Book Antiqua"/>
          <w:color w:val="000000"/>
        </w:rPr>
        <w:t xml:space="preserve">. With the rapid increase </w:t>
      </w:r>
      <w:r w:rsidR="00C21289" w:rsidRPr="009A0931">
        <w:rPr>
          <w:rFonts w:ascii="Book Antiqua" w:hAnsi="Book Antiqua"/>
          <w:color w:val="000000"/>
        </w:rPr>
        <w:t>in</w:t>
      </w:r>
      <w:r w:rsidRPr="009A0931">
        <w:rPr>
          <w:rFonts w:ascii="Book Antiqua" w:hAnsi="Book Antiqua"/>
          <w:color w:val="000000"/>
        </w:rPr>
        <w:t xml:space="preserve"> COVID-19 cases in February 2020 in Daegu, the </w:t>
      </w:r>
      <w:r w:rsidR="00C21289" w:rsidRPr="009A0931">
        <w:rPr>
          <w:rFonts w:ascii="Book Antiqua" w:hAnsi="Book Antiqua"/>
          <w:color w:val="000000"/>
        </w:rPr>
        <w:t xml:space="preserve">hardest-hit </w:t>
      </w:r>
      <w:r w:rsidRPr="009A0931">
        <w:rPr>
          <w:rFonts w:ascii="Book Antiqua" w:hAnsi="Book Antiqua"/>
          <w:color w:val="000000"/>
        </w:rPr>
        <w:t xml:space="preserve">but later fully recovered city of </w:t>
      </w:r>
      <w:r w:rsidR="00C21289" w:rsidRPr="009A0931">
        <w:rPr>
          <w:rFonts w:ascii="Book Antiqua" w:hAnsi="Book Antiqua"/>
          <w:color w:val="000000"/>
        </w:rPr>
        <w:t xml:space="preserve">South </w:t>
      </w:r>
      <w:r w:rsidRPr="009A0931">
        <w:rPr>
          <w:rFonts w:ascii="Book Antiqua" w:hAnsi="Book Antiqua"/>
          <w:color w:val="000000"/>
        </w:rPr>
        <w:t xml:space="preserve">Korea, </w:t>
      </w:r>
      <w:r w:rsidR="009062E5" w:rsidRPr="009A0931">
        <w:rPr>
          <w:rFonts w:ascii="Book Antiqua" w:hAnsi="Book Antiqua"/>
          <w:color w:val="000000"/>
        </w:rPr>
        <w:t>there were changes</w:t>
      </w:r>
      <w:r w:rsidRPr="009A0931">
        <w:rPr>
          <w:rFonts w:ascii="Book Antiqua" w:hAnsi="Book Antiqua"/>
          <w:color w:val="000000"/>
        </w:rPr>
        <w:t xml:space="preserve"> in the endoscopy sect</w:t>
      </w:r>
      <w:r w:rsidR="009062E5" w:rsidRPr="009A0931">
        <w:rPr>
          <w:rFonts w:ascii="Book Antiqua" w:hAnsi="Book Antiqua"/>
          <w:color w:val="000000"/>
        </w:rPr>
        <w:t>ion</w:t>
      </w:r>
      <w:r w:rsidRPr="009A0931">
        <w:rPr>
          <w:rFonts w:ascii="Book Antiqua" w:hAnsi="Book Antiqua"/>
          <w:color w:val="000000"/>
        </w:rPr>
        <w:t xml:space="preserve"> of a tertiary referral hospital. Since the first confirmed case of SARS-CoV-2 on February 18, 2020, SARS-CoV-2-positive cases were rapidly increased within the city. Due to the lack of experience and the highly contagious </w:t>
      </w:r>
      <w:r w:rsidR="009062E5" w:rsidRPr="009A0931">
        <w:rPr>
          <w:rFonts w:ascii="Book Antiqua" w:hAnsi="Book Antiqua"/>
          <w:color w:val="000000"/>
        </w:rPr>
        <w:t>nature</w:t>
      </w:r>
      <w:r w:rsidRPr="009A0931">
        <w:rPr>
          <w:rFonts w:ascii="Book Antiqua" w:hAnsi="Book Antiqua"/>
          <w:color w:val="000000"/>
        </w:rPr>
        <w:t xml:space="preserve"> of the virus, </w:t>
      </w:r>
      <w:r w:rsidR="00CD788D" w:rsidRPr="009A0931">
        <w:rPr>
          <w:rFonts w:ascii="Book Antiqua" w:hAnsi="Book Antiqua"/>
          <w:color w:val="000000"/>
        </w:rPr>
        <w:t xml:space="preserve">all </w:t>
      </w:r>
      <w:r w:rsidRPr="009A0931">
        <w:rPr>
          <w:rFonts w:ascii="Book Antiqua" w:hAnsi="Book Antiqua"/>
          <w:color w:val="000000"/>
        </w:rPr>
        <w:t xml:space="preserve">measures to stop </w:t>
      </w:r>
      <w:r w:rsidR="009062E5" w:rsidRPr="009A0931">
        <w:rPr>
          <w:rFonts w:ascii="Book Antiqua" w:hAnsi="Book Antiqua"/>
          <w:color w:val="000000"/>
        </w:rPr>
        <w:t xml:space="preserve">the </w:t>
      </w:r>
      <w:r w:rsidRPr="009A0931">
        <w:rPr>
          <w:rFonts w:ascii="Book Antiqua" w:hAnsi="Book Antiqua"/>
          <w:color w:val="000000"/>
        </w:rPr>
        <w:t xml:space="preserve">viral </w:t>
      </w:r>
      <w:r w:rsidR="009062E5" w:rsidRPr="009A0931">
        <w:rPr>
          <w:rFonts w:ascii="Book Antiqua" w:hAnsi="Book Antiqua"/>
          <w:color w:val="000000"/>
        </w:rPr>
        <w:t>spread</w:t>
      </w:r>
      <w:r w:rsidRPr="009A0931">
        <w:rPr>
          <w:rFonts w:ascii="Book Antiqua" w:hAnsi="Book Antiqua"/>
          <w:color w:val="000000"/>
        </w:rPr>
        <w:t xml:space="preserve"> in and out</w:t>
      </w:r>
      <w:r w:rsidR="009062E5" w:rsidRPr="009A0931">
        <w:rPr>
          <w:rFonts w:ascii="Book Antiqua" w:hAnsi="Book Antiqua"/>
          <w:color w:val="000000"/>
        </w:rPr>
        <w:t>side</w:t>
      </w:r>
      <w:r w:rsidRPr="009A0931">
        <w:rPr>
          <w:rFonts w:ascii="Book Antiqua" w:hAnsi="Book Antiqua"/>
          <w:color w:val="000000"/>
        </w:rPr>
        <w:t xml:space="preserve"> the hospital were prioritized. </w:t>
      </w:r>
      <w:r w:rsidR="009062E5" w:rsidRPr="009A0931">
        <w:rPr>
          <w:rFonts w:ascii="Book Antiqua" w:hAnsi="Book Antiqua"/>
          <w:color w:val="000000"/>
        </w:rPr>
        <w:t>Initially</w:t>
      </w:r>
      <w:r w:rsidRPr="009A0931">
        <w:rPr>
          <w:rFonts w:ascii="Book Antiqua" w:hAnsi="Book Antiqua"/>
          <w:color w:val="000000"/>
        </w:rPr>
        <w:t xml:space="preserve">, once the RT-PCR assay for SARS-CoV-2 was confirmed </w:t>
      </w:r>
      <w:r w:rsidR="009062E5" w:rsidRPr="009A0931">
        <w:rPr>
          <w:rFonts w:ascii="Book Antiqua" w:hAnsi="Book Antiqua"/>
          <w:color w:val="000000"/>
        </w:rPr>
        <w:t xml:space="preserve">to be </w:t>
      </w:r>
      <w:r w:rsidRPr="009A0931">
        <w:rPr>
          <w:rFonts w:ascii="Book Antiqua" w:hAnsi="Book Antiqua"/>
          <w:color w:val="000000"/>
        </w:rPr>
        <w:t xml:space="preserve">positive at the ER, the task force committee of the metropolitan city instructed the shutdown of the ER for 24 </w:t>
      </w:r>
      <w:r w:rsidR="000A3BFC" w:rsidRPr="009A0931">
        <w:rPr>
          <w:rFonts w:ascii="Book Antiqua" w:eastAsia="Book Antiqua" w:hAnsi="Book Antiqua" w:cs="Book Antiqua"/>
          <w:color w:val="000000"/>
        </w:rPr>
        <w:t>h</w:t>
      </w:r>
      <w:r w:rsidRPr="009A0931">
        <w:rPr>
          <w:rFonts w:ascii="Book Antiqua" w:hAnsi="Book Antiqua"/>
          <w:color w:val="000000"/>
        </w:rPr>
        <w:t xml:space="preserve"> as a preemptive measure, which was later modified. There are a few articles regarding the frameshift of endoscopic procedures, such as </w:t>
      </w:r>
      <w:r w:rsidR="009062E5" w:rsidRPr="009A0931">
        <w:rPr>
          <w:rFonts w:ascii="Book Antiqua" w:hAnsi="Book Antiqua"/>
          <w:color w:val="000000"/>
        </w:rPr>
        <w:t xml:space="preserve">the </w:t>
      </w:r>
      <w:r w:rsidRPr="009A0931">
        <w:rPr>
          <w:rFonts w:ascii="Book Antiqua" w:hAnsi="Book Antiqua"/>
          <w:color w:val="000000"/>
        </w:rPr>
        <w:t xml:space="preserve">reduction of the number of endoscopies following the lockdown order </w:t>
      </w:r>
      <w:r w:rsidR="009062E5" w:rsidRPr="009A0931">
        <w:rPr>
          <w:rFonts w:ascii="Book Antiqua" w:hAnsi="Book Antiqua"/>
          <w:color w:val="000000"/>
        </w:rPr>
        <w:t xml:space="preserve">from </w:t>
      </w:r>
      <w:r w:rsidRPr="009A0931">
        <w:rPr>
          <w:rFonts w:ascii="Book Antiqua" w:hAnsi="Book Antiqua"/>
          <w:color w:val="000000"/>
        </w:rPr>
        <w:t>the government</w:t>
      </w:r>
      <w:r w:rsidRPr="009A0931">
        <w:rPr>
          <w:rFonts w:ascii="Book Antiqua" w:hAnsi="Book Antiqua"/>
          <w:color w:val="000000"/>
          <w:vertAlign w:val="superscript"/>
        </w:rPr>
        <w:t>[9,16,17]</w:t>
      </w:r>
      <w:r w:rsidRPr="009A0931">
        <w:rPr>
          <w:rFonts w:ascii="Book Antiqua" w:hAnsi="Book Antiqua"/>
          <w:color w:val="000000"/>
        </w:rPr>
        <w:t xml:space="preserve">. However, little is known about the clinical impact of COVID-19 on ERCP procedures, despite the fact </w:t>
      </w:r>
      <w:r w:rsidR="009062E5" w:rsidRPr="009A0931">
        <w:rPr>
          <w:rFonts w:ascii="Book Antiqua" w:hAnsi="Book Antiqua"/>
          <w:color w:val="000000"/>
        </w:rPr>
        <w:t xml:space="preserve">that many </w:t>
      </w:r>
      <w:r w:rsidRPr="009A0931">
        <w:rPr>
          <w:rFonts w:ascii="Book Antiqua" w:hAnsi="Book Antiqua"/>
          <w:color w:val="000000"/>
        </w:rPr>
        <w:t xml:space="preserve">pancreatobiliary patients require urgent ERCP in the setting of COVID-19 pandemic. </w:t>
      </w:r>
    </w:p>
    <w:p w14:paraId="7C2774ED" w14:textId="77777777" w:rsidR="003348E3" w:rsidRPr="009A0931" w:rsidRDefault="003348E3" w:rsidP="00B50B35">
      <w:pPr>
        <w:spacing w:line="360" w:lineRule="auto"/>
        <w:ind w:firstLineChars="100" w:firstLine="240"/>
        <w:jc w:val="both"/>
        <w:rPr>
          <w:rFonts w:ascii="Book Antiqua" w:hAnsi="Book Antiqua"/>
        </w:rPr>
      </w:pPr>
      <w:r w:rsidRPr="009A0931">
        <w:rPr>
          <w:rFonts w:ascii="Book Antiqua" w:hAnsi="Book Antiqua"/>
          <w:color w:val="000000"/>
        </w:rPr>
        <w:t>Endoscopy can cause human-to-human viral transmission by producing massive aerosol droplets throughout the procedure, particularly during therapeutic interventions such as ERCP</w:t>
      </w:r>
      <w:r w:rsidRPr="009A0931">
        <w:rPr>
          <w:rFonts w:ascii="Book Antiqua" w:hAnsi="Book Antiqua"/>
          <w:color w:val="000000"/>
          <w:vertAlign w:val="superscript"/>
        </w:rPr>
        <w:t>[12,18]</w:t>
      </w:r>
      <w:r w:rsidRPr="009A0931">
        <w:rPr>
          <w:rFonts w:ascii="Book Antiqua" w:hAnsi="Book Antiqua"/>
          <w:color w:val="000000"/>
        </w:rPr>
        <w:t>. The ERCP providers should be aware that manipulation of the scope can increase the risk of exposure to the virus-</w:t>
      </w:r>
      <w:r w:rsidR="009062E5" w:rsidRPr="009A0931">
        <w:rPr>
          <w:rFonts w:ascii="Book Antiqua" w:hAnsi="Book Antiqua"/>
          <w:color w:val="000000"/>
        </w:rPr>
        <w:t>contaminate</w:t>
      </w:r>
      <w:r w:rsidRPr="009A0931">
        <w:rPr>
          <w:rFonts w:ascii="Book Antiqua" w:hAnsi="Book Antiqua"/>
          <w:color w:val="000000"/>
        </w:rPr>
        <w:t>d body fluid</w:t>
      </w:r>
      <w:r w:rsidR="009062E5" w:rsidRPr="009A0931">
        <w:rPr>
          <w:rFonts w:ascii="Book Antiqua" w:hAnsi="Book Antiqua"/>
          <w:color w:val="000000"/>
        </w:rPr>
        <w:t>s</w:t>
      </w:r>
      <w:r w:rsidRPr="009A0931">
        <w:rPr>
          <w:rFonts w:ascii="Book Antiqua" w:hAnsi="Book Antiqua"/>
          <w:color w:val="000000"/>
          <w:vertAlign w:val="superscript"/>
        </w:rPr>
        <w:t>[16]</w:t>
      </w:r>
      <w:r w:rsidRPr="009A0931">
        <w:rPr>
          <w:rFonts w:ascii="Book Antiqua" w:hAnsi="Book Antiqua"/>
          <w:color w:val="000000"/>
        </w:rPr>
        <w:t>. The presumed mechanism is as follows</w:t>
      </w:r>
      <w:r w:rsidR="009062E5" w:rsidRPr="009A0931">
        <w:rPr>
          <w:rFonts w:ascii="Book Antiqua" w:hAnsi="Book Antiqua"/>
          <w:color w:val="000000"/>
        </w:rPr>
        <w:t>:</w:t>
      </w:r>
      <w:r w:rsidRPr="009A0931">
        <w:rPr>
          <w:rFonts w:ascii="Book Antiqua" w:hAnsi="Book Antiqua"/>
          <w:color w:val="000000"/>
        </w:rPr>
        <w:t xml:space="preserve"> First, the large-bore working channel can splash the body fluid during suction or irrigation. </w:t>
      </w:r>
      <w:r w:rsidR="009062E5" w:rsidRPr="009A0931">
        <w:rPr>
          <w:rFonts w:ascii="Book Antiqua" w:hAnsi="Book Antiqua"/>
          <w:color w:val="000000"/>
        </w:rPr>
        <w:t>A</w:t>
      </w:r>
      <w:r w:rsidRPr="009A0931">
        <w:rPr>
          <w:rFonts w:ascii="Book Antiqua" w:hAnsi="Book Antiqua"/>
          <w:color w:val="000000"/>
        </w:rPr>
        <w:t xml:space="preserve"> tight suction cap can minimize fluid leakage through the working channel. Facial shields and PPEs are indispensable </w:t>
      </w:r>
      <w:r w:rsidR="009062E5" w:rsidRPr="009A0931">
        <w:rPr>
          <w:rFonts w:ascii="Book Antiqua" w:hAnsi="Book Antiqua"/>
          <w:color w:val="000000"/>
        </w:rPr>
        <w:t xml:space="preserve">for preventing </w:t>
      </w:r>
      <w:r w:rsidRPr="009A0931">
        <w:rPr>
          <w:rFonts w:ascii="Book Antiqua" w:hAnsi="Book Antiqua"/>
          <w:color w:val="000000"/>
        </w:rPr>
        <w:t>exposure to body fluids</w:t>
      </w:r>
      <w:r w:rsidRPr="009A0931">
        <w:rPr>
          <w:rFonts w:ascii="Book Antiqua" w:hAnsi="Book Antiqua"/>
          <w:color w:val="000000"/>
          <w:vertAlign w:val="superscript"/>
        </w:rPr>
        <w:t>[12]</w:t>
      </w:r>
      <w:r w:rsidRPr="009A0931">
        <w:rPr>
          <w:rFonts w:ascii="Book Antiqua" w:hAnsi="Book Antiqua"/>
          <w:color w:val="000000"/>
        </w:rPr>
        <w:t xml:space="preserve">. Second, repeated exchange of accessories through the endoscope can </w:t>
      </w:r>
      <w:r w:rsidR="009062E5" w:rsidRPr="009A0931">
        <w:rPr>
          <w:rFonts w:ascii="Book Antiqua" w:hAnsi="Book Antiqua"/>
          <w:color w:val="000000"/>
        </w:rPr>
        <w:t>increase</w:t>
      </w:r>
      <w:r w:rsidRPr="009A0931">
        <w:rPr>
          <w:rFonts w:ascii="Book Antiqua" w:hAnsi="Book Antiqua"/>
          <w:color w:val="000000"/>
        </w:rPr>
        <w:t xml:space="preserve"> the risk of infection. The frequent exchange of therapeutic accessories (</w:t>
      </w:r>
      <w:r w:rsidRPr="00B017D0">
        <w:rPr>
          <w:rFonts w:ascii="Book Antiqua" w:hAnsi="Book Antiqua"/>
          <w:i/>
          <w:iCs/>
          <w:color w:val="000000"/>
        </w:rPr>
        <w:t>e.g.</w:t>
      </w:r>
      <w:r w:rsidRPr="009A0931">
        <w:rPr>
          <w:rFonts w:ascii="Book Antiqua" w:hAnsi="Book Antiqua"/>
          <w:color w:val="000000"/>
        </w:rPr>
        <w:t>, baskets, papillotome, retrieval balloon, dilating balloon catheter</w:t>
      </w:r>
      <w:r w:rsidR="009062E5" w:rsidRPr="009A0931">
        <w:rPr>
          <w:rFonts w:ascii="Book Antiqua" w:hAnsi="Book Antiqua"/>
          <w:color w:val="000000"/>
        </w:rPr>
        <w:t>, and others</w:t>
      </w:r>
      <w:r w:rsidRPr="009A0931">
        <w:rPr>
          <w:rFonts w:ascii="Book Antiqua" w:hAnsi="Book Antiqua"/>
          <w:color w:val="000000"/>
        </w:rPr>
        <w:t xml:space="preserve">) increases the possibility of exposure to viral secretions. Minimal accessory manipulation can </w:t>
      </w:r>
      <w:r w:rsidR="009062E5" w:rsidRPr="009A0931">
        <w:rPr>
          <w:rFonts w:ascii="Book Antiqua" w:hAnsi="Book Antiqua"/>
          <w:color w:val="000000"/>
        </w:rPr>
        <w:t>reduce</w:t>
      </w:r>
      <w:r w:rsidRPr="009A0931">
        <w:rPr>
          <w:rFonts w:ascii="Book Antiqua" w:hAnsi="Book Antiqua"/>
          <w:color w:val="000000"/>
        </w:rPr>
        <w:t xml:space="preserve"> the contact with </w:t>
      </w:r>
      <w:r w:rsidR="009062E5" w:rsidRPr="009A0931">
        <w:rPr>
          <w:rFonts w:ascii="Book Antiqua" w:hAnsi="Book Antiqua"/>
          <w:color w:val="000000"/>
        </w:rPr>
        <w:t xml:space="preserve">the </w:t>
      </w:r>
      <w:r w:rsidRPr="009A0931">
        <w:rPr>
          <w:rFonts w:ascii="Book Antiqua" w:hAnsi="Book Antiqua"/>
          <w:color w:val="000000"/>
        </w:rPr>
        <w:t xml:space="preserve">contaminated fluid. In case of difficulties, two sessions of procedures are recommended to shorten </w:t>
      </w:r>
      <w:r w:rsidR="009062E5" w:rsidRPr="009A0931">
        <w:rPr>
          <w:rFonts w:ascii="Book Antiqua" w:hAnsi="Book Antiqua"/>
          <w:color w:val="000000"/>
        </w:rPr>
        <w:t xml:space="preserve">each </w:t>
      </w:r>
      <w:r w:rsidRPr="009A0931">
        <w:rPr>
          <w:rFonts w:ascii="Book Antiqua" w:hAnsi="Book Antiqua"/>
          <w:color w:val="000000"/>
        </w:rPr>
        <w:t>procedural time,</w:t>
      </w:r>
      <w:r w:rsidR="009062E5" w:rsidRPr="009A0931">
        <w:rPr>
          <w:rFonts w:ascii="Book Antiqua" w:hAnsi="Book Antiqua"/>
          <w:color w:val="000000"/>
        </w:rPr>
        <w:t xml:space="preserve"> thereby</w:t>
      </w:r>
      <w:r w:rsidRPr="009A0931">
        <w:rPr>
          <w:rFonts w:ascii="Book Antiqua" w:hAnsi="Book Antiqua"/>
          <w:color w:val="000000"/>
        </w:rPr>
        <w:t xml:space="preserve"> lowering the risk of viral contamination. Last</w:t>
      </w:r>
      <w:r w:rsidR="009062E5" w:rsidRPr="009A0931">
        <w:rPr>
          <w:rFonts w:ascii="Book Antiqua" w:hAnsi="Book Antiqua"/>
          <w:color w:val="000000"/>
        </w:rPr>
        <w:t>ly</w:t>
      </w:r>
      <w:r w:rsidRPr="009A0931">
        <w:rPr>
          <w:rFonts w:ascii="Book Antiqua" w:hAnsi="Book Antiqua"/>
          <w:color w:val="000000"/>
        </w:rPr>
        <w:t>, endoscopy can form aeros</w:t>
      </w:r>
      <w:r w:rsidR="009062E5" w:rsidRPr="009A0931">
        <w:rPr>
          <w:rFonts w:ascii="Book Antiqua" w:hAnsi="Book Antiqua"/>
          <w:color w:val="000000"/>
        </w:rPr>
        <w:t xml:space="preserve">ols </w:t>
      </w:r>
      <w:r w:rsidRPr="009A0931">
        <w:rPr>
          <w:rFonts w:ascii="Book Antiqua" w:hAnsi="Book Antiqua"/>
          <w:color w:val="000000"/>
        </w:rPr>
        <w:t xml:space="preserve">by </w:t>
      </w:r>
      <w:r w:rsidR="009062E5" w:rsidRPr="009A0931">
        <w:rPr>
          <w:rFonts w:ascii="Book Antiqua" w:hAnsi="Book Antiqua"/>
          <w:color w:val="000000"/>
        </w:rPr>
        <w:t>inducin</w:t>
      </w:r>
      <w:r w:rsidRPr="009A0931">
        <w:rPr>
          <w:rFonts w:ascii="Book Antiqua" w:hAnsi="Book Antiqua"/>
          <w:color w:val="000000"/>
        </w:rPr>
        <w:t>g sneez</w:t>
      </w:r>
      <w:r w:rsidR="009062E5" w:rsidRPr="009A0931">
        <w:rPr>
          <w:rFonts w:ascii="Book Antiqua" w:hAnsi="Book Antiqua"/>
          <w:color w:val="000000"/>
        </w:rPr>
        <w:t>e</w:t>
      </w:r>
      <w:r w:rsidRPr="009A0931">
        <w:rPr>
          <w:rFonts w:ascii="Book Antiqua" w:hAnsi="Book Antiqua"/>
          <w:color w:val="000000"/>
        </w:rPr>
        <w:t xml:space="preserve">, coughing, or belching with or without sedation. </w:t>
      </w:r>
      <w:r w:rsidR="004536BA" w:rsidRPr="009A0931">
        <w:rPr>
          <w:rFonts w:ascii="Book Antiqua" w:hAnsi="Book Antiqua"/>
          <w:color w:val="000000"/>
        </w:rPr>
        <w:t>Owing</w:t>
      </w:r>
      <w:r w:rsidRPr="009A0931">
        <w:rPr>
          <w:rFonts w:ascii="Book Antiqua" w:hAnsi="Book Antiqua"/>
          <w:color w:val="000000"/>
        </w:rPr>
        <w:t xml:space="preserve"> to the feature</w:t>
      </w:r>
      <w:r w:rsidR="00AA6BAA" w:rsidRPr="009A0931">
        <w:rPr>
          <w:rFonts w:ascii="Book Antiqua" w:hAnsi="Book Antiqua"/>
          <w:color w:val="000000"/>
        </w:rPr>
        <w:t>s</w:t>
      </w:r>
      <w:r w:rsidRPr="009A0931">
        <w:rPr>
          <w:rFonts w:ascii="Book Antiqua" w:hAnsi="Book Antiqua"/>
          <w:color w:val="000000"/>
        </w:rPr>
        <w:t xml:space="preserve"> of side-view images, blind insertion of the duodenoscope is highly likely to irritate the oropharyngeal mucosa, causing profuse salivary secretion. In the clinical setting, endotracheal intubation under general anesthesia can lower the aerosol-forming process during the procedure; however, all ERCP procedures in </w:t>
      </w:r>
      <w:r w:rsidR="004536BA" w:rsidRPr="009A0931">
        <w:rPr>
          <w:rFonts w:ascii="Book Antiqua" w:hAnsi="Book Antiqua"/>
          <w:color w:val="000000"/>
        </w:rPr>
        <w:t xml:space="preserve">South </w:t>
      </w:r>
      <w:r w:rsidRPr="009A0931">
        <w:rPr>
          <w:rFonts w:ascii="Book Antiqua" w:hAnsi="Book Antiqua"/>
          <w:color w:val="000000"/>
        </w:rPr>
        <w:t xml:space="preserve">Korea are carried out under midazolam-/propofol-based sedation, </w:t>
      </w:r>
      <w:r w:rsidR="004536BA" w:rsidRPr="009A0931">
        <w:rPr>
          <w:rFonts w:ascii="Book Antiqua" w:hAnsi="Book Antiqua"/>
          <w:color w:val="000000"/>
        </w:rPr>
        <w:t>and not under</w:t>
      </w:r>
      <w:r w:rsidRPr="009A0931">
        <w:rPr>
          <w:rFonts w:ascii="Book Antiqua" w:hAnsi="Book Antiqua"/>
          <w:color w:val="000000"/>
        </w:rPr>
        <w:t xml:space="preserve"> general anesthesia</w:t>
      </w:r>
      <w:r w:rsidRPr="009A0931">
        <w:rPr>
          <w:rFonts w:ascii="Book Antiqua" w:hAnsi="Book Antiqua"/>
          <w:color w:val="000000"/>
          <w:vertAlign w:val="superscript"/>
        </w:rPr>
        <w:t>[19,20]</w:t>
      </w:r>
      <w:r w:rsidRPr="009A0931">
        <w:rPr>
          <w:rFonts w:ascii="Book Antiqua" w:hAnsi="Book Antiqua"/>
          <w:color w:val="000000"/>
        </w:rPr>
        <w:t>. Given that ERCP can be a nidus of nosocomial viral propagation, it is strongly recommended</w:t>
      </w:r>
      <w:r w:rsidR="004536BA" w:rsidRPr="009A0931">
        <w:rPr>
          <w:rFonts w:ascii="Book Antiqua" w:hAnsi="Book Antiqua"/>
          <w:color w:val="000000"/>
        </w:rPr>
        <w:t xml:space="preserve"> that E</w:t>
      </w:r>
      <w:r w:rsidRPr="009A0931">
        <w:rPr>
          <w:rFonts w:ascii="Book Antiqua" w:hAnsi="Book Antiqua"/>
          <w:color w:val="000000"/>
        </w:rPr>
        <w:t xml:space="preserve">RCP providers wear PPE for safety during </w:t>
      </w:r>
      <w:r w:rsidR="004536BA" w:rsidRPr="009A0931">
        <w:rPr>
          <w:rFonts w:ascii="Book Antiqua" w:hAnsi="Book Antiqua"/>
          <w:color w:val="000000"/>
        </w:rPr>
        <w:t xml:space="preserve">the </w:t>
      </w:r>
      <w:r w:rsidRPr="009A0931">
        <w:rPr>
          <w:rFonts w:ascii="Book Antiqua" w:hAnsi="Book Antiqua"/>
          <w:color w:val="000000"/>
        </w:rPr>
        <w:t>COVID-19 outbreak</w:t>
      </w:r>
      <w:r w:rsidRPr="009A0931">
        <w:rPr>
          <w:rFonts w:ascii="Book Antiqua" w:hAnsi="Book Antiqua"/>
          <w:color w:val="000000"/>
          <w:vertAlign w:val="superscript"/>
        </w:rPr>
        <w:t>[8,21,22]</w:t>
      </w:r>
      <w:r w:rsidRPr="009A0931">
        <w:rPr>
          <w:rFonts w:ascii="Book Antiqua" w:hAnsi="Book Antiqua"/>
          <w:color w:val="000000"/>
        </w:rPr>
        <w:t>.</w:t>
      </w:r>
    </w:p>
    <w:p w14:paraId="10BDA887" w14:textId="333F989A" w:rsidR="003348E3" w:rsidRPr="009A0931" w:rsidRDefault="003348E3" w:rsidP="00B50B35">
      <w:pPr>
        <w:spacing w:line="360" w:lineRule="auto"/>
        <w:ind w:firstLineChars="100" w:firstLine="240"/>
        <w:jc w:val="both"/>
        <w:rPr>
          <w:rFonts w:ascii="Book Antiqua" w:hAnsi="Book Antiqua"/>
        </w:rPr>
      </w:pPr>
      <w:r w:rsidRPr="009A0931">
        <w:rPr>
          <w:rFonts w:ascii="Book Antiqua" w:hAnsi="Book Antiqua"/>
          <w:color w:val="000000"/>
        </w:rPr>
        <w:t xml:space="preserve">European countries and the United States experienced </w:t>
      </w:r>
      <w:r w:rsidR="004D5862" w:rsidRPr="009A0931">
        <w:rPr>
          <w:rFonts w:ascii="Book Antiqua" w:hAnsi="Book Antiqua"/>
          <w:color w:val="000000"/>
        </w:rPr>
        <w:t xml:space="preserve">a </w:t>
      </w:r>
      <w:r w:rsidRPr="009A0931">
        <w:rPr>
          <w:rFonts w:ascii="Book Antiqua" w:hAnsi="Book Antiqua"/>
          <w:color w:val="000000"/>
        </w:rPr>
        <w:t xml:space="preserve">drastic </w:t>
      </w:r>
      <w:r w:rsidR="004D5862" w:rsidRPr="009A0931">
        <w:rPr>
          <w:rFonts w:ascii="Book Antiqua" w:hAnsi="Book Antiqua"/>
          <w:color w:val="000000"/>
        </w:rPr>
        <w:t>reduction</w:t>
      </w:r>
      <w:r w:rsidRPr="009A0931">
        <w:rPr>
          <w:rFonts w:ascii="Book Antiqua" w:hAnsi="Book Antiqua"/>
          <w:color w:val="000000"/>
        </w:rPr>
        <w:t xml:space="preserve"> in the number of endoscopies and a change in the pattern of endoscopies after the lockdown order</w:t>
      </w:r>
      <w:r w:rsidRPr="009A0931">
        <w:rPr>
          <w:rFonts w:ascii="Book Antiqua" w:hAnsi="Book Antiqua"/>
          <w:color w:val="000000"/>
          <w:vertAlign w:val="superscript"/>
        </w:rPr>
        <w:t>[9,16]</w:t>
      </w:r>
      <w:r w:rsidRPr="009A0931">
        <w:rPr>
          <w:rFonts w:ascii="Book Antiqua" w:hAnsi="Book Antiqua"/>
          <w:color w:val="000000"/>
        </w:rPr>
        <w:t>.</w:t>
      </w:r>
      <w:r w:rsidRPr="009A0931">
        <w:rPr>
          <w:rFonts w:ascii="Book Antiqua" w:hAnsi="Book Antiqua"/>
          <w:color w:val="000000"/>
          <w:vertAlign w:val="superscript"/>
        </w:rPr>
        <w:t xml:space="preserve"> </w:t>
      </w:r>
      <w:r w:rsidR="004B41CA" w:rsidRPr="009A0931">
        <w:rPr>
          <w:rFonts w:ascii="Book Antiqua" w:hAnsi="Book Antiqua"/>
          <w:color w:val="000000"/>
        </w:rPr>
        <w:t>We experienced a 20%</w:t>
      </w:r>
      <w:r w:rsidR="009D1643">
        <w:rPr>
          <w:rFonts w:ascii="Book Antiqua" w:hAnsi="Book Antiqua"/>
          <w:color w:val="000000"/>
        </w:rPr>
        <w:t>-</w:t>
      </w:r>
      <w:r w:rsidR="004B41CA" w:rsidRPr="009A0931">
        <w:rPr>
          <w:rFonts w:ascii="Book Antiqua" w:hAnsi="Book Antiqua"/>
          <w:color w:val="000000"/>
        </w:rPr>
        <w:t>50% decrease in the number of ERCPs during the COVID-19 outbreak, compared with that in the equivalent period in 2018 and 2019, consistent with the report in Ireland</w:t>
      </w:r>
      <w:r w:rsidR="004B41CA" w:rsidRPr="009A0931">
        <w:rPr>
          <w:rFonts w:ascii="Book Antiqua" w:hAnsi="Book Antiqua"/>
          <w:color w:val="000000"/>
          <w:vertAlign w:val="superscript"/>
        </w:rPr>
        <w:t>[23]</w:t>
      </w:r>
      <w:r w:rsidR="004B41CA" w:rsidRPr="009A0931">
        <w:rPr>
          <w:rFonts w:ascii="Book Antiqua" w:hAnsi="Book Antiqua"/>
          <w:color w:val="000000"/>
        </w:rPr>
        <w:t xml:space="preserve">. </w:t>
      </w:r>
      <w:r w:rsidRPr="009A0931">
        <w:rPr>
          <w:rFonts w:ascii="Book Antiqua" w:hAnsi="Book Antiqua"/>
          <w:color w:val="000000"/>
        </w:rPr>
        <w:t>How can we explain th</w:t>
      </w:r>
      <w:r w:rsidR="004B41CA" w:rsidRPr="009A0931">
        <w:rPr>
          <w:rFonts w:ascii="Book Antiqua" w:hAnsi="Book Antiqua"/>
          <w:color w:val="000000"/>
        </w:rPr>
        <w:t>is</w:t>
      </w:r>
      <w:r w:rsidRPr="009A0931">
        <w:rPr>
          <w:rFonts w:ascii="Book Antiqua" w:hAnsi="Book Antiqua"/>
          <w:color w:val="000000"/>
        </w:rPr>
        <w:t xml:space="preserve"> decrease in the number of elective ERCP</w:t>
      </w:r>
      <w:r w:rsidR="004B41CA" w:rsidRPr="009A0931">
        <w:rPr>
          <w:rFonts w:ascii="Book Antiqua" w:hAnsi="Book Antiqua"/>
          <w:color w:val="000000"/>
        </w:rPr>
        <w:t xml:space="preserve"> procedures</w:t>
      </w:r>
      <w:r w:rsidRPr="009A0931">
        <w:rPr>
          <w:rFonts w:ascii="Book Antiqua" w:hAnsi="Book Antiqua"/>
          <w:color w:val="000000"/>
        </w:rPr>
        <w:t xml:space="preserve">? A few explanations can be </w:t>
      </w:r>
      <w:r w:rsidR="000D4E13" w:rsidRPr="009A0931">
        <w:rPr>
          <w:rFonts w:ascii="Book Antiqua" w:hAnsi="Book Antiqua"/>
          <w:color w:val="000000"/>
        </w:rPr>
        <w:t>provided</w:t>
      </w:r>
      <w:r w:rsidRPr="009A0931">
        <w:rPr>
          <w:rFonts w:ascii="Book Antiqua" w:hAnsi="Book Antiqua"/>
          <w:color w:val="000000"/>
        </w:rPr>
        <w:t xml:space="preserve"> for this phenomenon</w:t>
      </w:r>
      <w:r w:rsidRPr="009A0931">
        <w:rPr>
          <w:rFonts w:ascii="Book Antiqua" w:hAnsi="Book Antiqua"/>
          <w:color w:val="000000"/>
          <w:vertAlign w:val="superscript"/>
        </w:rPr>
        <w:t>[17]</w:t>
      </w:r>
      <w:r w:rsidRPr="009A0931">
        <w:rPr>
          <w:rFonts w:ascii="Book Antiqua" w:hAnsi="Book Antiqua"/>
          <w:color w:val="000000"/>
        </w:rPr>
        <w:t xml:space="preserve">. First, the main indications </w:t>
      </w:r>
      <w:r w:rsidR="000D4E13" w:rsidRPr="009A0931">
        <w:rPr>
          <w:rFonts w:ascii="Book Antiqua" w:hAnsi="Book Antiqua"/>
          <w:color w:val="000000"/>
        </w:rPr>
        <w:t xml:space="preserve">for </w:t>
      </w:r>
      <w:r w:rsidRPr="009A0931">
        <w:rPr>
          <w:rFonts w:ascii="Book Antiqua" w:hAnsi="Book Antiqua"/>
          <w:color w:val="000000"/>
        </w:rPr>
        <w:t xml:space="preserve">elective ERCP were asymptomatic bile duct stones, interval ERBD change, ERBD removal, follow-up ERCP for remnant stones with inserted ERBD, or incidental jaundice due to potential pancreatobiliary malignancy. Most cases were canceled or postponed until the resolution of </w:t>
      </w:r>
      <w:r w:rsidR="000D4E13" w:rsidRPr="009A0931">
        <w:rPr>
          <w:rFonts w:ascii="Book Antiqua" w:hAnsi="Book Antiqua"/>
          <w:color w:val="000000"/>
        </w:rPr>
        <w:t xml:space="preserve">the </w:t>
      </w:r>
      <w:r w:rsidRPr="009A0931">
        <w:rPr>
          <w:rFonts w:ascii="Book Antiqua" w:hAnsi="Book Antiqua"/>
          <w:color w:val="000000"/>
        </w:rPr>
        <w:t>viral upsurge, except malignancy-associated jaundice</w:t>
      </w:r>
      <w:r w:rsidRPr="009A0931">
        <w:rPr>
          <w:rFonts w:ascii="Book Antiqua" w:hAnsi="Book Antiqua"/>
          <w:color w:val="000000"/>
          <w:vertAlign w:val="superscript"/>
        </w:rPr>
        <w:t>[12]</w:t>
      </w:r>
      <w:r w:rsidRPr="009A0931">
        <w:rPr>
          <w:rFonts w:ascii="Book Antiqua" w:hAnsi="Book Antiqua"/>
          <w:color w:val="000000"/>
        </w:rPr>
        <w:t xml:space="preserve">. Given that East Asia, including </w:t>
      </w:r>
      <w:r w:rsidR="000D4E13" w:rsidRPr="009A0931">
        <w:rPr>
          <w:rFonts w:ascii="Book Antiqua" w:hAnsi="Book Antiqua"/>
          <w:color w:val="000000"/>
        </w:rPr>
        <w:t xml:space="preserve">South </w:t>
      </w:r>
      <w:r w:rsidRPr="009A0931">
        <w:rPr>
          <w:rFonts w:ascii="Book Antiqua" w:hAnsi="Book Antiqua"/>
          <w:color w:val="000000"/>
        </w:rPr>
        <w:t xml:space="preserve">Korea, has a high prevalence of intra- or extrahepatic biliary cancer and, </w:t>
      </w:r>
      <w:r w:rsidR="000D4E13" w:rsidRPr="009A0931">
        <w:rPr>
          <w:rFonts w:ascii="Book Antiqua" w:hAnsi="Book Antiqua"/>
          <w:color w:val="000000"/>
        </w:rPr>
        <w:t>since the incidence of</w:t>
      </w:r>
      <w:r w:rsidRPr="009A0931">
        <w:rPr>
          <w:rFonts w:ascii="Book Antiqua" w:hAnsi="Book Antiqua"/>
          <w:color w:val="000000"/>
        </w:rPr>
        <w:t xml:space="preserve"> pancreatic cancer is stead</w:t>
      </w:r>
      <w:r w:rsidR="000D4E13" w:rsidRPr="009A0931">
        <w:rPr>
          <w:rFonts w:ascii="Book Antiqua" w:hAnsi="Book Antiqua"/>
          <w:color w:val="000000"/>
        </w:rPr>
        <w:t xml:space="preserve">ily rising recently, </w:t>
      </w:r>
      <w:r w:rsidRPr="009A0931">
        <w:rPr>
          <w:rFonts w:ascii="Book Antiqua" w:hAnsi="Book Antiqua"/>
          <w:color w:val="000000"/>
        </w:rPr>
        <w:t>the deferral of endoscopic intervention may cause a delay in the diagnosis or progression of the disease</w:t>
      </w:r>
      <w:r w:rsidRPr="009A0931">
        <w:rPr>
          <w:rFonts w:ascii="Book Antiqua" w:hAnsi="Book Antiqua"/>
          <w:color w:val="000000"/>
          <w:vertAlign w:val="superscript"/>
        </w:rPr>
        <w:t>[16]</w:t>
      </w:r>
      <w:r w:rsidRPr="009A0931">
        <w:rPr>
          <w:rFonts w:ascii="Book Antiqua" w:hAnsi="Book Antiqua"/>
          <w:color w:val="000000"/>
        </w:rPr>
        <w:t>. Unfortunately, follow-up data were not available in this study, and some might have been treated at other hospitals. Second, consultation ERCP cases from other departments, such as bile leaks, incidental CBD stones, postoperative bile duct stricture, or incidental obstructive jaundice</w:t>
      </w:r>
      <w:r w:rsidR="000D4E13" w:rsidRPr="009A0931">
        <w:rPr>
          <w:rFonts w:ascii="Book Antiqua" w:hAnsi="Book Antiqua"/>
          <w:color w:val="000000"/>
        </w:rPr>
        <w:t>, decreased</w:t>
      </w:r>
      <w:r w:rsidRPr="009A0931">
        <w:rPr>
          <w:rFonts w:ascii="Book Antiqua" w:hAnsi="Book Antiqua"/>
          <w:color w:val="000000"/>
        </w:rPr>
        <w:t>. In a</w:t>
      </w:r>
      <w:r w:rsidR="000D4E13" w:rsidRPr="009A0931">
        <w:rPr>
          <w:rFonts w:ascii="Book Antiqua" w:hAnsi="Book Antiqua"/>
          <w:color w:val="000000"/>
        </w:rPr>
        <w:t>ddition, cancel</w:t>
      </w:r>
      <w:r w:rsidRPr="009A0931">
        <w:rPr>
          <w:rFonts w:ascii="Book Antiqua" w:hAnsi="Book Antiqua"/>
          <w:color w:val="000000"/>
        </w:rPr>
        <w:t xml:space="preserve">ation or postponement of major pancreatobiliary surgery, following the strict infection control policy of the hospital, might have </w:t>
      </w:r>
      <w:r w:rsidR="000D4E13" w:rsidRPr="009A0931">
        <w:rPr>
          <w:rFonts w:ascii="Book Antiqua" w:hAnsi="Book Antiqua"/>
          <w:color w:val="000000"/>
        </w:rPr>
        <w:t>contributed t</w:t>
      </w:r>
      <w:r w:rsidRPr="009A0931">
        <w:rPr>
          <w:rFonts w:ascii="Book Antiqua" w:hAnsi="Book Antiqua"/>
          <w:color w:val="000000"/>
        </w:rPr>
        <w:t xml:space="preserve">o the </w:t>
      </w:r>
      <w:r w:rsidR="000D4E13" w:rsidRPr="009A0931">
        <w:rPr>
          <w:rFonts w:ascii="Book Antiqua" w:hAnsi="Book Antiqua"/>
          <w:color w:val="000000"/>
        </w:rPr>
        <w:t>decrease in</w:t>
      </w:r>
      <w:r w:rsidRPr="009A0931">
        <w:rPr>
          <w:rFonts w:ascii="Book Antiqua" w:hAnsi="Book Antiqua"/>
          <w:color w:val="000000"/>
        </w:rPr>
        <w:t xml:space="preserve"> elective ERCP cases.</w:t>
      </w:r>
    </w:p>
    <w:p w14:paraId="56F70368" w14:textId="77777777" w:rsidR="003348E3" w:rsidRPr="009A0931" w:rsidRDefault="003348E3" w:rsidP="00B50B35">
      <w:pPr>
        <w:spacing w:line="360" w:lineRule="auto"/>
        <w:ind w:firstLineChars="100" w:firstLine="240"/>
        <w:jc w:val="both"/>
        <w:rPr>
          <w:rFonts w:ascii="Book Antiqua" w:hAnsi="Book Antiqua"/>
        </w:rPr>
      </w:pPr>
      <w:r w:rsidRPr="009A0931">
        <w:rPr>
          <w:rFonts w:ascii="Book Antiqua" w:hAnsi="Book Antiqua"/>
          <w:color w:val="000000"/>
        </w:rPr>
        <w:t>Meanwhile, emergen</w:t>
      </w:r>
      <w:r w:rsidR="00751EAF" w:rsidRPr="009A0931">
        <w:rPr>
          <w:rFonts w:ascii="Book Antiqua" w:hAnsi="Book Antiqua"/>
          <w:color w:val="000000"/>
        </w:rPr>
        <w:t>cy</w:t>
      </w:r>
      <w:r w:rsidRPr="009A0931">
        <w:rPr>
          <w:rFonts w:ascii="Book Antiqua" w:hAnsi="Book Antiqua"/>
          <w:color w:val="000000"/>
        </w:rPr>
        <w:t xml:space="preserve"> ERCPs dropped remarkably by more than 60% during the COVID-19 era, compared with th</w:t>
      </w:r>
      <w:r w:rsidR="00751EAF" w:rsidRPr="009A0931">
        <w:rPr>
          <w:rFonts w:ascii="Book Antiqua" w:hAnsi="Book Antiqua"/>
          <w:color w:val="000000"/>
        </w:rPr>
        <w:t>at in the pre</w:t>
      </w:r>
      <w:r w:rsidRPr="009A0931">
        <w:rPr>
          <w:rFonts w:ascii="Book Antiqua" w:hAnsi="Book Antiqua"/>
          <w:color w:val="000000"/>
        </w:rPr>
        <w:t xml:space="preserve">-COVID-19 era. A previous </w:t>
      </w:r>
      <w:r w:rsidR="008372FF" w:rsidRPr="009A0931">
        <w:rPr>
          <w:rFonts w:ascii="Book Antiqua" w:hAnsi="Book Antiqua"/>
          <w:color w:val="000000"/>
        </w:rPr>
        <w:t>study</w:t>
      </w:r>
      <w:r w:rsidRPr="009A0931">
        <w:rPr>
          <w:rFonts w:ascii="Book Antiqua" w:hAnsi="Book Antiqua"/>
          <w:color w:val="000000"/>
        </w:rPr>
        <w:t xml:space="preserve"> demonstrated that the number of ERCPs fell by 36% in 2020, compared with that in 2019, which </w:t>
      </w:r>
      <w:r w:rsidR="008372FF" w:rsidRPr="009A0931">
        <w:rPr>
          <w:rFonts w:ascii="Book Antiqua" w:hAnsi="Book Antiqua"/>
          <w:color w:val="000000"/>
        </w:rPr>
        <w:t>is</w:t>
      </w:r>
      <w:r w:rsidRPr="009A0931">
        <w:rPr>
          <w:rFonts w:ascii="Book Antiqua" w:hAnsi="Book Antiqua"/>
          <w:color w:val="000000"/>
        </w:rPr>
        <w:t xml:space="preserve"> similar to our study</w:t>
      </w:r>
      <w:r w:rsidRPr="009A0931">
        <w:rPr>
          <w:rFonts w:ascii="Book Antiqua" w:hAnsi="Book Antiqua"/>
          <w:color w:val="000000"/>
          <w:vertAlign w:val="superscript"/>
        </w:rPr>
        <w:t>[23]</w:t>
      </w:r>
      <w:r w:rsidRPr="009A0931">
        <w:rPr>
          <w:rFonts w:ascii="Book Antiqua" w:hAnsi="Book Antiqua"/>
          <w:color w:val="000000"/>
        </w:rPr>
        <w:t xml:space="preserve">. Unlike upper endoscopy and colonoscopy, pancreatobiliary disorders such as bile duct obstruction or associated cholangitis usually require urgent treatment. The decrease in the number of ERCP procedures </w:t>
      </w:r>
      <w:r w:rsidR="008372FF" w:rsidRPr="009A0931">
        <w:rPr>
          <w:rFonts w:ascii="Book Antiqua" w:hAnsi="Book Antiqua"/>
          <w:color w:val="000000"/>
        </w:rPr>
        <w:t xml:space="preserve">performed </w:t>
      </w:r>
      <w:r w:rsidRPr="009A0931">
        <w:rPr>
          <w:rFonts w:ascii="Book Antiqua" w:hAnsi="Book Antiqua"/>
          <w:color w:val="000000"/>
        </w:rPr>
        <w:t xml:space="preserve">during the COVID-19 outbreak was largely attributed to a reduction in emergency ERCP. The most common cause </w:t>
      </w:r>
      <w:r w:rsidR="008372FF" w:rsidRPr="009A0931">
        <w:rPr>
          <w:rFonts w:ascii="Book Antiqua" w:hAnsi="Book Antiqua"/>
          <w:color w:val="000000"/>
        </w:rPr>
        <w:t>of</w:t>
      </w:r>
      <w:r w:rsidRPr="009A0931">
        <w:rPr>
          <w:rFonts w:ascii="Book Antiqua" w:hAnsi="Book Antiqua"/>
          <w:color w:val="000000"/>
        </w:rPr>
        <w:t xml:space="preserve"> ER visits was abdominal pain </w:t>
      </w:r>
      <w:r w:rsidR="008372FF" w:rsidRPr="009A0931">
        <w:rPr>
          <w:rFonts w:ascii="Book Antiqua" w:hAnsi="Book Antiqua"/>
          <w:color w:val="000000"/>
        </w:rPr>
        <w:t>in</w:t>
      </w:r>
      <w:r w:rsidRPr="009A0931">
        <w:rPr>
          <w:rFonts w:ascii="Book Antiqua" w:hAnsi="Book Antiqua"/>
          <w:color w:val="000000"/>
        </w:rPr>
        <w:t xml:space="preserve"> all consecutive years. Interestingly, the number of abdominal pain </w:t>
      </w:r>
      <w:r w:rsidR="008372FF" w:rsidRPr="009A0931">
        <w:rPr>
          <w:rFonts w:ascii="Book Antiqua" w:hAnsi="Book Antiqua"/>
          <w:color w:val="000000"/>
        </w:rPr>
        <w:t xml:space="preserve">episodes </w:t>
      </w:r>
      <w:r w:rsidRPr="009A0931">
        <w:rPr>
          <w:rFonts w:ascii="Book Antiqua" w:hAnsi="Book Antiqua"/>
          <w:color w:val="000000"/>
        </w:rPr>
        <w:t xml:space="preserve">during the COVID-19 period dramatically decreased by approximately 70% compared with </w:t>
      </w:r>
      <w:r w:rsidR="008372FF" w:rsidRPr="009A0931">
        <w:rPr>
          <w:rFonts w:ascii="Book Antiqua" w:hAnsi="Book Antiqua"/>
          <w:color w:val="000000"/>
        </w:rPr>
        <w:t xml:space="preserve">that in </w:t>
      </w:r>
      <w:r w:rsidRPr="009A0931">
        <w:rPr>
          <w:rFonts w:ascii="Book Antiqua" w:hAnsi="Book Antiqua"/>
          <w:color w:val="000000"/>
        </w:rPr>
        <w:t xml:space="preserve">the pre-COVID-19 period, without statistical difference. There are several hypotheses for </w:t>
      </w:r>
      <w:r w:rsidR="008372FF" w:rsidRPr="009A0931">
        <w:rPr>
          <w:rFonts w:ascii="Book Antiqua" w:hAnsi="Book Antiqua"/>
          <w:color w:val="000000"/>
        </w:rPr>
        <w:t>a</w:t>
      </w:r>
      <w:r w:rsidRPr="009A0931">
        <w:rPr>
          <w:rFonts w:ascii="Book Antiqua" w:hAnsi="Book Antiqua"/>
          <w:color w:val="000000"/>
        </w:rPr>
        <w:t xml:space="preserve"> notable reduction in the number of emergen</w:t>
      </w:r>
      <w:r w:rsidR="008372FF" w:rsidRPr="009A0931">
        <w:rPr>
          <w:rFonts w:ascii="Book Antiqua" w:hAnsi="Book Antiqua"/>
          <w:color w:val="000000"/>
        </w:rPr>
        <w:t>cy</w:t>
      </w:r>
      <w:r w:rsidRPr="009A0931">
        <w:rPr>
          <w:rFonts w:ascii="Book Antiqua" w:hAnsi="Book Antiqua"/>
          <w:color w:val="000000"/>
        </w:rPr>
        <w:t xml:space="preserve"> ERCP procedures</w:t>
      </w:r>
      <w:r w:rsidRPr="009A0931">
        <w:rPr>
          <w:rFonts w:ascii="Book Antiqua" w:hAnsi="Book Antiqua"/>
          <w:i/>
          <w:color w:val="000000"/>
        </w:rPr>
        <w:t>.</w:t>
      </w:r>
      <w:r w:rsidRPr="009A0931">
        <w:rPr>
          <w:rFonts w:ascii="Book Antiqua" w:hAnsi="Book Antiqua"/>
          <w:color w:val="000000"/>
        </w:rPr>
        <w:t xml:space="preserve"> First, a reduced referral from a medium-volume or primary care facility led to </w:t>
      </w:r>
      <w:r w:rsidR="008372FF" w:rsidRPr="009A0931">
        <w:rPr>
          <w:rFonts w:ascii="Book Antiqua" w:hAnsi="Book Antiqua"/>
          <w:color w:val="000000"/>
        </w:rPr>
        <w:t>a</w:t>
      </w:r>
      <w:r w:rsidRPr="009A0931">
        <w:rPr>
          <w:rFonts w:ascii="Book Antiqua" w:hAnsi="Book Antiqua"/>
          <w:color w:val="000000"/>
        </w:rPr>
        <w:t xml:space="preserve"> decline </w:t>
      </w:r>
      <w:r w:rsidR="008372FF" w:rsidRPr="009A0931">
        <w:rPr>
          <w:rFonts w:ascii="Book Antiqua" w:hAnsi="Book Antiqua"/>
          <w:color w:val="000000"/>
        </w:rPr>
        <w:t>in</w:t>
      </w:r>
      <w:r w:rsidRPr="009A0931">
        <w:rPr>
          <w:rFonts w:ascii="Book Antiqua" w:hAnsi="Book Antiqua"/>
          <w:color w:val="000000"/>
        </w:rPr>
        <w:t xml:space="preserve"> ER visitors</w:t>
      </w:r>
      <w:r w:rsidRPr="009A0931">
        <w:rPr>
          <w:rFonts w:ascii="Book Antiqua" w:hAnsi="Book Antiqua"/>
          <w:color w:val="000000"/>
          <w:vertAlign w:val="superscript"/>
        </w:rPr>
        <w:t>[23]</w:t>
      </w:r>
      <w:r w:rsidRPr="009A0931">
        <w:rPr>
          <w:rFonts w:ascii="Book Antiqua" w:hAnsi="Book Antiqua"/>
          <w:color w:val="000000"/>
        </w:rPr>
        <w:t>. Th</w:t>
      </w:r>
      <w:r w:rsidR="008372FF" w:rsidRPr="009A0931">
        <w:rPr>
          <w:rFonts w:ascii="Book Antiqua" w:hAnsi="Book Antiqua"/>
          <w:color w:val="000000"/>
        </w:rPr>
        <w:t>e</w:t>
      </w:r>
      <w:r w:rsidRPr="009A0931">
        <w:rPr>
          <w:rFonts w:ascii="Book Antiqua" w:hAnsi="Book Antiqua"/>
          <w:color w:val="000000"/>
        </w:rPr>
        <w:t xml:space="preserve">se patients might have been managed by either a percutaneous approach or a conservative approach, without </w:t>
      </w:r>
      <w:r w:rsidR="008372FF" w:rsidRPr="009A0931">
        <w:rPr>
          <w:rFonts w:ascii="Book Antiqua" w:hAnsi="Book Antiqua"/>
          <w:color w:val="000000"/>
        </w:rPr>
        <w:t xml:space="preserve">a </w:t>
      </w:r>
      <w:r w:rsidRPr="009A0931">
        <w:rPr>
          <w:rFonts w:ascii="Book Antiqua" w:hAnsi="Book Antiqua"/>
          <w:color w:val="000000"/>
        </w:rPr>
        <w:t xml:space="preserve">referral. Second, extremely elderly or physically weak patients were advised to stay at home and to minimize </w:t>
      </w:r>
      <w:r w:rsidR="008372FF" w:rsidRPr="009A0931">
        <w:rPr>
          <w:rFonts w:ascii="Book Antiqua" w:hAnsi="Book Antiqua"/>
          <w:color w:val="000000"/>
        </w:rPr>
        <w:t>ER visits to a tertiary hospital</w:t>
      </w:r>
      <w:r w:rsidRPr="009A0931">
        <w:rPr>
          <w:rFonts w:ascii="Book Antiqua" w:hAnsi="Book Antiqua"/>
          <w:color w:val="000000"/>
        </w:rPr>
        <w:t xml:space="preserve">, if </w:t>
      </w:r>
      <w:r w:rsidR="008372FF" w:rsidRPr="009A0931">
        <w:rPr>
          <w:rFonts w:ascii="Book Antiqua" w:hAnsi="Book Antiqua"/>
          <w:color w:val="000000"/>
        </w:rPr>
        <w:t>possible</w:t>
      </w:r>
      <w:r w:rsidRPr="009A0931">
        <w:rPr>
          <w:rFonts w:ascii="Book Antiqua" w:hAnsi="Book Antiqua"/>
          <w:color w:val="000000"/>
        </w:rPr>
        <w:t xml:space="preserve">, due to </w:t>
      </w:r>
      <w:r w:rsidR="008372FF" w:rsidRPr="009A0931">
        <w:rPr>
          <w:rFonts w:ascii="Book Antiqua" w:hAnsi="Book Antiqua"/>
          <w:color w:val="000000"/>
        </w:rPr>
        <w:t xml:space="preserve">their </w:t>
      </w:r>
      <w:r w:rsidRPr="009A0931">
        <w:rPr>
          <w:rFonts w:ascii="Book Antiqua" w:hAnsi="Book Antiqua"/>
          <w:color w:val="000000"/>
        </w:rPr>
        <w:t>vulnerability to infection. A previous study reported a fatality rate of up to 62%</w:t>
      </w:r>
      <w:r w:rsidRPr="009A0931">
        <w:rPr>
          <w:rFonts w:ascii="Book Antiqua" w:hAnsi="Book Antiqua"/>
          <w:color w:val="000000"/>
          <w:vertAlign w:val="superscript"/>
        </w:rPr>
        <w:t>[23]</w:t>
      </w:r>
      <w:r w:rsidRPr="009A0931">
        <w:rPr>
          <w:rFonts w:ascii="Book Antiqua" w:hAnsi="Book Antiqua"/>
          <w:color w:val="000000"/>
        </w:rPr>
        <w:t>. Based on our data, the mean age in 2020 was, to some extent, lower than that of the non-COVID-19 period, without statistical difference. This might be due to the elderly’s refusal to visit the ER until obvious cholangi</w:t>
      </w:r>
      <w:r w:rsidR="008372FF" w:rsidRPr="009A0931">
        <w:rPr>
          <w:rFonts w:ascii="Book Antiqua" w:hAnsi="Book Antiqua"/>
          <w:color w:val="000000"/>
        </w:rPr>
        <w:t>t</w:t>
      </w:r>
      <w:r w:rsidRPr="009A0931">
        <w:rPr>
          <w:rFonts w:ascii="Book Antiqua" w:hAnsi="Book Antiqua"/>
          <w:color w:val="000000"/>
        </w:rPr>
        <w:t>ic symptoms developed. As mentioned in a previous study, the fear of leaving home and lockdown might have shunned the visit to the ER</w:t>
      </w:r>
      <w:r w:rsidRPr="009A0931">
        <w:rPr>
          <w:rFonts w:ascii="Book Antiqua" w:hAnsi="Book Antiqua"/>
          <w:color w:val="000000"/>
          <w:vertAlign w:val="superscript"/>
        </w:rPr>
        <w:t>[23]</w:t>
      </w:r>
      <w:r w:rsidRPr="009A0931">
        <w:rPr>
          <w:rFonts w:ascii="Book Antiqua" w:hAnsi="Book Antiqua"/>
          <w:color w:val="000000"/>
        </w:rPr>
        <w:t>. Third, a ban on social gathering</w:t>
      </w:r>
      <w:r w:rsidR="008372FF" w:rsidRPr="009A0931">
        <w:rPr>
          <w:rFonts w:ascii="Book Antiqua" w:hAnsi="Book Antiqua"/>
          <w:color w:val="000000"/>
        </w:rPr>
        <w:t>s</w:t>
      </w:r>
      <w:r w:rsidRPr="009A0931">
        <w:rPr>
          <w:rFonts w:ascii="Book Antiqua" w:hAnsi="Book Antiqua"/>
          <w:color w:val="000000"/>
        </w:rPr>
        <w:t xml:space="preserve"> might have lowered alcohol-induced pancreatitis by abstinence of alcohol intake. Additionally, a lower chance of binge eating under home quarantine might have diminished gallstone-related complications such as acute cholecystitis, Mirizzi syndrome, secondly CBD stone, acute cholangitis, or biliary pancreatitis.</w:t>
      </w:r>
    </w:p>
    <w:p w14:paraId="5D4A87BE" w14:textId="77777777" w:rsidR="003348E3" w:rsidRPr="009A0931" w:rsidRDefault="003348E3" w:rsidP="00B50B35">
      <w:pPr>
        <w:spacing w:line="360" w:lineRule="auto"/>
        <w:ind w:firstLineChars="100" w:firstLine="240"/>
        <w:jc w:val="both"/>
        <w:rPr>
          <w:rFonts w:ascii="Book Antiqua" w:hAnsi="Book Antiqua"/>
        </w:rPr>
      </w:pPr>
      <w:r w:rsidRPr="009A0931">
        <w:rPr>
          <w:rFonts w:ascii="Book Antiqua" w:hAnsi="Book Antiqua"/>
          <w:color w:val="000000"/>
        </w:rPr>
        <w:t xml:space="preserve">The endoscopic diagnosis </w:t>
      </w:r>
      <w:r w:rsidR="008372FF" w:rsidRPr="009A0931">
        <w:rPr>
          <w:rFonts w:ascii="Book Antiqua" w:hAnsi="Book Antiqua"/>
          <w:color w:val="000000"/>
        </w:rPr>
        <w:t>wa</w:t>
      </w:r>
      <w:r w:rsidRPr="009A0931">
        <w:rPr>
          <w:rFonts w:ascii="Book Antiqua" w:hAnsi="Book Antiqua"/>
          <w:color w:val="000000"/>
        </w:rPr>
        <w:t>s mostly consistent with the causes of emergen</w:t>
      </w:r>
      <w:r w:rsidR="008372FF" w:rsidRPr="009A0931">
        <w:rPr>
          <w:rFonts w:ascii="Book Antiqua" w:hAnsi="Book Antiqua"/>
          <w:color w:val="000000"/>
        </w:rPr>
        <w:t>cy</w:t>
      </w:r>
      <w:r w:rsidRPr="009A0931">
        <w:rPr>
          <w:rFonts w:ascii="Book Antiqua" w:hAnsi="Book Antiqua"/>
          <w:color w:val="000000"/>
        </w:rPr>
        <w:t xml:space="preserve"> endoscopy in this study. Of the 16 cases in 2020, the most commonly performed endoscopic therapies were stone removal and stent placement, which showed a pattern similar to that in previous years. With the introduction of a simple and schematic algorithm from the ER door to the endoscopic center, no case of SARS-CoV-2 infection </w:t>
      </w:r>
      <w:r w:rsidR="00197682" w:rsidRPr="009A0931">
        <w:rPr>
          <w:rFonts w:ascii="Book Antiqua" w:hAnsi="Book Antiqua"/>
          <w:color w:val="000000"/>
        </w:rPr>
        <w:t>in</w:t>
      </w:r>
      <w:r w:rsidRPr="009A0931">
        <w:rPr>
          <w:rFonts w:ascii="Book Antiqua" w:hAnsi="Book Antiqua"/>
          <w:color w:val="000000"/>
        </w:rPr>
        <w:t xml:space="preserve"> other patients or medical personnel was reported in our center</w:t>
      </w:r>
      <w:r w:rsidRPr="009A0931">
        <w:rPr>
          <w:rFonts w:ascii="Book Antiqua" w:hAnsi="Book Antiqua"/>
          <w:color w:val="000000"/>
          <w:vertAlign w:val="superscript"/>
        </w:rPr>
        <w:t>[21]</w:t>
      </w:r>
      <w:r w:rsidRPr="009A0931">
        <w:rPr>
          <w:rFonts w:ascii="Book Antiqua" w:hAnsi="Book Antiqua"/>
          <w:color w:val="000000"/>
        </w:rPr>
        <w:t xml:space="preserve">. There was one </w:t>
      </w:r>
      <w:r w:rsidR="00197682" w:rsidRPr="009A0931">
        <w:rPr>
          <w:rFonts w:ascii="Book Antiqua" w:hAnsi="Book Antiqua"/>
          <w:color w:val="000000"/>
        </w:rPr>
        <w:t xml:space="preserve">case of </w:t>
      </w:r>
      <w:r w:rsidRPr="009A0931">
        <w:rPr>
          <w:rFonts w:ascii="Book Antiqua" w:hAnsi="Book Antiqua"/>
          <w:color w:val="000000"/>
        </w:rPr>
        <w:t>mortality in a patient with severe biliary pancreatitis, in which an emergen</w:t>
      </w:r>
      <w:r w:rsidR="00197682" w:rsidRPr="009A0931">
        <w:rPr>
          <w:rFonts w:ascii="Book Antiqua" w:hAnsi="Book Antiqua"/>
          <w:color w:val="000000"/>
        </w:rPr>
        <w:t>cy</w:t>
      </w:r>
      <w:r w:rsidRPr="009A0931">
        <w:rPr>
          <w:rFonts w:ascii="Book Antiqua" w:hAnsi="Book Antiqua"/>
          <w:color w:val="000000"/>
        </w:rPr>
        <w:t xml:space="preserve"> ERCP was performed because of the impacted CBD stone. Despite aggressive treatment, however, </w:t>
      </w:r>
      <w:r w:rsidR="00197682" w:rsidRPr="009A0931">
        <w:rPr>
          <w:rFonts w:ascii="Book Antiqua" w:hAnsi="Book Antiqua"/>
          <w:color w:val="000000"/>
        </w:rPr>
        <w:t>he died</w:t>
      </w:r>
      <w:r w:rsidRPr="009A0931">
        <w:rPr>
          <w:rFonts w:ascii="Book Antiqua" w:hAnsi="Book Antiqua"/>
          <w:color w:val="000000"/>
        </w:rPr>
        <w:t xml:space="preserve"> due to multi-organ failure. </w:t>
      </w:r>
    </w:p>
    <w:p w14:paraId="0F46717F" w14:textId="77777777" w:rsidR="003348E3" w:rsidRPr="009A0931" w:rsidRDefault="003348E3" w:rsidP="00B50B35">
      <w:pPr>
        <w:spacing w:line="360" w:lineRule="auto"/>
        <w:ind w:firstLineChars="100" w:firstLine="240"/>
        <w:jc w:val="both"/>
        <w:rPr>
          <w:rFonts w:ascii="Book Antiqua" w:hAnsi="Book Antiqua"/>
        </w:rPr>
      </w:pPr>
      <w:r w:rsidRPr="009A0931">
        <w:rPr>
          <w:rFonts w:ascii="Book Antiqua" w:hAnsi="Book Antiqua"/>
          <w:color w:val="000000"/>
        </w:rPr>
        <w:t xml:space="preserve">Our study has a few limitations. First, this was a single-center observational study with </w:t>
      </w:r>
      <w:r w:rsidR="00197682" w:rsidRPr="009A0931">
        <w:rPr>
          <w:rFonts w:ascii="Book Antiqua" w:hAnsi="Book Antiqua"/>
          <w:color w:val="000000"/>
        </w:rPr>
        <w:t xml:space="preserve">a </w:t>
      </w:r>
      <w:r w:rsidRPr="009A0931">
        <w:rPr>
          <w:rFonts w:ascii="Book Antiqua" w:hAnsi="Book Antiqua"/>
          <w:color w:val="000000"/>
        </w:rPr>
        <w:t>l</w:t>
      </w:r>
      <w:r w:rsidR="00197682" w:rsidRPr="009A0931">
        <w:rPr>
          <w:rFonts w:ascii="Book Antiqua" w:hAnsi="Book Antiqua"/>
          <w:color w:val="000000"/>
        </w:rPr>
        <w:t>imited number of patients</w:t>
      </w:r>
      <w:r w:rsidRPr="009A0931">
        <w:rPr>
          <w:rFonts w:ascii="Book Antiqua" w:hAnsi="Book Antiqua"/>
          <w:color w:val="000000"/>
        </w:rPr>
        <w:t xml:space="preserve"> during a short</w:t>
      </w:r>
      <w:r w:rsidR="00197682" w:rsidRPr="009A0931">
        <w:rPr>
          <w:rFonts w:ascii="Book Antiqua" w:hAnsi="Book Antiqua"/>
          <w:color w:val="000000"/>
        </w:rPr>
        <w:t xml:space="preserve"> </w:t>
      </w:r>
      <w:r w:rsidRPr="009A0931">
        <w:rPr>
          <w:rFonts w:ascii="Book Antiqua" w:hAnsi="Book Antiqua"/>
          <w:color w:val="000000"/>
        </w:rPr>
        <w:t xml:space="preserve">period. Large and long-term studies are required to </w:t>
      </w:r>
      <w:r w:rsidR="00197682" w:rsidRPr="009A0931">
        <w:rPr>
          <w:rFonts w:ascii="Book Antiqua" w:hAnsi="Book Antiqua"/>
          <w:color w:val="000000"/>
        </w:rPr>
        <w:t>determine</w:t>
      </w:r>
      <w:r w:rsidRPr="009A0931">
        <w:rPr>
          <w:rFonts w:ascii="Book Antiqua" w:hAnsi="Book Antiqua"/>
          <w:color w:val="000000"/>
        </w:rPr>
        <w:t xml:space="preserve"> changes in endoscopic activities. Second, follow-up data of elective ERCPs were lacking. There is a possibility that bile duct malignancy, such as hilar malignancy, might have affected the survival of elderly patients. Third, patients who visited the ER and underwent ERCP w</w:t>
      </w:r>
      <w:r w:rsidR="00197682" w:rsidRPr="009A0931">
        <w:rPr>
          <w:rFonts w:ascii="Book Antiqua" w:hAnsi="Book Antiqua"/>
          <w:color w:val="000000"/>
        </w:rPr>
        <w:t xml:space="preserve">ere labeled as </w:t>
      </w:r>
      <w:r w:rsidRPr="009A0931">
        <w:rPr>
          <w:rFonts w:ascii="Book Antiqua" w:hAnsi="Book Antiqua"/>
          <w:color w:val="000000"/>
        </w:rPr>
        <w:t>emergen</w:t>
      </w:r>
      <w:r w:rsidR="00197682" w:rsidRPr="009A0931">
        <w:rPr>
          <w:rFonts w:ascii="Book Antiqua" w:hAnsi="Book Antiqua"/>
          <w:color w:val="000000"/>
        </w:rPr>
        <w:t>cy</w:t>
      </w:r>
      <w:r w:rsidRPr="009A0931">
        <w:rPr>
          <w:rFonts w:ascii="Book Antiqua" w:hAnsi="Book Antiqua"/>
          <w:color w:val="000000"/>
        </w:rPr>
        <w:t xml:space="preserve"> ERCP patient</w:t>
      </w:r>
      <w:r w:rsidR="00197682" w:rsidRPr="009A0931">
        <w:rPr>
          <w:rFonts w:ascii="Book Antiqua" w:hAnsi="Book Antiqua"/>
          <w:color w:val="000000"/>
        </w:rPr>
        <w:t>s</w:t>
      </w:r>
      <w:r w:rsidRPr="009A0931">
        <w:rPr>
          <w:rFonts w:ascii="Book Antiqua" w:hAnsi="Book Antiqua"/>
          <w:color w:val="000000"/>
        </w:rPr>
        <w:t xml:space="preserve"> regardless of </w:t>
      </w:r>
      <w:r w:rsidR="00197682" w:rsidRPr="009A0931">
        <w:rPr>
          <w:rFonts w:ascii="Book Antiqua" w:hAnsi="Book Antiqua"/>
          <w:color w:val="000000"/>
        </w:rPr>
        <w:t xml:space="preserve">the </w:t>
      </w:r>
      <w:r w:rsidRPr="009A0931">
        <w:rPr>
          <w:rFonts w:ascii="Book Antiqua" w:hAnsi="Book Antiqua"/>
          <w:color w:val="000000"/>
        </w:rPr>
        <w:t>situation; therefore, there is a possibility that non-emergen</w:t>
      </w:r>
      <w:r w:rsidR="00197682" w:rsidRPr="009A0931">
        <w:rPr>
          <w:rFonts w:ascii="Book Antiqua" w:hAnsi="Book Antiqua"/>
          <w:color w:val="000000"/>
        </w:rPr>
        <w:t>cy</w:t>
      </w:r>
      <w:r w:rsidRPr="009A0931">
        <w:rPr>
          <w:rFonts w:ascii="Book Antiqua" w:hAnsi="Book Antiqua"/>
          <w:color w:val="000000"/>
        </w:rPr>
        <w:t xml:space="preserve"> patients might have been included in this group, such as jaundiced patients without cholangitis or asymptomatic CBD stones, particularly in 2018 and 2019.</w:t>
      </w:r>
    </w:p>
    <w:p w14:paraId="4CDD441B" w14:textId="77777777" w:rsidR="00A77B3E" w:rsidRPr="009A0931" w:rsidRDefault="00A77B3E" w:rsidP="00B50B35">
      <w:pPr>
        <w:spacing w:line="360" w:lineRule="auto"/>
        <w:ind w:firstLine="360"/>
        <w:jc w:val="both"/>
        <w:rPr>
          <w:rFonts w:ascii="Book Antiqua" w:hAnsi="Book Antiqua"/>
        </w:rPr>
      </w:pPr>
    </w:p>
    <w:p w14:paraId="5F8A8AF6" w14:textId="77777777" w:rsidR="00A77B3E" w:rsidRPr="009A0931" w:rsidRDefault="000A3BFC" w:rsidP="00B50B35">
      <w:pPr>
        <w:spacing w:line="360" w:lineRule="auto"/>
        <w:jc w:val="both"/>
        <w:rPr>
          <w:rFonts w:ascii="Book Antiqua" w:hAnsi="Book Antiqua"/>
        </w:rPr>
      </w:pPr>
      <w:r w:rsidRPr="009A0931">
        <w:rPr>
          <w:rFonts w:ascii="Book Antiqua" w:eastAsia="Book Antiqua" w:hAnsi="Book Antiqua" w:cs="Book Antiqua"/>
          <w:b/>
          <w:caps/>
          <w:color w:val="000000"/>
          <w:u w:val="single"/>
        </w:rPr>
        <w:t>CONCLUSION</w:t>
      </w:r>
    </w:p>
    <w:p w14:paraId="1C7CD713" w14:textId="77777777" w:rsidR="003348E3" w:rsidRPr="009A0931" w:rsidRDefault="003348E3" w:rsidP="00B50B35">
      <w:pPr>
        <w:spacing w:line="360" w:lineRule="auto"/>
        <w:jc w:val="both"/>
        <w:rPr>
          <w:rFonts w:ascii="Book Antiqua" w:hAnsi="Book Antiqua"/>
        </w:rPr>
      </w:pPr>
      <w:r w:rsidRPr="009A0931">
        <w:rPr>
          <w:rFonts w:ascii="Book Antiqua" w:hAnsi="Book Antiqua"/>
        </w:rPr>
        <w:t xml:space="preserve">In conclusion, </w:t>
      </w:r>
      <w:r w:rsidRPr="009A0931">
        <w:rPr>
          <w:rFonts w:ascii="Book Antiqua" w:hAnsi="Book Antiqua"/>
          <w:color w:val="000000"/>
        </w:rPr>
        <w:t>ERCP is a well-established and indispensable technique in the field of pancreatobiliary emergenc</w:t>
      </w:r>
      <w:r w:rsidR="00197682" w:rsidRPr="009A0931">
        <w:rPr>
          <w:rFonts w:ascii="Book Antiqua" w:hAnsi="Book Antiqua"/>
          <w:color w:val="000000"/>
        </w:rPr>
        <w:t>ies</w:t>
      </w:r>
      <w:r w:rsidRPr="009A0931">
        <w:rPr>
          <w:rFonts w:ascii="Book Antiqua" w:hAnsi="Book Antiqua"/>
          <w:color w:val="000000"/>
        </w:rPr>
        <w:t>. The novel viral outbreak resulted in a significant reduction in the number of ERCP procedures performed, particularly emergen</w:t>
      </w:r>
      <w:r w:rsidR="00197682" w:rsidRPr="009A0931">
        <w:rPr>
          <w:rFonts w:ascii="Book Antiqua" w:hAnsi="Book Antiqua"/>
          <w:color w:val="000000"/>
        </w:rPr>
        <w:t>cy</w:t>
      </w:r>
      <w:r w:rsidRPr="009A0931">
        <w:rPr>
          <w:rFonts w:ascii="Book Antiqua" w:hAnsi="Book Antiqua"/>
          <w:color w:val="000000"/>
        </w:rPr>
        <w:t xml:space="preserve"> ERCPs, </w:t>
      </w:r>
      <w:r w:rsidR="00197682" w:rsidRPr="009A0931">
        <w:rPr>
          <w:rFonts w:ascii="Book Antiqua" w:hAnsi="Book Antiqua"/>
          <w:color w:val="000000"/>
        </w:rPr>
        <w:t xml:space="preserve">from </w:t>
      </w:r>
      <w:r w:rsidRPr="009A0931">
        <w:rPr>
          <w:rFonts w:ascii="Book Antiqua" w:hAnsi="Book Antiqua"/>
          <w:color w:val="000000"/>
        </w:rPr>
        <w:t xml:space="preserve">February 18 to March 28, 2020. In practice, the ERCP procedure can </w:t>
      </w:r>
      <w:r w:rsidR="00197682" w:rsidRPr="009A0931">
        <w:rPr>
          <w:rFonts w:ascii="Book Antiqua" w:hAnsi="Book Antiqua"/>
          <w:color w:val="000000"/>
        </w:rPr>
        <w:t>function</w:t>
      </w:r>
      <w:r w:rsidRPr="009A0931">
        <w:rPr>
          <w:rFonts w:ascii="Book Antiqua" w:hAnsi="Book Antiqua"/>
          <w:color w:val="000000"/>
        </w:rPr>
        <w:t xml:space="preserve"> as a </w:t>
      </w:r>
      <w:r w:rsidR="00CD788D" w:rsidRPr="009A0931">
        <w:rPr>
          <w:rFonts w:ascii="Book Antiqua" w:hAnsi="Book Antiqua"/>
          <w:color w:val="000000"/>
        </w:rPr>
        <w:t xml:space="preserve">potential </w:t>
      </w:r>
      <w:r w:rsidRPr="009A0931">
        <w:rPr>
          <w:rFonts w:ascii="Book Antiqua" w:hAnsi="Book Antiqua"/>
          <w:color w:val="000000"/>
        </w:rPr>
        <w:t>vector for viral transmission, which can be a threat to both HCPs and other patients. All emergency ERCP</w:t>
      </w:r>
      <w:r w:rsidR="00197682" w:rsidRPr="009A0931">
        <w:rPr>
          <w:rFonts w:ascii="Book Antiqua" w:hAnsi="Book Antiqua"/>
          <w:color w:val="000000"/>
        </w:rPr>
        <w:t xml:space="preserve"> procedures</w:t>
      </w:r>
      <w:r w:rsidRPr="009A0931">
        <w:rPr>
          <w:rFonts w:ascii="Book Antiqua" w:hAnsi="Book Antiqua"/>
          <w:color w:val="000000"/>
        </w:rPr>
        <w:t xml:space="preserve"> were performed successfully and safely without causing infection in our endoscopy center. Nevertheless, a long-term follow-up is warranted to observe the clinical outcome</w:t>
      </w:r>
      <w:r w:rsidR="00197682" w:rsidRPr="009A0931">
        <w:rPr>
          <w:rFonts w:ascii="Book Antiqua" w:hAnsi="Book Antiqua"/>
          <w:color w:val="000000"/>
        </w:rPr>
        <w:t>s</w:t>
      </w:r>
      <w:r w:rsidRPr="009A0931">
        <w:rPr>
          <w:rFonts w:ascii="Book Antiqua" w:hAnsi="Book Antiqua"/>
          <w:color w:val="000000"/>
        </w:rPr>
        <w:t xml:space="preserve"> of ERCP procedures after </w:t>
      </w:r>
      <w:r w:rsidR="00197682" w:rsidRPr="009A0931">
        <w:rPr>
          <w:rFonts w:ascii="Book Antiqua" w:hAnsi="Book Antiqua"/>
          <w:color w:val="000000"/>
        </w:rPr>
        <w:t xml:space="preserve">the </w:t>
      </w:r>
      <w:r w:rsidRPr="009A0931">
        <w:rPr>
          <w:rFonts w:ascii="Book Antiqua" w:hAnsi="Book Antiqua"/>
          <w:color w:val="000000"/>
        </w:rPr>
        <w:t>cessation of the COVID-19 outbreak.</w:t>
      </w:r>
    </w:p>
    <w:p w14:paraId="6101E053" w14:textId="77777777" w:rsidR="00A77B3E" w:rsidRPr="009A0931" w:rsidRDefault="00A77B3E" w:rsidP="00B50B35">
      <w:pPr>
        <w:spacing w:line="360" w:lineRule="auto"/>
        <w:jc w:val="both"/>
        <w:rPr>
          <w:rFonts w:ascii="Book Antiqua" w:hAnsi="Book Antiqua"/>
        </w:rPr>
      </w:pPr>
    </w:p>
    <w:p w14:paraId="7C53C7BE" w14:textId="77777777" w:rsidR="00C63271" w:rsidRPr="009A0931" w:rsidRDefault="00C63271" w:rsidP="00B50B35">
      <w:pPr>
        <w:widowControl w:val="0"/>
        <w:autoSpaceDE w:val="0"/>
        <w:autoSpaceDN w:val="0"/>
        <w:spacing w:line="360" w:lineRule="auto"/>
        <w:jc w:val="both"/>
        <w:rPr>
          <w:rFonts w:ascii="Book Antiqua" w:hAnsi="Book Antiqua"/>
        </w:rPr>
      </w:pPr>
      <w:r w:rsidRPr="009A0931">
        <w:rPr>
          <w:rFonts w:ascii="Book Antiqua" w:hAnsi="Book Antiqua"/>
          <w:b/>
          <w:caps/>
          <w:color w:val="000000"/>
          <w:u w:val="single"/>
        </w:rPr>
        <w:t>ARTICLE HIGHLIGHTS</w:t>
      </w:r>
    </w:p>
    <w:p w14:paraId="3522CE0B" w14:textId="77777777" w:rsidR="00C63271" w:rsidRPr="009A0931" w:rsidRDefault="00C63271" w:rsidP="00B50B35">
      <w:pPr>
        <w:widowControl w:val="0"/>
        <w:autoSpaceDE w:val="0"/>
        <w:autoSpaceDN w:val="0"/>
        <w:spacing w:line="360" w:lineRule="auto"/>
        <w:jc w:val="both"/>
        <w:rPr>
          <w:rFonts w:ascii="Book Antiqua" w:hAnsi="Book Antiqua"/>
        </w:rPr>
      </w:pPr>
      <w:r w:rsidRPr="009A0931">
        <w:rPr>
          <w:rFonts w:ascii="Book Antiqua" w:hAnsi="Book Antiqua"/>
          <w:b/>
          <w:i/>
          <w:color w:val="000000"/>
        </w:rPr>
        <w:t>Research background</w:t>
      </w:r>
    </w:p>
    <w:p w14:paraId="134745F4" w14:textId="77777777" w:rsidR="00B57BE9" w:rsidRPr="009A0931" w:rsidRDefault="00B57BE9" w:rsidP="00B50B35">
      <w:pPr>
        <w:widowControl w:val="0"/>
        <w:autoSpaceDE w:val="0"/>
        <w:autoSpaceDN w:val="0"/>
        <w:spacing w:line="360" w:lineRule="auto"/>
        <w:jc w:val="both"/>
        <w:rPr>
          <w:rFonts w:ascii="Book Antiqua" w:hAnsi="Book Antiqua"/>
        </w:rPr>
      </w:pPr>
      <w:r w:rsidRPr="009A0931">
        <w:rPr>
          <w:rFonts w:ascii="Book Antiqua" w:hAnsi="Book Antiqua"/>
          <w:color w:val="000000"/>
        </w:rPr>
        <w:t>The coronavirus disease 2019 (COVID-19) outbreak has markedly influenced endoscopic pattern</w:t>
      </w:r>
      <w:r w:rsidR="00197682" w:rsidRPr="009A0931">
        <w:rPr>
          <w:rFonts w:ascii="Book Antiqua" w:hAnsi="Book Antiqua"/>
          <w:color w:val="000000"/>
        </w:rPr>
        <w:t>s</w:t>
      </w:r>
      <w:r w:rsidRPr="009A0931">
        <w:rPr>
          <w:rFonts w:ascii="Book Antiqua" w:hAnsi="Book Antiqua"/>
          <w:color w:val="000000"/>
        </w:rPr>
        <w:t>. Endoscopic retrograde cholangiopancreatography (ERCP) is an essential technique for pancreatobiliary disease but increases the risk of exposure to virus-containing body fluid; however, the impact of COVID-19 on ERCP is unknown.</w:t>
      </w:r>
    </w:p>
    <w:p w14:paraId="2007ABA4" w14:textId="77777777" w:rsidR="00A77B3E" w:rsidRPr="009A0931" w:rsidRDefault="00A77B3E" w:rsidP="00B50B35">
      <w:pPr>
        <w:spacing w:line="360" w:lineRule="auto"/>
        <w:jc w:val="both"/>
        <w:rPr>
          <w:rFonts w:ascii="Book Antiqua" w:hAnsi="Book Antiqua"/>
        </w:rPr>
      </w:pPr>
    </w:p>
    <w:p w14:paraId="30535FD5" w14:textId="77777777" w:rsidR="00C63271" w:rsidRPr="009A0931" w:rsidRDefault="00C63271" w:rsidP="00B50B35">
      <w:pPr>
        <w:widowControl w:val="0"/>
        <w:autoSpaceDE w:val="0"/>
        <w:autoSpaceDN w:val="0"/>
        <w:spacing w:line="360" w:lineRule="auto"/>
        <w:jc w:val="both"/>
        <w:rPr>
          <w:rFonts w:ascii="Book Antiqua" w:hAnsi="Book Antiqua"/>
        </w:rPr>
      </w:pPr>
      <w:r w:rsidRPr="009A0931">
        <w:rPr>
          <w:rFonts w:ascii="Book Antiqua" w:hAnsi="Book Antiqua"/>
          <w:b/>
          <w:i/>
          <w:color w:val="000000"/>
        </w:rPr>
        <w:t>Research motivation</w:t>
      </w:r>
    </w:p>
    <w:p w14:paraId="09903F15" w14:textId="77777777" w:rsidR="00430282" w:rsidRPr="009A0931" w:rsidRDefault="00311652" w:rsidP="00B50B35">
      <w:pPr>
        <w:widowControl w:val="0"/>
        <w:autoSpaceDE w:val="0"/>
        <w:autoSpaceDN w:val="0"/>
        <w:spacing w:line="360" w:lineRule="auto"/>
        <w:jc w:val="both"/>
        <w:rPr>
          <w:rFonts w:ascii="Book Antiqua" w:hAnsi="Book Antiqua"/>
        </w:rPr>
      </w:pPr>
      <w:r w:rsidRPr="009A0931">
        <w:rPr>
          <w:rFonts w:ascii="Book Antiqua" w:hAnsi="Book Antiqua"/>
          <w:color w:val="000000"/>
        </w:rPr>
        <w:t xml:space="preserve">Unlike upper endoscopy and colonoscopy, pancreatobiliary disorders such as bile duct obstruction or associated cholangitis usually require urgent treatment. </w:t>
      </w:r>
      <w:r w:rsidR="002B2E9B" w:rsidRPr="009A0931">
        <w:rPr>
          <w:rFonts w:ascii="Book Antiqua" w:hAnsi="Book Antiqua"/>
          <w:color w:val="000000"/>
        </w:rPr>
        <w:t xml:space="preserve">However, endoscopy can cause human-to-human viral transmission by producing massive aerosol droplets throughout the procedure, particularly during therapeutic interventions such as ERCP. </w:t>
      </w:r>
      <w:r w:rsidR="00430282" w:rsidRPr="009A0931">
        <w:rPr>
          <w:rFonts w:ascii="Book Antiqua" w:hAnsi="Book Antiqua"/>
          <w:color w:val="000000"/>
        </w:rPr>
        <w:t xml:space="preserve">Due to the lack of experience and the highly contagious features of COVID-19, </w:t>
      </w:r>
      <w:r w:rsidR="00CD788D" w:rsidRPr="009A0931">
        <w:rPr>
          <w:rFonts w:ascii="Book Antiqua" w:hAnsi="Book Antiqua"/>
          <w:color w:val="000000"/>
        </w:rPr>
        <w:t xml:space="preserve">all </w:t>
      </w:r>
      <w:r w:rsidR="00D22FFE" w:rsidRPr="009A0931">
        <w:rPr>
          <w:rFonts w:ascii="Book Antiqua" w:hAnsi="Book Antiqua"/>
          <w:color w:val="000000"/>
        </w:rPr>
        <w:t>measures to stop the viral spread in and outside the hospital were prioritized</w:t>
      </w:r>
      <w:r w:rsidR="00430282" w:rsidRPr="009A0931">
        <w:rPr>
          <w:rFonts w:ascii="Book Antiqua" w:hAnsi="Book Antiqua"/>
          <w:color w:val="000000"/>
        </w:rPr>
        <w:t>.</w:t>
      </w:r>
    </w:p>
    <w:p w14:paraId="61508419" w14:textId="77777777" w:rsidR="00A77B3E" w:rsidRPr="009A0931" w:rsidRDefault="00A77B3E" w:rsidP="00B50B35">
      <w:pPr>
        <w:spacing w:line="360" w:lineRule="auto"/>
        <w:jc w:val="both"/>
        <w:rPr>
          <w:rFonts w:ascii="Book Antiqua" w:hAnsi="Book Antiqua"/>
        </w:rPr>
      </w:pPr>
    </w:p>
    <w:p w14:paraId="7DD0ADCA" w14:textId="77777777" w:rsidR="00C63271" w:rsidRPr="009A0931" w:rsidRDefault="00C63271" w:rsidP="00B50B35">
      <w:pPr>
        <w:widowControl w:val="0"/>
        <w:autoSpaceDE w:val="0"/>
        <w:autoSpaceDN w:val="0"/>
        <w:spacing w:line="360" w:lineRule="auto"/>
        <w:jc w:val="both"/>
        <w:rPr>
          <w:rFonts w:ascii="Book Antiqua" w:hAnsi="Book Antiqua"/>
        </w:rPr>
      </w:pPr>
      <w:r w:rsidRPr="009A0931">
        <w:rPr>
          <w:rFonts w:ascii="Book Antiqua" w:hAnsi="Book Antiqua"/>
          <w:b/>
          <w:i/>
          <w:color w:val="000000"/>
        </w:rPr>
        <w:t>Research objectives</w:t>
      </w:r>
    </w:p>
    <w:p w14:paraId="49A8222E" w14:textId="77777777" w:rsidR="00B57BE9" w:rsidRPr="009A0931" w:rsidRDefault="00B57BE9" w:rsidP="00B50B35">
      <w:pPr>
        <w:widowControl w:val="0"/>
        <w:autoSpaceDE w:val="0"/>
        <w:autoSpaceDN w:val="0"/>
        <w:spacing w:line="360" w:lineRule="auto"/>
        <w:jc w:val="both"/>
        <w:rPr>
          <w:rFonts w:ascii="Book Antiqua" w:hAnsi="Book Antiqua"/>
        </w:rPr>
      </w:pPr>
      <w:r w:rsidRPr="009A0931">
        <w:rPr>
          <w:rFonts w:ascii="Book Antiqua" w:hAnsi="Book Antiqua"/>
          <w:color w:val="000000"/>
        </w:rPr>
        <w:t xml:space="preserve">This study </w:t>
      </w:r>
      <w:r w:rsidR="00EE6A56" w:rsidRPr="009A0931">
        <w:rPr>
          <w:rFonts w:ascii="Book Antiqua" w:hAnsi="Book Antiqua"/>
          <w:color w:val="000000"/>
        </w:rPr>
        <w:t>aimed to</w:t>
      </w:r>
      <w:r w:rsidRPr="009A0931">
        <w:rPr>
          <w:rFonts w:ascii="Book Antiqua" w:hAnsi="Book Antiqua"/>
          <w:color w:val="000000"/>
        </w:rPr>
        <w:t xml:space="preserve"> compare and </w:t>
      </w:r>
      <w:r w:rsidR="00D22FFE" w:rsidRPr="009A0931">
        <w:rPr>
          <w:rFonts w:ascii="Book Antiqua" w:hAnsi="Book Antiqua"/>
          <w:color w:val="000000"/>
        </w:rPr>
        <w:t xml:space="preserve">to </w:t>
      </w:r>
      <w:r w:rsidRPr="009A0931">
        <w:rPr>
          <w:rFonts w:ascii="Book Antiqua" w:hAnsi="Book Antiqua"/>
          <w:color w:val="000000"/>
        </w:rPr>
        <w:t>analyze the change in the number of ERCP procedures, causes, and clinical outcomes of emergency ERCP between pre-COVID-19 and during the COVID-19 outbreak in Daegu</w:t>
      </w:r>
      <w:r w:rsidR="00430282" w:rsidRPr="009A0931">
        <w:rPr>
          <w:rFonts w:ascii="Book Antiqua" w:hAnsi="Book Antiqua"/>
          <w:color w:val="000000"/>
        </w:rPr>
        <w:t xml:space="preserve"> city</w:t>
      </w:r>
      <w:r w:rsidRPr="009A0931">
        <w:rPr>
          <w:rFonts w:ascii="Book Antiqua" w:hAnsi="Book Antiqua"/>
          <w:color w:val="000000"/>
        </w:rPr>
        <w:t xml:space="preserve">, the worst-hit area in </w:t>
      </w:r>
      <w:r w:rsidR="00430282" w:rsidRPr="009A0931">
        <w:rPr>
          <w:rFonts w:ascii="Book Antiqua" w:hAnsi="Book Antiqua"/>
          <w:color w:val="000000"/>
        </w:rPr>
        <w:t xml:space="preserve">South </w:t>
      </w:r>
      <w:r w:rsidRPr="009A0931">
        <w:rPr>
          <w:rFonts w:ascii="Book Antiqua" w:hAnsi="Book Antiqua"/>
          <w:color w:val="000000"/>
        </w:rPr>
        <w:t>Korea.</w:t>
      </w:r>
    </w:p>
    <w:p w14:paraId="68E8A4E5" w14:textId="77777777" w:rsidR="00A77B3E" w:rsidRPr="009A0931" w:rsidRDefault="00A77B3E" w:rsidP="00B50B35">
      <w:pPr>
        <w:spacing w:line="360" w:lineRule="auto"/>
        <w:jc w:val="both"/>
        <w:rPr>
          <w:rFonts w:ascii="Book Antiqua" w:hAnsi="Book Antiqua"/>
        </w:rPr>
      </w:pPr>
    </w:p>
    <w:p w14:paraId="52342C08" w14:textId="77777777" w:rsidR="00C63271" w:rsidRPr="009A0931" w:rsidRDefault="00C63271" w:rsidP="00B50B35">
      <w:pPr>
        <w:widowControl w:val="0"/>
        <w:autoSpaceDE w:val="0"/>
        <w:autoSpaceDN w:val="0"/>
        <w:spacing w:line="360" w:lineRule="auto"/>
        <w:jc w:val="both"/>
        <w:rPr>
          <w:rFonts w:ascii="Book Antiqua" w:hAnsi="Book Antiqua"/>
        </w:rPr>
      </w:pPr>
      <w:r w:rsidRPr="009A0931">
        <w:rPr>
          <w:rFonts w:ascii="Book Antiqua" w:hAnsi="Book Antiqua"/>
          <w:b/>
          <w:i/>
          <w:color w:val="000000"/>
        </w:rPr>
        <w:t>Research methods</w:t>
      </w:r>
    </w:p>
    <w:p w14:paraId="368A0945" w14:textId="77777777" w:rsidR="00B57BE9" w:rsidRPr="009A0931" w:rsidRDefault="00B57BE9" w:rsidP="00B50B35">
      <w:pPr>
        <w:widowControl w:val="0"/>
        <w:autoSpaceDE w:val="0"/>
        <w:autoSpaceDN w:val="0"/>
        <w:spacing w:line="360" w:lineRule="auto"/>
        <w:jc w:val="both"/>
        <w:rPr>
          <w:rFonts w:ascii="Book Antiqua" w:hAnsi="Book Antiqua"/>
        </w:rPr>
      </w:pPr>
      <w:r w:rsidRPr="009A0931">
        <w:rPr>
          <w:rFonts w:ascii="Book Antiqua" w:hAnsi="Book Antiqua"/>
          <w:color w:val="000000"/>
        </w:rPr>
        <w:t xml:space="preserve">This retrospective cohort study included patients aged ≥ 18 years who underwent ERCP between February 18 and March 28, 2020, at a tertiary hospital. Baseline demographics, causes of </w:t>
      </w:r>
      <w:r w:rsidR="00D22FFE" w:rsidRPr="009A0931">
        <w:rPr>
          <w:rFonts w:ascii="Book Antiqua" w:hAnsi="Book Antiqua"/>
          <w:color w:val="000000"/>
        </w:rPr>
        <w:t xml:space="preserve">an </w:t>
      </w:r>
      <w:r w:rsidRPr="009A0931">
        <w:rPr>
          <w:rFonts w:ascii="Book Antiqua" w:hAnsi="Book Antiqua"/>
          <w:color w:val="000000"/>
        </w:rPr>
        <w:t>ER visit, blood chemistry, ERCP indications</w:t>
      </w:r>
      <w:r w:rsidR="00D22FFE" w:rsidRPr="009A0931">
        <w:rPr>
          <w:rFonts w:ascii="Book Antiqua" w:hAnsi="Book Antiqua"/>
          <w:color w:val="000000"/>
        </w:rPr>
        <w:t>,</w:t>
      </w:r>
      <w:r w:rsidRPr="009A0931">
        <w:rPr>
          <w:rFonts w:ascii="Book Antiqua" w:hAnsi="Book Antiqua"/>
          <w:color w:val="000000"/>
        </w:rPr>
        <w:t xml:space="preserve"> and endoscopic details relevant to ERCP were collected and compared with those from the same period in 2018 and 2019 as control groups</w:t>
      </w:r>
      <w:r w:rsidR="002B642F" w:rsidRPr="009A0931">
        <w:rPr>
          <w:rFonts w:ascii="Book Antiqua" w:hAnsi="Book Antiqua"/>
          <w:color w:val="000000"/>
        </w:rPr>
        <w:t>.</w:t>
      </w:r>
    </w:p>
    <w:p w14:paraId="400AE206" w14:textId="77777777" w:rsidR="00A77B3E" w:rsidRPr="009A0931" w:rsidRDefault="00A77B3E" w:rsidP="00B50B35">
      <w:pPr>
        <w:spacing w:line="360" w:lineRule="auto"/>
        <w:jc w:val="both"/>
        <w:rPr>
          <w:rFonts w:ascii="Book Antiqua" w:hAnsi="Book Antiqua"/>
        </w:rPr>
      </w:pPr>
    </w:p>
    <w:p w14:paraId="68927827" w14:textId="77777777" w:rsidR="00C63271" w:rsidRPr="009A0931" w:rsidRDefault="00C63271" w:rsidP="00B50B35">
      <w:pPr>
        <w:widowControl w:val="0"/>
        <w:autoSpaceDE w:val="0"/>
        <w:autoSpaceDN w:val="0"/>
        <w:spacing w:line="360" w:lineRule="auto"/>
        <w:jc w:val="both"/>
        <w:rPr>
          <w:rFonts w:ascii="Book Antiqua" w:hAnsi="Book Antiqua"/>
        </w:rPr>
      </w:pPr>
      <w:r w:rsidRPr="009A0931">
        <w:rPr>
          <w:rFonts w:ascii="Book Antiqua" w:hAnsi="Book Antiqua"/>
          <w:b/>
          <w:i/>
          <w:color w:val="000000"/>
        </w:rPr>
        <w:t>Research results</w:t>
      </w:r>
    </w:p>
    <w:p w14:paraId="56185313" w14:textId="77777777" w:rsidR="002B642F" w:rsidRPr="009A0931" w:rsidRDefault="002B642F" w:rsidP="00B50B35">
      <w:pPr>
        <w:widowControl w:val="0"/>
        <w:autoSpaceDE w:val="0"/>
        <w:autoSpaceDN w:val="0"/>
        <w:spacing w:line="360" w:lineRule="auto"/>
        <w:jc w:val="both"/>
        <w:rPr>
          <w:rFonts w:ascii="Book Antiqua" w:hAnsi="Book Antiqua"/>
        </w:rPr>
      </w:pPr>
      <w:r w:rsidRPr="009A0931">
        <w:rPr>
          <w:rFonts w:ascii="Book Antiqua" w:hAnsi="Book Antiqua"/>
          <w:color w:val="000000"/>
        </w:rPr>
        <w:t xml:space="preserve">The number of ERCP procedures in 2018 and 2019 </w:t>
      </w:r>
      <w:r w:rsidR="00D22FFE" w:rsidRPr="009A0931">
        <w:rPr>
          <w:rFonts w:ascii="Book Antiqua" w:hAnsi="Book Antiqua"/>
          <w:color w:val="000000"/>
        </w:rPr>
        <w:t>decreased</w:t>
      </w:r>
      <w:r w:rsidRPr="009A0931">
        <w:rPr>
          <w:rFonts w:ascii="Book Antiqua" w:hAnsi="Book Antiqua"/>
          <w:color w:val="000000"/>
        </w:rPr>
        <w:t xml:space="preserve"> by 20.2% and 56.6%, respectively, compared with that in 2020 (P &lt; 0.01); among the 113 emergen</w:t>
      </w:r>
      <w:r w:rsidR="00D22FFE" w:rsidRPr="009A0931">
        <w:rPr>
          <w:rFonts w:ascii="Book Antiqua" w:hAnsi="Book Antiqua"/>
          <w:color w:val="000000"/>
        </w:rPr>
        <w:t>cy</w:t>
      </w:r>
      <w:r w:rsidRPr="009A0931">
        <w:rPr>
          <w:rFonts w:ascii="Book Antiqua" w:hAnsi="Book Antiqua"/>
          <w:color w:val="000000"/>
        </w:rPr>
        <w:t xml:space="preserve"> ERCPs, the observed numbers in 2018 (</w:t>
      </w:r>
      <w:r w:rsidRPr="009A0931">
        <w:rPr>
          <w:rFonts w:ascii="Book Antiqua" w:hAnsi="Book Antiqua"/>
          <w:i/>
          <w:color w:val="000000"/>
        </w:rPr>
        <w:t>n</w:t>
      </w:r>
      <w:r w:rsidRPr="009A0931">
        <w:rPr>
          <w:rFonts w:ascii="Book Antiqua" w:hAnsi="Book Antiqua"/>
          <w:color w:val="000000"/>
        </w:rPr>
        <w:t xml:space="preserve"> = 42) and 2019 (</w:t>
      </w:r>
      <w:r w:rsidRPr="009A0931">
        <w:rPr>
          <w:rFonts w:ascii="Book Antiqua" w:hAnsi="Book Antiqua"/>
          <w:i/>
          <w:color w:val="000000"/>
        </w:rPr>
        <w:t>n</w:t>
      </w:r>
      <w:r w:rsidRPr="009A0931">
        <w:rPr>
          <w:rFonts w:ascii="Book Antiqua" w:hAnsi="Book Antiqua"/>
          <w:color w:val="000000"/>
        </w:rPr>
        <w:t xml:space="preserve"> = 55) dramatically dropped by 61.9% and 70.9%, respectively, compared with that in 2020 (</w:t>
      </w:r>
      <w:r w:rsidRPr="009A0931">
        <w:rPr>
          <w:rFonts w:ascii="Book Antiqua" w:hAnsi="Book Antiqua"/>
          <w:i/>
          <w:color w:val="000000"/>
        </w:rPr>
        <w:t>n</w:t>
      </w:r>
      <w:r w:rsidRPr="009A0931">
        <w:rPr>
          <w:rFonts w:ascii="Book Antiqua" w:hAnsi="Book Antiqua"/>
          <w:color w:val="000000"/>
        </w:rPr>
        <w:t xml:space="preserve"> = 16). No case of ERCP-related infection </w:t>
      </w:r>
      <w:r w:rsidR="00D22FFE" w:rsidRPr="009A0931">
        <w:rPr>
          <w:rFonts w:ascii="Book Antiqua" w:hAnsi="Book Antiqua"/>
          <w:color w:val="000000"/>
        </w:rPr>
        <w:t xml:space="preserve">has been reported in </w:t>
      </w:r>
      <w:r w:rsidRPr="009A0931">
        <w:rPr>
          <w:rFonts w:ascii="Book Antiqua" w:hAnsi="Book Antiqua"/>
          <w:color w:val="000000"/>
        </w:rPr>
        <w:t>medical providers</w:t>
      </w:r>
      <w:r w:rsidR="00D22FFE" w:rsidRPr="009A0931">
        <w:rPr>
          <w:rFonts w:ascii="Book Antiqua" w:hAnsi="Book Antiqua"/>
          <w:color w:val="000000"/>
        </w:rPr>
        <w:t xml:space="preserve"> or other patients</w:t>
      </w:r>
      <w:r w:rsidRPr="009A0931">
        <w:rPr>
          <w:rFonts w:ascii="Book Antiqua" w:hAnsi="Book Antiqua"/>
          <w:color w:val="000000"/>
        </w:rPr>
        <w:t>.</w:t>
      </w:r>
    </w:p>
    <w:p w14:paraId="7C8DCB2E" w14:textId="77777777" w:rsidR="00A77B3E" w:rsidRPr="009A0931" w:rsidRDefault="00A77B3E" w:rsidP="00B50B35">
      <w:pPr>
        <w:spacing w:line="360" w:lineRule="auto"/>
        <w:jc w:val="both"/>
        <w:rPr>
          <w:rFonts w:ascii="Book Antiqua" w:hAnsi="Book Antiqua"/>
        </w:rPr>
      </w:pPr>
    </w:p>
    <w:p w14:paraId="7E37D0BF" w14:textId="77777777" w:rsidR="00C63271" w:rsidRPr="009A0931" w:rsidRDefault="00C63271" w:rsidP="00B50B35">
      <w:pPr>
        <w:widowControl w:val="0"/>
        <w:autoSpaceDE w:val="0"/>
        <w:autoSpaceDN w:val="0"/>
        <w:spacing w:line="360" w:lineRule="auto"/>
        <w:jc w:val="both"/>
        <w:rPr>
          <w:rFonts w:ascii="Book Antiqua" w:hAnsi="Book Antiqua"/>
        </w:rPr>
      </w:pPr>
      <w:r w:rsidRPr="009A0931">
        <w:rPr>
          <w:rFonts w:ascii="Book Antiqua" w:hAnsi="Book Antiqua"/>
          <w:b/>
          <w:i/>
          <w:color w:val="000000"/>
        </w:rPr>
        <w:t>Research conclusions</w:t>
      </w:r>
    </w:p>
    <w:p w14:paraId="3E502F37" w14:textId="77777777" w:rsidR="002B642F" w:rsidRPr="009A0931" w:rsidRDefault="002B642F" w:rsidP="00B50B35">
      <w:pPr>
        <w:widowControl w:val="0"/>
        <w:autoSpaceDE w:val="0"/>
        <w:autoSpaceDN w:val="0"/>
        <w:spacing w:line="360" w:lineRule="auto"/>
        <w:jc w:val="both"/>
        <w:rPr>
          <w:rFonts w:ascii="Book Antiqua" w:hAnsi="Book Antiqua"/>
        </w:rPr>
      </w:pPr>
      <w:r w:rsidRPr="009A0931">
        <w:rPr>
          <w:rFonts w:ascii="Book Antiqua" w:hAnsi="Book Antiqua"/>
          <w:color w:val="000000"/>
        </w:rPr>
        <w:t xml:space="preserve">The COVID-19 outbreak significantly reduced the number of ERCPs; however, no difference was observed </w:t>
      </w:r>
      <w:r w:rsidR="00D22FFE" w:rsidRPr="009A0931">
        <w:rPr>
          <w:rFonts w:ascii="Book Antiqua" w:hAnsi="Book Antiqua"/>
          <w:color w:val="000000"/>
        </w:rPr>
        <w:t>in</w:t>
      </w:r>
      <w:r w:rsidRPr="009A0931">
        <w:rPr>
          <w:rFonts w:ascii="Book Antiqua" w:hAnsi="Book Antiqua"/>
          <w:color w:val="000000"/>
        </w:rPr>
        <w:t xml:space="preserve"> the indications and endoscopic interventions before and during the COVID-19 outbreak.</w:t>
      </w:r>
    </w:p>
    <w:p w14:paraId="66B89D18" w14:textId="77777777" w:rsidR="00A77B3E" w:rsidRPr="009A0931" w:rsidRDefault="00A77B3E" w:rsidP="00B50B35">
      <w:pPr>
        <w:spacing w:line="360" w:lineRule="auto"/>
        <w:jc w:val="both"/>
        <w:rPr>
          <w:rFonts w:ascii="Book Antiqua" w:hAnsi="Book Antiqua"/>
        </w:rPr>
      </w:pPr>
    </w:p>
    <w:p w14:paraId="25302653" w14:textId="77777777" w:rsidR="00C63271" w:rsidRPr="009A0931" w:rsidRDefault="00C63271" w:rsidP="00B50B35">
      <w:pPr>
        <w:widowControl w:val="0"/>
        <w:autoSpaceDE w:val="0"/>
        <w:autoSpaceDN w:val="0"/>
        <w:spacing w:line="360" w:lineRule="auto"/>
        <w:jc w:val="both"/>
        <w:rPr>
          <w:rFonts w:ascii="Book Antiqua" w:hAnsi="Book Antiqua"/>
        </w:rPr>
      </w:pPr>
      <w:r w:rsidRPr="009A0931">
        <w:rPr>
          <w:rFonts w:ascii="Book Antiqua" w:hAnsi="Book Antiqua"/>
          <w:b/>
          <w:i/>
          <w:color w:val="000000"/>
        </w:rPr>
        <w:t>Research perspectives</w:t>
      </w:r>
    </w:p>
    <w:p w14:paraId="433B13B8" w14:textId="77777777" w:rsidR="002B642F" w:rsidRPr="009A0931" w:rsidRDefault="002B642F" w:rsidP="00B50B35">
      <w:pPr>
        <w:widowControl w:val="0"/>
        <w:autoSpaceDE w:val="0"/>
        <w:autoSpaceDN w:val="0"/>
        <w:spacing w:line="360" w:lineRule="auto"/>
        <w:jc w:val="both"/>
        <w:rPr>
          <w:rFonts w:ascii="Book Antiqua" w:hAnsi="Book Antiqua"/>
        </w:rPr>
      </w:pPr>
      <w:r w:rsidRPr="009A0931">
        <w:rPr>
          <w:rFonts w:ascii="Book Antiqua" w:hAnsi="Book Antiqua"/>
          <w:color w:val="000000"/>
        </w:rPr>
        <w:t>All emergency ERCP</w:t>
      </w:r>
      <w:r w:rsidR="00D22FFE" w:rsidRPr="009A0931">
        <w:rPr>
          <w:rFonts w:ascii="Book Antiqua" w:hAnsi="Book Antiqua"/>
          <w:color w:val="000000"/>
        </w:rPr>
        <w:t xml:space="preserve"> procedure</w:t>
      </w:r>
      <w:r w:rsidRPr="009A0931">
        <w:rPr>
          <w:rFonts w:ascii="Book Antiqua" w:hAnsi="Book Antiqua"/>
          <w:color w:val="000000"/>
        </w:rPr>
        <w:t>s were performed safely without causing any viral infection in our endoscopy center. However, a long-term follow-up is warranted to observe the clinical outcome</w:t>
      </w:r>
      <w:r w:rsidR="00D22FFE" w:rsidRPr="009A0931">
        <w:rPr>
          <w:rFonts w:ascii="Book Antiqua" w:hAnsi="Book Antiqua"/>
          <w:color w:val="000000"/>
        </w:rPr>
        <w:t>s</w:t>
      </w:r>
      <w:r w:rsidRPr="009A0931">
        <w:rPr>
          <w:rFonts w:ascii="Book Antiqua" w:hAnsi="Book Antiqua"/>
          <w:color w:val="000000"/>
        </w:rPr>
        <w:t xml:space="preserve"> of ERCP procedures after </w:t>
      </w:r>
      <w:r w:rsidR="00D22FFE" w:rsidRPr="009A0931">
        <w:rPr>
          <w:rFonts w:ascii="Book Antiqua" w:hAnsi="Book Antiqua"/>
          <w:color w:val="000000"/>
        </w:rPr>
        <w:t xml:space="preserve">the </w:t>
      </w:r>
      <w:r w:rsidRPr="009A0931">
        <w:rPr>
          <w:rFonts w:ascii="Book Antiqua" w:hAnsi="Book Antiqua"/>
          <w:color w:val="000000"/>
        </w:rPr>
        <w:t>cessation of the COVID-19 outbreak.</w:t>
      </w:r>
    </w:p>
    <w:p w14:paraId="785F5D8C" w14:textId="7D75F97E" w:rsidR="00A77B3E" w:rsidRPr="009A0931" w:rsidRDefault="00A77B3E" w:rsidP="00B50B35">
      <w:pPr>
        <w:spacing w:line="360" w:lineRule="auto"/>
        <w:jc w:val="both"/>
        <w:rPr>
          <w:rFonts w:ascii="Book Antiqua" w:hAnsi="Book Antiqua"/>
        </w:rPr>
      </w:pPr>
    </w:p>
    <w:p w14:paraId="10B306A1" w14:textId="77777777" w:rsidR="00430282" w:rsidRPr="009A0931" w:rsidRDefault="00430282" w:rsidP="00B50B35">
      <w:pPr>
        <w:widowControl w:val="0"/>
        <w:autoSpaceDE w:val="0"/>
        <w:autoSpaceDN w:val="0"/>
        <w:spacing w:line="360" w:lineRule="auto"/>
        <w:jc w:val="both"/>
        <w:rPr>
          <w:rFonts w:ascii="Book Antiqua" w:hAnsi="Book Antiqua"/>
        </w:rPr>
      </w:pPr>
    </w:p>
    <w:p w14:paraId="3F1200B1" w14:textId="77777777" w:rsidR="003348E3" w:rsidRPr="009A0931" w:rsidRDefault="003348E3" w:rsidP="00B50B35">
      <w:pPr>
        <w:widowControl w:val="0"/>
        <w:autoSpaceDE w:val="0"/>
        <w:autoSpaceDN w:val="0"/>
        <w:spacing w:line="360" w:lineRule="auto"/>
        <w:jc w:val="both"/>
        <w:rPr>
          <w:rFonts w:ascii="Book Antiqua" w:hAnsi="Book Antiqua"/>
        </w:rPr>
      </w:pPr>
      <w:r w:rsidRPr="009A0931">
        <w:rPr>
          <w:rFonts w:ascii="Book Antiqua" w:hAnsi="Book Antiqua"/>
          <w:b/>
          <w:color w:val="000000"/>
        </w:rPr>
        <w:t>REFERENCES</w:t>
      </w:r>
    </w:p>
    <w:p w14:paraId="30B1549A" w14:textId="6CD5F571" w:rsidR="003348E3" w:rsidRPr="009A0931" w:rsidRDefault="003348E3" w:rsidP="00B50B35">
      <w:pPr>
        <w:spacing w:line="360" w:lineRule="auto"/>
        <w:jc w:val="both"/>
        <w:rPr>
          <w:rFonts w:ascii="Book Antiqua" w:hAnsi="Book Antiqua"/>
        </w:rPr>
      </w:pPr>
      <w:r w:rsidRPr="009A0931">
        <w:rPr>
          <w:rFonts w:ascii="Book Antiqua" w:hAnsi="Book Antiqua"/>
          <w:color w:val="000000"/>
        </w:rPr>
        <w:t>1</w:t>
      </w:r>
      <w:r w:rsidR="0097057C">
        <w:rPr>
          <w:rFonts w:ascii="Book Antiqua" w:hAnsi="Book Antiqua"/>
        </w:rPr>
        <w:t xml:space="preserve"> </w:t>
      </w:r>
      <w:r w:rsidRPr="009A0931">
        <w:rPr>
          <w:rFonts w:ascii="Book Antiqua" w:hAnsi="Book Antiqua"/>
          <w:b/>
        </w:rPr>
        <w:t>Wu</w:t>
      </w:r>
      <w:r w:rsidRPr="009A0931">
        <w:rPr>
          <w:rFonts w:ascii="Book Antiqua" w:hAnsi="Book Antiqua"/>
          <w:b/>
          <w:color w:val="000000"/>
        </w:rPr>
        <w:t xml:space="preserve"> Z,</w:t>
      </w:r>
      <w:r w:rsidRPr="009A0931">
        <w:rPr>
          <w:rFonts w:ascii="Book Antiqua" w:hAnsi="Book Antiqua"/>
          <w:color w:val="000000"/>
        </w:rPr>
        <w:t xml:space="preserve"> McGoogan JM. Characteristics of and Important Lessons From the Coronavirus Disease 2019 (COVID-19) Outbreak in China Summary of a Report of 72 314 Cases From the Chinese Center for Disease Control and Prevention. </w:t>
      </w:r>
      <w:r w:rsidR="0097057C" w:rsidRPr="0097057C">
        <w:rPr>
          <w:rFonts w:ascii="Book Antiqua" w:hAnsi="Book Antiqua"/>
          <w:i/>
          <w:iCs/>
          <w:color w:val="000000"/>
        </w:rPr>
        <w:t>J</w:t>
      </w:r>
      <w:r w:rsidR="000402CD">
        <w:rPr>
          <w:rFonts w:ascii="Book Antiqua" w:hAnsi="Book Antiqua"/>
          <w:i/>
          <w:iCs/>
          <w:color w:val="000000"/>
        </w:rPr>
        <w:t>AMA</w:t>
      </w:r>
      <w:r w:rsidRPr="009A0931">
        <w:rPr>
          <w:rFonts w:ascii="Book Antiqua" w:hAnsi="Book Antiqua"/>
          <w:color w:val="000000"/>
        </w:rPr>
        <w:t xml:space="preserve"> 2020; </w:t>
      </w:r>
      <w:r w:rsidRPr="0097057C">
        <w:rPr>
          <w:rFonts w:ascii="Book Antiqua" w:hAnsi="Book Antiqua"/>
          <w:b/>
          <w:bCs/>
          <w:color w:val="000000"/>
        </w:rPr>
        <w:t>323</w:t>
      </w:r>
      <w:r w:rsidRPr="009A0931">
        <w:rPr>
          <w:rFonts w:ascii="Book Antiqua" w:hAnsi="Book Antiqua"/>
          <w:color w:val="000000"/>
        </w:rPr>
        <w:t xml:space="preserve">: 1239-1242 [PMID: </w:t>
      </w:r>
      <w:r w:rsidR="0097057C" w:rsidRPr="0097057C">
        <w:rPr>
          <w:rFonts w:ascii="Book Antiqua" w:hAnsi="Book Antiqua"/>
          <w:color w:val="000000"/>
        </w:rPr>
        <w:t>32091533</w:t>
      </w:r>
      <w:r w:rsidRPr="009A0931">
        <w:rPr>
          <w:rFonts w:ascii="Book Antiqua" w:hAnsi="Book Antiqua"/>
          <w:color w:val="000000"/>
        </w:rPr>
        <w:t xml:space="preserve"> </w:t>
      </w:r>
      <w:r w:rsidR="0097057C">
        <w:rPr>
          <w:rFonts w:ascii="Book Antiqua" w:hAnsi="Book Antiqua"/>
          <w:color w:val="000000"/>
        </w:rPr>
        <w:t>DOI</w:t>
      </w:r>
      <w:r w:rsidRPr="009A0931">
        <w:rPr>
          <w:rFonts w:ascii="Book Antiqua" w:hAnsi="Book Antiqua"/>
          <w:color w:val="000000"/>
        </w:rPr>
        <w:t>: 10.1001/jama.2020.2648]</w:t>
      </w:r>
    </w:p>
    <w:p w14:paraId="1E076AAB" w14:textId="60D51C29" w:rsidR="003348E3" w:rsidRPr="009A0931" w:rsidRDefault="003348E3" w:rsidP="00B50B35">
      <w:pPr>
        <w:spacing w:line="360" w:lineRule="auto"/>
        <w:jc w:val="both"/>
        <w:rPr>
          <w:rFonts w:ascii="Book Antiqua" w:hAnsi="Book Antiqua"/>
        </w:rPr>
      </w:pPr>
      <w:r w:rsidRPr="009A0931">
        <w:rPr>
          <w:rFonts w:ascii="Book Antiqua" w:hAnsi="Book Antiqua"/>
          <w:color w:val="000000"/>
        </w:rPr>
        <w:t>2</w:t>
      </w:r>
      <w:r w:rsidR="000A3BFC" w:rsidRPr="009A0931">
        <w:rPr>
          <w:rFonts w:ascii="Book Antiqua" w:eastAsia="Book Antiqua" w:hAnsi="Book Antiqua" w:cs="Book Antiqua"/>
          <w:color w:val="000000"/>
        </w:rPr>
        <w:t xml:space="preserve"> </w:t>
      </w:r>
      <w:r w:rsidRPr="009A0931">
        <w:rPr>
          <w:rFonts w:ascii="Book Antiqua" w:hAnsi="Book Antiqua"/>
          <w:b/>
          <w:color w:val="000000"/>
        </w:rPr>
        <w:t>Soetikno R</w:t>
      </w:r>
      <w:r w:rsidRPr="009A0931">
        <w:rPr>
          <w:rFonts w:ascii="Book Antiqua" w:hAnsi="Book Antiqua"/>
          <w:color w:val="000000"/>
        </w:rPr>
        <w:t xml:space="preserve">, Teoh AYB, Kaltenbach T, Lau JYW, Asokkumar R, Cabral-Prodigalidad P, Shergill A. Considerations in performing endoscopy during the COVID-19 pandemic. </w:t>
      </w:r>
      <w:r w:rsidRPr="009A0931">
        <w:rPr>
          <w:rFonts w:ascii="Book Antiqua" w:hAnsi="Book Antiqua"/>
          <w:i/>
          <w:color w:val="000000"/>
        </w:rPr>
        <w:t>Gastrointest Endosc</w:t>
      </w:r>
      <w:r w:rsidRPr="009A0931">
        <w:rPr>
          <w:rFonts w:ascii="Book Antiqua" w:hAnsi="Book Antiqua"/>
          <w:color w:val="000000"/>
        </w:rPr>
        <w:t xml:space="preserve"> 2020; </w:t>
      </w:r>
      <w:r w:rsidRPr="009A0931">
        <w:rPr>
          <w:rFonts w:ascii="Book Antiqua" w:hAnsi="Book Antiqua"/>
          <w:b/>
          <w:color w:val="000000"/>
        </w:rPr>
        <w:t>92</w:t>
      </w:r>
      <w:r w:rsidRPr="009A0931">
        <w:rPr>
          <w:rFonts w:ascii="Book Antiqua" w:hAnsi="Book Antiqua"/>
          <w:color w:val="000000"/>
        </w:rPr>
        <w:t xml:space="preserve">: 176-183 [PMID: 32229131 </w:t>
      </w:r>
      <w:r w:rsidR="000A3BFC" w:rsidRPr="009A0931">
        <w:rPr>
          <w:rFonts w:ascii="Book Antiqua" w:eastAsia="Book Antiqua" w:hAnsi="Book Antiqua" w:cs="Book Antiqua"/>
          <w:color w:val="000000"/>
        </w:rPr>
        <w:t>DOI</w:t>
      </w:r>
      <w:r w:rsidRPr="009A0931">
        <w:rPr>
          <w:rFonts w:ascii="Book Antiqua" w:hAnsi="Book Antiqua"/>
          <w:color w:val="000000"/>
        </w:rPr>
        <w:t>: 10.1016/j.gie.2020.03.3758]</w:t>
      </w:r>
    </w:p>
    <w:p w14:paraId="1D93E9FB" w14:textId="06C1BD71" w:rsidR="003348E3" w:rsidRPr="009A0931" w:rsidRDefault="003348E3" w:rsidP="00B50B35">
      <w:pPr>
        <w:spacing w:line="360" w:lineRule="auto"/>
        <w:jc w:val="both"/>
        <w:rPr>
          <w:rFonts w:ascii="Book Antiqua" w:hAnsi="Book Antiqua"/>
        </w:rPr>
      </w:pPr>
      <w:r w:rsidRPr="009A0931">
        <w:rPr>
          <w:rFonts w:ascii="Book Antiqua" w:hAnsi="Book Antiqua"/>
          <w:color w:val="000000"/>
        </w:rPr>
        <w:t>3</w:t>
      </w:r>
      <w:r w:rsidR="000A3BFC" w:rsidRPr="009A0931">
        <w:rPr>
          <w:rFonts w:ascii="Book Antiqua" w:eastAsia="Book Antiqua" w:hAnsi="Book Antiqua" w:cs="Book Antiqua"/>
          <w:color w:val="000000"/>
        </w:rPr>
        <w:t xml:space="preserve"> </w:t>
      </w:r>
      <w:r w:rsidRPr="009A0931">
        <w:rPr>
          <w:rFonts w:ascii="Book Antiqua" w:hAnsi="Book Antiqua"/>
          <w:b/>
          <w:color w:val="000000"/>
        </w:rPr>
        <w:t>Li LY</w:t>
      </w:r>
      <w:r w:rsidRPr="009A0931">
        <w:rPr>
          <w:rFonts w:ascii="Book Antiqua" w:hAnsi="Book Antiqua"/>
          <w:color w:val="000000"/>
        </w:rPr>
        <w:t xml:space="preserve">, Wu W, Chen S, Gu JW, Li XL, Song HJ, Du F, Wang G, Zhong CQ, Wang XY, Chen Y, Shah R, Yang HM, Cai Q. Digestive system involvement of novel coronavirus infection: Prevention and control infection from a gastroenterology perspective. </w:t>
      </w:r>
      <w:r w:rsidRPr="009A0931">
        <w:rPr>
          <w:rFonts w:ascii="Book Antiqua" w:hAnsi="Book Antiqua"/>
          <w:i/>
          <w:color w:val="000000"/>
        </w:rPr>
        <w:t>J Dig Dis</w:t>
      </w:r>
      <w:r w:rsidRPr="009A0931">
        <w:rPr>
          <w:rFonts w:ascii="Book Antiqua" w:hAnsi="Book Antiqua"/>
          <w:color w:val="000000"/>
        </w:rPr>
        <w:t xml:space="preserve"> 2020; </w:t>
      </w:r>
      <w:r w:rsidRPr="009A0931">
        <w:rPr>
          <w:rFonts w:ascii="Book Antiqua" w:hAnsi="Book Antiqua"/>
          <w:b/>
          <w:color w:val="000000"/>
        </w:rPr>
        <w:t>21</w:t>
      </w:r>
      <w:r w:rsidRPr="009A0931">
        <w:rPr>
          <w:rFonts w:ascii="Book Antiqua" w:hAnsi="Book Antiqua"/>
          <w:color w:val="000000"/>
        </w:rPr>
        <w:t xml:space="preserve">: 199-204 [PMID: 32267098 </w:t>
      </w:r>
      <w:r w:rsidR="000A3BFC" w:rsidRPr="009A0931">
        <w:rPr>
          <w:rFonts w:ascii="Book Antiqua" w:eastAsia="Book Antiqua" w:hAnsi="Book Antiqua" w:cs="Book Antiqua"/>
          <w:color w:val="000000"/>
        </w:rPr>
        <w:t>DOI</w:t>
      </w:r>
      <w:r w:rsidRPr="009A0931">
        <w:rPr>
          <w:rFonts w:ascii="Book Antiqua" w:hAnsi="Book Antiqua"/>
          <w:color w:val="000000"/>
        </w:rPr>
        <w:t>: 10.1111/1751-2980.12862]</w:t>
      </w:r>
    </w:p>
    <w:p w14:paraId="4E83FD14" w14:textId="518D574A" w:rsidR="003348E3" w:rsidRPr="009A0931" w:rsidRDefault="003348E3" w:rsidP="00B50B35">
      <w:pPr>
        <w:spacing w:line="360" w:lineRule="auto"/>
        <w:jc w:val="both"/>
        <w:rPr>
          <w:rFonts w:ascii="Book Antiqua" w:hAnsi="Book Antiqua"/>
        </w:rPr>
      </w:pPr>
      <w:r w:rsidRPr="009A0931">
        <w:rPr>
          <w:rFonts w:ascii="Book Antiqua" w:hAnsi="Book Antiqua"/>
          <w:color w:val="000000"/>
        </w:rPr>
        <w:t>4</w:t>
      </w:r>
      <w:r w:rsidR="000A3BFC" w:rsidRPr="009A0931">
        <w:rPr>
          <w:rFonts w:ascii="Book Antiqua" w:eastAsia="Book Antiqua" w:hAnsi="Book Antiqua" w:cs="Book Antiqua"/>
          <w:color w:val="000000"/>
        </w:rPr>
        <w:t xml:space="preserve"> </w:t>
      </w:r>
      <w:r w:rsidRPr="009A0931">
        <w:rPr>
          <w:rFonts w:ascii="Book Antiqua" w:hAnsi="Book Antiqua"/>
          <w:b/>
          <w:color w:val="000000"/>
        </w:rPr>
        <w:t>Zhang J</w:t>
      </w:r>
      <w:r w:rsidRPr="009A0931">
        <w:rPr>
          <w:rFonts w:ascii="Book Antiqua" w:hAnsi="Book Antiqua"/>
          <w:color w:val="000000"/>
        </w:rPr>
        <w:t xml:space="preserve">, Wang S, Xue Y. Fecal specimen diagnosis 2019 novel coronavirus-infected pneumonia. </w:t>
      </w:r>
      <w:r w:rsidRPr="009A0931">
        <w:rPr>
          <w:rFonts w:ascii="Book Antiqua" w:hAnsi="Book Antiqua"/>
          <w:i/>
          <w:color w:val="000000"/>
        </w:rPr>
        <w:t>J Med Virol</w:t>
      </w:r>
      <w:r w:rsidRPr="009A0931">
        <w:rPr>
          <w:rFonts w:ascii="Book Antiqua" w:hAnsi="Book Antiqua"/>
          <w:color w:val="000000"/>
        </w:rPr>
        <w:t xml:space="preserve"> 2020; </w:t>
      </w:r>
      <w:r w:rsidRPr="009A0931">
        <w:rPr>
          <w:rFonts w:ascii="Book Antiqua" w:hAnsi="Book Antiqua"/>
          <w:b/>
          <w:color w:val="000000"/>
        </w:rPr>
        <w:t>92</w:t>
      </w:r>
      <w:r w:rsidRPr="009A0931">
        <w:rPr>
          <w:rFonts w:ascii="Book Antiqua" w:hAnsi="Book Antiqua"/>
          <w:color w:val="000000"/>
        </w:rPr>
        <w:t xml:space="preserve">: 680-682 [PMID: 32124995 </w:t>
      </w:r>
      <w:r w:rsidR="000A3BFC" w:rsidRPr="009A0931">
        <w:rPr>
          <w:rFonts w:ascii="Book Antiqua" w:eastAsia="Book Antiqua" w:hAnsi="Book Antiqua" w:cs="Book Antiqua"/>
          <w:color w:val="000000"/>
        </w:rPr>
        <w:t>DOI</w:t>
      </w:r>
      <w:r w:rsidRPr="009A0931">
        <w:rPr>
          <w:rFonts w:ascii="Book Antiqua" w:hAnsi="Book Antiqua"/>
          <w:color w:val="000000"/>
        </w:rPr>
        <w:t>: 10.1002/jmv.25742]</w:t>
      </w:r>
    </w:p>
    <w:p w14:paraId="3890B944" w14:textId="7C51278E" w:rsidR="003348E3" w:rsidRPr="009A0931" w:rsidRDefault="003348E3" w:rsidP="00B50B35">
      <w:pPr>
        <w:spacing w:line="360" w:lineRule="auto"/>
        <w:jc w:val="both"/>
        <w:rPr>
          <w:rFonts w:ascii="Book Antiqua" w:hAnsi="Book Antiqua"/>
        </w:rPr>
      </w:pPr>
      <w:r w:rsidRPr="009A0931">
        <w:rPr>
          <w:rFonts w:ascii="Book Antiqua" w:hAnsi="Book Antiqua"/>
          <w:color w:val="000000"/>
        </w:rPr>
        <w:t>5</w:t>
      </w:r>
      <w:r w:rsidR="000A3BFC" w:rsidRPr="009A0931">
        <w:rPr>
          <w:rFonts w:ascii="Book Antiqua" w:eastAsia="Book Antiqua" w:hAnsi="Book Antiqua" w:cs="Book Antiqua"/>
          <w:color w:val="000000"/>
        </w:rPr>
        <w:t xml:space="preserve"> </w:t>
      </w:r>
      <w:r w:rsidRPr="009A0931">
        <w:rPr>
          <w:rFonts w:ascii="Book Antiqua" w:hAnsi="Book Antiqua"/>
          <w:b/>
          <w:color w:val="000000"/>
        </w:rPr>
        <w:t>Konturek PC,</w:t>
      </w:r>
      <w:r w:rsidRPr="009A0931">
        <w:rPr>
          <w:rFonts w:ascii="Book Antiqua" w:hAnsi="Book Antiqua"/>
          <w:color w:val="000000"/>
        </w:rPr>
        <w:t xml:space="preserve"> Harsch IA, Neurath MF, Zopf Y. </w:t>
      </w:r>
      <w:r w:rsidR="000402CD" w:rsidRPr="009A0931">
        <w:rPr>
          <w:rFonts w:ascii="Book Antiqua" w:hAnsi="Book Antiqua"/>
          <w:color w:val="000000"/>
        </w:rPr>
        <w:t>COVID</w:t>
      </w:r>
      <w:r w:rsidRPr="009A0931">
        <w:rPr>
          <w:rFonts w:ascii="Book Antiqua" w:hAnsi="Book Antiqua"/>
          <w:color w:val="000000"/>
        </w:rPr>
        <w:t>-19-</w:t>
      </w:r>
      <w:r w:rsidR="000402CD">
        <w:rPr>
          <w:rFonts w:ascii="Book Antiqua" w:hAnsi="Book Antiqua"/>
          <w:color w:val="000000"/>
        </w:rPr>
        <w:t>m</w:t>
      </w:r>
      <w:r w:rsidRPr="009A0931">
        <w:rPr>
          <w:rFonts w:ascii="Book Antiqua" w:hAnsi="Book Antiqua"/>
          <w:color w:val="000000"/>
        </w:rPr>
        <w:t xml:space="preserve">ore </w:t>
      </w:r>
      <w:r w:rsidR="000402CD">
        <w:rPr>
          <w:rFonts w:ascii="Book Antiqua" w:hAnsi="Book Antiqua"/>
          <w:color w:val="000000"/>
        </w:rPr>
        <w:t>t</w:t>
      </w:r>
      <w:r w:rsidRPr="009A0931">
        <w:rPr>
          <w:rFonts w:ascii="Book Antiqua" w:hAnsi="Book Antiqua"/>
          <w:color w:val="000000"/>
        </w:rPr>
        <w:t xml:space="preserve">han </w:t>
      </w:r>
      <w:r w:rsidR="000402CD">
        <w:rPr>
          <w:rFonts w:ascii="Book Antiqua" w:hAnsi="Book Antiqua"/>
          <w:color w:val="000000"/>
        </w:rPr>
        <w:t>r</w:t>
      </w:r>
      <w:r w:rsidRPr="009A0931">
        <w:rPr>
          <w:rFonts w:ascii="Book Antiqua" w:hAnsi="Book Antiqua"/>
          <w:color w:val="000000"/>
        </w:rPr>
        <w:t xml:space="preserve">espiratory </w:t>
      </w:r>
      <w:r w:rsidR="000402CD">
        <w:rPr>
          <w:rFonts w:ascii="Book Antiqua" w:hAnsi="Book Antiqua"/>
          <w:color w:val="000000"/>
        </w:rPr>
        <w:t>d</w:t>
      </w:r>
      <w:r w:rsidRPr="009A0931">
        <w:rPr>
          <w:rFonts w:ascii="Book Antiqua" w:hAnsi="Book Antiqua"/>
          <w:color w:val="000000"/>
        </w:rPr>
        <w:t xml:space="preserve">isease: </w:t>
      </w:r>
      <w:r w:rsidR="000402CD">
        <w:rPr>
          <w:rFonts w:ascii="Book Antiqua" w:hAnsi="Book Antiqua"/>
          <w:color w:val="000000"/>
        </w:rPr>
        <w:t>a</w:t>
      </w:r>
      <w:r w:rsidRPr="009A0931">
        <w:rPr>
          <w:rFonts w:ascii="Book Antiqua" w:hAnsi="Book Antiqua"/>
          <w:color w:val="000000"/>
        </w:rPr>
        <w:t xml:space="preserve"> </w:t>
      </w:r>
      <w:r w:rsidR="000402CD">
        <w:rPr>
          <w:rFonts w:ascii="Book Antiqua" w:hAnsi="Book Antiqua"/>
          <w:color w:val="000000"/>
        </w:rPr>
        <w:t>g</w:t>
      </w:r>
      <w:r w:rsidRPr="009A0931">
        <w:rPr>
          <w:rFonts w:ascii="Book Antiqua" w:hAnsi="Book Antiqua"/>
          <w:color w:val="000000"/>
        </w:rPr>
        <w:t xml:space="preserve">astroenterologist's </w:t>
      </w:r>
      <w:r w:rsidR="000402CD">
        <w:rPr>
          <w:rFonts w:ascii="Book Antiqua" w:hAnsi="Book Antiqua"/>
          <w:color w:val="000000"/>
        </w:rPr>
        <w:t>p</w:t>
      </w:r>
      <w:r w:rsidRPr="009A0931">
        <w:rPr>
          <w:rFonts w:ascii="Book Antiqua" w:hAnsi="Book Antiqua"/>
          <w:color w:val="000000"/>
        </w:rPr>
        <w:t xml:space="preserve">erspective. </w:t>
      </w:r>
      <w:r w:rsidRPr="0097057C">
        <w:rPr>
          <w:rFonts w:ascii="Book Antiqua" w:hAnsi="Book Antiqua"/>
          <w:i/>
          <w:iCs/>
          <w:color w:val="000000"/>
        </w:rPr>
        <w:t>J Physiol Pharmacol</w:t>
      </w:r>
      <w:r w:rsidRPr="009A0931">
        <w:rPr>
          <w:rFonts w:ascii="Book Antiqua" w:hAnsi="Book Antiqua"/>
          <w:color w:val="000000"/>
        </w:rPr>
        <w:t xml:space="preserve"> 2020; </w:t>
      </w:r>
      <w:r w:rsidRPr="0097057C">
        <w:rPr>
          <w:rFonts w:ascii="Book Antiqua" w:hAnsi="Book Antiqua"/>
          <w:b/>
          <w:bCs/>
          <w:color w:val="000000"/>
        </w:rPr>
        <w:t>71</w:t>
      </w:r>
      <w:r w:rsidRPr="009A0931">
        <w:rPr>
          <w:rFonts w:ascii="Book Antiqua" w:hAnsi="Book Antiqua"/>
          <w:color w:val="000000"/>
        </w:rPr>
        <w:t xml:space="preserve"> [PMID: </w:t>
      </w:r>
      <w:r w:rsidR="0097057C" w:rsidRPr="0097057C">
        <w:rPr>
          <w:rFonts w:ascii="Book Antiqua" w:hAnsi="Book Antiqua"/>
          <w:color w:val="000000"/>
        </w:rPr>
        <w:t>32633236</w:t>
      </w:r>
      <w:r w:rsidRPr="009A0931">
        <w:rPr>
          <w:rFonts w:ascii="Book Antiqua" w:hAnsi="Book Antiqua"/>
          <w:color w:val="000000"/>
        </w:rPr>
        <w:t xml:space="preserve"> </w:t>
      </w:r>
      <w:r w:rsidR="0097057C">
        <w:rPr>
          <w:rFonts w:ascii="Book Antiqua" w:hAnsi="Book Antiqua"/>
          <w:color w:val="000000"/>
        </w:rPr>
        <w:t>DOI</w:t>
      </w:r>
      <w:r w:rsidRPr="009A0931">
        <w:rPr>
          <w:rFonts w:ascii="Book Antiqua" w:hAnsi="Book Antiqua"/>
          <w:color w:val="000000"/>
        </w:rPr>
        <w:t>: 10.26402/jpp.2020.2.02]</w:t>
      </w:r>
    </w:p>
    <w:p w14:paraId="232026BE" w14:textId="6B035D12" w:rsidR="003348E3" w:rsidRPr="009A0931" w:rsidRDefault="003348E3" w:rsidP="00B50B35">
      <w:pPr>
        <w:spacing w:line="360" w:lineRule="auto"/>
        <w:jc w:val="both"/>
        <w:rPr>
          <w:rFonts w:ascii="Book Antiqua" w:hAnsi="Book Antiqua"/>
        </w:rPr>
      </w:pPr>
      <w:r w:rsidRPr="009A0931">
        <w:rPr>
          <w:rFonts w:ascii="Book Antiqua" w:hAnsi="Book Antiqua"/>
          <w:color w:val="000000"/>
        </w:rPr>
        <w:t>6</w:t>
      </w:r>
      <w:r w:rsidR="000A3BFC" w:rsidRPr="009A0931">
        <w:rPr>
          <w:rFonts w:ascii="Book Antiqua" w:eastAsia="Book Antiqua" w:hAnsi="Book Antiqua" w:cs="Book Antiqua"/>
          <w:color w:val="000000"/>
        </w:rPr>
        <w:t xml:space="preserve"> </w:t>
      </w:r>
      <w:r w:rsidRPr="009A0931">
        <w:rPr>
          <w:rFonts w:ascii="Book Antiqua" w:hAnsi="Book Antiqua"/>
          <w:b/>
          <w:color w:val="000000"/>
        </w:rPr>
        <w:t>Kwon YS</w:t>
      </w:r>
      <w:r w:rsidRPr="009A0931">
        <w:rPr>
          <w:rFonts w:ascii="Book Antiqua" w:hAnsi="Book Antiqua"/>
          <w:color w:val="000000"/>
        </w:rPr>
        <w:t xml:space="preserve">, Park SH, Kim HJ, Lee JY, Hyun MR, Kim HA, Park JS. Screening Clinic for Coronavirus Disease 2019 to Prevent Intrahospital Spread in Daegu, Korea: a Single-Center Report. </w:t>
      </w:r>
      <w:r w:rsidRPr="009A0931">
        <w:rPr>
          <w:rFonts w:ascii="Book Antiqua" w:hAnsi="Book Antiqua"/>
          <w:i/>
          <w:color w:val="000000"/>
        </w:rPr>
        <w:t>J Korean Med Sci</w:t>
      </w:r>
      <w:r w:rsidRPr="009A0931">
        <w:rPr>
          <w:rFonts w:ascii="Book Antiqua" w:hAnsi="Book Antiqua"/>
          <w:color w:val="000000"/>
        </w:rPr>
        <w:t xml:space="preserve"> 2020; </w:t>
      </w:r>
      <w:r w:rsidRPr="009A0931">
        <w:rPr>
          <w:rFonts w:ascii="Book Antiqua" w:hAnsi="Book Antiqua"/>
          <w:b/>
          <w:color w:val="000000"/>
        </w:rPr>
        <w:t>35</w:t>
      </w:r>
      <w:r w:rsidRPr="009A0931">
        <w:rPr>
          <w:rFonts w:ascii="Book Antiqua" w:hAnsi="Book Antiqua"/>
          <w:color w:val="000000"/>
        </w:rPr>
        <w:t xml:space="preserve">: e246 [PMID: 32627444 </w:t>
      </w:r>
      <w:r w:rsidR="000A3BFC" w:rsidRPr="009A0931">
        <w:rPr>
          <w:rFonts w:ascii="Book Antiqua" w:eastAsia="Book Antiqua" w:hAnsi="Book Antiqua" w:cs="Book Antiqua"/>
          <w:color w:val="000000"/>
        </w:rPr>
        <w:t>DOI</w:t>
      </w:r>
      <w:r w:rsidRPr="009A0931">
        <w:rPr>
          <w:rFonts w:ascii="Book Antiqua" w:hAnsi="Book Antiqua"/>
          <w:color w:val="000000"/>
        </w:rPr>
        <w:t>: 10.3346/jkms.2020.35.e246]</w:t>
      </w:r>
    </w:p>
    <w:p w14:paraId="237B13FA" w14:textId="241B0D4C" w:rsidR="003348E3" w:rsidRPr="009A0931" w:rsidRDefault="003348E3" w:rsidP="00B50B35">
      <w:pPr>
        <w:spacing w:line="360" w:lineRule="auto"/>
        <w:jc w:val="both"/>
        <w:rPr>
          <w:rFonts w:ascii="Book Antiqua" w:hAnsi="Book Antiqua"/>
        </w:rPr>
      </w:pPr>
      <w:r w:rsidRPr="009A0931">
        <w:rPr>
          <w:rFonts w:ascii="Book Antiqua" w:hAnsi="Book Antiqua"/>
          <w:color w:val="000000"/>
        </w:rPr>
        <w:t>7</w:t>
      </w:r>
      <w:r w:rsidR="000A3BFC" w:rsidRPr="009A0931">
        <w:rPr>
          <w:rFonts w:ascii="Book Antiqua" w:eastAsia="Book Antiqua" w:hAnsi="Book Antiqua" w:cs="Book Antiqua"/>
          <w:color w:val="000000"/>
        </w:rPr>
        <w:t xml:space="preserve"> </w:t>
      </w:r>
      <w:r w:rsidRPr="009A0931">
        <w:rPr>
          <w:rFonts w:ascii="Book Antiqua" w:hAnsi="Book Antiqua"/>
          <w:b/>
          <w:color w:val="000000"/>
        </w:rPr>
        <w:t>Musa S</w:t>
      </w:r>
      <w:r w:rsidRPr="009A0931">
        <w:rPr>
          <w:rFonts w:ascii="Book Antiqua" w:hAnsi="Book Antiqua"/>
          <w:color w:val="000000"/>
        </w:rPr>
        <w:t xml:space="preserve">. Hepatic and gastrointestinal involvement in coronavirus disease 2019 (COVID-19): What do we know till now? </w:t>
      </w:r>
      <w:r w:rsidRPr="009A0931">
        <w:rPr>
          <w:rFonts w:ascii="Book Antiqua" w:hAnsi="Book Antiqua"/>
          <w:i/>
          <w:color w:val="000000"/>
        </w:rPr>
        <w:t>Arab J Gastroenterol</w:t>
      </w:r>
      <w:r w:rsidRPr="009A0931">
        <w:rPr>
          <w:rFonts w:ascii="Book Antiqua" w:hAnsi="Book Antiqua"/>
          <w:color w:val="000000"/>
        </w:rPr>
        <w:t xml:space="preserve"> 2020; </w:t>
      </w:r>
      <w:r w:rsidRPr="009A0931">
        <w:rPr>
          <w:rFonts w:ascii="Book Antiqua" w:hAnsi="Book Antiqua"/>
          <w:b/>
          <w:color w:val="000000"/>
        </w:rPr>
        <w:t>21</w:t>
      </w:r>
      <w:r w:rsidRPr="009A0931">
        <w:rPr>
          <w:rFonts w:ascii="Book Antiqua" w:hAnsi="Book Antiqua"/>
          <w:color w:val="000000"/>
        </w:rPr>
        <w:t xml:space="preserve">: 3-8 [PMID: 32253172 </w:t>
      </w:r>
      <w:r w:rsidR="000A3BFC" w:rsidRPr="009A0931">
        <w:rPr>
          <w:rFonts w:ascii="Book Antiqua" w:eastAsia="Book Antiqua" w:hAnsi="Book Antiqua" w:cs="Book Antiqua"/>
          <w:color w:val="000000"/>
        </w:rPr>
        <w:t>DOI</w:t>
      </w:r>
      <w:r w:rsidRPr="009A0931">
        <w:rPr>
          <w:rFonts w:ascii="Book Antiqua" w:hAnsi="Book Antiqua"/>
          <w:color w:val="000000"/>
        </w:rPr>
        <w:t>: 10.1016/j.ajg.2020.03.002]</w:t>
      </w:r>
    </w:p>
    <w:p w14:paraId="43BA2633" w14:textId="0FF5F548" w:rsidR="003348E3" w:rsidRPr="009A0931" w:rsidRDefault="003348E3" w:rsidP="00B50B35">
      <w:pPr>
        <w:spacing w:line="360" w:lineRule="auto"/>
        <w:jc w:val="both"/>
        <w:rPr>
          <w:rFonts w:ascii="Book Antiqua" w:hAnsi="Book Antiqua"/>
        </w:rPr>
      </w:pPr>
      <w:r w:rsidRPr="009A0931">
        <w:rPr>
          <w:rFonts w:ascii="Book Antiqua" w:hAnsi="Book Antiqua"/>
          <w:color w:val="000000"/>
        </w:rPr>
        <w:t>8</w:t>
      </w:r>
      <w:r w:rsidR="000A3BFC" w:rsidRPr="009A0931">
        <w:rPr>
          <w:rFonts w:ascii="Book Antiqua" w:eastAsia="Book Antiqua" w:hAnsi="Book Antiqua" w:cs="Book Antiqua"/>
          <w:color w:val="000000"/>
        </w:rPr>
        <w:t xml:space="preserve"> </w:t>
      </w:r>
      <w:r w:rsidRPr="009A0931">
        <w:rPr>
          <w:rFonts w:ascii="Book Antiqua" w:hAnsi="Book Antiqua"/>
          <w:b/>
          <w:color w:val="000000"/>
        </w:rPr>
        <w:t>Perisetti A</w:t>
      </w:r>
      <w:r w:rsidRPr="009A0931">
        <w:rPr>
          <w:rFonts w:ascii="Book Antiqua" w:hAnsi="Book Antiqua"/>
          <w:color w:val="000000"/>
        </w:rPr>
        <w:t xml:space="preserve">, Gajendran M, Boregowda U, Bansal P, Goyal H. COVID-19 and gastrointestinal endoscopies: Current insights and emergent strategies. </w:t>
      </w:r>
      <w:r w:rsidRPr="009A0931">
        <w:rPr>
          <w:rFonts w:ascii="Book Antiqua" w:hAnsi="Book Antiqua"/>
          <w:i/>
          <w:color w:val="000000"/>
        </w:rPr>
        <w:t>Dig Endosc</w:t>
      </w:r>
      <w:r w:rsidRPr="009A0931">
        <w:rPr>
          <w:rFonts w:ascii="Book Antiqua" w:hAnsi="Book Antiqua"/>
          <w:color w:val="000000"/>
        </w:rPr>
        <w:t xml:space="preserve"> 2020; </w:t>
      </w:r>
      <w:r w:rsidRPr="009A0931">
        <w:rPr>
          <w:rFonts w:ascii="Book Antiqua" w:hAnsi="Book Antiqua"/>
          <w:b/>
          <w:color w:val="000000"/>
        </w:rPr>
        <w:t>32</w:t>
      </w:r>
      <w:r w:rsidRPr="009A0931">
        <w:rPr>
          <w:rFonts w:ascii="Book Antiqua" w:hAnsi="Book Antiqua"/>
          <w:color w:val="000000"/>
        </w:rPr>
        <w:t xml:space="preserve">: 715-722 [PMID: 32281689 </w:t>
      </w:r>
      <w:r w:rsidR="000A3BFC" w:rsidRPr="009A0931">
        <w:rPr>
          <w:rFonts w:ascii="Book Antiqua" w:eastAsia="Book Antiqua" w:hAnsi="Book Antiqua" w:cs="Book Antiqua"/>
          <w:color w:val="000000"/>
        </w:rPr>
        <w:t>DOI</w:t>
      </w:r>
      <w:r w:rsidRPr="009A0931">
        <w:rPr>
          <w:rFonts w:ascii="Book Antiqua" w:hAnsi="Book Antiqua"/>
          <w:color w:val="000000"/>
        </w:rPr>
        <w:t>: 10.1111/den.13693]</w:t>
      </w:r>
    </w:p>
    <w:p w14:paraId="57585E33" w14:textId="591A146F" w:rsidR="003348E3" w:rsidRPr="009A0931" w:rsidRDefault="003348E3" w:rsidP="00B50B35">
      <w:pPr>
        <w:spacing w:line="360" w:lineRule="auto"/>
        <w:jc w:val="both"/>
        <w:rPr>
          <w:rFonts w:ascii="Book Antiqua" w:hAnsi="Book Antiqua"/>
        </w:rPr>
      </w:pPr>
      <w:r w:rsidRPr="009A0931">
        <w:rPr>
          <w:rFonts w:ascii="Book Antiqua" w:hAnsi="Book Antiqua"/>
          <w:color w:val="000000"/>
        </w:rPr>
        <w:t>9</w:t>
      </w:r>
      <w:r w:rsidR="000A3BFC" w:rsidRPr="009A0931">
        <w:rPr>
          <w:rFonts w:ascii="Book Antiqua" w:eastAsia="Book Antiqua" w:hAnsi="Book Antiqua" w:cs="Book Antiqua"/>
          <w:color w:val="000000"/>
        </w:rPr>
        <w:t xml:space="preserve"> </w:t>
      </w:r>
      <w:r w:rsidRPr="009A0931">
        <w:rPr>
          <w:rFonts w:ascii="Book Antiqua" w:hAnsi="Book Antiqua"/>
          <w:b/>
          <w:color w:val="000000"/>
        </w:rPr>
        <w:t>Lauro A</w:t>
      </w:r>
      <w:r w:rsidRPr="009A0931">
        <w:rPr>
          <w:rFonts w:ascii="Book Antiqua" w:hAnsi="Book Antiqua"/>
          <w:color w:val="000000"/>
        </w:rPr>
        <w:t xml:space="preserve">, Pagano N, Impellizzeri G, Cervellera M, Tonini V. Emergency Endoscopy During the SARS-CoV-2 Pandemic in the North of Italy: Experience from St. Orsola University Hospital-Bologna. </w:t>
      </w:r>
      <w:r w:rsidRPr="009A0931">
        <w:rPr>
          <w:rFonts w:ascii="Book Antiqua" w:hAnsi="Book Antiqua"/>
          <w:i/>
          <w:color w:val="000000"/>
        </w:rPr>
        <w:t>Dig Dis Sci</w:t>
      </w:r>
      <w:r w:rsidRPr="009A0931">
        <w:rPr>
          <w:rFonts w:ascii="Book Antiqua" w:hAnsi="Book Antiqua"/>
          <w:color w:val="000000"/>
        </w:rPr>
        <w:t xml:space="preserve"> 2020; </w:t>
      </w:r>
      <w:r w:rsidRPr="009A0931">
        <w:rPr>
          <w:rFonts w:ascii="Book Antiqua" w:hAnsi="Book Antiqua"/>
          <w:b/>
          <w:color w:val="000000"/>
        </w:rPr>
        <w:t>65</w:t>
      </w:r>
      <w:r w:rsidRPr="009A0931">
        <w:rPr>
          <w:rFonts w:ascii="Book Antiqua" w:hAnsi="Book Antiqua"/>
          <w:color w:val="000000"/>
        </w:rPr>
        <w:t xml:space="preserve">: 1559-1561 [PMID: 32323071 </w:t>
      </w:r>
      <w:r w:rsidR="000A3BFC" w:rsidRPr="009A0931">
        <w:rPr>
          <w:rFonts w:ascii="Book Antiqua" w:eastAsia="Book Antiqua" w:hAnsi="Book Antiqua" w:cs="Book Antiqua"/>
          <w:color w:val="000000"/>
        </w:rPr>
        <w:t>DOI</w:t>
      </w:r>
      <w:r w:rsidRPr="009A0931">
        <w:rPr>
          <w:rFonts w:ascii="Book Antiqua" w:hAnsi="Book Antiqua"/>
          <w:color w:val="000000"/>
        </w:rPr>
        <w:t>: 10.1007/s10620-020-06270-x]</w:t>
      </w:r>
    </w:p>
    <w:p w14:paraId="7422A50A" w14:textId="1CD21189" w:rsidR="003348E3" w:rsidRPr="009A0931" w:rsidRDefault="003348E3" w:rsidP="00B50B35">
      <w:pPr>
        <w:spacing w:line="360" w:lineRule="auto"/>
        <w:jc w:val="both"/>
        <w:rPr>
          <w:rFonts w:ascii="Book Antiqua" w:hAnsi="Book Antiqua"/>
        </w:rPr>
      </w:pPr>
      <w:r w:rsidRPr="009A0931">
        <w:rPr>
          <w:rFonts w:ascii="Book Antiqua" w:hAnsi="Book Antiqua"/>
          <w:color w:val="000000"/>
        </w:rPr>
        <w:t>10</w:t>
      </w:r>
      <w:r w:rsidR="000A3BFC" w:rsidRPr="009A0931">
        <w:rPr>
          <w:rFonts w:ascii="Book Antiqua" w:eastAsia="Book Antiqua" w:hAnsi="Book Antiqua" w:cs="Book Antiqua"/>
          <w:color w:val="000000"/>
        </w:rPr>
        <w:t xml:space="preserve"> </w:t>
      </w:r>
      <w:r w:rsidRPr="009A0931">
        <w:rPr>
          <w:rFonts w:ascii="Book Antiqua" w:hAnsi="Book Antiqua"/>
          <w:b/>
          <w:color w:val="000000"/>
        </w:rPr>
        <w:t>Remuzzi A</w:t>
      </w:r>
      <w:r w:rsidRPr="009A0931">
        <w:rPr>
          <w:rFonts w:ascii="Book Antiqua" w:hAnsi="Book Antiqua"/>
          <w:color w:val="000000"/>
        </w:rPr>
        <w:t xml:space="preserve">, Remuzzi G. COVID-19 and Italy: what next? </w:t>
      </w:r>
      <w:r w:rsidRPr="009A0931">
        <w:rPr>
          <w:rFonts w:ascii="Book Antiqua" w:hAnsi="Book Antiqua"/>
          <w:i/>
          <w:color w:val="000000"/>
        </w:rPr>
        <w:t>Lancet</w:t>
      </w:r>
      <w:r w:rsidRPr="009A0931">
        <w:rPr>
          <w:rFonts w:ascii="Book Antiqua" w:hAnsi="Book Antiqua"/>
          <w:color w:val="000000"/>
        </w:rPr>
        <w:t xml:space="preserve"> 2020; </w:t>
      </w:r>
      <w:r w:rsidRPr="009A0931">
        <w:rPr>
          <w:rFonts w:ascii="Book Antiqua" w:hAnsi="Book Antiqua"/>
          <w:b/>
          <w:color w:val="000000"/>
        </w:rPr>
        <w:t>395</w:t>
      </w:r>
      <w:r w:rsidRPr="009A0931">
        <w:rPr>
          <w:rFonts w:ascii="Book Antiqua" w:hAnsi="Book Antiqua"/>
          <w:color w:val="000000"/>
        </w:rPr>
        <w:t xml:space="preserve">: 1225-1228 [PMID: 32178769 </w:t>
      </w:r>
      <w:r w:rsidR="000A3BFC" w:rsidRPr="009A0931">
        <w:rPr>
          <w:rFonts w:ascii="Book Antiqua" w:eastAsia="Book Antiqua" w:hAnsi="Book Antiqua" w:cs="Book Antiqua"/>
          <w:color w:val="000000"/>
        </w:rPr>
        <w:t>DOI</w:t>
      </w:r>
      <w:r w:rsidRPr="009A0931">
        <w:rPr>
          <w:rFonts w:ascii="Book Antiqua" w:hAnsi="Book Antiqua"/>
          <w:color w:val="000000"/>
        </w:rPr>
        <w:t>: 10.1016/</w:t>
      </w:r>
      <w:r w:rsidR="0097057C">
        <w:rPr>
          <w:rFonts w:ascii="Book Antiqua" w:hAnsi="Book Antiqua"/>
          <w:color w:val="000000"/>
        </w:rPr>
        <w:t>S</w:t>
      </w:r>
      <w:r w:rsidRPr="009A0931">
        <w:rPr>
          <w:rFonts w:ascii="Book Antiqua" w:hAnsi="Book Antiqua"/>
          <w:color w:val="000000"/>
        </w:rPr>
        <w:t>0140-6736(20)30627-9]</w:t>
      </w:r>
    </w:p>
    <w:p w14:paraId="70225AA7" w14:textId="76B78BC1" w:rsidR="003348E3" w:rsidRPr="009A0931" w:rsidRDefault="003348E3" w:rsidP="00B50B35">
      <w:pPr>
        <w:spacing w:line="360" w:lineRule="auto"/>
        <w:jc w:val="both"/>
        <w:rPr>
          <w:rFonts w:ascii="Book Antiqua" w:hAnsi="Book Antiqua"/>
        </w:rPr>
      </w:pPr>
      <w:r w:rsidRPr="009A0931">
        <w:rPr>
          <w:rFonts w:ascii="Book Antiqua" w:hAnsi="Book Antiqua"/>
          <w:color w:val="000000"/>
        </w:rPr>
        <w:t>11</w:t>
      </w:r>
      <w:r w:rsidR="000A3BFC" w:rsidRPr="009A0931">
        <w:rPr>
          <w:rFonts w:ascii="Book Antiqua" w:eastAsia="Book Antiqua" w:hAnsi="Book Antiqua" w:cs="Book Antiqua"/>
          <w:color w:val="000000"/>
        </w:rPr>
        <w:t xml:space="preserve"> </w:t>
      </w:r>
      <w:r w:rsidRPr="009A0931">
        <w:rPr>
          <w:rFonts w:ascii="Book Antiqua" w:hAnsi="Book Antiqua"/>
          <w:b/>
          <w:color w:val="000000"/>
        </w:rPr>
        <w:t>Rex DK</w:t>
      </w:r>
      <w:r w:rsidRPr="009A0931">
        <w:rPr>
          <w:rFonts w:ascii="Book Antiqua" w:hAnsi="Book Antiqua"/>
          <w:color w:val="000000"/>
        </w:rPr>
        <w:t xml:space="preserve">, Sieber M, Lehman GA, Webb D, Schmitt B, Kressel AB, Bang JY, Easler J, McHenry L, El-Hajj I, Fogel E, Watkins J, Sherman S. A double-reprocessing high-level disinfection protocol does not eliminate positive cultures from the elevators of duodenoscopes. </w:t>
      </w:r>
      <w:r w:rsidRPr="009A0931">
        <w:rPr>
          <w:rFonts w:ascii="Book Antiqua" w:hAnsi="Book Antiqua"/>
          <w:i/>
          <w:color w:val="000000"/>
        </w:rPr>
        <w:t>Endoscopy</w:t>
      </w:r>
      <w:r w:rsidRPr="009A0931">
        <w:rPr>
          <w:rFonts w:ascii="Book Antiqua" w:hAnsi="Book Antiqua"/>
          <w:color w:val="000000"/>
        </w:rPr>
        <w:t xml:space="preserve"> 2018; </w:t>
      </w:r>
      <w:r w:rsidRPr="009A0931">
        <w:rPr>
          <w:rFonts w:ascii="Book Antiqua" w:hAnsi="Book Antiqua"/>
          <w:b/>
          <w:color w:val="000000"/>
        </w:rPr>
        <w:t>50</w:t>
      </w:r>
      <w:r w:rsidRPr="009A0931">
        <w:rPr>
          <w:rFonts w:ascii="Book Antiqua" w:hAnsi="Book Antiqua"/>
          <w:color w:val="000000"/>
        </w:rPr>
        <w:t xml:space="preserve">: 588-596 [PMID: 29237202 </w:t>
      </w:r>
      <w:r w:rsidR="000A3BFC" w:rsidRPr="009A0931">
        <w:rPr>
          <w:rFonts w:ascii="Book Antiqua" w:eastAsia="Book Antiqua" w:hAnsi="Book Antiqua" w:cs="Book Antiqua"/>
          <w:color w:val="000000"/>
        </w:rPr>
        <w:t>DOI</w:t>
      </w:r>
      <w:r w:rsidRPr="009A0931">
        <w:rPr>
          <w:rFonts w:ascii="Book Antiqua" w:hAnsi="Book Antiqua"/>
          <w:color w:val="000000"/>
        </w:rPr>
        <w:t>: 10.1055/s-0043-122378]</w:t>
      </w:r>
    </w:p>
    <w:p w14:paraId="70FCB9C4" w14:textId="2016A897" w:rsidR="003348E3" w:rsidRPr="009A0931" w:rsidRDefault="003348E3" w:rsidP="00B50B35">
      <w:pPr>
        <w:spacing w:line="360" w:lineRule="auto"/>
        <w:jc w:val="both"/>
        <w:rPr>
          <w:rFonts w:ascii="Book Antiqua" w:hAnsi="Book Antiqua"/>
        </w:rPr>
      </w:pPr>
      <w:r w:rsidRPr="009A0931">
        <w:rPr>
          <w:rFonts w:ascii="Book Antiqua" w:hAnsi="Book Antiqua"/>
          <w:color w:val="000000"/>
        </w:rPr>
        <w:t>12</w:t>
      </w:r>
      <w:r w:rsidR="000A3BFC" w:rsidRPr="009A0931">
        <w:rPr>
          <w:rFonts w:ascii="Book Antiqua" w:eastAsia="Book Antiqua" w:hAnsi="Book Antiqua" w:cs="Book Antiqua"/>
          <w:color w:val="000000"/>
        </w:rPr>
        <w:t xml:space="preserve"> </w:t>
      </w:r>
      <w:r w:rsidRPr="009A0931">
        <w:rPr>
          <w:rFonts w:ascii="Book Antiqua" w:hAnsi="Book Antiqua"/>
          <w:b/>
          <w:color w:val="000000"/>
        </w:rPr>
        <w:t>Machicado JD</w:t>
      </w:r>
      <w:r w:rsidRPr="009A0931">
        <w:rPr>
          <w:rFonts w:ascii="Book Antiqua" w:hAnsi="Book Antiqua"/>
          <w:color w:val="000000"/>
        </w:rPr>
        <w:t xml:space="preserve">, Papachristou GI, Cote GA, Wani S, Groce JR, Conwell DL, Krishna SG. Pancreaticobiliary Endoscopy in the COVID-19 Pandemic Era. </w:t>
      </w:r>
      <w:r w:rsidRPr="009A0931">
        <w:rPr>
          <w:rFonts w:ascii="Book Antiqua" w:hAnsi="Book Antiqua"/>
          <w:i/>
          <w:color w:val="000000"/>
        </w:rPr>
        <w:t>Pancreas</w:t>
      </w:r>
      <w:r w:rsidRPr="009A0931">
        <w:rPr>
          <w:rFonts w:ascii="Book Antiqua" w:hAnsi="Book Antiqua"/>
          <w:color w:val="000000"/>
        </w:rPr>
        <w:t xml:space="preserve"> 2020; </w:t>
      </w:r>
      <w:r w:rsidRPr="009A0931">
        <w:rPr>
          <w:rFonts w:ascii="Book Antiqua" w:hAnsi="Book Antiqua"/>
          <w:b/>
          <w:color w:val="000000"/>
        </w:rPr>
        <w:t>49</w:t>
      </w:r>
      <w:r w:rsidRPr="009A0931">
        <w:rPr>
          <w:rFonts w:ascii="Book Antiqua" w:hAnsi="Book Antiqua"/>
          <w:color w:val="000000"/>
        </w:rPr>
        <w:t xml:space="preserve">: 729-732 [PMID: 32433265 </w:t>
      </w:r>
      <w:r w:rsidR="000A3BFC" w:rsidRPr="009A0931">
        <w:rPr>
          <w:rFonts w:ascii="Book Antiqua" w:eastAsia="Book Antiqua" w:hAnsi="Book Antiqua" w:cs="Book Antiqua"/>
          <w:color w:val="000000"/>
        </w:rPr>
        <w:t>DOI</w:t>
      </w:r>
      <w:r w:rsidRPr="009A0931">
        <w:rPr>
          <w:rFonts w:ascii="Book Antiqua" w:hAnsi="Book Antiqua"/>
          <w:color w:val="000000"/>
        </w:rPr>
        <w:t>: 10.1097/MPA.0000000000001580]</w:t>
      </w:r>
    </w:p>
    <w:p w14:paraId="2A6F9335" w14:textId="1B7B5DF2" w:rsidR="003348E3" w:rsidRPr="009A0931" w:rsidRDefault="003348E3" w:rsidP="00B50B35">
      <w:pPr>
        <w:spacing w:line="360" w:lineRule="auto"/>
        <w:jc w:val="both"/>
        <w:rPr>
          <w:rFonts w:ascii="Book Antiqua" w:hAnsi="Book Antiqua"/>
        </w:rPr>
      </w:pPr>
      <w:r w:rsidRPr="009A0931">
        <w:rPr>
          <w:rFonts w:ascii="Book Antiqua" w:hAnsi="Book Antiqua"/>
          <w:color w:val="000000"/>
        </w:rPr>
        <w:t>13</w:t>
      </w:r>
      <w:r w:rsidR="000A3BFC" w:rsidRPr="009A0931">
        <w:rPr>
          <w:rFonts w:ascii="Book Antiqua" w:eastAsia="Book Antiqua" w:hAnsi="Book Antiqua" w:cs="Book Antiqua"/>
          <w:color w:val="000000"/>
        </w:rPr>
        <w:t xml:space="preserve"> </w:t>
      </w:r>
      <w:r w:rsidRPr="009A0931">
        <w:rPr>
          <w:rFonts w:ascii="Book Antiqua" w:hAnsi="Book Antiqua"/>
          <w:b/>
          <w:color w:val="000000"/>
        </w:rPr>
        <w:t>Mahadev S</w:t>
      </w:r>
      <w:r w:rsidRPr="009A0931">
        <w:rPr>
          <w:rFonts w:ascii="Book Antiqua" w:hAnsi="Book Antiqua"/>
          <w:color w:val="000000"/>
        </w:rPr>
        <w:t>, Aroniadis OS, Barraza L, Agarunov E, Goodman AJ, Benias PC, Buscaglia JM, Gross SA, Kasmin FE, Cohen JJ, Carr-Locke DL, Greenwald DA, Mendelsohn RB, Sethi A, Gonda TA</w:t>
      </w:r>
      <w:r w:rsidR="000A3BFC" w:rsidRPr="009A0931">
        <w:rPr>
          <w:rFonts w:ascii="Book Antiqua" w:eastAsia="Book Antiqua" w:hAnsi="Book Antiqua" w:cs="Book Antiqua"/>
          <w:color w:val="000000"/>
        </w:rPr>
        <w:t>; NYSGE research</w:t>
      </w:r>
      <w:r w:rsidRPr="009A0931">
        <w:rPr>
          <w:rFonts w:ascii="Book Antiqua" w:hAnsi="Book Antiqua"/>
          <w:color w:val="000000"/>
        </w:rPr>
        <w:t xml:space="preserve"> committee. Impact of the COVID-19 pandemic on endoscopy practice: results of a cross-sectional survey from the New York metropolitan area. </w:t>
      </w:r>
      <w:r w:rsidRPr="009A0931">
        <w:rPr>
          <w:rFonts w:ascii="Book Antiqua" w:hAnsi="Book Antiqua"/>
          <w:i/>
          <w:color w:val="000000"/>
        </w:rPr>
        <w:t>Gastrointest Endosc</w:t>
      </w:r>
      <w:r w:rsidRPr="009A0931">
        <w:rPr>
          <w:rFonts w:ascii="Book Antiqua" w:hAnsi="Book Antiqua"/>
          <w:color w:val="000000"/>
        </w:rPr>
        <w:t xml:space="preserve"> 2020; </w:t>
      </w:r>
      <w:r w:rsidRPr="009A0931">
        <w:rPr>
          <w:rFonts w:ascii="Book Antiqua" w:hAnsi="Book Antiqua"/>
          <w:b/>
          <w:color w:val="000000"/>
        </w:rPr>
        <w:t>92</w:t>
      </w:r>
      <w:r w:rsidRPr="009A0931">
        <w:rPr>
          <w:rFonts w:ascii="Book Antiqua" w:hAnsi="Book Antiqua"/>
          <w:color w:val="000000"/>
        </w:rPr>
        <w:t xml:space="preserve">: 788-789 [PMID: 32339595 </w:t>
      </w:r>
      <w:r w:rsidR="000A3BFC" w:rsidRPr="009A0931">
        <w:rPr>
          <w:rFonts w:ascii="Book Antiqua" w:eastAsia="Book Antiqua" w:hAnsi="Book Antiqua" w:cs="Book Antiqua"/>
          <w:color w:val="000000"/>
        </w:rPr>
        <w:t>DOI</w:t>
      </w:r>
      <w:r w:rsidRPr="009A0931">
        <w:rPr>
          <w:rFonts w:ascii="Book Antiqua" w:hAnsi="Book Antiqua"/>
          <w:color w:val="000000"/>
        </w:rPr>
        <w:t>: 10.1016/j.gie.2020.04.047]</w:t>
      </w:r>
    </w:p>
    <w:p w14:paraId="156F2D9A" w14:textId="6C15F0CF" w:rsidR="003348E3" w:rsidRPr="009A0931" w:rsidRDefault="003348E3" w:rsidP="00B50B35">
      <w:pPr>
        <w:spacing w:line="360" w:lineRule="auto"/>
        <w:jc w:val="both"/>
        <w:rPr>
          <w:rFonts w:ascii="Book Antiqua" w:hAnsi="Book Antiqua"/>
        </w:rPr>
      </w:pPr>
      <w:r w:rsidRPr="009A0931">
        <w:rPr>
          <w:rFonts w:ascii="Book Antiqua" w:hAnsi="Book Antiqua"/>
          <w:color w:val="000000"/>
        </w:rPr>
        <w:t>14</w:t>
      </w:r>
      <w:r w:rsidR="000A3BFC" w:rsidRPr="009A0931">
        <w:rPr>
          <w:rFonts w:ascii="Book Antiqua" w:eastAsia="Book Antiqua" w:hAnsi="Book Antiqua" w:cs="Book Antiqua"/>
          <w:color w:val="000000"/>
        </w:rPr>
        <w:t xml:space="preserve"> </w:t>
      </w:r>
      <w:r w:rsidRPr="009A0931">
        <w:rPr>
          <w:rFonts w:ascii="Book Antiqua" w:hAnsi="Book Antiqua"/>
          <w:b/>
          <w:color w:val="000000"/>
        </w:rPr>
        <w:t>Repici A,</w:t>
      </w:r>
      <w:r w:rsidRPr="009A0931">
        <w:rPr>
          <w:rFonts w:ascii="Book Antiqua" w:hAnsi="Book Antiqua"/>
          <w:color w:val="000000"/>
        </w:rPr>
        <w:t xml:space="preserve"> Maselli R, Colombo M, Gabbiadini R, Spadaccini M, Anderloni A, Carrara S, Fugazza A, Di Leo M, Galtieri PA, Pellegatta G, Ferrara EC, Azzolini E, Lagioia M. Coronavirus (COVID-19) outbreak: what the department of endoscopy should know. </w:t>
      </w:r>
      <w:r w:rsidRPr="0097057C">
        <w:rPr>
          <w:rFonts w:ascii="Book Antiqua" w:hAnsi="Book Antiqua"/>
          <w:i/>
          <w:iCs/>
          <w:color w:val="000000"/>
        </w:rPr>
        <w:t>Gastrointest Endosc</w:t>
      </w:r>
      <w:r w:rsidRPr="009A0931">
        <w:rPr>
          <w:rFonts w:ascii="Book Antiqua" w:hAnsi="Book Antiqua"/>
          <w:color w:val="000000"/>
        </w:rPr>
        <w:t xml:space="preserve"> 2020; </w:t>
      </w:r>
      <w:r w:rsidRPr="0097057C">
        <w:rPr>
          <w:rFonts w:ascii="Book Antiqua" w:hAnsi="Book Antiqua"/>
          <w:b/>
          <w:bCs/>
          <w:color w:val="000000"/>
        </w:rPr>
        <w:t>92</w:t>
      </w:r>
      <w:r w:rsidRPr="009A0931">
        <w:rPr>
          <w:rFonts w:ascii="Book Antiqua" w:hAnsi="Book Antiqua"/>
          <w:color w:val="000000"/>
        </w:rPr>
        <w:t xml:space="preserve">: 192-197 [PMID: </w:t>
      </w:r>
      <w:r w:rsidR="0097057C" w:rsidRPr="0097057C">
        <w:rPr>
          <w:rFonts w:ascii="Book Antiqua" w:hAnsi="Book Antiqua"/>
          <w:color w:val="000000"/>
        </w:rPr>
        <w:t>32179106</w:t>
      </w:r>
      <w:r w:rsidRPr="009A0931">
        <w:rPr>
          <w:rFonts w:ascii="Book Antiqua" w:hAnsi="Book Antiqua"/>
          <w:color w:val="000000"/>
        </w:rPr>
        <w:t xml:space="preserve"> </w:t>
      </w:r>
      <w:r w:rsidR="009806B5">
        <w:rPr>
          <w:rFonts w:ascii="Book Antiqua" w:hAnsi="Book Antiqua"/>
          <w:color w:val="000000"/>
        </w:rPr>
        <w:t>DOI</w:t>
      </w:r>
      <w:r w:rsidRPr="009A0931">
        <w:rPr>
          <w:rFonts w:ascii="Book Antiqua" w:hAnsi="Book Antiqua"/>
          <w:color w:val="000000"/>
        </w:rPr>
        <w:t>: 10.1016/j.gie.2020.03.019]</w:t>
      </w:r>
    </w:p>
    <w:p w14:paraId="65351C26" w14:textId="7BC98EBA" w:rsidR="003348E3" w:rsidRPr="009A0931" w:rsidRDefault="003348E3" w:rsidP="00B50B35">
      <w:pPr>
        <w:spacing w:line="360" w:lineRule="auto"/>
        <w:jc w:val="both"/>
        <w:rPr>
          <w:rFonts w:ascii="Book Antiqua" w:hAnsi="Book Antiqua"/>
        </w:rPr>
      </w:pPr>
      <w:r w:rsidRPr="009A0931">
        <w:rPr>
          <w:rFonts w:ascii="Book Antiqua" w:hAnsi="Book Antiqua"/>
          <w:color w:val="000000"/>
        </w:rPr>
        <w:t>15</w:t>
      </w:r>
      <w:r w:rsidR="000A3BFC" w:rsidRPr="009A0931">
        <w:rPr>
          <w:rFonts w:ascii="Book Antiqua" w:eastAsia="Book Antiqua" w:hAnsi="Book Antiqua" w:cs="Book Antiqua"/>
          <w:color w:val="000000"/>
        </w:rPr>
        <w:t xml:space="preserve"> </w:t>
      </w:r>
      <w:r w:rsidRPr="009A0931">
        <w:rPr>
          <w:rFonts w:ascii="Book Antiqua" w:hAnsi="Book Antiqua"/>
          <w:b/>
          <w:color w:val="000000"/>
        </w:rPr>
        <w:t>Castro Filho EC</w:t>
      </w:r>
      <w:r w:rsidRPr="009A0931">
        <w:rPr>
          <w:rFonts w:ascii="Book Antiqua" w:hAnsi="Book Antiqua"/>
          <w:color w:val="000000"/>
        </w:rPr>
        <w:t xml:space="preserve">, Castro R, Fernandes FF, Pereira G, Perazzo H. Gastrointestinal endoscopy during the COVID-19 pandemic: an updated review of guidelines and statements from international and national societies. </w:t>
      </w:r>
      <w:r w:rsidRPr="009A0931">
        <w:rPr>
          <w:rFonts w:ascii="Book Antiqua" w:hAnsi="Book Antiqua"/>
          <w:i/>
          <w:color w:val="000000"/>
        </w:rPr>
        <w:t>Gastrointest Endosc</w:t>
      </w:r>
      <w:r w:rsidRPr="009A0931">
        <w:rPr>
          <w:rFonts w:ascii="Book Antiqua" w:hAnsi="Book Antiqua"/>
          <w:color w:val="000000"/>
        </w:rPr>
        <w:t xml:space="preserve"> 2020; </w:t>
      </w:r>
      <w:r w:rsidRPr="009A0931">
        <w:rPr>
          <w:rFonts w:ascii="Book Antiqua" w:hAnsi="Book Antiqua"/>
          <w:b/>
          <w:color w:val="000000"/>
        </w:rPr>
        <w:t>92</w:t>
      </w:r>
      <w:r w:rsidRPr="009A0931">
        <w:rPr>
          <w:rFonts w:ascii="Book Antiqua" w:hAnsi="Book Antiqua"/>
          <w:color w:val="000000"/>
        </w:rPr>
        <w:t>: 440-445</w:t>
      </w:r>
      <w:r w:rsidR="000A3BFC" w:rsidRPr="009A0931">
        <w:rPr>
          <w:rFonts w:ascii="Book Antiqua" w:eastAsia="Book Antiqua" w:hAnsi="Book Antiqua" w:cs="Book Antiqua"/>
          <w:color w:val="000000"/>
        </w:rPr>
        <w:t>.e6</w:t>
      </w:r>
      <w:r w:rsidRPr="009A0931">
        <w:rPr>
          <w:rFonts w:ascii="Book Antiqua" w:hAnsi="Book Antiqua"/>
          <w:color w:val="000000"/>
        </w:rPr>
        <w:t xml:space="preserve"> [PMID: 32268135 </w:t>
      </w:r>
      <w:r w:rsidR="000A3BFC" w:rsidRPr="009A0931">
        <w:rPr>
          <w:rFonts w:ascii="Book Antiqua" w:eastAsia="Book Antiqua" w:hAnsi="Book Antiqua" w:cs="Book Antiqua"/>
          <w:color w:val="000000"/>
        </w:rPr>
        <w:t>DOI</w:t>
      </w:r>
      <w:r w:rsidRPr="009A0931">
        <w:rPr>
          <w:rFonts w:ascii="Book Antiqua" w:hAnsi="Book Antiqua"/>
          <w:color w:val="000000"/>
        </w:rPr>
        <w:t>: 10.1016/j.gie.2020.03.3854]</w:t>
      </w:r>
    </w:p>
    <w:p w14:paraId="4185C847" w14:textId="7F588C45" w:rsidR="003348E3" w:rsidRPr="009A0931" w:rsidRDefault="003348E3" w:rsidP="00B50B35">
      <w:pPr>
        <w:spacing w:line="360" w:lineRule="auto"/>
        <w:jc w:val="both"/>
        <w:rPr>
          <w:rFonts w:ascii="Book Antiqua" w:hAnsi="Book Antiqua"/>
        </w:rPr>
      </w:pPr>
      <w:r w:rsidRPr="009A0931">
        <w:rPr>
          <w:rFonts w:ascii="Book Antiqua" w:hAnsi="Book Antiqua"/>
          <w:color w:val="000000"/>
        </w:rPr>
        <w:t>16</w:t>
      </w:r>
      <w:r w:rsidR="000A3BFC" w:rsidRPr="009A0931">
        <w:rPr>
          <w:rFonts w:ascii="Book Antiqua" w:eastAsia="Book Antiqua" w:hAnsi="Book Antiqua" w:cs="Book Antiqua"/>
          <w:color w:val="000000"/>
        </w:rPr>
        <w:t xml:space="preserve"> </w:t>
      </w:r>
      <w:r w:rsidRPr="009A0931">
        <w:rPr>
          <w:rFonts w:ascii="Book Antiqua" w:hAnsi="Book Antiqua"/>
          <w:b/>
          <w:color w:val="000000"/>
        </w:rPr>
        <w:t>Repici A</w:t>
      </w:r>
      <w:r w:rsidRPr="009A0931">
        <w:rPr>
          <w:rFonts w:ascii="Book Antiqua" w:hAnsi="Book Antiqua"/>
          <w:color w:val="000000"/>
        </w:rPr>
        <w:t>, Pace F, Gabbiadini R, Colombo M, Hassan C, Dinelli M</w:t>
      </w:r>
      <w:r w:rsidR="000A3BFC" w:rsidRPr="009A0931">
        <w:rPr>
          <w:rFonts w:ascii="Book Antiqua" w:eastAsia="Book Antiqua" w:hAnsi="Book Antiqua" w:cs="Book Antiqua"/>
          <w:color w:val="000000"/>
        </w:rPr>
        <w:t>; ITALIAN GI-COVID19 Working</w:t>
      </w:r>
      <w:r w:rsidRPr="009A0931">
        <w:rPr>
          <w:rFonts w:ascii="Book Antiqua" w:hAnsi="Book Antiqua"/>
          <w:color w:val="000000"/>
        </w:rPr>
        <w:t xml:space="preserve"> Group. Endoscopy Units and the Coronavirus Disease 2019 Outbreak: A</w:t>
      </w:r>
      <w:r w:rsidR="000A3BFC" w:rsidRPr="009A0931">
        <w:rPr>
          <w:rFonts w:ascii="Book Antiqua" w:eastAsia="Book Antiqua" w:hAnsi="Book Antiqua" w:cs="Book Antiqua"/>
          <w:color w:val="000000"/>
        </w:rPr>
        <w:t> </w:t>
      </w:r>
      <w:r w:rsidRPr="009A0931">
        <w:rPr>
          <w:rFonts w:ascii="Book Antiqua" w:hAnsi="Book Antiqua"/>
          <w:color w:val="000000"/>
        </w:rPr>
        <w:t xml:space="preserve">Multicenter Experience From Italy. </w:t>
      </w:r>
      <w:r w:rsidRPr="009A0931">
        <w:rPr>
          <w:rFonts w:ascii="Book Antiqua" w:hAnsi="Book Antiqua"/>
          <w:i/>
          <w:color w:val="000000"/>
        </w:rPr>
        <w:t>Gastroenterology</w:t>
      </w:r>
      <w:r w:rsidRPr="009A0931">
        <w:rPr>
          <w:rFonts w:ascii="Book Antiqua" w:hAnsi="Book Antiqua"/>
          <w:color w:val="000000"/>
        </w:rPr>
        <w:t xml:space="preserve"> 2020; </w:t>
      </w:r>
      <w:r w:rsidRPr="009A0931">
        <w:rPr>
          <w:rFonts w:ascii="Book Antiqua" w:hAnsi="Book Antiqua"/>
          <w:b/>
          <w:color w:val="000000"/>
        </w:rPr>
        <w:t>159</w:t>
      </w:r>
      <w:r w:rsidRPr="009A0931">
        <w:rPr>
          <w:rFonts w:ascii="Book Antiqua" w:hAnsi="Book Antiqua"/>
          <w:color w:val="000000"/>
        </w:rPr>
        <w:t>: 363-366</w:t>
      </w:r>
      <w:r w:rsidR="000A3BFC" w:rsidRPr="009A0931">
        <w:rPr>
          <w:rFonts w:ascii="Book Antiqua" w:eastAsia="Book Antiqua" w:hAnsi="Book Antiqua" w:cs="Book Antiqua"/>
          <w:color w:val="000000"/>
        </w:rPr>
        <w:t>.e3</w:t>
      </w:r>
      <w:r w:rsidRPr="009A0931">
        <w:rPr>
          <w:rFonts w:ascii="Book Antiqua" w:hAnsi="Book Antiqua"/>
          <w:color w:val="000000"/>
        </w:rPr>
        <w:t xml:space="preserve"> [PMID: 32283102 </w:t>
      </w:r>
      <w:r w:rsidR="000A3BFC" w:rsidRPr="009A0931">
        <w:rPr>
          <w:rFonts w:ascii="Book Antiqua" w:eastAsia="Book Antiqua" w:hAnsi="Book Antiqua" w:cs="Book Antiqua"/>
          <w:color w:val="000000"/>
        </w:rPr>
        <w:t>DOI</w:t>
      </w:r>
      <w:r w:rsidRPr="009A0931">
        <w:rPr>
          <w:rFonts w:ascii="Book Antiqua" w:hAnsi="Book Antiqua"/>
          <w:color w:val="000000"/>
        </w:rPr>
        <w:t>: 10.1053/j.gastro.2020.04.003]</w:t>
      </w:r>
    </w:p>
    <w:p w14:paraId="446129E7" w14:textId="00ACF19E" w:rsidR="003348E3" w:rsidRPr="009A0931" w:rsidRDefault="003348E3" w:rsidP="00B50B35">
      <w:pPr>
        <w:spacing w:line="360" w:lineRule="auto"/>
        <w:jc w:val="both"/>
        <w:rPr>
          <w:rFonts w:ascii="Book Antiqua" w:hAnsi="Book Antiqua"/>
        </w:rPr>
      </w:pPr>
      <w:r w:rsidRPr="009A0931">
        <w:rPr>
          <w:rFonts w:ascii="Book Antiqua" w:hAnsi="Book Antiqua"/>
          <w:color w:val="000000"/>
        </w:rPr>
        <w:t>17</w:t>
      </w:r>
      <w:r w:rsidR="000A3BFC" w:rsidRPr="009A0931">
        <w:rPr>
          <w:rFonts w:ascii="Book Antiqua" w:eastAsia="Book Antiqua" w:hAnsi="Book Antiqua" w:cs="Book Antiqua"/>
          <w:color w:val="000000"/>
        </w:rPr>
        <w:t xml:space="preserve"> </w:t>
      </w:r>
      <w:r w:rsidRPr="009A0931">
        <w:rPr>
          <w:rFonts w:ascii="Book Antiqua" w:hAnsi="Book Antiqua"/>
          <w:b/>
          <w:color w:val="000000"/>
        </w:rPr>
        <w:t>Becq A</w:t>
      </w:r>
      <w:r w:rsidRPr="009A0931">
        <w:rPr>
          <w:rFonts w:ascii="Book Antiqua" w:hAnsi="Book Antiqua"/>
          <w:color w:val="000000"/>
        </w:rPr>
        <w:t>, Jais B, Fron C, Rotkopf H, Perrod G, Rudler M, Thabut D, Hedjoudje A, Palazzo M, Amiot A, Sobhani I, Dray X, Camus M</w:t>
      </w:r>
      <w:r w:rsidR="000A3BFC" w:rsidRPr="009A0931">
        <w:rPr>
          <w:rFonts w:ascii="Book Antiqua" w:eastAsia="Book Antiqua" w:hAnsi="Book Antiqua" w:cs="Book Antiqua"/>
          <w:color w:val="000000"/>
        </w:rPr>
        <w:t>;</w:t>
      </w:r>
      <w:r w:rsidRPr="009A0931">
        <w:rPr>
          <w:rFonts w:ascii="Book Antiqua" w:hAnsi="Book Antiqua"/>
          <w:color w:val="000000"/>
        </w:rPr>
        <w:t xml:space="preserve"> Parisian On-call Endoscopy </w:t>
      </w:r>
      <w:r w:rsidR="000A3BFC" w:rsidRPr="009A0931">
        <w:rPr>
          <w:rFonts w:ascii="Book Antiqua" w:eastAsia="Book Antiqua" w:hAnsi="Book Antiqua" w:cs="Book Antiqua"/>
          <w:color w:val="000000"/>
        </w:rPr>
        <w:t>Team (POET).</w:t>
      </w:r>
      <w:r w:rsidRPr="009A0931">
        <w:rPr>
          <w:rFonts w:ascii="Book Antiqua" w:hAnsi="Book Antiqua"/>
          <w:color w:val="000000"/>
        </w:rPr>
        <w:t xml:space="preserve"> Drastic decrease of urgent endoscopies outside regular working hours during the Covid-19 pandemic in the paris area. </w:t>
      </w:r>
      <w:r w:rsidRPr="009A0931">
        <w:rPr>
          <w:rFonts w:ascii="Book Antiqua" w:hAnsi="Book Antiqua"/>
          <w:i/>
          <w:color w:val="000000"/>
        </w:rPr>
        <w:t>Clin Res Hepatol Gastroenterol</w:t>
      </w:r>
      <w:r w:rsidRPr="009A0931">
        <w:rPr>
          <w:rFonts w:ascii="Book Antiqua" w:hAnsi="Book Antiqua"/>
          <w:color w:val="000000"/>
        </w:rPr>
        <w:t xml:space="preserve"> 2020; </w:t>
      </w:r>
      <w:r w:rsidRPr="009A0931">
        <w:rPr>
          <w:rFonts w:ascii="Book Antiqua" w:hAnsi="Book Antiqua"/>
          <w:b/>
          <w:color w:val="000000"/>
        </w:rPr>
        <w:t>44</w:t>
      </w:r>
      <w:r w:rsidRPr="009A0931">
        <w:rPr>
          <w:rFonts w:ascii="Book Antiqua" w:hAnsi="Book Antiqua"/>
          <w:color w:val="000000"/>
        </w:rPr>
        <w:t xml:space="preserve">: 579-585 [PMID: 32788129 </w:t>
      </w:r>
      <w:r w:rsidR="000A3BFC" w:rsidRPr="009A0931">
        <w:rPr>
          <w:rFonts w:ascii="Book Antiqua" w:eastAsia="Book Antiqua" w:hAnsi="Book Antiqua" w:cs="Book Antiqua"/>
          <w:color w:val="000000"/>
        </w:rPr>
        <w:t>DOI</w:t>
      </w:r>
      <w:r w:rsidRPr="009A0931">
        <w:rPr>
          <w:rFonts w:ascii="Book Antiqua" w:hAnsi="Book Antiqua"/>
          <w:color w:val="000000"/>
        </w:rPr>
        <w:t>: 10.1016/j.clinre.2020.07.012]</w:t>
      </w:r>
    </w:p>
    <w:p w14:paraId="5E916226" w14:textId="6141C8B8" w:rsidR="003348E3" w:rsidRPr="009A0931" w:rsidRDefault="003348E3" w:rsidP="00B50B35">
      <w:pPr>
        <w:spacing w:line="360" w:lineRule="auto"/>
        <w:jc w:val="both"/>
        <w:rPr>
          <w:rFonts w:ascii="Book Antiqua" w:hAnsi="Book Antiqua"/>
        </w:rPr>
      </w:pPr>
      <w:r w:rsidRPr="009A0931">
        <w:rPr>
          <w:rFonts w:ascii="Book Antiqua" w:hAnsi="Book Antiqua"/>
          <w:color w:val="000000"/>
        </w:rPr>
        <w:t>18</w:t>
      </w:r>
      <w:r w:rsidR="000A3BFC" w:rsidRPr="009A0931">
        <w:rPr>
          <w:rFonts w:ascii="Book Antiqua" w:eastAsia="Book Antiqua" w:hAnsi="Book Antiqua" w:cs="Book Antiqua"/>
          <w:color w:val="000000"/>
        </w:rPr>
        <w:t xml:space="preserve"> </w:t>
      </w:r>
      <w:r w:rsidRPr="009A0931">
        <w:rPr>
          <w:rFonts w:ascii="Book Antiqua" w:hAnsi="Book Antiqua"/>
          <w:b/>
          <w:color w:val="000000"/>
        </w:rPr>
        <w:t>Johnston ER</w:t>
      </w:r>
      <w:r w:rsidRPr="009A0931">
        <w:rPr>
          <w:rFonts w:ascii="Book Antiqua" w:hAnsi="Book Antiqua"/>
          <w:color w:val="000000"/>
        </w:rPr>
        <w:t xml:space="preserve">, Habib-Bein N, Dueker JM, Quiroz B, Corsaro E, Ambrogio M, Kingsley M, Papachristou GI, Kreiss C, Khalid A. Risk of bacterial exposure to the endoscopist's face during endoscopy. </w:t>
      </w:r>
      <w:r w:rsidRPr="009A0931">
        <w:rPr>
          <w:rFonts w:ascii="Book Antiqua" w:hAnsi="Book Antiqua"/>
          <w:i/>
          <w:color w:val="000000"/>
        </w:rPr>
        <w:t>Gastrointest Endosc</w:t>
      </w:r>
      <w:r w:rsidRPr="009A0931">
        <w:rPr>
          <w:rFonts w:ascii="Book Antiqua" w:hAnsi="Book Antiqua"/>
          <w:color w:val="000000"/>
        </w:rPr>
        <w:t xml:space="preserve"> 2019; </w:t>
      </w:r>
      <w:r w:rsidRPr="009A0931">
        <w:rPr>
          <w:rFonts w:ascii="Book Antiqua" w:hAnsi="Book Antiqua"/>
          <w:b/>
          <w:color w:val="000000"/>
        </w:rPr>
        <w:t>89</w:t>
      </w:r>
      <w:r w:rsidRPr="009A0931">
        <w:rPr>
          <w:rFonts w:ascii="Book Antiqua" w:hAnsi="Book Antiqua"/>
          <w:color w:val="000000"/>
        </w:rPr>
        <w:t xml:space="preserve">: 818-824 [PMID: 30391253 </w:t>
      </w:r>
      <w:r w:rsidR="000A3BFC" w:rsidRPr="009A0931">
        <w:rPr>
          <w:rFonts w:ascii="Book Antiqua" w:eastAsia="Book Antiqua" w:hAnsi="Book Antiqua" w:cs="Book Antiqua"/>
          <w:color w:val="000000"/>
        </w:rPr>
        <w:t>DOI</w:t>
      </w:r>
      <w:r w:rsidRPr="009A0931">
        <w:rPr>
          <w:rFonts w:ascii="Book Antiqua" w:hAnsi="Book Antiqua"/>
          <w:color w:val="000000"/>
        </w:rPr>
        <w:t>: 10.1016/j.gie.2018.10.034]</w:t>
      </w:r>
    </w:p>
    <w:p w14:paraId="0A6F46D7" w14:textId="22DC3B49" w:rsidR="003348E3" w:rsidRPr="009A0931" w:rsidRDefault="003348E3" w:rsidP="00B50B35">
      <w:pPr>
        <w:spacing w:line="360" w:lineRule="auto"/>
        <w:jc w:val="both"/>
        <w:rPr>
          <w:rFonts w:ascii="Book Antiqua" w:hAnsi="Book Antiqua"/>
        </w:rPr>
      </w:pPr>
      <w:r w:rsidRPr="009A0931">
        <w:rPr>
          <w:rFonts w:ascii="Book Antiqua" w:hAnsi="Book Antiqua"/>
          <w:color w:val="000000"/>
        </w:rPr>
        <w:t>19</w:t>
      </w:r>
      <w:r w:rsidR="000A3BFC" w:rsidRPr="009A0931">
        <w:rPr>
          <w:rFonts w:ascii="Book Antiqua" w:eastAsia="Book Antiqua" w:hAnsi="Book Antiqua" w:cs="Book Antiqua"/>
          <w:color w:val="000000"/>
        </w:rPr>
        <w:t xml:space="preserve"> </w:t>
      </w:r>
      <w:r w:rsidRPr="009A0931">
        <w:rPr>
          <w:rFonts w:ascii="Book Antiqua" w:hAnsi="Book Antiqua"/>
          <w:b/>
          <w:color w:val="000000"/>
        </w:rPr>
        <w:t>Hussain A</w:t>
      </w:r>
      <w:r w:rsidRPr="009A0931">
        <w:rPr>
          <w:rFonts w:ascii="Book Antiqua" w:hAnsi="Book Antiqua"/>
          <w:color w:val="000000"/>
        </w:rPr>
        <w:t xml:space="preserve">, Singhal T, El-Hasani S. Extent of infectious SARS-CoV-2 aerosolisation as a result of oesophagogastroduodenoscopy or colonoscopy. </w:t>
      </w:r>
      <w:r w:rsidRPr="009A0931">
        <w:rPr>
          <w:rFonts w:ascii="Book Antiqua" w:hAnsi="Book Antiqua"/>
          <w:i/>
          <w:color w:val="000000"/>
        </w:rPr>
        <w:t>Br J Hosp Med (Lond)</w:t>
      </w:r>
      <w:r w:rsidRPr="009A0931">
        <w:rPr>
          <w:rFonts w:ascii="Book Antiqua" w:hAnsi="Book Antiqua"/>
          <w:color w:val="000000"/>
        </w:rPr>
        <w:t xml:space="preserve"> 2020; </w:t>
      </w:r>
      <w:r w:rsidRPr="009A0931">
        <w:rPr>
          <w:rFonts w:ascii="Book Antiqua" w:hAnsi="Book Antiqua"/>
          <w:b/>
          <w:color w:val="000000"/>
        </w:rPr>
        <w:t>81</w:t>
      </w:r>
      <w:r w:rsidRPr="009A0931">
        <w:rPr>
          <w:rFonts w:ascii="Book Antiqua" w:hAnsi="Book Antiqua"/>
          <w:color w:val="000000"/>
        </w:rPr>
        <w:t xml:space="preserve">: 1-7 [PMID: 32730160 </w:t>
      </w:r>
      <w:r w:rsidR="000A3BFC" w:rsidRPr="009A0931">
        <w:rPr>
          <w:rFonts w:ascii="Book Antiqua" w:eastAsia="Book Antiqua" w:hAnsi="Book Antiqua" w:cs="Book Antiqua"/>
          <w:color w:val="000000"/>
        </w:rPr>
        <w:t>DOI</w:t>
      </w:r>
      <w:r w:rsidRPr="009A0931">
        <w:rPr>
          <w:rFonts w:ascii="Book Antiqua" w:hAnsi="Book Antiqua"/>
          <w:color w:val="000000"/>
        </w:rPr>
        <w:t>: 10.12968/hmed.2020.0348]</w:t>
      </w:r>
    </w:p>
    <w:p w14:paraId="69FD6352" w14:textId="747F63C0" w:rsidR="003348E3" w:rsidRPr="009A0931" w:rsidRDefault="003348E3" w:rsidP="00B50B35">
      <w:pPr>
        <w:spacing w:line="360" w:lineRule="auto"/>
        <w:jc w:val="both"/>
        <w:rPr>
          <w:rFonts w:ascii="Book Antiqua" w:hAnsi="Book Antiqua"/>
        </w:rPr>
      </w:pPr>
      <w:r w:rsidRPr="009A0931">
        <w:rPr>
          <w:rFonts w:ascii="Book Antiqua" w:hAnsi="Book Antiqua"/>
          <w:color w:val="000000"/>
        </w:rPr>
        <w:t>20</w:t>
      </w:r>
      <w:r w:rsidR="000A3BFC" w:rsidRPr="009A0931">
        <w:rPr>
          <w:rFonts w:ascii="Book Antiqua" w:eastAsia="Book Antiqua" w:hAnsi="Book Antiqua" w:cs="Book Antiqua"/>
          <w:color w:val="000000"/>
        </w:rPr>
        <w:t xml:space="preserve"> </w:t>
      </w:r>
      <w:r w:rsidRPr="009A0931">
        <w:rPr>
          <w:rFonts w:ascii="Book Antiqua" w:hAnsi="Book Antiqua"/>
          <w:b/>
          <w:color w:val="000000"/>
        </w:rPr>
        <w:t>Chan JF</w:t>
      </w:r>
      <w:r w:rsidRPr="009A0931">
        <w:rPr>
          <w:rFonts w:ascii="Book Antiqua" w:hAnsi="Book Antiqua"/>
          <w:color w:val="000000"/>
        </w:rPr>
        <w:t xml:space="preserve">, Yuan S, Kok KH, To KK, Chu H, Yang J, Xing F, Liu J, Yip CC, Poon RW, Tsoi HW, Lo SK, Chan KH, Poon VK, Chan WM, Ip JD, Cai JP, Cheng VC, Chen H, Hui CK, Yuen KY. A familial cluster of pneumonia associated with the 2019 novel coronavirus indicating person-to-person transmission: a study of a family cluster. </w:t>
      </w:r>
      <w:r w:rsidRPr="009A0931">
        <w:rPr>
          <w:rFonts w:ascii="Book Antiqua" w:hAnsi="Book Antiqua"/>
          <w:i/>
          <w:color w:val="000000"/>
        </w:rPr>
        <w:t>Lancet</w:t>
      </w:r>
      <w:r w:rsidRPr="009A0931">
        <w:rPr>
          <w:rFonts w:ascii="Book Antiqua" w:hAnsi="Book Antiqua"/>
          <w:color w:val="000000"/>
        </w:rPr>
        <w:t xml:space="preserve"> 2020; </w:t>
      </w:r>
      <w:r w:rsidRPr="009A0931">
        <w:rPr>
          <w:rFonts w:ascii="Book Antiqua" w:hAnsi="Book Antiqua"/>
          <w:b/>
          <w:color w:val="000000"/>
        </w:rPr>
        <w:t>395</w:t>
      </w:r>
      <w:r w:rsidRPr="009A0931">
        <w:rPr>
          <w:rFonts w:ascii="Book Antiqua" w:hAnsi="Book Antiqua"/>
          <w:color w:val="000000"/>
        </w:rPr>
        <w:t xml:space="preserve">: 514-523 [PMID: 31986261 </w:t>
      </w:r>
      <w:r w:rsidR="000A3BFC" w:rsidRPr="009A0931">
        <w:rPr>
          <w:rFonts w:ascii="Book Antiqua" w:eastAsia="Book Antiqua" w:hAnsi="Book Antiqua" w:cs="Book Antiqua"/>
          <w:color w:val="000000"/>
        </w:rPr>
        <w:t>DOI</w:t>
      </w:r>
      <w:r w:rsidRPr="009A0931">
        <w:rPr>
          <w:rFonts w:ascii="Book Antiqua" w:hAnsi="Book Antiqua"/>
          <w:color w:val="000000"/>
        </w:rPr>
        <w:t>: 10.1016/S0140-6736(20)30154-9]</w:t>
      </w:r>
    </w:p>
    <w:p w14:paraId="38D829FD" w14:textId="09CF5B65" w:rsidR="003348E3" w:rsidRPr="009A0931" w:rsidRDefault="003348E3" w:rsidP="00B50B35">
      <w:pPr>
        <w:spacing w:line="360" w:lineRule="auto"/>
        <w:jc w:val="both"/>
        <w:rPr>
          <w:rFonts w:ascii="Book Antiqua" w:hAnsi="Book Antiqua"/>
        </w:rPr>
      </w:pPr>
      <w:r w:rsidRPr="009A0931">
        <w:rPr>
          <w:rFonts w:ascii="Book Antiqua" w:hAnsi="Book Antiqua"/>
          <w:color w:val="000000"/>
        </w:rPr>
        <w:t>21</w:t>
      </w:r>
      <w:r w:rsidR="000A3BFC" w:rsidRPr="009A0931">
        <w:rPr>
          <w:rFonts w:ascii="Book Antiqua" w:eastAsia="Book Antiqua" w:hAnsi="Book Antiqua" w:cs="Book Antiqua"/>
          <w:color w:val="000000"/>
        </w:rPr>
        <w:t xml:space="preserve"> </w:t>
      </w:r>
      <w:r w:rsidRPr="009A0931">
        <w:rPr>
          <w:rFonts w:ascii="Book Antiqua" w:hAnsi="Book Antiqua"/>
          <w:b/>
          <w:color w:val="000000"/>
        </w:rPr>
        <w:t>Kim SB</w:t>
      </w:r>
      <w:r w:rsidRPr="009A0931">
        <w:rPr>
          <w:rFonts w:ascii="Book Antiqua" w:hAnsi="Book Antiqua"/>
          <w:color w:val="000000"/>
        </w:rPr>
        <w:t xml:space="preserve">, Kim KH. The proposed algorithm for emergency endoscopy during the coronavirus disease 2019 outbreak. </w:t>
      </w:r>
      <w:r w:rsidRPr="009A0931">
        <w:rPr>
          <w:rFonts w:ascii="Book Antiqua" w:hAnsi="Book Antiqua"/>
          <w:i/>
          <w:color w:val="000000"/>
        </w:rPr>
        <w:t>Korean J Intern Med</w:t>
      </w:r>
      <w:r w:rsidRPr="009A0931">
        <w:rPr>
          <w:rFonts w:ascii="Book Antiqua" w:hAnsi="Book Antiqua"/>
          <w:color w:val="000000"/>
        </w:rPr>
        <w:t xml:space="preserve"> 2020; </w:t>
      </w:r>
      <w:r w:rsidRPr="009A0931">
        <w:rPr>
          <w:rFonts w:ascii="Book Antiqua" w:hAnsi="Book Antiqua"/>
          <w:b/>
          <w:color w:val="000000"/>
        </w:rPr>
        <w:t>35</w:t>
      </w:r>
      <w:r w:rsidRPr="009A0931">
        <w:rPr>
          <w:rFonts w:ascii="Book Antiqua" w:hAnsi="Book Antiqua"/>
          <w:color w:val="000000"/>
        </w:rPr>
        <w:t xml:space="preserve">: 1027-1030 [PMID: 32664710 </w:t>
      </w:r>
      <w:r w:rsidR="000A3BFC" w:rsidRPr="009A0931">
        <w:rPr>
          <w:rFonts w:ascii="Book Antiqua" w:eastAsia="Book Antiqua" w:hAnsi="Book Antiqua" w:cs="Book Antiqua"/>
          <w:color w:val="000000"/>
        </w:rPr>
        <w:t>DOI</w:t>
      </w:r>
      <w:r w:rsidRPr="009A0931">
        <w:rPr>
          <w:rFonts w:ascii="Book Antiqua" w:hAnsi="Book Antiqua"/>
          <w:color w:val="000000"/>
        </w:rPr>
        <w:t>: 10.3904/kjim.2020.229]</w:t>
      </w:r>
    </w:p>
    <w:p w14:paraId="57CFA9A6" w14:textId="481EEFB2" w:rsidR="003348E3" w:rsidRPr="009A0931" w:rsidRDefault="003348E3" w:rsidP="00B50B35">
      <w:pPr>
        <w:spacing w:line="360" w:lineRule="auto"/>
        <w:jc w:val="both"/>
        <w:rPr>
          <w:rFonts w:ascii="Book Antiqua" w:hAnsi="Book Antiqua"/>
        </w:rPr>
      </w:pPr>
      <w:r w:rsidRPr="009A0931">
        <w:rPr>
          <w:rFonts w:ascii="Book Antiqua" w:hAnsi="Book Antiqua"/>
          <w:color w:val="000000"/>
        </w:rPr>
        <w:t>22</w:t>
      </w:r>
      <w:r w:rsidR="000A3BFC" w:rsidRPr="009A0931">
        <w:rPr>
          <w:rFonts w:ascii="Book Antiqua" w:eastAsia="Book Antiqua" w:hAnsi="Book Antiqua" w:cs="Book Antiqua"/>
          <w:color w:val="000000"/>
        </w:rPr>
        <w:t xml:space="preserve"> </w:t>
      </w:r>
      <w:r w:rsidRPr="009A0931">
        <w:rPr>
          <w:rFonts w:ascii="Book Antiqua" w:hAnsi="Book Antiqua"/>
          <w:b/>
          <w:color w:val="000000"/>
        </w:rPr>
        <w:t>Rahman MR</w:t>
      </w:r>
      <w:r w:rsidRPr="009A0931">
        <w:rPr>
          <w:rFonts w:ascii="Book Antiqua" w:hAnsi="Book Antiqua"/>
          <w:color w:val="000000"/>
        </w:rPr>
        <w:t xml:space="preserve">, Perisetti A, Coman R, Bansal P, Chhabra R, Goyal H. Duodenoscope-Associated Infections: Update on an Emerging Problem. </w:t>
      </w:r>
      <w:r w:rsidRPr="009A0931">
        <w:rPr>
          <w:rFonts w:ascii="Book Antiqua" w:hAnsi="Book Antiqua"/>
          <w:i/>
          <w:color w:val="000000"/>
        </w:rPr>
        <w:t>Dig Dis Sci</w:t>
      </w:r>
      <w:r w:rsidRPr="009A0931">
        <w:rPr>
          <w:rFonts w:ascii="Book Antiqua" w:hAnsi="Book Antiqua"/>
          <w:color w:val="000000"/>
        </w:rPr>
        <w:t xml:space="preserve"> 2019; </w:t>
      </w:r>
      <w:r w:rsidRPr="009A0931">
        <w:rPr>
          <w:rFonts w:ascii="Book Antiqua" w:hAnsi="Book Antiqua"/>
          <w:b/>
          <w:color w:val="000000"/>
        </w:rPr>
        <w:t>64</w:t>
      </w:r>
      <w:r w:rsidRPr="009A0931">
        <w:rPr>
          <w:rFonts w:ascii="Book Antiqua" w:hAnsi="Book Antiqua"/>
          <w:color w:val="000000"/>
        </w:rPr>
        <w:t xml:space="preserve">: 1409-1418 [PMID: 30569333 </w:t>
      </w:r>
      <w:r w:rsidR="000A3BFC" w:rsidRPr="009A0931">
        <w:rPr>
          <w:rFonts w:ascii="Book Antiqua" w:eastAsia="Book Antiqua" w:hAnsi="Book Antiqua" w:cs="Book Antiqua"/>
          <w:color w:val="000000"/>
        </w:rPr>
        <w:t>DOI</w:t>
      </w:r>
      <w:r w:rsidRPr="009A0931">
        <w:rPr>
          <w:rFonts w:ascii="Book Antiqua" w:hAnsi="Book Antiqua"/>
          <w:color w:val="000000"/>
        </w:rPr>
        <w:t>: 10.1007/s10620-018-5431-7]</w:t>
      </w:r>
    </w:p>
    <w:p w14:paraId="54AC1DDE" w14:textId="1BC0D6B2" w:rsidR="003348E3" w:rsidRPr="009A0931" w:rsidRDefault="003348E3" w:rsidP="00B50B35">
      <w:pPr>
        <w:spacing w:line="360" w:lineRule="auto"/>
        <w:jc w:val="both"/>
        <w:rPr>
          <w:rFonts w:ascii="Book Antiqua" w:hAnsi="Book Antiqua"/>
        </w:rPr>
      </w:pPr>
      <w:r w:rsidRPr="009A0931">
        <w:rPr>
          <w:rFonts w:ascii="Book Antiqua" w:hAnsi="Book Antiqua"/>
          <w:color w:val="000000"/>
        </w:rPr>
        <w:t>23</w:t>
      </w:r>
      <w:r w:rsidR="000A3BFC" w:rsidRPr="009A0931">
        <w:rPr>
          <w:rFonts w:ascii="Book Antiqua" w:eastAsia="Book Antiqua" w:hAnsi="Book Antiqua" w:cs="Book Antiqua"/>
          <w:color w:val="000000"/>
        </w:rPr>
        <w:t xml:space="preserve"> </w:t>
      </w:r>
      <w:r w:rsidRPr="009A0931">
        <w:rPr>
          <w:rFonts w:ascii="Book Antiqua" w:hAnsi="Book Antiqua"/>
          <w:b/>
          <w:color w:val="000000"/>
        </w:rPr>
        <w:t>O'Grady J</w:t>
      </w:r>
      <w:r w:rsidRPr="009A0931">
        <w:rPr>
          <w:rFonts w:ascii="Book Antiqua" w:hAnsi="Book Antiqua"/>
          <w:color w:val="000000"/>
        </w:rPr>
        <w:t xml:space="preserve">, Leyden J, MacMathuna P, Stewart S, Kelleher TB. ERCP and SARS-COV-2: an urgent procedure that should be immune. </w:t>
      </w:r>
      <w:r w:rsidRPr="009A0931">
        <w:rPr>
          <w:rFonts w:ascii="Book Antiqua" w:hAnsi="Book Antiqua"/>
          <w:i/>
          <w:color w:val="000000"/>
        </w:rPr>
        <w:t>Scand J Gastroenterol</w:t>
      </w:r>
      <w:r w:rsidRPr="009A0931">
        <w:rPr>
          <w:rFonts w:ascii="Book Antiqua" w:hAnsi="Book Antiqua"/>
          <w:color w:val="000000"/>
        </w:rPr>
        <w:t xml:space="preserve"> 2020; </w:t>
      </w:r>
      <w:r w:rsidRPr="009A0931">
        <w:rPr>
          <w:rFonts w:ascii="Book Antiqua" w:hAnsi="Book Antiqua"/>
          <w:b/>
          <w:color w:val="000000"/>
        </w:rPr>
        <w:t>55</w:t>
      </w:r>
      <w:r w:rsidRPr="009A0931">
        <w:rPr>
          <w:rFonts w:ascii="Book Antiqua" w:hAnsi="Book Antiqua"/>
          <w:color w:val="000000"/>
        </w:rPr>
        <w:t xml:space="preserve">: 976-978 [PMID: 32643467 </w:t>
      </w:r>
      <w:r w:rsidR="000A3BFC" w:rsidRPr="009A0931">
        <w:rPr>
          <w:rFonts w:ascii="Book Antiqua" w:eastAsia="Book Antiqua" w:hAnsi="Book Antiqua" w:cs="Book Antiqua"/>
          <w:color w:val="000000"/>
        </w:rPr>
        <w:t>DOI</w:t>
      </w:r>
      <w:r w:rsidRPr="009A0931">
        <w:rPr>
          <w:rFonts w:ascii="Book Antiqua" w:hAnsi="Book Antiqua"/>
          <w:color w:val="000000"/>
        </w:rPr>
        <w:t>: 10.1080/00365521.2020.1789210]</w:t>
      </w:r>
    </w:p>
    <w:p w14:paraId="5700AF74" w14:textId="77777777" w:rsidR="00A77B3E" w:rsidRPr="009A0931" w:rsidRDefault="00A77B3E" w:rsidP="00B50B35">
      <w:pPr>
        <w:spacing w:line="360" w:lineRule="auto"/>
        <w:jc w:val="both"/>
        <w:rPr>
          <w:rFonts w:ascii="Book Antiqua" w:hAnsi="Book Antiqua"/>
        </w:rPr>
        <w:sectPr w:rsidR="00A77B3E" w:rsidRPr="009A0931">
          <w:footerReference w:type="default" r:id="rId8"/>
          <w:pgSz w:w="12240" w:h="15840"/>
          <w:pgMar w:top="1440" w:right="1440" w:bottom="1440" w:left="1440" w:header="720" w:footer="720" w:gutter="0"/>
          <w:cols w:space="720"/>
          <w:docGrid w:linePitch="360"/>
        </w:sectPr>
      </w:pPr>
    </w:p>
    <w:p w14:paraId="0789BA06" w14:textId="77777777" w:rsidR="008566C8" w:rsidRPr="009A0931" w:rsidRDefault="008566C8" w:rsidP="00B50B35">
      <w:pPr>
        <w:spacing w:line="360" w:lineRule="auto"/>
        <w:jc w:val="both"/>
        <w:rPr>
          <w:rFonts w:ascii="Book Antiqua" w:hAnsi="Book Antiqua"/>
        </w:rPr>
      </w:pPr>
      <w:r w:rsidRPr="009A0931">
        <w:rPr>
          <w:rFonts w:ascii="Book Antiqua" w:hAnsi="Book Antiqua"/>
          <w:b/>
          <w:color w:val="000000"/>
        </w:rPr>
        <w:t>Footnotes</w:t>
      </w:r>
    </w:p>
    <w:p w14:paraId="55FEFE26" w14:textId="4FF9331E" w:rsidR="008566C8" w:rsidRPr="009A0931" w:rsidRDefault="008566C8" w:rsidP="00B50B35">
      <w:pPr>
        <w:spacing w:line="360" w:lineRule="auto"/>
        <w:jc w:val="both"/>
        <w:rPr>
          <w:rFonts w:ascii="Book Antiqua" w:hAnsi="Book Antiqua"/>
        </w:rPr>
      </w:pPr>
      <w:r w:rsidRPr="009A0931">
        <w:rPr>
          <w:rFonts w:ascii="Book Antiqua" w:hAnsi="Book Antiqua"/>
          <w:b/>
          <w:color w:val="000000"/>
        </w:rPr>
        <w:t xml:space="preserve">Institutional review board statement: </w:t>
      </w:r>
      <w:r w:rsidRPr="009A0931">
        <w:rPr>
          <w:rFonts w:ascii="Book Antiqua" w:hAnsi="Book Antiqua"/>
          <w:color w:val="000000"/>
        </w:rPr>
        <w:t>This study was approved by the Institutional Review</w:t>
      </w:r>
      <w:r w:rsidR="000A3BFC" w:rsidRPr="009A0931">
        <w:rPr>
          <w:rFonts w:ascii="Book Antiqua" w:eastAsia="Book Antiqua" w:hAnsi="Book Antiqua" w:cs="Book Antiqua"/>
          <w:color w:val="000000"/>
        </w:rPr>
        <w:t xml:space="preserve"> </w:t>
      </w:r>
      <w:r w:rsidRPr="009A0931">
        <w:rPr>
          <w:rFonts w:ascii="Book Antiqua" w:hAnsi="Book Antiqua"/>
          <w:color w:val="000000"/>
        </w:rPr>
        <w:t xml:space="preserve">Board of Yeungnam University Hospital (IRB No. 2020-12-042). </w:t>
      </w:r>
    </w:p>
    <w:p w14:paraId="3268C91A" w14:textId="77777777" w:rsidR="008566C8" w:rsidRPr="009A0931" w:rsidRDefault="008566C8" w:rsidP="00B50B35">
      <w:pPr>
        <w:spacing w:line="360" w:lineRule="auto"/>
        <w:jc w:val="both"/>
        <w:rPr>
          <w:rFonts w:ascii="Book Antiqua" w:hAnsi="Book Antiqua"/>
        </w:rPr>
      </w:pPr>
    </w:p>
    <w:p w14:paraId="78F7C75A" w14:textId="77777777" w:rsidR="008566C8" w:rsidRPr="009A0931" w:rsidRDefault="008566C8" w:rsidP="00B50B35">
      <w:pPr>
        <w:spacing w:line="360" w:lineRule="auto"/>
        <w:jc w:val="both"/>
        <w:rPr>
          <w:rFonts w:ascii="Book Antiqua" w:hAnsi="Book Antiqua"/>
        </w:rPr>
      </w:pPr>
      <w:r w:rsidRPr="009A0931">
        <w:rPr>
          <w:rFonts w:ascii="Book Antiqua" w:hAnsi="Book Antiqua"/>
          <w:b/>
          <w:color w:val="000000"/>
        </w:rPr>
        <w:t xml:space="preserve">Informed consent statement: </w:t>
      </w:r>
      <w:r w:rsidRPr="009A0931">
        <w:rPr>
          <w:rFonts w:ascii="Book Antiqua" w:hAnsi="Book Antiqua"/>
          <w:color w:val="000000"/>
        </w:rPr>
        <w:t>Written informed consent was waived owing to the retrospective nature of this study.</w:t>
      </w:r>
    </w:p>
    <w:p w14:paraId="54A7D0E3" w14:textId="77777777" w:rsidR="008566C8" w:rsidRPr="009A0931" w:rsidRDefault="008566C8" w:rsidP="00B50B35">
      <w:pPr>
        <w:spacing w:line="360" w:lineRule="auto"/>
        <w:jc w:val="both"/>
        <w:rPr>
          <w:rFonts w:ascii="Book Antiqua" w:hAnsi="Book Antiqua"/>
        </w:rPr>
      </w:pPr>
    </w:p>
    <w:p w14:paraId="450584C8" w14:textId="77777777" w:rsidR="008566C8" w:rsidRPr="009A0931" w:rsidRDefault="008566C8" w:rsidP="00B50B35">
      <w:pPr>
        <w:spacing w:line="360" w:lineRule="auto"/>
        <w:jc w:val="both"/>
        <w:rPr>
          <w:rFonts w:ascii="Book Antiqua" w:hAnsi="Book Antiqua"/>
        </w:rPr>
      </w:pPr>
      <w:r w:rsidRPr="009A0931">
        <w:rPr>
          <w:rFonts w:ascii="Book Antiqua" w:hAnsi="Book Antiqua"/>
          <w:b/>
          <w:color w:val="000000"/>
        </w:rPr>
        <w:t xml:space="preserve">Conflict-of-interest statement: </w:t>
      </w:r>
      <w:r w:rsidRPr="009A0931">
        <w:rPr>
          <w:rFonts w:ascii="Book Antiqua" w:hAnsi="Book Antiqua"/>
          <w:color w:val="000000"/>
        </w:rPr>
        <w:t>The authors have no conflict of interest to declare.</w:t>
      </w:r>
    </w:p>
    <w:p w14:paraId="7FC3D135" w14:textId="77777777" w:rsidR="008566C8" w:rsidRPr="009A0931" w:rsidRDefault="008566C8" w:rsidP="00B50B35">
      <w:pPr>
        <w:spacing w:line="360" w:lineRule="auto"/>
        <w:jc w:val="both"/>
        <w:rPr>
          <w:rFonts w:ascii="Book Antiqua" w:hAnsi="Book Antiqua"/>
        </w:rPr>
      </w:pPr>
    </w:p>
    <w:p w14:paraId="163DD551" w14:textId="4B83241E" w:rsidR="008566C8" w:rsidRPr="009A0931" w:rsidRDefault="008566C8" w:rsidP="00B50B35">
      <w:pPr>
        <w:spacing w:line="360" w:lineRule="auto"/>
        <w:jc w:val="both"/>
        <w:rPr>
          <w:rFonts w:ascii="Book Antiqua" w:hAnsi="Book Antiqua"/>
        </w:rPr>
      </w:pPr>
      <w:r w:rsidRPr="009A0931">
        <w:rPr>
          <w:rFonts w:ascii="Book Antiqua" w:hAnsi="Book Antiqua"/>
          <w:b/>
          <w:color w:val="000000"/>
        </w:rPr>
        <w:t xml:space="preserve">Data sharing statement: </w:t>
      </w:r>
      <w:r w:rsidRPr="009A0931">
        <w:rPr>
          <w:rFonts w:ascii="Book Antiqua" w:hAnsi="Book Antiqua"/>
          <w:color w:val="000000"/>
          <w:shd w:val="clear" w:color="auto" w:fill="FFFFFF"/>
        </w:rPr>
        <w:t>No additional data are available</w:t>
      </w:r>
      <w:r w:rsidR="001F7487">
        <w:rPr>
          <w:rFonts w:ascii="Book Antiqua" w:hAnsi="Book Antiqua"/>
          <w:color w:val="000000"/>
          <w:shd w:val="clear" w:color="auto" w:fill="FFFFFF"/>
        </w:rPr>
        <w:t>.</w:t>
      </w:r>
    </w:p>
    <w:p w14:paraId="5D2D5007" w14:textId="77777777" w:rsidR="008566C8" w:rsidRPr="009A0931" w:rsidRDefault="008566C8" w:rsidP="00B50B35">
      <w:pPr>
        <w:spacing w:line="360" w:lineRule="auto"/>
        <w:jc w:val="both"/>
        <w:rPr>
          <w:rFonts w:ascii="Book Antiqua" w:hAnsi="Book Antiqua"/>
        </w:rPr>
      </w:pPr>
    </w:p>
    <w:p w14:paraId="53252AEF" w14:textId="77777777" w:rsidR="00A77B3E" w:rsidRPr="009A0931" w:rsidRDefault="000A3BFC" w:rsidP="00B50B35">
      <w:pPr>
        <w:spacing w:line="360" w:lineRule="auto"/>
        <w:jc w:val="both"/>
        <w:rPr>
          <w:rFonts w:ascii="Book Antiqua" w:hAnsi="Book Antiqua"/>
        </w:rPr>
      </w:pPr>
      <w:r w:rsidRPr="009A0931">
        <w:rPr>
          <w:rFonts w:ascii="Book Antiqua" w:eastAsia="Book Antiqua" w:hAnsi="Book Antiqua" w:cs="Book Antiqua"/>
          <w:b/>
          <w:bCs/>
          <w:color w:val="000000"/>
        </w:rPr>
        <w:t xml:space="preserve">Open-Access: </w:t>
      </w:r>
      <w:r w:rsidRPr="009A093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ECEE16" w14:textId="77777777" w:rsidR="00A77B3E" w:rsidRPr="009A0931" w:rsidRDefault="00A77B3E" w:rsidP="00B50B35">
      <w:pPr>
        <w:spacing w:line="360" w:lineRule="auto"/>
        <w:jc w:val="both"/>
        <w:rPr>
          <w:rFonts w:ascii="Book Antiqua" w:hAnsi="Book Antiqua"/>
        </w:rPr>
      </w:pPr>
    </w:p>
    <w:p w14:paraId="4376A4F9" w14:textId="3B1F2E61" w:rsidR="00A77B3E" w:rsidRPr="009A0931" w:rsidRDefault="000A3BFC" w:rsidP="00B50B35">
      <w:pPr>
        <w:spacing w:line="360" w:lineRule="auto"/>
        <w:jc w:val="both"/>
        <w:rPr>
          <w:rFonts w:ascii="Book Antiqua" w:hAnsi="Book Antiqua"/>
        </w:rPr>
      </w:pPr>
      <w:r w:rsidRPr="009A0931">
        <w:rPr>
          <w:rFonts w:ascii="Book Antiqua" w:eastAsia="Book Antiqua" w:hAnsi="Book Antiqua" w:cs="Book Antiqua"/>
          <w:b/>
          <w:color w:val="000000"/>
        </w:rPr>
        <w:t xml:space="preserve">Manuscript source: </w:t>
      </w:r>
      <w:r w:rsidRPr="009A0931">
        <w:rPr>
          <w:rFonts w:ascii="Book Antiqua" w:eastAsia="Book Antiqua" w:hAnsi="Book Antiqua" w:cs="Book Antiqua"/>
          <w:color w:val="000000"/>
        </w:rPr>
        <w:t xml:space="preserve">Unsolicited </w:t>
      </w:r>
      <w:r w:rsidR="005A6421">
        <w:rPr>
          <w:rFonts w:ascii="Book Antiqua" w:eastAsia="Book Antiqua" w:hAnsi="Book Antiqua" w:cs="Book Antiqua"/>
          <w:color w:val="000000"/>
        </w:rPr>
        <w:t>m</w:t>
      </w:r>
      <w:r w:rsidRPr="009A0931">
        <w:rPr>
          <w:rFonts w:ascii="Book Antiqua" w:eastAsia="Book Antiqua" w:hAnsi="Book Antiqua" w:cs="Book Antiqua"/>
          <w:color w:val="000000"/>
        </w:rPr>
        <w:t>anuscript</w:t>
      </w:r>
    </w:p>
    <w:p w14:paraId="39A3BC46" w14:textId="77777777" w:rsidR="00A77B3E" w:rsidRPr="009A0931" w:rsidRDefault="00A77B3E" w:rsidP="00B50B35">
      <w:pPr>
        <w:spacing w:line="360" w:lineRule="auto"/>
        <w:jc w:val="both"/>
        <w:rPr>
          <w:rFonts w:ascii="Book Antiqua" w:hAnsi="Book Antiqua"/>
        </w:rPr>
      </w:pPr>
    </w:p>
    <w:p w14:paraId="597A9EC6" w14:textId="77777777" w:rsidR="00A77B3E" w:rsidRPr="009A0931" w:rsidRDefault="000A3BFC" w:rsidP="00B50B35">
      <w:pPr>
        <w:spacing w:line="360" w:lineRule="auto"/>
        <w:jc w:val="both"/>
        <w:rPr>
          <w:rFonts w:ascii="Book Antiqua" w:hAnsi="Book Antiqua"/>
        </w:rPr>
      </w:pPr>
      <w:r w:rsidRPr="009A0931">
        <w:rPr>
          <w:rFonts w:ascii="Book Antiqua" w:eastAsia="Book Antiqua" w:hAnsi="Book Antiqua" w:cs="Book Antiqua"/>
          <w:b/>
          <w:color w:val="000000"/>
        </w:rPr>
        <w:t xml:space="preserve">Peer-review started: </w:t>
      </w:r>
      <w:r w:rsidRPr="009A0931">
        <w:rPr>
          <w:rFonts w:ascii="Book Antiqua" w:eastAsia="Book Antiqua" w:hAnsi="Book Antiqua" w:cs="Book Antiqua"/>
          <w:color w:val="000000"/>
        </w:rPr>
        <w:t>June 22, 2021</w:t>
      </w:r>
    </w:p>
    <w:p w14:paraId="5029E77F" w14:textId="77777777" w:rsidR="00A77B3E" w:rsidRPr="009A0931" w:rsidRDefault="000A3BFC" w:rsidP="00B50B35">
      <w:pPr>
        <w:spacing w:line="360" w:lineRule="auto"/>
        <w:jc w:val="both"/>
        <w:rPr>
          <w:rFonts w:ascii="Book Antiqua" w:hAnsi="Book Antiqua"/>
        </w:rPr>
      </w:pPr>
      <w:r w:rsidRPr="009A0931">
        <w:rPr>
          <w:rFonts w:ascii="Book Antiqua" w:eastAsia="Book Antiqua" w:hAnsi="Book Antiqua" w:cs="Book Antiqua"/>
          <w:b/>
          <w:color w:val="000000"/>
        </w:rPr>
        <w:t xml:space="preserve">First decision: </w:t>
      </w:r>
      <w:r w:rsidRPr="009A0931">
        <w:rPr>
          <w:rFonts w:ascii="Book Antiqua" w:eastAsia="Book Antiqua" w:hAnsi="Book Antiqua" w:cs="Book Antiqua"/>
          <w:color w:val="000000"/>
        </w:rPr>
        <w:t>July 16, 2021</w:t>
      </w:r>
    </w:p>
    <w:p w14:paraId="72A2DD9B" w14:textId="77777777" w:rsidR="00A77B3E" w:rsidRPr="009A0931" w:rsidRDefault="000A3BFC" w:rsidP="00B50B35">
      <w:pPr>
        <w:spacing w:line="360" w:lineRule="auto"/>
        <w:jc w:val="both"/>
        <w:rPr>
          <w:rFonts w:ascii="Book Antiqua" w:hAnsi="Book Antiqua"/>
        </w:rPr>
      </w:pPr>
      <w:r w:rsidRPr="009A0931">
        <w:rPr>
          <w:rFonts w:ascii="Book Antiqua" w:eastAsia="Book Antiqua" w:hAnsi="Book Antiqua" w:cs="Book Antiqua"/>
          <w:b/>
          <w:color w:val="000000"/>
        </w:rPr>
        <w:t xml:space="preserve">Article in press: </w:t>
      </w:r>
    </w:p>
    <w:p w14:paraId="6D1C87C8" w14:textId="77777777" w:rsidR="00A77B3E" w:rsidRPr="009A0931" w:rsidRDefault="00A77B3E" w:rsidP="00B50B35">
      <w:pPr>
        <w:spacing w:line="360" w:lineRule="auto"/>
        <w:jc w:val="both"/>
        <w:rPr>
          <w:rFonts w:ascii="Book Antiqua" w:hAnsi="Book Antiqua"/>
        </w:rPr>
      </w:pPr>
    </w:p>
    <w:p w14:paraId="7A91E2E3" w14:textId="17F087FD" w:rsidR="00A77B3E" w:rsidRPr="009A0931" w:rsidRDefault="000A3BFC" w:rsidP="00B50B35">
      <w:pPr>
        <w:spacing w:line="360" w:lineRule="auto"/>
        <w:jc w:val="both"/>
        <w:rPr>
          <w:rFonts w:ascii="Book Antiqua" w:hAnsi="Book Antiqua"/>
        </w:rPr>
      </w:pPr>
      <w:r w:rsidRPr="009A0931">
        <w:rPr>
          <w:rFonts w:ascii="Book Antiqua" w:eastAsia="Book Antiqua" w:hAnsi="Book Antiqua" w:cs="Book Antiqua"/>
          <w:b/>
          <w:color w:val="000000"/>
        </w:rPr>
        <w:t xml:space="preserve">Specialty type: </w:t>
      </w:r>
      <w:r w:rsidR="005A6421" w:rsidRPr="005A6421">
        <w:rPr>
          <w:rFonts w:ascii="Book Antiqua" w:eastAsia="Book Antiqua" w:hAnsi="Book Antiqua" w:cs="Book Antiqua"/>
          <w:color w:val="000000"/>
        </w:rPr>
        <w:t>Medicine, research and experimental</w:t>
      </w:r>
    </w:p>
    <w:p w14:paraId="49BA1992" w14:textId="77777777" w:rsidR="00A77B3E" w:rsidRPr="009A0931" w:rsidRDefault="000A3BFC" w:rsidP="00B50B35">
      <w:pPr>
        <w:spacing w:line="360" w:lineRule="auto"/>
        <w:jc w:val="both"/>
        <w:rPr>
          <w:rFonts w:ascii="Book Antiqua" w:hAnsi="Book Antiqua"/>
        </w:rPr>
      </w:pPr>
      <w:r w:rsidRPr="009A0931">
        <w:rPr>
          <w:rFonts w:ascii="Book Antiqua" w:eastAsia="Book Antiqua" w:hAnsi="Book Antiqua" w:cs="Book Antiqua"/>
          <w:b/>
          <w:color w:val="000000"/>
        </w:rPr>
        <w:t xml:space="preserve">Country/Territory of origin: </w:t>
      </w:r>
      <w:r w:rsidRPr="009A0931">
        <w:rPr>
          <w:rFonts w:ascii="Book Antiqua" w:eastAsia="Book Antiqua" w:hAnsi="Book Antiqua" w:cs="Book Antiqua"/>
          <w:color w:val="000000"/>
        </w:rPr>
        <w:t>South Korea</w:t>
      </w:r>
    </w:p>
    <w:p w14:paraId="0373E0AB" w14:textId="77777777" w:rsidR="00A77B3E" w:rsidRPr="009A0931" w:rsidRDefault="000A3BFC" w:rsidP="00B50B35">
      <w:pPr>
        <w:spacing w:line="360" w:lineRule="auto"/>
        <w:jc w:val="both"/>
        <w:rPr>
          <w:rFonts w:ascii="Book Antiqua" w:hAnsi="Book Antiqua"/>
        </w:rPr>
      </w:pPr>
      <w:r w:rsidRPr="009A0931">
        <w:rPr>
          <w:rFonts w:ascii="Book Antiqua" w:eastAsia="Book Antiqua" w:hAnsi="Book Antiqua" w:cs="Book Antiqua"/>
          <w:b/>
          <w:color w:val="000000"/>
        </w:rPr>
        <w:t>Peer-review report’s scientific quality classification</w:t>
      </w:r>
    </w:p>
    <w:p w14:paraId="0F7E9F72" w14:textId="77777777" w:rsidR="00A77B3E" w:rsidRPr="009A0931" w:rsidRDefault="000A3BFC" w:rsidP="00B50B35">
      <w:pPr>
        <w:spacing w:line="360" w:lineRule="auto"/>
        <w:jc w:val="both"/>
        <w:rPr>
          <w:rFonts w:ascii="Book Antiqua" w:hAnsi="Book Antiqua"/>
        </w:rPr>
      </w:pPr>
      <w:r w:rsidRPr="009A0931">
        <w:rPr>
          <w:rFonts w:ascii="Book Antiqua" w:eastAsia="Book Antiqua" w:hAnsi="Book Antiqua" w:cs="Book Antiqua"/>
          <w:color w:val="000000"/>
        </w:rPr>
        <w:t>Grade A (Excellent): A</w:t>
      </w:r>
    </w:p>
    <w:p w14:paraId="07B7890C" w14:textId="77777777" w:rsidR="00A77B3E" w:rsidRPr="009A0931" w:rsidRDefault="000A3BFC" w:rsidP="00B50B35">
      <w:pPr>
        <w:spacing w:line="360" w:lineRule="auto"/>
        <w:jc w:val="both"/>
        <w:rPr>
          <w:rFonts w:ascii="Book Antiqua" w:hAnsi="Book Antiqua"/>
        </w:rPr>
      </w:pPr>
      <w:r w:rsidRPr="009A0931">
        <w:rPr>
          <w:rFonts w:ascii="Book Antiqua" w:eastAsia="Book Antiqua" w:hAnsi="Book Antiqua" w:cs="Book Antiqua"/>
          <w:color w:val="000000"/>
        </w:rPr>
        <w:t>Grade B (Very good): 0</w:t>
      </w:r>
    </w:p>
    <w:p w14:paraId="2711406B" w14:textId="77777777" w:rsidR="00A77B3E" w:rsidRPr="009A0931" w:rsidRDefault="000A3BFC" w:rsidP="00B50B35">
      <w:pPr>
        <w:spacing w:line="360" w:lineRule="auto"/>
        <w:jc w:val="both"/>
        <w:rPr>
          <w:rFonts w:ascii="Book Antiqua" w:hAnsi="Book Antiqua"/>
        </w:rPr>
      </w:pPr>
      <w:r w:rsidRPr="009A0931">
        <w:rPr>
          <w:rFonts w:ascii="Book Antiqua" w:eastAsia="Book Antiqua" w:hAnsi="Book Antiqua" w:cs="Book Antiqua"/>
          <w:color w:val="000000"/>
        </w:rPr>
        <w:t>Grade C (Good): C, C, C</w:t>
      </w:r>
    </w:p>
    <w:p w14:paraId="5BE0FF0B" w14:textId="77777777" w:rsidR="00A77B3E" w:rsidRPr="009A0931" w:rsidRDefault="000A3BFC" w:rsidP="00B50B35">
      <w:pPr>
        <w:spacing w:line="360" w:lineRule="auto"/>
        <w:jc w:val="both"/>
        <w:rPr>
          <w:rFonts w:ascii="Book Antiqua" w:hAnsi="Book Antiqua"/>
        </w:rPr>
      </w:pPr>
      <w:r w:rsidRPr="009A0931">
        <w:rPr>
          <w:rFonts w:ascii="Book Antiqua" w:eastAsia="Book Antiqua" w:hAnsi="Book Antiqua" w:cs="Book Antiqua"/>
          <w:color w:val="000000"/>
        </w:rPr>
        <w:t>Grade D (Fair): 0</w:t>
      </w:r>
    </w:p>
    <w:p w14:paraId="61A52F59" w14:textId="77777777" w:rsidR="00A77B3E" w:rsidRPr="009A0931" w:rsidRDefault="000A3BFC" w:rsidP="00B50B35">
      <w:pPr>
        <w:spacing w:line="360" w:lineRule="auto"/>
        <w:jc w:val="both"/>
        <w:rPr>
          <w:rFonts w:ascii="Book Antiqua" w:hAnsi="Book Antiqua"/>
        </w:rPr>
      </w:pPr>
      <w:r w:rsidRPr="009A0931">
        <w:rPr>
          <w:rFonts w:ascii="Book Antiqua" w:eastAsia="Book Antiqua" w:hAnsi="Book Antiqua" w:cs="Book Antiqua"/>
          <w:color w:val="000000"/>
        </w:rPr>
        <w:t>Grade E (Poor): 0</w:t>
      </w:r>
    </w:p>
    <w:p w14:paraId="191647D2" w14:textId="77777777" w:rsidR="00A77B3E" w:rsidRPr="009A0931" w:rsidRDefault="00A77B3E" w:rsidP="00B50B35">
      <w:pPr>
        <w:spacing w:line="360" w:lineRule="auto"/>
        <w:jc w:val="both"/>
        <w:rPr>
          <w:rFonts w:ascii="Book Antiqua" w:hAnsi="Book Antiqua"/>
        </w:rPr>
      </w:pPr>
    </w:p>
    <w:p w14:paraId="198541CD" w14:textId="0833900C" w:rsidR="005A6421" w:rsidRDefault="000A3BFC" w:rsidP="00B50B35">
      <w:pPr>
        <w:spacing w:line="360" w:lineRule="auto"/>
        <w:jc w:val="both"/>
        <w:rPr>
          <w:rFonts w:ascii="Book Antiqua" w:eastAsia="Book Antiqua" w:hAnsi="Book Antiqua" w:cs="Book Antiqua"/>
          <w:b/>
          <w:color w:val="000000"/>
        </w:rPr>
      </w:pPr>
      <w:r w:rsidRPr="009A0931">
        <w:rPr>
          <w:rFonts w:ascii="Book Antiqua" w:eastAsia="Book Antiqua" w:hAnsi="Book Antiqua" w:cs="Book Antiqua"/>
          <w:b/>
          <w:color w:val="000000"/>
        </w:rPr>
        <w:t xml:space="preserve">P-Reviewer: </w:t>
      </w:r>
      <w:r w:rsidRPr="009A0931">
        <w:rPr>
          <w:rFonts w:ascii="Book Antiqua" w:eastAsia="Book Antiqua" w:hAnsi="Book Antiqua" w:cs="Book Antiqua"/>
          <w:color w:val="000000"/>
        </w:rPr>
        <w:t>Liu D, Lozada-Martinez I, Sivanand N, Tachibana S</w:t>
      </w:r>
      <w:r w:rsidRPr="009A0931">
        <w:rPr>
          <w:rFonts w:ascii="Book Antiqua" w:eastAsia="Book Antiqua" w:hAnsi="Book Antiqua" w:cs="Book Antiqua"/>
          <w:b/>
          <w:color w:val="000000"/>
        </w:rPr>
        <w:t xml:space="preserve"> S-Editor: </w:t>
      </w:r>
      <w:r w:rsidR="005A6421">
        <w:rPr>
          <w:rFonts w:ascii="Book Antiqua" w:eastAsia="Book Antiqua" w:hAnsi="Book Antiqua" w:cs="Book Antiqua"/>
          <w:color w:val="000000"/>
        </w:rPr>
        <w:t>Chang KL</w:t>
      </w:r>
      <w:r w:rsidRPr="009A0931">
        <w:rPr>
          <w:rFonts w:ascii="Book Antiqua" w:eastAsia="Book Antiqua" w:hAnsi="Book Antiqua" w:cs="Book Antiqua"/>
          <w:b/>
          <w:color w:val="000000"/>
        </w:rPr>
        <w:t xml:space="preserve"> L-Editor: P-Editor: </w:t>
      </w:r>
    </w:p>
    <w:p w14:paraId="584D6EBB" w14:textId="77777777" w:rsidR="005A6421" w:rsidRDefault="005A6421" w:rsidP="00B50B35">
      <w:pPr>
        <w:spacing w:line="360" w:lineRule="auto"/>
        <w:jc w:val="both"/>
        <w:rPr>
          <w:rFonts w:ascii="Book Antiqua" w:eastAsia="Book Antiqua" w:hAnsi="Book Antiqua" w:cs="Book Antiqua"/>
          <w:b/>
          <w:color w:val="000000"/>
        </w:rPr>
      </w:pPr>
    </w:p>
    <w:p w14:paraId="1C3A01D4" w14:textId="77777777" w:rsidR="005A6421" w:rsidRDefault="005A6421" w:rsidP="00B50B35">
      <w:pPr>
        <w:spacing w:line="360" w:lineRule="auto"/>
        <w:jc w:val="both"/>
        <w:rPr>
          <w:rFonts w:ascii="Book Antiqua" w:eastAsia="Book Antiqua" w:hAnsi="Book Antiqua" w:cs="Book Antiqua"/>
          <w:b/>
          <w:color w:val="000000"/>
        </w:rPr>
      </w:pPr>
    </w:p>
    <w:p w14:paraId="6A9FB5C7" w14:textId="2D9DDD28" w:rsidR="002E5987" w:rsidRPr="009A0931" w:rsidRDefault="002E5987" w:rsidP="00B50B35">
      <w:pPr>
        <w:spacing w:line="360" w:lineRule="auto"/>
        <w:jc w:val="both"/>
        <w:rPr>
          <w:rFonts w:ascii="Book Antiqua" w:hAnsi="Book Antiqua"/>
          <w:b/>
        </w:rPr>
      </w:pPr>
      <w:r w:rsidRPr="009A0931">
        <w:rPr>
          <w:rFonts w:ascii="Book Antiqua" w:hAnsi="Book Antiqua"/>
          <w:b/>
        </w:rPr>
        <w:t>Figure Legends</w:t>
      </w:r>
    </w:p>
    <w:p w14:paraId="0C0D8F9A" w14:textId="77777777" w:rsidR="00317929" w:rsidRPr="009A0931" w:rsidRDefault="00317929" w:rsidP="00B50B35">
      <w:pPr>
        <w:spacing w:line="360" w:lineRule="auto"/>
        <w:jc w:val="both"/>
        <w:rPr>
          <w:rFonts w:ascii="Book Antiqua" w:hAnsi="Book Antiqua"/>
          <w:b/>
        </w:rPr>
      </w:pPr>
      <w:r w:rsidRPr="009A0931">
        <w:rPr>
          <w:rFonts w:ascii="Book Antiqua" w:hAnsi="Book Antiqua"/>
          <w:b/>
          <w:noProof/>
          <w:lang w:eastAsia="ko-KR"/>
        </w:rPr>
        <w:drawing>
          <wp:inline distT="0" distB="0" distL="0" distR="0" wp14:anchorId="49851566" wp14:editId="1192D129">
            <wp:extent cx="4553712" cy="280416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9">
                      <a:extLst>
                        <a:ext uri="{28A0092B-C50C-407E-A947-70E740481C1C}">
                          <a14:useLocalDpi xmlns:a14="http://schemas.microsoft.com/office/drawing/2010/main" val="0"/>
                        </a:ext>
                      </a:extLst>
                    </a:blip>
                    <a:stretch>
                      <a:fillRect/>
                    </a:stretch>
                  </pic:blipFill>
                  <pic:spPr>
                    <a:xfrm>
                      <a:off x="0" y="0"/>
                      <a:ext cx="4553712" cy="2804160"/>
                    </a:xfrm>
                    <a:prstGeom prst="rect">
                      <a:avLst/>
                    </a:prstGeom>
                  </pic:spPr>
                </pic:pic>
              </a:graphicData>
            </a:graphic>
          </wp:inline>
        </w:drawing>
      </w:r>
    </w:p>
    <w:p w14:paraId="0E8E9B28" w14:textId="77777777" w:rsidR="005A6421" w:rsidRDefault="00317929" w:rsidP="00B50B35">
      <w:pPr>
        <w:spacing w:line="360" w:lineRule="auto"/>
        <w:jc w:val="both"/>
        <w:rPr>
          <w:rFonts w:ascii="Book Antiqua" w:hAnsi="Book Antiqua"/>
        </w:rPr>
        <w:sectPr w:rsidR="005A6421" w:rsidSect="00550E04">
          <w:footerReference w:type="default" r:id="rId10"/>
          <w:pgSz w:w="11906" w:h="16838"/>
          <w:pgMar w:top="1701" w:right="1440" w:bottom="1440" w:left="1440" w:header="851" w:footer="992" w:gutter="0"/>
          <w:cols w:space="425"/>
          <w:docGrid w:linePitch="360"/>
        </w:sectPr>
      </w:pPr>
      <w:r w:rsidRPr="009A0931">
        <w:rPr>
          <w:rFonts w:ascii="Book Antiqua" w:hAnsi="Book Antiqua"/>
          <w:b/>
        </w:rPr>
        <w:t>Figure 1 Comparison of all endoscopic retrograde cholangiopancreatography performed from February 18 to March 28, before and during the COVID-19 outbreak (</w:t>
      </w:r>
      <w:r w:rsidRPr="005A6421">
        <w:rPr>
          <w:rFonts w:ascii="Book Antiqua" w:hAnsi="Book Antiqua"/>
          <w:b/>
          <w:i/>
          <w:iCs/>
        </w:rPr>
        <w:t>n</w:t>
      </w:r>
      <w:r w:rsidRPr="009A0931">
        <w:rPr>
          <w:rFonts w:ascii="Book Antiqua" w:hAnsi="Book Antiqua"/>
          <w:b/>
        </w:rPr>
        <w:t xml:space="preserve"> = 269) (</w:t>
      </w:r>
      <w:r w:rsidRPr="005A6421">
        <w:rPr>
          <w:rFonts w:ascii="Book Antiqua" w:hAnsi="Book Antiqua"/>
          <w:b/>
          <w:i/>
          <w:iCs/>
        </w:rPr>
        <w:t>P</w:t>
      </w:r>
      <w:r w:rsidRPr="009A0931">
        <w:rPr>
          <w:rFonts w:ascii="Book Antiqua" w:hAnsi="Book Antiqua"/>
          <w:b/>
        </w:rPr>
        <w:t xml:space="preserve"> &lt; 0.005). </w:t>
      </w:r>
      <w:r w:rsidRPr="009A0931">
        <w:rPr>
          <w:rFonts w:ascii="Book Antiqua" w:hAnsi="Book Antiqua"/>
        </w:rPr>
        <w:t>ERCP: endoscopic retrograde cholangiopancreatography.</w:t>
      </w:r>
    </w:p>
    <w:p w14:paraId="7B571C15" w14:textId="5D4078D8" w:rsidR="00317929" w:rsidRPr="009A0931" w:rsidRDefault="00B93C97" w:rsidP="00B50B35">
      <w:pPr>
        <w:spacing w:line="360" w:lineRule="auto"/>
        <w:jc w:val="both"/>
        <w:rPr>
          <w:rFonts w:ascii="Book Antiqua" w:hAnsi="Book Antiqua"/>
          <w:b/>
        </w:rPr>
      </w:pPr>
      <w:r>
        <w:rPr>
          <w:rFonts w:ascii="Book Antiqua" w:hAnsi="Book Antiqua"/>
          <w:b/>
          <w:noProof/>
        </w:rPr>
        <w:drawing>
          <wp:inline distT="0" distB="0" distL="0" distR="0" wp14:anchorId="3EA7D480" wp14:editId="58105FE8">
            <wp:extent cx="5289565" cy="3960000"/>
            <wp:effectExtent l="0" t="0" r="635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9565" cy="3960000"/>
                    </a:xfrm>
                    <a:prstGeom prst="rect">
                      <a:avLst/>
                    </a:prstGeom>
                    <a:noFill/>
                  </pic:spPr>
                </pic:pic>
              </a:graphicData>
            </a:graphic>
          </wp:inline>
        </w:drawing>
      </w:r>
    </w:p>
    <w:p w14:paraId="57DD3C07" w14:textId="0FE2F4F2" w:rsidR="00317929" w:rsidRPr="009A0931" w:rsidRDefault="00317929" w:rsidP="00B50B35">
      <w:pPr>
        <w:spacing w:line="360" w:lineRule="auto"/>
        <w:jc w:val="both"/>
        <w:rPr>
          <w:rFonts w:ascii="Book Antiqua" w:hAnsi="Book Antiqua"/>
        </w:rPr>
      </w:pPr>
      <w:r w:rsidRPr="009A0931">
        <w:rPr>
          <w:rFonts w:ascii="Book Antiqua" w:hAnsi="Book Antiqua"/>
          <w:b/>
        </w:rPr>
        <w:t xml:space="preserve">Figure 2 Flowchart of all patients who underwent endoscopic retrograde cholangiopancreatography from February 18 to March 28, before and during the COVID-19 outbreak. </w:t>
      </w:r>
      <w:r w:rsidRPr="009A0931">
        <w:rPr>
          <w:rFonts w:ascii="Book Antiqua" w:hAnsi="Book Antiqua"/>
        </w:rPr>
        <w:t>The values are presented as numbers. ERCP: endoscopic retrograde cholangiopancreatography; RT-PCR of SARS-CoV-2: reverse-transcription polymerase chain reaction of severe acute respiratory syndrome coronavirus-2; ERBD: endoscopic retrograde biliary drainage; EST: endoscopic sphincterotomy; ENBD: endoscopic nasobiliary drainage.</w:t>
      </w:r>
    </w:p>
    <w:p w14:paraId="2AFFE8A5" w14:textId="77777777" w:rsidR="00184BBB" w:rsidRDefault="00184BBB" w:rsidP="00B50B35">
      <w:pPr>
        <w:spacing w:line="360" w:lineRule="auto"/>
        <w:jc w:val="both"/>
        <w:rPr>
          <w:rFonts w:ascii="Book Antiqua" w:hAnsi="Book Antiqua"/>
          <w:b/>
        </w:rPr>
        <w:sectPr w:rsidR="00184BBB" w:rsidSect="00550E04">
          <w:pgSz w:w="11906" w:h="16838"/>
          <w:pgMar w:top="1701" w:right="1440" w:bottom="1440" w:left="1440" w:header="851" w:footer="992" w:gutter="0"/>
          <w:cols w:space="425"/>
          <w:docGrid w:linePitch="360"/>
        </w:sectPr>
      </w:pPr>
    </w:p>
    <w:p w14:paraId="24E1156C" w14:textId="193DAAD9" w:rsidR="002E5987" w:rsidRPr="009A0931" w:rsidRDefault="002E5987" w:rsidP="00B50B35">
      <w:pPr>
        <w:spacing w:line="360" w:lineRule="auto"/>
        <w:jc w:val="both"/>
        <w:rPr>
          <w:rFonts w:ascii="Book Antiqua" w:hAnsi="Book Antiqua"/>
          <w:b/>
        </w:rPr>
      </w:pPr>
      <w:r w:rsidRPr="009A0931">
        <w:rPr>
          <w:rFonts w:ascii="Book Antiqua" w:hAnsi="Book Antiqua"/>
          <w:b/>
        </w:rPr>
        <w:t xml:space="preserve">Table 1 Comparison of the basic characteristics of emergency endoscopic retrograde cholangiopancreatography from February 18 to March 28 during 2020, before and during the </w:t>
      </w:r>
      <w:r w:rsidR="009806B5" w:rsidRPr="009806B5">
        <w:rPr>
          <w:rFonts w:ascii="Book Antiqua" w:hAnsi="Book Antiqua"/>
          <w:b/>
        </w:rPr>
        <w:t>Coronavirus Disease 2019</w:t>
      </w:r>
      <w:r w:rsidRPr="009A0931">
        <w:rPr>
          <w:rFonts w:ascii="Book Antiqua" w:hAnsi="Book Antiqua"/>
          <w:b/>
        </w:rPr>
        <w:t xml:space="preserve"> outbreak (</w:t>
      </w:r>
      <w:r w:rsidRPr="009806B5">
        <w:rPr>
          <w:rFonts w:ascii="Book Antiqua" w:hAnsi="Book Antiqua"/>
          <w:b/>
          <w:i/>
          <w:iCs/>
        </w:rPr>
        <w:t>n</w:t>
      </w:r>
      <w:r w:rsidRPr="009A0931">
        <w:rPr>
          <w:rFonts w:ascii="Book Antiqua" w:hAnsi="Book Antiqua"/>
          <w:b/>
        </w:rPr>
        <w:t xml:space="preserve"> = 113)</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1881"/>
        <w:gridCol w:w="1881"/>
        <w:gridCol w:w="1881"/>
        <w:gridCol w:w="974"/>
      </w:tblGrid>
      <w:tr w:rsidR="002E5987" w:rsidRPr="009A0931" w14:paraId="471139B8" w14:textId="77777777" w:rsidTr="00184BBB">
        <w:tc>
          <w:tcPr>
            <w:tcW w:w="0" w:type="auto"/>
            <w:tcBorders>
              <w:top w:val="single" w:sz="8" w:space="0" w:color="auto"/>
              <w:bottom w:val="nil"/>
            </w:tcBorders>
          </w:tcPr>
          <w:p w14:paraId="69FFA92C" w14:textId="77777777" w:rsidR="002E5987" w:rsidRPr="00184BBB" w:rsidRDefault="002E5987" w:rsidP="00B50B35">
            <w:pPr>
              <w:spacing w:line="360" w:lineRule="auto"/>
              <w:jc w:val="both"/>
              <w:rPr>
                <w:rFonts w:ascii="Book Antiqua" w:hAnsi="Book Antiqua"/>
                <w:b/>
                <w:bCs/>
              </w:rPr>
            </w:pPr>
            <w:r w:rsidRPr="00184BBB">
              <w:rPr>
                <w:rFonts w:ascii="Book Antiqua" w:hAnsi="Book Antiqua"/>
                <w:b/>
                <w:bCs/>
              </w:rPr>
              <w:t>Variable</w:t>
            </w:r>
          </w:p>
        </w:tc>
        <w:tc>
          <w:tcPr>
            <w:tcW w:w="0" w:type="auto"/>
            <w:tcBorders>
              <w:top w:val="single" w:sz="8" w:space="0" w:color="auto"/>
              <w:bottom w:val="single" w:sz="8" w:space="0" w:color="auto"/>
            </w:tcBorders>
          </w:tcPr>
          <w:p w14:paraId="1009EE21" w14:textId="77777777" w:rsidR="002E5987" w:rsidRPr="00184BBB" w:rsidRDefault="002E5987" w:rsidP="00B50B35">
            <w:pPr>
              <w:spacing w:line="360" w:lineRule="auto"/>
              <w:jc w:val="both"/>
              <w:rPr>
                <w:rFonts w:ascii="Book Antiqua" w:hAnsi="Book Antiqua"/>
                <w:b/>
                <w:bCs/>
              </w:rPr>
            </w:pPr>
          </w:p>
        </w:tc>
        <w:tc>
          <w:tcPr>
            <w:tcW w:w="0" w:type="auto"/>
            <w:tcBorders>
              <w:top w:val="single" w:sz="8" w:space="0" w:color="auto"/>
              <w:bottom w:val="single" w:sz="8" w:space="0" w:color="auto"/>
            </w:tcBorders>
          </w:tcPr>
          <w:p w14:paraId="6801261A" w14:textId="7846F149" w:rsidR="002E5987" w:rsidRPr="00184BBB" w:rsidRDefault="002E5987" w:rsidP="00B50B35">
            <w:pPr>
              <w:spacing w:line="360" w:lineRule="auto"/>
              <w:jc w:val="both"/>
              <w:rPr>
                <w:rFonts w:ascii="Book Antiqua" w:hAnsi="Book Antiqua"/>
                <w:b/>
                <w:bCs/>
              </w:rPr>
            </w:pPr>
            <w:r w:rsidRPr="00184BBB">
              <w:rPr>
                <w:rFonts w:ascii="Book Antiqua" w:hAnsi="Book Antiqua"/>
                <w:b/>
                <w:bCs/>
              </w:rPr>
              <w:t>Y</w:t>
            </w:r>
            <w:r w:rsidR="00184BBB">
              <w:rPr>
                <w:rFonts w:ascii="Book Antiqua" w:hAnsi="Book Antiqua"/>
                <w:b/>
                <w:bCs/>
              </w:rPr>
              <w:t>ea</w:t>
            </w:r>
            <w:r w:rsidRPr="00184BBB">
              <w:rPr>
                <w:rFonts w:ascii="Book Antiqua" w:hAnsi="Book Antiqua"/>
                <w:b/>
                <w:bCs/>
              </w:rPr>
              <w:t>r</w:t>
            </w:r>
          </w:p>
        </w:tc>
        <w:tc>
          <w:tcPr>
            <w:tcW w:w="0" w:type="auto"/>
            <w:tcBorders>
              <w:top w:val="single" w:sz="8" w:space="0" w:color="auto"/>
              <w:bottom w:val="single" w:sz="8" w:space="0" w:color="auto"/>
            </w:tcBorders>
          </w:tcPr>
          <w:p w14:paraId="0F1FA38B" w14:textId="77777777" w:rsidR="002E5987" w:rsidRPr="00184BBB" w:rsidRDefault="002E5987" w:rsidP="00B50B35">
            <w:pPr>
              <w:spacing w:line="360" w:lineRule="auto"/>
              <w:jc w:val="both"/>
              <w:rPr>
                <w:rFonts w:ascii="Book Antiqua" w:hAnsi="Book Antiqua"/>
                <w:b/>
                <w:bCs/>
              </w:rPr>
            </w:pPr>
          </w:p>
        </w:tc>
        <w:tc>
          <w:tcPr>
            <w:tcW w:w="0" w:type="auto"/>
            <w:tcBorders>
              <w:top w:val="single" w:sz="8" w:space="0" w:color="auto"/>
              <w:bottom w:val="single" w:sz="8" w:space="0" w:color="auto"/>
            </w:tcBorders>
          </w:tcPr>
          <w:p w14:paraId="4BD1B4C8" w14:textId="77777777" w:rsidR="002E5987" w:rsidRPr="00184BBB" w:rsidRDefault="002E5987" w:rsidP="00B50B35">
            <w:pPr>
              <w:spacing w:line="360" w:lineRule="auto"/>
              <w:jc w:val="both"/>
              <w:rPr>
                <w:rFonts w:ascii="Book Antiqua" w:hAnsi="Book Antiqua"/>
                <w:b/>
                <w:bCs/>
              </w:rPr>
            </w:pPr>
          </w:p>
        </w:tc>
      </w:tr>
      <w:tr w:rsidR="002E5987" w:rsidRPr="009A0931" w14:paraId="4AF90D70" w14:textId="77777777" w:rsidTr="00184BBB">
        <w:tc>
          <w:tcPr>
            <w:tcW w:w="0" w:type="auto"/>
            <w:tcBorders>
              <w:top w:val="nil"/>
              <w:bottom w:val="single" w:sz="8" w:space="0" w:color="auto"/>
            </w:tcBorders>
          </w:tcPr>
          <w:p w14:paraId="7AE0123F" w14:textId="77777777" w:rsidR="002E5987" w:rsidRPr="00184BBB" w:rsidRDefault="002E5987" w:rsidP="00B50B35">
            <w:pPr>
              <w:spacing w:line="360" w:lineRule="auto"/>
              <w:jc w:val="both"/>
              <w:rPr>
                <w:rFonts w:ascii="Book Antiqua" w:hAnsi="Book Antiqua"/>
                <w:b/>
                <w:bCs/>
              </w:rPr>
            </w:pPr>
          </w:p>
        </w:tc>
        <w:tc>
          <w:tcPr>
            <w:tcW w:w="0" w:type="auto"/>
            <w:tcBorders>
              <w:top w:val="single" w:sz="8" w:space="0" w:color="auto"/>
              <w:bottom w:val="single" w:sz="8" w:space="0" w:color="auto"/>
            </w:tcBorders>
          </w:tcPr>
          <w:p w14:paraId="0128E2E4" w14:textId="77777777" w:rsidR="002E5987" w:rsidRPr="00184BBB" w:rsidRDefault="002E5987" w:rsidP="00B50B35">
            <w:pPr>
              <w:spacing w:line="360" w:lineRule="auto"/>
              <w:jc w:val="both"/>
              <w:rPr>
                <w:rFonts w:ascii="Book Antiqua" w:hAnsi="Book Antiqua"/>
                <w:b/>
                <w:bCs/>
              </w:rPr>
            </w:pPr>
            <w:r w:rsidRPr="00184BBB">
              <w:rPr>
                <w:rFonts w:ascii="Book Antiqua" w:hAnsi="Book Antiqua"/>
                <w:b/>
                <w:bCs/>
              </w:rPr>
              <w:t>2018 (</w:t>
            </w:r>
            <w:r w:rsidRPr="00184BBB">
              <w:rPr>
                <w:rFonts w:ascii="Book Antiqua" w:hAnsi="Book Antiqua"/>
                <w:b/>
                <w:bCs/>
                <w:i/>
                <w:iCs/>
              </w:rPr>
              <w:t>n</w:t>
            </w:r>
            <w:r w:rsidRPr="00184BBB">
              <w:rPr>
                <w:rFonts w:ascii="Book Antiqua" w:hAnsi="Book Antiqua"/>
                <w:b/>
                <w:bCs/>
              </w:rPr>
              <w:t xml:space="preserve"> = 42)</w:t>
            </w:r>
          </w:p>
        </w:tc>
        <w:tc>
          <w:tcPr>
            <w:tcW w:w="0" w:type="auto"/>
            <w:tcBorders>
              <w:top w:val="single" w:sz="8" w:space="0" w:color="auto"/>
              <w:bottom w:val="single" w:sz="8" w:space="0" w:color="auto"/>
            </w:tcBorders>
          </w:tcPr>
          <w:p w14:paraId="1894FCCD" w14:textId="42BAD627" w:rsidR="002E5987" w:rsidRPr="00184BBB" w:rsidRDefault="002E5987" w:rsidP="00B50B35">
            <w:pPr>
              <w:spacing w:line="360" w:lineRule="auto"/>
              <w:jc w:val="both"/>
              <w:rPr>
                <w:rFonts w:ascii="Book Antiqua" w:hAnsi="Book Antiqua"/>
                <w:b/>
                <w:bCs/>
              </w:rPr>
            </w:pPr>
            <w:r w:rsidRPr="00184BBB">
              <w:rPr>
                <w:rFonts w:ascii="Book Antiqua" w:hAnsi="Book Antiqua"/>
                <w:b/>
                <w:bCs/>
              </w:rPr>
              <w:t>2019 (</w:t>
            </w:r>
            <w:r w:rsidRPr="00184BBB">
              <w:rPr>
                <w:rFonts w:ascii="Book Antiqua" w:hAnsi="Book Antiqua"/>
                <w:b/>
                <w:bCs/>
                <w:i/>
                <w:iCs/>
              </w:rPr>
              <w:t>n</w:t>
            </w:r>
            <w:r w:rsidRPr="00184BBB">
              <w:rPr>
                <w:rFonts w:ascii="Book Antiqua" w:hAnsi="Book Antiqua"/>
                <w:b/>
                <w:bCs/>
              </w:rPr>
              <w:t xml:space="preserve"> = 55)</w:t>
            </w:r>
          </w:p>
        </w:tc>
        <w:tc>
          <w:tcPr>
            <w:tcW w:w="0" w:type="auto"/>
            <w:tcBorders>
              <w:top w:val="single" w:sz="8" w:space="0" w:color="auto"/>
              <w:bottom w:val="single" w:sz="8" w:space="0" w:color="auto"/>
            </w:tcBorders>
          </w:tcPr>
          <w:p w14:paraId="26B31240" w14:textId="14B67DCC" w:rsidR="002E5987" w:rsidRPr="00184BBB" w:rsidRDefault="002E5987" w:rsidP="00B50B35">
            <w:pPr>
              <w:spacing w:line="360" w:lineRule="auto"/>
              <w:jc w:val="both"/>
              <w:rPr>
                <w:rFonts w:ascii="Book Antiqua" w:hAnsi="Book Antiqua"/>
                <w:b/>
                <w:bCs/>
              </w:rPr>
            </w:pPr>
            <w:r w:rsidRPr="00184BBB">
              <w:rPr>
                <w:rFonts w:ascii="Book Antiqua" w:hAnsi="Book Antiqua"/>
                <w:b/>
                <w:bCs/>
              </w:rPr>
              <w:t>2020 (</w:t>
            </w:r>
            <w:r w:rsidRPr="00184BBB">
              <w:rPr>
                <w:rFonts w:ascii="Book Antiqua" w:hAnsi="Book Antiqua"/>
                <w:b/>
                <w:bCs/>
                <w:i/>
                <w:iCs/>
              </w:rPr>
              <w:t>n</w:t>
            </w:r>
            <w:r w:rsidRPr="00184BBB">
              <w:rPr>
                <w:rFonts w:ascii="Book Antiqua" w:hAnsi="Book Antiqua"/>
                <w:b/>
                <w:bCs/>
              </w:rPr>
              <w:t xml:space="preserve"> = 16)</w:t>
            </w:r>
          </w:p>
        </w:tc>
        <w:tc>
          <w:tcPr>
            <w:tcW w:w="0" w:type="auto"/>
            <w:tcBorders>
              <w:top w:val="single" w:sz="8" w:space="0" w:color="auto"/>
              <w:bottom w:val="single" w:sz="8" w:space="0" w:color="auto"/>
            </w:tcBorders>
          </w:tcPr>
          <w:p w14:paraId="3ECFF50F" w14:textId="7382E9E9" w:rsidR="002E5987" w:rsidRPr="00184BBB" w:rsidRDefault="002E5987" w:rsidP="00B50B35">
            <w:pPr>
              <w:spacing w:line="360" w:lineRule="auto"/>
              <w:jc w:val="both"/>
              <w:rPr>
                <w:rFonts w:ascii="Book Antiqua" w:hAnsi="Book Antiqua"/>
                <w:b/>
                <w:bCs/>
              </w:rPr>
            </w:pPr>
            <w:r w:rsidRPr="00184BBB">
              <w:rPr>
                <w:rFonts w:ascii="Book Antiqua" w:hAnsi="Book Antiqua"/>
                <w:b/>
                <w:bCs/>
                <w:i/>
              </w:rPr>
              <w:t>P</w:t>
            </w:r>
            <w:r w:rsidR="00184BBB" w:rsidRPr="00184BBB">
              <w:rPr>
                <w:rFonts w:ascii="Book Antiqua" w:hAnsi="Book Antiqua"/>
                <w:b/>
                <w:bCs/>
              </w:rPr>
              <w:t xml:space="preserve"> </w:t>
            </w:r>
            <w:r w:rsidRPr="00184BBB">
              <w:rPr>
                <w:rFonts w:ascii="Book Antiqua" w:hAnsi="Book Antiqua"/>
                <w:b/>
                <w:bCs/>
              </w:rPr>
              <w:t>value</w:t>
            </w:r>
          </w:p>
        </w:tc>
      </w:tr>
      <w:tr w:rsidR="002E5987" w:rsidRPr="009A0931" w14:paraId="6B5ADD87" w14:textId="77777777" w:rsidTr="00184BBB">
        <w:tc>
          <w:tcPr>
            <w:tcW w:w="0" w:type="auto"/>
            <w:tcBorders>
              <w:top w:val="single" w:sz="8" w:space="0" w:color="auto"/>
            </w:tcBorders>
          </w:tcPr>
          <w:p w14:paraId="4F8560B2" w14:textId="77777777" w:rsidR="002E5987" w:rsidRPr="009A0931" w:rsidRDefault="002E5987" w:rsidP="00B50B35">
            <w:pPr>
              <w:spacing w:line="360" w:lineRule="auto"/>
              <w:jc w:val="both"/>
              <w:rPr>
                <w:rFonts w:ascii="Book Antiqua" w:hAnsi="Book Antiqua"/>
              </w:rPr>
            </w:pPr>
            <w:r w:rsidRPr="009A0931">
              <w:rPr>
                <w:rFonts w:ascii="Book Antiqua" w:hAnsi="Book Antiqua"/>
              </w:rPr>
              <w:t>Sex (M/F)</w:t>
            </w:r>
          </w:p>
        </w:tc>
        <w:tc>
          <w:tcPr>
            <w:tcW w:w="0" w:type="auto"/>
            <w:tcBorders>
              <w:top w:val="single" w:sz="8" w:space="0" w:color="auto"/>
            </w:tcBorders>
          </w:tcPr>
          <w:p w14:paraId="4ADB72CA" w14:textId="77777777" w:rsidR="002E5987" w:rsidRPr="009A0931" w:rsidRDefault="002E5987" w:rsidP="00B50B35">
            <w:pPr>
              <w:spacing w:line="360" w:lineRule="auto"/>
              <w:jc w:val="both"/>
              <w:rPr>
                <w:rFonts w:ascii="Book Antiqua" w:hAnsi="Book Antiqua"/>
              </w:rPr>
            </w:pPr>
            <w:r w:rsidRPr="009A0931">
              <w:rPr>
                <w:rFonts w:ascii="Book Antiqua" w:hAnsi="Book Antiqua"/>
              </w:rPr>
              <w:t>16/26 (38.1/61.9)</w:t>
            </w:r>
          </w:p>
        </w:tc>
        <w:tc>
          <w:tcPr>
            <w:tcW w:w="0" w:type="auto"/>
            <w:tcBorders>
              <w:top w:val="single" w:sz="8" w:space="0" w:color="auto"/>
            </w:tcBorders>
          </w:tcPr>
          <w:p w14:paraId="5FCF9F53" w14:textId="77777777" w:rsidR="002E5987" w:rsidRPr="009A0931" w:rsidRDefault="002E5987" w:rsidP="00B50B35">
            <w:pPr>
              <w:spacing w:line="360" w:lineRule="auto"/>
              <w:jc w:val="both"/>
              <w:rPr>
                <w:rFonts w:ascii="Book Antiqua" w:hAnsi="Book Antiqua"/>
              </w:rPr>
            </w:pPr>
            <w:r w:rsidRPr="009A0931">
              <w:rPr>
                <w:rFonts w:ascii="Book Antiqua" w:hAnsi="Book Antiqua"/>
              </w:rPr>
              <w:t>28/27 (50.9/49.1)</w:t>
            </w:r>
          </w:p>
        </w:tc>
        <w:tc>
          <w:tcPr>
            <w:tcW w:w="0" w:type="auto"/>
            <w:tcBorders>
              <w:top w:val="single" w:sz="8" w:space="0" w:color="auto"/>
            </w:tcBorders>
          </w:tcPr>
          <w:p w14:paraId="3B201B3A" w14:textId="77777777" w:rsidR="002E5987" w:rsidRPr="009A0931" w:rsidRDefault="002E5987" w:rsidP="00B50B35">
            <w:pPr>
              <w:spacing w:line="360" w:lineRule="auto"/>
              <w:jc w:val="both"/>
              <w:rPr>
                <w:rFonts w:ascii="Book Antiqua" w:hAnsi="Book Antiqua"/>
              </w:rPr>
            </w:pPr>
            <w:r w:rsidRPr="009A0931">
              <w:rPr>
                <w:rFonts w:ascii="Book Antiqua" w:hAnsi="Book Antiqua"/>
              </w:rPr>
              <w:t>12/4 (75.0/25.0)</w:t>
            </w:r>
          </w:p>
        </w:tc>
        <w:tc>
          <w:tcPr>
            <w:tcW w:w="0" w:type="auto"/>
            <w:tcBorders>
              <w:top w:val="single" w:sz="8" w:space="0" w:color="auto"/>
            </w:tcBorders>
          </w:tcPr>
          <w:p w14:paraId="59C1655F" w14:textId="7469AB71" w:rsidR="002E5987" w:rsidRPr="009A0931" w:rsidRDefault="002E5987" w:rsidP="00B50B35">
            <w:pPr>
              <w:spacing w:line="360" w:lineRule="auto"/>
              <w:jc w:val="both"/>
              <w:rPr>
                <w:rFonts w:ascii="Book Antiqua" w:hAnsi="Book Antiqua"/>
              </w:rPr>
            </w:pPr>
            <w:r w:rsidRPr="009A0931">
              <w:rPr>
                <w:rFonts w:ascii="Book Antiqua" w:hAnsi="Book Antiqua"/>
              </w:rPr>
              <w:t>0.041</w:t>
            </w:r>
          </w:p>
        </w:tc>
      </w:tr>
      <w:tr w:rsidR="002E5987" w:rsidRPr="009A0931" w14:paraId="2C2A1E57" w14:textId="77777777" w:rsidTr="00184BBB">
        <w:tc>
          <w:tcPr>
            <w:tcW w:w="0" w:type="auto"/>
          </w:tcPr>
          <w:p w14:paraId="17F17317" w14:textId="77777777" w:rsidR="002E5987" w:rsidRPr="009A0931" w:rsidRDefault="002E5987" w:rsidP="00B50B35">
            <w:pPr>
              <w:spacing w:line="360" w:lineRule="auto"/>
              <w:jc w:val="both"/>
              <w:rPr>
                <w:rFonts w:ascii="Book Antiqua" w:hAnsi="Book Antiqua"/>
              </w:rPr>
            </w:pPr>
            <w:r w:rsidRPr="009A0931">
              <w:rPr>
                <w:rFonts w:ascii="Book Antiqua" w:hAnsi="Book Antiqua"/>
              </w:rPr>
              <w:t>Age (yr)</w:t>
            </w:r>
          </w:p>
        </w:tc>
        <w:tc>
          <w:tcPr>
            <w:tcW w:w="0" w:type="auto"/>
          </w:tcPr>
          <w:p w14:paraId="3221EC1F" w14:textId="2C99B4DD" w:rsidR="002E5987" w:rsidRPr="009A0931" w:rsidRDefault="002E5987" w:rsidP="00B50B35">
            <w:pPr>
              <w:spacing w:line="360" w:lineRule="auto"/>
              <w:jc w:val="both"/>
              <w:rPr>
                <w:rFonts w:ascii="Book Antiqua" w:hAnsi="Book Antiqua"/>
              </w:rPr>
            </w:pPr>
            <w:r w:rsidRPr="009A0931">
              <w:rPr>
                <w:rFonts w:ascii="Book Antiqua" w:hAnsi="Book Antiqua"/>
              </w:rPr>
              <w:t>73.0 ± 13.7</w:t>
            </w:r>
            <w:r w:rsidR="000C7A79">
              <w:rPr>
                <w:rFonts w:ascii="Book Antiqua" w:hAnsi="Book Antiqua"/>
              </w:rPr>
              <w:t xml:space="preserve"> </w:t>
            </w:r>
            <w:r w:rsidRPr="009A0931">
              <w:rPr>
                <w:rFonts w:ascii="Book Antiqua" w:hAnsi="Book Antiqua"/>
              </w:rPr>
              <w:t>(33-91)</w:t>
            </w:r>
          </w:p>
        </w:tc>
        <w:tc>
          <w:tcPr>
            <w:tcW w:w="0" w:type="auto"/>
          </w:tcPr>
          <w:p w14:paraId="00CE980B" w14:textId="14C0107C" w:rsidR="002E5987" w:rsidRPr="009A0931" w:rsidRDefault="002E5987" w:rsidP="00B50B35">
            <w:pPr>
              <w:spacing w:line="360" w:lineRule="auto"/>
              <w:jc w:val="both"/>
              <w:rPr>
                <w:rFonts w:ascii="Book Antiqua" w:hAnsi="Book Antiqua"/>
              </w:rPr>
            </w:pPr>
            <w:r w:rsidRPr="009A0931">
              <w:rPr>
                <w:rFonts w:ascii="Book Antiqua" w:hAnsi="Book Antiqua"/>
              </w:rPr>
              <w:t>72.1 ± 14.0</w:t>
            </w:r>
            <w:r w:rsidR="000C7A79">
              <w:rPr>
                <w:rFonts w:ascii="Book Antiqua" w:hAnsi="Book Antiqua"/>
              </w:rPr>
              <w:t xml:space="preserve"> </w:t>
            </w:r>
            <w:r w:rsidRPr="009A0931">
              <w:rPr>
                <w:rFonts w:ascii="Book Antiqua" w:hAnsi="Book Antiqua"/>
              </w:rPr>
              <w:t>(41-99)</w:t>
            </w:r>
          </w:p>
        </w:tc>
        <w:tc>
          <w:tcPr>
            <w:tcW w:w="0" w:type="auto"/>
          </w:tcPr>
          <w:p w14:paraId="1DD3C4D8" w14:textId="23E11ACA" w:rsidR="002E5987" w:rsidRPr="009A0931" w:rsidRDefault="002E5987" w:rsidP="00B50B35">
            <w:pPr>
              <w:spacing w:line="360" w:lineRule="auto"/>
              <w:jc w:val="both"/>
              <w:rPr>
                <w:rFonts w:ascii="Book Antiqua" w:hAnsi="Book Antiqua"/>
              </w:rPr>
            </w:pPr>
            <w:r w:rsidRPr="009A0931">
              <w:rPr>
                <w:rFonts w:ascii="Book Antiqua" w:hAnsi="Book Antiqua"/>
              </w:rPr>
              <w:t>66.3 ± 13.4</w:t>
            </w:r>
            <w:r w:rsidR="000C7A79">
              <w:rPr>
                <w:rFonts w:ascii="Book Antiqua" w:hAnsi="Book Antiqua"/>
              </w:rPr>
              <w:t xml:space="preserve"> </w:t>
            </w:r>
            <w:r w:rsidRPr="009A0931">
              <w:rPr>
                <w:rFonts w:ascii="Book Antiqua" w:hAnsi="Book Antiqua"/>
              </w:rPr>
              <w:t>(48-95)</w:t>
            </w:r>
          </w:p>
        </w:tc>
        <w:tc>
          <w:tcPr>
            <w:tcW w:w="0" w:type="auto"/>
          </w:tcPr>
          <w:p w14:paraId="603353FE" w14:textId="77777777" w:rsidR="002E5987" w:rsidRPr="009A0931" w:rsidRDefault="002E5987" w:rsidP="00B50B35">
            <w:pPr>
              <w:spacing w:line="360" w:lineRule="auto"/>
              <w:jc w:val="both"/>
              <w:rPr>
                <w:rFonts w:ascii="Book Antiqua" w:hAnsi="Book Antiqua"/>
              </w:rPr>
            </w:pPr>
            <w:r w:rsidRPr="009A0931">
              <w:rPr>
                <w:rFonts w:ascii="Book Antiqua" w:hAnsi="Book Antiqua"/>
              </w:rPr>
              <w:t>0.244</w:t>
            </w:r>
          </w:p>
        </w:tc>
      </w:tr>
      <w:tr w:rsidR="002E5987" w:rsidRPr="009A0931" w14:paraId="3E0F71AB" w14:textId="77777777" w:rsidTr="00184BBB">
        <w:tc>
          <w:tcPr>
            <w:tcW w:w="0" w:type="auto"/>
          </w:tcPr>
          <w:p w14:paraId="66DAB057" w14:textId="3802AB11" w:rsidR="002E5987" w:rsidRPr="009A0931" w:rsidRDefault="002E5987" w:rsidP="00B50B35">
            <w:pPr>
              <w:spacing w:line="360" w:lineRule="auto"/>
              <w:jc w:val="both"/>
              <w:rPr>
                <w:rFonts w:ascii="Book Antiqua" w:hAnsi="Book Antiqua"/>
              </w:rPr>
            </w:pPr>
            <w:r w:rsidRPr="009A0931">
              <w:rPr>
                <w:rFonts w:ascii="Book Antiqua" w:hAnsi="Book Antiqua"/>
              </w:rPr>
              <w:t>Hemoglobin (g/dL)</w:t>
            </w:r>
          </w:p>
        </w:tc>
        <w:tc>
          <w:tcPr>
            <w:tcW w:w="0" w:type="auto"/>
          </w:tcPr>
          <w:p w14:paraId="6EABF768" w14:textId="14E2F29C" w:rsidR="002E5987" w:rsidRPr="009A0931" w:rsidRDefault="002E5987" w:rsidP="00B50B35">
            <w:pPr>
              <w:spacing w:line="360" w:lineRule="auto"/>
              <w:jc w:val="both"/>
              <w:rPr>
                <w:rFonts w:ascii="Book Antiqua" w:hAnsi="Book Antiqua"/>
              </w:rPr>
            </w:pPr>
            <w:r w:rsidRPr="009A0931">
              <w:rPr>
                <w:rFonts w:ascii="Book Antiqua" w:hAnsi="Book Antiqua"/>
              </w:rPr>
              <w:t>11.7 ± 1.8</w:t>
            </w:r>
          </w:p>
        </w:tc>
        <w:tc>
          <w:tcPr>
            <w:tcW w:w="0" w:type="auto"/>
          </w:tcPr>
          <w:p w14:paraId="563F5002" w14:textId="1977DE65" w:rsidR="002E5987" w:rsidRPr="009A0931" w:rsidRDefault="002E5987" w:rsidP="00B50B35">
            <w:pPr>
              <w:spacing w:line="360" w:lineRule="auto"/>
              <w:jc w:val="both"/>
              <w:rPr>
                <w:rFonts w:ascii="Book Antiqua" w:hAnsi="Book Antiqua"/>
              </w:rPr>
            </w:pPr>
            <w:r w:rsidRPr="009A0931">
              <w:rPr>
                <w:rFonts w:ascii="Book Antiqua" w:hAnsi="Book Antiqua"/>
              </w:rPr>
              <w:t>13.7 ± 11.6</w:t>
            </w:r>
          </w:p>
        </w:tc>
        <w:tc>
          <w:tcPr>
            <w:tcW w:w="0" w:type="auto"/>
          </w:tcPr>
          <w:p w14:paraId="55ED470C" w14:textId="269B798C" w:rsidR="002E5987" w:rsidRPr="009A0931" w:rsidRDefault="002E5987" w:rsidP="00B50B35">
            <w:pPr>
              <w:spacing w:line="360" w:lineRule="auto"/>
              <w:jc w:val="both"/>
              <w:rPr>
                <w:rFonts w:ascii="Book Antiqua" w:hAnsi="Book Antiqua"/>
              </w:rPr>
            </w:pPr>
            <w:r w:rsidRPr="009A0931">
              <w:rPr>
                <w:rFonts w:ascii="Book Antiqua" w:hAnsi="Book Antiqua"/>
              </w:rPr>
              <w:t>12.0 ± 2.8</w:t>
            </w:r>
          </w:p>
        </w:tc>
        <w:tc>
          <w:tcPr>
            <w:tcW w:w="0" w:type="auto"/>
          </w:tcPr>
          <w:p w14:paraId="0ACB8DE6" w14:textId="77777777" w:rsidR="002E5987" w:rsidRPr="009A0931" w:rsidRDefault="002E5987" w:rsidP="00B50B35">
            <w:pPr>
              <w:spacing w:line="360" w:lineRule="auto"/>
              <w:jc w:val="both"/>
              <w:rPr>
                <w:rFonts w:ascii="Book Antiqua" w:hAnsi="Book Antiqua"/>
              </w:rPr>
            </w:pPr>
            <w:r w:rsidRPr="009A0931">
              <w:rPr>
                <w:rFonts w:ascii="Book Antiqua" w:hAnsi="Book Antiqua"/>
              </w:rPr>
              <w:t>0.487</w:t>
            </w:r>
          </w:p>
        </w:tc>
      </w:tr>
      <w:tr w:rsidR="002E5987" w:rsidRPr="009A0931" w14:paraId="18CF396B" w14:textId="77777777" w:rsidTr="00184BBB">
        <w:tc>
          <w:tcPr>
            <w:tcW w:w="0" w:type="auto"/>
          </w:tcPr>
          <w:p w14:paraId="7188810A" w14:textId="77777777" w:rsidR="002E5987" w:rsidRPr="009A0931" w:rsidRDefault="002E5987" w:rsidP="00B50B35">
            <w:pPr>
              <w:spacing w:line="360" w:lineRule="auto"/>
              <w:jc w:val="both"/>
              <w:rPr>
                <w:rFonts w:ascii="Book Antiqua" w:hAnsi="Book Antiqua"/>
              </w:rPr>
            </w:pPr>
            <w:r w:rsidRPr="009A0931">
              <w:rPr>
                <w:rFonts w:ascii="Book Antiqua" w:hAnsi="Book Antiqua"/>
              </w:rPr>
              <w:t>Total bilirubin (mg/dL)</w:t>
            </w:r>
          </w:p>
        </w:tc>
        <w:tc>
          <w:tcPr>
            <w:tcW w:w="0" w:type="auto"/>
          </w:tcPr>
          <w:p w14:paraId="1CCB4742" w14:textId="77777777" w:rsidR="002E5987" w:rsidRPr="009A0931" w:rsidRDefault="002E5987" w:rsidP="00B50B35">
            <w:pPr>
              <w:spacing w:line="360" w:lineRule="auto"/>
              <w:jc w:val="both"/>
              <w:rPr>
                <w:rFonts w:ascii="Book Antiqua" w:hAnsi="Book Antiqua"/>
              </w:rPr>
            </w:pPr>
            <w:r w:rsidRPr="009A0931">
              <w:rPr>
                <w:rFonts w:ascii="Book Antiqua" w:hAnsi="Book Antiqua"/>
              </w:rPr>
              <w:t>4.2 ± 4.4</w:t>
            </w:r>
          </w:p>
        </w:tc>
        <w:tc>
          <w:tcPr>
            <w:tcW w:w="0" w:type="auto"/>
          </w:tcPr>
          <w:p w14:paraId="3D7974BC" w14:textId="77777777" w:rsidR="002E5987" w:rsidRPr="009A0931" w:rsidRDefault="002E5987" w:rsidP="00B50B35">
            <w:pPr>
              <w:spacing w:line="360" w:lineRule="auto"/>
              <w:jc w:val="both"/>
              <w:rPr>
                <w:rFonts w:ascii="Book Antiqua" w:hAnsi="Book Antiqua"/>
              </w:rPr>
            </w:pPr>
            <w:r w:rsidRPr="009A0931">
              <w:rPr>
                <w:rFonts w:ascii="Book Antiqua" w:hAnsi="Book Antiqua"/>
              </w:rPr>
              <w:t>5.7 ± 5.1</w:t>
            </w:r>
          </w:p>
        </w:tc>
        <w:tc>
          <w:tcPr>
            <w:tcW w:w="0" w:type="auto"/>
          </w:tcPr>
          <w:p w14:paraId="77802E41" w14:textId="77777777" w:rsidR="002E5987" w:rsidRPr="009A0931" w:rsidRDefault="002E5987" w:rsidP="00B50B35">
            <w:pPr>
              <w:spacing w:line="360" w:lineRule="auto"/>
              <w:jc w:val="both"/>
              <w:rPr>
                <w:rFonts w:ascii="Book Antiqua" w:hAnsi="Book Antiqua"/>
              </w:rPr>
            </w:pPr>
            <w:r w:rsidRPr="009A0931">
              <w:rPr>
                <w:rFonts w:ascii="Book Antiqua" w:hAnsi="Book Antiqua"/>
              </w:rPr>
              <w:t>5.5 ± 7.4</w:t>
            </w:r>
          </w:p>
        </w:tc>
        <w:tc>
          <w:tcPr>
            <w:tcW w:w="0" w:type="auto"/>
          </w:tcPr>
          <w:p w14:paraId="0B7B6B47" w14:textId="77777777" w:rsidR="002E5987" w:rsidRPr="009A0931" w:rsidRDefault="002E5987" w:rsidP="00B50B35">
            <w:pPr>
              <w:spacing w:line="360" w:lineRule="auto"/>
              <w:jc w:val="both"/>
              <w:rPr>
                <w:rFonts w:ascii="Book Antiqua" w:hAnsi="Book Antiqua"/>
              </w:rPr>
            </w:pPr>
            <w:r w:rsidRPr="009A0931">
              <w:rPr>
                <w:rFonts w:ascii="Book Antiqua" w:hAnsi="Book Antiqua"/>
              </w:rPr>
              <w:t>0.388</w:t>
            </w:r>
          </w:p>
        </w:tc>
      </w:tr>
      <w:tr w:rsidR="002E5987" w:rsidRPr="009A0931" w14:paraId="5367EB78" w14:textId="77777777" w:rsidTr="00184BBB">
        <w:tc>
          <w:tcPr>
            <w:tcW w:w="0" w:type="auto"/>
          </w:tcPr>
          <w:p w14:paraId="60DA814E" w14:textId="77777777" w:rsidR="002E5987" w:rsidRPr="009A0931" w:rsidRDefault="002E5987" w:rsidP="00B50B35">
            <w:pPr>
              <w:spacing w:line="360" w:lineRule="auto"/>
              <w:jc w:val="both"/>
              <w:rPr>
                <w:rFonts w:ascii="Book Antiqua" w:hAnsi="Book Antiqua"/>
              </w:rPr>
            </w:pPr>
            <w:r w:rsidRPr="009A0931">
              <w:rPr>
                <w:rFonts w:ascii="Book Antiqua" w:hAnsi="Book Antiqua"/>
              </w:rPr>
              <w:t>AST (IU/L)</w:t>
            </w:r>
          </w:p>
        </w:tc>
        <w:tc>
          <w:tcPr>
            <w:tcW w:w="0" w:type="auto"/>
          </w:tcPr>
          <w:p w14:paraId="399F7975" w14:textId="77777777" w:rsidR="002E5987" w:rsidRPr="009A0931" w:rsidRDefault="002E5987" w:rsidP="00B50B35">
            <w:pPr>
              <w:spacing w:line="360" w:lineRule="auto"/>
              <w:jc w:val="both"/>
              <w:rPr>
                <w:rFonts w:ascii="Book Antiqua" w:hAnsi="Book Antiqua"/>
              </w:rPr>
            </w:pPr>
            <w:r w:rsidRPr="009A0931">
              <w:rPr>
                <w:rFonts w:ascii="Book Antiqua" w:hAnsi="Book Antiqua"/>
              </w:rPr>
              <w:t>356.6 ± 543.4</w:t>
            </w:r>
          </w:p>
        </w:tc>
        <w:tc>
          <w:tcPr>
            <w:tcW w:w="0" w:type="auto"/>
          </w:tcPr>
          <w:p w14:paraId="36035B77" w14:textId="77777777" w:rsidR="002E5987" w:rsidRPr="009A0931" w:rsidRDefault="002E5987" w:rsidP="00B50B35">
            <w:pPr>
              <w:spacing w:line="360" w:lineRule="auto"/>
              <w:jc w:val="both"/>
              <w:rPr>
                <w:rFonts w:ascii="Book Antiqua" w:hAnsi="Book Antiqua"/>
              </w:rPr>
            </w:pPr>
            <w:r w:rsidRPr="009A0931">
              <w:rPr>
                <w:rFonts w:ascii="Book Antiqua" w:hAnsi="Book Antiqua"/>
              </w:rPr>
              <w:t>290.8 ± 385.6</w:t>
            </w:r>
          </w:p>
        </w:tc>
        <w:tc>
          <w:tcPr>
            <w:tcW w:w="0" w:type="auto"/>
          </w:tcPr>
          <w:p w14:paraId="39D8B587" w14:textId="77777777" w:rsidR="002E5987" w:rsidRPr="009A0931" w:rsidRDefault="002E5987" w:rsidP="00B50B35">
            <w:pPr>
              <w:spacing w:line="360" w:lineRule="auto"/>
              <w:jc w:val="both"/>
              <w:rPr>
                <w:rFonts w:ascii="Book Antiqua" w:hAnsi="Book Antiqua"/>
              </w:rPr>
            </w:pPr>
            <w:r w:rsidRPr="009A0931">
              <w:rPr>
                <w:rFonts w:ascii="Book Antiqua" w:hAnsi="Book Antiqua"/>
              </w:rPr>
              <w:t>274.6 ± 336.8</w:t>
            </w:r>
          </w:p>
        </w:tc>
        <w:tc>
          <w:tcPr>
            <w:tcW w:w="0" w:type="auto"/>
          </w:tcPr>
          <w:p w14:paraId="49B8D8F4" w14:textId="77777777" w:rsidR="002E5987" w:rsidRPr="009A0931" w:rsidRDefault="002E5987" w:rsidP="00B50B35">
            <w:pPr>
              <w:spacing w:line="360" w:lineRule="auto"/>
              <w:jc w:val="both"/>
              <w:rPr>
                <w:rFonts w:ascii="Book Antiqua" w:hAnsi="Book Antiqua"/>
              </w:rPr>
            </w:pPr>
            <w:r w:rsidRPr="009A0931">
              <w:rPr>
                <w:rFonts w:ascii="Book Antiqua" w:hAnsi="Book Antiqua"/>
              </w:rPr>
              <w:t>0.722</w:t>
            </w:r>
          </w:p>
        </w:tc>
      </w:tr>
      <w:tr w:rsidR="002E5987" w:rsidRPr="009A0931" w14:paraId="189D28CB" w14:textId="77777777" w:rsidTr="00184BBB">
        <w:tc>
          <w:tcPr>
            <w:tcW w:w="0" w:type="auto"/>
            <w:tcBorders>
              <w:bottom w:val="nil"/>
            </w:tcBorders>
          </w:tcPr>
          <w:p w14:paraId="54C14AD6" w14:textId="77777777" w:rsidR="002E5987" w:rsidRPr="009A0931" w:rsidRDefault="002E5987" w:rsidP="00B50B35">
            <w:pPr>
              <w:spacing w:line="360" w:lineRule="auto"/>
              <w:jc w:val="both"/>
              <w:rPr>
                <w:rFonts w:ascii="Book Antiqua" w:hAnsi="Book Antiqua"/>
              </w:rPr>
            </w:pPr>
            <w:r w:rsidRPr="009A0931">
              <w:rPr>
                <w:rFonts w:ascii="Book Antiqua" w:hAnsi="Book Antiqua"/>
              </w:rPr>
              <w:t>ALT (IU/L)</w:t>
            </w:r>
          </w:p>
        </w:tc>
        <w:tc>
          <w:tcPr>
            <w:tcW w:w="0" w:type="auto"/>
            <w:tcBorders>
              <w:bottom w:val="nil"/>
            </w:tcBorders>
          </w:tcPr>
          <w:p w14:paraId="1660D155" w14:textId="6195E788" w:rsidR="002E5987" w:rsidRPr="009A0931" w:rsidRDefault="002E5987" w:rsidP="00B50B35">
            <w:pPr>
              <w:spacing w:line="360" w:lineRule="auto"/>
              <w:jc w:val="both"/>
              <w:rPr>
                <w:rFonts w:ascii="Book Antiqua" w:hAnsi="Book Antiqua"/>
              </w:rPr>
            </w:pPr>
            <w:r w:rsidRPr="009A0931">
              <w:rPr>
                <w:rFonts w:ascii="Book Antiqua" w:hAnsi="Book Antiqua"/>
              </w:rPr>
              <w:t>253.9</w:t>
            </w:r>
            <w:r w:rsidR="006F546A">
              <w:rPr>
                <w:rFonts w:ascii="Book Antiqua" w:hAnsi="Book Antiqua"/>
              </w:rPr>
              <w:t xml:space="preserve"> </w:t>
            </w:r>
            <w:r w:rsidRPr="009A0931">
              <w:rPr>
                <w:rFonts w:ascii="Book Antiqua" w:hAnsi="Book Antiqua"/>
              </w:rPr>
              <w:t>±</w:t>
            </w:r>
            <w:r w:rsidR="006F546A">
              <w:rPr>
                <w:rFonts w:ascii="Book Antiqua" w:hAnsi="Book Antiqua"/>
              </w:rPr>
              <w:t xml:space="preserve"> </w:t>
            </w:r>
            <w:r w:rsidRPr="009A0931">
              <w:rPr>
                <w:rFonts w:ascii="Book Antiqua" w:hAnsi="Book Antiqua"/>
              </w:rPr>
              <w:t>327.3</w:t>
            </w:r>
          </w:p>
        </w:tc>
        <w:tc>
          <w:tcPr>
            <w:tcW w:w="0" w:type="auto"/>
            <w:tcBorders>
              <w:bottom w:val="nil"/>
            </w:tcBorders>
          </w:tcPr>
          <w:p w14:paraId="1B4B5856" w14:textId="77777777" w:rsidR="002E5987" w:rsidRPr="009A0931" w:rsidRDefault="002E5987" w:rsidP="00B50B35">
            <w:pPr>
              <w:spacing w:line="360" w:lineRule="auto"/>
              <w:jc w:val="both"/>
              <w:rPr>
                <w:rFonts w:ascii="Book Antiqua" w:hAnsi="Book Antiqua"/>
              </w:rPr>
            </w:pPr>
            <w:r w:rsidRPr="009A0931">
              <w:rPr>
                <w:rFonts w:ascii="Book Antiqua" w:hAnsi="Book Antiqua"/>
              </w:rPr>
              <w:t>306.4 ± 406.7</w:t>
            </w:r>
          </w:p>
        </w:tc>
        <w:tc>
          <w:tcPr>
            <w:tcW w:w="0" w:type="auto"/>
            <w:tcBorders>
              <w:bottom w:val="nil"/>
            </w:tcBorders>
          </w:tcPr>
          <w:p w14:paraId="3488A665" w14:textId="0A9D943D" w:rsidR="002E5987" w:rsidRPr="009A0931" w:rsidRDefault="002E5987" w:rsidP="00B50B35">
            <w:pPr>
              <w:spacing w:line="360" w:lineRule="auto"/>
              <w:jc w:val="both"/>
              <w:rPr>
                <w:rFonts w:ascii="Book Antiqua" w:hAnsi="Book Antiqua"/>
              </w:rPr>
            </w:pPr>
            <w:r w:rsidRPr="009A0931">
              <w:rPr>
                <w:rFonts w:ascii="Book Antiqua" w:hAnsi="Book Antiqua"/>
              </w:rPr>
              <w:t>234.7</w:t>
            </w:r>
            <w:r w:rsidR="006F546A">
              <w:rPr>
                <w:rFonts w:ascii="Book Antiqua" w:hAnsi="Book Antiqua"/>
              </w:rPr>
              <w:t xml:space="preserve"> </w:t>
            </w:r>
            <w:r w:rsidRPr="009A0931">
              <w:rPr>
                <w:rFonts w:ascii="Book Antiqua" w:hAnsi="Book Antiqua"/>
              </w:rPr>
              <w:t>±</w:t>
            </w:r>
            <w:r w:rsidR="006F546A">
              <w:rPr>
                <w:rFonts w:ascii="Book Antiqua" w:hAnsi="Book Antiqua"/>
              </w:rPr>
              <w:t xml:space="preserve"> </w:t>
            </w:r>
            <w:r w:rsidRPr="009A0931">
              <w:rPr>
                <w:rFonts w:ascii="Book Antiqua" w:hAnsi="Book Antiqua"/>
              </w:rPr>
              <w:t>239.9</w:t>
            </w:r>
          </w:p>
        </w:tc>
        <w:tc>
          <w:tcPr>
            <w:tcW w:w="0" w:type="auto"/>
            <w:tcBorders>
              <w:bottom w:val="nil"/>
            </w:tcBorders>
          </w:tcPr>
          <w:p w14:paraId="796451A5" w14:textId="77777777" w:rsidR="002E5987" w:rsidRPr="009A0931" w:rsidRDefault="002E5987" w:rsidP="00B50B35">
            <w:pPr>
              <w:spacing w:line="360" w:lineRule="auto"/>
              <w:jc w:val="both"/>
              <w:rPr>
                <w:rFonts w:ascii="Book Antiqua" w:hAnsi="Book Antiqua"/>
              </w:rPr>
            </w:pPr>
            <w:r w:rsidRPr="009A0931">
              <w:rPr>
                <w:rFonts w:ascii="Book Antiqua" w:hAnsi="Book Antiqua"/>
              </w:rPr>
              <w:t>0.693</w:t>
            </w:r>
          </w:p>
        </w:tc>
      </w:tr>
      <w:tr w:rsidR="002E5987" w:rsidRPr="009A0931" w14:paraId="7161B13C" w14:textId="77777777" w:rsidTr="00184BBB">
        <w:tc>
          <w:tcPr>
            <w:tcW w:w="0" w:type="auto"/>
            <w:tcBorders>
              <w:top w:val="nil"/>
              <w:bottom w:val="nil"/>
            </w:tcBorders>
          </w:tcPr>
          <w:p w14:paraId="6032C557" w14:textId="77777777" w:rsidR="002E5987" w:rsidRPr="009A0931" w:rsidRDefault="002E5987" w:rsidP="00B50B35">
            <w:pPr>
              <w:spacing w:line="360" w:lineRule="auto"/>
              <w:jc w:val="both"/>
              <w:rPr>
                <w:rFonts w:ascii="Book Antiqua" w:hAnsi="Book Antiqua"/>
              </w:rPr>
            </w:pPr>
            <w:r w:rsidRPr="009A0931">
              <w:rPr>
                <w:rFonts w:ascii="Book Antiqua" w:hAnsi="Book Antiqua"/>
              </w:rPr>
              <w:t>ALP (IU/L)</w:t>
            </w:r>
          </w:p>
        </w:tc>
        <w:tc>
          <w:tcPr>
            <w:tcW w:w="0" w:type="auto"/>
            <w:tcBorders>
              <w:top w:val="nil"/>
              <w:bottom w:val="nil"/>
            </w:tcBorders>
          </w:tcPr>
          <w:p w14:paraId="16C99365" w14:textId="77777777" w:rsidR="002E5987" w:rsidRPr="009A0931" w:rsidRDefault="002E5987" w:rsidP="00B50B35">
            <w:pPr>
              <w:spacing w:line="360" w:lineRule="auto"/>
              <w:jc w:val="both"/>
              <w:rPr>
                <w:rFonts w:ascii="Book Antiqua" w:hAnsi="Book Antiqua"/>
              </w:rPr>
            </w:pPr>
            <w:r w:rsidRPr="009A0931">
              <w:rPr>
                <w:rFonts w:ascii="Book Antiqua" w:hAnsi="Book Antiqua"/>
              </w:rPr>
              <w:t>311.5 ± 286.5</w:t>
            </w:r>
          </w:p>
        </w:tc>
        <w:tc>
          <w:tcPr>
            <w:tcW w:w="0" w:type="auto"/>
            <w:tcBorders>
              <w:top w:val="nil"/>
              <w:bottom w:val="nil"/>
            </w:tcBorders>
          </w:tcPr>
          <w:p w14:paraId="4E2835AC" w14:textId="77777777" w:rsidR="002E5987" w:rsidRPr="009A0931" w:rsidRDefault="002E5987" w:rsidP="00B50B35">
            <w:pPr>
              <w:spacing w:line="360" w:lineRule="auto"/>
              <w:jc w:val="both"/>
              <w:rPr>
                <w:rFonts w:ascii="Book Antiqua" w:hAnsi="Book Antiqua"/>
              </w:rPr>
            </w:pPr>
            <w:r w:rsidRPr="009A0931">
              <w:rPr>
                <w:rFonts w:ascii="Book Antiqua" w:hAnsi="Book Antiqua"/>
              </w:rPr>
              <w:t>378.2 ± 361.9</w:t>
            </w:r>
          </w:p>
        </w:tc>
        <w:tc>
          <w:tcPr>
            <w:tcW w:w="0" w:type="auto"/>
            <w:tcBorders>
              <w:top w:val="nil"/>
              <w:bottom w:val="nil"/>
            </w:tcBorders>
          </w:tcPr>
          <w:p w14:paraId="779FF939" w14:textId="77777777" w:rsidR="002E5987" w:rsidRPr="009A0931" w:rsidRDefault="002E5987" w:rsidP="00B50B35">
            <w:pPr>
              <w:spacing w:line="360" w:lineRule="auto"/>
              <w:jc w:val="both"/>
              <w:rPr>
                <w:rFonts w:ascii="Book Antiqua" w:hAnsi="Book Antiqua"/>
              </w:rPr>
            </w:pPr>
            <w:r w:rsidRPr="009A0931">
              <w:rPr>
                <w:rFonts w:ascii="Book Antiqua" w:hAnsi="Book Antiqua"/>
              </w:rPr>
              <w:t>275.6 ± 196.0</w:t>
            </w:r>
          </w:p>
        </w:tc>
        <w:tc>
          <w:tcPr>
            <w:tcW w:w="0" w:type="auto"/>
            <w:tcBorders>
              <w:top w:val="nil"/>
              <w:bottom w:val="nil"/>
            </w:tcBorders>
          </w:tcPr>
          <w:p w14:paraId="4F28F592" w14:textId="77777777" w:rsidR="002E5987" w:rsidRPr="009A0931" w:rsidRDefault="002E5987" w:rsidP="00B50B35">
            <w:pPr>
              <w:spacing w:line="360" w:lineRule="auto"/>
              <w:jc w:val="both"/>
              <w:rPr>
                <w:rFonts w:ascii="Book Antiqua" w:hAnsi="Book Antiqua"/>
              </w:rPr>
            </w:pPr>
            <w:r w:rsidRPr="009A0931">
              <w:rPr>
                <w:rFonts w:ascii="Book Antiqua" w:hAnsi="Book Antiqua"/>
              </w:rPr>
              <w:t>0.408</w:t>
            </w:r>
          </w:p>
        </w:tc>
      </w:tr>
      <w:tr w:rsidR="002E5987" w:rsidRPr="009A0931" w14:paraId="496A7B28" w14:textId="77777777" w:rsidTr="00184BBB">
        <w:tc>
          <w:tcPr>
            <w:tcW w:w="0" w:type="auto"/>
            <w:tcBorders>
              <w:top w:val="nil"/>
              <w:bottom w:val="single" w:sz="8" w:space="0" w:color="auto"/>
            </w:tcBorders>
          </w:tcPr>
          <w:p w14:paraId="4BD94AC6" w14:textId="77777777" w:rsidR="002E5987" w:rsidRPr="009A0931" w:rsidRDefault="002E5987" w:rsidP="00B50B35">
            <w:pPr>
              <w:spacing w:line="360" w:lineRule="auto"/>
              <w:jc w:val="both"/>
              <w:rPr>
                <w:rFonts w:ascii="Book Antiqua" w:hAnsi="Book Antiqua"/>
              </w:rPr>
            </w:pPr>
            <w:r w:rsidRPr="009A0931">
              <w:rPr>
                <w:rFonts w:ascii="Book Antiqua" w:hAnsi="Book Antiqua"/>
              </w:rPr>
              <w:t>GGT(IU/L)</w:t>
            </w:r>
          </w:p>
        </w:tc>
        <w:tc>
          <w:tcPr>
            <w:tcW w:w="0" w:type="auto"/>
            <w:tcBorders>
              <w:top w:val="nil"/>
              <w:bottom w:val="single" w:sz="8" w:space="0" w:color="auto"/>
            </w:tcBorders>
          </w:tcPr>
          <w:p w14:paraId="6A16710F" w14:textId="77777777" w:rsidR="002E5987" w:rsidRPr="009A0931" w:rsidRDefault="002E5987" w:rsidP="00B50B35">
            <w:pPr>
              <w:spacing w:line="360" w:lineRule="auto"/>
              <w:jc w:val="both"/>
              <w:rPr>
                <w:rFonts w:ascii="Book Antiqua" w:hAnsi="Book Antiqua"/>
              </w:rPr>
            </w:pPr>
            <w:r w:rsidRPr="009A0931">
              <w:rPr>
                <w:rFonts w:ascii="Book Antiqua" w:hAnsi="Book Antiqua"/>
              </w:rPr>
              <w:t>328.9 ± 286.2</w:t>
            </w:r>
          </w:p>
        </w:tc>
        <w:tc>
          <w:tcPr>
            <w:tcW w:w="0" w:type="auto"/>
            <w:tcBorders>
              <w:top w:val="nil"/>
              <w:bottom w:val="single" w:sz="8" w:space="0" w:color="auto"/>
            </w:tcBorders>
          </w:tcPr>
          <w:p w14:paraId="79FC3233" w14:textId="77777777" w:rsidR="002E5987" w:rsidRPr="009A0931" w:rsidRDefault="002E5987" w:rsidP="00B50B35">
            <w:pPr>
              <w:spacing w:line="360" w:lineRule="auto"/>
              <w:jc w:val="both"/>
              <w:rPr>
                <w:rFonts w:ascii="Book Antiqua" w:hAnsi="Book Antiqua"/>
              </w:rPr>
            </w:pPr>
            <w:r w:rsidRPr="009A0931">
              <w:rPr>
                <w:rFonts w:ascii="Book Antiqua" w:hAnsi="Book Antiqua"/>
              </w:rPr>
              <w:t>478.7 ± 476.6</w:t>
            </w:r>
          </w:p>
        </w:tc>
        <w:tc>
          <w:tcPr>
            <w:tcW w:w="0" w:type="auto"/>
            <w:tcBorders>
              <w:top w:val="nil"/>
              <w:bottom w:val="single" w:sz="8" w:space="0" w:color="auto"/>
            </w:tcBorders>
          </w:tcPr>
          <w:p w14:paraId="5B1EC1FE" w14:textId="77777777" w:rsidR="002E5987" w:rsidRPr="009A0931" w:rsidRDefault="002E5987" w:rsidP="00B50B35">
            <w:pPr>
              <w:spacing w:line="360" w:lineRule="auto"/>
              <w:jc w:val="both"/>
              <w:rPr>
                <w:rFonts w:ascii="Book Antiqua" w:hAnsi="Book Antiqua"/>
              </w:rPr>
            </w:pPr>
            <w:r w:rsidRPr="009A0931">
              <w:rPr>
                <w:rFonts w:ascii="Book Antiqua" w:hAnsi="Book Antiqua"/>
              </w:rPr>
              <w:t>464.1 ± 422.2</w:t>
            </w:r>
          </w:p>
        </w:tc>
        <w:tc>
          <w:tcPr>
            <w:tcW w:w="0" w:type="auto"/>
            <w:tcBorders>
              <w:top w:val="nil"/>
              <w:bottom w:val="single" w:sz="8" w:space="0" w:color="auto"/>
            </w:tcBorders>
          </w:tcPr>
          <w:p w14:paraId="460503AA" w14:textId="77777777" w:rsidR="002E5987" w:rsidRPr="009A0931" w:rsidRDefault="002E5987" w:rsidP="00B50B35">
            <w:pPr>
              <w:spacing w:line="360" w:lineRule="auto"/>
              <w:jc w:val="both"/>
              <w:rPr>
                <w:rFonts w:ascii="Book Antiqua" w:hAnsi="Book Antiqua"/>
              </w:rPr>
            </w:pPr>
            <w:r w:rsidRPr="009A0931">
              <w:rPr>
                <w:rFonts w:ascii="Book Antiqua" w:hAnsi="Book Antiqua"/>
              </w:rPr>
              <w:t>0.186</w:t>
            </w:r>
          </w:p>
        </w:tc>
      </w:tr>
    </w:tbl>
    <w:p w14:paraId="5D1E6A1E" w14:textId="08DF83D5" w:rsidR="00700994" w:rsidRPr="009A0931" w:rsidRDefault="002E5987" w:rsidP="00B50B35">
      <w:pPr>
        <w:spacing w:line="360" w:lineRule="auto"/>
        <w:jc w:val="both"/>
        <w:rPr>
          <w:rFonts w:ascii="Book Antiqua" w:hAnsi="Book Antiqua"/>
        </w:rPr>
      </w:pPr>
      <w:r w:rsidRPr="009A0931">
        <w:rPr>
          <w:rFonts w:ascii="Book Antiqua" w:hAnsi="Book Antiqua"/>
        </w:rPr>
        <w:t xml:space="preserve">Values are presented as means ± </w:t>
      </w:r>
      <w:r w:rsidR="00F9026F">
        <w:rPr>
          <w:rFonts w:ascii="Book Antiqua" w:hAnsi="Book Antiqua"/>
        </w:rPr>
        <w:t>SD</w:t>
      </w:r>
      <w:r w:rsidRPr="009A0931">
        <w:rPr>
          <w:rFonts w:ascii="Book Antiqua" w:hAnsi="Book Antiqua"/>
        </w:rPr>
        <w:t xml:space="preserve"> (ranges) or numbers (%). ALT: </w:t>
      </w:r>
      <w:r w:rsidR="00184BBB">
        <w:rPr>
          <w:rFonts w:ascii="Book Antiqua" w:hAnsi="Book Antiqua"/>
        </w:rPr>
        <w:t>A</w:t>
      </w:r>
      <w:r w:rsidRPr="009A0931">
        <w:rPr>
          <w:rFonts w:ascii="Book Antiqua" w:hAnsi="Book Antiqua"/>
        </w:rPr>
        <w:t xml:space="preserve">lanine transaminase; AST: </w:t>
      </w:r>
      <w:r w:rsidR="00184BBB">
        <w:rPr>
          <w:rFonts w:ascii="Book Antiqua" w:hAnsi="Book Antiqua"/>
        </w:rPr>
        <w:t>A</w:t>
      </w:r>
      <w:r w:rsidRPr="009A0931">
        <w:rPr>
          <w:rFonts w:ascii="Book Antiqua" w:hAnsi="Book Antiqua"/>
        </w:rPr>
        <w:t xml:space="preserve">spartate transaminase; ALP: </w:t>
      </w:r>
      <w:r w:rsidR="00184BBB">
        <w:rPr>
          <w:rFonts w:ascii="Book Antiqua" w:hAnsi="Book Antiqua"/>
        </w:rPr>
        <w:t>A</w:t>
      </w:r>
      <w:r w:rsidRPr="009A0931">
        <w:rPr>
          <w:rFonts w:ascii="Book Antiqua" w:hAnsi="Book Antiqua"/>
        </w:rPr>
        <w:t xml:space="preserve">lkaline phosphatase; GGT: </w:t>
      </w:r>
      <w:r w:rsidR="00184BBB">
        <w:rPr>
          <w:rFonts w:ascii="Book Antiqua" w:hAnsi="Book Antiqua"/>
        </w:rPr>
        <w:t>G</w:t>
      </w:r>
      <w:r w:rsidRPr="009A0931">
        <w:rPr>
          <w:rFonts w:ascii="Book Antiqua" w:hAnsi="Book Antiqua"/>
        </w:rPr>
        <w:t>amma-glutamyl transpeptidase.</w:t>
      </w:r>
    </w:p>
    <w:sectPr w:rsidR="00700994" w:rsidRPr="009A0931" w:rsidSect="00550E0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AE29" w14:textId="77777777" w:rsidR="007A6077" w:rsidRDefault="007A6077" w:rsidP="00A779E0">
      <w:r>
        <w:separator/>
      </w:r>
    </w:p>
  </w:endnote>
  <w:endnote w:type="continuationSeparator" w:id="0">
    <w:p w14:paraId="725E4FDC" w14:textId="77777777" w:rsidR="007A6077" w:rsidRDefault="007A6077" w:rsidP="00A779E0">
      <w:r>
        <w:continuationSeparator/>
      </w:r>
    </w:p>
  </w:endnote>
  <w:endnote w:type="continuationNotice" w:id="1">
    <w:p w14:paraId="2AAEBF7A" w14:textId="77777777" w:rsidR="007A6077" w:rsidRDefault="007A6077" w:rsidP="00A77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ook Antiqua">
    <w:altName w:val="苹方-简"/>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FE8B" w14:textId="27E7896C" w:rsidR="009A0931" w:rsidRPr="009A0931" w:rsidRDefault="009A0931" w:rsidP="009A0931">
    <w:pPr>
      <w:pStyle w:val="a3"/>
      <w:jc w:val="right"/>
      <w:rPr>
        <w:rFonts w:ascii="Book Antiqua" w:hAnsi="Book Antiqua"/>
        <w:color w:val="5B9BD5" w:themeColor="accent1"/>
      </w:rPr>
    </w:pPr>
    <w:r w:rsidRPr="009A0931">
      <w:rPr>
        <w:rFonts w:ascii="Book Antiqua" w:hAnsi="Book Antiqua"/>
        <w:lang w:val="zh-CN" w:eastAsia="zh-CN"/>
      </w:rPr>
      <w:t xml:space="preserve"> </w:t>
    </w:r>
    <w:r w:rsidRPr="009A0931">
      <w:rPr>
        <w:rFonts w:ascii="Book Antiqua" w:hAnsi="Book Antiqua"/>
      </w:rPr>
      <w:fldChar w:fldCharType="begin"/>
    </w:r>
    <w:r w:rsidRPr="009A0931">
      <w:rPr>
        <w:rFonts w:ascii="Book Antiqua" w:hAnsi="Book Antiqua"/>
      </w:rPr>
      <w:instrText>PAGE  \* Arabic  \* MERGEFORMAT</w:instrText>
    </w:r>
    <w:r w:rsidRPr="009A0931">
      <w:rPr>
        <w:rFonts w:ascii="Book Antiqua" w:hAnsi="Book Antiqua"/>
      </w:rPr>
      <w:fldChar w:fldCharType="separate"/>
    </w:r>
    <w:r w:rsidR="00695F73" w:rsidRPr="00695F73">
      <w:rPr>
        <w:rFonts w:ascii="Book Antiqua" w:hAnsi="Book Antiqua"/>
        <w:noProof/>
        <w:lang w:val="zh-CN" w:eastAsia="zh-CN"/>
      </w:rPr>
      <w:t>1</w:t>
    </w:r>
    <w:r w:rsidRPr="009A0931">
      <w:rPr>
        <w:rFonts w:ascii="Book Antiqua" w:hAnsi="Book Antiqua"/>
      </w:rPr>
      <w:fldChar w:fldCharType="end"/>
    </w:r>
    <w:r w:rsidRPr="009A0931">
      <w:rPr>
        <w:rFonts w:ascii="Book Antiqua" w:hAnsi="Book Antiqua"/>
        <w:lang w:val="zh-CN" w:eastAsia="zh-CN"/>
      </w:rPr>
      <w:t xml:space="preserve"> / </w:t>
    </w:r>
    <w:r w:rsidRPr="009A0931">
      <w:rPr>
        <w:rFonts w:ascii="Book Antiqua" w:hAnsi="Book Antiqua"/>
      </w:rPr>
      <w:fldChar w:fldCharType="begin"/>
    </w:r>
    <w:r w:rsidRPr="009A0931">
      <w:rPr>
        <w:rFonts w:ascii="Book Antiqua" w:hAnsi="Book Antiqua"/>
      </w:rPr>
      <w:instrText>NUMPAGES  \* Arabic  \* MERGEFORMAT</w:instrText>
    </w:r>
    <w:r w:rsidRPr="009A0931">
      <w:rPr>
        <w:rFonts w:ascii="Book Antiqua" w:hAnsi="Book Antiqua"/>
      </w:rPr>
      <w:fldChar w:fldCharType="separate"/>
    </w:r>
    <w:r w:rsidR="00695F73" w:rsidRPr="00695F73">
      <w:rPr>
        <w:rFonts w:ascii="Book Antiqua" w:hAnsi="Book Antiqua"/>
        <w:noProof/>
        <w:lang w:val="zh-CN" w:eastAsia="zh-CN"/>
      </w:rPr>
      <w:t>20</w:t>
    </w:r>
    <w:r w:rsidRPr="009A0931">
      <w:rPr>
        <w:rFonts w:ascii="Book Antiqua" w:hAnsi="Book Antiqua"/>
      </w:rPr>
      <w:fldChar w:fldCharType="end"/>
    </w:r>
  </w:p>
  <w:p w14:paraId="36083974" w14:textId="77777777" w:rsidR="009A0931" w:rsidRDefault="009A093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0195" w14:textId="77777777" w:rsidR="00E80FE2" w:rsidRDefault="00E80FE2" w:rsidP="009A09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E618" w14:textId="77777777" w:rsidR="007A6077" w:rsidRDefault="007A6077" w:rsidP="00A779E0">
      <w:r>
        <w:separator/>
      </w:r>
    </w:p>
  </w:footnote>
  <w:footnote w:type="continuationSeparator" w:id="0">
    <w:p w14:paraId="4DD2B4F7" w14:textId="77777777" w:rsidR="007A6077" w:rsidRDefault="007A6077" w:rsidP="00A779E0">
      <w:r>
        <w:continuationSeparator/>
      </w:r>
    </w:p>
  </w:footnote>
  <w:footnote w:type="continuationNotice" w:id="1">
    <w:p w14:paraId="57337D4A" w14:textId="77777777" w:rsidR="007A6077" w:rsidRDefault="007A6077" w:rsidP="00A779E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348E3"/>
    <w:rsid w:val="000402CD"/>
    <w:rsid w:val="00042BD5"/>
    <w:rsid w:val="0004766F"/>
    <w:rsid w:val="000621EC"/>
    <w:rsid w:val="000A3BFC"/>
    <w:rsid w:val="000A52DC"/>
    <w:rsid w:val="000C7A79"/>
    <w:rsid w:val="000D4E13"/>
    <w:rsid w:val="00184BBB"/>
    <w:rsid w:val="00195BE9"/>
    <w:rsid w:val="00197682"/>
    <w:rsid w:val="001A3763"/>
    <w:rsid w:val="001F141B"/>
    <w:rsid w:val="001F7487"/>
    <w:rsid w:val="00221103"/>
    <w:rsid w:val="00251356"/>
    <w:rsid w:val="00292149"/>
    <w:rsid w:val="002B2E9B"/>
    <w:rsid w:val="002B642F"/>
    <w:rsid w:val="002C5116"/>
    <w:rsid w:val="002C63BB"/>
    <w:rsid w:val="002E5987"/>
    <w:rsid w:val="00311652"/>
    <w:rsid w:val="00317929"/>
    <w:rsid w:val="003348E3"/>
    <w:rsid w:val="00375CA4"/>
    <w:rsid w:val="00376C78"/>
    <w:rsid w:val="00381C4E"/>
    <w:rsid w:val="00382FD2"/>
    <w:rsid w:val="00394CD0"/>
    <w:rsid w:val="003A3CA2"/>
    <w:rsid w:val="00430282"/>
    <w:rsid w:val="0044474C"/>
    <w:rsid w:val="004536BA"/>
    <w:rsid w:val="00487877"/>
    <w:rsid w:val="004B10F6"/>
    <w:rsid w:val="004B41CA"/>
    <w:rsid w:val="004D5862"/>
    <w:rsid w:val="0052013A"/>
    <w:rsid w:val="00550E04"/>
    <w:rsid w:val="00581651"/>
    <w:rsid w:val="005A6421"/>
    <w:rsid w:val="005B6FC1"/>
    <w:rsid w:val="0060094D"/>
    <w:rsid w:val="0064019A"/>
    <w:rsid w:val="00664005"/>
    <w:rsid w:val="00695F73"/>
    <w:rsid w:val="006D330C"/>
    <w:rsid w:val="006E2C60"/>
    <w:rsid w:val="006F546A"/>
    <w:rsid w:val="00700994"/>
    <w:rsid w:val="00751EAF"/>
    <w:rsid w:val="007A5E32"/>
    <w:rsid w:val="007A6077"/>
    <w:rsid w:val="007F7EDF"/>
    <w:rsid w:val="00826C68"/>
    <w:rsid w:val="008372FF"/>
    <w:rsid w:val="008566C8"/>
    <w:rsid w:val="00861F48"/>
    <w:rsid w:val="00882019"/>
    <w:rsid w:val="008A6210"/>
    <w:rsid w:val="008E2D04"/>
    <w:rsid w:val="009062E5"/>
    <w:rsid w:val="00924E3B"/>
    <w:rsid w:val="00937B25"/>
    <w:rsid w:val="009607A0"/>
    <w:rsid w:val="0097057C"/>
    <w:rsid w:val="009806B5"/>
    <w:rsid w:val="009A0931"/>
    <w:rsid w:val="009A60F4"/>
    <w:rsid w:val="009C76A4"/>
    <w:rsid w:val="009D1643"/>
    <w:rsid w:val="009D18B2"/>
    <w:rsid w:val="00A5318F"/>
    <w:rsid w:val="00A53980"/>
    <w:rsid w:val="00A713D5"/>
    <w:rsid w:val="00A779E0"/>
    <w:rsid w:val="00A77B3E"/>
    <w:rsid w:val="00A83647"/>
    <w:rsid w:val="00A91871"/>
    <w:rsid w:val="00AA6BAA"/>
    <w:rsid w:val="00AC71FF"/>
    <w:rsid w:val="00AD1C88"/>
    <w:rsid w:val="00B017D0"/>
    <w:rsid w:val="00B0546C"/>
    <w:rsid w:val="00B1295F"/>
    <w:rsid w:val="00B50B35"/>
    <w:rsid w:val="00B57BE9"/>
    <w:rsid w:val="00B80536"/>
    <w:rsid w:val="00B87C2E"/>
    <w:rsid w:val="00B93C97"/>
    <w:rsid w:val="00BF7849"/>
    <w:rsid w:val="00C112BC"/>
    <w:rsid w:val="00C21289"/>
    <w:rsid w:val="00C3653C"/>
    <w:rsid w:val="00C63271"/>
    <w:rsid w:val="00C8045A"/>
    <w:rsid w:val="00CA2A55"/>
    <w:rsid w:val="00CD788D"/>
    <w:rsid w:val="00D02FAA"/>
    <w:rsid w:val="00D11A04"/>
    <w:rsid w:val="00D22FFE"/>
    <w:rsid w:val="00D26773"/>
    <w:rsid w:val="00D406EE"/>
    <w:rsid w:val="00D4684D"/>
    <w:rsid w:val="00D5451C"/>
    <w:rsid w:val="00DE12CE"/>
    <w:rsid w:val="00E212B6"/>
    <w:rsid w:val="00E473DB"/>
    <w:rsid w:val="00E53EFB"/>
    <w:rsid w:val="00E5796D"/>
    <w:rsid w:val="00E80FE2"/>
    <w:rsid w:val="00E829F3"/>
    <w:rsid w:val="00EE6A56"/>
    <w:rsid w:val="00EE6CEA"/>
    <w:rsid w:val="00EF4857"/>
    <w:rsid w:val="00F03529"/>
    <w:rsid w:val="00F042D4"/>
    <w:rsid w:val="00F415CC"/>
    <w:rsid w:val="00F9026F"/>
    <w:rsid w:val="00FB4CF8"/>
    <w:rsid w:val="00FC0B65"/>
    <w:rsid w:val="00FC4E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8F0B1"/>
  <w15:chartTrackingRefBased/>
  <w15:docId w15:val="{F1799D7C-308A-456B-9933-ADBEA7DF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9E0"/>
    <w:pPr>
      <w:spacing w:after="0" w:line="240" w:lineRule="auto"/>
      <w:jc w:val="left"/>
    </w:pPr>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48E3"/>
    <w:pPr>
      <w:tabs>
        <w:tab w:val="center" w:pos="4513"/>
        <w:tab w:val="right" w:pos="9026"/>
      </w:tabs>
      <w:snapToGrid w:val="0"/>
    </w:pPr>
  </w:style>
  <w:style w:type="character" w:customStyle="1" w:styleId="a4">
    <w:name w:val="页脚 字符"/>
    <w:basedOn w:val="a0"/>
    <w:link w:val="a3"/>
    <w:uiPriority w:val="99"/>
    <w:rsid w:val="003348E3"/>
  </w:style>
  <w:style w:type="paragraph" w:styleId="a5">
    <w:name w:val="Balloon Text"/>
    <w:basedOn w:val="a"/>
    <w:link w:val="a6"/>
    <w:semiHidden/>
    <w:unhideWhenUsed/>
    <w:rsid w:val="003348E3"/>
    <w:rPr>
      <w:rFonts w:asciiTheme="majorHAnsi" w:eastAsiaTheme="majorEastAsia" w:hAnsiTheme="majorHAnsi" w:cstheme="majorBidi"/>
      <w:sz w:val="18"/>
      <w:szCs w:val="18"/>
    </w:rPr>
  </w:style>
  <w:style w:type="character" w:customStyle="1" w:styleId="a6">
    <w:name w:val="批注框文本 字符"/>
    <w:basedOn w:val="a0"/>
    <w:link w:val="a5"/>
    <w:semiHidden/>
    <w:rsid w:val="003348E3"/>
    <w:rPr>
      <w:rFonts w:asciiTheme="majorHAnsi" w:eastAsiaTheme="majorEastAsia" w:hAnsiTheme="majorHAnsi" w:cstheme="majorBidi"/>
      <w:sz w:val="18"/>
      <w:szCs w:val="18"/>
    </w:rPr>
  </w:style>
  <w:style w:type="character" w:styleId="a7">
    <w:name w:val="Hyperlink"/>
    <w:basedOn w:val="a0"/>
    <w:unhideWhenUsed/>
    <w:rsid w:val="003348E3"/>
    <w:rPr>
      <w:color w:val="000000"/>
      <w:u w:val="single"/>
    </w:rPr>
  </w:style>
  <w:style w:type="table" w:styleId="a8">
    <w:name w:val="Table Grid"/>
    <w:basedOn w:val="a1"/>
    <w:rsid w:val="0033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3348E3"/>
    <w:rPr>
      <w:rFonts w:ascii="Malgun Gothic" w:eastAsia="Malgun Gothic" w:hAnsi="Malgun Gothic"/>
      <w:noProof/>
    </w:rPr>
  </w:style>
  <w:style w:type="character" w:styleId="a9">
    <w:name w:val="annotation reference"/>
    <w:basedOn w:val="a0"/>
    <w:uiPriority w:val="99"/>
    <w:semiHidden/>
    <w:unhideWhenUsed/>
    <w:rsid w:val="003348E3"/>
    <w:rPr>
      <w:sz w:val="18"/>
      <w:szCs w:val="18"/>
    </w:rPr>
  </w:style>
  <w:style w:type="paragraph" w:styleId="aa">
    <w:name w:val="annotation text"/>
    <w:basedOn w:val="a"/>
    <w:link w:val="ab"/>
    <w:uiPriority w:val="99"/>
    <w:semiHidden/>
    <w:unhideWhenUsed/>
    <w:rsid w:val="003348E3"/>
  </w:style>
  <w:style w:type="character" w:customStyle="1" w:styleId="ab">
    <w:name w:val="批注文字 字符"/>
    <w:basedOn w:val="a0"/>
    <w:link w:val="aa"/>
    <w:uiPriority w:val="99"/>
    <w:semiHidden/>
    <w:rsid w:val="003348E3"/>
  </w:style>
  <w:style w:type="paragraph" w:styleId="ac">
    <w:name w:val="annotation subject"/>
    <w:basedOn w:val="aa"/>
    <w:next w:val="aa"/>
    <w:link w:val="ad"/>
    <w:uiPriority w:val="99"/>
    <w:semiHidden/>
    <w:unhideWhenUsed/>
    <w:rsid w:val="003348E3"/>
    <w:rPr>
      <w:b/>
      <w:bCs/>
    </w:rPr>
  </w:style>
  <w:style w:type="character" w:customStyle="1" w:styleId="ad">
    <w:name w:val="批注主题 字符"/>
    <w:basedOn w:val="ab"/>
    <w:link w:val="ac"/>
    <w:uiPriority w:val="99"/>
    <w:semiHidden/>
    <w:rsid w:val="003348E3"/>
    <w:rPr>
      <w:b/>
      <w:bCs/>
    </w:rPr>
  </w:style>
  <w:style w:type="paragraph" w:styleId="ae">
    <w:name w:val="List Paragraph"/>
    <w:basedOn w:val="a"/>
    <w:uiPriority w:val="34"/>
    <w:qFormat/>
    <w:rsid w:val="003348E3"/>
    <w:pPr>
      <w:ind w:leftChars="400" w:left="800"/>
    </w:pPr>
  </w:style>
  <w:style w:type="paragraph" w:styleId="af">
    <w:name w:val="header"/>
    <w:basedOn w:val="a"/>
    <w:link w:val="af0"/>
    <w:uiPriority w:val="99"/>
    <w:unhideWhenUsed/>
    <w:rsid w:val="003348E3"/>
    <w:pPr>
      <w:tabs>
        <w:tab w:val="center" w:pos="4513"/>
        <w:tab w:val="right" w:pos="9026"/>
      </w:tabs>
      <w:snapToGrid w:val="0"/>
    </w:pPr>
  </w:style>
  <w:style w:type="character" w:customStyle="1" w:styleId="af0">
    <w:name w:val="页眉 字符"/>
    <w:basedOn w:val="a0"/>
    <w:link w:val="af"/>
    <w:uiPriority w:val="99"/>
    <w:rsid w:val="003348E3"/>
  </w:style>
  <w:style w:type="paragraph" w:customStyle="1" w:styleId="EndNoteBibliographyTitle">
    <w:name w:val="EndNote Bibliography Title"/>
    <w:basedOn w:val="a"/>
    <w:link w:val="EndNoteBibliographyTitleChar"/>
    <w:rsid w:val="003348E3"/>
    <w:pPr>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3348E3"/>
    <w:rPr>
      <w:rFonts w:ascii="Malgun Gothic" w:eastAsia="Malgun Gothic" w:hAnsi="Malgun Gothic"/>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73557">
      <w:bodyDiv w:val="1"/>
      <w:marLeft w:val="0"/>
      <w:marRight w:val="0"/>
      <w:marTop w:val="0"/>
      <w:marBottom w:val="0"/>
      <w:divBdr>
        <w:top w:val="none" w:sz="0" w:space="0" w:color="auto"/>
        <w:left w:val="none" w:sz="0" w:space="0" w:color="auto"/>
        <w:bottom w:val="none" w:sz="0" w:space="0" w:color="auto"/>
        <w:right w:val="none" w:sz="0" w:space="0" w:color="auto"/>
      </w:divBdr>
    </w:div>
    <w:div w:id="106938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mkh@yu.ac.k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BFB0D-548F-43C1-9CB3-610C3344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5109</Words>
  <Characters>29122</Characters>
  <Application>Microsoft Office Word</Application>
  <DocSecurity>0</DocSecurity>
  <Lines>242</Lines>
  <Paragraphs>68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Jin-Lei Wang</cp:lastModifiedBy>
  <cp:revision>10</cp:revision>
  <dcterms:created xsi:type="dcterms:W3CDTF">2021-08-27T15:28:00Z</dcterms:created>
  <dcterms:modified xsi:type="dcterms:W3CDTF">2021-08-30T09:46:00Z</dcterms:modified>
</cp:coreProperties>
</file>