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B6ADA" w14:textId="77777777"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b/>
          <w:color w:val="000000"/>
        </w:rPr>
        <w:t xml:space="preserve">Name of Journal: </w:t>
      </w:r>
      <w:r w:rsidRPr="007A38FA">
        <w:rPr>
          <w:rFonts w:ascii="Book Antiqua" w:eastAsia="Book Antiqua" w:hAnsi="Book Antiqua" w:cs="Book Antiqua"/>
          <w:i/>
          <w:color w:val="000000"/>
        </w:rPr>
        <w:t>World Journal of Clinical Cases</w:t>
      </w:r>
    </w:p>
    <w:p w14:paraId="3B1F12CC" w14:textId="34F53EE1"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b/>
          <w:color w:val="000000"/>
        </w:rPr>
        <w:t>Manuscript N</w:t>
      </w:r>
      <w:r w:rsidR="00751CB6" w:rsidRPr="007A38FA">
        <w:rPr>
          <w:rFonts w:ascii="Book Antiqua" w:eastAsia="Book Antiqua" w:hAnsi="Book Antiqua" w:cs="Book Antiqua"/>
          <w:b/>
          <w:color w:val="000000"/>
        </w:rPr>
        <w:t>O</w:t>
      </w:r>
      <w:r w:rsidRPr="007A38FA">
        <w:rPr>
          <w:rFonts w:ascii="Book Antiqua" w:eastAsia="Book Antiqua" w:hAnsi="Book Antiqua" w:cs="Book Antiqua"/>
          <w:b/>
          <w:color w:val="000000"/>
        </w:rPr>
        <w:t xml:space="preserve">: </w:t>
      </w:r>
      <w:r w:rsidRPr="007A38FA">
        <w:rPr>
          <w:rFonts w:ascii="Book Antiqua" w:eastAsia="Book Antiqua" w:hAnsi="Book Antiqua" w:cs="Book Antiqua"/>
          <w:color w:val="000000"/>
        </w:rPr>
        <w:t>69324</w:t>
      </w:r>
    </w:p>
    <w:p w14:paraId="322101A3" w14:textId="77777777"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b/>
          <w:color w:val="000000"/>
        </w:rPr>
        <w:t xml:space="preserve">Manuscript Type: </w:t>
      </w:r>
      <w:r w:rsidRPr="007A38FA">
        <w:rPr>
          <w:rFonts w:ascii="Book Antiqua" w:eastAsia="Book Antiqua" w:hAnsi="Book Antiqua" w:cs="Book Antiqua"/>
          <w:color w:val="000000"/>
        </w:rPr>
        <w:t>ORIGINAL ARTICLE</w:t>
      </w:r>
    </w:p>
    <w:p w14:paraId="3748A8C6" w14:textId="77777777" w:rsidR="00A77B3E" w:rsidRPr="007A38FA" w:rsidRDefault="00A77B3E" w:rsidP="00371BEA">
      <w:pPr>
        <w:spacing w:line="360" w:lineRule="auto"/>
        <w:jc w:val="both"/>
        <w:rPr>
          <w:rFonts w:ascii="Book Antiqua" w:hAnsi="Book Antiqua"/>
        </w:rPr>
      </w:pPr>
    </w:p>
    <w:p w14:paraId="797F969B" w14:textId="77777777"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b/>
          <w:i/>
          <w:color w:val="000000"/>
        </w:rPr>
        <w:t>Retrospective Study</w:t>
      </w:r>
    </w:p>
    <w:p w14:paraId="2EC1C0FB" w14:textId="7FE4B567"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b/>
          <w:color w:val="000000"/>
        </w:rPr>
        <w:t xml:space="preserve">Development of </w:t>
      </w:r>
      <w:r w:rsidR="004B7D54" w:rsidRPr="007A38FA">
        <w:rPr>
          <w:rFonts w:ascii="Book Antiqua" w:eastAsia="Book Antiqua" w:hAnsi="Book Antiqua" w:cs="Book Antiqua"/>
          <w:b/>
          <w:color w:val="000000"/>
        </w:rPr>
        <w:t>a lipid metabolism-related gene model to predict prognosis in patients with pancreatic cancer</w:t>
      </w:r>
    </w:p>
    <w:p w14:paraId="5A151CA6" w14:textId="77777777" w:rsidR="00A77B3E" w:rsidRPr="007A38FA" w:rsidRDefault="00A77B3E" w:rsidP="00371BEA">
      <w:pPr>
        <w:spacing w:line="360" w:lineRule="auto"/>
        <w:jc w:val="both"/>
        <w:rPr>
          <w:rFonts w:ascii="Book Antiqua" w:hAnsi="Book Antiqua"/>
        </w:rPr>
      </w:pPr>
    </w:p>
    <w:p w14:paraId="76F8E05F" w14:textId="2A077C8A" w:rsidR="00A77B3E" w:rsidRPr="007A38FA" w:rsidRDefault="004B7D54" w:rsidP="00371BEA">
      <w:pPr>
        <w:spacing w:line="360" w:lineRule="auto"/>
        <w:jc w:val="both"/>
        <w:rPr>
          <w:rFonts w:ascii="Book Antiqua" w:hAnsi="Book Antiqua"/>
          <w:color w:val="000000" w:themeColor="text1"/>
        </w:rPr>
      </w:pPr>
      <w:r w:rsidRPr="007A38FA">
        <w:rPr>
          <w:rFonts w:ascii="Book Antiqua" w:eastAsia="Book Antiqua" w:hAnsi="Book Antiqua" w:cs="Book Antiqua"/>
          <w:color w:val="000000" w:themeColor="text1"/>
        </w:rPr>
        <w:t xml:space="preserve">Xu H </w:t>
      </w:r>
      <w:r w:rsidRPr="007A38FA">
        <w:rPr>
          <w:rFonts w:ascii="Book Antiqua" w:eastAsia="Book Antiqua" w:hAnsi="Book Antiqua" w:cs="Book Antiqua"/>
          <w:i/>
          <w:iCs/>
          <w:color w:val="000000" w:themeColor="text1"/>
        </w:rPr>
        <w:t>et al</w:t>
      </w:r>
      <w:r w:rsidRPr="007A38FA">
        <w:rPr>
          <w:rFonts w:ascii="Book Antiqua" w:eastAsia="Book Antiqua" w:hAnsi="Book Antiqua" w:cs="Book Antiqua"/>
          <w:color w:val="000000" w:themeColor="text1"/>
        </w:rPr>
        <w:t xml:space="preserve">. </w:t>
      </w:r>
      <w:r w:rsidR="000E796C" w:rsidRPr="007A38FA">
        <w:rPr>
          <w:rFonts w:ascii="Book Antiqua" w:eastAsia="Book Antiqua" w:hAnsi="Book Antiqua" w:cs="Book Antiqua"/>
          <w:color w:val="000000" w:themeColor="text1"/>
        </w:rPr>
        <w:t>Based on TCGA cohort analysis</w:t>
      </w:r>
    </w:p>
    <w:p w14:paraId="44C49512" w14:textId="77777777" w:rsidR="00A77B3E" w:rsidRPr="007A38FA" w:rsidRDefault="00A77B3E" w:rsidP="00371BEA">
      <w:pPr>
        <w:spacing w:line="360" w:lineRule="auto"/>
        <w:jc w:val="both"/>
        <w:rPr>
          <w:rFonts w:ascii="Book Antiqua" w:hAnsi="Book Antiqua"/>
        </w:rPr>
      </w:pPr>
    </w:p>
    <w:p w14:paraId="4497B76B" w14:textId="00238E3B"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Hong Xu, Jian Sun, Ling Zhou, Qian</w:t>
      </w:r>
      <w:r w:rsidR="0068563D" w:rsidRPr="007A38FA">
        <w:rPr>
          <w:rFonts w:ascii="Book Antiqua" w:hAnsi="Book Antiqua" w:cs="Book Antiqua"/>
          <w:color w:val="000000"/>
          <w:lang w:eastAsia="zh-CN"/>
        </w:rPr>
        <w:t>-</w:t>
      </w:r>
      <w:r w:rsidRPr="007A38FA">
        <w:rPr>
          <w:rFonts w:ascii="Book Antiqua" w:eastAsia="Book Antiqua" w:hAnsi="Book Antiqua" w:cs="Book Antiqua"/>
          <w:color w:val="000000"/>
        </w:rPr>
        <w:t>Cheng Du, Hui</w:t>
      </w:r>
      <w:r w:rsidR="0068563D" w:rsidRPr="007A38FA">
        <w:rPr>
          <w:rFonts w:ascii="Book Antiqua" w:hAnsi="Book Antiqua" w:cs="Book Antiqua"/>
          <w:color w:val="000000"/>
          <w:lang w:eastAsia="zh-CN"/>
        </w:rPr>
        <w:t>-</w:t>
      </w:r>
      <w:r w:rsidRPr="007A38FA">
        <w:rPr>
          <w:rFonts w:ascii="Book Antiqua" w:eastAsia="Book Antiqua" w:hAnsi="Book Antiqua" w:cs="Book Antiqua"/>
          <w:color w:val="000000"/>
        </w:rPr>
        <w:t>Ying Zhu, Yang Chen, Xin</w:t>
      </w:r>
      <w:r w:rsidR="0068563D" w:rsidRPr="007A38FA">
        <w:rPr>
          <w:rFonts w:ascii="Book Antiqua" w:hAnsi="Book Antiqua" w:cs="Book Antiqua"/>
          <w:color w:val="000000"/>
          <w:lang w:eastAsia="zh-CN"/>
        </w:rPr>
        <w:t>-</w:t>
      </w:r>
      <w:r w:rsidRPr="007A38FA">
        <w:rPr>
          <w:rFonts w:ascii="Book Antiqua" w:eastAsia="Book Antiqua" w:hAnsi="Book Antiqua" w:cs="Book Antiqua"/>
          <w:color w:val="000000"/>
        </w:rPr>
        <w:t>Yu Wang</w:t>
      </w:r>
    </w:p>
    <w:p w14:paraId="0B646296" w14:textId="77777777" w:rsidR="00A77B3E" w:rsidRPr="007A38FA" w:rsidRDefault="00A77B3E" w:rsidP="00371BEA">
      <w:pPr>
        <w:spacing w:line="360" w:lineRule="auto"/>
        <w:jc w:val="both"/>
        <w:rPr>
          <w:rFonts w:ascii="Book Antiqua" w:hAnsi="Book Antiqua"/>
        </w:rPr>
      </w:pPr>
    </w:p>
    <w:p w14:paraId="13BB9D56" w14:textId="29B84C5D"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b/>
          <w:bCs/>
          <w:color w:val="000000"/>
        </w:rPr>
        <w:t>Hong Xu, Jian Sun, Ling Zhou, Qian</w:t>
      </w:r>
      <w:r w:rsidR="004B7D54" w:rsidRPr="007A38FA">
        <w:rPr>
          <w:rFonts w:ascii="Book Antiqua" w:eastAsia="Book Antiqua" w:hAnsi="Book Antiqua" w:cs="Book Antiqua"/>
          <w:b/>
          <w:bCs/>
          <w:color w:val="000000"/>
        </w:rPr>
        <w:t>-</w:t>
      </w:r>
      <w:r w:rsidRPr="007A38FA">
        <w:rPr>
          <w:rFonts w:ascii="Book Antiqua" w:eastAsia="Book Antiqua" w:hAnsi="Book Antiqua" w:cs="Book Antiqua"/>
          <w:b/>
          <w:bCs/>
          <w:color w:val="000000"/>
        </w:rPr>
        <w:t xml:space="preserve">Cheng Du, Hui Ying Zhu, Yang Chen, </w:t>
      </w:r>
      <w:r w:rsidR="004B7D54" w:rsidRPr="007A38FA">
        <w:rPr>
          <w:rFonts w:ascii="Book Antiqua" w:eastAsia="Book Antiqua" w:hAnsi="Book Antiqua" w:cs="Book Antiqua"/>
          <w:b/>
          <w:bCs/>
          <w:color w:val="000000"/>
        </w:rPr>
        <w:t xml:space="preserve">Xin-Yu Wang, </w:t>
      </w:r>
      <w:r w:rsidRPr="007A38FA">
        <w:rPr>
          <w:rFonts w:ascii="Book Antiqua" w:eastAsia="Book Antiqua" w:hAnsi="Book Antiqua" w:cs="Book Antiqua"/>
          <w:color w:val="000000"/>
        </w:rPr>
        <w:t>General Surgery, Shanghai Fourth People’s Hospital, School of Medicine, Tongji University, Shanghai 200434, China</w:t>
      </w:r>
    </w:p>
    <w:p w14:paraId="1F8FB945" w14:textId="77777777" w:rsidR="00A77B3E" w:rsidRPr="007A38FA" w:rsidRDefault="00A77B3E" w:rsidP="00371BEA">
      <w:pPr>
        <w:spacing w:line="360" w:lineRule="auto"/>
        <w:jc w:val="both"/>
        <w:rPr>
          <w:rFonts w:ascii="Book Antiqua" w:hAnsi="Book Antiqua"/>
        </w:rPr>
      </w:pPr>
    </w:p>
    <w:p w14:paraId="67C35B6A" w14:textId="35056912"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b/>
          <w:bCs/>
          <w:color w:val="000000"/>
        </w:rPr>
        <w:t xml:space="preserve">Author contributions: </w:t>
      </w:r>
      <w:r w:rsidRPr="007A38FA">
        <w:rPr>
          <w:rFonts w:ascii="Book Antiqua" w:eastAsia="Book Antiqua" w:hAnsi="Book Antiqua" w:cs="Book Antiqua"/>
          <w:color w:val="000000"/>
        </w:rPr>
        <w:t>Xu H and Wang XY performed the surgery; Sun J and Zhou L designed the study; Du QC, Zhu HY and Chen Y wrote the paper; Xu H and Wang XY were responsible for analyzing the data</w:t>
      </w:r>
      <w:r w:rsidR="004B7D54" w:rsidRPr="007A38FA">
        <w:rPr>
          <w:rFonts w:ascii="Book Antiqua" w:eastAsia="Book Antiqua" w:hAnsi="Book Antiqua" w:cs="Book Antiqua"/>
          <w:color w:val="000000"/>
        </w:rPr>
        <w:t>;</w:t>
      </w:r>
      <w:r w:rsidRPr="007A38FA">
        <w:rPr>
          <w:rFonts w:ascii="Book Antiqua" w:eastAsia="Book Antiqua" w:hAnsi="Book Antiqua" w:cs="Book Antiqua"/>
          <w:color w:val="000000"/>
        </w:rPr>
        <w:t xml:space="preserve"> </w:t>
      </w:r>
      <w:r w:rsidR="004B7D54" w:rsidRPr="007A38FA">
        <w:rPr>
          <w:rFonts w:ascii="Book Antiqua" w:eastAsia="Book Antiqua" w:hAnsi="Book Antiqua" w:cs="Book Antiqua"/>
          <w:color w:val="000000"/>
        </w:rPr>
        <w:t>a</w:t>
      </w:r>
      <w:r w:rsidRPr="007A38FA">
        <w:rPr>
          <w:rFonts w:ascii="Book Antiqua" w:eastAsia="Book Antiqua" w:hAnsi="Book Antiqua" w:cs="Book Antiqua"/>
          <w:color w:val="000000"/>
        </w:rPr>
        <w:t xml:space="preserve">ll authors have read and </w:t>
      </w:r>
      <w:r w:rsidR="00EB12BF" w:rsidRPr="007A38FA">
        <w:rPr>
          <w:rFonts w:ascii="Book Antiqua" w:eastAsia="Book Antiqua" w:hAnsi="Book Antiqua" w:cs="Book Antiqua"/>
          <w:color w:val="000000"/>
        </w:rPr>
        <w:t xml:space="preserve">approved </w:t>
      </w:r>
      <w:r w:rsidRPr="007A38FA">
        <w:rPr>
          <w:rFonts w:ascii="Book Antiqua" w:eastAsia="Book Antiqua" w:hAnsi="Book Antiqua" w:cs="Book Antiqua"/>
          <w:color w:val="000000"/>
        </w:rPr>
        <w:t>the final manuscript.</w:t>
      </w:r>
    </w:p>
    <w:p w14:paraId="4C96D90F" w14:textId="77777777" w:rsidR="00A77B3E" w:rsidRPr="007A38FA" w:rsidRDefault="00A77B3E" w:rsidP="00371BEA">
      <w:pPr>
        <w:spacing w:line="360" w:lineRule="auto"/>
        <w:jc w:val="both"/>
        <w:rPr>
          <w:rFonts w:ascii="Book Antiqua" w:hAnsi="Book Antiqua"/>
        </w:rPr>
      </w:pPr>
    </w:p>
    <w:p w14:paraId="5211EF56" w14:textId="2B9CB14E"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b/>
          <w:bCs/>
          <w:color w:val="000000"/>
        </w:rPr>
        <w:t xml:space="preserve">Supported by </w:t>
      </w:r>
      <w:r w:rsidRPr="007A38FA">
        <w:rPr>
          <w:rFonts w:ascii="Book Antiqua" w:eastAsia="Book Antiqua" w:hAnsi="Book Antiqua" w:cs="Book Antiqua"/>
          <w:color w:val="000000"/>
        </w:rPr>
        <w:t>Shanghai Fourth People’s Hospital Affiliated to Tongji University School of Medicine Discipline Boosting Plan, No. SY-XKZT-2019-1006</w:t>
      </w:r>
      <w:r w:rsidR="004B7D54" w:rsidRPr="007A38FA">
        <w:rPr>
          <w:rFonts w:ascii="Book Antiqua" w:eastAsia="Book Antiqua" w:hAnsi="Book Antiqua" w:cs="Book Antiqua"/>
          <w:color w:val="000000"/>
        </w:rPr>
        <w:t>.</w:t>
      </w:r>
    </w:p>
    <w:p w14:paraId="15179CBF" w14:textId="77777777" w:rsidR="00A77B3E" w:rsidRPr="00ED634E" w:rsidRDefault="00A77B3E" w:rsidP="00371BEA">
      <w:pPr>
        <w:spacing w:line="360" w:lineRule="auto"/>
        <w:jc w:val="both"/>
        <w:rPr>
          <w:rFonts w:ascii="Book Antiqua" w:hAnsi="Book Antiqua"/>
        </w:rPr>
      </w:pPr>
    </w:p>
    <w:p w14:paraId="45E51172" w14:textId="18D22073" w:rsidR="00A77B3E" w:rsidRPr="007A38FA" w:rsidRDefault="000E796C" w:rsidP="00371BEA">
      <w:pPr>
        <w:spacing w:line="360" w:lineRule="auto"/>
        <w:jc w:val="both"/>
        <w:rPr>
          <w:rFonts w:ascii="Book Antiqua" w:hAnsi="Book Antiqua"/>
        </w:rPr>
      </w:pPr>
      <w:r w:rsidRPr="00ED634E">
        <w:rPr>
          <w:rFonts w:ascii="Book Antiqua" w:eastAsia="Book Antiqua" w:hAnsi="Book Antiqua" w:cs="Book Antiqua"/>
          <w:b/>
          <w:bCs/>
          <w:color w:val="000000"/>
        </w:rPr>
        <w:t>Corresponding author: Xin</w:t>
      </w:r>
      <w:r w:rsidR="00E25350" w:rsidRPr="00ED634E">
        <w:rPr>
          <w:rFonts w:ascii="Book Antiqua" w:hAnsi="Book Antiqua" w:cs="Book Antiqua"/>
          <w:b/>
          <w:bCs/>
          <w:color w:val="000000"/>
          <w:lang w:eastAsia="zh-CN"/>
        </w:rPr>
        <w:t>-</w:t>
      </w:r>
      <w:r w:rsidRPr="00ED634E">
        <w:rPr>
          <w:rFonts w:ascii="Book Antiqua" w:eastAsia="Book Antiqua" w:hAnsi="Book Antiqua" w:cs="Book Antiqua"/>
          <w:b/>
          <w:bCs/>
          <w:color w:val="000000"/>
        </w:rPr>
        <w:t xml:space="preserve">Yu Wang, MD, Attending Doctor, </w:t>
      </w:r>
      <w:r w:rsidRPr="00ED634E">
        <w:rPr>
          <w:rFonts w:ascii="Book Antiqua" w:eastAsia="Book Antiqua" w:hAnsi="Book Antiqua" w:cs="Book Antiqua"/>
          <w:color w:val="000000"/>
        </w:rPr>
        <w:t xml:space="preserve">General Surgery, Shanghai Fourth People’s Hospital, School of Medicine, Tongji University, No. 1279 </w:t>
      </w:r>
      <w:proofErr w:type="spellStart"/>
      <w:r w:rsidRPr="00ED634E">
        <w:rPr>
          <w:rFonts w:ascii="Book Antiqua" w:eastAsia="Book Antiqua" w:hAnsi="Book Antiqua" w:cs="Book Antiqua"/>
          <w:color w:val="000000"/>
        </w:rPr>
        <w:t>Sanmen</w:t>
      </w:r>
      <w:proofErr w:type="spellEnd"/>
      <w:r w:rsidRPr="00ED634E">
        <w:rPr>
          <w:rFonts w:ascii="Book Antiqua" w:eastAsia="Book Antiqua" w:hAnsi="Book Antiqua" w:cs="Book Antiqua"/>
          <w:color w:val="000000"/>
        </w:rPr>
        <w:t xml:space="preserve"> Road, </w:t>
      </w:r>
      <w:proofErr w:type="spellStart"/>
      <w:r w:rsidR="0076349D" w:rsidRPr="00ED634E">
        <w:rPr>
          <w:rFonts w:ascii="Book Antiqua" w:eastAsia="Book Antiqua" w:hAnsi="Book Antiqua" w:cs="Book Antiqua"/>
          <w:color w:val="000000"/>
        </w:rPr>
        <w:t>Hongkou</w:t>
      </w:r>
      <w:proofErr w:type="spellEnd"/>
      <w:r w:rsidR="0076349D" w:rsidRPr="00ED634E">
        <w:rPr>
          <w:rFonts w:ascii="Book Antiqua" w:eastAsia="Book Antiqua" w:hAnsi="Book Antiqua" w:cs="Book Antiqua"/>
          <w:color w:val="000000"/>
        </w:rPr>
        <w:t xml:space="preserve"> District, </w:t>
      </w:r>
      <w:r w:rsidRPr="00ED634E">
        <w:rPr>
          <w:rFonts w:ascii="Book Antiqua" w:eastAsia="Book Antiqua" w:hAnsi="Book Antiqua" w:cs="Book Antiqua"/>
          <w:color w:val="000000"/>
        </w:rPr>
        <w:t>Shanghai 200434, China. wang_xinyuvip@163.com</w:t>
      </w:r>
    </w:p>
    <w:p w14:paraId="7FDB15E1" w14:textId="77777777" w:rsidR="00A77B3E" w:rsidRPr="007A38FA" w:rsidRDefault="00A77B3E" w:rsidP="00371BEA">
      <w:pPr>
        <w:spacing w:line="360" w:lineRule="auto"/>
        <w:jc w:val="both"/>
        <w:rPr>
          <w:rFonts w:ascii="Book Antiqua" w:hAnsi="Book Antiqua"/>
        </w:rPr>
      </w:pPr>
    </w:p>
    <w:p w14:paraId="12E36648" w14:textId="77777777"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b/>
          <w:bCs/>
          <w:color w:val="000000"/>
        </w:rPr>
        <w:lastRenderedPageBreak/>
        <w:t xml:space="preserve">Received: </w:t>
      </w:r>
      <w:r w:rsidRPr="007A38FA">
        <w:rPr>
          <w:rFonts w:ascii="Book Antiqua" w:eastAsia="Book Antiqua" w:hAnsi="Book Antiqua" w:cs="Book Antiqua"/>
          <w:color w:val="000000"/>
        </w:rPr>
        <w:t>June 25, 2021</w:t>
      </w:r>
    </w:p>
    <w:p w14:paraId="38D79047" w14:textId="58B942F5"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b/>
          <w:bCs/>
          <w:color w:val="000000"/>
        </w:rPr>
        <w:t>Revised:</w:t>
      </w:r>
      <w:r w:rsidR="0076349D" w:rsidRPr="007A38FA">
        <w:rPr>
          <w:rFonts w:ascii="Book Antiqua" w:eastAsia="Book Antiqua" w:hAnsi="Book Antiqua" w:cs="Book Antiqua"/>
          <w:b/>
          <w:bCs/>
          <w:color w:val="000000"/>
        </w:rPr>
        <w:t xml:space="preserve"> </w:t>
      </w:r>
      <w:r w:rsidR="0076349D" w:rsidRPr="007A38FA">
        <w:rPr>
          <w:rFonts w:ascii="Book Antiqua" w:eastAsia="Book Antiqua" w:hAnsi="Book Antiqua" w:cs="Book Antiqua"/>
          <w:color w:val="000000"/>
        </w:rPr>
        <w:t>September 01, 2021</w:t>
      </w:r>
    </w:p>
    <w:p w14:paraId="40C6CF81" w14:textId="0066A00A"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b/>
          <w:bCs/>
          <w:color w:val="000000"/>
        </w:rPr>
        <w:t>Accepted:</w:t>
      </w:r>
      <w:r w:rsidR="00687430" w:rsidRPr="00687430">
        <w:rPr>
          <w:rFonts w:ascii="Book Antiqua" w:eastAsia="Book Antiqua" w:hAnsi="Book Antiqua" w:cs="Book Antiqua"/>
          <w:b/>
          <w:bCs/>
          <w:color w:val="000000"/>
        </w:rPr>
        <w:t xml:space="preserve"> </w:t>
      </w:r>
      <w:r w:rsidR="00687430" w:rsidRPr="00077928">
        <w:rPr>
          <w:rFonts w:ascii="Book Antiqua" w:eastAsia="Book Antiqua" w:hAnsi="Book Antiqua" w:cs="Book Antiqua"/>
          <w:bCs/>
          <w:color w:val="000000"/>
        </w:rPr>
        <w:t>October 27, 2021</w:t>
      </w:r>
    </w:p>
    <w:p w14:paraId="26136E4B" w14:textId="6BB087B7" w:rsidR="00A77B3E" w:rsidRPr="002905C0" w:rsidRDefault="000E796C" w:rsidP="00371BEA">
      <w:pPr>
        <w:spacing w:line="360" w:lineRule="auto"/>
        <w:jc w:val="both"/>
        <w:rPr>
          <w:lang w:eastAsia="zh-CN"/>
        </w:rPr>
      </w:pPr>
      <w:r w:rsidRPr="007A38FA">
        <w:rPr>
          <w:rFonts w:ascii="Book Antiqua" w:eastAsia="Book Antiqua" w:hAnsi="Book Antiqua" w:cs="Book Antiqua"/>
          <w:b/>
          <w:bCs/>
          <w:color w:val="000000"/>
        </w:rPr>
        <w:t>Published online:</w:t>
      </w:r>
      <w:r w:rsidR="002905C0">
        <w:rPr>
          <w:rFonts w:ascii="Book Antiqua" w:hAnsi="Book Antiqua" w:cs="Book Antiqua" w:hint="eastAsia"/>
          <w:b/>
          <w:bCs/>
          <w:color w:val="000000"/>
          <w:lang w:eastAsia="zh-CN"/>
        </w:rPr>
        <w:t xml:space="preserve"> </w:t>
      </w:r>
      <w:r w:rsidR="002905C0" w:rsidRPr="00625ABE">
        <w:rPr>
          <w:rFonts w:ascii="Book Antiqua" w:eastAsia="Book Antiqua" w:hAnsi="Book Antiqua" w:cs="Book Antiqua"/>
          <w:bCs/>
          <w:color w:val="000000"/>
        </w:rPr>
        <w:t>December 16, 2021</w:t>
      </w:r>
    </w:p>
    <w:p w14:paraId="03AF1E4D" w14:textId="77777777" w:rsidR="00A77B3E" w:rsidRPr="007A38FA" w:rsidRDefault="00A77B3E" w:rsidP="00371BEA">
      <w:pPr>
        <w:spacing w:line="360" w:lineRule="auto"/>
        <w:jc w:val="both"/>
        <w:rPr>
          <w:rFonts w:ascii="Book Antiqua" w:hAnsi="Book Antiqua"/>
        </w:rPr>
      </w:pPr>
    </w:p>
    <w:p w14:paraId="1C1D3EC3" w14:textId="77777777" w:rsidR="0076349D" w:rsidRPr="007A38FA" w:rsidRDefault="0076349D" w:rsidP="00371BEA">
      <w:pPr>
        <w:spacing w:line="360" w:lineRule="auto"/>
        <w:jc w:val="both"/>
        <w:rPr>
          <w:rFonts w:ascii="Book Antiqua" w:hAnsi="Book Antiqua"/>
        </w:rPr>
      </w:pPr>
    </w:p>
    <w:p w14:paraId="51AFA4D5" w14:textId="77777777"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b/>
          <w:color w:val="000000"/>
        </w:rPr>
        <w:t>Abstract</w:t>
      </w:r>
    </w:p>
    <w:p w14:paraId="5A53662E" w14:textId="77777777"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BACKGROUND</w:t>
      </w:r>
    </w:p>
    <w:p w14:paraId="4C83D4A4" w14:textId="43D898C5"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 xml:space="preserve">Pancreatic cancer is a highly heterogeneous disease, </w:t>
      </w:r>
      <w:r w:rsidR="00EB12BF" w:rsidRPr="007A38FA">
        <w:rPr>
          <w:rFonts w:ascii="Book Antiqua" w:eastAsia="Book Antiqua" w:hAnsi="Book Antiqua" w:cs="Book Antiqua"/>
          <w:color w:val="000000"/>
        </w:rPr>
        <w:t>making</w:t>
      </w:r>
      <w:r w:rsidRPr="007A38FA">
        <w:rPr>
          <w:rFonts w:ascii="Book Antiqua" w:eastAsia="Book Antiqua" w:hAnsi="Book Antiqua" w:cs="Book Antiqua"/>
          <w:color w:val="000000"/>
        </w:rPr>
        <w:t xml:space="preserve"> prognosis prediction challenging. Altered energy metabolism to satisfy uncontrolled proliferation and metastasis has become one of the most important markers of tumors. However, the specific regulatory mechanism and its effect on prognosis have not been fully elucidated.</w:t>
      </w:r>
    </w:p>
    <w:p w14:paraId="788180ED" w14:textId="77777777" w:rsidR="00A77B3E" w:rsidRPr="007A38FA" w:rsidRDefault="00A77B3E" w:rsidP="00371BEA">
      <w:pPr>
        <w:spacing w:line="360" w:lineRule="auto"/>
        <w:jc w:val="both"/>
        <w:rPr>
          <w:rFonts w:ascii="Book Antiqua" w:hAnsi="Book Antiqua"/>
        </w:rPr>
      </w:pPr>
    </w:p>
    <w:p w14:paraId="1B3BECC6" w14:textId="77777777"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AIM</w:t>
      </w:r>
    </w:p>
    <w:p w14:paraId="64F73853" w14:textId="77777777"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To construct a prognostic polygene signature of differentially expressed genes (DEGs) related to lipid metabolism.</w:t>
      </w:r>
    </w:p>
    <w:p w14:paraId="7B38C488" w14:textId="77777777" w:rsidR="00A77B3E" w:rsidRPr="007A38FA" w:rsidRDefault="00A77B3E" w:rsidP="00371BEA">
      <w:pPr>
        <w:spacing w:line="360" w:lineRule="auto"/>
        <w:jc w:val="both"/>
        <w:rPr>
          <w:rFonts w:ascii="Book Antiqua" w:hAnsi="Book Antiqua"/>
        </w:rPr>
      </w:pPr>
    </w:p>
    <w:p w14:paraId="4BD88353" w14:textId="77777777"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METHODS</w:t>
      </w:r>
    </w:p>
    <w:p w14:paraId="4C32F2F9" w14:textId="77777777"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First, 9 tissue samples from patients with pancreatic cancer were collected and divided into a cancer group and a para-cancer group. All patient samples were subjected to metabolomics analysis based on liquid tandem chromatography quadrupole time of flight mass spectrometry. Then, mRNA expression profiles and corresponding clinical data of pancreatic cancer were downloaded from a public database. Least absolute shrinkage and selection operator Cox regression analysis was used to construct a multigene model for The Cancer Genome Atlas.</w:t>
      </w:r>
    </w:p>
    <w:p w14:paraId="59A022E8" w14:textId="77777777" w:rsidR="00A77B3E" w:rsidRPr="007A38FA" w:rsidRDefault="00A77B3E" w:rsidP="00371BEA">
      <w:pPr>
        <w:spacing w:line="360" w:lineRule="auto"/>
        <w:jc w:val="both"/>
        <w:rPr>
          <w:rFonts w:ascii="Book Antiqua" w:hAnsi="Book Antiqua"/>
        </w:rPr>
      </w:pPr>
    </w:p>
    <w:p w14:paraId="6F68000F" w14:textId="77777777"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RESULTS</w:t>
      </w:r>
    </w:p>
    <w:p w14:paraId="03D7413B" w14:textId="183D40DC"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lastRenderedPageBreak/>
        <w:t>Principal component analysis and orthogonal projections to latent structures</w:t>
      </w:r>
      <w:r w:rsidR="007A38FA" w:rsidRPr="007A38FA">
        <w:rPr>
          <w:rFonts w:ascii="Book Antiqua" w:hAnsi="Book Antiqua" w:cs="Book Antiqua"/>
          <w:color w:val="000000"/>
          <w:lang w:eastAsia="zh-CN"/>
        </w:rPr>
        <w:t>-</w:t>
      </w:r>
      <w:r w:rsidRPr="007A38FA">
        <w:rPr>
          <w:rFonts w:ascii="Book Antiqua" w:eastAsia="Book Antiqua" w:hAnsi="Book Antiqua" w:cs="Book Antiqua"/>
          <w:color w:val="000000"/>
        </w:rPr>
        <w:t xml:space="preserve">discriminant analysis (OPLS-DA) based on lipid metabolomics analysis showed a clear distribution in different regions. A Euclidean distance matrix was used to calculate the quantitative value of differential metabolites. The permutation test of the OPLS-DA model for tumor tissue and </w:t>
      </w:r>
      <w:proofErr w:type="spellStart"/>
      <w:r w:rsidRPr="007A38FA">
        <w:rPr>
          <w:rFonts w:ascii="Book Antiqua" w:eastAsia="Book Antiqua" w:hAnsi="Book Antiqua" w:cs="Book Antiqua"/>
          <w:color w:val="000000"/>
        </w:rPr>
        <w:t>paracancerous</w:t>
      </w:r>
      <w:proofErr w:type="spellEnd"/>
      <w:r w:rsidRPr="007A38FA">
        <w:rPr>
          <w:rFonts w:ascii="Book Antiqua" w:eastAsia="Book Antiqua" w:hAnsi="Book Antiqua" w:cs="Book Antiqua"/>
          <w:color w:val="000000"/>
        </w:rPr>
        <w:t xml:space="preserve"> tissue indicated that the established model was consistent with the </w:t>
      </w:r>
      <w:r w:rsidR="00EB12BF" w:rsidRPr="007A38FA">
        <w:rPr>
          <w:rFonts w:ascii="Book Antiqua" w:eastAsia="Book Antiqua" w:hAnsi="Book Antiqua" w:cs="Book Antiqua"/>
          <w:color w:val="000000"/>
        </w:rPr>
        <w:t>actual condition</w:t>
      </w:r>
      <w:r w:rsidRPr="007A38FA">
        <w:rPr>
          <w:rFonts w:ascii="Book Antiqua" w:eastAsia="Book Antiqua" w:hAnsi="Book Antiqua" w:cs="Book Antiqua"/>
          <w:color w:val="000000"/>
        </w:rPr>
        <w:t xml:space="preserve"> based on sample data. A bar plot showed significantly higher levels of the lipid metabolites phosphatidylcholine (PC), phosphatidyl ethanolamine (PE), </w:t>
      </w:r>
      <w:proofErr w:type="spellStart"/>
      <w:r w:rsidRPr="007A38FA">
        <w:rPr>
          <w:rFonts w:ascii="Book Antiqua" w:eastAsia="Book Antiqua" w:hAnsi="Book Antiqua" w:cs="Book Antiqua"/>
          <w:color w:val="000000"/>
        </w:rPr>
        <w:t>phosphatidylethanol</w:t>
      </w:r>
      <w:proofErr w:type="spellEnd"/>
      <w:r w:rsidRPr="007A38FA">
        <w:rPr>
          <w:rFonts w:ascii="Book Antiqua" w:eastAsia="Book Antiqua" w:hAnsi="Book Antiqua" w:cs="Book Antiqua"/>
          <w:color w:val="000000"/>
        </w:rPr>
        <w:t xml:space="preserve"> (</w:t>
      </w:r>
      <w:proofErr w:type="spellStart"/>
      <w:r w:rsidRPr="007A38FA">
        <w:rPr>
          <w:rFonts w:ascii="Book Antiqua" w:eastAsia="Book Antiqua" w:hAnsi="Book Antiqua" w:cs="Book Antiqua"/>
          <w:color w:val="000000"/>
        </w:rPr>
        <w:t>PEtOH</w:t>
      </w:r>
      <w:proofErr w:type="spellEnd"/>
      <w:r w:rsidRPr="007A38FA">
        <w:rPr>
          <w:rFonts w:ascii="Book Antiqua" w:eastAsia="Book Antiqua" w:hAnsi="Book Antiqua" w:cs="Book Antiqua"/>
          <w:color w:val="000000"/>
        </w:rPr>
        <w:t xml:space="preserve">), </w:t>
      </w:r>
      <w:proofErr w:type="spellStart"/>
      <w:r w:rsidRPr="007A38FA">
        <w:rPr>
          <w:rFonts w:ascii="Book Antiqua" w:eastAsia="Book Antiqua" w:hAnsi="Book Antiqua" w:cs="Book Antiqua"/>
          <w:color w:val="000000"/>
        </w:rPr>
        <w:t>phosphatidylmethanol</w:t>
      </w:r>
      <w:proofErr w:type="spellEnd"/>
      <w:r w:rsidRPr="007A38FA">
        <w:rPr>
          <w:rFonts w:ascii="Book Antiqua" w:eastAsia="Book Antiqua" w:hAnsi="Book Antiqua" w:cs="Book Antiqua"/>
          <w:color w:val="000000"/>
        </w:rPr>
        <w:t xml:space="preserve"> (</w:t>
      </w:r>
      <w:proofErr w:type="spellStart"/>
      <w:r w:rsidRPr="007A38FA">
        <w:rPr>
          <w:rFonts w:ascii="Book Antiqua" w:eastAsia="Book Antiqua" w:hAnsi="Book Antiqua" w:cs="Book Antiqua"/>
          <w:color w:val="000000"/>
        </w:rPr>
        <w:t>PMeOH</w:t>
      </w:r>
      <w:proofErr w:type="spellEnd"/>
      <w:r w:rsidRPr="007A38FA">
        <w:rPr>
          <w:rFonts w:ascii="Book Antiqua" w:eastAsia="Book Antiqua" w:hAnsi="Book Antiqua" w:cs="Book Antiqua"/>
          <w:color w:val="000000"/>
        </w:rPr>
        <w:t xml:space="preserve">), phosphatidylserine (PS) and </w:t>
      </w:r>
      <w:proofErr w:type="spellStart"/>
      <w:r w:rsidRPr="007A38FA">
        <w:rPr>
          <w:rFonts w:ascii="Book Antiqua" w:eastAsia="Book Antiqua" w:hAnsi="Book Antiqua" w:cs="Book Antiqua"/>
          <w:color w:val="000000"/>
        </w:rPr>
        <w:t>diacylglyceryl</w:t>
      </w:r>
      <w:proofErr w:type="spellEnd"/>
      <w:r w:rsidRPr="007A38FA">
        <w:rPr>
          <w:rFonts w:ascii="Book Antiqua" w:eastAsia="Book Antiqua" w:hAnsi="Book Antiqua" w:cs="Book Antiqua"/>
          <w:color w:val="000000"/>
        </w:rPr>
        <w:t xml:space="preserve"> </w:t>
      </w:r>
      <w:proofErr w:type="spellStart"/>
      <w:r w:rsidRPr="007A38FA">
        <w:rPr>
          <w:rFonts w:ascii="Book Antiqua" w:eastAsia="Book Antiqua" w:hAnsi="Book Antiqua" w:cs="Book Antiqua"/>
          <w:color w:val="000000"/>
        </w:rPr>
        <w:t>trimethylhomoserine</w:t>
      </w:r>
      <w:proofErr w:type="spellEnd"/>
      <w:r w:rsidRPr="007A38FA">
        <w:rPr>
          <w:rFonts w:ascii="Book Antiqua" w:eastAsia="Book Antiqua" w:hAnsi="Book Antiqua" w:cs="Book Antiqua"/>
          <w:color w:val="000000"/>
        </w:rPr>
        <w:t xml:space="preserve"> (DGTS) in tumor tissues than in </w:t>
      </w:r>
      <w:proofErr w:type="spellStart"/>
      <w:r w:rsidRPr="007A38FA">
        <w:rPr>
          <w:rFonts w:ascii="Book Antiqua" w:eastAsia="Book Antiqua" w:hAnsi="Book Antiqua" w:cs="Book Antiqua"/>
          <w:color w:val="000000"/>
        </w:rPr>
        <w:t>paracancerous</w:t>
      </w:r>
      <w:proofErr w:type="spellEnd"/>
      <w:r w:rsidRPr="007A38FA">
        <w:rPr>
          <w:rFonts w:ascii="Book Antiqua" w:eastAsia="Book Antiqua" w:hAnsi="Book Antiqua" w:cs="Book Antiqua"/>
          <w:color w:val="000000"/>
        </w:rPr>
        <w:t xml:space="preserve"> tissues. According to bubble plots, PC, PE, </w:t>
      </w:r>
      <w:proofErr w:type="spellStart"/>
      <w:r w:rsidRPr="007A38FA">
        <w:rPr>
          <w:rFonts w:ascii="Book Antiqua" w:eastAsia="Book Antiqua" w:hAnsi="Book Antiqua" w:cs="Book Antiqua"/>
          <w:color w:val="000000"/>
        </w:rPr>
        <w:t>PEtOH</w:t>
      </w:r>
      <w:proofErr w:type="spellEnd"/>
      <w:r w:rsidRPr="007A38FA">
        <w:rPr>
          <w:rFonts w:ascii="Book Antiqua" w:eastAsia="Book Antiqua" w:hAnsi="Book Antiqua" w:cs="Book Antiqua"/>
          <w:color w:val="000000"/>
        </w:rPr>
        <w:t xml:space="preserve">, </w:t>
      </w:r>
      <w:proofErr w:type="spellStart"/>
      <w:r w:rsidRPr="007A38FA">
        <w:rPr>
          <w:rFonts w:ascii="Book Antiqua" w:eastAsia="Book Antiqua" w:hAnsi="Book Antiqua" w:cs="Book Antiqua"/>
          <w:color w:val="000000"/>
        </w:rPr>
        <w:t>PMeOH</w:t>
      </w:r>
      <w:proofErr w:type="spellEnd"/>
      <w:r w:rsidRPr="007A38FA">
        <w:rPr>
          <w:rFonts w:ascii="Book Antiqua" w:eastAsia="Book Antiqua" w:hAnsi="Book Antiqua" w:cs="Book Antiqua"/>
          <w:color w:val="000000"/>
        </w:rPr>
        <w:t xml:space="preserve">, PS and DGTS were significantly higher in tumor tissues than in </w:t>
      </w:r>
      <w:proofErr w:type="spellStart"/>
      <w:r w:rsidRPr="007A38FA">
        <w:rPr>
          <w:rFonts w:ascii="Book Antiqua" w:eastAsia="Book Antiqua" w:hAnsi="Book Antiqua" w:cs="Book Antiqua"/>
          <w:color w:val="000000"/>
        </w:rPr>
        <w:t>paracancerous</w:t>
      </w:r>
      <w:proofErr w:type="spellEnd"/>
      <w:r w:rsidRPr="007A38FA">
        <w:rPr>
          <w:rFonts w:ascii="Book Antiqua" w:eastAsia="Book Antiqua" w:hAnsi="Book Antiqua" w:cs="Book Antiqua"/>
          <w:color w:val="000000"/>
        </w:rPr>
        <w:t xml:space="preserve"> tissues. In total, 12.3% (25/197) of genes related to lipid metabolism were differentially expressed between tumor tissues and adjacent </w:t>
      </w:r>
      <w:proofErr w:type="spellStart"/>
      <w:r w:rsidRPr="007A38FA">
        <w:rPr>
          <w:rFonts w:ascii="Book Antiqua" w:eastAsia="Book Antiqua" w:hAnsi="Book Antiqua" w:cs="Book Antiqua"/>
          <w:color w:val="000000"/>
        </w:rPr>
        <w:t>paracancerous</w:t>
      </w:r>
      <w:proofErr w:type="spellEnd"/>
      <w:r w:rsidRPr="007A38FA">
        <w:rPr>
          <w:rFonts w:ascii="Book Antiqua" w:eastAsia="Book Antiqua" w:hAnsi="Book Antiqua" w:cs="Book Antiqua"/>
          <w:color w:val="000000"/>
        </w:rPr>
        <w:t xml:space="preserve"> tissues. Six DEGs correlated with overall survival in univariate Cox regression analysis (</w:t>
      </w:r>
      <w:r w:rsidRPr="007A38FA">
        <w:rPr>
          <w:rFonts w:ascii="Book Antiqua" w:eastAsia="Book Antiqua" w:hAnsi="Book Antiqua" w:cs="Book Antiqua"/>
          <w:i/>
          <w:iCs/>
          <w:color w:val="000000"/>
        </w:rPr>
        <w:t>P</w:t>
      </w:r>
      <w:r w:rsidR="0076349D" w:rsidRPr="007A38FA">
        <w:rPr>
          <w:rFonts w:ascii="Book Antiqua" w:eastAsia="Book Antiqua" w:hAnsi="Book Antiqua" w:cs="Book Antiqua"/>
          <w:color w:val="000000"/>
        </w:rPr>
        <w:t xml:space="preserve"> </w:t>
      </w:r>
      <w:r w:rsidRPr="007A38FA">
        <w:rPr>
          <w:rFonts w:ascii="Book Antiqua" w:eastAsia="Book Antiqua" w:hAnsi="Book Antiqua" w:cs="Book Antiqua"/>
          <w:color w:val="000000"/>
        </w:rPr>
        <w:t>&lt;</w:t>
      </w:r>
      <w:r w:rsidR="0076349D" w:rsidRPr="007A38FA">
        <w:rPr>
          <w:rFonts w:ascii="Book Antiqua" w:eastAsia="Book Antiqua" w:hAnsi="Book Antiqua" w:cs="Book Antiqua"/>
          <w:color w:val="000000"/>
        </w:rPr>
        <w:t xml:space="preserve"> </w:t>
      </w:r>
      <w:r w:rsidRPr="007A38FA">
        <w:rPr>
          <w:rFonts w:ascii="Book Antiqua" w:eastAsia="Book Antiqua" w:hAnsi="Book Antiqua" w:cs="Book Antiqua"/>
          <w:color w:val="000000"/>
        </w:rPr>
        <w:t>0.05), and a 4-gene signature model was developed to divide patients into two risk groups, with patients in the high-risk group having significantly lower overall survival than those in the low-risk group (</w:t>
      </w:r>
      <w:r w:rsidRPr="007A38FA">
        <w:rPr>
          <w:rFonts w:ascii="Book Antiqua" w:eastAsia="Book Antiqua" w:hAnsi="Book Antiqua" w:cs="Book Antiqua"/>
          <w:i/>
          <w:iCs/>
          <w:color w:val="000000"/>
        </w:rPr>
        <w:t>P</w:t>
      </w:r>
      <w:r w:rsidR="0076349D" w:rsidRPr="007A38FA">
        <w:rPr>
          <w:rFonts w:ascii="Book Antiqua" w:eastAsia="Book Antiqua" w:hAnsi="Book Antiqua" w:cs="Book Antiqua"/>
          <w:color w:val="000000"/>
        </w:rPr>
        <w:t xml:space="preserve"> </w:t>
      </w:r>
      <w:r w:rsidRPr="007A38FA">
        <w:rPr>
          <w:rFonts w:ascii="Book Antiqua" w:eastAsia="Book Antiqua" w:hAnsi="Book Antiqua" w:cs="Book Antiqua"/>
          <w:color w:val="000000"/>
        </w:rPr>
        <w:t>&lt;</w:t>
      </w:r>
      <w:r w:rsidR="0076349D" w:rsidRPr="007A38FA">
        <w:rPr>
          <w:rFonts w:ascii="Book Antiqua" w:eastAsia="Book Antiqua" w:hAnsi="Book Antiqua" w:cs="Book Antiqua"/>
          <w:color w:val="000000"/>
        </w:rPr>
        <w:t xml:space="preserve"> </w:t>
      </w:r>
      <w:r w:rsidRPr="007A38FA">
        <w:rPr>
          <w:rFonts w:ascii="Book Antiqua" w:eastAsia="Book Antiqua" w:hAnsi="Book Antiqua" w:cs="Book Antiqua"/>
          <w:color w:val="000000"/>
        </w:rPr>
        <w:t>0.05). ROC curve analysis confirmed the predictive power of the model.</w:t>
      </w:r>
    </w:p>
    <w:p w14:paraId="73EE189F" w14:textId="77777777" w:rsidR="00A77B3E" w:rsidRPr="007A38FA" w:rsidRDefault="00A77B3E" w:rsidP="00371BEA">
      <w:pPr>
        <w:spacing w:line="360" w:lineRule="auto"/>
        <w:jc w:val="both"/>
        <w:rPr>
          <w:rFonts w:ascii="Book Antiqua" w:hAnsi="Book Antiqua"/>
        </w:rPr>
      </w:pPr>
    </w:p>
    <w:p w14:paraId="103381B4" w14:textId="77777777"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CONCLUSION</w:t>
      </w:r>
    </w:p>
    <w:p w14:paraId="23038646" w14:textId="25E66E5F"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This novel model comprising 4 lipid metabolism-related genes might assist clinicians in the prognostic evaluation of patients with pancreatic cancer.</w:t>
      </w:r>
    </w:p>
    <w:p w14:paraId="5942E187" w14:textId="77777777" w:rsidR="00A77B3E" w:rsidRPr="007A38FA" w:rsidRDefault="00A77B3E" w:rsidP="00371BEA">
      <w:pPr>
        <w:spacing w:line="360" w:lineRule="auto"/>
        <w:jc w:val="both"/>
        <w:rPr>
          <w:rFonts w:ascii="Book Antiqua" w:hAnsi="Book Antiqua"/>
        </w:rPr>
      </w:pPr>
    </w:p>
    <w:p w14:paraId="75D2D76C" w14:textId="4607A70E" w:rsidR="00A77B3E" w:rsidRPr="007A38FA" w:rsidRDefault="00EB12BF" w:rsidP="00371BEA">
      <w:pPr>
        <w:spacing w:line="360" w:lineRule="auto"/>
        <w:jc w:val="both"/>
        <w:rPr>
          <w:rFonts w:ascii="Book Antiqua" w:hAnsi="Book Antiqua"/>
        </w:rPr>
      </w:pPr>
      <w:r w:rsidRPr="007A38FA">
        <w:rPr>
          <w:rFonts w:ascii="Book Antiqua" w:eastAsia="Book Antiqua" w:hAnsi="Book Antiqua" w:cs="Book Antiqua"/>
          <w:b/>
          <w:bCs/>
          <w:color w:val="000000"/>
        </w:rPr>
        <w:t>Key</w:t>
      </w:r>
      <w:r w:rsidR="00D6229A" w:rsidRPr="007A38FA">
        <w:rPr>
          <w:rFonts w:ascii="Book Antiqua" w:eastAsia="Book Antiqua" w:hAnsi="Book Antiqua" w:cs="Book Antiqua"/>
          <w:b/>
          <w:bCs/>
          <w:color w:val="000000"/>
        </w:rPr>
        <w:t xml:space="preserve"> </w:t>
      </w:r>
      <w:r w:rsidR="00751CB6">
        <w:rPr>
          <w:rFonts w:ascii="Book Antiqua" w:eastAsia="Book Antiqua" w:hAnsi="Book Antiqua" w:cs="Book Antiqua"/>
          <w:b/>
          <w:bCs/>
          <w:color w:val="000000"/>
        </w:rPr>
        <w:t>W</w:t>
      </w:r>
      <w:r w:rsidRPr="007A38FA">
        <w:rPr>
          <w:rFonts w:ascii="Book Antiqua" w:eastAsia="Book Antiqua" w:hAnsi="Book Antiqua" w:cs="Book Antiqua"/>
          <w:b/>
          <w:bCs/>
          <w:color w:val="000000"/>
        </w:rPr>
        <w:t>ords</w:t>
      </w:r>
      <w:r w:rsidR="000E796C" w:rsidRPr="007A38FA">
        <w:rPr>
          <w:rFonts w:ascii="Book Antiqua" w:eastAsia="Book Antiqua" w:hAnsi="Book Antiqua" w:cs="Book Antiqua"/>
          <w:b/>
          <w:bCs/>
          <w:color w:val="000000"/>
        </w:rPr>
        <w:t xml:space="preserve">: </w:t>
      </w:r>
      <w:r w:rsidR="000E796C" w:rsidRPr="007A38FA">
        <w:rPr>
          <w:rFonts w:ascii="Book Antiqua" w:eastAsia="Book Antiqua" w:hAnsi="Book Antiqua" w:cs="Book Antiqua"/>
          <w:color w:val="000000"/>
        </w:rPr>
        <w:t>Lipid metabolism; Pancreatic cancer; Gene signature; Overall survival; Prognosis; Bioinformatics</w:t>
      </w:r>
    </w:p>
    <w:p w14:paraId="58CD5E31" w14:textId="77777777" w:rsidR="00D60241" w:rsidRDefault="00D60241" w:rsidP="00D60241">
      <w:pPr>
        <w:spacing w:line="360" w:lineRule="auto"/>
        <w:jc w:val="both"/>
        <w:rPr>
          <w:lang w:eastAsia="zh-CN"/>
        </w:rPr>
      </w:pPr>
    </w:p>
    <w:p w14:paraId="59A373BD" w14:textId="77777777" w:rsidR="00D60241" w:rsidRDefault="00D60241" w:rsidP="00D60241">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6E9BEFC0" w14:textId="77777777" w:rsidR="00D60241" w:rsidRDefault="00D60241" w:rsidP="00D60241">
      <w:pPr>
        <w:spacing w:line="360" w:lineRule="auto"/>
        <w:jc w:val="both"/>
        <w:rPr>
          <w:lang w:eastAsia="zh-CN"/>
        </w:rPr>
      </w:pPr>
    </w:p>
    <w:p w14:paraId="4F76CA55" w14:textId="77777777" w:rsidR="00336808" w:rsidRDefault="00D60241" w:rsidP="00D60241">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lastRenderedPageBreak/>
        <w:t>Citation:</w:t>
      </w:r>
      <w:r>
        <w:rPr>
          <w:rFonts w:ascii="Book Antiqua" w:hAnsi="Book Antiqua" w:cs="Book Antiqua"/>
          <w:color w:val="000000"/>
          <w:lang w:eastAsia="zh-CN"/>
        </w:rPr>
        <w:t xml:space="preserve"> </w:t>
      </w:r>
      <w:r w:rsidR="000E796C" w:rsidRPr="007A38FA">
        <w:rPr>
          <w:rFonts w:ascii="Book Antiqua" w:eastAsia="Book Antiqua" w:hAnsi="Book Antiqua" w:cs="Book Antiqua"/>
          <w:color w:val="000000"/>
        </w:rPr>
        <w:t xml:space="preserve">Xu H, Sun J, Zhou L, Du QC, Zhu HY, Chen Y, Wang XY. Development </w:t>
      </w:r>
      <w:r w:rsidR="0076349D" w:rsidRPr="007A38FA">
        <w:rPr>
          <w:rFonts w:ascii="Book Antiqua" w:eastAsia="Book Antiqua" w:hAnsi="Book Antiqua" w:cs="Book Antiqua"/>
          <w:color w:val="000000"/>
        </w:rPr>
        <w:t>of a lipid metabolism-related gene model to predict prognosis in patients with pancreatic cancer</w:t>
      </w:r>
      <w:r w:rsidR="000E796C" w:rsidRPr="007A38FA">
        <w:rPr>
          <w:rFonts w:ascii="Book Antiqua" w:eastAsia="Book Antiqua" w:hAnsi="Book Antiqua" w:cs="Book Antiqua"/>
          <w:color w:val="000000"/>
        </w:rPr>
        <w:t xml:space="preserve">. </w:t>
      </w:r>
      <w:r w:rsidR="000E796C" w:rsidRPr="007A38FA">
        <w:rPr>
          <w:rFonts w:ascii="Book Antiqua" w:eastAsia="Book Antiqua" w:hAnsi="Book Antiqua" w:cs="Book Antiqua"/>
          <w:i/>
          <w:iCs/>
          <w:color w:val="000000"/>
        </w:rPr>
        <w:t>World J Clin Cases</w:t>
      </w:r>
      <w:r w:rsidR="000E796C" w:rsidRPr="007A38FA">
        <w:rPr>
          <w:rFonts w:ascii="Book Antiqua" w:eastAsia="Book Antiqua" w:hAnsi="Book Antiqua" w:cs="Book Antiqua"/>
          <w:color w:val="000000"/>
        </w:rPr>
        <w:t xml:space="preserve"> 2021; </w:t>
      </w:r>
      <w:r w:rsidR="00336808">
        <w:rPr>
          <w:rFonts w:ascii="Book Antiqua" w:eastAsia="Book Antiqua" w:hAnsi="Book Antiqua" w:cs="Book Antiqua"/>
          <w:color w:val="000000"/>
        </w:rPr>
        <w:t>9(3</w:t>
      </w:r>
      <w:r w:rsidR="00336808">
        <w:rPr>
          <w:rFonts w:ascii="Book Antiqua" w:eastAsia="宋体" w:hAnsi="Book Antiqua" w:cs="Book Antiqua"/>
          <w:color w:val="000000"/>
          <w:lang w:eastAsia="zh-CN"/>
        </w:rPr>
        <w:t>5</w:t>
      </w:r>
      <w:r w:rsidR="00336808">
        <w:rPr>
          <w:rFonts w:ascii="Book Antiqua" w:eastAsia="Book Antiqua" w:hAnsi="Book Antiqua" w:cs="Book Antiqua"/>
          <w:color w:val="000000"/>
        </w:rPr>
        <w:t xml:space="preserve">): </w:t>
      </w:r>
      <w:r w:rsidR="00336808">
        <w:rPr>
          <w:rFonts w:ascii="Book Antiqua" w:hAnsi="Book Antiqua"/>
        </w:rPr>
        <w:t>10884-10898</w:t>
      </w:r>
      <w:r w:rsidR="00336808">
        <w:rPr>
          <w:rFonts w:ascii="Book Antiqua" w:eastAsia="Book Antiqua" w:hAnsi="Book Antiqua" w:cs="Book Antiqua"/>
          <w:color w:val="000000"/>
        </w:rPr>
        <w:t xml:space="preserve">  </w:t>
      </w:r>
    </w:p>
    <w:p w14:paraId="10155A60" w14:textId="49FA56A6" w:rsidR="00336808" w:rsidRDefault="00336808" w:rsidP="00D6024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URL: </w:t>
      </w:r>
      <w:bookmarkStart w:id="0" w:name="OLE_LINK5"/>
      <w:r>
        <w:rPr>
          <w:rFonts w:ascii="Book Antiqua" w:eastAsia="Book Antiqua" w:hAnsi="Book Antiqua" w:cs="Book Antiqua"/>
          <w:color w:val="000000"/>
        </w:rPr>
        <w:t>https://www.wjgnet.com/2307-8960/full/v9/i3</w:t>
      </w:r>
      <w:r>
        <w:rPr>
          <w:rFonts w:ascii="Book Antiqua" w:eastAsia="宋体" w:hAnsi="Book Antiqua" w:cs="Book Antiqua"/>
          <w:color w:val="000000"/>
          <w:lang w:eastAsia="zh-CN"/>
        </w:rPr>
        <w:t>5</w:t>
      </w:r>
      <w:r>
        <w:rPr>
          <w:rFonts w:ascii="Book Antiqua" w:eastAsia="Book Antiqua" w:hAnsi="Book Antiqua" w:cs="Book Antiqua"/>
          <w:color w:val="000000"/>
        </w:rPr>
        <w:t>/</w:t>
      </w:r>
      <w:r>
        <w:rPr>
          <w:rFonts w:ascii="Book Antiqua" w:hAnsi="Book Antiqua"/>
        </w:rPr>
        <w:t>10884</w:t>
      </w:r>
      <w:r>
        <w:rPr>
          <w:rFonts w:ascii="Book Antiqua" w:eastAsia="Book Antiqua" w:hAnsi="Book Antiqua" w:cs="Book Antiqua"/>
          <w:color w:val="000000"/>
        </w:rPr>
        <w:t>.htm</w:t>
      </w:r>
      <w:bookmarkEnd w:id="0"/>
      <w:r>
        <w:rPr>
          <w:rFonts w:ascii="Book Antiqua" w:eastAsia="Book Antiqua" w:hAnsi="Book Antiqua" w:cs="Book Antiqua"/>
          <w:color w:val="000000"/>
        </w:rPr>
        <w:t xml:space="preserve">  </w:t>
      </w:r>
    </w:p>
    <w:p w14:paraId="5F47CD3A" w14:textId="61BC846F" w:rsidR="00A77B3E" w:rsidRPr="007A38FA" w:rsidRDefault="00336808" w:rsidP="00D60241">
      <w:pPr>
        <w:spacing w:line="360" w:lineRule="auto"/>
        <w:jc w:val="both"/>
        <w:rPr>
          <w:rFonts w:ascii="Book Antiqua" w:hAnsi="Book Antiqua"/>
        </w:rPr>
      </w:pPr>
      <w:r>
        <w:rPr>
          <w:rFonts w:ascii="Book Antiqua" w:eastAsia="Book Antiqua" w:hAnsi="Book Antiqua" w:cs="Book Antiqua"/>
          <w:color w:val="000000"/>
        </w:rPr>
        <w:t>DOI: https://dx.doi.org/10.12998/wjcc.v9.i3</w:t>
      </w:r>
      <w:r>
        <w:rPr>
          <w:rFonts w:ascii="Book Antiqua" w:eastAsia="宋体" w:hAnsi="Book Antiqua" w:cs="Book Antiqua"/>
          <w:color w:val="000000"/>
          <w:lang w:eastAsia="zh-CN"/>
        </w:rPr>
        <w:t>5</w:t>
      </w:r>
      <w:r>
        <w:rPr>
          <w:rFonts w:ascii="Book Antiqua" w:eastAsia="Book Antiqua" w:hAnsi="Book Antiqua" w:cs="Book Antiqua"/>
          <w:color w:val="000000"/>
        </w:rPr>
        <w:t>.</w:t>
      </w:r>
      <w:r>
        <w:rPr>
          <w:rFonts w:ascii="Book Antiqua" w:hAnsi="Book Antiqua"/>
        </w:rPr>
        <w:t>10884</w:t>
      </w:r>
    </w:p>
    <w:p w14:paraId="60991404" w14:textId="77777777" w:rsidR="00A77B3E" w:rsidRPr="007A38FA" w:rsidRDefault="00A77B3E" w:rsidP="00371BEA">
      <w:pPr>
        <w:spacing w:line="360" w:lineRule="auto"/>
        <w:jc w:val="both"/>
        <w:rPr>
          <w:rFonts w:ascii="Book Antiqua" w:hAnsi="Book Antiqua"/>
        </w:rPr>
      </w:pPr>
    </w:p>
    <w:p w14:paraId="6BA1D782" w14:textId="6AF05A88"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b/>
          <w:bCs/>
          <w:color w:val="000000"/>
        </w:rPr>
        <w:t xml:space="preserve">Core Tip: </w:t>
      </w:r>
      <w:r w:rsidRPr="007A38FA">
        <w:rPr>
          <w:rFonts w:ascii="Book Antiqua" w:eastAsia="Book Antiqua" w:hAnsi="Book Antiqua" w:cs="Book Antiqua"/>
          <w:color w:val="000000"/>
        </w:rPr>
        <w:t xml:space="preserve">Pancreatic malignant </w:t>
      </w:r>
      <w:r w:rsidR="00EB12BF" w:rsidRPr="007A38FA">
        <w:rPr>
          <w:rFonts w:ascii="Book Antiqua" w:eastAsia="Book Antiqua" w:hAnsi="Book Antiqua" w:cs="Book Antiqua"/>
          <w:color w:val="000000"/>
        </w:rPr>
        <w:t>tumors are</w:t>
      </w:r>
      <w:r w:rsidRPr="007A38FA">
        <w:rPr>
          <w:rFonts w:ascii="Book Antiqua" w:eastAsia="Book Antiqua" w:hAnsi="Book Antiqua" w:cs="Book Antiqua"/>
          <w:color w:val="000000"/>
        </w:rPr>
        <w:t xml:space="preserve"> a highly heterogeneous disease and the seventh leading cause of cancer-related death. Lipid metabolomics analysis suggests differences in lipid metabolites in pancreatic cancer, and the occurrence and development of pancreatic cancer might be linked to lipid metabolism. A cohort from TCGA was used to construct a novel predictive model of a 4-lipid metabolism-related gene signature, which can be used to predict the prognosis of pancreatic cancer.</w:t>
      </w:r>
    </w:p>
    <w:p w14:paraId="3AD5924F" w14:textId="77777777" w:rsidR="00A77B3E" w:rsidRPr="007A38FA" w:rsidRDefault="00A77B3E" w:rsidP="00371BEA">
      <w:pPr>
        <w:spacing w:line="360" w:lineRule="auto"/>
        <w:jc w:val="both"/>
        <w:rPr>
          <w:rFonts w:ascii="Book Antiqua" w:hAnsi="Book Antiqua"/>
        </w:rPr>
      </w:pPr>
    </w:p>
    <w:p w14:paraId="2E5AB2BF" w14:textId="77777777" w:rsidR="00A77B3E" w:rsidRPr="007A38FA" w:rsidRDefault="000E796C" w:rsidP="00371BEA">
      <w:pPr>
        <w:spacing w:line="360" w:lineRule="auto"/>
        <w:jc w:val="both"/>
        <w:rPr>
          <w:rFonts w:ascii="Book Antiqua" w:hAnsi="Book Antiqua"/>
          <w:u w:val="single"/>
        </w:rPr>
      </w:pPr>
      <w:r w:rsidRPr="007A38FA">
        <w:rPr>
          <w:rFonts w:ascii="Book Antiqua" w:eastAsia="Book Antiqua" w:hAnsi="Book Antiqua" w:cs="Book Antiqua"/>
          <w:b/>
          <w:caps/>
          <w:color w:val="000000"/>
          <w:u w:val="single"/>
        </w:rPr>
        <w:t>INTRODUCTION</w:t>
      </w:r>
    </w:p>
    <w:p w14:paraId="68881F41" w14:textId="2C686E4E"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 xml:space="preserve">Pancreatic cancer is one of the most common malignancies of the digestive system in China. Although the incidence of pancreatic cancer is not high, it is the seventh leading cause of cancer-related </w:t>
      </w:r>
      <w:proofErr w:type="gramStart"/>
      <w:r w:rsidRPr="007A38FA">
        <w:rPr>
          <w:rFonts w:ascii="Book Antiqua" w:eastAsia="Book Antiqua" w:hAnsi="Book Antiqua" w:cs="Book Antiqua"/>
          <w:color w:val="000000"/>
        </w:rPr>
        <w:t>death</w:t>
      </w:r>
      <w:r w:rsidRPr="007A38FA">
        <w:rPr>
          <w:rFonts w:ascii="Book Antiqua" w:eastAsia="Book Antiqua" w:hAnsi="Book Antiqua" w:cs="Book Antiqua"/>
          <w:color w:val="000000"/>
          <w:vertAlign w:val="superscript"/>
        </w:rPr>
        <w:t>[</w:t>
      </w:r>
      <w:proofErr w:type="gramEnd"/>
      <w:r w:rsidRPr="007A38FA">
        <w:rPr>
          <w:rFonts w:ascii="Book Antiqua" w:eastAsia="Book Antiqua" w:hAnsi="Book Antiqua" w:cs="Book Antiqua"/>
          <w:color w:val="000000"/>
          <w:vertAlign w:val="superscript"/>
        </w:rPr>
        <w:t>1]</w:t>
      </w:r>
      <w:r w:rsidRPr="007A38FA">
        <w:rPr>
          <w:rFonts w:ascii="Book Antiqua" w:eastAsia="Book Antiqua" w:hAnsi="Book Antiqua" w:cs="Book Antiqua"/>
          <w:color w:val="000000"/>
        </w:rPr>
        <w:t>. Despite advances in surgical techniques and adjuvant therapy, mortality and morbidity due to the disease have not changed over the past 40 years. Furthermore, less than 5% of patients with pancreatic cancer have a survival rate of greater than 5 years; even among those who are able to undergo radical resection, the 5-year survival rate is only approximately 20</w:t>
      </w:r>
      <w:proofErr w:type="gramStart"/>
      <w:r w:rsidRPr="007A38FA">
        <w:rPr>
          <w:rFonts w:ascii="Book Antiqua" w:eastAsia="Book Antiqua" w:hAnsi="Book Antiqua" w:cs="Book Antiqua"/>
          <w:color w:val="000000"/>
        </w:rPr>
        <w:t>%</w:t>
      </w:r>
      <w:r w:rsidRPr="007A38FA">
        <w:rPr>
          <w:rFonts w:ascii="Book Antiqua" w:eastAsia="Book Antiqua" w:hAnsi="Book Antiqua" w:cs="Book Antiqua"/>
          <w:color w:val="000000"/>
          <w:vertAlign w:val="superscript"/>
        </w:rPr>
        <w:t>[</w:t>
      </w:r>
      <w:proofErr w:type="gramEnd"/>
      <w:r w:rsidRPr="007A38FA">
        <w:rPr>
          <w:rFonts w:ascii="Book Antiqua" w:eastAsia="Book Antiqua" w:hAnsi="Book Antiqua" w:cs="Book Antiqua"/>
          <w:color w:val="000000"/>
          <w:vertAlign w:val="superscript"/>
        </w:rPr>
        <w:t>2]</w:t>
      </w:r>
      <w:r w:rsidRPr="007A38FA">
        <w:rPr>
          <w:rFonts w:ascii="Book Antiqua" w:eastAsia="Book Antiqua" w:hAnsi="Book Antiqua" w:cs="Book Antiqua"/>
          <w:color w:val="000000"/>
        </w:rPr>
        <w:t xml:space="preserve">. </w:t>
      </w:r>
      <w:proofErr w:type="spellStart"/>
      <w:r w:rsidRPr="007A38FA">
        <w:rPr>
          <w:rFonts w:ascii="Book Antiqua" w:eastAsia="Book Antiqua" w:hAnsi="Book Antiqua" w:cs="Book Antiqua"/>
          <w:color w:val="000000"/>
        </w:rPr>
        <w:t>Ferlay</w:t>
      </w:r>
      <w:proofErr w:type="spellEnd"/>
      <w:r w:rsidRPr="007A38FA">
        <w:rPr>
          <w:rFonts w:ascii="Book Antiqua" w:eastAsia="Book Antiqua" w:hAnsi="Book Antiqua" w:cs="Book Antiqua"/>
          <w:color w:val="000000"/>
        </w:rPr>
        <w:t xml:space="preserve"> </w:t>
      </w:r>
      <w:r w:rsidRPr="007A38FA">
        <w:rPr>
          <w:rFonts w:ascii="Book Antiqua" w:eastAsia="Book Antiqua" w:hAnsi="Book Antiqua" w:cs="Book Antiqua"/>
          <w:i/>
          <w:iCs/>
          <w:color w:val="000000"/>
        </w:rPr>
        <w:t xml:space="preserve">et </w:t>
      </w:r>
      <w:proofErr w:type="gramStart"/>
      <w:r w:rsidRPr="007A38FA">
        <w:rPr>
          <w:rFonts w:ascii="Book Antiqua" w:eastAsia="Book Antiqua" w:hAnsi="Book Antiqua" w:cs="Book Antiqua"/>
          <w:i/>
          <w:iCs/>
          <w:color w:val="000000"/>
        </w:rPr>
        <w:t>al</w:t>
      </w:r>
      <w:r w:rsidR="0076349D" w:rsidRPr="007A38FA">
        <w:rPr>
          <w:rFonts w:ascii="Book Antiqua" w:eastAsia="Book Antiqua" w:hAnsi="Book Antiqua" w:cs="Book Antiqua"/>
          <w:color w:val="000000"/>
          <w:vertAlign w:val="superscript"/>
        </w:rPr>
        <w:t>[</w:t>
      </w:r>
      <w:proofErr w:type="gramEnd"/>
      <w:r w:rsidR="0076349D" w:rsidRPr="007A38FA">
        <w:rPr>
          <w:rFonts w:ascii="Book Antiqua" w:eastAsia="Book Antiqua" w:hAnsi="Book Antiqua" w:cs="Book Antiqua"/>
          <w:color w:val="000000"/>
          <w:vertAlign w:val="superscript"/>
        </w:rPr>
        <w:t>3]</w:t>
      </w:r>
      <w:r w:rsidRPr="007A38FA">
        <w:rPr>
          <w:rFonts w:ascii="Book Antiqua" w:eastAsia="Book Antiqua" w:hAnsi="Book Antiqua" w:cs="Book Antiqua"/>
          <w:color w:val="000000"/>
        </w:rPr>
        <w:t xml:space="preserve"> believed that pancreatic cancer would exceed breast cancer as the 3</w:t>
      </w:r>
      <w:r w:rsidRPr="007A38FA">
        <w:rPr>
          <w:rFonts w:ascii="Book Antiqua" w:eastAsia="Book Antiqua" w:hAnsi="Book Antiqua" w:cs="Book Antiqua"/>
          <w:color w:val="000000"/>
          <w:vertAlign w:val="superscript"/>
        </w:rPr>
        <w:t>rd</w:t>
      </w:r>
      <w:r w:rsidRPr="007A38FA">
        <w:rPr>
          <w:rFonts w:ascii="Book Antiqua" w:eastAsia="Book Antiqua" w:hAnsi="Book Antiqua" w:cs="Book Antiqua"/>
          <w:color w:val="000000"/>
        </w:rPr>
        <w:t xml:space="preserve"> leading cause of cancer death in the future. One of the reasons for the low 5-year survival rate for pancreatic cancer is the lack of specific biomarkers for early diagnosis in clinical practice. Therefore, it is of particular importance to identify diagnostic hallmarks of significance for pancreatic cancer.</w:t>
      </w:r>
    </w:p>
    <w:p w14:paraId="4923E099" w14:textId="6642710C" w:rsidR="00A77B3E" w:rsidRPr="007A38FA" w:rsidRDefault="000E796C" w:rsidP="00371BEA">
      <w:pPr>
        <w:spacing w:line="360" w:lineRule="auto"/>
        <w:ind w:firstLineChars="100" w:firstLine="240"/>
        <w:jc w:val="both"/>
        <w:rPr>
          <w:rFonts w:ascii="Book Antiqua" w:hAnsi="Book Antiqua"/>
        </w:rPr>
      </w:pPr>
      <w:r w:rsidRPr="007A38FA">
        <w:rPr>
          <w:rFonts w:ascii="Book Antiqua" w:eastAsia="Book Antiqua" w:hAnsi="Book Antiqua" w:cs="Book Antiqua"/>
          <w:color w:val="000000"/>
        </w:rPr>
        <w:t xml:space="preserve">As the pancreas is an important organ for regulating lipid metabolism in the body, lipids and their metabolites might be used as indicators of health or disease. </w:t>
      </w:r>
      <w:proofErr w:type="spellStart"/>
      <w:r w:rsidRPr="007A38FA">
        <w:rPr>
          <w:rFonts w:ascii="Book Antiqua" w:eastAsia="Book Antiqua" w:hAnsi="Book Antiqua" w:cs="Book Antiqua"/>
          <w:color w:val="000000"/>
        </w:rPr>
        <w:t>Lipidomics</w:t>
      </w:r>
      <w:proofErr w:type="spellEnd"/>
      <w:r w:rsidRPr="007A38FA">
        <w:rPr>
          <w:rFonts w:ascii="Book Antiqua" w:eastAsia="Book Antiqua" w:hAnsi="Book Antiqua" w:cs="Book Antiqua"/>
          <w:color w:val="000000"/>
        </w:rPr>
        <w:t xml:space="preserve">, proposed by Han in 2003, involves the study of all lipid molecules in the body and their role in the regulation of protein expression and gene </w:t>
      </w:r>
      <w:proofErr w:type="gramStart"/>
      <w:r w:rsidRPr="007A38FA">
        <w:rPr>
          <w:rFonts w:ascii="Book Antiqua" w:eastAsia="Book Antiqua" w:hAnsi="Book Antiqua" w:cs="Book Antiqua"/>
          <w:color w:val="000000"/>
        </w:rPr>
        <w:t>expression</w:t>
      </w:r>
      <w:r w:rsidRPr="007A38FA">
        <w:rPr>
          <w:rFonts w:ascii="Book Antiqua" w:eastAsia="Book Antiqua" w:hAnsi="Book Antiqua" w:cs="Book Antiqua"/>
          <w:color w:val="000000"/>
          <w:vertAlign w:val="superscript"/>
        </w:rPr>
        <w:t>[</w:t>
      </w:r>
      <w:proofErr w:type="gramEnd"/>
      <w:r w:rsidRPr="007A38FA">
        <w:rPr>
          <w:rFonts w:ascii="Book Antiqua" w:eastAsia="Book Antiqua" w:hAnsi="Book Antiqua" w:cs="Book Antiqua"/>
          <w:color w:val="000000"/>
          <w:vertAlign w:val="superscript"/>
        </w:rPr>
        <w:t>4]</w:t>
      </w:r>
      <w:r w:rsidRPr="007A38FA">
        <w:rPr>
          <w:rFonts w:ascii="Book Antiqua" w:eastAsia="Book Antiqua" w:hAnsi="Book Antiqua" w:cs="Book Antiqua"/>
          <w:color w:val="000000"/>
        </w:rPr>
        <w:t xml:space="preserve">. </w:t>
      </w:r>
      <w:proofErr w:type="spellStart"/>
      <w:r w:rsidRPr="007A38FA">
        <w:rPr>
          <w:rFonts w:ascii="Book Antiqua" w:eastAsia="Book Antiqua" w:hAnsi="Book Antiqua" w:cs="Book Antiqua"/>
          <w:color w:val="000000"/>
        </w:rPr>
        <w:t>Lipidomics</w:t>
      </w:r>
      <w:proofErr w:type="spellEnd"/>
      <w:r w:rsidRPr="007A38FA">
        <w:rPr>
          <w:rFonts w:ascii="Book Antiqua" w:eastAsia="Book Antiqua" w:hAnsi="Book Antiqua" w:cs="Book Antiqua"/>
          <w:color w:val="000000"/>
        </w:rPr>
        <w:t xml:space="preserve"> has been </w:t>
      </w:r>
      <w:r w:rsidRPr="007A38FA">
        <w:rPr>
          <w:rFonts w:ascii="Book Antiqua" w:eastAsia="Book Antiqua" w:hAnsi="Book Antiqua" w:cs="Book Antiqua"/>
          <w:color w:val="000000"/>
        </w:rPr>
        <w:lastRenderedPageBreak/>
        <w:t xml:space="preserve">widely used in the study of biomarkers for various tumors (such as ovarian cancer, prostate cancer, breast </w:t>
      </w:r>
      <w:proofErr w:type="gramStart"/>
      <w:r w:rsidRPr="007A38FA">
        <w:rPr>
          <w:rFonts w:ascii="Book Antiqua" w:eastAsia="Book Antiqua" w:hAnsi="Book Antiqua" w:cs="Book Antiqua"/>
          <w:color w:val="000000"/>
        </w:rPr>
        <w:t>cancer)</w:t>
      </w:r>
      <w:r w:rsidRPr="007A38FA">
        <w:rPr>
          <w:rFonts w:ascii="Book Antiqua" w:eastAsia="Book Antiqua" w:hAnsi="Book Antiqua" w:cs="Book Antiqua"/>
          <w:color w:val="000000"/>
          <w:vertAlign w:val="superscript"/>
        </w:rPr>
        <w:t>[</w:t>
      </w:r>
      <w:proofErr w:type="gramEnd"/>
      <w:r w:rsidRPr="007A38FA">
        <w:rPr>
          <w:rFonts w:ascii="Book Antiqua" w:eastAsia="Book Antiqua" w:hAnsi="Book Antiqua" w:cs="Book Antiqua"/>
          <w:color w:val="000000"/>
          <w:vertAlign w:val="superscript"/>
        </w:rPr>
        <w:t>5-7]</w:t>
      </w:r>
      <w:r w:rsidRPr="007A38FA">
        <w:rPr>
          <w:rFonts w:ascii="Book Antiqua" w:eastAsia="Book Antiqua" w:hAnsi="Book Antiqua" w:cs="Book Antiqua"/>
          <w:color w:val="000000"/>
        </w:rPr>
        <w:t xml:space="preserve">. Recently, </w:t>
      </w:r>
      <w:proofErr w:type="spellStart"/>
      <w:r w:rsidRPr="007A38FA">
        <w:rPr>
          <w:rFonts w:ascii="Book Antiqua" w:eastAsia="Book Antiqua" w:hAnsi="Book Antiqua" w:cs="Book Antiqua"/>
          <w:color w:val="000000"/>
        </w:rPr>
        <w:t>lipidomics</w:t>
      </w:r>
      <w:proofErr w:type="spellEnd"/>
      <w:r w:rsidRPr="007A38FA">
        <w:rPr>
          <w:rFonts w:ascii="Book Antiqua" w:eastAsia="Book Antiqua" w:hAnsi="Book Antiqua" w:cs="Book Antiqua"/>
          <w:color w:val="000000"/>
        </w:rPr>
        <w:t xml:space="preserve"> has revealed that plasma concentrations of arachidonic acid, </w:t>
      </w:r>
      <w:proofErr w:type="spellStart"/>
      <w:r w:rsidRPr="007A38FA">
        <w:rPr>
          <w:rFonts w:ascii="Book Antiqua" w:eastAsia="Book Antiqua" w:hAnsi="Book Antiqua" w:cs="Book Antiqua"/>
          <w:color w:val="000000"/>
        </w:rPr>
        <w:t>lysophosphatidylcholine</w:t>
      </w:r>
      <w:proofErr w:type="spellEnd"/>
      <w:r w:rsidRPr="007A38FA">
        <w:rPr>
          <w:rFonts w:ascii="Book Antiqua" w:eastAsia="Book Antiqua" w:hAnsi="Book Antiqua" w:cs="Book Antiqua"/>
          <w:color w:val="000000"/>
        </w:rPr>
        <w:t xml:space="preserve">, phosphatidylcholine (34:2) and phosphatidylethanolamine (26:0) are increased in patients with early pancreatic </w:t>
      </w:r>
      <w:proofErr w:type="gramStart"/>
      <w:r w:rsidRPr="007A38FA">
        <w:rPr>
          <w:rFonts w:ascii="Book Antiqua" w:eastAsia="Book Antiqua" w:hAnsi="Book Antiqua" w:cs="Book Antiqua"/>
          <w:color w:val="000000"/>
        </w:rPr>
        <w:t>cancer</w:t>
      </w:r>
      <w:r w:rsidRPr="007A38FA">
        <w:rPr>
          <w:rFonts w:ascii="Book Antiqua" w:eastAsia="Book Antiqua" w:hAnsi="Book Antiqua" w:cs="Book Antiqua"/>
          <w:color w:val="000000"/>
          <w:vertAlign w:val="superscript"/>
        </w:rPr>
        <w:t>[</w:t>
      </w:r>
      <w:proofErr w:type="gramEnd"/>
      <w:r w:rsidRPr="007A38FA">
        <w:rPr>
          <w:rFonts w:ascii="Book Antiqua" w:eastAsia="Book Antiqua" w:hAnsi="Book Antiqua" w:cs="Book Antiqua"/>
          <w:color w:val="000000"/>
          <w:vertAlign w:val="superscript"/>
        </w:rPr>
        <w:t>8]</w:t>
      </w:r>
      <w:r w:rsidRPr="007A38FA">
        <w:rPr>
          <w:rFonts w:ascii="Book Antiqua" w:eastAsia="Book Antiqua" w:hAnsi="Book Antiqua" w:cs="Book Antiqua"/>
          <w:color w:val="000000"/>
        </w:rPr>
        <w:t xml:space="preserve">. </w:t>
      </w:r>
      <w:r w:rsidR="00232134" w:rsidRPr="007A38FA">
        <w:rPr>
          <w:rFonts w:ascii="Book Antiqua" w:eastAsia="Book Antiqua" w:hAnsi="Book Antiqua" w:cs="Book Antiqua"/>
          <w:color w:val="000000"/>
        </w:rPr>
        <w:t xml:space="preserve">Because </w:t>
      </w:r>
      <w:r w:rsidRPr="007A38FA">
        <w:rPr>
          <w:rFonts w:ascii="Book Antiqua" w:eastAsia="Book Antiqua" w:hAnsi="Book Antiqua" w:cs="Book Antiqua"/>
          <w:color w:val="000000"/>
        </w:rPr>
        <w:t xml:space="preserve">lipid metabolism is involved in the proliferation of pancreatic cancer cells, detection of lipid contents in plasma might be helpful for the early diagnosis of pancreatic cancer. However, for pancreatic diseases, especially pancreatic cancer, </w:t>
      </w:r>
      <w:proofErr w:type="spellStart"/>
      <w:r w:rsidRPr="007A38FA">
        <w:rPr>
          <w:rFonts w:ascii="Book Antiqua" w:eastAsia="Book Antiqua" w:hAnsi="Book Antiqua" w:cs="Book Antiqua"/>
          <w:color w:val="000000"/>
        </w:rPr>
        <w:t>lipidomics</w:t>
      </w:r>
      <w:proofErr w:type="spellEnd"/>
      <w:r w:rsidRPr="007A38FA">
        <w:rPr>
          <w:rFonts w:ascii="Book Antiqua" w:eastAsia="Book Antiqua" w:hAnsi="Book Antiqua" w:cs="Book Antiqua"/>
          <w:color w:val="000000"/>
        </w:rPr>
        <w:t xml:space="preserve"> of pancreatic tissue samples has not been comprehensive.</w:t>
      </w:r>
    </w:p>
    <w:p w14:paraId="006C1B36" w14:textId="77777777" w:rsidR="00A77B3E" w:rsidRPr="007A38FA" w:rsidRDefault="000E796C" w:rsidP="00371BEA">
      <w:pPr>
        <w:spacing w:line="360" w:lineRule="auto"/>
        <w:ind w:firstLineChars="100" w:firstLine="240"/>
        <w:jc w:val="both"/>
        <w:rPr>
          <w:rFonts w:ascii="Book Antiqua" w:hAnsi="Book Antiqua"/>
        </w:rPr>
      </w:pPr>
      <w:r w:rsidRPr="007A38FA">
        <w:rPr>
          <w:rFonts w:ascii="Book Antiqua" w:eastAsia="Book Antiqua" w:hAnsi="Book Antiqua" w:cs="Book Antiqua"/>
          <w:color w:val="000000"/>
        </w:rPr>
        <w:t xml:space="preserve">Although our previous studies suggested that differences in serum lipid metabolites might serve as biomarkers for the early diagnosis of pancreatic </w:t>
      </w:r>
      <w:proofErr w:type="gramStart"/>
      <w:r w:rsidRPr="007A38FA">
        <w:rPr>
          <w:rFonts w:ascii="Book Antiqua" w:eastAsia="Book Antiqua" w:hAnsi="Book Antiqua" w:cs="Book Antiqua"/>
          <w:color w:val="000000"/>
        </w:rPr>
        <w:t>cancer</w:t>
      </w:r>
      <w:r w:rsidRPr="007A38FA">
        <w:rPr>
          <w:rFonts w:ascii="Book Antiqua" w:eastAsia="Book Antiqua" w:hAnsi="Book Antiqua" w:cs="Book Antiqua"/>
          <w:color w:val="000000"/>
          <w:vertAlign w:val="superscript"/>
        </w:rPr>
        <w:t>[</w:t>
      </w:r>
      <w:proofErr w:type="gramEnd"/>
      <w:r w:rsidRPr="007A38FA">
        <w:rPr>
          <w:rFonts w:ascii="Book Antiqua" w:eastAsia="Book Antiqua" w:hAnsi="Book Antiqua" w:cs="Book Antiqua"/>
          <w:color w:val="000000"/>
          <w:vertAlign w:val="superscript"/>
        </w:rPr>
        <w:t>9]</w:t>
      </w:r>
      <w:r w:rsidRPr="007A38FA">
        <w:rPr>
          <w:rFonts w:ascii="Book Antiqua" w:eastAsia="Book Antiqua" w:hAnsi="Book Antiqua" w:cs="Book Antiqua"/>
          <w:color w:val="000000"/>
        </w:rPr>
        <w:t xml:space="preserve">, tissue samples represent changes in the local environment of the tumor and are less affected by systemic factors. We aimed to investigate the characteristics of lipid metabolism profiles in tumor tissues and </w:t>
      </w:r>
      <w:proofErr w:type="spellStart"/>
      <w:r w:rsidRPr="007A38FA">
        <w:rPr>
          <w:rFonts w:ascii="Book Antiqua" w:eastAsia="Book Antiqua" w:hAnsi="Book Antiqua" w:cs="Book Antiqua"/>
          <w:color w:val="000000"/>
        </w:rPr>
        <w:t>paracancerous</w:t>
      </w:r>
      <w:proofErr w:type="spellEnd"/>
      <w:r w:rsidRPr="007A38FA">
        <w:rPr>
          <w:rFonts w:ascii="Book Antiqua" w:eastAsia="Book Antiqua" w:hAnsi="Book Antiqua" w:cs="Book Antiqua"/>
          <w:color w:val="000000"/>
        </w:rPr>
        <w:t xml:space="preserve"> tissues of pancreatic cancer patients using data from our center. Moreover, mRNA expression profiles and corresponding clinical data of pancreatic cancer patients were downloaded from public databases. A prognostic polygene profile of differentially expressed genes (DEGs) related to lipid metabolism was constructed using pancreatic adenocarcinoma (PAAD) data from The Cancer Genome Atlas (</w:t>
      </w:r>
      <w:bookmarkStart w:id="1" w:name="_Hlk83854194"/>
      <w:r w:rsidRPr="007A38FA">
        <w:rPr>
          <w:rFonts w:ascii="Book Antiqua" w:eastAsia="Book Antiqua" w:hAnsi="Book Antiqua" w:cs="Book Antiqua"/>
          <w:color w:val="000000"/>
        </w:rPr>
        <w:t>TCGA</w:t>
      </w:r>
      <w:bookmarkEnd w:id="1"/>
      <w:r w:rsidRPr="007A38FA">
        <w:rPr>
          <w:rFonts w:ascii="Book Antiqua" w:eastAsia="Book Antiqua" w:hAnsi="Book Antiqua" w:cs="Book Antiqua"/>
          <w:color w:val="000000"/>
        </w:rPr>
        <w:t>), and functional enrichment analysis was conducted to explore the underlying mechanisms.</w:t>
      </w:r>
    </w:p>
    <w:p w14:paraId="4E5CA0FC" w14:textId="77777777" w:rsidR="00A77B3E" w:rsidRPr="007A38FA" w:rsidRDefault="00A77B3E" w:rsidP="00371BEA">
      <w:pPr>
        <w:spacing w:line="360" w:lineRule="auto"/>
        <w:ind w:firstLine="480"/>
        <w:jc w:val="both"/>
        <w:rPr>
          <w:rFonts w:ascii="Book Antiqua" w:hAnsi="Book Antiqua"/>
        </w:rPr>
      </w:pPr>
    </w:p>
    <w:p w14:paraId="5298D07E" w14:textId="77777777" w:rsidR="00A77B3E" w:rsidRPr="007A38FA" w:rsidRDefault="000E796C" w:rsidP="00371BEA">
      <w:pPr>
        <w:spacing w:line="360" w:lineRule="auto"/>
        <w:jc w:val="both"/>
        <w:rPr>
          <w:rFonts w:ascii="Book Antiqua" w:hAnsi="Book Antiqua"/>
          <w:u w:val="single"/>
        </w:rPr>
      </w:pPr>
      <w:r w:rsidRPr="007A38FA">
        <w:rPr>
          <w:rFonts w:ascii="Book Antiqua" w:eastAsia="Book Antiqua" w:hAnsi="Book Antiqua" w:cs="Book Antiqua"/>
          <w:b/>
          <w:caps/>
          <w:color w:val="000000"/>
          <w:u w:val="single"/>
        </w:rPr>
        <w:t>MATERIALS AND METHODS</w:t>
      </w:r>
    </w:p>
    <w:p w14:paraId="4B835B1F" w14:textId="078FE679" w:rsidR="00A77B3E" w:rsidRPr="007A38FA" w:rsidRDefault="000E796C" w:rsidP="00371BEA">
      <w:pPr>
        <w:spacing w:line="360" w:lineRule="auto"/>
        <w:jc w:val="both"/>
        <w:rPr>
          <w:rFonts w:ascii="Book Antiqua" w:eastAsia="Book Antiqua" w:hAnsi="Book Antiqua" w:cs="Book Antiqua"/>
          <w:color w:val="000000"/>
        </w:rPr>
      </w:pPr>
      <w:r w:rsidRPr="007A38FA">
        <w:rPr>
          <w:rFonts w:ascii="Book Antiqua" w:eastAsia="Book Antiqua" w:hAnsi="Book Antiqua" w:cs="Book Antiqua"/>
          <w:color w:val="000000"/>
        </w:rPr>
        <w:t>All participants from our center signed an informed consent form, which was checked and verified by the Clinical Research Ethics Committee of Shanghai Fourth People’s Hospital Affiliated to Tongji University School of Medicine (No. 2019057-001).</w:t>
      </w:r>
    </w:p>
    <w:p w14:paraId="36897185" w14:textId="77777777" w:rsidR="007833F9" w:rsidRPr="007A38FA" w:rsidRDefault="007833F9" w:rsidP="00371BEA">
      <w:pPr>
        <w:spacing w:line="360" w:lineRule="auto"/>
        <w:jc w:val="both"/>
        <w:rPr>
          <w:rFonts w:ascii="Book Antiqua" w:hAnsi="Book Antiqua"/>
        </w:rPr>
      </w:pPr>
    </w:p>
    <w:p w14:paraId="094B9CF1" w14:textId="77777777" w:rsidR="00A77B3E" w:rsidRPr="007A38FA" w:rsidRDefault="000E796C" w:rsidP="00371BEA">
      <w:pPr>
        <w:spacing w:line="360" w:lineRule="auto"/>
        <w:jc w:val="both"/>
        <w:rPr>
          <w:rFonts w:ascii="Book Antiqua" w:hAnsi="Book Antiqua"/>
          <w:i/>
          <w:iCs/>
        </w:rPr>
      </w:pPr>
      <w:r w:rsidRPr="007A38FA">
        <w:rPr>
          <w:rFonts w:ascii="Book Antiqua" w:eastAsia="Book Antiqua" w:hAnsi="Book Antiqua" w:cs="Book Antiqua"/>
          <w:b/>
          <w:bCs/>
          <w:i/>
          <w:iCs/>
          <w:color w:val="000000"/>
        </w:rPr>
        <w:t>Patients</w:t>
      </w:r>
    </w:p>
    <w:p w14:paraId="34D07383" w14:textId="0DE05496"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 xml:space="preserve">In total, 9 patients with </w:t>
      </w:r>
      <w:r w:rsidR="0076349D" w:rsidRPr="007A38FA">
        <w:rPr>
          <w:rFonts w:ascii="Book Antiqua" w:eastAsia="Book Antiqua" w:hAnsi="Book Antiqua" w:cs="Book Antiqua"/>
          <w:color w:val="000000"/>
        </w:rPr>
        <w:t>PAAD</w:t>
      </w:r>
      <w:r w:rsidRPr="007A38FA">
        <w:rPr>
          <w:rFonts w:ascii="Book Antiqua" w:eastAsia="Book Antiqua" w:hAnsi="Book Antiqua" w:cs="Book Antiqua"/>
          <w:color w:val="000000"/>
        </w:rPr>
        <w:t xml:space="preserve"> who had been treated and underwent surgery at the General Surgery, Shanghai Fourth People’s Hospital Affiliated to Tongji University School of Medicine, between October 2018 and March 2019 were enrolled in the study. </w:t>
      </w:r>
      <w:r w:rsidRPr="007A38FA">
        <w:rPr>
          <w:rFonts w:ascii="Book Antiqua" w:eastAsia="Book Antiqua" w:hAnsi="Book Antiqua" w:cs="Book Antiqua"/>
          <w:color w:val="000000"/>
        </w:rPr>
        <w:lastRenderedPageBreak/>
        <w:t xml:space="preserve">All 9 patients were diagnosed with pancreatic cancer by </w:t>
      </w:r>
      <w:r w:rsidR="007833F9" w:rsidRPr="007A38FA">
        <w:rPr>
          <w:rFonts w:ascii="Book Antiqua" w:eastAsia="Book Antiqua" w:hAnsi="Book Antiqua" w:cs="Book Antiqua"/>
          <w:color w:val="000000"/>
        </w:rPr>
        <w:t>computed tomography</w:t>
      </w:r>
      <w:r w:rsidRPr="007A38FA">
        <w:rPr>
          <w:rFonts w:ascii="Book Antiqua" w:eastAsia="Book Antiqua" w:hAnsi="Book Antiqua" w:cs="Book Antiqua"/>
          <w:color w:val="000000"/>
        </w:rPr>
        <w:t xml:space="preserve"> or </w:t>
      </w:r>
      <w:r w:rsidR="007833F9" w:rsidRPr="007A38FA">
        <w:rPr>
          <w:rFonts w:ascii="Book Antiqua" w:eastAsia="Book Antiqua" w:hAnsi="Book Antiqua" w:cs="Book Antiqua"/>
          <w:color w:val="000000"/>
        </w:rPr>
        <w:t>magnetic resonance imaging</w:t>
      </w:r>
      <w:r w:rsidRPr="007A38FA">
        <w:rPr>
          <w:rFonts w:ascii="Book Antiqua" w:eastAsia="Book Antiqua" w:hAnsi="Book Antiqua" w:cs="Book Antiqua"/>
          <w:color w:val="000000"/>
        </w:rPr>
        <w:t xml:space="preserve"> before surgery and underwent laparoscopic pancreaticoduodenectomy; none of the 9 patients received neoadjuvant chemotherapy before surgery to exclude the influence of chemotherapy on the results. Postoperative pathology confirmed ductal adenocarcinoma of the pancreas. The mean age of the patients was 63, including 6 males and 3 females. Regarding clinical stage, 2 cases were T2N0Mx, 3 cases were T2N1Mx, 3 cases were T2N2Mx, and 1 case was T3N1Mx. Fresh frozen tumor tissues were selected as the experimental group, and adjacent tissues were selected as the control group. The exclusion criteria were diagnosis of benign tumors, chronic pancreatitis, other tumors, and radiotherapy and chemotherapy within 6 mo.</w:t>
      </w:r>
    </w:p>
    <w:p w14:paraId="6031B8BA" w14:textId="77777777" w:rsidR="007833F9" w:rsidRPr="007A38FA" w:rsidRDefault="007833F9" w:rsidP="00371BEA">
      <w:pPr>
        <w:spacing w:line="360" w:lineRule="auto"/>
        <w:jc w:val="both"/>
        <w:rPr>
          <w:rFonts w:ascii="Book Antiqua" w:eastAsia="Book Antiqua" w:hAnsi="Book Antiqua" w:cs="Book Antiqua"/>
          <w:b/>
          <w:bCs/>
          <w:color w:val="000000"/>
        </w:rPr>
      </w:pPr>
    </w:p>
    <w:p w14:paraId="3BEC37A4" w14:textId="458922AA" w:rsidR="00A77B3E" w:rsidRPr="007A38FA" w:rsidRDefault="000E796C" w:rsidP="00371BEA">
      <w:pPr>
        <w:spacing w:line="360" w:lineRule="auto"/>
        <w:jc w:val="both"/>
        <w:rPr>
          <w:rFonts w:ascii="Book Antiqua" w:hAnsi="Book Antiqua"/>
          <w:i/>
          <w:iCs/>
        </w:rPr>
      </w:pPr>
      <w:r w:rsidRPr="007A38FA">
        <w:rPr>
          <w:rFonts w:ascii="Book Antiqua" w:eastAsia="Book Antiqua" w:hAnsi="Book Antiqua" w:cs="Book Antiqua"/>
          <w:b/>
          <w:bCs/>
          <w:i/>
          <w:iCs/>
          <w:color w:val="000000"/>
        </w:rPr>
        <w:t xml:space="preserve">TCGA </w:t>
      </w:r>
      <w:r w:rsidR="007833F9" w:rsidRPr="007A38FA">
        <w:rPr>
          <w:rFonts w:ascii="Book Antiqua" w:eastAsia="Book Antiqua" w:hAnsi="Book Antiqua" w:cs="Book Antiqua"/>
          <w:b/>
          <w:bCs/>
          <w:i/>
          <w:iCs/>
          <w:color w:val="000000"/>
        </w:rPr>
        <w:t>data collection</w:t>
      </w:r>
    </w:p>
    <w:p w14:paraId="701F5A41" w14:textId="22B8E61C" w:rsidR="00A77B3E" w:rsidRPr="007A38FA" w:rsidRDefault="000E796C" w:rsidP="00371BEA">
      <w:pPr>
        <w:spacing w:line="360" w:lineRule="auto"/>
        <w:jc w:val="both"/>
        <w:rPr>
          <w:rFonts w:ascii="Book Antiqua" w:eastAsia="Book Antiqua" w:hAnsi="Book Antiqua" w:cs="Book Antiqua"/>
          <w:color w:val="000000"/>
        </w:rPr>
      </w:pPr>
      <w:r w:rsidRPr="007A38FA">
        <w:rPr>
          <w:rFonts w:ascii="Book Antiqua" w:eastAsia="Book Antiqua" w:hAnsi="Book Antiqua" w:cs="Book Antiqua"/>
          <w:color w:val="000000"/>
        </w:rPr>
        <w:t xml:space="preserve">RNA-seq data and corresponding clinical information for 176 pancreatic cancer patients as of June 1, 2021, were downloaded from TCGA (https://portal.gdc.cancer.gov/); these data are publicly available. Therefore, this study did not involve relevant ethics or require approval of the local ethics committee. Our current study followed the access policy of TCGA and related guidelines. The </w:t>
      </w:r>
      <w:r w:rsidR="007833F9" w:rsidRPr="007A38FA">
        <w:rPr>
          <w:rFonts w:ascii="Book Antiqua" w:eastAsia="Book Antiqua" w:hAnsi="Book Antiqua" w:cs="Book Antiqua"/>
          <w:color w:val="000000"/>
        </w:rPr>
        <w:t>“</w:t>
      </w:r>
      <w:proofErr w:type="spellStart"/>
      <w:r w:rsidRPr="007A38FA">
        <w:rPr>
          <w:rFonts w:ascii="Book Antiqua" w:eastAsia="Book Antiqua" w:hAnsi="Book Antiqua" w:cs="Book Antiqua"/>
          <w:color w:val="000000"/>
        </w:rPr>
        <w:t>limma</w:t>
      </w:r>
      <w:proofErr w:type="spellEnd"/>
      <w:r w:rsidR="007833F9" w:rsidRPr="007A38FA">
        <w:rPr>
          <w:rFonts w:ascii="Book Antiqua" w:eastAsia="Book Antiqua" w:hAnsi="Book Antiqua" w:cs="Book Antiqua"/>
          <w:color w:val="000000"/>
        </w:rPr>
        <w:t>”</w:t>
      </w:r>
      <w:r w:rsidRPr="007A38FA">
        <w:rPr>
          <w:rFonts w:ascii="Book Antiqua" w:eastAsia="Book Antiqua" w:hAnsi="Book Antiqua" w:cs="Book Antiqua"/>
          <w:color w:val="000000"/>
        </w:rPr>
        <w:t xml:space="preserve"> package in R software (version R 4.1.0) was used to normalize the downloaded dataset, and the normalized and readable count values were obtained. A total of 197 genes related to lipid metabolism were retrieved from previous </w:t>
      </w:r>
      <w:proofErr w:type="gramStart"/>
      <w:r w:rsidRPr="007A38FA">
        <w:rPr>
          <w:rFonts w:ascii="Book Antiqua" w:eastAsia="Book Antiqua" w:hAnsi="Book Antiqua" w:cs="Book Antiqua"/>
          <w:color w:val="000000"/>
        </w:rPr>
        <w:t>literature</w:t>
      </w:r>
      <w:r w:rsidRPr="007A38FA">
        <w:rPr>
          <w:rFonts w:ascii="Book Antiqua" w:eastAsia="Book Antiqua" w:hAnsi="Book Antiqua" w:cs="Book Antiqua"/>
          <w:color w:val="000000"/>
          <w:vertAlign w:val="superscript"/>
        </w:rPr>
        <w:t>[</w:t>
      </w:r>
      <w:proofErr w:type="gramEnd"/>
      <w:r w:rsidRPr="007A38FA">
        <w:rPr>
          <w:rFonts w:ascii="Book Antiqua" w:eastAsia="Book Antiqua" w:hAnsi="Book Antiqua" w:cs="Book Antiqua"/>
          <w:color w:val="000000"/>
          <w:vertAlign w:val="superscript"/>
        </w:rPr>
        <w:t>10-12]</w:t>
      </w:r>
      <w:r w:rsidRPr="007A38FA">
        <w:rPr>
          <w:rFonts w:ascii="Book Antiqua" w:eastAsia="Book Antiqua" w:hAnsi="Book Antiqua" w:cs="Book Antiqua"/>
          <w:color w:val="000000"/>
        </w:rPr>
        <w:t>.</w:t>
      </w:r>
    </w:p>
    <w:p w14:paraId="2A6079B8" w14:textId="77777777" w:rsidR="007833F9" w:rsidRPr="007A38FA" w:rsidRDefault="007833F9" w:rsidP="00371BEA">
      <w:pPr>
        <w:spacing w:line="360" w:lineRule="auto"/>
        <w:jc w:val="both"/>
        <w:rPr>
          <w:rFonts w:ascii="Book Antiqua" w:hAnsi="Book Antiqua"/>
        </w:rPr>
      </w:pPr>
    </w:p>
    <w:p w14:paraId="7DD65AFB" w14:textId="77777777" w:rsidR="00A77B3E" w:rsidRPr="007A38FA" w:rsidRDefault="000E796C" w:rsidP="00371BEA">
      <w:pPr>
        <w:spacing w:line="360" w:lineRule="auto"/>
        <w:jc w:val="both"/>
        <w:rPr>
          <w:rFonts w:ascii="Book Antiqua" w:hAnsi="Book Antiqua"/>
          <w:i/>
          <w:iCs/>
        </w:rPr>
      </w:pPr>
      <w:r w:rsidRPr="007A38FA">
        <w:rPr>
          <w:rFonts w:ascii="Book Antiqua" w:eastAsia="Book Antiqua" w:hAnsi="Book Antiqua" w:cs="Book Antiqua"/>
          <w:b/>
          <w:bCs/>
          <w:i/>
          <w:iCs/>
          <w:color w:val="000000"/>
        </w:rPr>
        <w:t>Construction of a prognostic lipid metabolism-related gene profile</w:t>
      </w:r>
    </w:p>
    <w:p w14:paraId="236D5AA1" w14:textId="41AD843A" w:rsidR="00A77B3E" w:rsidRPr="007A38FA" w:rsidRDefault="000E796C" w:rsidP="00371BEA">
      <w:pPr>
        <w:spacing w:line="360" w:lineRule="auto"/>
        <w:jc w:val="both"/>
        <w:rPr>
          <w:rFonts w:ascii="Book Antiqua" w:eastAsia="Book Antiqua" w:hAnsi="Book Antiqua" w:cs="Book Antiqua"/>
          <w:color w:val="000000"/>
        </w:rPr>
      </w:pPr>
      <w:r w:rsidRPr="007A38FA">
        <w:rPr>
          <w:rFonts w:ascii="Book Antiqua" w:eastAsia="Book Antiqua" w:hAnsi="Book Antiqua" w:cs="Book Antiqua"/>
          <w:color w:val="000000"/>
        </w:rPr>
        <w:t xml:space="preserve">DEGs between tumor tissues and adjacent nontumor tissues in TCGA were screened by the </w:t>
      </w:r>
      <w:r w:rsidR="007833F9" w:rsidRPr="007A38FA">
        <w:rPr>
          <w:rFonts w:ascii="Book Antiqua" w:eastAsia="Book Antiqua" w:hAnsi="Book Antiqua" w:cs="Book Antiqua"/>
          <w:color w:val="000000"/>
        </w:rPr>
        <w:t>“</w:t>
      </w:r>
      <w:proofErr w:type="spellStart"/>
      <w:r w:rsidRPr="007A38FA">
        <w:rPr>
          <w:rFonts w:ascii="Book Antiqua" w:eastAsia="Book Antiqua" w:hAnsi="Book Antiqua" w:cs="Book Antiqua"/>
          <w:color w:val="000000"/>
        </w:rPr>
        <w:t>limma</w:t>
      </w:r>
      <w:proofErr w:type="spellEnd"/>
      <w:r w:rsidR="007833F9" w:rsidRPr="007A38FA">
        <w:rPr>
          <w:rFonts w:ascii="Book Antiqua" w:eastAsia="Book Antiqua" w:hAnsi="Book Antiqua" w:cs="Book Antiqua"/>
          <w:color w:val="000000"/>
        </w:rPr>
        <w:t>”</w:t>
      </w:r>
      <w:r w:rsidRPr="007A38FA">
        <w:rPr>
          <w:rFonts w:ascii="Book Antiqua" w:eastAsia="Book Antiqua" w:hAnsi="Book Antiqua" w:cs="Book Antiqua"/>
          <w:color w:val="000000"/>
        </w:rPr>
        <w:t xml:space="preserve"> package in R software, with a </w:t>
      </w:r>
      <w:r w:rsidRPr="007A38FA">
        <w:rPr>
          <w:rFonts w:ascii="Book Antiqua" w:eastAsia="Book Antiqua" w:hAnsi="Book Antiqua" w:cs="Book Antiqua"/>
          <w:i/>
          <w:iCs/>
          <w:color w:val="000000"/>
        </w:rPr>
        <w:t>P</w:t>
      </w:r>
      <w:r w:rsidRPr="007A38FA">
        <w:rPr>
          <w:rFonts w:ascii="Book Antiqua" w:eastAsia="Book Antiqua" w:hAnsi="Book Antiqua" w:cs="Book Antiqua"/>
          <w:color w:val="000000"/>
        </w:rPr>
        <w:t xml:space="preserve"> value &lt;</w:t>
      </w:r>
      <w:r w:rsidR="007833F9" w:rsidRPr="007A38FA">
        <w:rPr>
          <w:rFonts w:ascii="Book Antiqua" w:eastAsia="Book Antiqua" w:hAnsi="Book Antiqua" w:cs="Book Antiqua"/>
          <w:color w:val="000000"/>
        </w:rPr>
        <w:t xml:space="preserve"> </w:t>
      </w:r>
      <w:r w:rsidRPr="007A38FA">
        <w:rPr>
          <w:rFonts w:ascii="Book Antiqua" w:eastAsia="Book Antiqua" w:hAnsi="Book Antiqua" w:cs="Book Antiqua"/>
          <w:color w:val="000000"/>
        </w:rPr>
        <w:t xml:space="preserve">0.05 considered to be significant. Univariate Cox analysis of overall survival (OS) was performed to identify </w:t>
      </w:r>
      <w:r w:rsidR="0076349D" w:rsidRPr="007A38FA">
        <w:rPr>
          <w:rFonts w:ascii="Book Antiqua" w:eastAsia="Book Antiqua" w:hAnsi="Book Antiqua" w:cs="Book Antiqua"/>
          <w:color w:val="000000"/>
        </w:rPr>
        <w:t>DEGs</w:t>
      </w:r>
      <w:r w:rsidRPr="007A38FA">
        <w:rPr>
          <w:rFonts w:ascii="Book Antiqua" w:eastAsia="Book Antiqua" w:hAnsi="Book Antiqua" w:cs="Book Antiqua"/>
          <w:color w:val="000000"/>
        </w:rPr>
        <w:t xml:space="preserve"> related to lipid metabolism with prognostic value. To minimize the risk of overfitting, a prognostic model was constructed using least absolute shrinkage and selection operator (LASSO) Cox regression </w:t>
      </w:r>
      <w:proofErr w:type="gramStart"/>
      <w:r w:rsidRPr="007A38FA">
        <w:rPr>
          <w:rFonts w:ascii="Book Antiqua" w:eastAsia="Book Antiqua" w:hAnsi="Book Antiqua" w:cs="Book Antiqua"/>
          <w:color w:val="000000"/>
        </w:rPr>
        <w:t>analysis</w:t>
      </w:r>
      <w:r w:rsidRPr="007A38FA">
        <w:rPr>
          <w:rFonts w:ascii="Book Antiqua" w:eastAsia="Book Antiqua" w:hAnsi="Book Antiqua" w:cs="Book Antiqua"/>
          <w:color w:val="000000"/>
          <w:vertAlign w:val="superscript"/>
        </w:rPr>
        <w:t>[</w:t>
      </w:r>
      <w:proofErr w:type="gramEnd"/>
      <w:r w:rsidRPr="007A38FA">
        <w:rPr>
          <w:rFonts w:ascii="Book Antiqua" w:eastAsia="Book Antiqua" w:hAnsi="Book Antiqua" w:cs="Book Antiqua"/>
          <w:color w:val="000000"/>
          <w:vertAlign w:val="superscript"/>
        </w:rPr>
        <w:t>13,14]</w:t>
      </w:r>
      <w:r w:rsidRPr="007A38FA">
        <w:rPr>
          <w:rFonts w:ascii="Book Antiqua" w:eastAsia="Book Antiqua" w:hAnsi="Book Antiqua" w:cs="Book Antiqua"/>
          <w:color w:val="000000"/>
        </w:rPr>
        <w:t xml:space="preserve">. The </w:t>
      </w:r>
      <w:r w:rsidR="00303A52" w:rsidRPr="007A38FA">
        <w:rPr>
          <w:rFonts w:ascii="Book Antiqua" w:eastAsia="Book Antiqua" w:hAnsi="Book Antiqua" w:cs="Book Antiqua"/>
          <w:color w:val="000000"/>
        </w:rPr>
        <w:t>“</w:t>
      </w:r>
      <w:proofErr w:type="spellStart"/>
      <w:r w:rsidRPr="007A38FA">
        <w:rPr>
          <w:rFonts w:ascii="Book Antiqua" w:eastAsia="Book Antiqua" w:hAnsi="Book Antiqua" w:cs="Book Antiqua"/>
          <w:color w:val="000000"/>
        </w:rPr>
        <w:t>glmnet</w:t>
      </w:r>
      <w:proofErr w:type="spellEnd"/>
      <w:r w:rsidR="00303A52" w:rsidRPr="007A38FA">
        <w:rPr>
          <w:rFonts w:ascii="Book Antiqua" w:eastAsia="Book Antiqua" w:hAnsi="Book Antiqua" w:cs="Book Antiqua"/>
          <w:color w:val="000000"/>
        </w:rPr>
        <w:t>”</w:t>
      </w:r>
      <w:r w:rsidRPr="007A38FA">
        <w:rPr>
          <w:rFonts w:ascii="Book Antiqua" w:eastAsia="Book Antiqua" w:hAnsi="Book Antiqua" w:cs="Book Antiqua"/>
          <w:color w:val="000000"/>
        </w:rPr>
        <w:t xml:space="preserve"> package in R software was used to select variables and shrink them by the LASSO algorithm. The independent variable for </w:t>
      </w:r>
      <w:r w:rsidRPr="007A38FA">
        <w:rPr>
          <w:rFonts w:ascii="Book Antiqua" w:eastAsia="Book Antiqua" w:hAnsi="Book Antiqua" w:cs="Book Antiqua"/>
          <w:color w:val="000000"/>
        </w:rPr>
        <w:lastRenderedPageBreak/>
        <w:t xml:space="preserve">regression was the standardized expression matrix of candidate prognosis-related DEGs. Dependent variables were </w:t>
      </w:r>
      <w:r w:rsidR="00303A52" w:rsidRPr="007A38FA">
        <w:rPr>
          <w:rFonts w:ascii="Book Antiqua" w:eastAsia="Book Antiqua" w:hAnsi="Book Antiqua" w:cs="Book Antiqua"/>
          <w:color w:val="000000"/>
        </w:rPr>
        <w:t>OS</w:t>
      </w:r>
      <w:r w:rsidRPr="007A38FA">
        <w:rPr>
          <w:rFonts w:ascii="Book Antiqua" w:eastAsia="Book Antiqua" w:hAnsi="Book Antiqua" w:cs="Book Antiqua"/>
          <w:color w:val="000000"/>
        </w:rPr>
        <w:t xml:space="preserve"> and survival status of the pancreatic cancer patients in TCGA. In the LASSO regression model, the parameter </w:t>
      </w:r>
      <w:r w:rsidR="00303A52" w:rsidRPr="007A38FA">
        <w:rPr>
          <w:rFonts w:ascii="Book Antiqua" w:hAnsi="Book Antiqua" w:cs="Book Antiqua"/>
          <w:color w:val="000000"/>
          <w:lang w:eastAsia="zh-CN"/>
        </w:rPr>
        <w:t>λ</w:t>
      </w:r>
      <w:r w:rsidRPr="007A38FA">
        <w:rPr>
          <w:rFonts w:ascii="Book Antiqua" w:eastAsia="Book Antiqua" w:hAnsi="Book Antiqua" w:cs="Book Antiqua"/>
          <w:color w:val="000000"/>
        </w:rPr>
        <w:t xml:space="preserve"> value of the penalty was used to select the value with the minimum cross-validation error through tenfold cross-validation. The risk score value of patients was calculated according to the standardized expression level of each gene and the corresponding regression coefficient: risk score= </w:t>
      </w:r>
      <w:proofErr w:type="spellStart"/>
      <w:r w:rsidRPr="007A38FA">
        <w:rPr>
          <w:rFonts w:ascii="Book Antiqua" w:eastAsia="Book Antiqua" w:hAnsi="Book Antiqua" w:cs="Book Antiqua"/>
          <w:color w:val="000000"/>
        </w:rPr>
        <w:t>e</w:t>
      </w:r>
      <w:r w:rsidRPr="007A38FA">
        <w:rPr>
          <w:rFonts w:ascii="Book Antiqua" w:eastAsia="Book Antiqua" w:hAnsi="Book Antiqua" w:cs="Book Antiqua"/>
          <w:color w:val="000000"/>
          <w:vertAlign w:val="superscript"/>
        </w:rPr>
        <w:t>sum</w:t>
      </w:r>
      <w:proofErr w:type="spellEnd"/>
      <w:r w:rsidRPr="007A38FA">
        <w:rPr>
          <w:rFonts w:ascii="Book Antiqua" w:eastAsia="Book Antiqua" w:hAnsi="Book Antiqua" w:cs="Book Antiqua"/>
          <w:color w:val="000000"/>
          <w:vertAlign w:val="superscript"/>
        </w:rPr>
        <w:t xml:space="preserve"> (each gene’s expression × corresponding coefficient)</w:t>
      </w:r>
      <w:r w:rsidRPr="007A38FA">
        <w:rPr>
          <w:rFonts w:ascii="Book Antiqua" w:eastAsia="Book Antiqua" w:hAnsi="Book Antiqua" w:cs="Book Antiqua"/>
          <w:color w:val="000000"/>
        </w:rPr>
        <w:t>. Patients were divided into high-risk and low-risk groups according to the median risk score. Principal component analysis (PCA) was performed using the “</w:t>
      </w:r>
      <w:proofErr w:type="spellStart"/>
      <w:r w:rsidRPr="007A38FA">
        <w:rPr>
          <w:rFonts w:ascii="Book Antiqua" w:eastAsia="Book Antiqua" w:hAnsi="Book Antiqua" w:cs="Book Antiqua"/>
          <w:color w:val="000000"/>
        </w:rPr>
        <w:t>prcomp</w:t>
      </w:r>
      <w:proofErr w:type="spellEnd"/>
      <w:r w:rsidRPr="007A38FA">
        <w:rPr>
          <w:rFonts w:ascii="Book Antiqua" w:eastAsia="Book Antiqua" w:hAnsi="Book Antiqua" w:cs="Book Antiqua"/>
          <w:color w:val="000000"/>
        </w:rPr>
        <w:t xml:space="preserve">” function of the </w:t>
      </w:r>
      <w:r w:rsidR="00303A52" w:rsidRPr="007A38FA">
        <w:rPr>
          <w:rFonts w:ascii="Book Antiqua" w:eastAsia="Book Antiqua" w:hAnsi="Book Antiqua" w:cs="Book Antiqua"/>
          <w:color w:val="000000"/>
        </w:rPr>
        <w:t>“</w:t>
      </w:r>
      <w:r w:rsidRPr="007A38FA">
        <w:rPr>
          <w:rFonts w:ascii="Book Antiqua" w:eastAsia="Book Antiqua" w:hAnsi="Book Antiqua" w:cs="Book Antiqua"/>
          <w:color w:val="000000"/>
        </w:rPr>
        <w:t>stats</w:t>
      </w:r>
      <w:r w:rsidR="00303A52" w:rsidRPr="007A38FA">
        <w:rPr>
          <w:rFonts w:ascii="Book Antiqua" w:eastAsia="Book Antiqua" w:hAnsi="Book Antiqua" w:cs="Book Antiqua"/>
          <w:color w:val="000000"/>
        </w:rPr>
        <w:t>”</w:t>
      </w:r>
      <w:r w:rsidRPr="007A38FA">
        <w:rPr>
          <w:rFonts w:ascii="Book Antiqua" w:eastAsia="Book Antiqua" w:hAnsi="Book Antiqua" w:cs="Book Antiqua"/>
          <w:color w:val="000000"/>
        </w:rPr>
        <w:t xml:space="preserve"> package in R software according to the gene expression in the gene profile. Furthermore, the “</w:t>
      </w:r>
      <w:proofErr w:type="spellStart"/>
      <w:r w:rsidRPr="007A38FA">
        <w:rPr>
          <w:rFonts w:ascii="Book Antiqua" w:eastAsia="Book Antiqua" w:hAnsi="Book Antiqua" w:cs="Book Antiqua"/>
          <w:color w:val="000000"/>
        </w:rPr>
        <w:t>Rtsne</w:t>
      </w:r>
      <w:proofErr w:type="spellEnd"/>
      <w:r w:rsidRPr="007A38FA">
        <w:rPr>
          <w:rFonts w:ascii="Book Antiqua" w:eastAsia="Book Antiqua" w:hAnsi="Book Antiqua" w:cs="Book Antiqua"/>
          <w:color w:val="000000"/>
        </w:rPr>
        <w:t xml:space="preserve">” package in R software was used to </w:t>
      </w:r>
      <w:r w:rsidR="001E5F7D" w:rsidRPr="007A38FA">
        <w:rPr>
          <w:rFonts w:ascii="Book Antiqua" w:eastAsia="Book Antiqua" w:hAnsi="Book Antiqua" w:cs="Book Antiqua"/>
          <w:color w:val="000000"/>
        </w:rPr>
        <w:t xml:space="preserve">determine </w:t>
      </w:r>
      <w:r w:rsidRPr="007A38FA">
        <w:rPr>
          <w:rFonts w:ascii="Book Antiqua" w:eastAsia="Book Antiqua" w:hAnsi="Book Antiqua" w:cs="Book Antiqua"/>
          <w:color w:val="000000"/>
        </w:rPr>
        <w:t xml:space="preserve">the distribution of each group by the t-distributed stochastic neighbor embedding (t-SNE) method. Survival analysis of each differentially expressed gene was performed with the </w:t>
      </w:r>
      <w:r w:rsidR="00303A52" w:rsidRPr="007A38FA">
        <w:rPr>
          <w:rFonts w:ascii="Book Antiqua" w:eastAsia="Book Antiqua" w:hAnsi="Book Antiqua" w:cs="Book Antiqua"/>
          <w:color w:val="000000"/>
        </w:rPr>
        <w:t>“</w:t>
      </w:r>
      <w:proofErr w:type="spellStart"/>
      <w:r w:rsidRPr="007A38FA">
        <w:rPr>
          <w:rFonts w:ascii="Book Antiqua" w:eastAsia="Book Antiqua" w:hAnsi="Book Antiqua" w:cs="Book Antiqua"/>
          <w:color w:val="000000"/>
        </w:rPr>
        <w:t>surv_cutpoint</w:t>
      </w:r>
      <w:proofErr w:type="spellEnd"/>
      <w:r w:rsidR="00303A52" w:rsidRPr="007A38FA">
        <w:rPr>
          <w:rFonts w:ascii="Book Antiqua" w:eastAsia="Book Antiqua" w:hAnsi="Book Antiqua" w:cs="Book Antiqua"/>
          <w:color w:val="000000"/>
        </w:rPr>
        <w:t>”</w:t>
      </w:r>
      <w:r w:rsidRPr="007A38FA">
        <w:rPr>
          <w:rFonts w:ascii="Book Antiqua" w:eastAsia="Book Antiqua" w:hAnsi="Book Antiqua" w:cs="Book Antiqua"/>
          <w:color w:val="000000"/>
        </w:rPr>
        <w:t xml:space="preserve"> function of the </w:t>
      </w:r>
      <w:r w:rsidR="00303A52" w:rsidRPr="007A38FA">
        <w:rPr>
          <w:rFonts w:ascii="Book Antiqua" w:eastAsia="Book Antiqua" w:hAnsi="Book Antiqua" w:cs="Book Antiqua"/>
          <w:color w:val="000000"/>
        </w:rPr>
        <w:t>“</w:t>
      </w:r>
      <w:proofErr w:type="spellStart"/>
      <w:r w:rsidRPr="007A38FA">
        <w:rPr>
          <w:rFonts w:ascii="Book Antiqua" w:eastAsia="Book Antiqua" w:hAnsi="Book Antiqua" w:cs="Book Antiqua"/>
          <w:color w:val="000000"/>
        </w:rPr>
        <w:t>survminer</w:t>
      </w:r>
      <w:proofErr w:type="spellEnd"/>
      <w:r w:rsidR="00303A52" w:rsidRPr="007A38FA">
        <w:rPr>
          <w:rFonts w:ascii="Book Antiqua" w:eastAsia="Book Antiqua" w:hAnsi="Book Antiqua" w:cs="Book Antiqua"/>
          <w:color w:val="000000"/>
        </w:rPr>
        <w:t xml:space="preserve">” </w:t>
      </w:r>
      <w:r w:rsidRPr="007A38FA">
        <w:rPr>
          <w:rFonts w:ascii="Book Antiqua" w:eastAsia="Book Antiqua" w:hAnsi="Book Antiqua" w:cs="Book Antiqua"/>
          <w:color w:val="000000"/>
        </w:rPr>
        <w:t xml:space="preserve">package in R software to obtain the optimal cutoff value. Time-dependent receiver operating characteristic (ROC) curves were plotted using the </w:t>
      </w:r>
      <w:r w:rsidR="00303A52" w:rsidRPr="007A38FA">
        <w:rPr>
          <w:rFonts w:ascii="Book Antiqua" w:eastAsia="Book Antiqua" w:hAnsi="Book Antiqua" w:cs="Book Antiqua"/>
          <w:color w:val="000000"/>
        </w:rPr>
        <w:t>“</w:t>
      </w:r>
      <w:proofErr w:type="spellStart"/>
      <w:r w:rsidRPr="007A38FA">
        <w:rPr>
          <w:rFonts w:ascii="Book Antiqua" w:eastAsia="Book Antiqua" w:hAnsi="Book Antiqua" w:cs="Book Antiqua"/>
          <w:color w:val="000000"/>
        </w:rPr>
        <w:t>survivalROC</w:t>
      </w:r>
      <w:proofErr w:type="spellEnd"/>
      <w:r w:rsidR="00303A52" w:rsidRPr="007A38FA">
        <w:rPr>
          <w:rFonts w:ascii="Book Antiqua" w:eastAsia="Book Antiqua" w:hAnsi="Book Antiqua" w:cs="Book Antiqua"/>
          <w:color w:val="000000"/>
        </w:rPr>
        <w:t>”</w:t>
      </w:r>
      <w:r w:rsidRPr="007A38FA">
        <w:rPr>
          <w:rFonts w:ascii="Book Antiqua" w:eastAsia="Book Antiqua" w:hAnsi="Book Antiqua" w:cs="Book Antiqua"/>
          <w:color w:val="000000"/>
        </w:rPr>
        <w:t xml:space="preserve"> package in R software to assess the predictive power of the gene profile.</w:t>
      </w:r>
    </w:p>
    <w:p w14:paraId="38B67193" w14:textId="77777777" w:rsidR="00303A52" w:rsidRPr="007A38FA" w:rsidRDefault="00303A52" w:rsidP="00371BEA">
      <w:pPr>
        <w:spacing w:line="360" w:lineRule="auto"/>
        <w:jc w:val="both"/>
        <w:rPr>
          <w:rFonts w:ascii="Book Antiqua" w:hAnsi="Book Antiqua"/>
        </w:rPr>
      </w:pPr>
    </w:p>
    <w:p w14:paraId="353A8750" w14:textId="77777777" w:rsidR="00A77B3E" w:rsidRPr="007A38FA" w:rsidRDefault="000E796C" w:rsidP="00371BEA">
      <w:pPr>
        <w:spacing w:line="360" w:lineRule="auto"/>
        <w:jc w:val="both"/>
        <w:rPr>
          <w:rFonts w:ascii="Book Antiqua" w:hAnsi="Book Antiqua"/>
          <w:i/>
          <w:iCs/>
        </w:rPr>
      </w:pPr>
      <w:r w:rsidRPr="007A38FA">
        <w:rPr>
          <w:rFonts w:ascii="Book Antiqua" w:eastAsia="Book Antiqua" w:hAnsi="Book Antiqua" w:cs="Book Antiqua"/>
          <w:b/>
          <w:bCs/>
          <w:i/>
          <w:iCs/>
          <w:color w:val="000000"/>
        </w:rPr>
        <w:t>Functional enrichment analysis</w:t>
      </w:r>
    </w:p>
    <w:p w14:paraId="2165E414" w14:textId="4F8796D4" w:rsidR="00A77B3E" w:rsidRPr="007A38FA" w:rsidRDefault="000E796C" w:rsidP="00371BEA">
      <w:pPr>
        <w:spacing w:line="360" w:lineRule="auto"/>
        <w:jc w:val="both"/>
        <w:rPr>
          <w:rFonts w:ascii="Book Antiqua" w:eastAsia="Book Antiqua" w:hAnsi="Book Antiqua" w:cs="Book Antiqua"/>
          <w:color w:val="000000"/>
        </w:rPr>
      </w:pPr>
      <w:r w:rsidRPr="007A38FA">
        <w:rPr>
          <w:rFonts w:ascii="Book Antiqua" w:eastAsia="Book Antiqua" w:hAnsi="Book Antiqua" w:cs="Book Antiqua"/>
          <w:color w:val="000000"/>
        </w:rPr>
        <w:t xml:space="preserve">The </w:t>
      </w:r>
      <w:r w:rsidR="00303A52" w:rsidRPr="007A38FA">
        <w:rPr>
          <w:rFonts w:ascii="Book Antiqua" w:eastAsia="Book Antiqua" w:hAnsi="Book Antiqua" w:cs="Book Antiqua"/>
          <w:color w:val="000000"/>
        </w:rPr>
        <w:t>“</w:t>
      </w:r>
      <w:proofErr w:type="spellStart"/>
      <w:r w:rsidRPr="007A38FA">
        <w:rPr>
          <w:rFonts w:ascii="Book Antiqua" w:eastAsia="Book Antiqua" w:hAnsi="Book Antiqua" w:cs="Book Antiqua"/>
          <w:color w:val="000000"/>
        </w:rPr>
        <w:t>clusterProfiler</w:t>
      </w:r>
      <w:proofErr w:type="spellEnd"/>
      <w:r w:rsidR="00303A52" w:rsidRPr="007A38FA">
        <w:rPr>
          <w:rFonts w:ascii="Book Antiqua" w:eastAsia="Book Antiqua" w:hAnsi="Book Antiqua" w:cs="Book Antiqua"/>
          <w:color w:val="000000"/>
        </w:rPr>
        <w:t>”</w:t>
      </w:r>
      <w:r w:rsidRPr="007A38FA">
        <w:rPr>
          <w:rFonts w:ascii="Book Antiqua" w:eastAsia="Book Antiqua" w:hAnsi="Book Antiqua" w:cs="Book Antiqua"/>
          <w:color w:val="000000"/>
        </w:rPr>
        <w:t xml:space="preserve"> package in R software was used to perform Gene Ontology (GO) enrichment and Kyoto Encyclopedia of Genes and Genomes (KEGG) functional analyses for DEGs between the high-risk and low-risk groups based on a </w:t>
      </w:r>
      <w:r w:rsidRPr="007A38FA">
        <w:rPr>
          <w:rFonts w:ascii="Book Antiqua" w:eastAsia="Book Antiqua" w:hAnsi="Book Antiqua" w:cs="Book Antiqua"/>
          <w:i/>
          <w:iCs/>
          <w:color w:val="000000"/>
        </w:rPr>
        <w:t>P</w:t>
      </w:r>
      <w:r w:rsidRPr="007A38FA">
        <w:rPr>
          <w:rFonts w:ascii="Book Antiqua" w:eastAsia="Book Antiqua" w:hAnsi="Book Antiqua" w:cs="Book Antiqua"/>
          <w:color w:val="000000"/>
        </w:rPr>
        <w:t xml:space="preserve"> value &lt;</w:t>
      </w:r>
      <w:r w:rsidR="00303A52" w:rsidRPr="007A38FA">
        <w:rPr>
          <w:rFonts w:ascii="Book Antiqua" w:eastAsia="Book Antiqua" w:hAnsi="Book Antiqua" w:cs="Book Antiqua"/>
          <w:color w:val="000000"/>
        </w:rPr>
        <w:t xml:space="preserve"> </w:t>
      </w:r>
      <w:r w:rsidRPr="007A38FA">
        <w:rPr>
          <w:rFonts w:ascii="Book Antiqua" w:eastAsia="Book Antiqua" w:hAnsi="Book Antiqua" w:cs="Book Antiqua"/>
          <w:color w:val="000000"/>
        </w:rPr>
        <w:t xml:space="preserve">0.05 and false discovery rate (FDR) &lt; 0.05. The corrected </w:t>
      </w:r>
      <w:r w:rsidRPr="007A38FA">
        <w:rPr>
          <w:rFonts w:ascii="Book Antiqua" w:eastAsia="Book Antiqua" w:hAnsi="Book Antiqua" w:cs="Book Antiqua"/>
          <w:i/>
          <w:iCs/>
          <w:color w:val="000000"/>
        </w:rPr>
        <w:t>P</w:t>
      </w:r>
      <w:r w:rsidRPr="007A38FA">
        <w:rPr>
          <w:rFonts w:ascii="Book Antiqua" w:eastAsia="Book Antiqua" w:hAnsi="Book Antiqua" w:cs="Book Antiqua"/>
          <w:color w:val="000000"/>
        </w:rPr>
        <w:t xml:space="preserve"> value, or FDR value, was the expected ratio of false rejections (true hypothesis rejections) to the total number of rejected null hypotheses, which was also adjusted for the </w:t>
      </w:r>
      <w:r w:rsidRPr="007A38FA">
        <w:rPr>
          <w:rFonts w:ascii="Book Antiqua" w:eastAsia="Book Antiqua" w:hAnsi="Book Antiqua" w:cs="Book Antiqua"/>
          <w:i/>
          <w:iCs/>
          <w:color w:val="000000"/>
        </w:rPr>
        <w:t>P</w:t>
      </w:r>
      <w:r w:rsidRPr="007A38FA">
        <w:rPr>
          <w:rFonts w:ascii="Book Antiqua" w:eastAsia="Book Antiqua" w:hAnsi="Book Antiqua" w:cs="Book Antiqua"/>
          <w:color w:val="000000"/>
        </w:rPr>
        <w:t xml:space="preserve"> value by the BH method. The infiltration scores of 16 </w:t>
      </w:r>
      <w:r w:rsidR="00BC33BB" w:rsidRPr="007A38FA">
        <w:rPr>
          <w:rFonts w:ascii="Book Antiqua" w:eastAsia="Book Antiqua" w:hAnsi="Book Antiqua" w:cs="Book Antiqua"/>
          <w:color w:val="000000"/>
        </w:rPr>
        <w:t xml:space="preserve">types </w:t>
      </w:r>
      <w:r w:rsidRPr="007A38FA">
        <w:rPr>
          <w:rFonts w:ascii="Book Antiqua" w:eastAsia="Book Antiqua" w:hAnsi="Book Antiqua" w:cs="Book Antiqua"/>
          <w:color w:val="000000"/>
        </w:rPr>
        <w:t>of immune cells and the activities of 13 immune-related pathways were calculated by single sample gene set enrichment analysis (</w:t>
      </w:r>
      <w:proofErr w:type="spellStart"/>
      <w:r w:rsidRPr="007A38FA">
        <w:rPr>
          <w:rFonts w:ascii="Book Antiqua" w:eastAsia="Book Antiqua" w:hAnsi="Book Antiqua" w:cs="Book Antiqua"/>
          <w:color w:val="000000"/>
        </w:rPr>
        <w:t>ssGSEA</w:t>
      </w:r>
      <w:proofErr w:type="spellEnd"/>
      <w:r w:rsidRPr="007A38FA">
        <w:rPr>
          <w:rFonts w:ascii="Book Antiqua" w:eastAsia="Book Antiqua" w:hAnsi="Book Antiqua" w:cs="Book Antiqua"/>
          <w:color w:val="000000"/>
        </w:rPr>
        <w:t xml:space="preserve">) using the </w:t>
      </w:r>
      <w:r w:rsidR="00036531" w:rsidRPr="007A38FA">
        <w:rPr>
          <w:rFonts w:ascii="Book Antiqua" w:eastAsia="Book Antiqua" w:hAnsi="Book Antiqua" w:cs="Book Antiqua"/>
          <w:color w:val="000000"/>
        </w:rPr>
        <w:t>“</w:t>
      </w:r>
      <w:proofErr w:type="spellStart"/>
      <w:r w:rsidRPr="007A38FA">
        <w:rPr>
          <w:rFonts w:ascii="Book Antiqua" w:eastAsia="Book Antiqua" w:hAnsi="Book Antiqua" w:cs="Book Antiqua"/>
          <w:color w:val="000000"/>
        </w:rPr>
        <w:t>gsva</w:t>
      </w:r>
      <w:proofErr w:type="spellEnd"/>
      <w:r w:rsidR="00036531" w:rsidRPr="007A38FA">
        <w:rPr>
          <w:rFonts w:ascii="Book Antiqua" w:eastAsia="Book Antiqua" w:hAnsi="Book Antiqua" w:cs="Book Antiqua"/>
          <w:color w:val="000000"/>
        </w:rPr>
        <w:t>”</w:t>
      </w:r>
      <w:r w:rsidRPr="007A38FA">
        <w:rPr>
          <w:rFonts w:ascii="Book Antiqua" w:eastAsia="Book Antiqua" w:hAnsi="Book Antiqua" w:cs="Book Antiqua"/>
          <w:color w:val="000000"/>
        </w:rPr>
        <w:t xml:space="preserve"> package of R software </w:t>
      </w:r>
      <w:r w:rsidRPr="007A38FA">
        <w:rPr>
          <w:rFonts w:ascii="Book Antiqua" w:eastAsia="Book Antiqua" w:hAnsi="Book Antiqua" w:cs="Book Antiqua"/>
          <w:color w:val="000000"/>
          <w:vertAlign w:val="superscript"/>
        </w:rPr>
        <w:t>[15]</w:t>
      </w:r>
      <w:r w:rsidRPr="007A38FA">
        <w:rPr>
          <w:rFonts w:ascii="Book Antiqua" w:eastAsia="Book Antiqua" w:hAnsi="Book Antiqua" w:cs="Book Antiqua"/>
          <w:color w:val="000000"/>
        </w:rPr>
        <w:t>.</w:t>
      </w:r>
    </w:p>
    <w:p w14:paraId="1FB221A7" w14:textId="77777777" w:rsidR="00036531" w:rsidRPr="007A38FA" w:rsidRDefault="00036531" w:rsidP="00371BEA">
      <w:pPr>
        <w:spacing w:line="360" w:lineRule="auto"/>
        <w:jc w:val="both"/>
        <w:rPr>
          <w:rFonts w:ascii="Book Antiqua" w:hAnsi="Book Antiqua"/>
        </w:rPr>
      </w:pPr>
    </w:p>
    <w:p w14:paraId="5CEB88D7" w14:textId="77777777" w:rsidR="00A77B3E" w:rsidRPr="007A38FA" w:rsidRDefault="000E796C" w:rsidP="00371BEA">
      <w:pPr>
        <w:spacing w:line="360" w:lineRule="auto"/>
        <w:jc w:val="both"/>
        <w:rPr>
          <w:rFonts w:ascii="Book Antiqua" w:hAnsi="Book Antiqua"/>
          <w:i/>
          <w:iCs/>
        </w:rPr>
      </w:pPr>
      <w:r w:rsidRPr="007A38FA">
        <w:rPr>
          <w:rFonts w:ascii="Book Antiqua" w:eastAsia="Book Antiqua" w:hAnsi="Book Antiqua" w:cs="Book Antiqua"/>
          <w:b/>
          <w:bCs/>
          <w:i/>
          <w:iCs/>
          <w:color w:val="000000"/>
        </w:rPr>
        <w:t>Statistical analysis</w:t>
      </w:r>
    </w:p>
    <w:p w14:paraId="52ED7513" w14:textId="36E1C0DC"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lastRenderedPageBreak/>
        <w:t xml:space="preserve">All figures drawn from our central data were generated with SIMCA software (version 15.0.2, Sartorius </w:t>
      </w:r>
      <w:proofErr w:type="spellStart"/>
      <w:r w:rsidRPr="007A38FA">
        <w:rPr>
          <w:rFonts w:ascii="Book Antiqua" w:eastAsia="Book Antiqua" w:hAnsi="Book Antiqua" w:cs="Book Antiqua"/>
          <w:color w:val="000000"/>
        </w:rPr>
        <w:t>Stedim</w:t>
      </w:r>
      <w:proofErr w:type="spellEnd"/>
      <w:r w:rsidRPr="007A38FA">
        <w:rPr>
          <w:rFonts w:ascii="Book Antiqua" w:eastAsia="Book Antiqua" w:hAnsi="Book Antiqua" w:cs="Book Antiqua"/>
          <w:color w:val="000000"/>
        </w:rPr>
        <w:t xml:space="preserve"> Data Analytics AB, Umea, Sweden). SIMCA software was used to conduct data processing LOG conversion plus center formatting and then automatic modeling </w:t>
      </w:r>
      <w:proofErr w:type="gramStart"/>
      <w:r w:rsidRPr="007A38FA">
        <w:rPr>
          <w:rFonts w:ascii="Book Antiqua" w:eastAsia="Book Antiqua" w:hAnsi="Book Antiqua" w:cs="Book Antiqua"/>
          <w:color w:val="000000"/>
        </w:rPr>
        <w:t>analysis</w:t>
      </w:r>
      <w:r w:rsidRPr="007A38FA">
        <w:rPr>
          <w:rFonts w:ascii="Book Antiqua" w:eastAsia="Book Antiqua" w:hAnsi="Book Antiqua" w:cs="Book Antiqua"/>
          <w:color w:val="000000"/>
          <w:vertAlign w:val="superscript"/>
        </w:rPr>
        <w:t>[</w:t>
      </w:r>
      <w:proofErr w:type="gramEnd"/>
      <w:r w:rsidRPr="007A38FA">
        <w:rPr>
          <w:rFonts w:ascii="Book Antiqua" w:eastAsia="Book Antiqua" w:hAnsi="Book Antiqua" w:cs="Book Antiqua"/>
          <w:color w:val="000000"/>
          <w:vertAlign w:val="superscript"/>
        </w:rPr>
        <w:t>16]</w:t>
      </w:r>
      <w:r w:rsidRPr="007A38FA">
        <w:rPr>
          <w:rFonts w:ascii="Book Antiqua" w:eastAsia="Book Antiqua" w:hAnsi="Book Antiqua" w:cs="Book Antiqua"/>
          <w:color w:val="000000"/>
        </w:rPr>
        <w:t>. Orthogonal projections to latent structures</w:t>
      </w:r>
      <w:r w:rsidR="007A38FA" w:rsidRPr="007A38FA">
        <w:rPr>
          <w:rFonts w:ascii="Book Antiqua" w:hAnsi="Book Antiqua" w:cs="Book Antiqua"/>
          <w:color w:val="000000"/>
          <w:lang w:eastAsia="zh-CN"/>
        </w:rPr>
        <w:t>-</w:t>
      </w:r>
      <w:r w:rsidRPr="007A38FA">
        <w:rPr>
          <w:rFonts w:ascii="Book Antiqua" w:eastAsia="Book Antiqua" w:hAnsi="Book Antiqua" w:cs="Book Antiqua"/>
          <w:color w:val="000000"/>
        </w:rPr>
        <w:t xml:space="preserve">discriminant analysis (OPLS-DA) </w:t>
      </w:r>
      <w:r w:rsidR="00BC33BB" w:rsidRPr="007A38FA">
        <w:rPr>
          <w:rFonts w:ascii="Book Antiqua" w:eastAsia="Book Antiqua" w:hAnsi="Book Antiqua" w:cs="Book Antiqua"/>
          <w:color w:val="000000"/>
        </w:rPr>
        <w:t>can</w:t>
      </w:r>
      <w:r w:rsidRPr="007A38FA">
        <w:rPr>
          <w:rFonts w:ascii="Book Antiqua" w:eastAsia="Book Antiqua" w:hAnsi="Book Antiqua" w:cs="Book Antiqua"/>
          <w:color w:val="000000"/>
        </w:rPr>
        <w:t xml:space="preserve"> filter out orthogonal variables unrelated to categorical variables in metabolites and analyze nonorthogonal variables and orthogonal variables to obtain more reliable information about intergroup differences of metabolites and the degree of correlation between experimental groups. SIMCA software was employed to perform LOG conversion and UV formatting for the data. First, OPLS-DA modeling analysis was </w:t>
      </w:r>
      <w:r w:rsidR="00BC33BB" w:rsidRPr="007A38FA">
        <w:rPr>
          <w:rFonts w:ascii="Book Antiqua" w:eastAsia="Book Antiqua" w:hAnsi="Book Antiqua" w:cs="Book Antiqua"/>
          <w:color w:val="000000"/>
        </w:rPr>
        <w:t>performed</w:t>
      </w:r>
      <w:r w:rsidRPr="007A38FA">
        <w:rPr>
          <w:rFonts w:ascii="Book Antiqua" w:eastAsia="Book Antiqua" w:hAnsi="Book Antiqua" w:cs="Book Antiqua"/>
          <w:color w:val="000000"/>
        </w:rPr>
        <w:t xml:space="preserve"> on the first principal component, and 7-fold cross-validation was used to verify the quality of the model. Then, the validity of the model was evaluated by R2Y (the model</w:t>
      </w:r>
      <w:r w:rsidR="00036531" w:rsidRPr="007A38FA">
        <w:rPr>
          <w:rFonts w:ascii="Book Antiqua" w:eastAsia="Book Antiqua" w:hAnsi="Book Antiqua" w:cs="Book Antiqua"/>
          <w:color w:val="000000"/>
        </w:rPr>
        <w:t>’</w:t>
      </w:r>
      <w:r w:rsidRPr="007A38FA">
        <w:rPr>
          <w:rFonts w:ascii="Book Antiqua" w:eastAsia="Book Antiqua" w:hAnsi="Book Antiqua" w:cs="Book Antiqua"/>
          <w:color w:val="000000"/>
        </w:rPr>
        <w:t>s interpretability to the categorical variable Y) and Q2 (the model</w:t>
      </w:r>
      <w:r w:rsidR="00036531" w:rsidRPr="007A38FA">
        <w:rPr>
          <w:rFonts w:ascii="Book Antiqua" w:eastAsia="Book Antiqua" w:hAnsi="Book Antiqua" w:cs="Book Antiqua"/>
          <w:color w:val="000000"/>
        </w:rPr>
        <w:t>’</w:t>
      </w:r>
      <w:r w:rsidRPr="007A38FA">
        <w:rPr>
          <w:rFonts w:ascii="Book Antiqua" w:eastAsia="Book Antiqua" w:hAnsi="Book Antiqua" w:cs="Book Antiqua"/>
          <w:color w:val="000000"/>
        </w:rPr>
        <w:t>s predictability) obtained after cross-validation. Finally, the permutation test was applied to randomly change the arrangement order of the classification variable Y several times to obtain different random Q2 values and further test the validity of the model. Statistical analysis of partial data was performed using SPSS software version 23.0 (IBM Corporation, 2015,</w:t>
      </w:r>
      <w:r w:rsidR="00036531" w:rsidRPr="007A38FA">
        <w:rPr>
          <w:rFonts w:ascii="Book Antiqua" w:hAnsi="Book Antiqua"/>
        </w:rPr>
        <w:t xml:space="preserve"> </w:t>
      </w:r>
      <w:r w:rsidR="00036531" w:rsidRPr="007A38FA">
        <w:rPr>
          <w:rFonts w:ascii="Book Antiqua" w:eastAsia="Book Antiqua" w:hAnsi="Book Antiqua" w:cs="Book Antiqua"/>
          <w:color w:val="000000"/>
        </w:rPr>
        <w:t>Chicago, IL, United States</w:t>
      </w:r>
      <w:r w:rsidRPr="007A38FA">
        <w:rPr>
          <w:rFonts w:ascii="Book Antiqua" w:eastAsia="Book Antiqua" w:hAnsi="Book Antiqua" w:cs="Book Antiqua"/>
          <w:color w:val="000000"/>
        </w:rPr>
        <w:t xml:space="preserve">). All continuous variables that followed a normal distribution were compared using Student’s </w:t>
      </w:r>
      <w:r w:rsidRPr="007A38FA">
        <w:rPr>
          <w:rFonts w:ascii="Book Antiqua" w:eastAsia="Book Antiqua" w:hAnsi="Book Antiqua" w:cs="Book Antiqua"/>
          <w:i/>
          <w:iCs/>
          <w:color w:val="000000"/>
        </w:rPr>
        <w:t>t</w:t>
      </w:r>
      <w:r w:rsidRPr="007A38FA">
        <w:rPr>
          <w:rFonts w:ascii="Book Antiqua" w:eastAsia="Book Antiqua" w:hAnsi="Book Antiqua" w:cs="Book Antiqua"/>
          <w:color w:val="000000"/>
        </w:rPr>
        <w:t xml:space="preserve">-test, and the results are shown as the mean ± standard deviation. A bilateral </w:t>
      </w:r>
      <w:r w:rsidR="00036531" w:rsidRPr="007A38FA">
        <w:rPr>
          <w:rFonts w:ascii="Book Antiqua" w:eastAsia="Book Antiqua" w:hAnsi="Book Antiqua" w:cs="Book Antiqua"/>
          <w:i/>
          <w:iCs/>
          <w:color w:val="000000"/>
        </w:rPr>
        <w:t>P</w:t>
      </w:r>
      <w:r w:rsidRPr="007A38FA">
        <w:rPr>
          <w:rFonts w:ascii="Book Antiqua" w:eastAsia="Book Antiqua" w:hAnsi="Book Antiqua" w:cs="Book Antiqua"/>
          <w:color w:val="000000"/>
        </w:rPr>
        <w:t xml:space="preserve"> value &lt; 0.05 was considered statistically significant. The Pearson method was used to calculate the correlation coefficient of the quantitative value of differential metabolites.</w:t>
      </w:r>
    </w:p>
    <w:p w14:paraId="7AB132FD" w14:textId="35BDB967" w:rsidR="00A77B3E" w:rsidRPr="007A38FA" w:rsidRDefault="000E796C" w:rsidP="00371BEA">
      <w:pPr>
        <w:spacing w:line="360" w:lineRule="auto"/>
        <w:ind w:firstLineChars="100" w:firstLine="240"/>
        <w:jc w:val="both"/>
        <w:rPr>
          <w:rFonts w:ascii="Book Antiqua" w:hAnsi="Book Antiqua"/>
        </w:rPr>
      </w:pPr>
      <w:r w:rsidRPr="007A38FA">
        <w:rPr>
          <w:rFonts w:ascii="Book Antiqua" w:eastAsia="Book Antiqua" w:hAnsi="Book Antiqua" w:cs="Book Antiqua"/>
          <w:color w:val="000000"/>
        </w:rPr>
        <w:t xml:space="preserve">All figures drawn with TCGA data were generated using R software (version R 4.1.0). Gene expression values of tumor tissues and adjacent nontumor tissues in TCGA were compared using Student's t-test. The chi-square test was utilized to compare data for classification variables. </w:t>
      </w:r>
      <w:proofErr w:type="spellStart"/>
      <w:r w:rsidRPr="007A38FA">
        <w:rPr>
          <w:rFonts w:ascii="Book Antiqua" w:eastAsia="Book Antiqua" w:hAnsi="Book Antiqua" w:cs="Book Antiqua"/>
          <w:color w:val="000000"/>
        </w:rPr>
        <w:t>ssGSEA</w:t>
      </w:r>
      <w:proofErr w:type="spellEnd"/>
      <w:r w:rsidRPr="007A38FA">
        <w:rPr>
          <w:rFonts w:ascii="Book Antiqua" w:eastAsia="Book Antiqua" w:hAnsi="Book Antiqua" w:cs="Book Antiqua"/>
          <w:color w:val="000000"/>
        </w:rPr>
        <w:t xml:space="preserve"> scores of immune cells or pathways in the high-risk group and the low-risk group were compared by the Mann</w:t>
      </w:r>
      <w:r w:rsidR="00C93808" w:rsidRPr="007A38FA">
        <w:rPr>
          <w:rFonts w:ascii="Book Antiqua" w:eastAsia="Book Antiqua" w:hAnsi="Book Antiqua" w:cs="Book Antiqua"/>
          <w:color w:val="000000"/>
        </w:rPr>
        <w:t>-</w:t>
      </w:r>
      <w:r w:rsidRPr="007A38FA">
        <w:rPr>
          <w:rFonts w:ascii="Book Antiqua" w:eastAsia="Book Antiqua" w:hAnsi="Book Antiqua" w:cs="Book Antiqua"/>
          <w:color w:val="000000"/>
        </w:rPr>
        <w:t xml:space="preserve">Whitney test with corrected </w:t>
      </w:r>
      <w:r w:rsidRPr="007A38FA">
        <w:rPr>
          <w:rFonts w:ascii="Book Antiqua" w:eastAsia="Book Antiqua" w:hAnsi="Book Antiqua" w:cs="Book Antiqua"/>
          <w:i/>
          <w:iCs/>
          <w:color w:val="000000"/>
        </w:rPr>
        <w:t>P</w:t>
      </w:r>
      <w:r w:rsidRPr="007A38FA">
        <w:rPr>
          <w:rFonts w:ascii="Book Antiqua" w:eastAsia="Book Antiqua" w:hAnsi="Book Antiqua" w:cs="Book Antiqua"/>
          <w:color w:val="000000"/>
        </w:rPr>
        <w:t xml:space="preserve"> values. Kaplan</w:t>
      </w:r>
      <w:r w:rsidR="00C93808" w:rsidRPr="007A38FA">
        <w:rPr>
          <w:rFonts w:ascii="Book Antiqua" w:eastAsia="Book Antiqua" w:hAnsi="Book Antiqua" w:cs="Book Antiqua"/>
          <w:color w:val="000000"/>
        </w:rPr>
        <w:t>-</w:t>
      </w:r>
      <w:r w:rsidRPr="007A38FA">
        <w:rPr>
          <w:rFonts w:ascii="Book Antiqua" w:eastAsia="Book Antiqua" w:hAnsi="Book Antiqua" w:cs="Book Antiqua"/>
          <w:color w:val="000000"/>
        </w:rPr>
        <w:t xml:space="preserve">Meier analysis and the log-rank test were used to compare </w:t>
      </w:r>
      <w:r w:rsidR="00303A52" w:rsidRPr="007A38FA">
        <w:rPr>
          <w:rFonts w:ascii="Book Antiqua" w:eastAsia="Book Antiqua" w:hAnsi="Book Antiqua" w:cs="Book Antiqua"/>
          <w:color w:val="000000"/>
        </w:rPr>
        <w:t>OS</w:t>
      </w:r>
      <w:r w:rsidRPr="007A38FA">
        <w:rPr>
          <w:rFonts w:ascii="Book Antiqua" w:eastAsia="Book Antiqua" w:hAnsi="Book Antiqua" w:cs="Book Antiqua"/>
          <w:color w:val="000000"/>
        </w:rPr>
        <w:t xml:space="preserve"> between the high-risk group and low-risk group, and potential predictors of </w:t>
      </w:r>
      <w:r w:rsidR="00303A52" w:rsidRPr="007A38FA">
        <w:rPr>
          <w:rFonts w:ascii="Book Antiqua" w:eastAsia="Book Antiqua" w:hAnsi="Book Antiqua" w:cs="Book Antiqua"/>
          <w:color w:val="000000"/>
        </w:rPr>
        <w:t>OS</w:t>
      </w:r>
      <w:r w:rsidRPr="007A38FA">
        <w:rPr>
          <w:rFonts w:ascii="Book Antiqua" w:eastAsia="Book Antiqua" w:hAnsi="Book Antiqua" w:cs="Book Antiqua"/>
          <w:color w:val="000000"/>
        </w:rPr>
        <w:t xml:space="preserve"> were </w:t>
      </w:r>
      <w:r w:rsidRPr="007A38FA">
        <w:rPr>
          <w:rFonts w:ascii="Book Antiqua" w:eastAsia="Book Antiqua" w:hAnsi="Book Antiqua" w:cs="Book Antiqua"/>
          <w:color w:val="000000"/>
        </w:rPr>
        <w:lastRenderedPageBreak/>
        <w:t xml:space="preserve">identified using Cox regression analysis. A </w:t>
      </w:r>
      <w:r w:rsidRPr="007A38FA">
        <w:rPr>
          <w:rFonts w:ascii="Book Antiqua" w:eastAsia="Book Antiqua" w:hAnsi="Book Antiqua" w:cs="Book Antiqua"/>
          <w:i/>
          <w:iCs/>
          <w:color w:val="000000"/>
        </w:rPr>
        <w:t>P</w:t>
      </w:r>
      <w:r w:rsidRPr="007A38FA">
        <w:rPr>
          <w:rFonts w:ascii="Book Antiqua" w:eastAsia="Book Antiqua" w:hAnsi="Book Antiqua" w:cs="Book Antiqua"/>
          <w:color w:val="000000"/>
        </w:rPr>
        <w:t xml:space="preserve"> value &lt; 0.05 was considered statistically significant, unless stated otherwise, and all P values were two-tailed.</w:t>
      </w:r>
    </w:p>
    <w:p w14:paraId="7AFE12FC" w14:textId="77777777" w:rsidR="00A77B3E" w:rsidRPr="007A38FA" w:rsidRDefault="00A77B3E" w:rsidP="00371BEA">
      <w:pPr>
        <w:spacing w:line="360" w:lineRule="auto"/>
        <w:ind w:firstLine="480"/>
        <w:jc w:val="both"/>
        <w:rPr>
          <w:rFonts w:ascii="Book Antiqua" w:hAnsi="Book Antiqua"/>
        </w:rPr>
      </w:pPr>
    </w:p>
    <w:p w14:paraId="002B5027" w14:textId="77777777" w:rsidR="00A77B3E" w:rsidRPr="0008534A" w:rsidRDefault="000E796C" w:rsidP="00371BEA">
      <w:pPr>
        <w:spacing w:line="360" w:lineRule="auto"/>
        <w:jc w:val="both"/>
        <w:rPr>
          <w:rFonts w:ascii="Book Antiqua" w:hAnsi="Book Antiqua"/>
          <w:u w:val="single"/>
        </w:rPr>
      </w:pPr>
      <w:r w:rsidRPr="0008534A">
        <w:rPr>
          <w:rFonts w:ascii="Book Antiqua" w:eastAsia="Book Antiqua" w:hAnsi="Book Antiqua" w:cs="Book Antiqua"/>
          <w:b/>
          <w:caps/>
          <w:color w:val="000000"/>
          <w:u w:val="single"/>
        </w:rPr>
        <w:t>RESULTS</w:t>
      </w:r>
    </w:p>
    <w:p w14:paraId="18AE8C5C" w14:textId="6EF858CC" w:rsidR="00A77B3E" w:rsidRPr="007A38FA" w:rsidRDefault="00303A52" w:rsidP="00371BEA">
      <w:pPr>
        <w:spacing w:line="360" w:lineRule="auto"/>
        <w:jc w:val="both"/>
        <w:rPr>
          <w:rFonts w:ascii="Book Antiqua" w:hAnsi="Book Antiqua"/>
          <w:b/>
          <w:bCs/>
          <w:i/>
          <w:iCs/>
        </w:rPr>
      </w:pPr>
      <w:r w:rsidRPr="007A38FA">
        <w:rPr>
          <w:rFonts w:ascii="Book Antiqua" w:eastAsia="Book Antiqua" w:hAnsi="Book Antiqua" w:cs="Book Antiqua"/>
          <w:b/>
          <w:bCs/>
          <w:i/>
          <w:iCs/>
          <w:color w:val="000000"/>
        </w:rPr>
        <w:t>PCA</w:t>
      </w:r>
    </w:p>
    <w:p w14:paraId="7B4B74FE" w14:textId="6A4C652C" w:rsidR="00A77B3E" w:rsidRPr="007A38FA" w:rsidRDefault="000E796C" w:rsidP="00371BEA">
      <w:pPr>
        <w:spacing w:line="360" w:lineRule="auto"/>
        <w:jc w:val="both"/>
        <w:rPr>
          <w:rFonts w:ascii="Book Antiqua" w:eastAsia="Book Antiqua" w:hAnsi="Book Antiqua" w:cs="Book Antiqua"/>
          <w:color w:val="000000"/>
        </w:rPr>
      </w:pPr>
      <w:r w:rsidRPr="007A38FA">
        <w:rPr>
          <w:rFonts w:ascii="Book Antiqua" w:eastAsia="Book Antiqua" w:hAnsi="Book Antiqua" w:cs="Book Antiqua"/>
          <w:color w:val="000000"/>
        </w:rPr>
        <w:t xml:space="preserve">PCA based on </w:t>
      </w:r>
      <w:proofErr w:type="spellStart"/>
      <w:r w:rsidRPr="007A38FA">
        <w:rPr>
          <w:rFonts w:ascii="Book Antiqua" w:eastAsia="Book Antiqua" w:hAnsi="Book Antiqua" w:cs="Book Antiqua"/>
          <w:color w:val="000000"/>
        </w:rPr>
        <w:t>lipidomics</w:t>
      </w:r>
      <w:proofErr w:type="spellEnd"/>
      <w:r w:rsidRPr="007A38FA">
        <w:rPr>
          <w:rFonts w:ascii="Book Antiqua" w:eastAsia="Book Antiqua" w:hAnsi="Book Antiqua" w:cs="Book Antiqua"/>
          <w:color w:val="000000"/>
        </w:rPr>
        <w:t xml:space="preserve"> analysis clearly distinguished between pancreatic cancer and adjacent tissues (Figure 1A). The lipid metabolism of the two groups was distributed in different regions, indicating unique characteristics for the lipid metabolism of the two groups. The samples were all within the 95% confidence interval (</w:t>
      </w:r>
      <w:proofErr w:type="spellStart"/>
      <w:r w:rsidRPr="007A38FA">
        <w:rPr>
          <w:rFonts w:ascii="Book Antiqua" w:eastAsia="Book Antiqua" w:hAnsi="Book Antiqua" w:cs="Book Antiqua"/>
          <w:color w:val="000000"/>
        </w:rPr>
        <w:t>Hotelling</w:t>
      </w:r>
      <w:r w:rsidR="00036531" w:rsidRPr="007A38FA">
        <w:rPr>
          <w:rFonts w:ascii="Book Antiqua" w:eastAsia="Book Antiqua" w:hAnsi="Book Antiqua" w:cs="Book Antiqua"/>
          <w:color w:val="000000"/>
        </w:rPr>
        <w:t>’</w:t>
      </w:r>
      <w:r w:rsidRPr="007A38FA">
        <w:rPr>
          <w:rFonts w:ascii="Book Antiqua" w:eastAsia="Book Antiqua" w:hAnsi="Book Antiqua" w:cs="Book Antiqua"/>
          <w:color w:val="000000"/>
        </w:rPr>
        <w:t>s</w:t>
      </w:r>
      <w:proofErr w:type="spellEnd"/>
      <w:r w:rsidRPr="007A38FA">
        <w:rPr>
          <w:rFonts w:ascii="Book Antiqua" w:eastAsia="Book Antiqua" w:hAnsi="Book Antiqua" w:cs="Book Antiqua"/>
          <w:color w:val="000000"/>
        </w:rPr>
        <w:t xml:space="preserve"> T-Squared Ellipse).</w:t>
      </w:r>
    </w:p>
    <w:p w14:paraId="1A0380CF" w14:textId="77777777" w:rsidR="00036531" w:rsidRPr="007A38FA" w:rsidRDefault="00036531" w:rsidP="00371BEA">
      <w:pPr>
        <w:spacing w:line="360" w:lineRule="auto"/>
        <w:jc w:val="both"/>
        <w:rPr>
          <w:rFonts w:ascii="Book Antiqua" w:hAnsi="Book Antiqua"/>
        </w:rPr>
      </w:pPr>
    </w:p>
    <w:p w14:paraId="18D43F19" w14:textId="306A4132" w:rsidR="00A77B3E" w:rsidRPr="007A38FA" w:rsidRDefault="00036531" w:rsidP="00371BEA">
      <w:pPr>
        <w:spacing w:line="360" w:lineRule="auto"/>
        <w:jc w:val="both"/>
        <w:rPr>
          <w:rFonts w:ascii="Book Antiqua" w:hAnsi="Book Antiqua"/>
          <w:i/>
          <w:iCs/>
        </w:rPr>
      </w:pPr>
      <w:r w:rsidRPr="007A38FA">
        <w:rPr>
          <w:rFonts w:ascii="Book Antiqua" w:eastAsia="Book Antiqua" w:hAnsi="Book Antiqua" w:cs="Book Antiqua"/>
          <w:b/>
          <w:bCs/>
          <w:i/>
          <w:iCs/>
          <w:color w:val="000000"/>
        </w:rPr>
        <w:t>OPLS-DA</w:t>
      </w:r>
    </w:p>
    <w:p w14:paraId="218573AE" w14:textId="6EEB077E"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 xml:space="preserve">To investigate significant differences in lipid metabolites between the pancreatic cancer group and the </w:t>
      </w:r>
      <w:proofErr w:type="spellStart"/>
      <w:r w:rsidRPr="007A38FA">
        <w:rPr>
          <w:rFonts w:ascii="Book Antiqua" w:eastAsia="Book Antiqua" w:hAnsi="Book Antiqua" w:cs="Book Antiqua"/>
          <w:color w:val="000000"/>
        </w:rPr>
        <w:t>paracancer</w:t>
      </w:r>
      <w:proofErr w:type="spellEnd"/>
      <w:r w:rsidRPr="007A38FA">
        <w:rPr>
          <w:rFonts w:ascii="Book Antiqua" w:eastAsia="Book Antiqua" w:hAnsi="Book Antiqua" w:cs="Book Antiqua"/>
          <w:color w:val="000000"/>
        </w:rPr>
        <w:t xml:space="preserve"> group, the multivariate analysis model OPLS-DA was used. Data from the pancreatic group and the </w:t>
      </w:r>
      <w:proofErr w:type="spellStart"/>
      <w:r w:rsidRPr="007A38FA">
        <w:rPr>
          <w:rFonts w:ascii="Book Antiqua" w:eastAsia="Book Antiqua" w:hAnsi="Book Antiqua" w:cs="Book Antiqua"/>
          <w:color w:val="000000"/>
        </w:rPr>
        <w:t>paracancer</w:t>
      </w:r>
      <w:proofErr w:type="spellEnd"/>
      <w:r w:rsidRPr="007A38FA">
        <w:rPr>
          <w:rFonts w:ascii="Book Antiqua" w:eastAsia="Book Antiqua" w:hAnsi="Book Antiqua" w:cs="Book Antiqua"/>
          <w:color w:val="000000"/>
        </w:rPr>
        <w:t xml:space="preserve"> group were distributed in two opposite regions in the OPLS-DA model (Figure 1B). The results of the OPLS-DA score chart showed that the two groups of samples differed significantly. All samples were within the 95% confidence interval (</w:t>
      </w:r>
      <w:proofErr w:type="spellStart"/>
      <w:r w:rsidRPr="007A38FA">
        <w:rPr>
          <w:rFonts w:ascii="Book Antiqua" w:eastAsia="Book Antiqua" w:hAnsi="Book Antiqua" w:cs="Book Antiqua"/>
          <w:color w:val="000000"/>
        </w:rPr>
        <w:t>Hotelling</w:t>
      </w:r>
      <w:r w:rsidR="00036531" w:rsidRPr="007A38FA">
        <w:rPr>
          <w:rFonts w:ascii="Book Antiqua" w:eastAsia="Book Antiqua" w:hAnsi="Book Antiqua" w:cs="Book Antiqua"/>
          <w:color w:val="000000"/>
        </w:rPr>
        <w:t>’</w:t>
      </w:r>
      <w:r w:rsidRPr="007A38FA">
        <w:rPr>
          <w:rFonts w:ascii="Book Antiqua" w:eastAsia="Book Antiqua" w:hAnsi="Book Antiqua" w:cs="Book Antiqua"/>
          <w:color w:val="000000"/>
        </w:rPr>
        <w:t>s</w:t>
      </w:r>
      <w:proofErr w:type="spellEnd"/>
      <w:r w:rsidRPr="007A38FA">
        <w:rPr>
          <w:rFonts w:ascii="Book Antiqua" w:eastAsia="Book Antiqua" w:hAnsi="Book Antiqua" w:cs="Book Antiqua"/>
          <w:color w:val="000000"/>
        </w:rPr>
        <w:t xml:space="preserve"> T-Squared Ellipse).</w:t>
      </w:r>
    </w:p>
    <w:p w14:paraId="17B3ACA3" w14:textId="277977BA" w:rsidR="00A77B3E" w:rsidRPr="007A38FA" w:rsidRDefault="000E796C" w:rsidP="00371BEA">
      <w:pPr>
        <w:spacing w:line="360" w:lineRule="auto"/>
        <w:ind w:firstLineChars="100" w:firstLine="240"/>
        <w:jc w:val="both"/>
        <w:rPr>
          <w:rFonts w:ascii="Book Antiqua" w:eastAsia="Book Antiqua" w:hAnsi="Book Antiqua" w:cs="Book Antiqua"/>
          <w:color w:val="000000"/>
        </w:rPr>
      </w:pPr>
      <w:r w:rsidRPr="007A38FA">
        <w:rPr>
          <w:rFonts w:ascii="Book Antiqua" w:eastAsia="Book Antiqua" w:hAnsi="Book Antiqua" w:cs="Book Antiqua"/>
          <w:color w:val="000000"/>
        </w:rPr>
        <w:t xml:space="preserve">The permutation test established the corresponding OPLS-DA model to obtain R2 and Q2 values of the random model by randomly changing the ranking order of the categorical variable Y several times, with an important role in avoiding overfitting of the test model and evaluating its statistical significance. The Q2 values of the random model were all smaller than the Q2 values of the original model. The intercept of the Q2 regression line and vertical axis was less than zero; as the retention degree of displacement decreased gradually, the proportion of the Y variable of displacement increased, and Q2 of the random model decreased gradually. This indicated good robustness for the original model, and the original model could explain the difference between the two groups of samples (Figure 1C). The original Model R2Y was very close to 1, indicating that the established model conformed to the </w:t>
      </w:r>
      <w:r w:rsidR="00A925E5" w:rsidRPr="007A38FA">
        <w:rPr>
          <w:rFonts w:ascii="Book Antiqua" w:eastAsia="Book Antiqua" w:hAnsi="Book Antiqua" w:cs="Book Antiqua"/>
          <w:color w:val="000000"/>
        </w:rPr>
        <w:t>actual state</w:t>
      </w:r>
      <w:r w:rsidRPr="007A38FA">
        <w:rPr>
          <w:rFonts w:ascii="Book Antiqua" w:eastAsia="Book Antiqua" w:hAnsi="Book Antiqua" w:cs="Book Antiqua"/>
          <w:color w:val="000000"/>
        </w:rPr>
        <w:t xml:space="preserve"> of the sample </w:t>
      </w:r>
      <w:r w:rsidRPr="007A38FA">
        <w:rPr>
          <w:rFonts w:ascii="Book Antiqua" w:eastAsia="Book Antiqua" w:hAnsi="Book Antiqua" w:cs="Book Antiqua"/>
          <w:color w:val="000000"/>
        </w:rPr>
        <w:lastRenderedPageBreak/>
        <w:t>data. The original Model Q2 was close to 1, indicating that if new samples were added to the model, a more approximate distribution might be obtained. Overall, the original model explained the difference between the two groups of samples well. The Q2 values of the random model were all smaller than those of the original model. The intercept of the Q2 regression line and vertical axis was less than zero. As the retention degree of displacement gradually decreased, the proportion of the Y variable of displacement increased, and Q2 of the random model decreased gradually</w:t>
      </w:r>
      <w:r w:rsidR="00A925E5" w:rsidRPr="007A38FA">
        <w:rPr>
          <w:rFonts w:ascii="Book Antiqua" w:eastAsia="Book Antiqua" w:hAnsi="Book Antiqua" w:cs="Book Antiqua"/>
          <w:color w:val="000000"/>
        </w:rPr>
        <w:t>, indicating</w:t>
      </w:r>
      <w:r w:rsidRPr="007A38FA">
        <w:rPr>
          <w:rFonts w:ascii="Book Antiqua" w:eastAsia="Book Antiqua" w:hAnsi="Book Antiqua" w:cs="Book Antiqua"/>
          <w:color w:val="000000"/>
        </w:rPr>
        <w:t xml:space="preserve"> that the original model had </w:t>
      </w:r>
      <w:r w:rsidR="00A925E5" w:rsidRPr="007A38FA">
        <w:rPr>
          <w:rFonts w:ascii="Book Antiqua" w:eastAsia="Book Antiqua" w:hAnsi="Book Antiqua" w:cs="Book Antiqua"/>
          <w:color w:val="000000"/>
        </w:rPr>
        <w:t xml:space="preserve">considerable </w:t>
      </w:r>
      <w:r w:rsidRPr="007A38FA">
        <w:rPr>
          <w:rFonts w:ascii="Book Antiqua" w:eastAsia="Book Antiqua" w:hAnsi="Book Antiqua" w:cs="Book Antiqua"/>
          <w:color w:val="000000"/>
        </w:rPr>
        <w:t>robustness, with no overfitting observed.</w:t>
      </w:r>
    </w:p>
    <w:p w14:paraId="79F2D935" w14:textId="77777777" w:rsidR="00036531" w:rsidRPr="007A38FA" w:rsidRDefault="00036531" w:rsidP="00371BEA">
      <w:pPr>
        <w:spacing w:line="360" w:lineRule="auto"/>
        <w:ind w:firstLineChars="100" w:firstLine="240"/>
        <w:jc w:val="both"/>
        <w:rPr>
          <w:rFonts w:ascii="Book Antiqua" w:hAnsi="Book Antiqua"/>
        </w:rPr>
      </w:pPr>
    </w:p>
    <w:p w14:paraId="62F29532" w14:textId="77777777" w:rsidR="00A77B3E" w:rsidRPr="007A38FA" w:rsidRDefault="000E796C" w:rsidP="00371BEA">
      <w:pPr>
        <w:spacing w:line="360" w:lineRule="auto"/>
        <w:jc w:val="both"/>
        <w:rPr>
          <w:rFonts w:ascii="Book Antiqua" w:hAnsi="Book Antiqua"/>
          <w:i/>
          <w:iCs/>
        </w:rPr>
      </w:pPr>
      <w:r w:rsidRPr="007A38FA">
        <w:rPr>
          <w:rFonts w:ascii="Book Antiqua" w:eastAsia="Book Antiqua" w:hAnsi="Book Antiqua" w:cs="Book Antiqua"/>
          <w:b/>
          <w:bCs/>
          <w:i/>
          <w:iCs/>
          <w:color w:val="000000"/>
        </w:rPr>
        <w:t>Bar plot</w:t>
      </w:r>
    </w:p>
    <w:p w14:paraId="0F5290E9" w14:textId="56367278" w:rsidR="00A77B3E" w:rsidRPr="007A38FA" w:rsidRDefault="000E796C" w:rsidP="00371BEA">
      <w:pPr>
        <w:spacing w:line="360" w:lineRule="auto"/>
        <w:jc w:val="both"/>
        <w:rPr>
          <w:rFonts w:ascii="Book Antiqua" w:eastAsia="Book Antiqua" w:hAnsi="Book Antiqua" w:cs="Book Antiqua"/>
          <w:color w:val="000000"/>
        </w:rPr>
      </w:pPr>
      <w:r w:rsidRPr="007A38FA">
        <w:rPr>
          <w:rFonts w:ascii="Book Antiqua" w:eastAsia="Book Antiqua" w:hAnsi="Book Antiqua" w:cs="Book Antiqua"/>
          <w:color w:val="000000"/>
        </w:rPr>
        <w:t xml:space="preserve">The bar plot of the lipid group visualized the results of the cancer group and para-cancer group using the change degree of metabolite content and classification information (Figure 1D). As illustrated, the lipid metabolites phosphatidylcholine (PC), phosphatidyl ethanolamine (PE), </w:t>
      </w:r>
      <w:proofErr w:type="spellStart"/>
      <w:r w:rsidRPr="007A38FA">
        <w:rPr>
          <w:rFonts w:ascii="Book Antiqua" w:eastAsia="Book Antiqua" w:hAnsi="Book Antiqua" w:cs="Book Antiqua"/>
          <w:color w:val="000000"/>
        </w:rPr>
        <w:t>phosphatidylethanol</w:t>
      </w:r>
      <w:proofErr w:type="spellEnd"/>
      <w:r w:rsidRPr="007A38FA">
        <w:rPr>
          <w:rFonts w:ascii="Book Antiqua" w:eastAsia="Book Antiqua" w:hAnsi="Book Antiqua" w:cs="Book Antiqua"/>
          <w:color w:val="000000"/>
        </w:rPr>
        <w:t xml:space="preserve"> (</w:t>
      </w:r>
      <w:proofErr w:type="spellStart"/>
      <w:r w:rsidRPr="007A38FA">
        <w:rPr>
          <w:rFonts w:ascii="Book Antiqua" w:eastAsia="Book Antiqua" w:hAnsi="Book Antiqua" w:cs="Book Antiqua"/>
          <w:color w:val="000000"/>
        </w:rPr>
        <w:t>PEtOH</w:t>
      </w:r>
      <w:proofErr w:type="spellEnd"/>
      <w:r w:rsidRPr="007A38FA">
        <w:rPr>
          <w:rFonts w:ascii="Book Antiqua" w:eastAsia="Book Antiqua" w:hAnsi="Book Antiqua" w:cs="Book Antiqua"/>
          <w:color w:val="000000"/>
        </w:rPr>
        <w:t xml:space="preserve">), </w:t>
      </w:r>
      <w:proofErr w:type="spellStart"/>
      <w:r w:rsidRPr="007A38FA">
        <w:rPr>
          <w:rFonts w:ascii="Book Antiqua" w:eastAsia="Book Antiqua" w:hAnsi="Book Antiqua" w:cs="Book Antiqua"/>
          <w:color w:val="000000"/>
        </w:rPr>
        <w:t>phosphatidylmethanol</w:t>
      </w:r>
      <w:proofErr w:type="spellEnd"/>
      <w:r w:rsidRPr="007A38FA">
        <w:rPr>
          <w:rFonts w:ascii="Book Antiqua" w:eastAsia="Book Antiqua" w:hAnsi="Book Antiqua" w:cs="Book Antiqua"/>
          <w:color w:val="000000"/>
        </w:rPr>
        <w:t xml:space="preserve"> (</w:t>
      </w:r>
      <w:proofErr w:type="spellStart"/>
      <w:r w:rsidRPr="007A38FA">
        <w:rPr>
          <w:rFonts w:ascii="Book Antiqua" w:eastAsia="Book Antiqua" w:hAnsi="Book Antiqua" w:cs="Book Antiqua"/>
          <w:color w:val="000000"/>
        </w:rPr>
        <w:t>PMeOH</w:t>
      </w:r>
      <w:proofErr w:type="spellEnd"/>
      <w:r w:rsidRPr="007A38FA">
        <w:rPr>
          <w:rFonts w:ascii="Book Antiqua" w:eastAsia="Book Antiqua" w:hAnsi="Book Antiqua" w:cs="Book Antiqua"/>
          <w:color w:val="000000"/>
        </w:rPr>
        <w:t xml:space="preserve">), phosphatidylserines (PS) and </w:t>
      </w:r>
      <w:proofErr w:type="spellStart"/>
      <w:r w:rsidRPr="007A38FA">
        <w:rPr>
          <w:rFonts w:ascii="Book Antiqua" w:eastAsia="Book Antiqua" w:hAnsi="Book Antiqua" w:cs="Book Antiqua"/>
          <w:color w:val="000000"/>
        </w:rPr>
        <w:t>diacylglyceryl</w:t>
      </w:r>
      <w:proofErr w:type="spellEnd"/>
      <w:r w:rsidRPr="007A38FA">
        <w:rPr>
          <w:rFonts w:ascii="Book Antiqua" w:eastAsia="Book Antiqua" w:hAnsi="Book Antiqua" w:cs="Book Antiqua"/>
          <w:color w:val="000000"/>
        </w:rPr>
        <w:t xml:space="preserve"> </w:t>
      </w:r>
      <w:proofErr w:type="spellStart"/>
      <w:r w:rsidRPr="007A38FA">
        <w:rPr>
          <w:rFonts w:ascii="Book Antiqua" w:eastAsia="Book Antiqua" w:hAnsi="Book Antiqua" w:cs="Book Antiqua"/>
          <w:color w:val="000000"/>
        </w:rPr>
        <w:t>trimethylhomoserine</w:t>
      </w:r>
      <w:proofErr w:type="spellEnd"/>
      <w:r w:rsidRPr="007A38FA">
        <w:rPr>
          <w:rFonts w:ascii="Book Antiqua" w:eastAsia="Book Antiqua" w:hAnsi="Book Antiqua" w:cs="Book Antiqua"/>
          <w:color w:val="000000"/>
        </w:rPr>
        <w:t xml:space="preserve"> (DGTS) were significantly higher in tumor tissues than in </w:t>
      </w:r>
      <w:proofErr w:type="spellStart"/>
      <w:r w:rsidRPr="007A38FA">
        <w:rPr>
          <w:rFonts w:ascii="Book Antiqua" w:eastAsia="Book Antiqua" w:hAnsi="Book Antiqua" w:cs="Book Antiqua"/>
          <w:color w:val="000000"/>
        </w:rPr>
        <w:t>paracancerous</w:t>
      </w:r>
      <w:proofErr w:type="spellEnd"/>
      <w:r w:rsidRPr="007A38FA">
        <w:rPr>
          <w:rFonts w:ascii="Book Antiqua" w:eastAsia="Book Antiqua" w:hAnsi="Book Antiqua" w:cs="Book Antiqua"/>
          <w:color w:val="000000"/>
        </w:rPr>
        <w:t xml:space="preserve"> tissues.</w:t>
      </w:r>
    </w:p>
    <w:p w14:paraId="01D236D2" w14:textId="77777777" w:rsidR="00036531" w:rsidRPr="007A38FA" w:rsidRDefault="00036531" w:rsidP="00371BEA">
      <w:pPr>
        <w:spacing w:line="360" w:lineRule="auto"/>
        <w:jc w:val="both"/>
        <w:rPr>
          <w:rFonts w:ascii="Book Antiqua" w:hAnsi="Book Antiqua"/>
        </w:rPr>
      </w:pPr>
    </w:p>
    <w:p w14:paraId="6D8DE3C7" w14:textId="77777777" w:rsidR="00A77B3E" w:rsidRPr="007A38FA" w:rsidRDefault="000E796C" w:rsidP="00371BEA">
      <w:pPr>
        <w:spacing w:line="360" w:lineRule="auto"/>
        <w:jc w:val="both"/>
        <w:rPr>
          <w:rFonts w:ascii="Book Antiqua" w:hAnsi="Book Antiqua"/>
          <w:i/>
          <w:iCs/>
        </w:rPr>
      </w:pPr>
      <w:r w:rsidRPr="007A38FA">
        <w:rPr>
          <w:rFonts w:ascii="Book Antiqua" w:eastAsia="Book Antiqua" w:hAnsi="Book Antiqua" w:cs="Book Antiqua"/>
          <w:b/>
          <w:bCs/>
          <w:i/>
          <w:iCs/>
          <w:color w:val="000000"/>
        </w:rPr>
        <w:t>Bubble plot</w:t>
      </w:r>
    </w:p>
    <w:p w14:paraId="77683EC7" w14:textId="72162A8F" w:rsidR="00A77B3E" w:rsidRPr="007A38FA" w:rsidRDefault="000E796C" w:rsidP="00371BEA">
      <w:pPr>
        <w:spacing w:line="360" w:lineRule="auto"/>
        <w:jc w:val="both"/>
        <w:rPr>
          <w:rFonts w:ascii="Book Antiqua" w:eastAsia="Book Antiqua" w:hAnsi="Book Antiqua" w:cs="Book Antiqua"/>
          <w:color w:val="000000"/>
        </w:rPr>
      </w:pPr>
      <w:r w:rsidRPr="007A38FA">
        <w:rPr>
          <w:rFonts w:ascii="Book Antiqua" w:eastAsia="Book Antiqua" w:hAnsi="Book Antiqua" w:cs="Book Antiqua"/>
          <w:color w:val="000000"/>
        </w:rPr>
        <w:t xml:space="preserve">A bubble plot was visualized by the degree of metabolite content change, difference significance and classification information of the cancer group and the </w:t>
      </w:r>
      <w:proofErr w:type="spellStart"/>
      <w:r w:rsidRPr="007A38FA">
        <w:rPr>
          <w:rFonts w:ascii="Book Antiqua" w:eastAsia="Book Antiqua" w:hAnsi="Book Antiqua" w:cs="Book Antiqua"/>
          <w:color w:val="000000"/>
        </w:rPr>
        <w:t>paracancer</w:t>
      </w:r>
      <w:proofErr w:type="spellEnd"/>
      <w:r w:rsidRPr="007A38FA">
        <w:rPr>
          <w:rFonts w:ascii="Book Antiqua" w:eastAsia="Book Antiqua" w:hAnsi="Book Antiqua" w:cs="Book Antiqua"/>
          <w:color w:val="000000"/>
        </w:rPr>
        <w:t xml:space="preserve"> group (Figure 1E). Each point in the bubble represents a metabolite, and the size of the point represents the </w:t>
      </w:r>
      <w:r w:rsidRPr="007A38FA">
        <w:rPr>
          <w:rFonts w:ascii="Book Antiqua" w:eastAsia="Book Antiqua" w:hAnsi="Book Antiqua" w:cs="Book Antiqua"/>
          <w:i/>
          <w:iCs/>
          <w:color w:val="000000"/>
        </w:rPr>
        <w:t>P</w:t>
      </w:r>
      <w:r w:rsidRPr="007A38FA">
        <w:rPr>
          <w:rFonts w:ascii="Book Antiqua" w:eastAsia="Book Antiqua" w:hAnsi="Book Antiqua" w:cs="Book Antiqua"/>
          <w:color w:val="000000"/>
        </w:rPr>
        <w:t xml:space="preserve"> value of Student</w:t>
      </w:r>
      <w:r w:rsidR="00036531" w:rsidRPr="007A38FA">
        <w:rPr>
          <w:rFonts w:ascii="Book Antiqua" w:eastAsia="Book Antiqua" w:hAnsi="Book Antiqua" w:cs="Book Antiqua"/>
          <w:color w:val="000000"/>
        </w:rPr>
        <w:t>’</w:t>
      </w:r>
      <w:r w:rsidRPr="007A38FA">
        <w:rPr>
          <w:rFonts w:ascii="Book Antiqua" w:eastAsia="Book Antiqua" w:hAnsi="Book Antiqua" w:cs="Book Antiqua"/>
          <w:color w:val="000000"/>
        </w:rPr>
        <w:t xml:space="preserve">s </w:t>
      </w:r>
      <w:r w:rsidRPr="007A38FA">
        <w:rPr>
          <w:rFonts w:ascii="Book Antiqua" w:eastAsia="Book Antiqua" w:hAnsi="Book Antiqua" w:cs="Book Antiqua"/>
          <w:i/>
          <w:iCs/>
          <w:color w:val="000000"/>
        </w:rPr>
        <w:t>t</w:t>
      </w:r>
      <w:r w:rsidRPr="007A38FA">
        <w:rPr>
          <w:rFonts w:ascii="Book Antiqua" w:eastAsia="Book Antiqua" w:hAnsi="Book Antiqua" w:cs="Book Antiqua"/>
          <w:color w:val="000000"/>
        </w:rPr>
        <w:t xml:space="preserve">-test (-log10 </w:t>
      </w:r>
      <w:r w:rsidRPr="007A38FA">
        <w:rPr>
          <w:rFonts w:ascii="Book Antiqua" w:eastAsia="Book Antiqua" w:hAnsi="Book Antiqua" w:cs="Book Antiqua"/>
          <w:i/>
          <w:iCs/>
          <w:color w:val="000000"/>
        </w:rPr>
        <w:t>P</w:t>
      </w:r>
      <w:r w:rsidRPr="007A38FA">
        <w:rPr>
          <w:rFonts w:ascii="Book Antiqua" w:eastAsia="Book Antiqua" w:hAnsi="Book Antiqua" w:cs="Book Antiqua"/>
          <w:color w:val="000000"/>
        </w:rPr>
        <w:t xml:space="preserve"> value): the larger the dot, the smaller the </w:t>
      </w:r>
      <w:r w:rsidR="00036531" w:rsidRPr="007A38FA">
        <w:rPr>
          <w:rFonts w:ascii="Book Antiqua" w:eastAsia="Book Antiqua" w:hAnsi="Book Antiqua" w:cs="Book Antiqua"/>
          <w:i/>
          <w:iCs/>
          <w:color w:val="000000"/>
        </w:rPr>
        <w:t>P</w:t>
      </w:r>
      <w:r w:rsidRPr="007A38FA">
        <w:rPr>
          <w:rFonts w:ascii="Book Antiqua" w:eastAsia="Book Antiqua" w:hAnsi="Book Antiqua" w:cs="Book Antiqua"/>
          <w:color w:val="000000"/>
        </w:rPr>
        <w:t xml:space="preserve"> value. Gray points represent nonsignificant differences with a </w:t>
      </w:r>
      <w:r w:rsidRPr="007A38FA">
        <w:rPr>
          <w:rFonts w:ascii="Book Antiqua" w:eastAsia="Book Antiqua" w:hAnsi="Book Antiqua" w:cs="Book Antiqua"/>
          <w:i/>
          <w:iCs/>
          <w:color w:val="000000"/>
        </w:rPr>
        <w:t>P</w:t>
      </w:r>
      <w:r w:rsidRPr="007A38FA">
        <w:rPr>
          <w:rFonts w:ascii="Book Antiqua" w:eastAsia="Book Antiqua" w:hAnsi="Book Antiqua" w:cs="Book Antiqua"/>
          <w:color w:val="000000"/>
        </w:rPr>
        <w:t xml:space="preserve"> value not less than 0.05, and colored points represent a </w:t>
      </w:r>
      <w:r w:rsidR="00036531" w:rsidRPr="007A38FA">
        <w:rPr>
          <w:rFonts w:ascii="Book Antiqua" w:eastAsia="Book Antiqua" w:hAnsi="Book Antiqua" w:cs="Book Antiqua"/>
          <w:i/>
          <w:iCs/>
          <w:color w:val="000000"/>
        </w:rPr>
        <w:t>P</w:t>
      </w:r>
      <w:r w:rsidRPr="007A38FA">
        <w:rPr>
          <w:rFonts w:ascii="Book Antiqua" w:eastAsia="Book Antiqua" w:hAnsi="Book Antiqua" w:cs="Book Antiqua"/>
          <w:color w:val="000000"/>
        </w:rPr>
        <w:t xml:space="preserve"> value less than 0.05 (different colors marked according to lipid classification). The relative change percentage of the content was 0, indicating the same content of the metabolite in the two groups. A negative percentage change in relative content indicated a higher content of the metabolite in the </w:t>
      </w:r>
      <w:proofErr w:type="spellStart"/>
      <w:r w:rsidRPr="007A38FA">
        <w:rPr>
          <w:rFonts w:ascii="Book Antiqua" w:eastAsia="Book Antiqua" w:hAnsi="Book Antiqua" w:cs="Book Antiqua"/>
          <w:color w:val="000000"/>
        </w:rPr>
        <w:t>paracancer</w:t>
      </w:r>
      <w:proofErr w:type="spellEnd"/>
      <w:r w:rsidRPr="007A38FA">
        <w:rPr>
          <w:rFonts w:ascii="Book Antiqua" w:eastAsia="Book Antiqua" w:hAnsi="Book Antiqua" w:cs="Book Antiqua"/>
          <w:color w:val="000000"/>
        </w:rPr>
        <w:t xml:space="preserve"> group. Thus, we concluded that the lipid metabolites PE, </w:t>
      </w:r>
      <w:proofErr w:type="spellStart"/>
      <w:r w:rsidRPr="007A38FA">
        <w:rPr>
          <w:rFonts w:ascii="Book Antiqua" w:eastAsia="Book Antiqua" w:hAnsi="Book Antiqua" w:cs="Book Antiqua"/>
          <w:color w:val="000000"/>
        </w:rPr>
        <w:t>PEtOH</w:t>
      </w:r>
      <w:proofErr w:type="spellEnd"/>
      <w:r w:rsidRPr="007A38FA">
        <w:rPr>
          <w:rFonts w:ascii="Book Antiqua" w:eastAsia="Book Antiqua" w:hAnsi="Book Antiqua" w:cs="Book Antiqua"/>
          <w:color w:val="000000"/>
        </w:rPr>
        <w:t xml:space="preserve">, </w:t>
      </w:r>
      <w:proofErr w:type="spellStart"/>
      <w:r w:rsidRPr="007A38FA">
        <w:rPr>
          <w:rFonts w:ascii="Book Antiqua" w:eastAsia="Book Antiqua" w:hAnsi="Book Antiqua" w:cs="Book Antiqua"/>
          <w:color w:val="000000"/>
        </w:rPr>
        <w:t>PMeOH</w:t>
      </w:r>
      <w:proofErr w:type="spellEnd"/>
      <w:r w:rsidRPr="007A38FA">
        <w:rPr>
          <w:rFonts w:ascii="Book Antiqua" w:eastAsia="Book Antiqua" w:hAnsi="Book Antiqua" w:cs="Book Antiqua"/>
          <w:color w:val="000000"/>
        </w:rPr>
        <w:t xml:space="preserve">, PS and DGTS were significantly higher in tumor tissues than in </w:t>
      </w:r>
      <w:proofErr w:type="spellStart"/>
      <w:r w:rsidRPr="007A38FA">
        <w:rPr>
          <w:rFonts w:ascii="Book Antiqua" w:eastAsia="Book Antiqua" w:hAnsi="Book Antiqua" w:cs="Book Antiqua"/>
          <w:color w:val="000000"/>
        </w:rPr>
        <w:t>paracancer</w:t>
      </w:r>
      <w:proofErr w:type="spellEnd"/>
      <w:r w:rsidRPr="007A38FA">
        <w:rPr>
          <w:rFonts w:ascii="Book Antiqua" w:eastAsia="Book Antiqua" w:hAnsi="Book Antiqua" w:cs="Book Antiqua"/>
          <w:color w:val="000000"/>
        </w:rPr>
        <w:t xml:space="preserve"> tissues.</w:t>
      </w:r>
    </w:p>
    <w:p w14:paraId="576BAC67" w14:textId="77777777" w:rsidR="00036531" w:rsidRPr="007A38FA" w:rsidRDefault="00036531" w:rsidP="00371BEA">
      <w:pPr>
        <w:spacing w:line="360" w:lineRule="auto"/>
        <w:jc w:val="both"/>
        <w:rPr>
          <w:rFonts w:ascii="Book Antiqua" w:hAnsi="Book Antiqua"/>
        </w:rPr>
      </w:pPr>
    </w:p>
    <w:p w14:paraId="753D514D" w14:textId="77777777" w:rsidR="00A77B3E" w:rsidRPr="007A38FA" w:rsidRDefault="000E796C" w:rsidP="00371BEA">
      <w:pPr>
        <w:spacing w:line="360" w:lineRule="auto"/>
        <w:jc w:val="both"/>
        <w:rPr>
          <w:rFonts w:ascii="Book Antiqua" w:hAnsi="Book Antiqua"/>
          <w:i/>
          <w:iCs/>
        </w:rPr>
      </w:pPr>
      <w:r w:rsidRPr="007A38FA">
        <w:rPr>
          <w:rFonts w:ascii="Book Antiqua" w:eastAsia="Book Antiqua" w:hAnsi="Book Antiqua" w:cs="Book Antiqua"/>
          <w:b/>
          <w:bCs/>
          <w:i/>
          <w:iCs/>
          <w:color w:val="000000"/>
        </w:rPr>
        <w:t>TCGA-PAAD cohort baseline data</w:t>
      </w:r>
    </w:p>
    <w:p w14:paraId="4C64DE4C" w14:textId="58C1E061" w:rsidR="00A77B3E" w:rsidRPr="007A38FA" w:rsidRDefault="000E796C" w:rsidP="00371BEA">
      <w:pPr>
        <w:spacing w:line="360" w:lineRule="auto"/>
        <w:jc w:val="both"/>
        <w:rPr>
          <w:rFonts w:ascii="Book Antiqua" w:eastAsia="Book Antiqua" w:hAnsi="Book Antiqua" w:cs="Book Antiqua"/>
          <w:color w:val="000000"/>
        </w:rPr>
      </w:pPr>
      <w:r w:rsidRPr="007A38FA">
        <w:rPr>
          <w:rFonts w:ascii="Book Antiqua" w:eastAsia="Book Antiqua" w:hAnsi="Book Antiqua" w:cs="Book Antiqua"/>
          <w:color w:val="000000"/>
        </w:rPr>
        <w:t>The research flow chart for TCGA is depicted in Figure 2. A total of 176 pancreatic cancer patients from the PAAD cohort of TCGA were enrolled. Baseline clinical data for these patients are shown in Table 1.</w:t>
      </w:r>
    </w:p>
    <w:p w14:paraId="20C9D7D6" w14:textId="77777777" w:rsidR="00036531" w:rsidRPr="007A38FA" w:rsidRDefault="00036531" w:rsidP="00371BEA">
      <w:pPr>
        <w:spacing w:line="360" w:lineRule="auto"/>
        <w:jc w:val="both"/>
        <w:rPr>
          <w:rFonts w:ascii="Book Antiqua" w:hAnsi="Book Antiqua"/>
        </w:rPr>
      </w:pPr>
    </w:p>
    <w:p w14:paraId="54B0F608" w14:textId="2FEB78D7" w:rsidR="00A77B3E" w:rsidRPr="007A38FA" w:rsidRDefault="000E796C" w:rsidP="00371BEA">
      <w:pPr>
        <w:spacing w:line="360" w:lineRule="auto"/>
        <w:jc w:val="both"/>
        <w:rPr>
          <w:rFonts w:ascii="Book Antiqua" w:hAnsi="Book Antiqua"/>
          <w:i/>
          <w:iCs/>
        </w:rPr>
      </w:pPr>
      <w:r w:rsidRPr="007A38FA">
        <w:rPr>
          <w:rFonts w:ascii="Book Antiqua" w:eastAsia="Book Antiqua" w:hAnsi="Book Antiqua" w:cs="Book Antiqua"/>
          <w:b/>
          <w:bCs/>
          <w:i/>
          <w:iCs/>
          <w:color w:val="000000"/>
        </w:rPr>
        <w:t xml:space="preserve">Identification of prognostic lipid metabolism-related </w:t>
      </w:r>
      <w:r w:rsidR="0076349D" w:rsidRPr="007A38FA">
        <w:rPr>
          <w:rFonts w:ascii="Book Antiqua" w:eastAsia="Book Antiqua" w:hAnsi="Book Antiqua" w:cs="Book Antiqua"/>
          <w:b/>
          <w:bCs/>
          <w:i/>
          <w:iCs/>
          <w:color w:val="000000"/>
        </w:rPr>
        <w:t>DEGs</w:t>
      </w:r>
      <w:r w:rsidRPr="007A38FA">
        <w:rPr>
          <w:rFonts w:ascii="Book Antiqua" w:eastAsia="Book Antiqua" w:hAnsi="Book Antiqua" w:cs="Book Antiqua"/>
          <w:b/>
          <w:bCs/>
          <w:i/>
          <w:iCs/>
          <w:color w:val="000000"/>
        </w:rPr>
        <w:t xml:space="preserve"> in </w:t>
      </w:r>
      <w:r w:rsidR="007833F9" w:rsidRPr="007A38FA">
        <w:rPr>
          <w:rFonts w:ascii="Book Antiqua" w:eastAsia="Book Antiqua" w:hAnsi="Book Antiqua" w:cs="Book Antiqua"/>
          <w:b/>
          <w:bCs/>
          <w:i/>
          <w:iCs/>
          <w:color w:val="000000"/>
        </w:rPr>
        <w:t>TCGA</w:t>
      </w:r>
    </w:p>
    <w:p w14:paraId="23DB6461" w14:textId="7A69E41C" w:rsidR="00A77B3E" w:rsidRPr="007A38FA" w:rsidRDefault="000E796C" w:rsidP="00371BEA">
      <w:pPr>
        <w:spacing w:line="360" w:lineRule="auto"/>
        <w:jc w:val="both"/>
        <w:rPr>
          <w:rFonts w:ascii="Book Antiqua" w:eastAsia="Book Antiqua" w:hAnsi="Book Antiqua" w:cs="Book Antiqua"/>
          <w:color w:val="000000"/>
        </w:rPr>
      </w:pPr>
      <w:r w:rsidRPr="007A38FA">
        <w:rPr>
          <w:rFonts w:ascii="Book Antiqua" w:eastAsia="Book Antiqua" w:hAnsi="Book Antiqua" w:cs="Book Antiqua"/>
          <w:color w:val="000000"/>
        </w:rPr>
        <w:t xml:space="preserve">A total of 12.3% (25/197) of genes related to lipid metabolism were differentially expressed between tumor tissues and adjacent </w:t>
      </w:r>
      <w:proofErr w:type="spellStart"/>
      <w:r w:rsidRPr="007A38FA">
        <w:rPr>
          <w:rFonts w:ascii="Book Antiqua" w:eastAsia="Book Antiqua" w:hAnsi="Book Antiqua" w:cs="Book Antiqua"/>
          <w:color w:val="000000"/>
        </w:rPr>
        <w:t>paracancerous</w:t>
      </w:r>
      <w:proofErr w:type="spellEnd"/>
      <w:r w:rsidRPr="007A38FA">
        <w:rPr>
          <w:rFonts w:ascii="Book Antiqua" w:eastAsia="Book Antiqua" w:hAnsi="Book Antiqua" w:cs="Book Antiqua"/>
          <w:color w:val="000000"/>
        </w:rPr>
        <w:t xml:space="preserve"> tissues, and 6 of them were associated with </w:t>
      </w:r>
      <w:r w:rsidR="00303A52" w:rsidRPr="007A38FA">
        <w:rPr>
          <w:rFonts w:ascii="Book Antiqua" w:eastAsia="Book Antiqua" w:hAnsi="Book Antiqua" w:cs="Book Antiqua"/>
          <w:color w:val="000000"/>
        </w:rPr>
        <w:t>OS</w:t>
      </w:r>
      <w:r w:rsidRPr="007A38FA">
        <w:rPr>
          <w:rFonts w:ascii="Book Antiqua" w:eastAsia="Book Antiqua" w:hAnsi="Book Antiqua" w:cs="Book Antiqua"/>
          <w:color w:val="000000"/>
        </w:rPr>
        <w:t xml:space="preserve"> in univariate Cox regression analysis (Figure 3A). A group of six prognostic DEGs related to lipid metabolism was revealed (Figure 3B, </w:t>
      </w:r>
      <w:r w:rsidRPr="007A38FA">
        <w:rPr>
          <w:rFonts w:ascii="Book Antiqua" w:eastAsia="Book Antiqua" w:hAnsi="Book Antiqua" w:cs="Book Antiqua"/>
          <w:i/>
          <w:iCs/>
          <w:color w:val="000000"/>
        </w:rPr>
        <w:t>P</w:t>
      </w:r>
      <w:r w:rsidRPr="007A38FA">
        <w:rPr>
          <w:rFonts w:ascii="Book Antiqua" w:eastAsia="Book Antiqua" w:hAnsi="Book Antiqua" w:cs="Book Antiqua"/>
          <w:color w:val="000000"/>
        </w:rPr>
        <w:t xml:space="preserve"> value &lt; 0.05). Among the DEGs, the ABO gene was highly expressed in tumor tissues, whereas MAFB, GALNT16, FADS3, CERS4 and BEST1 were expressed at low levels. The correlation between these genes is shown in Figure 3C. The network of interactions among these genes indicated GALNT16 to be the hub gene.</w:t>
      </w:r>
    </w:p>
    <w:p w14:paraId="4B610F4A" w14:textId="77777777" w:rsidR="00036531" w:rsidRPr="007A38FA" w:rsidRDefault="00036531" w:rsidP="00371BEA">
      <w:pPr>
        <w:spacing w:line="360" w:lineRule="auto"/>
        <w:jc w:val="both"/>
        <w:rPr>
          <w:rFonts w:ascii="Book Antiqua" w:hAnsi="Book Antiqua"/>
        </w:rPr>
      </w:pPr>
    </w:p>
    <w:p w14:paraId="32A69E0D" w14:textId="6B8FE16E" w:rsidR="00A77B3E" w:rsidRPr="007A38FA" w:rsidRDefault="000E796C" w:rsidP="00371BEA">
      <w:pPr>
        <w:spacing w:line="360" w:lineRule="auto"/>
        <w:jc w:val="both"/>
        <w:rPr>
          <w:rFonts w:ascii="Book Antiqua" w:hAnsi="Book Antiqua"/>
          <w:i/>
          <w:iCs/>
        </w:rPr>
      </w:pPr>
      <w:r w:rsidRPr="007A38FA">
        <w:rPr>
          <w:rFonts w:ascii="Book Antiqua" w:eastAsia="Book Antiqua" w:hAnsi="Book Antiqua" w:cs="Book Antiqua"/>
          <w:b/>
          <w:bCs/>
          <w:i/>
          <w:iCs/>
          <w:color w:val="000000"/>
        </w:rPr>
        <w:t xml:space="preserve">Development of a prognostic model in </w:t>
      </w:r>
      <w:r w:rsidR="007833F9" w:rsidRPr="007A38FA">
        <w:rPr>
          <w:rFonts w:ascii="Book Antiqua" w:eastAsia="Book Antiqua" w:hAnsi="Book Antiqua" w:cs="Book Antiqua"/>
          <w:b/>
          <w:bCs/>
          <w:i/>
          <w:iCs/>
          <w:color w:val="000000"/>
        </w:rPr>
        <w:t>TCGA</w:t>
      </w:r>
    </w:p>
    <w:p w14:paraId="3D0A3722" w14:textId="71E3A07F" w:rsidR="00A77B3E" w:rsidRPr="007A38FA" w:rsidRDefault="000E796C" w:rsidP="00371BEA">
      <w:pPr>
        <w:spacing w:line="360" w:lineRule="auto"/>
        <w:jc w:val="both"/>
        <w:rPr>
          <w:rFonts w:ascii="Book Antiqua" w:eastAsia="Book Antiqua" w:hAnsi="Book Antiqua" w:cs="Book Antiqua"/>
          <w:color w:val="000000"/>
        </w:rPr>
      </w:pPr>
      <w:r w:rsidRPr="007A38FA">
        <w:rPr>
          <w:rFonts w:ascii="Book Antiqua" w:eastAsia="Book Antiqua" w:hAnsi="Book Antiqua" w:cs="Book Antiqua"/>
          <w:color w:val="000000"/>
        </w:rPr>
        <w:t xml:space="preserve">The above 6 lipid metabolism-related gene expression profiles were used to construct a prognostic model for pancreatic cancer patients by LASSO regression analysis. Four gene signature models were determined based on the optimal </w:t>
      </w:r>
      <w:r w:rsidR="00036531" w:rsidRPr="007A38FA">
        <w:rPr>
          <w:rFonts w:ascii="Book Antiqua" w:hAnsi="Book Antiqua" w:cs="Book Antiqua"/>
          <w:color w:val="000000"/>
          <w:lang w:eastAsia="zh-CN"/>
        </w:rPr>
        <w:t>λ</w:t>
      </w:r>
      <w:r w:rsidRPr="007A38FA">
        <w:rPr>
          <w:rFonts w:ascii="Book Antiqua" w:eastAsia="Book Antiqua" w:hAnsi="Book Antiqua" w:cs="Book Antiqua"/>
          <w:color w:val="000000"/>
        </w:rPr>
        <w:t xml:space="preserve">. Survival analysis showed that high expression of these genes was closely associated with poor prognosis in patients with pancreatic cancer according to the optimal cutoff expression value of each gene. The calculation formula of the risk score was as follows: </w:t>
      </w:r>
      <w:proofErr w:type="gramStart"/>
      <w:r w:rsidRPr="007A38FA">
        <w:rPr>
          <w:rFonts w:ascii="Book Antiqua" w:eastAsia="Book Antiqua" w:hAnsi="Book Antiqua" w:cs="Book Antiqua"/>
          <w:color w:val="000000"/>
        </w:rPr>
        <w:t>e</w:t>
      </w:r>
      <w:r w:rsidRPr="007A38FA">
        <w:rPr>
          <w:rFonts w:ascii="Book Antiqua" w:eastAsia="Book Antiqua" w:hAnsi="Book Antiqua" w:cs="Book Antiqua"/>
          <w:color w:val="000000"/>
          <w:vertAlign w:val="superscript"/>
        </w:rPr>
        <w:t>(</w:t>
      </w:r>
      <w:proofErr w:type="gramEnd"/>
      <w:r w:rsidRPr="007A38FA">
        <w:rPr>
          <w:rFonts w:ascii="Book Antiqua" w:eastAsia="Book Antiqua" w:hAnsi="Book Antiqua" w:cs="Book Antiqua"/>
          <w:color w:val="000000"/>
          <w:vertAlign w:val="superscript"/>
        </w:rPr>
        <w:t xml:space="preserve">0.034 </w:t>
      </w:r>
      <w:r w:rsidR="00036531" w:rsidRPr="007A38FA">
        <w:rPr>
          <w:rFonts w:ascii="Book Antiqua" w:eastAsia="Book Antiqua" w:hAnsi="Book Antiqua" w:cs="Book Antiqua"/>
          <w:color w:val="000000"/>
          <w:vertAlign w:val="superscript"/>
        </w:rPr>
        <w:t>×</w:t>
      </w:r>
      <w:r w:rsidRPr="007A38FA">
        <w:rPr>
          <w:rFonts w:ascii="Book Antiqua" w:eastAsia="Book Antiqua" w:hAnsi="Book Antiqua" w:cs="Book Antiqua"/>
          <w:color w:val="000000"/>
          <w:vertAlign w:val="superscript"/>
        </w:rPr>
        <w:t xml:space="preserve"> expression level of ABO - 0.551 </w:t>
      </w:r>
      <w:r w:rsidR="00036531" w:rsidRPr="007A38FA">
        <w:rPr>
          <w:rFonts w:ascii="Book Antiqua" w:eastAsia="Book Antiqua" w:hAnsi="Book Antiqua" w:cs="Book Antiqua"/>
          <w:color w:val="000000"/>
          <w:vertAlign w:val="superscript"/>
        </w:rPr>
        <w:t>×</w:t>
      </w:r>
      <w:r w:rsidRPr="007A38FA">
        <w:rPr>
          <w:rFonts w:ascii="Book Antiqua" w:eastAsia="Book Antiqua" w:hAnsi="Book Antiqua" w:cs="Book Antiqua"/>
          <w:color w:val="000000"/>
          <w:vertAlign w:val="superscript"/>
        </w:rPr>
        <w:t xml:space="preserve"> expression level of GALNT16 - 0.135 </w:t>
      </w:r>
      <w:r w:rsidR="00036531" w:rsidRPr="007A38FA">
        <w:rPr>
          <w:rFonts w:ascii="Book Antiqua" w:eastAsia="Book Antiqua" w:hAnsi="Book Antiqua" w:cs="Book Antiqua"/>
          <w:color w:val="000000"/>
          <w:vertAlign w:val="superscript"/>
        </w:rPr>
        <w:t>×</w:t>
      </w:r>
      <w:r w:rsidRPr="007A38FA">
        <w:rPr>
          <w:rFonts w:ascii="Book Antiqua" w:eastAsia="Book Antiqua" w:hAnsi="Book Antiqua" w:cs="Book Antiqua"/>
          <w:color w:val="000000"/>
          <w:vertAlign w:val="superscript"/>
        </w:rPr>
        <w:t xml:space="preserve"> expression level of FADS3 - 0.001</w:t>
      </w:r>
      <w:r w:rsidR="00C93808" w:rsidRPr="007A38FA">
        <w:rPr>
          <w:rFonts w:ascii="Book Antiqua" w:eastAsia="Book Antiqua" w:hAnsi="Book Antiqua" w:cs="Book Antiqua"/>
          <w:color w:val="000000"/>
          <w:vertAlign w:val="superscript"/>
        </w:rPr>
        <w:t xml:space="preserve"> ×</w:t>
      </w:r>
      <w:r w:rsidRPr="007A38FA">
        <w:rPr>
          <w:rFonts w:ascii="Book Antiqua" w:eastAsia="Book Antiqua" w:hAnsi="Book Antiqua" w:cs="Book Antiqua"/>
          <w:color w:val="000000"/>
          <w:vertAlign w:val="superscript"/>
        </w:rPr>
        <w:t xml:space="preserve"> expression level of CERS4)</w:t>
      </w:r>
      <w:r w:rsidRPr="007A38FA">
        <w:rPr>
          <w:rFonts w:ascii="Book Antiqua" w:eastAsia="Book Antiqua" w:hAnsi="Book Antiqua" w:cs="Book Antiqua"/>
          <w:color w:val="000000"/>
        </w:rPr>
        <w:t>. Patients were divided into a high-risk group (</w:t>
      </w:r>
      <w:r w:rsidRPr="007A38FA">
        <w:rPr>
          <w:rFonts w:ascii="Book Antiqua" w:eastAsia="Book Antiqua" w:hAnsi="Book Antiqua" w:cs="Book Antiqua"/>
          <w:i/>
          <w:iCs/>
          <w:color w:val="000000"/>
        </w:rPr>
        <w:t>n</w:t>
      </w:r>
      <w:r w:rsidRPr="007A38FA">
        <w:rPr>
          <w:rFonts w:ascii="Book Antiqua" w:eastAsia="Book Antiqua" w:hAnsi="Book Antiqua" w:cs="Book Antiqua"/>
          <w:color w:val="000000"/>
        </w:rPr>
        <w:t xml:space="preserve"> = 88) and a low-risk group (</w:t>
      </w:r>
      <w:r w:rsidRPr="007A38FA">
        <w:rPr>
          <w:rFonts w:ascii="Book Antiqua" w:eastAsia="Book Antiqua" w:hAnsi="Book Antiqua" w:cs="Book Antiqua"/>
          <w:i/>
          <w:iCs/>
          <w:color w:val="000000"/>
        </w:rPr>
        <w:t>n</w:t>
      </w:r>
      <w:r w:rsidRPr="007A38FA">
        <w:rPr>
          <w:rFonts w:ascii="Book Antiqua" w:eastAsia="Book Antiqua" w:hAnsi="Book Antiqua" w:cs="Book Antiqua"/>
          <w:color w:val="000000"/>
        </w:rPr>
        <w:t xml:space="preserve"> = 88) based on the median cutoff value (Figure 4A); baseline clinical characteristics for the groups are shown in Table 2. For TCGA pancreatic cancer data, PCA and t-SNE analyses showed that patients in different risk groups were distributed in two directions; the high- and low-risk groups could be distinguished according to these two analyses (Figure 4B and </w:t>
      </w:r>
      <w:r w:rsidRPr="007A38FA">
        <w:rPr>
          <w:rFonts w:ascii="Book Antiqua" w:eastAsia="Book Antiqua" w:hAnsi="Book Antiqua" w:cs="Book Antiqua"/>
          <w:color w:val="000000"/>
        </w:rPr>
        <w:lastRenderedPageBreak/>
        <w:t xml:space="preserve">4C). Figure 4D </w:t>
      </w:r>
      <w:r w:rsidR="008463A2" w:rsidRPr="007A38FA">
        <w:rPr>
          <w:rFonts w:ascii="Book Antiqua" w:eastAsia="Book Antiqua" w:hAnsi="Book Antiqua" w:cs="Book Antiqua"/>
          <w:color w:val="000000"/>
        </w:rPr>
        <w:t xml:space="preserve">shows </w:t>
      </w:r>
      <w:r w:rsidRPr="007A38FA">
        <w:rPr>
          <w:rFonts w:ascii="Book Antiqua" w:eastAsia="Book Antiqua" w:hAnsi="Book Antiqua" w:cs="Book Antiqua"/>
          <w:color w:val="000000"/>
        </w:rPr>
        <w:t>that patients in the high-risk group (63.6%) had a higher probability of death than those in the low-risk group (40.9%), a difference that was significant (</w:t>
      </w:r>
      <w:r w:rsidRPr="007A38FA">
        <w:rPr>
          <w:rFonts w:ascii="Book Antiqua" w:eastAsia="Book Antiqua" w:hAnsi="Book Antiqua" w:cs="Book Antiqua"/>
          <w:i/>
          <w:iCs/>
          <w:color w:val="000000"/>
        </w:rPr>
        <w:t>P</w:t>
      </w:r>
      <w:r w:rsidRPr="007A38FA">
        <w:rPr>
          <w:rFonts w:ascii="Book Antiqua" w:eastAsia="Book Antiqua" w:hAnsi="Book Antiqua" w:cs="Book Antiqua"/>
          <w:color w:val="000000"/>
        </w:rPr>
        <w:t xml:space="preserve"> = 0.003). Kaplan</w:t>
      </w:r>
      <w:r w:rsidR="00C93808" w:rsidRPr="007A38FA">
        <w:rPr>
          <w:rFonts w:ascii="Book Antiqua" w:eastAsia="Book Antiqua" w:hAnsi="Book Antiqua" w:cs="Book Antiqua"/>
          <w:color w:val="000000"/>
        </w:rPr>
        <w:t>-</w:t>
      </w:r>
      <w:r w:rsidRPr="007A38FA">
        <w:rPr>
          <w:rFonts w:ascii="Book Antiqua" w:eastAsia="Book Antiqua" w:hAnsi="Book Antiqua" w:cs="Book Antiqua"/>
          <w:color w:val="000000"/>
        </w:rPr>
        <w:t xml:space="preserve">Meier curves showed that patients in the high-risk group had significantly worse </w:t>
      </w:r>
      <w:r w:rsidR="00303A52" w:rsidRPr="007A38FA">
        <w:rPr>
          <w:rFonts w:ascii="Book Antiqua" w:eastAsia="Book Antiqua" w:hAnsi="Book Antiqua" w:cs="Book Antiqua"/>
          <w:color w:val="000000"/>
        </w:rPr>
        <w:t>OS</w:t>
      </w:r>
      <w:r w:rsidRPr="007A38FA">
        <w:rPr>
          <w:rFonts w:ascii="Book Antiqua" w:eastAsia="Book Antiqua" w:hAnsi="Book Antiqua" w:cs="Book Antiqua"/>
          <w:color w:val="000000"/>
        </w:rPr>
        <w:t xml:space="preserve"> than those in the low-risk group (Figure 4E, </w:t>
      </w:r>
      <w:r w:rsidRPr="007A38FA">
        <w:rPr>
          <w:rFonts w:ascii="Book Antiqua" w:eastAsia="Book Antiqua" w:hAnsi="Book Antiqua" w:cs="Book Antiqua"/>
          <w:i/>
          <w:iCs/>
          <w:color w:val="000000"/>
        </w:rPr>
        <w:t>P</w:t>
      </w:r>
      <w:r w:rsidRPr="007A38FA">
        <w:rPr>
          <w:rFonts w:ascii="Book Antiqua" w:eastAsia="Book Antiqua" w:hAnsi="Book Antiqua" w:cs="Book Antiqua"/>
          <w:color w:val="000000"/>
        </w:rPr>
        <w:t xml:space="preserve"> = 0.004). The prediction performance of the </w:t>
      </w:r>
      <w:r w:rsidR="00303A52" w:rsidRPr="007A38FA">
        <w:rPr>
          <w:rFonts w:ascii="Book Antiqua" w:eastAsia="Book Antiqua" w:hAnsi="Book Antiqua" w:cs="Book Antiqua"/>
          <w:color w:val="000000"/>
        </w:rPr>
        <w:t>OS</w:t>
      </w:r>
      <w:r w:rsidRPr="007A38FA">
        <w:rPr>
          <w:rFonts w:ascii="Book Antiqua" w:eastAsia="Book Antiqua" w:hAnsi="Book Antiqua" w:cs="Book Antiqua"/>
          <w:color w:val="000000"/>
        </w:rPr>
        <w:t xml:space="preserve"> risk score was evaluated by ROC curve analysis, and the area under the curve was 0.647 for 1 year, 0.636 for 2 years and 0.651 for 3 years (Figure 4F).</w:t>
      </w:r>
    </w:p>
    <w:p w14:paraId="104A8095" w14:textId="77777777" w:rsidR="00C93808" w:rsidRPr="007A38FA" w:rsidRDefault="00C93808" w:rsidP="00371BEA">
      <w:pPr>
        <w:spacing w:line="360" w:lineRule="auto"/>
        <w:jc w:val="both"/>
        <w:rPr>
          <w:rFonts w:ascii="Book Antiqua" w:hAnsi="Book Antiqua"/>
        </w:rPr>
      </w:pPr>
    </w:p>
    <w:p w14:paraId="4BF1E818" w14:textId="77777777" w:rsidR="00A77B3E" w:rsidRPr="007A38FA" w:rsidRDefault="000E796C" w:rsidP="00371BEA">
      <w:pPr>
        <w:spacing w:line="360" w:lineRule="auto"/>
        <w:jc w:val="both"/>
        <w:rPr>
          <w:rFonts w:ascii="Book Antiqua" w:hAnsi="Book Antiqua"/>
          <w:i/>
          <w:iCs/>
        </w:rPr>
      </w:pPr>
      <w:r w:rsidRPr="007A38FA">
        <w:rPr>
          <w:rFonts w:ascii="Book Antiqua" w:eastAsia="Book Antiqua" w:hAnsi="Book Antiqua" w:cs="Book Antiqua"/>
          <w:b/>
          <w:bCs/>
          <w:i/>
          <w:iCs/>
          <w:color w:val="000000"/>
        </w:rPr>
        <w:t>Prognostic value of the 4-gene signature</w:t>
      </w:r>
    </w:p>
    <w:p w14:paraId="1A61CB45" w14:textId="35552BAB" w:rsidR="00A77B3E" w:rsidRPr="007A38FA" w:rsidRDefault="000E796C" w:rsidP="00371BEA">
      <w:pPr>
        <w:spacing w:line="360" w:lineRule="auto"/>
        <w:jc w:val="both"/>
        <w:rPr>
          <w:rFonts w:ascii="Book Antiqua" w:eastAsia="Book Antiqua" w:hAnsi="Book Antiqua" w:cs="Book Antiqua"/>
          <w:color w:val="000000"/>
        </w:rPr>
      </w:pPr>
      <w:r w:rsidRPr="007A38FA">
        <w:rPr>
          <w:rFonts w:ascii="Book Antiqua" w:eastAsia="Book Antiqua" w:hAnsi="Book Antiqua" w:cs="Book Antiqua"/>
          <w:color w:val="000000"/>
        </w:rPr>
        <w:t xml:space="preserve">Univariate Cox regression analysis was performed for available variables to determine whether the risk score can serve as a prognostic predictor of </w:t>
      </w:r>
      <w:r w:rsidR="00303A52" w:rsidRPr="007A38FA">
        <w:rPr>
          <w:rFonts w:ascii="Book Antiqua" w:eastAsia="Book Antiqua" w:hAnsi="Book Antiqua" w:cs="Book Antiqua"/>
          <w:color w:val="000000"/>
        </w:rPr>
        <w:t>OS</w:t>
      </w:r>
      <w:r w:rsidRPr="007A38FA">
        <w:rPr>
          <w:rFonts w:ascii="Book Antiqua" w:eastAsia="Book Antiqua" w:hAnsi="Book Antiqua" w:cs="Book Antiqua"/>
          <w:color w:val="000000"/>
        </w:rPr>
        <w:t xml:space="preserve">. In univariate Cox regression analysis, TCGA data analysis for pancreatic cancer indicated a significant correlation between risk score and </w:t>
      </w:r>
      <w:r w:rsidR="00303A52" w:rsidRPr="007A38FA">
        <w:rPr>
          <w:rFonts w:ascii="Book Antiqua" w:eastAsia="Book Antiqua" w:hAnsi="Book Antiqua" w:cs="Book Antiqua"/>
          <w:color w:val="000000"/>
        </w:rPr>
        <w:t>OS</w:t>
      </w:r>
      <w:r w:rsidRPr="007A38FA">
        <w:rPr>
          <w:rFonts w:ascii="Book Antiqua" w:eastAsia="Book Antiqua" w:hAnsi="Book Antiqua" w:cs="Book Antiqua"/>
          <w:color w:val="000000"/>
        </w:rPr>
        <w:t xml:space="preserve"> (HR</w:t>
      </w:r>
      <w:r w:rsidR="00C93808" w:rsidRPr="007A38FA">
        <w:rPr>
          <w:rFonts w:ascii="Book Antiqua" w:eastAsia="Book Antiqua" w:hAnsi="Book Antiqua" w:cs="Book Antiqua"/>
          <w:color w:val="000000"/>
        </w:rPr>
        <w:t xml:space="preserve"> </w:t>
      </w:r>
      <w:r w:rsidRPr="007A38FA">
        <w:rPr>
          <w:rFonts w:ascii="Book Antiqua" w:eastAsia="Book Antiqua" w:hAnsi="Book Antiqua" w:cs="Book Antiqua"/>
          <w:color w:val="000000"/>
        </w:rPr>
        <w:t>= 3.720, 95% CI =</w:t>
      </w:r>
      <w:r w:rsidR="00C93808" w:rsidRPr="007A38FA">
        <w:rPr>
          <w:rFonts w:ascii="Book Antiqua" w:eastAsia="Book Antiqua" w:hAnsi="Book Antiqua" w:cs="Book Antiqua"/>
          <w:color w:val="000000"/>
        </w:rPr>
        <w:t xml:space="preserve"> </w:t>
      </w:r>
      <w:r w:rsidRPr="007A38FA">
        <w:rPr>
          <w:rFonts w:ascii="Book Antiqua" w:eastAsia="Book Antiqua" w:hAnsi="Book Antiqua" w:cs="Book Antiqua"/>
          <w:color w:val="000000"/>
        </w:rPr>
        <w:t>1.873</w:t>
      </w:r>
      <w:r w:rsidR="00C93808" w:rsidRPr="007A38FA">
        <w:rPr>
          <w:rFonts w:ascii="Book Antiqua" w:eastAsia="Book Antiqua" w:hAnsi="Book Antiqua" w:cs="Book Antiqua"/>
          <w:color w:val="000000"/>
        </w:rPr>
        <w:t>-</w:t>
      </w:r>
      <w:r w:rsidRPr="007A38FA">
        <w:rPr>
          <w:rFonts w:ascii="Book Antiqua" w:eastAsia="Book Antiqua" w:hAnsi="Book Antiqua" w:cs="Book Antiqua"/>
          <w:color w:val="000000"/>
        </w:rPr>
        <w:t xml:space="preserve">7.386, </w:t>
      </w:r>
      <w:r w:rsidRPr="007A38FA">
        <w:rPr>
          <w:rFonts w:ascii="Book Antiqua" w:eastAsia="Book Antiqua" w:hAnsi="Book Antiqua" w:cs="Book Antiqua"/>
          <w:i/>
          <w:iCs/>
          <w:color w:val="000000"/>
        </w:rPr>
        <w:t>P</w:t>
      </w:r>
      <w:r w:rsidR="00C93808" w:rsidRPr="007A38FA">
        <w:rPr>
          <w:rFonts w:ascii="Book Antiqua" w:eastAsia="Book Antiqua" w:hAnsi="Book Antiqua" w:cs="Book Antiqua"/>
          <w:color w:val="000000"/>
        </w:rPr>
        <w:t xml:space="preserve"> </w:t>
      </w:r>
      <w:r w:rsidRPr="007A38FA">
        <w:rPr>
          <w:rFonts w:ascii="Book Antiqua" w:eastAsia="Book Antiqua" w:hAnsi="Book Antiqua" w:cs="Book Antiqua"/>
          <w:color w:val="000000"/>
        </w:rPr>
        <w:t>&lt; 0.001) (Figure 5A).</w:t>
      </w:r>
    </w:p>
    <w:p w14:paraId="7392E63D" w14:textId="77777777" w:rsidR="00C93808" w:rsidRPr="007A38FA" w:rsidRDefault="00C93808" w:rsidP="00371BEA">
      <w:pPr>
        <w:spacing w:line="360" w:lineRule="auto"/>
        <w:jc w:val="both"/>
        <w:rPr>
          <w:rFonts w:ascii="Book Antiqua" w:hAnsi="Book Antiqua"/>
        </w:rPr>
      </w:pPr>
    </w:p>
    <w:p w14:paraId="34BFD4C8" w14:textId="3A44DAF9" w:rsidR="00A77B3E" w:rsidRPr="007A38FA" w:rsidRDefault="000E796C" w:rsidP="00371BEA">
      <w:pPr>
        <w:spacing w:line="360" w:lineRule="auto"/>
        <w:jc w:val="both"/>
        <w:rPr>
          <w:rFonts w:ascii="Book Antiqua" w:hAnsi="Book Antiqua"/>
          <w:i/>
          <w:iCs/>
        </w:rPr>
      </w:pPr>
      <w:r w:rsidRPr="007A38FA">
        <w:rPr>
          <w:rFonts w:ascii="Book Antiqua" w:eastAsia="Book Antiqua" w:hAnsi="Book Antiqua" w:cs="Book Antiqua"/>
          <w:b/>
          <w:bCs/>
          <w:i/>
          <w:iCs/>
          <w:color w:val="000000"/>
        </w:rPr>
        <w:t xml:space="preserve">Functional analyses in </w:t>
      </w:r>
      <w:r w:rsidR="007833F9" w:rsidRPr="007A38FA">
        <w:rPr>
          <w:rFonts w:ascii="Book Antiqua" w:eastAsia="Book Antiqua" w:hAnsi="Book Antiqua" w:cs="Book Antiqua"/>
          <w:b/>
          <w:bCs/>
          <w:i/>
          <w:iCs/>
          <w:color w:val="000000"/>
        </w:rPr>
        <w:t>TCGA</w:t>
      </w:r>
    </w:p>
    <w:p w14:paraId="3E52D7C5" w14:textId="2612B057"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 xml:space="preserve">To further clarify the biological functions and pathways related to the risk score, GO function enrichment and KEGG pathway analyses were performed on DEGs between the high-risk group and the low-risk group. Based on GO functional enrichment analysis, DEGs were enriched in molecular functions related to transmembrane transport, including phagocytosis, receptor ligand activity, signaling receptor activator activity, and G protein-coupled receptor binding (Figure 5B, </w:t>
      </w:r>
      <w:r w:rsidRPr="007A38FA">
        <w:rPr>
          <w:rFonts w:ascii="Book Antiqua" w:eastAsia="Book Antiqua" w:hAnsi="Book Antiqua" w:cs="Book Antiqua"/>
          <w:i/>
          <w:iCs/>
          <w:color w:val="000000"/>
        </w:rPr>
        <w:t>P</w:t>
      </w:r>
      <w:r w:rsidRPr="007A38FA">
        <w:rPr>
          <w:rFonts w:ascii="Book Antiqua" w:eastAsia="Book Antiqua" w:hAnsi="Book Antiqua" w:cs="Book Antiqua"/>
          <w:color w:val="000000"/>
        </w:rPr>
        <w:t xml:space="preserve"> value &lt; 0.05). DEGs were also enriched in </w:t>
      </w:r>
      <w:r w:rsidR="00BD686E" w:rsidRPr="007A38FA">
        <w:rPr>
          <w:rFonts w:ascii="Book Antiqua" w:eastAsia="Book Antiqua" w:hAnsi="Book Antiqua" w:cs="Book Antiqua"/>
          <w:color w:val="000000"/>
        </w:rPr>
        <w:t xml:space="preserve">certain </w:t>
      </w:r>
      <w:r w:rsidRPr="007A38FA">
        <w:rPr>
          <w:rFonts w:ascii="Book Antiqua" w:eastAsia="Book Antiqua" w:hAnsi="Book Antiqua" w:cs="Book Antiqua"/>
          <w:color w:val="000000"/>
        </w:rPr>
        <w:t xml:space="preserve">lipid metabolism-related signaling pathways, such as the adipocytokine signaling pathway, regulation of lipolysis in adipocytes and other lipid metabolism-related signaling pathways in TCGA (Figure 5C, </w:t>
      </w:r>
      <w:r w:rsidRPr="007A38FA">
        <w:rPr>
          <w:rFonts w:ascii="Book Antiqua" w:eastAsia="Book Antiqua" w:hAnsi="Book Antiqua" w:cs="Book Antiqua"/>
          <w:i/>
          <w:iCs/>
          <w:color w:val="000000"/>
        </w:rPr>
        <w:t>P</w:t>
      </w:r>
      <w:r w:rsidRPr="007A38FA">
        <w:rPr>
          <w:rFonts w:ascii="Book Antiqua" w:eastAsia="Book Antiqua" w:hAnsi="Book Antiqua" w:cs="Book Antiqua"/>
          <w:color w:val="000000"/>
        </w:rPr>
        <w:t xml:space="preserve"> value &lt; 0.05).</w:t>
      </w:r>
    </w:p>
    <w:p w14:paraId="0B2C759D" w14:textId="1C27D411" w:rsidR="00A77B3E" w:rsidRPr="007A38FA" w:rsidRDefault="000E796C" w:rsidP="00371BEA">
      <w:pPr>
        <w:spacing w:line="360" w:lineRule="auto"/>
        <w:ind w:firstLineChars="100" w:firstLine="240"/>
        <w:jc w:val="both"/>
        <w:rPr>
          <w:rFonts w:ascii="Book Antiqua" w:hAnsi="Book Antiqua"/>
        </w:rPr>
      </w:pPr>
      <w:r w:rsidRPr="007A38FA">
        <w:rPr>
          <w:rFonts w:ascii="Book Antiqua" w:eastAsia="Book Antiqua" w:hAnsi="Book Antiqua" w:cs="Book Antiqua"/>
          <w:color w:val="000000"/>
        </w:rPr>
        <w:t xml:space="preserve">To further explore the correlation between the risk score and immune status, we used </w:t>
      </w:r>
      <w:proofErr w:type="spellStart"/>
      <w:r w:rsidRPr="007A38FA">
        <w:rPr>
          <w:rFonts w:ascii="Book Antiqua" w:eastAsia="Book Antiqua" w:hAnsi="Book Antiqua" w:cs="Book Antiqua"/>
          <w:color w:val="000000"/>
        </w:rPr>
        <w:t>ssGSEA</w:t>
      </w:r>
      <w:proofErr w:type="spellEnd"/>
      <w:r w:rsidRPr="007A38FA">
        <w:rPr>
          <w:rFonts w:ascii="Book Antiqua" w:eastAsia="Book Antiqua" w:hAnsi="Book Antiqua" w:cs="Book Antiqua"/>
          <w:color w:val="000000"/>
        </w:rPr>
        <w:t xml:space="preserve"> to quantify enrichment scores for different immune cell subsets and related functions or pathways. In the cohort from TCGA, differences in scores for 16 immune cells were found between the low-risk and high-risk groups, including </w:t>
      </w:r>
      <w:proofErr w:type="spellStart"/>
      <w:r w:rsidRPr="007A38FA">
        <w:rPr>
          <w:rFonts w:ascii="Book Antiqua" w:eastAsia="Book Antiqua" w:hAnsi="Book Antiqua" w:cs="Book Antiqua"/>
          <w:color w:val="000000"/>
        </w:rPr>
        <w:t>aDCs</w:t>
      </w:r>
      <w:proofErr w:type="spellEnd"/>
      <w:r w:rsidRPr="007A38FA">
        <w:rPr>
          <w:rFonts w:ascii="Book Antiqua" w:eastAsia="Book Antiqua" w:hAnsi="Book Antiqua" w:cs="Book Antiqua"/>
          <w:color w:val="000000"/>
        </w:rPr>
        <w:t xml:space="preserve">, B cells, </w:t>
      </w:r>
      <w:r w:rsidR="00BD686E" w:rsidRPr="007A38FA">
        <w:rPr>
          <w:rFonts w:ascii="Book Antiqua" w:eastAsia="Book Antiqua" w:hAnsi="Book Antiqua" w:cs="Book Antiqua"/>
          <w:color w:val="000000"/>
        </w:rPr>
        <w:lastRenderedPageBreak/>
        <w:t>CD</w:t>
      </w:r>
      <w:r w:rsidRPr="007A38FA">
        <w:rPr>
          <w:rFonts w:ascii="Book Antiqua" w:eastAsia="Book Antiqua" w:hAnsi="Book Antiqua" w:cs="Book Antiqua"/>
          <w:color w:val="000000"/>
        </w:rPr>
        <w:t xml:space="preserve">8+ T cells, DCs, </w:t>
      </w:r>
      <w:proofErr w:type="spellStart"/>
      <w:r w:rsidRPr="007A38FA">
        <w:rPr>
          <w:rFonts w:ascii="Book Antiqua" w:eastAsia="Book Antiqua" w:hAnsi="Book Antiqua" w:cs="Book Antiqua"/>
          <w:color w:val="000000"/>
        </w:rPr>
        <w:t>iDCs</w:t>
      </w:r>
      <w:proofErr w:type="spellEnd"/>
      <w:r w:rsidRPr="007A38FA">
        <w:rPr>
          <w:rFonts w:ascii="Book Antiqua" w:eastAsia="Book Antiqua" w:hAnsi="Book Antiqua" w:cs="Book Antiqua"/>
          <w:color w:val="000000"/>
        </w:rPr>
        <w:t xml:space="preserve">, macrophages, mast cells, neutrophils, NK cells, </w:t>
      </w:r>
      <w:proofErr w:type="spellStart"/>
      <w:r w:rsidRPr="007A38FA">
        <w:rPr>
          <w:rFonts w:ascii="Book Antiqua" w:eastAsia="Book Antiqua" w:hAnsi="Book Antiqua" w:cs="Book Antiqua"/>
          <w:color w:val="000000"/>
        </w:rPr>
        <w:t>pDCs</w:t>
      </w:r>
      <w:proofErr w:type="spellEnd"/>
      <w:r w:rsidRPr="007A38FA">
        <w:rPr>
          <w:rFonts w:ascii="Book Antiqua" w:eastAsia="Book Antiqua" w:hAnsi="Book Antiqua" w:cs="Book Antiqua"/>
          <w:color w:val="000000"/>
        </w:rPr>
        <w:t xml:space="preserve">, T helper cells, </w:t>
      </w:r>
      <w:proofErr w:type="spellStart"/>
      <w:r w:rsidRPr="007A38FA">
        <w:rPr>
          <w:rFonts w:ascii="Book Antiqua" w:eastAsia="Book Antiqua" w:hAnsi="Book Antiqua" w:cs="Book Antiqua"/>
          <w:color w:val="000000"/>
        </w:rPr>
        <w:t>Tfhs</w:t>
      </w:r>
      <w:proofErr w:type="spellEnd"/>
      <w:r w:rsidRPr="007A38FA">
        <w:rPr>
          <w:rFonts w:ascii="Book Antiqua" w:eastAsia="Book Antiqua" w:hAnsi="Book Antiqua" w:cs="Book Antiqua"/>
          <w:color w:val="000000"/>
        </w:rPr>
        <w:t xml:space="preserve">, Th1 cells, Th2 cells, TILs and Tregs. Overall, significant differences in all immune cells were observed (Figure 5D, all adjusted </w:t>
      </w:r>
      <w:r w:rsidRPr="007A38FA">
        <w:rPr>
          <w:rFonts w:ascii="Book Antiqua" w:eastAsia="Book Antiqua" w:hAnsi="Book Antiqua" w:cs="Book Antiqua"/>
          <w:i/>
          <w:iCs/>
          <w:color w:val="000000"/>
        </w:rPr>
        <w:t>P</w:t>
      </w:r>
      <w:r w:rsidRPr="007A38FA">
        <w:rPr>
          <w:rFonts w:ascii="Book Antiqua" w:eastAsia="Book Antiqua" w:hAnsi="Book Antiqua" w:cs="Book Antiqua"/>
          <w:color w:val="000000"/>
        </w:rPr>
        <w:t xml:space="preserve"> value &lt; 0.05). Surprisingly, except for MHC class I related to antigen presentation and type I IFN response related to immune regulation, which had similar scores in the groups (Figure 5E, </w:t>
      </w:r>
      <w:r w:rsidRPr="007A38FA">
        <w:rPr>
          <w:rFonts w:ascii="Book Antiqua" w:eastAsia="Book Antiqua" w:hAnsi="Book Antiqua" w:cs="Book Antiqua"/>
          <w:i/>
          <w:iCs/>
          <w:color w:val="000000"/>
        </w:rPr>
        <w:t>P</w:t>
      </w:r>
      <w:r w:rsidRPr="007A38FA">
        <w:rPr>
          <w:rFonts w:ascii="Book Antiqua" w:eastAsia="Book Antiqua" w:hAnsi="Book Antiqua" w:cs="Book Antiqua"/>
          <w:color w:val="000000"/>
        </w:rPr>
        <w:t xml:space="preserve"> value &gt; 0.05), other related pathways showed relatively high scores in the low-risk group (Figure 5F, </w:t>
      </w:r>
      <w:r w:rsidRPr="007A38FA">
        <w:rPr>
          <w:rFonts w:ascii="Book Antiqua" w:eastAsia="Book Antiqua" w:hAnsi="Book Antiqua" w:cs="Book Antiqua"/>
          <w:i/>
          <w:iCs/>
          <w:color w:val="000000"/>
        </w:rPr>
        <w:t>P</w:t>
      </w:r>
      <w:r w:rsidRPr="007A38FA">
        <w:rPr>
          <w:rFonts w:ascii="Book Antiqua" w:eastAsia="Book Antiqua" w:hAnsi="Book Antiqua" w:cs="Book Antiqua"/>
          <w:color w:val="000000"/>
        </w:rPr>
        <w:t xml:space="preserve"> value &lt; 0.05).</w:t>
      </w:r>
    </w:p>
    <w:p w14:paraId="43A8C1BB" w14:textId="77777777" w:rsidR="00A77B3E" w:rsidRPr="007A38FA" w:rsidRDefault="00A77B3E" w:rsidP="00371BEA">
      <w:pPr>
        <w:spacing w:line="360" w:lineRule="auto"/>
        <w:ind w:firstLine="480"/>
        <w:jc w:val="both"/>
        <w:rPr>
          <w:rFonts w:ascii="Book Antiqua" w:hAnsi="Book Antiqua"/>
        </w:rPr>
      </w:pPr>
    </w:p>
    <w:p w14:paraId="3C1CF787" w14:textId="77777777" w:rsidR="00A77B3E" w:rsidRPr="0008534A" w:rsidRDefault="000E796C" w:rsidP="00371BEA">
      <w:pPr>
        <w:spacing w:line="360" w:lineRule="auto"/>
        <w:jc w:val="both"/>
        <w:rPr>
          <w:rFonts w:ascii="Book Antiqua" w:hAnsi="Book Antiqua"/>
          <w:u w:val="single"/>
        </w:rPr>
      </w:pPr>
      <w:r w:rsidRPr="0008534A">
        <w:rPr>
          <w:rFonts w:ascii="Book Antiqua" w:eastAsia="Book Antiqua" w:hAnsi="Book Antiqua" w:cs="Book Antiqua"/>
          <w:b/>
          <w:caps/>
          <w:color w:val="000000"/>
          <w:u w:val="single"/>
        </w:rPr>
        <w:t>DISCUSSION</w:t>
      </w:r>
    </w:p>
    <w:p w14:paraId="3E50D2A8" w14:textId="08C2270B"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 xml:space="preserve">The insidious onset, inconspicuous early symptoms, rapid progression and high fatality rate of pancreatic cancer results in </w:t>
      </w:r>
      <w:r w:rsidR="00BD686E" w:rsidRPr="007A38FA">
        <w:rPr>
          <w:rFonts w:ascii="Book Antiqua" w:eastAsia="Book Antiqua" w:hAnsi="Book Antiqua" w:cs="Book Antiqua"/>
          <w:color w:val="000000"/>
        </w:rPr>
        <w:t xml:space="preserve">considerable </w:t>
      </w:r>
      <w:r w:rsidRPr="007A38FA">
        <w:rPr>
          <w:rFonts w:ascii="Book Antiqua" w:eastAsia="Book Antiqua" w:hAnsi="Book Antiqua" w:cs="Book Antiqua"/>
          <w:color w:val="000000"/>
        </w:rPr>
        <w:t xml:space="preserve">difficulties in the early detection, diagnosis and treatment of pancreatic </w:t>
      </w:r>
      <w:proofErr w:type="gramStart"/>
      <w:r w:rsidRPr="007A38FA">
        <w:rPr>
          <w:rFonts w:ascii="Book Antiqua" w:eastAsia="Book Antiqua" w:hAnsi="Book Antiqua" w:cs="Book Antiqua"/>
          <w:color w:val="000000"/>
        </w:rPr>
        <w:t>cancer</w:t>
      </w:r>
      <w:r w:rsidRPr="007A38FA">
        <w:rPr>
          <w:rFonts w:ascii="Book Antiqua" w:eastAsia="Book Antiqua" w:hAnsi="Book Antiqua" w:cs="Book Antiqua"/>
          <w:color w:val="000000"/>
          <w:vertAlign w:val="superscript"/>
        </w:rPr>
        <w:t>[</w:t>
      </w:r>
      <w:proofErr w:type="gramEnd"/>
      <w:r w:rsidRPr="007A38FA">
        <w:rPr>
          <w:rFonts w:ascii="Book Antiqua" w:eastAsia="Book Antiqua" w:hAnsi="Book Antiqua" w:cs="Book Antiqua"/>
          <w:color w:val="000000"/>
          <w:vertAlign w:val="superscript"/>
        </w:rPr>
        <w:t>17]</w:t>
      </w:r>
      <w:r w:rsidRPr="007A38FA">
        <w:rPr>
          <w:rFonts w:ascii="Book Antiqua" w:eastAsia="Book Antiqua" w:hAnsi="Book Antiqua" w:cs="Book Antiqua"/>
          <w:color w:val="000000"/>
        </w:rPr>
        <w:t xml:space="preserve">. Although CA199 plays an important role in the diagnosis of pancreatic diseases, it is less sensitive </w:t>
      </w:r>
      <w:r w:rsidR="00BD686E" w:rsidRPr="007A38FA">
        <w:rPr>
          <w:rFonts w:ascii="Book Antiqua" w:eastAsia="Book Antiqua" w:hAnsi="Book Antiqua" w:cs="Book Antiqua"/>
          <w:color w:val="000000"/>
        </w:rPr>
        <w:t xml:space="preserve">for </w:t>
      </w:r>
      <w:r w:rsidRPr="007A38FA">
        <w:rPr>
          <w:rFonts w:ascii="Book Antiqua" w:eastAsia="Book Antiqua" w:hAnsi="Book Antiqua" w:cs="Book Antiqua"/>
          <w:color w:val="000000"/>
        </w:rPr>
        <w:t xml:space="preserve">early pancreatic cancer and precancerous lesions. For example, in one study, CA199 did not serve as a biomarker for the screening of asymptomatic populations but only for the screening of symptomatic patients or clinical differential diagnosis of other </w:t>
      </w:r>
      <w:proofErr w:type="gramStart"/>
      <w:r w:rsidRPr="007A38FA">
        <w:rPr>
          <w:rFonts w:ascii="Book Antiqua" w:eastAsia="Book Antiqua" w:hAnsi="Book Antiqua" w:cs="Book Antiqua"/>
          <w:color w:val="000000"/>
        </w:rPr>
        <w:t>diseases</w:t>
      </w:r>
      <w:r w:rsidRPr="007A38FA">
        <w:rPr>
          <w:rFonts w:ascii="Book Antiqua" w:eastAsia="Book Antiqua" w:hAnsi="Book Antiqua" w:cs="Book Antiqua"/>
          <w:color w:val="000000"/>
          <w:vertAlign w:val="superscript"/>
        </w:rPr>
        <w:t>[</w:t>
      </w:r>
      <w:proofErr w:type="gramEnd"/>
      <w:r w:rsidRPr="007A38FA">
        <w:rPr>
          <w:rFonts w:ascii="Book Antiqua" w:eastAsia="Book Antiqua" w:hAnsi="Book Antiqua" w:cs="Book Antiqua"/>
          <w:color w:val="000000"/>
          <w:vertAlign w:val="superscript"/>
        </w:rPr>
        <w:t>18]</w:t>
      </w:r>
      <w:r w:rsidRPr="007A38FA">
        <w:rPr>
          <w:rFonts w:ascii="Book Antiqua" w:eastAsia="Book Antiqua" w:hAnsi="Book Antiqua" w:cs="Book Antiqua"/>
          <w:color w:val="000000"/>
        </w:rPr>
        <w:t xml:space="preserve">. Therefore, finding specific biomarkers for pancreatic cancer has been a hot topic in pancreatic cancer research. In our study, we attempted to search for patient-specific molecular markers of pancreatic cancer by analyzing differences in lipid metabolites between tumor tissues and adjacent tissues. Preliminary analysis results suggest that the lipid metabolites PC, PE, </w:t>
      </w:r>
      <w:proofErr w:type="spellStart"/>
      <w:r w:rsidRPr="007A38FA">
        <w:rPr>
          <w:rFonts w:ascii="Book Antiqua" w:eastAsia="Book Antiqua" w:hAnsi="Book Antiqua" w:cs="Book Antiqua"/>
          <w:color w:val="000000"/>
        </w:rPr>
        <w:t>PEtOH</w:t>
      </w:r>
      <w:proofErr w:type="spellEnd"/>
      <w:r w:rsidRPr="007A38FA">
        <w:rPr>
          <w:rFonts w:ascii="Book Antiqua" w:eastAsia="Book Antiqua" w:hAnsi="Book Antiqua" w:cs="Book Antiqua"/>
          <w:color w:val="000000"/>
        </w:rPr>
        <w:t xml:space="preserve">, </w:t>
      </w:r>
      <w:proofErr w:type="spellStart"/>
      <w:r w:rsidRPr="007A38FA">
        <w:rPr>
          <w:rFonts w:ascii="Book Antiqua" w:eastAsia="Book Antiqua" w:hAnsi="Book Antiqua" w:cs="Book Antiqua"/>
          <w:color w:val="000000"/>
        </w:rPr>
        <w:t>PMeOH</w:t>
      </w:r>
      <w:proofErr w:type="spellEnd"/>
      <w:r w:rsidRPr="007A38FA">
        <w:rPr>
          <w:rFonts w:ascii="Book Antiqua" w:eastAsia="Book Antiqua" w:hAnsi="Book Antiqua" w:cs="Book Antiqua"/>
          <w:color w:val="000000"/>
        </w:rPr>
        <w:t xml:space="preserve">, PS and DGTS are significantly higher in tumor tissues than in </w:t>
      </w:r>
      <w:proofErr w:type="spellStart"/>
      <w:r w:rsidRPr="007A38FA">
        <w:rPr>
          <w:rFonts w:ascii="Book Antiqua" w:eastAsia="Book Antiqua" w:hAnsi="Book Antiqua" w:cs="Book Antiqua"/>
          <w:color w:val="000000"/>
        </w:rPr>
        <w:t>paracancerous</w:t>
      </w:r>
      <w:proofErr w:type="spellEnd"/>
      <w:r w:rsidRPr="007A38FA">
        <w:rPr>
          <w:rFonts w:ascii="Book Antiqua" w:eastAsia="Book Antiqua" w:hAnsi="Book Antiqua" w:cs="Book Antiqua"/>
          <w:color w:val="000000"/>
        </w:rPr>
        <w:t xml:space="preserve"> tissues.</w:t>
      </w:r>
    </w:p>
    <w:p w14:paraId="3DAE3DFD" w14:textId="68266669" w:rsidR="00A77B3E" w:rsidRPr="007A38FA" w:rsidRDefault="000E796C" w:rsidP="00371BEA">
      <w:pPr>
        <w:spacing w:line="360" w:lineRule="auto"/>
        <w:ind w:firstLineChars="100" w:firstLine="240"/>
        <w:jc w:val="both"/>
        <w:rPr>
          <w:rFonts w:ascii="Book Antiqua" w:hAnsi="Book Antiqua"/>
        </w:rPr>
      </w:pPr>
      <w:r w:rsidRPr="007A38FA">
        <w:rPr>
          <w:rFonts w:ascii="Book Antiqua" w:eastAsia="Book Antiqua" w:hAnsi="Book Antiqua" w:cs="Book Antiqua"/>
          <w:color w:val="000000"/>
        </w:rPr>
        <w:t xml:space="preserve">Lipids are involved in </w:t>
      </w:r>
      <w:r w:rsidR="001D0CC3" w:rsidRPr="007A38FA">
        <w:rPr>
          <w:rFonts w:ascii="Book Antiqua" w:eastAsia="Book Antiqua" w:hAnsi="Book Antiqua" w:cs="Book Antiqua"/>
          <w:color w:val="000000"/>
        </w:rPr>
        <w:t>regulating various</w:t>
      </w:r>
      <w:r w:rsidRPr="007A38FA">
        <w:rPr>
          <w:rFonts w:ascii="Book Antiqua" w:eastAsia="Book Antiqua" w:hAnsi="Book Antiqua" w:cs="Book Antiqua"/>
          <w:color w:val="000000"/>
        </w:rPr>
        <w:t xml:space="preserve"> biological processes, including energy conversion, material transport, information recognition and transmission, and abnormal lipid metabolism is closely related to </w:t>
      </w:r>
      <w:r w:rsidR="001D0CC3" w:rsidRPr="007A38FA">
        <w:rPr>
          <w:rFonts w:ascii="Book Antiqua" w:eastAsia="Book Antiqua" w:hAnsi="Book Antiqua" w:cs="Book Antiqua"/>
          <w:color w:val="000000"/>
        </w:rPr>
        <w:t xml:space="preserve">certain </w:t>
      </w:r>
      <w:r w:rsidRPr="007A38FA">
        <w:rPr>
          <w:rFonts w:ascii="Book Antiqua" w:eastAsia="Book Antiqua" w:hAnsi="Book Antiqua" w:cs="Book Antiqua"/>
          <w:color w:val="000000"/>
        </w:rPr>
        <w:t xml:space="preserve">diseases, such as diabetes mellitus, Alzheimer’s disease, and the occurrence and development of </w:t>
      </w:r>
      <w:proofErr w:type="gramStart"/>
      <w:r w:rsidRPr="007A38FA">
        <w:rPr>
          <w:rFonts w:ascii="Book Antiqua" w:eastAsia="Book Antiqua" w:hAnsi="Book Antiqua" w:cs="Book Antiqua"/>
          <w:color w:val="000000"/>
        </w:rPr>
        <w:t>tumors</w:t>
      </w:r>
      <w:r w:rsidRPr="007A38FA">
        <w:rPr>
          <w:rFonts w:ascii="Book Antiqua" w:eastAsia="Book Antiqua" w:hAnsi="Book Antiqua" w:cs="Book Antiqua"/>
          <w:color w:val="000000"/>
          <w:vertAlign w:val="superscript"/>
        </w:rPr>
        <w:t>[</w:t>
      </w:r>
      <w:proofErr w:type="gramEnd"/>
      <w:r w:rsidRPr="007A38FA">
        <w:rPr>
          <w:rFonts w:ascii="Book Antiqua" w:eastAsia="Book Antiqua" w:hAnsi="Book Antiqua" w:cs="Book Antiqua"/>
          <w:color w:val="000000"/>
          <w:vertAlign w:val="superscript"/>
        </w:rPr>
        <w:t>19-21]</w:t>
      </w:r>
      <w:r w:rsidRPr="007A38FA">
        <w:rPr>
          <w:rFonts w:ascii="Book Antiqua" w:eastAsia="Book Antiqua" w:hAnsi="Book Antiqua" w:cs="Book Antiqua"/>
          <w:color w:val="000000"/>
        </w:rPr>
        <w:t xml:space="preserve">. Our results suggest that differences in lipid metabolites exist between tumor tissues and </w:t>
      </w:r>
      <w:proofErr w:type="spellStart"/>
      <w:r w:rsidRPr="007A38FA">
        <w:rPr>
          <w:rFonts w:ascii="Book Antiqua" w:eastAsia="Book Antiqua" w:hAnsi="Book Antiqua" w:cs="Book Antiqua"/>
          <w:color w:val="000000"/>
        </w:rPr>
        <w:t>paracancerous</w:t>
      </w:r>
      <w:proofErr w:type="spellEnd"/>
      <w:r w:rsidRPr="007A38FA">
        <w:rPr>
          <w:rFonts w:ascii="Book Antiqua" w:eastAsia="Book Antiqua" w:hAnsi="Book Antiqua" w:cs="Book Antiqua"/>
          <w:color w:val="000000"/>
        </w:rPr>
        <w:t xml:space="preserve"> tissues in pancreatic cancer patients. Nevertheless, how such differences in lipid metabolites lead to the occurrence and development of tumors is still unknown. </w:t>
      </w:r>
      <w:r w:rsidRPr="007A38FA">
        <w:rPr>
          <w:rFonts w:ascii="Book Antiqua" w:eastAsia="Book Antiqua" w:hAnsi="Book Antiqua" w:cs="Book Antiqua"/>
          <w:color w:val="000000"/>
        </w:rPr>
        <w:lastRenderedPageBreak/>
        <w:t xml:space="preserve">Therefore, we systematically investigated the expression of 197 lipid metabolism-related genes in pancreatic cancer tissues and their relationship with </w:t>
      </w:r>
      <w:r w:rsidR="00303A52" w:rsidRPr="007A38FA">
        <w:rPr>
          <w:rFonts w:ascii="Book Antiqua" w:eastAsia="Book Antiqua" w:hAnsi="Book Antiqua" w:cs="Book Antiqua"/>
          <w:color w:val="000000"/>
        </w:rPr>
        <w:t>OS</w:t>
      </w:r>
      <w:r w:rsidRPr="007A38FA">
        <w:rPr>
          <w:rFonts w:ascii="Book Antiqua" w:eastAsia="Book Antiqua" w:hAnsi="Book Antiqua" w:cs="Book Antiqua"/>
          <w:color w:val="000000"/>
        </w:rPr>
        <w:t>. We developed a novel prognostic model integrating 4 lipid metabolism-related genes and performed functional analysis and enrichment of immune-related pathways.</w:t>
      </w:r>
    </w:p>
    <w:p w14:paraId="608CED46" w14:textId="2B58F5A2" w:rsidR="00A77B3E" w:rsidRPr="007A38FA" w:rsidRDefault="000E796C" w:rsidP="00371BEA">
      <w:pPr>
        <w:spacing w:line="360" w:lineRule="auto"/>
        <w:ind w:firstLineChars="100" w:firstLine="240"/>
        <w:jc w:val="both"/>
        <w:rPr>
          <w:rFonts w:ascii="Book Antiqua" w:hAnsi="Book Antiqua"/>
        </w:rPr>
      </w:pPr>
      <w:r w:rsidRPr="007A38FA">
        <w:rPr>
          <w:rFonts w:ascii="Book Antiqua" w:eastAsia="Book Antiqua" w:hAnsi="Book Antiqua" w:cs="Book Antiqua"/>
          <w:color w:val="000000"/>
        </w:rPr>
        <w:t xml:space="preserve">The prognostic model proposed in this study consists of four lipid metabolism-related genes: GALNT16, FADS3, CERS4, and ABO. The main functions of these genes can be roughly divided into the following four categories: protein O-linked glycosylation </w:t>
      </w:r>
      <w:r w:rsidRPr="007A38FA">
        <w:rPr>
          <w:rFonts w:ascii="Book Antiqua" w:eastAsia="Book Antiqua" w:hAnsi="Book Antiqua" w:cs="Book Antiqua"/>
          <w:i/>
          <w:iCs/>
          <w:color w:val="000000"/>
        </w:rPr>
        <w:t>via</w:t>
      </w:r>
      <w:r w:rsidRPr="007A38FA">
        <w:rPr>
          <w:rFonts w:ascii="Book Antiqua" w:eastAsia="Book Antiqua" w:hAnsi="Book Antiqua" w:cs="Book Antiqua"/>
          <w:color w:val="000000"/>
        </w:rPr>
        <w:t xml:space="preserve"> serine (GALNT16), involvement in the fatty acid biosynthetic process (FADS3), action upstream of or within the lipid metabolic process (CERS4) and involvement in lipid glycosylation (ABO</w:t>
      </w:r>
      <w:proofErr w:type="gramStart"/>
      <w:r w:rsidRPr="007A38FA">
        <w:rPr>
          <w:rFonts w:ascii="Book Antiqua" w:eastAsia="Book Antiqua" w:hAnsi="Book Antiqua" w:cs="Book Antiqua"/>
          <w:color w:val="000000"/>
        </w:rPr>
        <w:t>)</w:t>
      </w:r>
      <w:r w:rsidRPr="007A38FA">
        <w:rPr>
          <w:rFonts w:ascii="Book Antiqua" w:eastAsia="Book Antiqua" w:hAnsi="Book Antiqua" w:cs="Book Antiqua"/>
          <w:color w:val="000000"/>
          <w:vertAlign w:val="superscript"/>
        </w:rPr>
        <w:t>[</w:t>
      </w:r>
      <w:proofErr w:type="gramEnd"/>
      <w:r w:rsidRPr="007A38FA">
        <w:rPr>
          <w:rFonts w:ascii="Book Antiqua" w:eastAsia="Book Antiqua" w:hAnsi="Book Antiqua" w:cs="Book Antiqua"/>
          <w:color w:val="000000"/>
          <w:vertAlign w:val="superscript"/>
        </w:rPr>
        <w:t>22-26]</w:t>
      </w:r>
      <w:r w:rsidRPr="007A38FA">
        <w:rPr>
          <w:rFonts w:ascii="Book Antiqua" w:eastAsia="Book Antiqua" w:hAnsi="Book Antiqua" w:cs="Book Antiqua"/>
          <w:color w:val="000000"/>
        </w:rPr>
        <w:t xml:space="preserve">. Tabassum </w:t>
      </w:r>
      <w:r w:rsidRPr="007A38FA">
        <w:rPr>
          <w:rFonts w:ascii="Book Antiqua" w:eastAsia="Book Antiqua" w:hAnsi="Book Antiqua" w:cs="Book Antiqua"/>
          <w:i/>
          <w:iCs/>
          <w:color w:val="000000"/>
        </w:rPr>
        <w:t xml:space="preserve">et </w:t>
      </w:r>
      <w:proofErr w:type="gramStart"/>
      <w:r w:rsidRPr="007A38FA">
        <w:rPr>
          <w:rFonts w:ascii="Book Antiqua" w:eastAsia="Book Antiqua" w:hAnsi="Book Antiqua" w:cs="Book Antiqua"/>
          <w:i/>
          <w:iCs/>
          <w:color w:val="000000"/>
        </w:rPr>
        <w:t>al</w:t>
      </w:r>
      <w:r w:rsidR="00C93808" w:rsidRPr="007A38FA">
        <w:rPr>
          <w:rFonts w:ascii="Book Antiqua" w:eastAsia="Book Antiqua" w:hAnsi="Book Antiqua" w:cs="Book Antiqua"/>
          <w:color w:val="000000"/>
          <w:vertAlign w:val="superscript"/>
        </w:rPr>
        <w:t>[</w:t>
      </w:r>
      <w:proofErr w:type="gramEnd"/>
      <w:r w:rsidR="00C93808" w:rsidRPr="007A38FA">
        <w:rPr>
          <w:rFonts w:ascii="Book Antiqua" w:eastAsia="Book Antiqua" w:hAnsi="Book Antiqua" w:cs="Book Antiqua"/>
          <w:color w:val="000000"/>
          <w:vertAlign w:val="superscript"/>
        </w:rPr>
        <w:t>23]</w:t>
      </w:r>
      <w:r w:rsidRPr="007A38FA">
        <w:rPr>
          <w:rFonts w:ascii="Book Antiqua" w:eastAsia="Book Antiqua" w:hAnsi="Book Antiqua" w:cs="Book Antiqua"/>
          <w:color w:val="000000"/>
        </w:rPr>
        <w:t xml:space="preserve"> reported </w:t>
      </w:r>
      <w:r w:rsidR="001D0CC3" w:rsidRPr="007A38FA">
        <w:rPr>
          <w:rFonts w:ascii="Book Antiqua" w:eastAsia="Book Antiqua" w:hAnsi="Book Antiqua" w:cs="Book Antiqua"/>
          <w:color w:val="000000"/>
        </w:rPr>
        <w:t xml:space="preserve">that </w:t>
      </w:r>
      <w:r w:rsidRPr="007A38FA">
        <w:rPr>
          <w:rFonts w:ascii="Book Antiqua" w:eastAsia="Book Antiqua" w:hAnsi="Book Antiqua" w:cs="Book Antiqua"/>
          <w:color w:val="000000"/>
        </w:rPr>
        <w:t xml:space="preserve">GALNT16 </w:t>
      </w:r>
      <w:r w:rsidR="001D0CC3" w:rsidRPr="007A38FA">
        <w:rPr>
          <w:rFonts w:ascii="Book Antiqua" w:eastAsia="Book Antiqua" w:hAnsi="Book Antiqua" w:cs="Book Antiqua"/>
          <w:color w:val="000000"/>
        </w:rPr>
        <w:t xml:space="preserve">is </w:t>
      </w:r>
      <w:r w:rsidRPr="007A38FA">
        <w:rPr>
          <w:rFonts w:ascii="Book Antiqua" w:eastAsia="Book Antiqua" w:hAnsi="Book Antiqua" w:cs="Book Antiqua"/>
          <w:color w:val="000000"/>
        </w:rPr>
        <w:t xml:space="preserve">a novel lipid locus associated with cardiovascular diseases (CVDs). GALNT16 was enriched in proteins, lipid metabolism, insulin/IGF pathway-protein kinase B signaling cascade, prolactin signaling pathway, AMPK signaling pathway and other specific biological functions. However, how GALNT16 affects lipid metabolites remains </w:t>
      </w:r>
      <w:proofErr w:type="gramStart"/>
      <w:r w:rsidRPr="007A38FA">
        <w:rPr>
          <w:rFonts w:ascii="Book Antiqua" w:eastAsia="Book Antiqua" w:hAnsi="Book Antiqua" w:cs="Book Antiqua"/>
          <w:color w:val="000000"/>
        </w:rPr>
        <w:t>unclear</w:t>
      </w:r>
      <w:r w:rsidRPr="007A38FA">
        <w:rPr>
          <w:rFonts w:ascii="Book Antiqua" w:eastAsia="Book Antiqua" w:hAnsi="Book Antiqua" w:cs="Book Antiqua"/>
          <w:color w:val="000000"/>
          <w:vertAlign w:val="superscript"/>
        </w:rPr>
        <w:t>[</w:t>
      </w:r>
      <w:proofErr w:type="gramEnd"/>
      <w:r w:rsidRPr="007A38FA">
        <w:rPr>
          <w:rFonts w:ascii="Book Antiqua" w:eastAsia="Book Antiqua" w:hAnsi="Book Antiqua" w:cs="Book Antiqua"/>
          <w:color w:val="000000"/>
          <w:vertAlign w:val="superscript"/>
        </w:rPr>
        <w:t>27]</w:t>
      </w:r>
      <w:r w:rsidRPr="007A38FA">
        <w:rPr>
          <w:rFonts w:ascii="Book Antiqua" w:eastAsia="Book Antiqua" w:hAnsi="Book Antiqua" w:cs="Book Antiqua"/>
          <w:color w:val="000000"/>
        </w:rPr>
        <w:t>. FADS3 is a novel mammalian membrane-bound fatty acid desaturase gene, and FADS3 single-nucleotide polymorphisms</w:t>
      </w:r>
      <w:r w:rsidR="00C93808" w:rsidRPr="007A38FA">
        <w:rPr>
          <w:rFonts w:ascii="Book Antiqua" w:eastAsia="Book Antiqua" w:hAnsi="Book Antiqua" w:cs="Book Antiqua"/>
          <w:color w:val="000000"/>
        </w:rPr>
        <w:t xml:space="preserve"> </w:t>
      </w:r>
      <w:r w:rsidRPr="007A38FA">
        <w:rPr>
          <w:rFonts w:ascii="Book Antiqua" w:eastAsia="Book Antiqua" w:hAnsi="Book Antiqua" w:cs="Book Antiqua"/>
          <w:color w:val="000000"/>
        </w:rPr>
        <w:t xml:space="preserve">might be associated with changes in plasma levels of triglycerides, high-density lipoprotein cholesterol, low-density lipoprotein cholesterol and sphingolipid </w:t>
      </w:r>
      <w:proofErr w:type="gramStart"/>
      <w:r w:rsidRPr="007A38FA">
        <w:rPr>
          <w:rFonts w:ascii="Book Antiqua" w:eastAsia="Book Antiqua" w:hAnsi="Book Antiqua" w:cs="Book Antiqua"/>
          <w:color w:val="000000"/>
        </w:rPr>
        <w:t>metabolism</w:t>
      </w:r>
      <w:r w:rsidRPr="007A38FA">
        <w:rPr>
          <w:rFonts w:ascii="Book Antiqua" w:eastAsia="Book Antiqua" w:hAnsi="Book Antiqua" w:cs="Book Antiqua"/>
          <w:color w:val="000000"/>
          <w:vertAlign w:val="superscript"/>
        </w:rPr>
        <w:t>[</w:t>
      </w:r>
      <w:proofErr w:type="gramEnd"/>
      <w:r w:rsidRPr="007A38FA">
        <w:rPr>
          <w:rFonts w:ascii="Book Antiqua" w:eastAsia="Book Antiqua" w:hAnsi="Book Antiqua" w:cs="Book Antiqua"/>
          <w:color w:val="000000"/>
          <w:vertAlign w:val="superscript"/>
        </w:rPr>
        <w:t>28]</w:t>
      </w:r>
      <w:r w:rsidRPr="007A38FA">
        <w:rPr>
          <w:rFonts w:ascii="Book Antiqua" w:eastAsia="Book Antiqua" w:hAnsi="Book Antiqua" w:cs="Book Antiqua"/>
          <w:color w:val="000000"/>
        </w:rPr>
        <w:t xml:space="preserve">. High expression of FADS3 was associated with higher triglyceride levels. </w:t>
      </w:r>
      <w:proofErr w:type="spellStart"/>
      <w:r w:rsidRPr="007A38FA">
        <w:rPr>
          <w:rFonts w:ascii="Book Antiqua" w:eastAsia="Book Antiqua" w:hAnsi="Book Antiqua" w:cs="Book Antiqua"/>
          <w:color w:val="000000"/>
        </w:rPr>
        <w:t>Karsai</w:t>
      </w:r>
      <w:proofErr w:type="spellEnd"/>
      <w:r w:rsidRPr="007A38FA">
        <w:rPr>
          <w:rFonts w:ascii="Book Antiqua" w:eastAsia="Book Antiqua" w:hAnsi="Book Antiqua" w:cs="Book Antiqua"/>
          <w:color w:val="000000"/>
        </w:rPr>
        <w:t xml:space="preserve"> </w:t>
      </w:r>
      <w:r w:rsidRPr="007A38FA">
        <w:rPr>
          <w:rFonts w:ascii="Book Antiqua" w:eastAsia="Book Antiqua" w:hAnsi="Book Antiqua" w:cs="Book Antiqua"/>
          <w:i/>
          <w:iCs/>
          <w:color w:val="000000"/>
        </w:rPr>
        <w:t xml:space="preserve">et </w:t>
      </w:r>
      <w:proofErr w:type="gramStart"/>
      <w:r w:rsidRPr="007A38FA">
        <w:rPr>
          <w:rFonts w:ascii="Book Antiqua" w:eastAsia="Book Antiqua" w:hAnsi="Book Antiqua" w:cs="Book Antiqua"/>
          <w:i/>
          <w:iCs/>
          <w:color w:val="000000"/>
        </w:rPr>
        <w:t>al</w:t>
      </w:r>
      <w:r w:rsidR="00C93808" w:rsidRPr="007A38FA">
        <w:rPr>
          <w:rFonts w:ascii="Book Antiqua" w:eastAsia="Book Antiqua" w:hAnsi="Book Antiqua" w:cs="Book Antiqua"/>
          <w:color w:val="000000"/>
          <w:vertAlign w:val="superscript"/>
        </w:rPr>
        <w:t>[</w:t>
      </w:r>
      <w:proofErr w:type="gramEnd"/>
      <w:r w:rsidR="00C93808" w:rsidRPr="007A38FA">
        <w:rPr>
          <w:rFonts w:ascii="Book Antiqua" w:eastAsia="Book Antiqua" w:hAnsi="Book Antiqua" w:cs="Book Antiqua"/>
          <w:color w:val="000000"/>
          <w:vertAlign w:val="superscript"/>
        </w:rPr>
        <w:t>29]</w:t>
      </w:r>
      <w:r w:rsidRPr="007A38FA">
        <w:rPr>
          <w:rFonts w:ascii="Book Antiqua" w:eastAsia="Book Antiqua" w:hAnsi="Book Antiqua" w:cs="Book Antiqua"/>
          <w:color w:val="000000"/>
        </w:rPr>
        <w:t xml:space="preserve"> reported a higher level of d18:2 sphingomyelin species (30%) in women than in men and a corresponding higher level of FADS3 activity. Ceramide synthases form a family of six different proteins, and ceramides are components of complex sphingolipids</w:t>
      </w:r>
      <w:r w:rsidR="001D0CC3" w:rsidRPr="007A38FA">
        <w:rPr>
          <w:rFonts w:ascii="Book Antiqua" w:eastAsia="Book Antiqua" w:hAnsi="Book Antiqua" w:cs="Book Antiqua"/>
          <w:color w:val="000000"/>
        </w:rPr>
        <w:t>,</w:t>
      </w:r>
      <w:r w:rsidRPr="007A38FA">
        <w:rPr>
          <w:rFonts w:ascii="Book Antiqua" w:eastAsia="Book Antiqua" w:hAnsi="Book Antiqua" w:cs="Book Antiqua"/>
          <w:color w:val="000000"/>
        </w:rPr>
        <w:t xml:space="preserve"> such as sphingolipid or glucosylceramide. </w:t>
      </w:r>
      <w:proofErr w:type="spellStart"/>
      <w:r w:rsidRPr="007A38FA">
        <w:rPr>
          <w:rFonts w:ascii="Book Antiqua" w:eastAsia="Book Antiqua" w:hAnsi="Book Antiqua" w:cs="Book Antiqua"/>
          <w:color w:val="000000"/>
        </w:rPr>
        <w:t>E</w:t>
      </w:r>
      <w:r w:rsidR="00C93808" w:rsidRPr="007A38FA">
        <w:rPr>
          <w:rFonts w:ascii="Book Antiqua" w:eastAsia="Book Antiqua" w:hAnsi="Book Antiqua" w:cs="Book Antiqua"/>
          <w:color w:val="000000"/>
        </w:rPr>
        <w:t>bel</w:t>
      </w:r>
      <w:proofErr w:type="spellEnd"/>
      <w:r w:rsidRPr="007A38FA">
        <w:rPr>
          <w:rFonts w:ascii="Book Antiqua" w:eastAsia="Book Antiqua" w:hAnsi="Book Antiqua" w:cs="Book Antiqua"/>
          <w:color w:val="000000"/>
        </w:rPr>
        <w:t xml:space="preserve"> </w:t>
      </w:r>
      <w:r w:rsidRPr="007A38FA">
        <w:rPr>
          <w:rFonts w:ascii="Book Antiqua" w:eastAsia="Book Antiqua" w:hAnsi="Book Antiqua" w:cs="Book Antiqua"/>
          <w:i/>
          <w:iCs/>
          <w:color w:val="000000"/>
        </w:rPr>
        <w:t xml:space="preserve">et </w:t>
      </w:r>
      <w:proofErr w:type="gramStart"/>
      <w:r w:rsidRPr="007A38FA">
        <w:rPr>
          <w:rFonts w:ascii="Book Antiqua" w:eastAsia="Book Antiqua" w:hAnsi="Book Antiqua" w:cs="Book Antiqua"/>
          <w:i/>
          <w:iCs/>
          <w:color w:val="000000"/>
        </w:rPr>
        <w:t>al</w:t>
      </w:r>
      <w:r w:rsidR="00C93808" w:rsidRPr="007A38FA">
        <w:rPr>
          <w:rFonts w:ascii="Book Antiqua" w:eastAsia="Book Antiqua" w:hAnsi="Book Antiqua" w:cs="Book Antiqua"/>
          <w:color w:val="000000"/>
          <w:vertAlign w:val="superscript"/>
        </w:rPr>
        <w:t>[</w:t>
      </w:r>
      <w:proofErr w:type="gramEnd"/>
      <w:r w:rsidR="00C93808" w:rsidRPr="007A38FA">
        <w:rPr>
          <w:rFonts w:ascii="Book Antiqua" w:eastAsia="Book Antiqua" w:hAnsi="Book Antiqua" w:cs="Book Antiqua"/>
          <w:color w:val="000000"/>
          <w:vertAlign w:val="superscript"/>
        </w:rPr>
        <w:t>30]</w:t>
      </w:r>
      <w:r w:rsidRPr="007A38FA">
        <w:rPr>
          <w:rFonts w:ascii="Book Antiqua" w:eastAsia="Book Antiqua" w:hAnsi="Book Antiqua" w:cs="Book Antiqua"/>
          <w:color w:val="000000"/>
        </w:rPr>
        <w:t xml:space="preserve"> found that CERS4-deficient mice developed progressive hair loss due to altered sebum composition and that sebum became more viscous. Overexpression of CERS4 and CERS6 in breast and colon cancer cells resulted in increased short-chain (C16:0) and long-chain ceramides (C18:0 and C20:0), inhibited cell proliferation and increased </w:t>
      </w:r>
      <w:proofErr w:type="gramStart"/>
      <w:r w:rsidRPr="007A38FA">
        <w:rPr>
          <w:rFonts w:ascii="Book Antiqua" w:eastAsia="Book Antiqua" w:hAnsi="Book Antiqua" w:cs="Book Antiqua"/>
          <w:color w:val="000000"/>
        </w:rPr>
        <w:t>apoptosis</w:t>
      </w:r>
      <w:r w:rsidRPr="007A38FA">
        <w:rPr>
          <w:rFonts w:ascii="Book Antiqua" w:eastAsia="Book Antiqua" w:hAnsi="Book Antiqua" w:cs="Book Antiqua"/>
          <w:color w:val="000000"/>
          <w:vertAlign w:val="superscript"/>
        </w:rPr>
        <w:t>[</w:t>
      </w:r>
      <w:proofErr w:type="gramEnd"/>
      <w:r w:rsidRPr="007A38FA">
        <w:rPr>
          <w:rFonts w:ascii="Book Antiqua" w:eastAsia="Book Antiqua" w:hAnsi="Book Antiqua" w:cs="Book Antiqua"/>
          <w:color w:val="000000"/>
          <w:vertAlign w:val="superscript"/>
        </w:rPr>
        <w:t>31]</w:t>
      </w:r>
      <w:r w:rsidRPr="007A38FA">
        <w:rPr>
          <w:rFonts w:ascii="Book Antiqua" w:eastAsia="Book Antiqua" w:hAnsi="Book Antiqua" w:cs="Book Antiqua"/>
          <w:color w:val="000000"/>
        </w:rPr>
        <w:t xml:space="preserve">. However, in our prognostic model, three genes (GALNT16, FADS3, and CERS4) were </w:t>
      </w:r>
      <w:proofErr w:type="spellStart"/>
      <w:r w:rsidRPr="007A38FA">
        <w:rPr>
          <w:rFonts w:ascii="Book Antiqua" w:eastAsia="Book Antiqua" w:hAnsi="Book Antiqua" w:cs="Book Antiqua"/>
          <w:color w:val="000000"/>
        </w:rPr>
        <w:t>underexpressed</w:t>
      </w:r>
      <w:proofErr w:type="spellEnd"/>
      <w:r w:rsidRPr="007A38FA">
        <w:rPr>
          <w:rFonts w:ascii="Book Antiqua" w:eastAsia="Book Antiqua" w:hAnsi="Book Antiqua" w:cs="Book Antiqua"/>
          <w:color w:val="000000"/>
        </w:rPr>
        <w:t xml:space="preserve"> in pancreatic cancer patients. A large body of evidence supports a link between ABO and </w:t>
      </w:r>
      <w:r w:rsidRPr="007A38FA">
        <w:rPr>
          <w:rFonts w:ascii="Book Antiqua" w:eastAsia="Book Antiqua" w:hAnsi="Book Antiqua" w:cs="Book Antiqua"/>
          <w:color w:val="000000"/>
        </w:rPr>
        <w:lastRenderedPageBreak/>
        <w:t xml:space="preserve">CVDs. However, the mechanism of ABO association with atherosclerosis remains unclear. Moreover, ABO glycotransferase was associated with cholesterol metabolism, and there might be a broader effect on atherosclerotic </w:t>
      </w:r>
      <w:proofErr w:type="gramStart"/>
      <w:r w:rsidRPr="007A38FA">
        <w:rPr>
          <w:rFonts w:ascii="Book Antiqua" w:eastAsia="Book Antiqua" w:hAnsi="Book Antiqua" w:cs="Book Antiqua"/>
          <w:color w:val="000000"/>
        </w:rPr>
        <w:t>CVD</w:t>
      </w:r>
      <w:r w:rsidRPr="007A38FA">
        <w:rPr>
          <w:rFonts w:ascii="Book Antiqua" w:eastAsia="Book Antiqua" w:hAnsi="Book Antiqua" w:cs="Book Antiqua"/>
          <w:color w:val="000000"/>
          <w:vertAlign w:val="superscript"/>
        </w:rPr>
        <w:t>[</w:t>
      </w:r>
      <w:proofErr w:type="gramEnd"/>
      <w:r w:rsidRPr="007A38FA">
        <w:rPr>
          <w:rFonts w:ascii="Book Antiqua" w:eastAsia="Book Antiqua" w:hAnsi="Book Antiqua" w:cs="Book Antiqua"/>
          <w:color w:val="000000"/>
          <w:vertAlign w:val="superscript"/>
        </w:rPr>
        <w:t>32]</w:t>
      </w:r>
      <w:r w:rsidRPr="007A38FA">
        <w:rPr>
          <w:rFonts w:ascii="Book Antiqua" w:eastAsia="Book Antiqua" w:hAnsi="Book Antiqua" w:cs="Book Antiqua"/>
          <w:color w:val="000000"/>
        </w:rPr>
        <w:t>. ABO was overexpressed, indicating a poor prognosis. Whether these genes influence the prognosis of pancreatic cancer patients by affecting lipid metabolism is unknown. Despite few studies on the association between these genes and pancreatic cancer, our findings might pave the way for lipid metabolomics in pancreatic cancer patients.</w:t>
      </w:r>
    </w:p>
    <w:p w14:paraId="19777285" w14:textId="24FE0EF3" w:rsidR="00A77B3E" w:rsidRPr="007A38FA" w:rsidRDefault="000E796C" w:rsidP="00371BEA">
      <w:pPr>
        <w:spacing w:line="360" w:lineRule="auto"/>
        <w:ind w:firstLineChars="100" w:firstLine="240"/>
        <w:jc w:val="both"/>
        <w:rPr>
          <w:rFonts w:ascii="Book Antiqua" w:hAnsi="Book Antiqua"/>
        </w:rPr>
      </w:pPr>
      <w:r w:rsidRPr="007A38FA">
        <w:rPr>
          <w:rFonts w:ascii="Book Antiqua" w:eastAsia="Book Antiqua" w:hAnsi="Book Antiqua" w:cs="Book Antiqua"/>
          <w:color w:val="000000"/>
        </w:rPr>
        <w:t xml:space="preserve">Although the mechanisms of tumor susceptibility have been the focus of research </w:t>
      </w:r>
      <w:r w:rsidR="00DE29FB" w:rsidRPr="007A38FA">
        <w:rPr>
          <w:rFonts w:ascii="Book Antiqua" w:eastAsia="Book Antiqua" w:hAnsi="Book Antiqua" w:cs="Book Antiqua"/>
          <w:color w:val="000000"/>
        </w:rPr>
        <w:t>recently</w:t>
      </w:r>
      <w:r w:rsidRPr="007A38FA">
        <w:rPr>
          <w:rFonts w:ascii="Book Antiqua" w:eastAsia="Book Antiqua" w:hAnsi="Book Antiqua" w:cs="Book Antiqua"/>
          <w:color w:val="000000"/>
        </w:rPr>
        <w:t xml:space="preserve">, the potential regulatory mechanisms between tumor immunity and lipid metabolism remain unknown, especially in pancreatic cancer. We performed GO analysis of genes related to lipid metabolism based on differences in genes between risk groups and were pleasantly surprised to find that these DEGs are enriched in many immune-related biological processes and pathways. Therefore, we also provide evidence that lipid metabolism might be closely related to tumor immunity. An important finding in our study was significant differences in genes related to transmembrane transport in lipid metabolism between the low-risk group and the high-risk group. As alteration of energy metabolism to allow uncontrolled proliferation and metastasis is one of the most important markers of tumors, one possible hypothesis is that different signals released by lipid metabolism affect energy transfer by influencing transmembrane transport </w:t>
      </w:r>
      <w:proofErr w:type="gramStart"/>
      <w:r w:rsidRPr="007A38FA">
        <w:rPr>
          <w:rFonts w:ascii="Book Antiqua" w:eastAsia="Book Antiqua" w:hAnsi="Book Antiqua" w:cs="Book Antiqua"/>
          <w:color w:val="000000"/>
        </w:rPr>
        <w:t>processes</w:t>
      </w:r>
      <w:r w:rsidRPr="007A38FA">
        <w:rPr>
          <w:rFonts w:ascii="Book Antiqua" w:eastAsia="Book Antiqua" w:hAnsi="Book Antiqua" w:cs="Book Antiqua"/>
          <w:color w:val="000000"/>
          <w:vertAlign w:val="superscript"/>
        </w:rPr>
        <w:t>[</w:t>
      </w:r>
      <w:proofErr w:type="gramEnd"/>
      <w:r w:rsidRPr="007A38FA">
        <w:rPr>
          <w:rFonts w:ascii="Book Antiqua" w:eastAsia="Book Antiqua" w:hAnsi="Book Antiqua" w:cs="Book Antiqua"/>
          <w:color w:val="000000"/>
          <w:vertAlign w:val="superscript"/>
        </w:rPr>
        <w:t>33]</w:t>
      </w:r>
      <w:r w:rsidRPr="007A38FA">
        <w:rPr>
          <w:rFonts w:ascii="Book Antiqua" w:eastAsia="Book Antiqua" w:hAnsi="Book Antiqua" w:cs="Book Antiqua"/>
          <w:color w:val="000000"/>
        </w:rPr>
        <w:t>. In addition, our study found no difference in MHC class I and type I IFN responses between the high-risk and low-risk groups. MHC class I is mainly related to the antigen presentation process in the immune response. Type I interferons, IFN-</w:t>
      </w:r>
      <w:r w:rsidR="00C93808" w:rsidRPr="007A38FA">
        <w:rPr>
          <w:rFonts w:ascii="Book Antiqua" w:hAnsi="Book Antiqua" w:cs="Book Antiqua"/>
          <w:color w:val="000000"/>
          <w:lang w:eastAsia="zh-CN"/>
        </w:rPr>
        <w:t>α</w:t>
      </w:r>
      <w:r w:rsidRPr="007A38FA">
        <w:rPr>
          <w:rFonts w:ascii="Book Antiqua" w:eastAsia="Book Antiqua" w:hAnsi="Book Antiqua" w:cs="Book Antiqua"/>
          <w:color w:val="000000"/>
        </w:rPr>
        <w:t xml:space="preserve"> and IFN-</w:t>
      </w:r>
      <w:r w:rsidR="00C93808" w:rsidRPr="007A38FA">
        <w:rPr>
          <w:rFonts w:ascii="Book Antiqua" w:hAnsi="Book Antiqua" w:cs="Book Antiqua"/>
          <w:color w:val="000000"/>
          <w:lang w:eastAsia="zh-CN"/>
        </w:rPr>
        <w:t>β</w:t>
      </w:r>
      <w:r w:rsidRPr="007A38FA">
        <w:rPr>
          <w:rFonts w:ascii="Book Antiqua" w:eastAsia="Book Antiqua" w:hAnsi="Book Antiqua" w:cs="Book Antiqua"/>
          <w:color w:val="000000"/>
        </w:rPr>
        <w:t xml:space="preserve">, are mainly secreted by innate immune cells and are important effector molecules of antiviral </w:t>
      </w:r>
      <w:proofErr w:type="gramStart"/>
      <w:r w:rsidRPr="007A38FA">
        <w:rPr>
          <w:rFonts w:ascii="Book Antiqua" w:eastAsia="Book Antiqua" w:hAnsi="Book Antiqua" w:cs="Book Antiqua"/>
          <w:color w:val="000000"/>
        </w:rPr>
        <w:t>immunity</w:t>
      </w:r>
      <w:r w:rsidRPr="007A38FA">
        <w:rPr>
          <w:rFonts w:ascii="Book Antiqua" w:eastAsia="Book Antiqua" w:hAnsi="Book Antiqua" w:cs="Book Antiqua"/>
          <w:color w:val="000000"/>
          <w:vertAlign w:val="superscript"/>
        </w:rPr>
        <w:t>[</w:t>
      </w:r>
      <w:proofErr w:type="gramEnd"/>
      <w:r w:rsidRPr="007A38FA">
        <w:rPr>
          <w:rFonts w:ascii="Book Antiqua" w:eastAsia="Book Antiqua" w:hAnsi="Book Antiqua" w:cs="Book Antiqua"/>
          <w:color w:val="000000"/>
          <w:vertAlign w:val="superscript"/>
        </w:rPr>
        <w:t>34]</w:t>
      </w:r>
      <w:r w:rsidRPr="007A38FA">
        <w:rPr>
          <w:rFonts w:ascii="Book Antiqua" w:eastAsia="Book Antiqua" w:hAnsi="Book Antiqua" w:cs="Book Antiqua"/>
          <w:color w:val="000000"/>
        </w:rPr>
        <w:t>. Type II interferon, IFN-</w:t>
      </w:r>
      <w:r w:rsidR="00C93808" w:rsidRPr="007A38FA">
        <w:rPr>
          <w:rFonts w:ascii="Book Antiqua" w:hAnsi="Book Antiqua" w:cs="Book Antiqua"/>
          <w:color w:val="000000"/>
          <w:lang w:eastAsia="zh-CN"/>
        </w:rPr>
        <w:t>γ</w:t>
      </w:r>
      <w:r w:rsidRPr="007A38FA">
        <w:rPr>
          <w:rFonts w:ascii="Book Antiqua" w:eastAsia="Book Antiqua" w:hAnsi="Book Antiqua" w:cs="Book Antiqua"/>
          <w:color w:val="000000"/>
        </w:rPr>
        <w:t xml:space="preserve">, is primarily secreted by activated T </w:t>
      </w:r>
      <w:proofErr w:type="gramStart"/>
      <w:r w:rsidRPr="007A38FA">
        <w:rPr>
          <w:rFonts w:ascii="Book Antiqua" w:eastAsia="Book Antiqua" w:hAnsi="Book Antiqua" w:cs="Book Antiqua"/>
          <w:color w:val="000000"/>
        </w:rPr>
        <w:t>cells</w:t>
      </w:r>
      <w:r w:rsidRPr="007A38FA">
        <w:rPr>
          <w:rFonts w:ascii="Book Antiqua" w:eastAsia="Book Antiqua" w:hAnsi="Book Antiqua" w:cs="Book Antiqua"/>
          <w:color w:val="000000"/>
          <w:vertAlign w:val="superscript"/>
        </w:rPr>
        <w:t>[</w:t>
      </w:r>
      <w:proofErr w:type="gramEnd"/>
      <w:r w:rsidRPr="007A38FA">
        <w:rPr>
          <w:rFonts w:ascii="Book Antiqua" w:eastAsia="Book Antiqua" w:hAnsi="Book Antiqua" w:cs="Book Antiqua"/>
          <w:color w:val="000000"/>
          <w:vertAlign w:val="superscript"/>
        </w:rPr>
        <w:t>35]</w:t>
      </w:r>
      <w:r w:rsidRPr="007A38FA">
        <w:rPr>
          <w:rFonts w:ascii="Book Antiqua" w:eastAsia="Book Antiqua" w:hAnsi="Book Antiqua" w:cs="Book Antiqua"/>
          <w:color w:val="000000"/>
        </w:rPr>
        <w:t>. Therefore, we believe that lipid metabolites, as opposed to nonantigens, play an important role in tumor development in pancreatic cancer patients.</w:t>
      </w:r>
    </w:p>
    <w:p w14:paraId="167114DD" w14:textId="0BA5D339" w:rsidR="00A77B3E" w:rsidRPr="007A38FA" w:rsidRDefault="000E796C" w:rsidP="00371BEA">
      <w:pPr>
        <w:spacing w:line="360" w:lineRule="auto"/>
        <w:ind w:firstLineChars="100" w:firstLine="240"/>
        <w:jc w:val="both"/>
        <w:rPr>
          <w:rFonts w:ascii="Book Antiqua" w:hAnsi="Book Antiqua"/>
        </w:rPr>
      </w:pPr>
      <w:r w:rsidRPr="007A38FA">
        <w:rPr>
          <w:rFonts w:ascii="Book Antiqua" w:eastAsia="Book Antiqua" w:hAnsi="Book Antiqua" w:cs="Book Antiqua"/>
          <w:color w:val="000000"/>
        </w:rPr>
        <w:t xml:space="preserve">The study had some limitations. First, we constructed a prognostic model using a public database; however, more prospective real-world data should be used to verify its </w:t>
      </w:r>
      <w:r w:rsidRPr="007A38FA">
        <w:rPr>
          <w:rFonts w:ascii="Book Antiqua" w:eastAsia="Book Antiqua" w:hAnsi="Book Antiqua" w:cs="Book Antiqua"/>
          <w:color w:val="000000"/>
        </w:rPr>
        <w:lastRenderedPageBreak/>
        <w:t xml:space="preserve">clinical validity. Although we also attempted to use other public database data for verification, the sample size of these databases was small, and the available data were very limited. Second, our study developed a prognostic model by considering only one factor, lipid metabolism, and excluded many significant prognostic genes involved in other aspects of pancreatic cancer, which might constitute an inherent flaw. Third, 197 lipid metabolism-related genes mentioned in this paper were only summarized through a literature review, and some rare genes or functions involved in lipid metabolism are not included herein. Fourth, when we performed lipid metabolite analysis, our research only looked for differences in lipid metabolites between cancer tissues and adjacent para-cancer tissues and did not analyze differences between cancer tissues and healthy control pancreatic tissues. Given the high risk of pancreatic surgery, it was difficult to obtain healthy controls for pancreatic tissue. However, our previous studies showed differences in lipid metabolites between pancreatic cancer patients and healthy controls in blood </w:t>
      </w:r>
      <w:proofErr w:type="gramStart"/>
      <w:r w:rsidRPr="007A38FA">
        <w:rPr>
          <w:rFonts w:ascii="Book Antiqua" w:eastAsia="Book Antiqua" w:hAnsi="Book Antiqua" w:cs="Book Antiqua"/>
          <w:color w:val="000000"/>
        </w:rPr>
        <w:t>samples</w:t>
      </w:r>
      <w:r w:rsidRPr="007A38FA">
        <w:rPr>
          <w:rFonts w:ascii="Book Antiqua" w:eastAsia="Book Antiqua" w:hAnsi="Book Antiqua" w:cs="Book Antiqua"/>
          <w:color w:val="000000"/>
          <w:vertAlign w:val="superscript"/>
        </w:rPr>
        <w:t>[</w:t>
      </w:r>
      <w:proofErr w:type="gramEnd"/>
      <w:r w:rsidRPr="007A38FA">
        <w:rPr>
          <w:rFonts w:ascii="Book Antiqua" w:eastAsia="Book Antiqua" w:hAnsi="Book Antiqua" w:cs="Book Antiqua"/>
          <w:color w:val="000000"/>
          <w:vertAlign w:val="superscript"/>
        </w:rPr>
        <w:t>36]</w:t>
      </w:r>
      <w:r w:rsidRPr="007A38FA">
        <w:rPr>
          <w:rFonts w:ascii="Book Antiqua" w:eastAsia="Book Antiqua" w:hAnsi="Book Antiqua" w:cs="Book Antiqua"/>
          <w:color w:val="000000"/>
        </w:rPr>
        <w:t>. In addition, the association between the risk score and immune activity was not further validated in the corresponding experiments.</w:t>
      </w:r>
    </w:p>
    <w:p w14:paraId="0B3A0CC6" w14:textId="77777777" w:rsidR="00A77B3E" w:rsidRPr="007A38FA" w:rsidRDefault="00A77B3E" w:rsidP="00371BEA">
      <w:pPr>
        <w:spacing w:line="360" w:lineRule="auto"/>
        <w:ind w:firstLine="480"/>
        <w:jc w:val="both"/>
        <w:rPr>
          <w:rFonts w:ascii="Book Antiqua" w:hAnsi="Book Antiqua"/>
        </w:rPr>
      </w:pPr>
    </w:p>
    <w:p w14:paraId="4D08BB08" w14:textId="77777777" w:rsidR="00A77B3E" w:rsidRPr="00D018AF" w:rsidRDefault="000E796C" w:rsidP="00371BEA">
      <w:pPr>
        <w:spacing w:line="360" w:lineRule="auto"/>
        <w:jc w:val="both"/>
        <w:rPr>
          <w:rFonts w:ascii="Book Antiqua" w:hAnsi="Book Antiqua"/>
          <w:u w:val="single"/>
        </w:rPr>
      </w:pPr>
      <w:r w:rsidRPr="00D018AF">
        <w:rPr>
          <w:rFonts w:ascii="Book Antiqua" w:eastAsia="Book Antiqua" w:hAnsi="Book Antiqua" w:cs="Book Antiqua"/>
          <w:b/>
          <w:caps/>
          <w:color w:val="000000"/>
          <w:u w:val="single"/>
        </w:rPr>
        <w:t>CONCLUSION</w:t>
      </w:r>
    </w:p>
    <w:p w14:paraId="62FBF719" w14:textId="42480AA8"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In conclusion, our study developed a novel prognostic model composed of 4 lipid metabolism-related genes, which was</w:t>
      </w:r>
      <w:r w:rsidR="00DE29FB" w:rsidRPr="007A38FA">
        <w:rPr>
          <w:rFonts w:ascii="Book Antiqua" w:eastAsia="Book Antiqua" w:hAnsi="Book Antiqua" w:cs="Book Antiqua"/>
          <w:color w:val="000000"/>
        </w:rPr>
        <w:t xml:space="preserve"> analytically</w:t>
      </w:r>
      <w:r w:rsidRPr="007A38FA">
        <w:rPr>
          <w:rFonts w:ascii="Book Antiqua" w:eastAsia="Book Antiqua" w:hAnsi="Book Antiqua" w:cs="Book Antiqua"/>
          <w:color w:val="000000"/>
        </w:rPr>
        <w:t xml:space="preserve"> confirmed to be associated with </w:t>
      </w:r>
      <w:r w:rsidR="00303A52" w:rsidRPr="007A38FA">
        <w:rPr>
          <w:rFonts w:ascii="Book Antiqua" w:eastAsia="Book Antiqua" w:hAnsi="Book Antiqua" w:cs="Book Antiqua"/>
          <w:color w:val="000000"/>
        </w:rPr>
        <w:t>OS</w:t>
      </w:r>
      <w:r w:rsidRPr="007A38FA">
        <w:rPr>
          <w:rFonts w:ascii="Book Antiqua" w:eastAsia="Book Antiqua" w:hAnsi="Book Antiqua" w:cs="Book Antiqua"/>
          <w:color w:val="000000"/>
        </w:rPr>
        <w:t xml:space="preserve"> in patients with pancreatic cancer and to be an independent risk factor for predicting the prognosis of pancreatic cancer.</w:t>
      </w:r>
    </w:p>
    <w:p w14:paraId="77436813" w14:textId="77777777" w:rsidR="00A77B3E" w:rsidRPr="007A38FA" w:rsidRDefault="00A77B3E" w:rsidP="00371BEA">
      <w:pPr>
        <w:spacing w:line="360" w:lineRule="auto"/>
        <w:jc w:val="both"/>
        <w:rPr>
          <w:rFonts w:ascii="Book Antiqua" w:hAnsi="Book Antiqua"/>
        </w:rPr>
      </w:pPr>
    </w:p>
    <w:p w14:paraId="6FFC939D" w14:textId="77777777" w:rsidR="00A77B3E" w:rsidRPr="00D018AF" w:rsidRDefault="000E796C" w:rsidP="00371BEA">
      <w:pPr>
        <w:spacing w:line="360" w:lineRule="auto"/>
        <w:jc w:val="both"/>
        <w:rPr>
          <w:rFonts w:ascii="Book Antiqua" w:hAnsi="Book Antiqua"/>
          <w:u w:val="single"/>
        </w:rPr>
      </w:pPr>
      <w:r w:rsidRPr="00D018AF">
        <w:rPr>
          <w:rFonts w:ascii="Book Antiqua" w:eastAsia="Book Antiqua" w:hAnsi="Book Antiqua" w:cs="Book Antiqua"/>
          <w:b/>
          <w:caps/>
          <w:color w:val="000000"/>
          <w:u w:val="single"/>
        </w:rPr>
        <w:t>ARTICLE HIGHLIGHTS</w:t>
      </w:r>
    </w:p>
    <w:p w14:paraId="47B7F1D5" w14:textId="77777777"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b/>
          <w:i/>
          <w:color w:val="000000"/>
        </w:rPr>
        <w:t>Research background</w:t>
      </w:r>
    </w:p>
    <w:p w14:paraId="76C565B2" w14:textId="1F2B1F4E"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Finding specific prognostic markers is important for pancreatic cancer. Understanding the relationship between lipid metabolism-related genes and pancreatic cancer is helpful to improve its prognosis.</w:t>
      </w:r>
    </w:p>
    <w:p w14:paraId="0DDB5E65" w14:textId="77777777" w:rsidR="00A77B3E" w:rsidRPr="007A38FA" w:rsidRDefault="00A77B3E" w:rsidP="00371BEA">
      <w:pPr>
        <w:spacing w:line="360" w:lineRule="auto"/>
        <w:jc w:val="both"/>
        <w:rPr>
          <w:rFonts w:ascii="Book Antiqua" w:hAnsi="Book Antiqua"/>
        </w:rPr>
      </w:pPr>
    </w:p>
    <w:p w14:paraId="33C0FE91" w14:textId="77777777"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b/>
          <w:i/>
          <w:color w:val="000000"/>
        </w:rPr>
        <w:t>Research motivation</w:t>
      </w:r>
    </w:p>
    <w:p w14:paraId="0DF2CB28" w14:textId="545CB220"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lastRenderedPageBreak/>
        <w:t>To construct a novel model to predict the prognosis of pancreatic cancer.</w:t>
      </w:r>
    </w:p>
    <w:p w14:paraId="36688623" w14:textId="77777777" w:rsidR="00A77B3E" w:rsidRPr="007A38FA" w:rsidRDefault="00A77B3E" w:rsidP="00371BEA">
      <w:pPr>
        <w:spacing w:line="360" w:lineRule="auto"/>
        <w:jc w:val="both"/>
        <w:rPr>
          <w:rFonts w:ascii="Book Antiqua" w:hAnsi="Book Antiqua"/>
        </w:rPr>
      </w:pPr>
    </w:p>
    <w:p w14:paraId="62EEC6ED" w14:textId="77777777"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b/>
          <w:i/>
          <w:color w:val="000000"/>
        </w:rPr>
        <w:t>Research objectives</w:t>
      </w:r>
    </w:p>
    <w:p w14:paraId="7D52669C" w14:textId="09EBFF27"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To investigate the characteristics of lipid metabolites in pancreatic cancer and construct a prognostic polygene signature of differentially expressed genes related to lipid metabolism.</w:t>
      </w:r>
    </w:p>
    <w:p w14:paraId="5D3759D1" w14:textId="77777777" w:rsidR="00A77B3E" w:rsidRPr="007A38FA" w:rsidRDefault="00A77B3E" w:rsidP="00371BEA">
      <w:pPr>
        <w:spacing w:line="360" w:lineRule="auto"/>
        <w:jc w:val="both"/>
        <w:rPr>
          <w:rFonts w:ascii="Book Antiqua" w:hAnsi="Book Antiqua"/>
        </w:rPr>
      </w:pPr>
    </w:p>
    <w:p w14:paraId="2F7D9D8A" w14:textId="77777777"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b/>
          <w:i/>
          <w:color w:val="000000"/>
        </w:rPr>
        <w:t>Research methods</w:t>
      </w:r>
    </w:p>
    <w:p w14:paraId="01117F38" w14:textId="77777777"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 xml:space="preserve">Lipid metabolomics analysis was conducted to explore differences in lipid metabolites between pancreatic cancer tissues and </w:t>
      </w:r>
      <w:proofErr w:type="spellStart"/>
      <w:r w:rsidRPr="007A38FA">
        <w:rPr>
          <w:rFonts w:ascii="Book Antiqua" w:eastAsia="Book Antiqua" w:hAnsi="Book Antiqua" w:cs="Book Antiqua"/>
          <w:color w:val="000000"/>
        </w:rPr>
        <w:t>paracancerous</w:t>
      </w:r>
      <w:proofErr w:type="spellEnd"/>
      <w:r w:rsidRPr="007A38FA">
        <w:rPr>
          <w:rFonts w:ascii="Book Antiqua" w:eastAsia="Book Antiqua" w:hAnsi="Book Antiqua" w:cs="Book Antiqua"/>
          <w:color w:val="000000"/>
        </w:rPr>
        <w:t xml:space="preserve"> tissues. A predictive model of lipid metabolism genes associated with pancreatic cancer was established using a cohort from The Cancer Genome Atlas.</w:t>
      </w:r>
    </w:p>
    <w:p w14:paraId="174A30C8" w14:textId="77777777" w:rsidR="00A77B3E" w:rsidRPr="007A38FA" w:rsidRDefault="00A77B3E" w:rsidP="00371BEA">
      <w:pPr>
        <w:spacing w:line="360" w:lineRule="auto"/>
        <w:jc w:val="both"/>
        <w:rPr>
          <w:rFonts w:ascii="Book Antiqua" w:hAnsi="Book Antiqua"/>
        </w:rPr>
      </w:pPr>
    </w:p>
    <w:p w14:paraId="143E2D4B" w14:textId="77777777"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b/>
          <w:i/>
          <w:color w:val="000000"/>
        </w:rPr>
        <w:t>Research results</w:t>
      </w:r>
    </w:p>
    <w:p w14:paraId="305C63E9" w14:textId="14F48F9D"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 xml:space="preserve">Lipid metabolomics analysis showed that the lipid metabolites phosphatidylcholine, phosphatidyl ethanolamine, </w:t>
      </w:r>
      <w:proofErr w:type="spellStart"/>
      <w:r w:rsidRPr="007A38FA">
        <w:rPr>
          <w:rFonts w:ascii="Book Antiqua" w:eastAsia="Book Antiqua" w:hAnsi="Book Antiqua" w:cs="Book Antiqua"/>
          <w:color w:val="000000"/>
        </w:rPr>
        <w:t>phosphatidylethanol</w:t>
      </w:r>
      <w:proofErr w:type="spellEnd"/>
      <w:r w:rsidR="00C93808" w:rsidRPr="007A38FA">
        <w:rPr>
          <w:rFonts w:ascii="Book Antiqua" w:eastAsia="Book Antiqua" w:hAnsi="Book Antiqua" w:cs="Book Antiqua"/>
          <w:color w:val="000000"/>
        </w:rPr>
        <w:t>,</w:t>
      </w:r>
      <w:r w:rsidRPr="007A38FA">
        <w:rPr>
          <w:rFonts w:ascii="Book Antiqua" w:eastAsia="Book Antiqua" w:hAnsi="Book Antiqua" w:cs="Book Antiqua"/>
          <w:color w:val="000000"/>
        </w:rPr>
        <w:t xml:space="preserve"> </w:t>
      </w:r>
      <w:proofErr w:type="spellStart"/>
      <w:r w:rsidRPr="007A38FA">
        <w:rPr>
          <w:rFonts w:ascii="Book Antiqua" w:eastAsia="Book Antiqua" w:hAnsi="Book Antiqua" w:cs="Book Antiqua"/>
          <w:color w:val="000000"/>
        </w:rPr>
        <w:t>phosphatidylmethanol</w:t>
      </w:r>
      <w:proofErr w:type="spellEnd"/>
      <w:r w:rsidRPr="007A38FA">
        <w:rPr>
          <w:rFonts w:ascii="Book Antiqua" w:eastAsia="Book Antiqua" w:hAnsi="Book Antiqua" w:cs="Book Antiqua"/>
          <w:color w:val="000000"/>
        </w:rPr>
        <w:t xml:space="preserve">, phosphatidylserines and </w:t>
      </w:r>
      <w:proofErr w:type="spellStart"/>
      <w:r w:rsidRPr="007A38FA">
        <w:rPr>
          <w:rFonts w:ascii="Book Antiqua" w:eastAsia="Book Antiqua" w:hAnsi="Book Antiqua" w:cs="Book Antiqua"/>
          <w:color w:val="000000"/>
        </w:rPr>
        <w:t>diacylglyceryl</w:t>
      </w:r>
      <w:proofErr w:type="spellEnd"/>
      <w:r w:rsidRPr="007A38FA">
        <w:rPr>
          <w:rFonts w:ascii="Book Antiqua" w:eastAsia="Book Antiqua" w:hAnsi="Book Antiqua" w:cs="Book Antiqua"/>
          <w:color w:val="000000"/>
        </w:rPr>
        <w:t xml:space="preserve"> </w:t>
      </w:r>
      <w:proofErr w:type="spellStart"/>
      <w:r w:rsidRPr="007A38FA">
        <w:rPr>
          <w:rFonts w:ascii="Book Antiqua" w:eastAsia="Book Antiqua" w:hAnsi="Book Antiqua" w:cs="Book Antiqua"/>
          <w:color w:val="000000"/>
        </w:rPr>
        <w:t>trimethylhomoserine</w:t>
      </w:r>
      <w:proofErr w:type="spellEnd"/>
      <w:r w:rsidRPr="007A38FA">
        <w:rPr>
          <w:rFonts w:ascii="Book Antiqua" w:eastAsia="Book Antiqua" w:hAnsi="Book Antiqua" w:cs="Book Antiqua"/>
          <w:color w:val="000000"/>
        </w:rPr>
        <w:t xml:space="preserve"> were significantly higher in cancer tissues. A 4-gene signature model, including GALNT16, FADS3, CERS4 and ABO, was developed to predict the prognosis of pancreatic cancer.</w:t>
      </w:r>
    </w:p>
    <w:p w14:paraId="6371B2AD" w14:textId="77777777" w:rsidR="00A77B3E" w:rsidRPr="007A38FA" w:rsidRDefault="00A77B3E" w:rsidP="00371BEA">
      <w:pPr>
        <w:spacing w:line="360" w:lineRule="auto"/>
        <w:jc w:val="both"/>
        <w:rPr>
          <w:rFonts w:ascii="Book Antiqua" w:hAnsi="Book Antiqua"/>
        </w:rPr>
      </w:pPr>
    </w:p>
    <w:p w14:paraId="1BE094EB" w14:textId="77777777"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b/>
          <w:i/>
          <w:color w:val="000000"/>
        </w:rPr>
        <w:t>Research conclusions</w:t>
      </w:r>
    </w:p>
    <w:p w14:paraId="11BDB31F" w14:textId="77777777"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Differentially expressed genes related to lipid metabolism reflected abnormal lipid metabolism in pancreatic cancer. A novel predictive model of a 4-lipid metabolism-related gene signature contributed to the prediction of pancreatic cancer prognosis.</w:t>
      </w:r>
    </w:p>
    <w:p w14:paraId="358D6522" w14:textId="77777777" w:rsidR="00A77B3E" w:rsidRPr="007A38FA" w:rsidRDefault="00A77B3E" w:rsidP="00371BEA">
      <w:pPr>
        <w:spacing w:line="360" w:lineRule="auto"/>
        <w:jc w:val="both"/>
        <w:rPr>
          <w:rFonts w:ascii="Book Antiqua" w:hAnsi="Book Antiqua"/>
        </w:rPr>
      </w:pPr>
    </w:p>
    <w:p w14:paraId="0C6D9E06" w14:textId="77777777"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b/>
          <w:i/>
          <w:color w:val="000000"/>
        </w:rPr>
        <w:t>Research perspectives</w:t>
      </w:r>
    </w:p>
    <w:p w14:paraId="64540965" w14:textId="77777777"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New gene markers and models are needed to predict prognosis because of the high heterogeneity of pancreatic cancer.</w:t>
      </w:r>
    </w:p>
    <w:p w14:paraId="06F950E5" w14:textId="77777777" w:rsidR="00A77B3E" w:rsidRPr="007A38FA" w:rsidRDefault="00A77B3E" w:rsidP="00371BEA">
      <w:pPr>
        <w:spacing w:line="360" w:lineRule="auto"/>
        <w:jc w:val="both"/>
        <w:rPr>
          <w:rFonts w:ascii="Book Antiqua" w:hAnsi="Book Antiqua"/>
        </w:rPr>
      </w:pPr>
    </w:p>
    <w:p w14:paraId="25A11591" w14:textId="77777777" w:rsidR="00A77B3E" w:rsidRPr="00D018AF" w:rsidRDefault="000E796C" w:rsidP="00371BEA">
      <w:pPr>
        <w:spacing w:line="360" w:lineRule="auto"/>
        <w:jc w:val="both"/>
        <w:rPr>
          <w:rFonts w:ascii="Book Antiqua" w:hAnsi="Book Antiqua"/>
          <w:u w:val="single"/>
        </w:rPr>
      </w:pPr>
      <w:r w:rsidRPr="00D018AF">
        <w:rPr>
          <w:rFonts w:ascii="Book Antiqua" w:eastAsia="Book Antiqua" w:hAnsi="Book Antiqua" w:cs="Book Antiqua"/>
          <w:b/>
          <w:caps/>
          <w:color w:val="000000"/>
          <w:u w:val="single"/>
        </w:rPr>
        <w:lastRenderedPageBreak/>
        <w:t>ACKNOWLEDGEMENTS</w:t>
      </w:r>
    </w:p>
    <w:p w14:paraId="2FC5343E" w14:textId="0C14FBDC"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The authors would like to thank Prof. Xiang</w:t>
      </w:r>
      <w:r w:rsidR="00F56306" w:rsidRPr="007A38FA">
        <w:rPr>
          <w:rFonts w:ascii="Book Antiqua" w:eastAsia="Book Antiqua" w:hAnsi="Book Antiqua" w:cs="Book Antiqua"/>
          <w:color w:val="000000"/>
        </w:rPr>
        <w:t>-D</w:t>
      </w:r>
      <w:r w:rsidRPr="007A38FA">
        <w:rPr>
          <w:rFonts w:ascii="Book Antiqua" w:eastAsia="Book Antiqua" w:hAnsi="Book Antiqua" w:cs="Book Antiqua"/>
          <w:color w:val="000000"/>
        </w:rPr>
        <w:t>ong Wang and Shanghai Zhongshan Hospital for guidance on the design of the study.</w:t>
      </w:r>
    </w:p>
    <w:p w14:paraId="3B71FCD3" w14:textId="77777777" w:rsidR="00A77B3E" w:rsidRPr="007A38FA" w:rsidRDefault="00A77B3E" w:rsidP="00371BEA">
      <w:pPr>
        <w:spacing w:line="360" w:lineRule="auto"/>
        <w:jc w:val="both"/>
        <w:rPr>
          <w:rFonts w:ascii="Book Antiqua" w:hAnsi="Book Antiqua"/>
        </w:rPr>
      </w:pPr>
    </w:p>
    <w:p w14:paraId="1EFCFD60" w14:textId="77777777"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b/>
          <w:color w:val="000000"/>
        </w:rPr>
        <w:t>REFERENCES</w:t>
      </w:r>
    </w:p>
    <w:p w14:paraId="6A9113BB" w14:textId="598BD624"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 xml:space="preserve">1 </w:t>
      </w:r>
      <w:r w:rsidRPr="007A38FA">
        <w:rPr>
          <w:rFonts w:ascii="Book Antiqua" w:eastAsia="Book Antiqua" w:hAnsi="Book Antiqua" w:cs="Book Antiqua"/>
          <w:b/>
          <w:bCs/>
          <w:color w:val="000000"/>
        </w:rPr>
        <w:t>Bray F</w:t>
      </w:r>
      <w:r w:rsidRPr="007A38FA">
        <w:rPr>
          <w:rFonts w:ascii="Book Antiqua" w:eastAsia="Book Antiqua" w:hAnsi="Book Antiqua" w:cs="Book Antiqua"/>
          <w:color w:val="000000"/>
        </w:rPr>
        <w:t xml:space="preserve">, </w:t>
      </w:r>
      <w:proofErr w:type="spellStart"/>
      <w:r w:rsidRPr="007A38FA">
        <w:rPr>
          <w:rFonts w:ascii="Book Antiqua" w:eastAsia="Book Antiqua" w:hAnsi="Book Antiqua" w:cs="Book Antiqua"/>
          <w:color w:val="000000"/>
        </w:rPr>
        <w:t>Ferlay</w:t>
      </w:r>
      <w:proofErr w:type="spellEnd"/>
      <w:r w:rsidRPr="007A38FA">
        <w:rPr>
          <w:rFonts w:ascii="Book Antiqua" w:eastAsia="Book Antiqua" w:hAnsi="Book Antiqua" w:cs="Book Antiqua"/>
          <w:color w:val="000000"/>
        </w:rPr>
        <w:t xml:space="preserve"> J, </w:t>
      </w:r>
      <w:proofErr w:type="spellStart"/>
      <w:r w:rsidRPr="007A38FA">
        <w:rPr>
          <w:rFonts w:ascii="Book Antiqua" w:eastAsia="Book Antiqua" w:hAnsi="Book Antiqua" w:cs="Book Antiqua"/>
          <w:color w:val="000000"/>
        </w:rPr>
        <w:t>Soerjomataram</w:t>
      </w:r>
      <w:proofErr w:type="spellEnd"/>
      <w:r w:rsidRPr="007A38FA">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7A38FA">
        <w:rPr>
          <w:rFonts w:ascii="Book Antiqua" w:eastAsia="Book Antiqua" w:hAnsi="Book Antiqua" w:cs="Book Antiqua"/>
          <w:i/>
          <w:iCs/>
          <w:color w:val="000000"/>
        </w:rPr>
        <w:t>CA Cancer J Clin</w:t>
      </w:r>
      <w:r w:rsidRPr="007A38FA">
        <w:rPr>
          <w:rFonts w:ascii="Book Antiqua" w:eastAsia="Book Antiqua" w:hAnsi="Book Antiqua" w:cs="Book Antiqua"/>
          <w:color w:val="000000"/>
        </w:rPr>
        <w:t xml:space="preserve"> 2018; </w:t>
      </w:r>
      <w:r w:rsidRPr="007A38FA">
        <w:rPr>
          <w:rFonts w:ascii="Book Antiqua" w:eastAsia="Book Antiqua" w:hAnsi="Book Antiqua" w:cs="Book Antiqua"/>
          <w:b/>
          <w:bCs/>
          <w:color w:val="000000"/>
        </w:rPr>
        <w:t>68</w:t>
      </w:r>
      <w:r w:rsidRPr="007A38FA">
        <w:rPr>
          <w:rFonts w:ascii="Book Antiqua" w:eastAsia="Book Antiqua" w:hAnsi="Book Antiqua" w:cs="Book Antiqua"/>
          <w:color w:val="000000"/>
        </w:rPr>
        <w:t>: 394-424 [PMID: 30207593 DOI: 10.3322/caac.21492]</w:t>
      </w:r>
    </w:p>
    <w:p w14:paraId="5AAECE30" w14:textId="64A307DB"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 xml:space="preserve">2 </w:t>
      </w:r>
      <w:r w:rsidRPr="007A38FA">
        <w:rPr>
          <w:rFonts w:ascii="Book Antiqua" w:eastAsia="Book Antiqua" w:hAnsi="Book Antiqua" w:cs="Book Antiqua"/>
          <w:b/>
          <w:bCs/>
          <w:color w:val="000000"/>
        </w:rPr>
        <w:t>Conroy T</w:t>
      </w:r>
      <w:r w:rsidRPr="007A38FA">
        <w:rPr>
          <w:rFonts w:ascii="Book Antiqua" w:eastAsia="Book Antiqua" w:hAnsi="Book Antiqua" w:cs="Book Antiqua"/>
          <w:color w:val="000000"/>
        </w:rPr>
        <w:t xml:space="preserve">, </w:t>
      </w:r>
      <w:proofErr w:type="spellStart"/>
      <w:r w:rsidRPr="007A38FA">
        <w:rPr>
          <w:rFonts w:ascii="Book Antiqua" w:eastAsia="Book Antiqua" w:hAnsi="Book Antiqua" w:cs="Book Antiqua"/>
          <w:color w:val="000000"/>
        </w:rPr>
        <w:t>Bachet</w:t>
      </w:r>
      <w:proofErr w:type="spellEnd"/>
      <w:r w:rsidRPr="007A38FA">
        <w:rPr>
          <w:rFonts w:ascii="Book Antiqua" w:eastAsia="Book Antiqua" w:hAnsi="Book Antiqua" w:cs="Book Antiqua"/>
          <w:color w:val="000000"/>
        </w:rPr>
        <w:t xml:space="preserve"> JB, </w:t>
      </w:r>
      <w:proofErr w:type="spellStart"/>
      <w:r w:rsidRPr="007A38FA">
        <w:rPr>
          <w:rFonts w:ascii="Book Antiqua" w:eastAsia="Book Antiqua" w:hAnsi="Book Antiqua" w:cs="Book Antiqua"/>
          <w:color w:val="000000"/>
        </w:rPr>
        <w:t>Ayav</w:t>
      </w:r>
      <w:proofErr w:type="spellEnd"/>
      <w:r w:rsidRPr="007A38FA">
        <w:rPr>
          <w:rFonts w:ascii="Book Antiqua" w:eastAsia="Book Antiqua" w:hAnsi="Book Antiqua" w:cs="Book Antiqua"/>
          <w:color w:val="000000"/>
        </w:rPr>
        <w:t xml:space="preserve"> A, </w:t>
      </w:r>
      <w:proofErr w:type="spellStart"/>
      <w:r w:rsidRPr="007A38FA">
        <w:rPr>
          <w:rFonts w:ascii="Book Antiqua" w:eastAsia="Book Antiqua" w:hAnsi="Book Antiqua" w:cs="Book Antiqua"/>
          <w:color w:val="000000"/>
        </w:rPr>
        <w:t>Huguet</w:t>
      </w:r>
      <w:proofErr w:type="spellEnd"/>
      <w:r w:rsidRPr="007A38FA">
        <w:rPr>
          <w:rFonts w:ascii="Book Antiqua" w:eastAsia="Book Antiqua" w:hAnsi="Book Antiqua" w:cs="Book Antiqua"/>
          <w:color w:val="000000"/>
        </w:rPr>
        <w:t xml:space="preserve"> F, Lambert A, </w:t>
      </w:r>
      <w:proofErr w:type="spellStart"/>
      <w:r w:rsidRPr="007A38FA">
        <w:rPr>
          <w:rFonts w:ascii="Book Antiqua" w:eastAsia="Book Antiqua" w:hAnsi="Book Antiqua" w:cs="Book Antiqua"/>
          <w:color w:val="000000"/>
        </w:rPr>
        <w:t>Caramella</w:t>
      </w:r>
      <w:proofErr w:type="spellEnd"/>
      <w:r w:rsidRPr="007A38FA">
        <w:rPr>
          <w:rFonts w:ascii="Book Antiqua" w:eastAsia="Book Antiqua" w:hAnsi="Book Antiqua" w:cs="Book Antiqua"/>
          <w:color w:val="000000"/>
        </w:rPr>
        <w:t xml:space="preserve"> C, Maréchal R, Van </w:t>
      </w:r>
      <w:proofErr w:type="spellStart"/>
      <w:r w:rsidRPr="007A38FA">
        <w:rPr>
          <w:rFonts w:ascii="Book Antiqua" w:eastAsia="Book Antiqua" w:hAnsi="Book Antiqua" w:cs="Book Antiqua"/>
          <w:color w:val="000000"/>
        </w:rPr>
        <w:t>Laethem</w:t>
      </w:r>
      <w:proofErr w:type="spellEnd"/>
      <w:r w:rsidRPr="007A38FA">
        <w:rPr>
          <w:rFonts w:ascii="Book Antiqua" w:eastAsia="Book Antiqua" w:hAnsi="Book Antiqua" w:cs="Book Antiqua"/>
          <w:color w:val="000000"/>
        </w:rPr>
        <w:t xml:space="preserve"> JL, </w:t>
      </w:r>
      <w:proofErr w:type="spellStart"/>
      <w:r w:rsidRPr="007A38FA">
        <w:rPr>
          <w:rFonts w:ascii="Book Antiqua" w:eastAsia="Book Antiqua" w:hAnsi="Book Antiqua" w:cs="Book Antiqua"/>
          <w:color w:val="000000"/>
        </w:rPr>
        <w:t>Ducreux</w:t>
      </w:r>
      <w:proofErr w:type="spellEnd"/>
      <w:r w:rsidRPr="007A38FA">
        <w:rPr>
          <w:rFonts w:ascii="Book Antiqua" w:eastAsia="Book Antiqua" w:hAnsi="Book Antiqua" w:cs="Book Antiqua"/>
          <w:color w:val="000000"/>
        </w:rPr>
        <w:t xml:space="preserve"> M. Current standards and new innovative approaches for treatment of pancreatic cancer. </w:t>
      </w:r>
      <w:r w:rsidRPr="007A38FA">
        <w:rPr>
          <w:rFonts w:ascii="Book Antiqua" w:eastAsia="Book Antiqua" w:hAnsi="Book Antiqua" w:cs="Book Antiqua"/>
          <w:i/>
          <w:iCs/>
          <w:color w:val="000000"/>
        </w:rPr>
        <w:t>Eur J Cancer</w:t>
      </w:r>
      <w:r w:rsidRPr="007A38FA">
        <w:rPr>
          <w:rFonts w:ascii="Book Antiqua" w:eastAsia="Book Antiqua" w:hAnsi="Book Antiqua" w:cs="Book Antiqua"/>
          <w:color w:val="000000"/>
        </w:rPr>
        <w:t xml:space="preserve"> 2016; </w:t>
      </w:r>
      <w:r w:rsidRPr="007A38FA">
        <w:rPr>
          <w:rFonts w:ascii="Book Antiqua" w:eastAsia="Book Antiqua" w:hAnsi="Book Antiqua" w:cs="Book Antiqua"/>
          <w:b/>
          <w:bCs/>
          <w:color w:val="000000"/>
        </w:rPr>
        <w:t>57</w:t>
      </w:r>
      <w:r w:rsidRPr="007A38FA">
        <w:rPr>
          <w:rFonts w:ascii="Book Antiqua" w:eastAsia="Book Antiqua" w:hAnsi="Book Antiqua" w:cs="Book Antiqua"/>
          <w:color w:val="000000"/>
        </w:rPr>
        <w:t>: 10-22 [PMID: 26851397 DOI: 10.1016/j.ejca.2015.12.026]</w:t>
      </w:r>
    </w:p>
    <w:p w14:paraId="7F28FECB" w14:textId="5D714229"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 xml:space="preserve">3 </w:t>
      </w:r>
      <w:proofErr w:type="spellStart"/>
      <w:r w:rsidRPr="007A38FA">
        <w:rPr>
          <w:rFonts w:ascii="Book Antiqua" w:eastAsia="Book Antiqua" w:hAnsi="Book Antiqua" w:cs="Book Antiqua"/>
          <w:b/>
          <w:bCs/>
          <w:color w:val="000000"/>
        </w:rPr>
        <w:t>Ferlay</w:t>
      </w:r>
      <w:proofErr w:type="spellEnd"/>
      <w:r w:rsidRPr="007A38FA">
        <w:rPr>
          <w:rFonts w:ascii="Book Antiqua" w:eastAsia="Book Antiqua" w:hAnsi="Book Antiqua" w:cs="Book Antiqua"/>
          <w:b/>
          <w:bCs/>
          <w:color w:val="000000"/>
        </w:rPr>
        <w:t xml:space="preserve"> J</w:t>
      </w:r>
      <w:r w:rsidRPr="007A38FA">
        <w:rPr>
          <w:rFonts w:ascii="Book Antiqua" w:eastAsia="Book Antiqua" w:hAnsi="Book Antiqua" w:cs="Book Antiqua"/>
          <w:color w:val="000000"/>
        </w:rPr>
        <w:t xml:space="preserve">, </w:t>
      </w:r>
      <w:proofErr w:type="spellStart"/>
      <w:r w:rsidRPr="007A38FA">
        <w:rPr>
          <w:rFonts w:ascii="Book Antiqua" w:eastAsia="Book Antiqua" w:hAnsi="Book Antiqua" w:cs="Book Antiqua"/>
          <w:color w:val="000000"/>
        </w:rPr>
        <w:t>Partensky</w:t>
      </w:r>
      <w:proofErr w:type="spellEnd"/>
      <w:r w:rsidRPr="007A38FA">
        <w:rPr>
          <w:rFonts w:ascii="Book Antiqua" w:eastAsia="Book Antiqua" w:hAnsi="Book Antiqua" w:cs="Book Antiqua"/>
          <w:color w:val="000000"/>
        </w:rPr>
        <w:t xml:space="preserve"> C, Bray F. More deaths from pancreatic cancer than breast cancer in the EU by 2017. </w:t>
      </w:r>
      <w:r w:rsidRPr="007A38FA">
        <w:rPr>
          <w:rFonts w:ascii="Book Antiqua" w:eastAsia="Book Antiqua" w:hAnsi="Book Antiqua" w:cs="Book Antiqua"/>
          <w:i/>
          <w:iCs/>
          <w:color w:val="000000"/>
        </w:rPr>
        <w:t>Acta Oncol</w:t>
      </w:r>
      <w:r w:rsidRPr="007A38FA">
        <w:rPr>
          <w:rFonts w:ascii="Book Antiqua" w:eastAsia="Book Antiqua" w:hAnsi="Book Antiqua" w:cs="Book Antiqua"/>
          <w:color w:val="000000"/>
        </w:rPr>
        <w:t xml:space="preserve"> 2016; </w:t>
      </w:r>
      <w:r w:rsidRPr="007A38FA">
        <w:rPr>
          <w:rFonts w:ascii="Book Antiqua" w:eastAsia="Book Antiqua" w:hAnsi="Book Antiqua" w:cs="Book Antiqua"/>
          <w:b/>
          <w:bCs/>
          <w:color w:val="000000"/>
        </w:rPr>
        <w:t>55</w:t>
      </w:r>
      <w:r w:rsidRPr="007A38FA">
        <w:rPr>
          <w:rFonts w:ascii="Book Antiqua" w:eastAsia="Book Antiqua" w:hAnsi="Book Antiqua" w:cs="Book Antiqua"/>
          <w:color w:val="000000"/>
        </w:rPr>
        <w:t>: 1158-1160 [PMID: 27551890 DOI: 10.1080/0284186X.2016.1197419]</w:t>
      </w:r>
    </w:p>
    <w:p w14:paraId="62C3BF82" w14:textId="7E2A81CA"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 xml:space="preserve">4 </w:t>
      </w:r>
      <w:r w:rsidRPr="007A38FA">
        <w:rPr>
          <w:rFonts w:ascii="Book Antiqua" w:eastAsia="Book Antiqua" w:hAnsi="Book Antiqua" w:cs="Book Antiqua"/>
          <w:b/>
          <w:bCs/>
          <w:color w:val="000000"/>
        </w:rPr>
        <w:t>Han X</w:t>
      </w:r>
      <w:r w:rsidRPr="007A38FA">
        <w:rPr>
          <w:rFonts w:ascii="Book Antiqua" w:eastAsia="Book Antiqua" w:hAnsi="Book Antiqua" w:cs="Book Antiqua"/>
          <w:color w:val="000000"/>
        </w:rPr>
        <w:t xml:space="preserve">, Gross RW. Global analyses of cellular lipidomes directly from crude extracts of biological samples by ESI mass spectrometry: a bridge to </w:t>
      </w:r>
      <w:proofErr w:type="spellStart"/>
      <w:r w:rsidRPr="007A38FA">
        <w:rPr>
          <w:rFonts w:ascii="Book Antiqua" w:eastAsia="Book Antiqua" w:hAnsi="Book Antiqua" w:cs="Book Antiqua"/>
          <w:color w:val="000000"/>
        </w:rPr>
        <w:t>lipidomics</w:t>
      </w:r>
      <w:proofErr w:type="spellEnd"/>
      <w:r w:rsidRPr="007A38FA">
        <w:rPr>
          <w:rFonts w:ascii="Book Antiqua" w:eastAsia="Book Antiqua" w:hAnsi="Book Antiqua" w:cs="Book Antiqua"/>
          <w:color w:val="000000"/>
        </w:rPr>
        <w:t xml:space="preserve">. </w:t>
      </w:r>
      <w:r w:rsidRPr="007A38FA">
        <w:rPr>
          <w:rFonts w:ascii="Book Antiqua" w:eastAsia="Book Antiqua" w:hAnsi="Book Antiqua" w:cs="Book Antiqua"/>
          <w:i/>
          <w:iCs/>
          <w:color w:val="000000"/>
        </w:rPr>
        <w:t>J Lipid Res</w:t>
      </w:r>
      <w:r w:rsidRPr="007A38FA">
        <w:rPr>
          <w:rFonts w:ascii="Book Antiqua" w:eastAsia="Book Antiqua" w:hAnsi="Book Antiqua" w:cs="Book Antiqua"/>
          <w:color w:val="000000"/>
        </w:rPr>
        <w:t xml:space="preserve"> 2003; </w:t>
      </w:r>
      <w:r w:rsidRPr="007A38FA">
        <w:rPr>
          <w:rFonts w:ascii="Book Antiqua" w:eastAsia="Book Antiqua" w:hAnsi="Book Antiqua" w:cs="Book Antiqua"/>
          <w:b/>
          <w:bCs/>
          <w:color w:val="000000"/>
        </w:rPr>
        <w:t>44</w:t>
      </w:r>
      <w:r w:rsidRPr="007A38FA">
        <w:rPr>
          <w:rFonts w:ascii="Book Antiqua" w:eastAsia="Book Antiqua" w:hAnsi="Book Antiqua" w:cs="Book Antiqua"/>
          <w:color w:val="000000"/>
        </w:rPr>
        <w:t>: 1071-1079 [PMID: 12671038 DOI: 10.1194/jlr.R300004-JLR200]</w:t>
      </w:r>
    </w:p>
    <w:p w14:paraId="0A96D18B" w14:textId="1708D6FB"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 xml:space="preserve">5 </w:t>
      </w:r>
      <w:r w:rsidRPr="007A38FA">
        <w:rPr>
          <w:rFonts w:ascii="Book Antiqua" w:eastAsia="Book Antiqua" w:hAnsi="Book Antiqua" w:cs="Book Antiqua"/>
          <w:b/>
          <w:bCs/>
          <w:color w:val="000000"/>
        </w:rPr>
        <w:t>Liu Y</w:t>
      </w:r>
      <w:r w:rsidRPr="007A38FA">
        <w:rPr>
          <w:rFonts w:ascii="Book Antiqua" w:eastAsia="Book Antiqua" w:hAnsi="Book Antiqua" w:cs="Book Antiqua"/>
          <w:color w:val="000000"/>
        </w:rPr>
        <w:t xml:space="preserve">, Chen Y, Momin A, </w:t>
      </w:r>
      <w:proofErr w:type="spellStart"/>
      <w:r w:rsidRPr="007A38FA">
        <w:rPr>
          <w:rFonts w:ascii="Book Antiqua" w:eastAsia="Book Antiqua" w:hAnsi="Book Antiqua" w:cs="Book Antiqua"/>
          <w:color w:val="000000"/>
        </w:rPr>
        <w:t>Shaner</w:t>
      </w:r>
      <w:proofErr w:type="spellEnd"/>
      <w:r w:rsidRPr="007A38FA">
        <w:rPr>
          <w:rFonts w:ascii="Book Antiqua" w:eastAsia="Book Antiqua" w:hAnsi="Book Antiqua" w:cs="Book Antiqua"/>
          <w:color w:val="000000"/>
        </w:rPr>
        <w:t xml:space="preserve"> R, Wang E, Bowen NJ, </w:t>
      </w:r>
      <w:proofErr w:type="spellStart"/>
      <w:r w:rsidRPr="007A38FA">
        <w:rPr>
          <w:rFonts w:ascii="Book Antiqua" w:eastAsia="Book Antiqua" w:hAnsi="Book Antiqua" w:cs="Book Antiqua"/>
          <w:color w:val="000000"/>
        </w:rPr>
        <w:t>Matyunina</w:t>
      </w:r>
      <w:proofErr w:type="spellEnd"/>
      <w:r w:rsidRPr="007A38FA">
        <w:rPr>
          <w:rFonts w:ascii="Book Antiqua" w:eastAsia="Book Antiqua" w:hAnsi="Book Antiqua" w:cs="Book Antiqua"/>
          <w:color w:val="000000"/>
        </w:rPr>
        <w:t xml:space="preserve"> LV, Walker LD, McDonald JF, </w:t>
      </w:r>
      <w:proofErr w:type="spellStart"/>
      <w:r w:rsidRPr="007A38FA">
        <w:rPr>
          <w:rFonts w:ascii="Book Antiqua" w:eastAsia="Book Antiqua" w:hAnsi="Book Antiqua" w:cs="Book Antiqua"/>
          <w:color w:val="000000"/>
        </w:rPr>
        <w:t>Sullards</w:t>
      </w:r>
      <w:proofErr w:type="spellEnd"/>
      <w:r w:rsidRPr="007A38FA">
        <w:rPr>
          <w:rFonts w:ascii="Book Antiqua" w:eastAsia="Book Antiqua" w:hAnsi="Book Antiqua" w:cs="Book Antiqua"/>
          <w:color w:val="000000"/>
        </w:rPr>
        <w:t xml:space="preserve"> MC, Merrill AH Jr. Elevation of sulfatides in ovarian cancer: an integrated transcriptomic and lipidomic analysis including tissue-imaging mass spectrometry. </w:t>
      </w:r>
      <w:r w:rsidRPr="007A38FA">
        <w:rPr>
          <w:rFonts w:ascii="Book Antiqua" w:eastAsia="Book Antiqua" w:hAnsi="Book Antiqua" w:cs="Book Antiqua"/>
          <w:i/>
          <w:iCs/>
          <w:color w:val="000000"/>
        </w:rPr>
        <w:t>Mol Cancer</w:t>
      </w:r>
      <w:r w:rsidRPr="007A38FA">
        <w:rPr>
          <w:rFonts w:ascii="Book Antiqua" w:eastAsia="Book Antiqua" w:hAnsi="Book Antiqua" w:cs="Book Antiqua"/>
          <w:color w:val="000000"/>
        </w:rPr>
        <w:t xml:space="preserve"> 2010; </w:t>
      </w:r>
      <w:r w:rsidRPr="007A38FA">
        <w:rPr>
          <w:rFonts w:ascii="Book Antiqua" w:eastAsia="Book Antiqua" w:hAnsi="Book Antiqua" w:cs="Book Antiqua"/>
          <w:b/>
          <w:bCs/>
          <w:color w:val="000000"/>
        </w:rPr>
        <w:t>9</w:t>
      </w:r>
      <w:r w:rsidRPr="007A38FA">
        <w:rPr>
          <w:rFonts w:ascii="Book Antiqua" w:eastAsia="Book Antiqua" w:hAnsi="Book Antiqua" w:cs="Book Antiqua"/>
          <w:color w:val="000000"/>
        </w:rPr>
        <w:t>: 186 [PMID: 20624317 DOI: 10.1186/1476-4598-9-186]</w:t>
      </w:r>
    </w:p>
    <w:p w14:paraId="56F189E0" w14:textId="492C219E"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 xml:space="preserve">6 </w:t>
      </w:r>
      <w:proofErr w:type="spellStart"/>
      <w:r w:rsidRPr="007A38FA">
        <w:rPr>
          <w:rFonts w:ascii="Book Antiqua" w:eastAsia="Book Antiqua" w:hAnsi="Book Antiqua" w:cs="Book Antiqua"/>
          <w:b/>
          <w:bCs/>
          <w:color w:val="000000"/>
        </w:rPr>
        <w:t>Eberlin</w:t>
      </w:r>
      <w:proofErr w:type="spellEnd"/>
      <w:r w:rsidRPr="007A38FA">
        <w:rPr>
          <w:rFonts w:ascii="Book Antiqua" w:eastAsia="Book Antiqua" w:hAnsi="Book Antiqua" w:cs="Book Antiqua"/>
          <w:b/>
          <w:bCs/>
          <w:color w:val="000000"/>
        </w:rPr>
        <w:t xml:space="preserve"> LS</w:t>
      </w:r>
      <w:r w:rsidRPr="007A38FA">
        <w:rPr>
          <w:rFonts w:ascii="Book Antiqua" w:eastAsia="Book Antiqua" w:hAnsi="Book Antiqua" w:cs="Book Antiqua"/>
          <w:color w:val="000000"/>
        </w:rPr>
        <w:t xml:space="preserve">, Dill AL, Costa AB, </w:t>
      </w:r>
      <w:proofErr w:type="spellStart"/>
      <w:r w:rsidRPr="007A38FA">
        <w:rPr>
          <w:rFonts w:ascii="Book Antiqua" w:eastAsia="Book Antiqua" w:hAnsi="Book Antiqua" w:cs="Book Antiqua"/>
          <w:color w:val="000000"/>
        </w:rPr>
        <w:t>Ifa</w:t>
      </w:r>
      <w:proofErr w:type="spellEnd"/>
      <w:r w:rsidRPr="007A38FA">
        <w:rPr>
          <w:rFonts w:ascii="Book Antiqua" w:eastAsia="Book Antiqua" w:hAnsi="Book Antiqua" w:cs="Book Antiqua"/>
          <w:color w:val="000000"/>
        </w:rPr>
        <w:t xml:space="preserve"> DR, Cheng L, Masterson T, Koch M, Ratliff TL, Cooks RG. Cholesterol sulfate imaging in human prostate cancer tissue by desorption electrospray ionization mass spectrometry. </w:t>
      </w:r>
      <w:r w:rsidRPr="007A38FA">
        <w:rPr>
          <w:rFonts w:ascii="Book Antiqua" w:eastAsia="Book Antiqua" w:hAnsi="Book Antiqua" w:cs="Book Antiqua"/>
          <w:i/>
          <w:iCs/>
          <w:color w:val="000000"/>
        </w:rPr>
        <w:t>Anal Chem</w:t>
      </w:r>
      <w:r w:rsidRPr="007A38FA">
        <w:rPr>
          <w:rFonts w:ascii="Book Antiqua" w:eastAsia="Book Antiqua" w:hAnsi="Book Antiqua" w:cs="Book Antiqua"/>
          <w:color w:val="000000"/>
        </w:rPr>
        <w:t xml:space="preserve"> 2010; </w:t>
      </w:r>
      <w:r w:rsidRPr="007A38FA">
        <w:rPr>
          <w:rFonts w:ascii="Book Antiqua" w:eastAsia="Book Antiqua" w:hAnsi="Book Antiqua" w:cs="Book Antiqua"/>
          <w:b/>
          <w:bCs/>
          <w:color w:val="000000"/>
        </w:rPr>
        <w:t>82</w:t>
      </w:r>
      <w:r w:rsidRPr="007A38FA">
        <w:rPr>
          <w:rFonts w:ascii="Book Antiqua" w:eastAsia="Book Antiqua" w:hAnsi="Book Antiqua" w:cs="Book Antiqua"/>
          <w:color w:val="000000"/>
        </w:rPr>
        <w:t>: 3430-3434 [PMID: 20373810 DOI: 10.1021/ac9029482]</w:t>
      </w:r>
    </w:p>
    <w:p w14:paraId="0B43420D" w14:textId="25C71E07"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lastRenderedPageBreak/>
        <w:t xml:space="preserve">7 </w:t>
      </w:r>
      <w:r w:rsidRPr="007A38FA">
        <w:rPr>
          <w:rFonts w:ascii="Book Antiqua" w:eastAsia="Book Antiqua" w:hAnsi="Book Antiqua" w:cs="Book Antiqua"/>
          <w:b/>
          <w:bCs/>
          <w:color w:val="000000"/>
        </w:rPr>
        <w:t>Min HK</w:t>
      </w:r>
      <w:r w:rsidRPr="007A38FA">
        <w:rPr>
          <w:rFonts w:ascii="Book Antiqua" w:eastAsia="Book Antiqua" w:hAnsi="Book Antiqua" w:cs="Book Antiqua"/>
          <w:color w:val="000000"/>
        </w:rPr>
        <w:t xml:space="preserve">, Lim S, Chung BC, Moon MH. Shotgun </w:t>
      </w:r>
      <w:proofErr w:type="spellStart"/>
      <w:r w:rsidRPr="007A38FA">
        <w:rPr>
          <w:rFonts w:ascii="Book Antiqua" w:eastAsia="Book Antiqua" w:hAnsi="Book Antiqua" w:cs="Book Antiqua"/>
          <w:color w:val="000000"/>
        </w:rPr>
        <w:t>lipidomics</w:t>
      </w:r>
      <w:proofErr w:type="spellEnd"/>
      <w:r w:rsidRPr="007A38FA">
        <w:rPr>
          <w:rFonts w:ascii="Book Antiqua" w:eastAsia="Book Antiqua" w:hAnsi="Book Antiqua" w:cs="Book Antiqua"/>
          <w:color w:val="000000"/>
        </w:rPr>
        <w:t xml:space="preserve"> for candidate biomarkers of urinary phospholipids in prostate cancer. </w:t>
      </w:r>
      <w:r w:rsidRPr="007A38FA">
        <w:rPr>
          <w:rFonts w:ascii="Book Antiqua" w:eastAsia="Book Antiqua" w:hAnsi="Book Antiqua" w:cs="Book Antiqua"/>
          <w:i/>
          <w:iCs/>
          <w:color w:val="000000"/>
        </w:rPr>
        <w:t xml:space="preserve">Anal </w:t>
      </w:r>
      <w:proofErr w:type="spellStart"/>
      <w:r w:rsidRPr="007A38FA">
        <w:rPr>
          <w:rFonts w:ascii="Book Antiqua" w:eastAsia="Book Antiqua" w:hAnsi="Book Antiqua" w:cs="Book Antiqua"/>
          <w:i/>
          <w:iCs/>
          <w:color w:val="000000"/>
        </w:rPr>
        <w:t>Bioanal</w:t>
      </w:r>
      <w:proofErr w:type="spellEnd"/>
      <w:r w:rsidRPr="007A38FA">
        <w:rPr>
          <w:rFonts w:ascii="Book Antiqua" w:eastAsia="Book Antiqua" w:hAnsi="Book Antiqua" w:cs="Book Antiqua"/>
          <w:i/>
          <w:iCs/>
          <w:color w:val="000000"/>
        </w:rPr>
        <w:t xml:space="preserve"> Chem</w:t>
      </w:r>
      <w:r w:rsidRPr="007A38FA">
        <w:rPr>
          <w:rFonts w:ascii="Book Antiqua" w:eastAsia="Book Antiqua" w:hAnsi="Book Antiqua" w:cs="Book Antiqua"/>
          <w:color w:val="000000"/>
        </w:rPr>
        <w:t xml:space="preserve"> 2011; </w:t>
      </w:r>
      <w:r w:rsidRPr="007A38FA">
        <w:rPr>
          <w:rFonts w:ascii="Book Antiqua" w:eastAsia="Book Antiqua" w:hAnsi="Book Antiqua" w:cs="Book Antiqua"/>
          <w:b/>
          <w:bCs/>
          <w:color w:val="000000"/>
        </w:rPr>
        <w:t>399</w:t>
      </w:r>
      <w:r w:rsidRPr="007A38FA">
        <w:rPr>
          <w:rFonts w:ascii="Book Antiqua" w:eastAsia="Book Antiqua" w:hAnsi="Book Antiqua" w:cs="Book Antiqua"/>
          <w:color w:val="000000"/>
        </w:rPr>
        <w:t>: 823-830 [PMID: 20953865 DOI: 10.1007/s00216-010-4290-7]</w:t>
      </w:r>
    </w:p>
    <w:p w14:paraId="2E49A0E0" w14:textId="62D7C2CA"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 xml:space="preserve">8 </w:t>
      </w:r>
      <w:proofErr w:type="spellStart"/>
      <w:r w:rsidRPr="007A38FA">
        <w:rPr>
          <w:rFonts w:ascii="Book Antiqua" w:eastAsia="Book Antiqua" w:hAnsi="Book Antiqua" w:cs="Book Antiqua"/>
          <w:b/>
          <w:bCs/>
          <w:color w:val="000000"/>
        </w:rPr>
        <w:t>Urayama</w:t>
      </w:r>
      <w:proofErr w:type="spellEnd"/>
      <w:r w:rsidRPr="007A38FA">
        <w:rPr>
          <w:rFonts w:ascii="Book Antiqua" w:eastAsia="Book Antiqua" w:hAnsi="Book Antiqua" w:cs="Book Antiqua"/>
          <w:b/>
          <w:bCs/>
          <w:color w:val="000000"/>
        </w:rPr>
        <w:t xml:space="preserve"> S</w:t>
      </w:r>
      <w:r w:rsidRPr="007A38FA">
        <w:rPr>
          <w:rFonts w:ascii="Book Antiqua" w:eastAsia="Book Antiqua" w:hAnsi="Book Antiqua" w:cs="Book Antiqua"/>
          <w:color w:val="000000"/>
        </w:rPr>
        <w:t xml:space="preserve">, Zou W, Brooks K, </w:t>
      </w:r>
      <w:proofErr w:type="spellStart"/>
      <w:r w:rsidRPr="007A38FA">
        <w:rPr>
          <w:rFonts w:ascii="Book Antiqua" w:eastAsia="Book Antiqua" w:hAnsi="Book Antiqua" w:cs="Book Antiqua"/>
          <w:color w:val="000000"/>
        </w:rPr>
        <w:t>Tolstikov</w:t>
      </w:r>
      <w:proofErr w:type="spellEnd"/>
      <w:r w:rsidRPr="007A38FA">
        <w:rPr>
          <w:rFonts w:ascii="Book Antiqua" w:eastAsia="Book Antiqua" w:hAnsi="Book Antiqua" w:cs="Book Antiqua"/>
          <w:color w:val="000000"/>
        </w:rPr>
        <w:t xml:space="preserve"> V. Comprehensive mass spectrometry based metabolic profiling of blood plasma reveals potent discriminatory classifiers of pancreatic cancer. </w:t>
      </w:r>
      <w:r w:rsidRPr="007A38FA">
        <w:rPr>
          <w:rFonts w:ascii="Book Antiqua" w:eastAsia="Book Antiqua" w:hAnsi="Book Antiqua" w:cs="Book Antiqua"/>
          <w:i/>
          <w:iCs/>
          <w:color w:val="000000"/>
        </w:rPr>
        <w:t xml:space="preserve">Rapid </w:t>
      </w:r>
      <w:proofErr w:type="spellStart"/>
      <w:r w:rsidRPr="007A38FA">
        <w:rPr>
          <w:rFonts w:ascii="Book Antiqua" w:eastAsia="Book Antiqua" w:hAnsi="Book Antiqua" w:cs="Book Antiqua"/>
          <w:i/>
          <w:iCs/>
          <w:color w:val="000000"/>
        </w:rPr>
        <w:t>Commun</w:t>
      </w:r>
      <w:proofErr w:type="spellEnd"/>
      <w:r w:rsidRPr="007A38FA">
        <w:rPr>
          <w:rFonts w:ascii="Book Antiqua" w:eastAsia="Book Antiqua" w:hAnsi="Book Antiqua" w:cs="Book Antiqua"/>
          <w:i/>
          <w:iCs/>
          <w:color w:val="000000"/>
        </w:rPr>
        <w:t xml:space="preserve"> Mass </w:t>
      </w:r>
      <w:proofErr w:type="spellStart"/>
      <w:r w:rsidRPr="007A38FA">
        <w:rPr>
          <w:rFonts w:ascii="Book Antiqua" w:eastAsia="Book Antiqua" w:hAnsi="Book Antiqua" w:cs="Book Antiqua"/>
          <w:i/>
          <w:iCs/>
          <w:color w:val="000000"/>
        </w:rPr>
        <w:t>Spectrom</w:t>
      </w:r>
      <w:proofErr w:type="spellEnd"/>
      <w:r w:rsidRPr="007A38FA">
        <w:rPr>
          <w:rFonts w:ascii="Book Antiqua" w:eastAsia="Book Antiqua" w:hAnsi="Book Antiqua" w:cs="Book Antiqua"/>
          <w:color w:val="000000"/>
        </w:rPr>
        <w:t xml:space="preserve"> 2010; </w:t>
      </w:r>
      <w:r w:rsidRPr="007A38FA">
        <w:rPr>
          <w:rFonts w:ascii="Book Antiqua" w:eastAsia="Book Antiqua" w:hAnsi="Book Antiqua" w:cs="Book Antiqua"/>
          <w:b/>
          <w:bCs/>
          <w:color w:val="000000"/>
        </w:rPr>
        <w:t>24</w:t>
      </w:r>
      <w:r w:rsidRPr="007A38FA">
        <w:rPr>
          <w:rFonts w:ascii="Book Antiqua" w:eastAsia="Book Antiqua" w:hAnsi="Book Antiqua" w:cs="Book Antiqua"/>
          <w:color w:val="000000"/>
        </w:rPr>
        <w:t>: 613-620 [PMID: 20143319 DOI: 10.1002/rcm.4420]</w:t>
      </w:r>
    </w:p>
    <w:p w14:paraId="59AD7509" w14:textId="0A58ADD5"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 xml:space="preserve">9 </w:t>
      </w:r>
      <w:r w:rsidRPr="007A38FA">
        <w:rPr>
          <w:rFonts w:ascii="Book Antiqua" w:eastAsia="Book Antiqua" w:hAnsi="Book Antiqua" w:cs="Book Antiqua"/>
          <w:b/>
          <w:bCs/>
          <w:color w:val="000000"/>
        </w:rPr>
        <w:t>Ramalingam SS</w:t>
      </w:r>
      <w:r w:rsidRPr="007A38FA">
        <w:rPr>
          <w:rFonts w:ascii="Book Antiqua" w:eastAsia="Book Antiqua" w:hAnsi="Book Antiqua" w:cs="Book Antiqua"/>
          <w:color w:val="000000"/>
        </w:rPr>
        <w:t xml:space="preserve">, </w:t>
      </w:r>
      <w:proofErr w:type="spellStart"/>
      <w:r w:rsidRPr="007A38FA">
        <w:rPr>
          <w:rFonts w:ascii="Book Antiqua" w:eastAsia="Book Antiqua" w:hAnsi="Book Antiqua" w:cs="Book Antiqua"/>
          <w:color w:val="000000"/>
        </w:rPr>
        <w:t>Vansteenkiste</w:t>
      </w:r>
      <w:proofErr w:type="spellEnd"/>
      <w:r w:rsidRPr="007A38FA">
        <w:rPr>
          <w:rFonts w:ascii="Book Antiqua" w:eastAsia="Book Antiqua" w:hAnsi="Book Antiqua" w:cs="Book Antiqua"/>
          <w:color w:val="000000"/>
        </w:rPr>
        <w:t xml:space="preserve"> J, </w:t>
      </w:r>
      <w:proofErr w:type="spellStart"/>
      <w:r w:rsidRPr="007A38FA">
        <w:rPr>
          <w:rFonts w:ascii="Book Antiqua" w:eastAsia="Book Antiqua" w:hAnsi="Book Antiqua" w:cs="Book Antiqua"/>
          <w:color w:val="000000"/>
        </w:rPr>
        <w:t>Planchard</w:t>
      </w:r>
      <w:proofErr w:type="spellEnd"/>
      <w:r w:rsidRPr="007A38FA">
        <w:rPr>
          <w:rFonts w:ascii="Book Antiqua" w:eastAsia="Book Antiqua" w:hAnsi="Book Antiqua" w:cs="Book Antiqua"/>
          <w:color w:val="000000"/>
        </w:rPr>
        <w:t xml:space="preserve"> D, Cho BC, Gray JE, </w:t>
      </w:r>
      <w:proofErr w:type="spellStart"/>
      <w:r w:rsidRPr="007A38FA">
        <w:rPr>
          <w:rFonts w:ascii="Book Antiqua" w:eastAsia="Book Antiqua" w:hAnsi="Book Antiqua" w:cs="Book Antiqua"/>
          <w:color w:val="000000"/>
        </w:rPr>
        <w:t>Ohe</w:t>
      </w:r>
      <w:proofErr w:type="spellEnd"/>
      <w:r w:rsidRPr="007A38FA">
        <w:rPr>
          <w:rFonts w:ascii="Book Antiqua" w:eastAsia="Book Antiqua" w:hAnsi="Book Antiqua" w:cs="Book Antiqua"/>
          <w:color w:val="000000"/>
        </w:rPr>
        <w:t xml:space="preserve"> Y, Zhou C, </w:t>
      </w:r>
      <w:proofErr w:type="spellStart"/>
      <w:r w:rsidRPr="007A38FA">
        <w:rPr>
          <w:rFonts w:ascii="Book Antiqua" w:eastAsia="Book Antiqua" w:hAnsi="Book Antiqua" w:cs="Book Antiqua"/>
          <w:color w:val="000000"/>
        </w:rPr>
        <w:t>Reungwetwattana</w:t>
      </w:r>
      <w:proofErr w:type="spellEnd"/>
      <w:r w:rsidRPr="007A38FA">
        <w:rPr>
          <w:rFonts w:ascii="Book Antiqua" w:eastAsia="Book Antiqua" w:hAnsi="Book Antiqua" w:cs="Book Antiqua"/>
          <w:color w:val="000000"/>
        </w:rPr>
        <w:t xml:space="preserve"> T, Cheng Y, </w:t>
      </w:r>
      <w:proofErr w:type="spellStart"/>
      <w:r w:rsidRPr="007A38FA">
        <w:rPr>
          <w:rFonts w:ascii="Book Antiqua" w:eastAsia="Book Antiqua" w:hAnsi="Book Antiqua" w:cs="Book Antiqua"/>
          <w:color w:val="000000"/>
        </w:rPr>
        <w:t>Chewaskulyong</w:t>
      </w:r>
      <w:proofErr w:type="spellEnd"/>
      <w:r w:rsidRPr="007A38FA">
        <w:rPr>
          <w:rFonts w:ascii="Book Antiqua" w:eastAsia="Book Antiqua" w:hAnsi="Book Antiqua" w:cs="Book Antiqua"/>
          <w:color w:val="000000"/>
        </w:rPr>
        <w:t xml:space="preserve"> B, Shah R, </w:t>
      </w:r>
      <w:proofErr w:type="spellStart"/>
      <w:r w:rsidRPr="007A38FA">
        <w:rPr>
          <w:rFonts w:ascii="Book Antiqua" w:eastAsia="Book Antiqua" w:hAnsi="Book Antiqua" w:cs="Book Antiqua"/>
          <w:color w:val="000000"/>
        </w:rPr>
        <w:t>Cobo</w:t>
      </w:r>
      <w:proofErr w:type="spellEnd"/>
      <w:r w:rsidRPr="007A38FA">
        <w:rPr>
          <w:rFonts w:ascii="Book Antiqua" w:eastAsia="Book Antiqua" w:hAnsi="Book Antiqua" w:cs="Book Antiqua"/>
          <w:color w:val="000000"/>
        </w:rPr>
        <w:t xml:space="preserve"> M, Lee KH, Cheema P, </w:t>
      </w:r>
      <w:proofErr w:type="spellStart"/>
      <w:r w:rsidRPr="007A38FA">
        <w:rPr>
          <w:rFonts w:ascii="Book Antiqua" w:eastAsia="Book Antiqua" w:hAnsi="Book Antiqua" w:cs="Book Antiqua"/>
          <w:color w:val="000000"/>
        </w:rPr>
        <w:t>Tiseo</w:t>
      </w:r>
      <w:proofErr w:type="spellEnd"/>
      <w:r w:rsidRPr="007A38FA">
        <w:rPr>
          <w:rFonts w:ascii="Book Antiqua" w:eastAsia="Book Antiqua" w:hAnsi="Book Antiqua" w:cs="Book Antiqua"/>
          <w:color w:val="000000"/>
        </w:rPr>
        <w:t xml:space="preserve"> M, John T, Lin MC, Imamura F, </w:t>
      </w:r>
      <w:proofErr w:type="spellStart"/>
      <w:r w:rsidRPr="007A38FA">
        <w:rPr>
          <w:rFonts w:ascii="Book Antiqua" w:eastAsia="Book Antiqua" w:hAnsi="Book Antiqua" w:cs="Book Antiqua"/>
          <w:color w:val="000000"/>
        </w:rPr>
        <w:t>Kurata</w:t>
      </w:r>
      <w:proofErr w:type="spellEnd"/>
      <w:r w:rsidRPr="007A38FA">
        <w:rPr>
          <w:rFonts w:ascii="Book Antiqua" w:eastAsia="Book Antiqua" w:hAnsi="Book Antiqua" w:cs="Book Antiqua"/>
          <w:color w:val="000000"/>
        </w:rPr>
        <w:t xml:space="preserve"> T, Todd A, Hodge R, </w:t>
      </w:r>
      <w:proofErr w:type="spellStart"/>
      <w:r w:rsidRPr="007A38FA">
        <w:rPr>
          <w:rFonts w:ascii="Book Antiqua" w:eastAsia="Book Antiqua" w:hAnsi="Book Antiqua" w:cs="Book Antiqua"/>
          <w:color w:val="000000"/>
        </w:rPr>
        <w:t>Saggese</w:t>
      </w:r>
      <w:proofErr w:type="spellEnd"/>
      <w:r w:rsidRPr="007A38FA">
        <w:rPr>
          <w:rFonts w:ascii="Book Antiqua" w:eastAsia="Book Antiqua" w:hAnsi="Book Antiqua" w:cs="Book Antiqua"/>
          <w:color w:val="000000"/>
        </w:rPr>
        <w:t xml:space="preserve"> M, </w:t>
      </w:r>
      <w:proofErr w:type="spellStart"/>
      <w:r w:rsidRPr="007A38FA">
        <w:rPr>
          <w:rFonts w:ascii="Book Antiqua" w:eastAsia="Book Antiqua" w:hAnsi="Book Antiqua" w:cs="Book Antiqua"/>
          <w:color w:val="000000"/>
        </w:rPr>
        <w:t>Rukazenkov</w:t>
      </w:r>
      <w:proofErr w:type="spellEnd"/>
      <w:r w:rsidRPr="007A38FA">
        <w:rPr>
          <w:rFonts w:ascii="Book Antiqua" w:eastAsia="Book Antiqua" w:hAnsi="Book Antiqua" w:cs="Book Antiqua"/>
          <w:color w:val="000000"/>
        </w:rPr>
        <w:t xml:space="preserve"> Y, Soria JC; FLAURA Investigators. Overall Survival with Osimertinib in Untreated, </w:t>
      </w:r>
      <w:r w:rsidRPr="007A38FA">
        <w:rPr>
          <w:rFonts w:ascii="Book Antiqua" w:eastAsia="Book Antiqua" w:hAnsi="Book Antiqua" w:cs="Book Antiqua"/>
          <w:i/>
          <w:iCs/>
          <w:color w:val="000000"/>
        </w:rPr>
        <w:t>EGFR</w:t>
      </w:r>
      <w:r w:rsidRPr="007A38FA">
        <w:rPr>
          <w:rFonts w:ascii="Book Antiqua" w:eastAsia="Book Antiqua" w:hAnsi="Book Antiqua" w:cs="Book Antiqua"/>
          <w:color w:val="000000"/>
        </w:rPr>
        <w:t xml:space="preserve">-Mutated Advanced NSCLC. </w:t>
      </w:r>
      <w:r w:rsidRPr="007A38FA">
        <w:rPr>
          <w:rFonts w:ascii="Book Antiqua" w:eastAsia="Book Antiqua" w:hAnsi="Book Antiqua" w:cs="Book Antiqua"/>
          <w:i/>
          <w:iCs/>
          <w:color w:val="000000"/>
        </w:rPr>
        <w:t xml:space="preserve">N </w:t>
      </w:r>
      <w:proofErr w:type="spellStart"/>
      <w:r w:rsidRPr="007A38FA">
        <w:rPr>
          <w:rFonts w:ascii="Book Antiqua" w:eastAsia="Book Antiqua" w:hAnsi="Book Antiqua" w:cs="Book Antiqua"/>
          <w:i/>
          <w:iCs/>
          <w:color w:val="000000"/>
        </w:rPr>
        <w:t>Engl</w:t>
      </w:r>
      <w:proofErr w:type="spellEnd"/>
      <w:r w:rsidRPr="007A38FA">
        <w:rPr>
          <w:rFonts w:ascii="Book Antiqua" w:eastAsia="Book Antiqua" w:hAnsi="Book Antiqua" w:cs="Book Antiqua"/>
          <w:i/>
          <w:iCs/>
          <w:color w:val="000000"/>
        </w:rPr>
        <w:t xml:space="preserve"> J Med</w:t>
      </w:r>
      <w:r w:rsidRPr="007A38FA">
        <w:rPr>
          <w:rFonts w:ascii="Book Antiqua" w:eastAsia="Book Antiqua" w:hAnsi="Book Antiqua" w:cs="Book Antiqua"/>
          <w:color w:val="000000"/>
        </w:rPr>
        <w:t xml:space="preserve"> 2020; </w:t>
      </w:r>
      <w:r w:rsidRPr="007A38FA">
        <w:rPr>
          <w:rFonts w:ascii="Book Antiqua" w:eastAsia="Book Antiqua" w:hAnsi="Book Antiqua" w:cs="Book Antiqua"/>
          <w:b/>
          <w:bCs/>
          <w:color w:val="000000"/>
        </w:rPr>
        <w:t>382</w:t>
      </w:r>
      <w:r w:rsidRPr="007A38FA">
        <w:rPr>
          <w:rFonts w:ascii="Book Antiqua" w:eastAsia="Book Antiqua" w:hAnsi="Book Antiqua" w:cs="Book Antiqua"/>
          <w:color w:val="000000"/>
        </w:rPr>
        <w:t>: 41-50 [PMID: 31751012 DOI: 10.1056/NEJMoa1913662]</w:t>
      </w:r>
    </w:p>
    <w:p w14:paraId="6E6FB4EE" w14:textId="77777777"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 xml:space="preserve">10 </w:t>
      </w:r>
      <w:r w:rsidRPr="007A38FA">
        <w:rPr>
          <w:rFonts w:ascii="Book Antiqua" w:eastAsia="Book Antiqua" w:hAnsi="Book Antiqua" w:cs="Book Antiqua"/>
          <w:b/>
          <w:bCs/>
          <w:color w:val="000000"/>
        </w:rPr>
        <w:t>Ding HR</w:t>
      </w:r>
      <w:r w:rsidRPr="007A38FA">
        <w:rPr>
          <w:rFonts w:ascii="Book Antiqua" w:eastAsia="Book Antiqua" w:hAnsi="Book Antiqua" w:cs="Book Antiqua"/>
          <w:color w:val="000000"/>
        </w:rPr>
        <w:t xml:space="preserve">, Wang JL, Ren HZ, Shi XL. </w:t>
      </w:r>
      <w:proofErr w:type="spellStart"/>
      <w:r w:rsidRPr="007A38FA">
        <w:rPr>
          <w:rFonts w:ascii="Book Antiqua" w:eastAsia="Book Antiqua" w:hAnsi="Book Antiqua" w:cs="Book Antiqua"/>
          <w:color w:val="000000"/>
        </w:rPr>
        <w:t>Lipometabolism</w:t>
      </w:r>
      <w:proofErr w:type="spellEnd"/>
      <w:r w:rsidRPr="007A38FA">
        <w:rPr>
          <w:rFonts w:ascii="Book Antiqua" w:eastAsia="Book Antiqua" w:hAnsi="Book Antiqua" w:cs="Book Antiqua"/>
          <w:color w:val="000000"/>
        </w:rPr>
        <w:t xml:space="preserve"> and </w:t>
      </w:r>
      <w:proofErr w:type="spellStart"/>
      <w:r w:rsidRPr="007A38FA">
        <w:rPr>
          <w:rFonts w:ascii="Book Antiqua" w:eastAsia="Book Antiqua" w:hAnsi="Book Antiqua" w:cs="Book Antiqua"/>
          <w:color w:val="000000"/>
        </w:rPr>
        <w:t>Glycometabolism</w:t>
      </w:r>
      <w:proofErr w:type="spellEnd"/>
      <w:r w:rsidRPr="007A38FA">
        <w:rPr>
          <w:rFonts w:ascii="Book Antiqua" w:eastAsia="Book Antiqua" w:hAnsi="Book Antiqua" w:cs="Book Antiqua"/>
          <w:color w:val="000000"/>
        </w:rPr>
        <w:t xml:space="preserve"> in Liver Diseases. </w:t>
      </w:r>
      <w:r w:rsidRPr="007A38FA">
        <w:rPr>
          <w:rFonts w:ascii="Book Antiqua" w:eastAsia="Book Antiqua" w:hAnsi="Book Antiqua" w:cs="Book Antiqua"/>
          <w:i/>
          <w:iCs/>
          <w:color w:val="000000"/>
        </w:rPr>
        <w:t>Biomed Res Int</w:t>
      </w:r>
      <w:r w:rsidRPr="007A38FA">
        <w:rPr>
          <w:rFonts w:ascii="Book Antiqua" w:eastAsia="Book Antiqua" w:hAnsi="Book Antiqua" w:cs="Book Antiqua"/>
          <w:color w:val="000000"/>
        </w:rPr>
        <w:t xml:space="preserve"> 2018; </w:t>
      </w:r>
      <w:r w:rsidRPr="007A38FA">
        <w:rPr>
          <w:rFonts w:ascii="Book Antiqua" w:eastAsia="Book Antiqua" w:hAnsi="Book Antiqua" w:cs="Book Antiqua"/>
          <w:b/>
          <w:bCs/>
          <w:color w:val="000000"/>
        </w:rPr>
        <w:t>2018</w:t>
      </w:r>
      <w:r w:rsidRPr="007A38FA">
        <w:rPr>
          <w:rFonts w:ascii="Book Antiqua" w:eastAsia="Book Antiqua" w:hAnsi="Book Antiqua" w:cs="Book Antiqua"/>
          <w:color w:val="000000"/>
        </w:rPr>
        <w:t>: 1287127 [PMID: 31205932 DOI: 10.1155/2018/1287127]</w:t>
      </w:r>
    </w:p>
    <w:p w14:paraId="4E7D066C" w14:textId="42AEAF8F"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 xml:space="preserve">11 </w:t>
      </w:r>
      <w:r w:rsidRPr="007A38FA">
        <w:rPr>
          <w:rFonts w:ascii="Book Antiqua" w:eastAsia="Book Antiqua" w:hAnsi="Book Antiqua" w:cs="Book Antiqua"/>
          <w:b/>
          <w:bCs/>
          <w:color w:val="000000"/>
        </w:rPr>
        <w:t>Santos CR</w:t>
      </w:r>
      <w:r w:rsidRPr="007A38FA">
        <w:rPr>
          <w:rFonts w:ascii="Book Antiqua" w:eastAsia="Book Antiqua" w:hAnsi="Book Antiqua" w:cs="Book Antiqua"/>
          <w:color w:val="000000"/>
        </w:rPr>
        <w:t xml:space="preserve">, Schulze A. Lipid metabolism in cancer. </w:t>
      </w:r>
      <w:r w:rsidRPr="007A38FA">
        <w:rPr>
          <w:rFonts w:ascii="Book Antiqua" w:eastAsia="Book Antiqua" w:hAnsi="Book Antiqua" w:cs="Book Antiqua"/>
          <w:i/>
          <w:iCs/>
          <w:color w:val="000000"/>
        </w:rPr>
        <w:t>FEBS J</w:t>
      </w:r>
      <w:r w:rsidRPr="007A38FA">
        <w:rPr>
          <w:rFonts w:ascii="Book Antiqua" w:eastAsia="Book Antiqua" w:hAnsi="Book Antiqua" w:cs="Book Antiqua"/>
          <w:color w:val="000000"/>
        </w:rPr>
        <w:t xml:space="preserve"> 2012; </w:t>
      </w:r>
      <w:r w:rsidRPr="007A38FA">
        <w:rPr>
          <w:rFonts w:ascii="Book Antiqua" w:eastAsia="Book Antiqua" w:hAnsi="Book Antiqua" w:cs="Book Antiqua"/>
          <w:b/>
          <w:bCs/>
          <w:color w:val="000000"/>
        </w:rPr>
        <w:t>279</w:t>
      </w:r>
      <w:r w:rsidRPr="007A38FA">
        <w:rPr>
          <w:rFonts w:ascii="Book Antiqua" w:eastAsia="Book Antiqua" w:hAnsi="Book Antiqua" w:cs="Book Antiqua"/>
          <w:color w:val="000000"/>
        </w:rPr>
        <w:t>: 2610-2623 [PMID: 22621751 DOI: 10.1111/j.1742-4658.2012.08644.x]</w:t>
      </w:r>
    </w:p>
    <w:p w14:paraId="2D6C2FBB" w14:textId="68DFB95C"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 xml:space="preserve">12 </w:t>
      </w:r>
      <w:r w:rsidRPr="007A38FA">
        <w:rPr>
          <w:rFonts w:ascii="Book Antiqua" w:eastAsia="Book Antiqua" w:hAnsi="Book Antiqua" w:cs="Book Antiqua"/>
          <w:b/>
          <w:bCs/>
          <w:color w:val="000000"/>
        </w:rPr>
        <w:t>Park JK</w:t>
      </w:r>
      <w:r w:rsidRPr="007A38FA">
        <w:rPr>
          <w:rFonts w:ascii="Book Antiqua" w:eastAsia="Book Antiqua" w:hAnsi="Book Antiqua" w:cs="Book Antiqua"/>
          <w:color w:val="000000"/>
        </w:rPr>
        <w:t xml:space="preserve">, Coffey NJ, Limoges A, Le A. The Heterogeneity of Lipid Metabolism in Cancer. </w:t>
      </w:r>
      <w:r w:rsidRPr="007A38FA">
        <w:rPr>
          <w:rFonts w:ascii="Book Antiqua" w:eastAsia="Book Antiqua" w:hAnsi="Book Antiqua" w:cs="Book Antiqua"/>
          <w:i/>
          <w:iCs/>
          <w:color w:val="000000"/>
        </w:rPr>
        <w:t>Adv Exp Med Biol</w:t>
      </w:r>
      <w:r w:rsidRPr="007A38FA">
        <w:rPr>
          <w:rFonts w:ascii="Book Antiqua" w:eastAsia="Book Antiqua" w:hAnsi="Book Antiqua" w:cs="Book Antiqua"/>
          <w:color w:val="000000"/>
        </w:rPr>
        <w:t xml:space="preserve"> 2018; </w:t>
      </w:r>
      <w:r w:rsidRPr="007A38FA">
        <w:rPr>
          <w:rFonts w:ascii="Book Antiqua" w:eastAsia="Book Antiqua" w:hAnsi="Book Antiqua" w:cs="Book Antiqua"/>
          <w:b/>
          <w:bCs/>
          <w:color w:val="000000"/>
        </w:rPr>
        <w:t>1063</w:t>
      </w:r>
      <w:r w:rsidRPr="007A38FA">
        <w:rPr>
          <w:rFonts w:ascii="Book Antiqua" w:eastAsia="Book Antiqua" w:hAnsi="Book Antiqua" w:cs="Book Antiqua"/>
          <w:color w:val="000000"/>
        </w:rPr>
        <w:t>: 33-55 [PMID: 29946774 DOI: 10.1007/978-3-319-77736-8_3]</w:t>
      </w:r>
    </w:p>
    <w:p w14:paraId="2A6FF240" w14:textId="69D6F7CE"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 xml:space="preserve">13 </w:t>
      </w:r>
      <w:r w:rsidRPr="007A38FA">
        <w:rPr>
          <w:rFonts w:ascii="Book Antiqua" w:eastAsia="Book Antiqua" w:hAnsi="Book Antiqua" w:cs="Book Antiqua"/>
          <w:b/>
          <w:bCs/>
          <w:color w:val="000000"/>
        </w:rPr>
        <w:t>Simon N</w:t>
      </w:r>
      <w:r w:rsidRPr="007A38FA">
        <w:rPr>
          <w:rFonts w:ascii="Book Antiqua" w:eastAsia="Book Antiqua" w:hAnsi="Book Antiqua" w:cs="Book Antiqua"/>
          <w:color w:val="000000"/>
        </w:rPr>
        <w:t xml:space="preserve">, Friedman J, Hastie T, </w:t>
      </w:r>
      <w:proofErr w:type="spellStart"/>
      <w:r w:rsidRPr="007A38FA">
        <w:rPr>
          <w:rFonts w:ascii="Book Antiqua" w:eastAsia="Book Antiqua" w:hAnsi="Book Antiqua" w:cs="Book Antiqua"/>
          <w:color w:val="000000"/>
        </w:rPr>
        <w:t>Tibshirani</w:t>
      </w:r>
      <w:proofErr w:type="spellEnd"/>
      <w:r w:rsidRPr="007A38FA">
        <w:rPr>
          <w:rFonts w:ascii="Book Antiqua" w:eastAsia="Book Antiqua" w:hAnsi="Book Antiqua" w:cs="Book Antiqua"/>
          <w:color w:val="000000"/>
        </w:rPr>
        <w:t xml:space="preserve"> R. Regularization Paths for Cox's Proportional Hazards Model </w:t>
      </w:r>
      <w:r w:rsidRPr="007A38FA">
        <w:rPr>
          <w:rFonts w:ascii="Book Antiqua" w:eastAsia="Book Antiqua" w:hAnsi="Book Antiqua" w:cs="Book Antiqua"/>
          <w:i/>
          <w:iCs/>
          <w:color w:val="000000"/>
        </w:rPr>
        <w:t>via</w:t>
      </w:r>
      <w:r w:rsidRPr="007A38FA">
        <w:rPr>
          <w:rFonts w:ascii="Book Antiqua" w:eastAsia="Book Antiqua" w:hAnsi="Book Antiqua" w:cs="Book Antiqua"/>
          <w:color w:val="000000"/>
        </w:rPr>
        <w:t xml:space="preserve"> Coordinate Descent. </w:t>
      </w:r>
      <w:r w:rsidRPr="007A38FA">
        <w:rPr>
          <w:rFonts w:ascii="Book Antiqua" w:eastAsia="Book Antiqua" w:hAnsi="Book Antiqua" w:cs="Book Antiqua"/>
          <w:i/>
          <w:iCs/>
          <w:color w:val="000000"/>
        </w:rPr>
        <w:t xml:space="preserve">J Stat </w:t>
      </w:r>
      <w:proofErr w:type="spellStart"/>
      <w:r w:rsidRPr="007A38FA">
        <w:rPr>
          <w:rFonts w:ascii="Book Antiqua" w:eastAsia="Book Antiqua" w:hAnsi="Book Antiqua" w:cs="Book Antiqua"/>
          <w:i/>
          <w:iCs/>
          <w:color w:val="000000"/>
        </w:rPr>
        <w:t>Softw</w:t>
      </w:r>
      <w:proofErr w:type="spellEnd"/>
      <w:r w:rsidRPr="007A38FA">
        <w:rPr>
          <w:rFonts w:ascii="Book Antiqua" w:eastAsia="Book Antiqua" w:hAnsi="Book Antiqua" w:cs="Book Antiqua"/>
          <w:color w:val="000000"/>
        </w:rPr>
        <w:t xml:space="preserve"> 2011; </w:t>
      </w:r>
      <w:r w:rsidRPr="007A38FA">
        <w:rPr>
          <w:rFonts w:ascii="Book Antiqua" w:eastAsia="Book Antiqua" w:hAnsi="Book Antiqua" w:cs="Book Antiqua"/>
          <w:b/>
          <w:bCs/>
          <w:color w:val="000000"/>
        </w:rPr>
        <w:t>39</w:t>
      </w:r>
      <w:r w:rsidRPr="007A38FA">
        <w:rPr>
          <w:rFonts w:ascii="Book Antiqua" w:eastAsia="Book Antiqua" w:hAnsi="Book Antiqua" w:cs="Book Antiqua"/>
          <w:color w:val="000000"/>
        </w:rPr>
        <w:t>: 1-13 [PMID: 27065756 DOI: 10.18637/jss.v039.i05]</w:t>
      </w:r>
    </w:p>
    <w:p w14:paraId="23AD4882" w14:textId="76ED7D90"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 xml:space="preserve">14 </w:t>
      </w:r>
      <w:proofErr w:type="spellStart"/>
      <w:r w:rsidRPr="007A38FA">
        <w:rPr>
          <w:rFonts w:ascii="Book Antiqua" w:eastAsia="Book Antiqua" w:hAnsi="Book Antiqua" w:cs="Book Antiqua"/>
          <w:b/>
          <w:bCs/>
          <w:color w:val="000000"/>
        </w:rPr>
        <w:t>Ternès</w:t>
      </w:r>
      <w:proofErr w:type="spellEnd"/>
      <w:r w:rsidRPr="007A38FA">
        <w:rPr>
          <w:rFonts w:ascii="Book Antiqua" w:eastAsia="Book Antiqua" w:hAnsi="Book Antiqua" w:cs="Book Antiqua"/>
          <w:b/>
          <w:bCs/>
          <w:color w:val="000000"/>
        </w:rPr>
        <w:t xml:space="preserve"> N</w:t>
      </w:r>
      <w:r w:rsidRPr="007A38FA">
        <w:rPr>
          <w:rFonts w:ascii="Book Antiqua" w:eastAsia="Book Antiqua" w:hAnsi="Book Antiqua" w:cs="Book Antiqua"/>
          <w:color w:val="000000"/>
        </w:rPr>
        <w:t xml:space="preserve">, Rotolo F, </w:t>
      </w:r>
      <w:proofErr w:type="spellStart"/>
      <w:r w:rsidRPr="007A38FA">
        <w:rPr>
          <w:rFonts w:ascii="Book Antiqua" w:eastAsia="Book Antiqua" w:hAnsi="Book Antiqua" w:cs="Book Antiqua"/>
          <w:color w:val="000000"/>
        </w:rPr>
        <w:t>Michiels</w:t>
      </w:r>
      <w:proofErr w:type="spellEnd"/>
      <w:r w:rsidRPr="007A38FA">
        <w:rPr>
          <w:rFonts w:ascii="Book Antiqua" w:eastAsia="Book Antiqua" w:hAnsi="Book Antiqua" w:cs="Book Antiqua"/>
          <w:color w:val="000000"/>
        </w:rPr>
        <w:t xml:space="preserve"> S. Empirical extensions of the lasso penalty to reduce the false discovery rate in high-dimensional Cox regression models. </w:t>
      </w:r>
      <w:r w:rsidRPr="007A38FA">
        <w:rPr>
          <w:rFonts w:ascii="Book Antiqua" w:eastAsia="Book Antiqua" w:hAnsi="Book Antiqua" w:cs="Book Antiqua"/>
          <w:i/>
          <w:iCs/>
          <w:color w:val="000000"/>
        </w:rPr>
        <w:t>Stat Med</w:t>
      </w:r>
      <w:r w:rsidRPr="007A38FA">
        <w:rPr>
          <w:rFonts w:ascii="Book Antiqua" w:eastAsia="Book Antiqua" w:hAnsi="Book Antiqua" w:cs="Book Antiqua"/>
          <w:color w:val="000000"/>
        </w:rPr>
        <w:t xml:space="preserve"> 2016; </w:t>
      </w:r>
      <w:r w:rsidRPr="007A38FA">
        <w:rPr>
          <w:rFonts w:ascii="Book Antiqua" w:eastAsia="Book Antiqua" w:hAnsi="Book Antiqua" w:cs="Book Antiqua"/>
          <w:b/>
          <w:bCs/>
          <w:color w:val="000000"/>
        </w:rPr>
        <w:t>35</w:t>
      </w:r>
      <w:r w:rsidRPr="007A38FA">
        <w:rPr>
          <w:rFonts w:ascii="Book Antiqua" w:eastAsia="Book Antiqua" w:hAnsi="Book Antiqua" w:cs="Book Antiqua"/>
          <w:color w:val="000000"/>
        </w:rPr>
        <w:t>: 2561-2573 [PMID: 26970107 DOI: 10.1002/sim.6927]</w:t>
      </w:r>
    </w:p>
    <w:p w14:paraId="49C3731A" w14:textId="0FF6F474"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lastRenderedPageBreak/>
        <w:t xml:space="preserve">15 </w:t>
      </w:r>
      <w:r w:rsidRPr="007A38FA">
        <w:rPr>
          <w:rFonts w:ascii="Book Antiqua" w:eastAsia="Book Antiqua" w:hAnsi="Book Antiqua" w:cs="Book Antiqua"/>
          <w:b/>
          <w:bCs/>
          <w:color w:val="000000"/>
        </w:rPr>
        <w:t>Rooney MS</w:t>
      </w:r>
      <w:r w:rsidRPr="007A38FA">
        <w:rPr>
          <w:rFonts w:ascii="Book Antiqua" w:eastAsia="Book Antiqua" w:hAnsi="Book Antiqua" w:cs="Book Antiqua"/>
          <w:color w:val="000000"/>
        </w:rPr>
        <w:t xml:space="preserve">, Shukla SA, Wu CJ, Getz G, Hacohen N. Molecular and genetic properties of tumors associated with local immune cytolytic activity. </w:t>
      </w:r>
      <w:r w:rsidRPr="007A38FA">
        <w:rPr>
          <w:rFonts w:ascii="Book Antiqua" w:eastAsia="Book Antiqua" w:hAnsi="Book Antiqua" w:cs="Book Antiqua"/>
          <w:i/>
          <w:iCs/>
          <w:color w:val="000000"/>
        </w:rPr>
        <w:t>Cell</w:t>
      </w:r>
      <w:r w:rsidRPr="007A38FA">
        <w:rPr>
          <w:rFonts w:ascii="Book Antiqua" w:eastAsia="Book Antiqua" w:hAnsi="Book Antiqua" w:cs="Book Antiqua"/>
          <w:color w:val="000000"/>
        </w:rPr>
        <w:t xml:space="preserve"> 2015; </w:t>
      </w:r>
      <w:r w:rsidRPr="007A38FA">
        <w:rPr>
          <w:rFonts w:ascii="Book Antiqua" w:eastAsia="Book Antiqua" w:hAnsi="Book Antiqua" w:cs="Book Antiqua"/>
          <w:b/>
          <w:bCs/>
          <w:color w:val="000000"/>
        </w:rPr>
        <w:t>160</w:t>
      </w:r>
      <w:r w:rsidRPr="007A38FA">
        <w:rPr>
          <w:rFonts w:ascii="Book Antiqua" w:eastAsia="Book Antiqua" w:hAnsi="Book Antiqua" w:cs="Book Antiqua"/>
          <w:color w:val="000000"/>
        </w:rPr>
        <w:t>: 48-61 [PMID: 25594174 DOI: 10.1016/j.cell.2014.12.033]</w:t>
      </w:r>
    </w:p>
    <w:p w14:paraId="6A23780C" w14:textId="100CB26D"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 xml:space="preserve">16 </w:t>
      </w:r>
      <w:proofErr w:type="spellStart"/>
      <w:r w:rsidRPr="007A38FA">
        <w:rPr>
          <w:rFonts w:ascii="Book Antiqua" w:eastAsia="Book Antiqua" w:hAnsi="Book Antiqua" w:cs="Book Antiqua"/>
          <w:b/>
          <w:bCs/>
          <w:color w:val="000000"/>
        </w:rPr>
        <w:t>Wiklund</w:t>
      </w:r>
      <w:proofErr w:type="spellEnd"/>
      <w:r w:rsidRPr="007A38FA">
        <w:rPr>
          <w:rFonts w:ascii="Book Antiqua" w:eastAsia="Book Antiqua" w:hAnsi="Book Antiqua" w:cs="Book Antiqua"/>
          <w:b/>
          <w:bCs/>
          <w:color w:val="000000"/>
        </w:rPr>
        <w:t xml:space="preserve"> S</w:t>
      </w:r>
      <w:r w:rsidRPr="007A38FA">
        <w:rPr>
          <w:rFonts w:ascii="Book Antiqua" w:eastAsia="Book Antiqua" w:hAnsi="Book Antiqua" w:cs="Book Antiqua"/>
          <w:color w:val="000000"/>
        </w:rPr>
        <w:t xml:space="preserve">, Johansson E, </w:t>
      </w:r>
      <w:proofErr w:type="spellStart"/>
      <w:r w:rsidRPr="007A38FA">
        <w:rPr>
          <w:rFonts w:ascii="Book Antiqua" w:eastAsia="Book Antiqua" w:hAnsi="Book Antiqua" w:cs="Book Antiqua"/>
          <w:color w:val="000000"/>
        </w:rPr>
        <w:t>Sjöström</w:t>
      </w:r>
      <w:proofErr w:type="spellEnd"/>
      <w:r w:rsidRPr="007A38FA">
        <w:rPr>
          <w:rFonts w:ascii="Book Antiqua" w:eastAsia="Book Antiqua" w:hAnsi="Book Antiqua" w:cs="Book Antiqua"/>
          <w:color w:val="000000"/>
        </w:rPr>
        <w:t xml:space="preserve"> L, </w:t>
      </w:r>
      <w:proofErr w:type="spellStart"/>
      <w:r w:rsidRPr="007A38FA">
        <w:rPr>
          <w:rFonts w:ascii="Book Antiqua" w:eastAsia="Book Antiqua" w:hAnsi="Book Antiqua" w:cs="Book Antiqua"/>
          <w:color w:val="000000"/>
        </w:rPr>
        <w:t>Mellerowicz</w:t>
      </w:r>
      <w:proofErr w:type="spellEnd"/>
      <w:r w:rsidRPr="007A38FA">
        <w:rPr>
          <w:rFonts w:ascii="Book Antiqua" w:eastAsia="Book Antiqua" w:hAnsi="Book Antiqua" w:cs="Book Antiqua"/>
          <w:color w:val="000000"/>
        </w:rPr>
        <w:t xml:space="preserve"> EJ, </w:t>
      </w:r>
      <w:proofErr w:type="spellStart"/>
      <w:r w:rsidRPr="007A38FA">
        <w:rPr>
          <w:rFonts w:ascii="Book Antiqua" w:eastAsia="Book Antiqua" w:hAnsi="Book Antiqua" w:cs="Book Antiqua"/>
          <w:color w:val="000000"/>
        </w:rPr>
        <w:t>Edlund</w:t>
      </w:r>
      <w:proofErr w:type="spellEnd"/>
      <w:r w:rsidRPr="007A38FA">
        <w:rPr>
          <w:rFonts w:ascii="Book Antiqua" w:eastAsia="Book Antiqua" w:hAnsi="Book Antiqua" w:cs="Book Antiqua"/>
          <w:color w:val="000000"/>
        </w:rPr>
        <w:t xml:space="preserve"> U, </w:t>
      </w:r>
      <w:proofErr w:type="spellStart"/>
      <w:r w:rsidRPr="007A38FA">
        <w:rPr>
          <w:rFonts w:ascii="Book Antiqua" w:eastAsia="Book Antiqua" w:hAnsi="Book Antiqua" w:cs="Book Antiqua"/>
          <w:color w:val="000000"/>
        </w:rPr>
        <w:t>Shockcor</w:t>
      </w:r>
      <w:proofErr w:type="spellEnd"/>
      <w:r w:rsidRPr="007A38FA">
        <w:rPr>
          <w:rFonts w:ascii="Book Antiqua" w:eastAsia="Book Antiqua" w:hAnsi="Book Antiqua" w:cs="Book Antiqua"/>
          <w:color w:val="000000"/>
        </w:rPr>
        <w:t xml:space="preserve"> JP, </w:t>
      </w:r>
      <w:proofErr w:type="spellStart"/>
      <w:r w:rsidRPr="007A38FA">
        <w:rPr>
          <w:rFonts w:ascii="Book Antiqua" w:eastAsia="Book Antiqua" w:hAnsi="Book Antiqua" w:cs="Book Antiqua"/>
          <w:color w:val="000000"/>
        </w:rPr>
        <w:t>Gottfries</w:t>
      </w:r>
      <w:proofErr w:type="spellEnd"/>
      <w:r w:rsidRPr="007A38FA">
        <w:rPr>
          <w:rFonts w:ascii="Book Antiqua" w:eastAsia="Book Antiqua" w:hAnsi="Book Antiqua" w:cs="Book Antiqua"/>
          <w:color w:val="000000"/>
        </w:rPr>
        <w:t xml:space="preserve"> J, Moritz T, </w:t>
      </w:r>
      <w:proofErr w:type="spellStart"/>
      <w:r w:rsidRPr="007A38FA">
        <w:rPr>
          <w:rFonts w:ascii="Book Antiqua" w:eastAsia="Book Antiqua" w:hAnsi="Book Antiqua" w:cs="Book Antiqua"/>
          <w:color w:val="000000"/>
        </w:rPr>
        <w:t>Trygg</w:t>
      </w:r>
      <w:proofErr w:type="spellEnd"/>
      <w:r w:rsidRPr="007A38FA">
        <w:rPr>
          <w:rFonts w:ascii="Book Antiqua" w:eastAsia="Book Antiqua" w:hAnsi="Book Antiqua" w:cs="Book Antiqua"/>
          <w:color w:val="000000"/>
        </w:rPr>
        <w:t xml:space="preserve"> J. Visualization of GC/TOF-MS-based metabolomics data for identification of biochemically interesting compounds using OPLS class models. </w:t>
      </w:r>
      <w:r w:rsidRPr="007A38FA">
        <w:rPr>
          <w:rFonts w:ascii="Book Antiqua" w:eastAsia="Book Antiqua" w:hAnsi="Book Antiqua" w:cs="Book Antiqua"/>
          <w:i/>
          <w:iCs/>
          <w:color w:val="000000"/>
        </w:rPr>
        <w:t>Anal Chem</w:t>
      </w:r>
      <w:r w:rsidRPr="007A38FA">
        <w:rPr>
          <w:rFonts w:ascii="Book Antiqua" w:eastAsia="Book Antiqua" w:hAnsi="Book Antiqua" w:cs="Book Antiqua"/>
          <w:color w:val="000000"/>
        </w:rPr>
        <w:t xml:space="preserve"> 2008; </w:t>
      </w:r>
      <w:r w:rsidRPr="007A38FA">
        <w:rPr>
          <w:rFonts w:ascii="Book Antiqua" w:eastAsia="Book Antiqua" w:hAnsi="Book Antiqua" w:cs="Book Antiqua"/>
          <w:b/>
          <w:bCs/>
          <w:color w:val="000000"/>
        </w:rPr>
        <w:t>80</w:t>
      </w:r>
      <w:r w:rsidRPr="007A38FA">
        <w:rPr>
          <w:rFonts w:ascii="Book Antiqua" w:eastAsia="Book Antiqua" w:hAnsi="Book Antiqua" w:cs="Book Antiqua"/>
          <w:color w:val="000000"/>
        </w:rPr>
        <w:t>: 115-122 [PMID: 18027910 DOI: 10.1021/ac0713510]</w:t>
      </w:r>
    </w:p>
    <w:p w14:paraId="6DC148C3" w14:textId="77777777"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 xml:space="preserve">17 </w:t>
      </w:r>
      <w:proofErr w:type="spellStart"/>
      <w:r w:rsidRPr="007A38FA">
        <w:rPr>
          <w:rFonts w:ascii="Book Antiqua" w:eastAsia="Book Antiqua" w:hAnsi="Book Antiqua" w:cs="Book Antiqua"/>
          <w:b/>
          <w:bCs/>
          <w:color w:val="000000"/>
        </w:rPr>
        <w:t>Kleeff</w:t>
      </w:r>
      <w:proofErr w:type="spellEnd"/>
      <w:r w:rsidRPr="007A38FA">
        <w:rPr>
          <w:rFonts w:ascii="Book Antiqua" w:eastAsia="Book Antiqua" w:hAnsi="Book Antiqua" w:cs="Book Antiqua"/>
          <w:b/>
          <w:bCs/>
          <w:color w:val="000000"/>
        </w:rPr>
        <w:t xml:space="preserve"> J</w:t>
      </w:r>
      <w:r w:rsidRPr="007A38FA">
        <w:rPr>
          <w:rFonts w:ascii="Book Antiqua" w:eastAsia="Book Antiqua" w:hAnsi="Book Antiqua" w:cs="Book Antiqua"/>
          <w:color w:val="000000"/>
        </w:rPr>
        <w:t xml:space="preserve">, </w:t>
      </w:r>
      <w:proofErr w:type="spellStart"/>
      <w:r w:rsidRPr="007A38FA">
        <w:rPr>
          <w:rFonts w:ascii="Book Antiqua" w:eastAsia="Book Antiqua" w:hAnsi="Book Antiqua" w:cs="Book Antiqua"/>
          <w:color w:val="000000"/>
        </w:rPr>
        <w:t>Korc</w:t>
      </w:r>
      <w:proofErr w:type="spellEnd"/>
      <w:r w:rsidRPr="007A38FA">
        <w:rPr>
          <w:rFonts w:ascii="Book Antiqua" w:eastAsia="Book Antiqua" w:hAnsi="Book Antiqua" w:cs="Book Antiqua"/>
          <w:color w:val="000000"/>
        </w:rPr>
        <w:t xml:space="preserve"> M, </w:t>
      </w:r>
      <w:proofErr w:type="spellStart"/>
      <w:r w:rsidRPr="007A38FA">
        <w:rPr>
          <w:rFonts w:ascii="Book Antiqua" w:eastAsia="Book Antiqua" w:hAnsi="Book Antiqua" w:cs="Book Antiqua"/>
          <w:color w:val="000000"/>
        </w:rPr>
        <w:t>Apte</w:t>
      </w:r>
      <w:proofErr w:type="spellEnd"/>
      <w:r w:rsidRPr="007A38FA">
        <w:rPr>
          <w:rFonts w:ascii="Book Antiqua" w:eastAsia="Book Antiqua" w:hAnsi="Book Antiqua" w:cs="Book Antiqua"/>
          <w:color w:val="000000"/>
        </w:rPr>
        <w:t xml:space="preserve"> M, La </w:t>
      </w:r>
      <w:proofErr w:type="spellStart"/>
      <w:r w:rsidRPr="007A38FA">
        <w:rPr>
          <w:rFonts w:ascii="Book Antiqua" w:eastAsia="Book Antiqua" w:hAnsi="Book Antiqua" w:cs="Book Antiqua"/>
          <w:color w:val="000000"/>
        </w:rPr>
        <w:t>Vecchia</w:t>
      </w:r>
      <w:proofErr w:type="spellEnd"/>
      <w:r w:rsidRPr="007A38FA">
        <w:rPr>
          <w:rFonts w:ascii="Book Antiqua" w:eastAsia="Book Antiqua" w:hAnsi="Book Antiqua" w:cs="Book Antiqua"/>
          <w:color w:val="000000"/>
        </w:rPr>
        <w:t xml:space="preserve"> C, Johnson CD, </w:t>
      </w:r>
      <w:proofErr w:type="spellStart"/>
      <w:r w:rsidRPr="007A38FA">
        <w:rPr>
          <w:rFonts w:ascii="Book Antiqua" w:eastAsia="Book Antiqua" w:hAnsi="Book Antiqua" w:cs="Book Antiqua"/>
          <w:color w:val="000000"/>
        </w:rPr>
        <w:t>Biankin</w:t>
      </w:r>
      <w:proofErr w:type="spellEnd"/>
      <w:r w:rsidRPr="007A38FA">
        <w:rPr>
          <w:rFonts w:ascii="Book Antiqua" w:eastAsia="Book Antiqua" w:hAnsi="Book Antiqua" w:cs="Book Antiqua"/>
          <w:color w:val="000000"/>
        </w:rPr>
        <w:t xml:space="preserve"> AV, Neale RE, </w:t>
      </w:r>
      <w:proofErr w:type="spellStart"/>
      <w:r w:rsidRPr="007A38FA">
        <w:rPr>
          <w:rFonts w:ascii="Book Antiqua" w:eastAsia="Book Antiqua" w:hAnsi="Book Antiqua" w:cs="Book Antiqua"/>
          <w:color w:val="000000"/>
        </w:rPr>
        <w:t>Tempero</w:t>
      </w:r>
      <w:proofErr w:type="spellEnd"/>
      <w:r w:rsidRPr="007A38FA">
        <w:rPr>
          <w:rFonts w:ascii="Book Antiqua" w:eastAsia="Book Antiqua" w:hAnsi="Book Antiqua" w:cs="Book Antiqua"/>
          <w:color w:val="000000"/>
        </w:rPr>
        <w:t xml:space="preserve"> M, </w:t>
      </w:r>
      <w:proofErr w:type="spellStart"/>
      <w:r w:rsidRPr="007A38FA">
        <w:rPr>
          <w:rFonts w:ascii="Book Antiqua" w:eastAsia="Book Antiqua" w:hAnsi="Book Antiqua" w:cs="Book Antiqua"/>
          <w:color w:val="000000"/>
        </w:rPr>
        <w:t>Tuveson</w:t>
      </w:r>
      <w:proofErr w:type="spellEnd"/>
      <w:r w:rsidRPr="007A38FA">
        <w:rPr>
          <w:rFonts w:ascii="Book Antiqua" w:eastAsia="Book Antiqua" w:hAnsi="Book Antiqua" w:cs="Book Antiqua"/>
          <w:color w:val="000000"/>
        </w:rPr>
        <w:t xml:space="preserve"> DA, </w:t>
      </w:r>
      <w:proofErr w:type="spellStart"/>
      <w:r w:rsidRPr="007A38FA">
        <w:rPr>
          <w:rFonts w:ascii="Book Antiqua" w:eastAsia="Book Antiqua" w:hAnsi="Book Antiqua" w:cs="Book Antiqua"/>
          <w:color w:val="000000"/>
        </w:rPr>
        <w:t>Hruban</w:t>
      </w:r>
      <w:proofErr w:type="spellEnd"/>
      <w:r w:rsidRPr="007A38FA">
        <w:rPr>
          <w:rFonts w:ascii="Book Antiqua" w:eastAsia="Book Antiqua" w:hAnsi="Book Antiqua" w:cs="Book Antiqua"/>
          <w:color w:val="000000"/>
        </w:rPr>
        <w:t xml:space="preserve"> RH, </w:t>
      </w:r>
      <w:proofErr w:type="spellStart"/>
      <w:r w:rsidRPr="007A38FA">
        <w:rPr>
          <w:rFonts w:ascii="Book Antiqua" w:eastAsia="Book Antiqua" w:hAnsi="Book Antiqua" w:cs="Book Antiqua"/>
          <w:color w:val="000000"/>
        </w:rPr>
        <w:t>Neoptolemos</w:t>
      </w:r>
      <w:proofErr w:type="spellEnd"/>
      <w:r w:rsidRPr="007A38FA">
        <w:rPr>
          <w:rFonts w:ascii="Book Antiqua" w:eastAsia="Book Antiqua" w:hAnsi="Book Antiqua" w:cs="Book Antiqua"/>
          <w:color w:val="000000"/>
        </w:rPr>
        <w:t xml:space="preserve"> JP. Pancreatic cancer. </w:t>
      </w:r>
      <w:r w:rsidRPr="007A38FA">
        <w:rPr>
          <w:rFonts w:ascii="Book Antiqua" w:eastAsia="Book Antiqua" w:hAnsi="Book Antiqua" w:cs="Book Antiqua"/>
          <w:i/>
          <w:iCs/>
          <w:color w:val="000000"/>
        </w:rPr>
        <w:t>Nat Rev Dis Primers</w:t>
      </w:r>
      <w:r w:rsidRPr="007A38FA">
        <w:rPr>
          <w:rFonts w:ascii="Book Antiqua" w:eastAsia="Book Antiqua" w:hAnsi="Book Antiqua" w:cs="Book Antiqua"/>
          <w:color w:val="000000"/>
        </w:rPr>
        <w:t xml:space="preserve"> 2016; </w:t>
      </w:r>
      <w:r w:rsidRPr="007A38FA">
        <w:rPr>
          <w:rFonts w:ascii="Book Antiqua" w:eastAsia="Book Antiqua" w:hAnsi="Book Antiqua" w:cs="Book Antiqua"/>
          <w:b/>
          <w:bCs/>
          <w:color w:val="000000"/>
        </w:rPr>
        <w:t>2</w:t>
      </w:r>
      <w:r w:rsidRPr="007A38FA">
        <w:rPr>
          <w:rFonts w:ascii="Book Antiqua" w:eastAsia="Book Antiqua" w:hAnsi="Book Antiqua" w:cs="Book Antiqua"/>
          <w:color w:val="000000"/>
        </w:rPr>
        <w:t>: 16022 [PMID: 27158978 DOI: 10.1038/nrdp.2016.22]</w:t>
      </w:r>
    </w:p>
    <w:p w14:paraId="2B1149F7" w14:textId="5225C07C"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 xml:space="preserve">18 </w:t>
      </w:r>
      <w:proofErr w:type="spellStart"/>
      <w:r w:rsidRPr="007A38FA">
        <w:rPr>
          <w:rFonts w:ascii="Book Antiqua" w:eastAsia="Book Antiqua" w:hAnsi="Book Antiqua" w:cs="Book Antiqua"/>
          <w:b/>
          <w:bCs/>
          <w:color w:val="000000"/>
        </w:rPr>
        <w:t>Jelski</w:t>
      </w:r>
      <w:proofErr w:type="spellEnd"/>
      <w:r w:rsidRPr="007A38FA">
        <w:rPr>
          <w:rFonts w:ascii="Book Antiqua" w:eastAsia="Book Antiqua" w:hAnsi="Book Antiqua" w:cs="Book Antiqua"/>
          <w:b/>
          <w:bCs/>
          <w:color w:val="000000"/>
        </w:rPr>
        <w:t xml:space="preserve"> W</w:t>
      </w:r>
      <w:r w:rsidRPr="007A38FA">
        <w:rPr>
          <w:rFonts w:ascii="Book Antiqua" w:eastAsia="Book Antiqua" w:hAnsi="Book Antiqua" w:cs="Book Antiqua"/>
          <w:color w:val="000000"/>
        </w:rPr>
        <w:t xml:space="preserve">, </w:t>
      </w:r>
      <w:proofErr w:type="spellStart"/>
      <w:r w:rsidRPr="007A38FA">
        <w:rPr>
          <w:rFonts w:ascii="Book Antiqua" w:eastAsia="Book Antiqua" w:hAnsi="Book Antiqua" w:cs="Book Antiqua"/>
          <w:color w:val="000000"/>
        </w:rPr>
        <w:t>Mroczko</w:t>
      </w:r>
      <w:proofErr w:type="spellEnd"/>
      <w:r w:rsidRPr="007A38FA">
        <w:rPr>
          <w:rFonts w:ascii="Book Antiqua" w:eastAsia="Book Antiqua" w:hAnsi="Book Antiqua" w:cs="Book Antiqua"/>
          <w:color w:val="000000"/>
        </w:rPr>
        <w:t xml:space="preserve"> B. Biochemical diagnostics of pancreatic cancer - Present and future. </w:t>
      </w:r>
      <w:r w:rsidRPr="007A38FA">
        <w:rPr>
          <w:rFonts w:ascii="Book Antiqua" w:eastAsia="Book Antiqua" w:hAnsi="Book Antiqua" w:cs="Book Antiqua"/>
          <w:i/>
          <w:iCs/>
          <w:color w:val="000000"/>
        </w:rPr>
        <w:t xml:space="preserve">Clin </w:t>
      </w:r>
      <w:proofErr w:type="spellStart"/>
      <w:r w:rsidRPr="007A38FA">
        <w:rPr>
          <w:rFonts w:ascii="Book Antiqua" w:eastAsia="Book Antiqua" w:hAnsi="Book Antiqua" w:cs="Book Antiqua"/>
          <w:i/>
          <w:iCs/>
          <w:color w:val="000000"/>
        </w:rPr>
        <w:t>Chim</w:t>
      </w:r>
      <w:proofErr w:type="spellEnd"/>
      <w:r w:rsidRPr="007A38FA">
        <w:rPr>
          <w:rFonts w:ascii="Book Antiqua" w:eastAsia="Book Antiqua" w:hAnsi="Book Antiqua" w:cs="Book Antiqua"/>
          <w:i/>
          <w:iCs/>
          <w:color w:val="000000"/>
        </w:rPr>
        <w:t xml:space="preserve"> Acta</w:t>
      </w:r>
      <w:r w:rsidRPr="007A38FA">
        <w:rPr>
          <w:rFonts w:ascii="Book Antiqua" w:eastAsia="Book Antiqua" w:hAnsi="Book Antiqua" w:cs="Book Antiqua"/>
          <w:color w:val="000000"/>
        </w:rPr>
        <w:t xml:space="preserve"> 2019; </w:t>
      </w:r>
      <w:r w:rsidRPr="007A38FA">
        <w:rPr>
          <w:rFonts w:ascii="Book Antiqua" w:eastAsia="Book Antiqua" w:hAnsi="Book Antiqua" w:cs="Book Antiqua"/>
          <w:b/>
          <w:bCs/>
          <w:color w:val="000000"/>
        </w:rPr>
        <w:t>498</w:t>
      </w:r>
      <w:r w:rsidRPr="007A38FA">
        <w:rPr>
          <w:rFonts w:ascii="Book Antiqua" w:eastAsia="Book Antiqua" w:hAnsi="Book Antiqua" w:cs="Book Antiqua"/>
          <w:color w:val="000000"/>
        </w:rPr>
        <w:t>: 47-51 [PMID: 31430440 DOI: 10.1016/j.cca.2019.08.013]</w:t>
      </w:r>
    </w:p>
    <w:p w14:paraId="514F5C93" w14:textId="400C3839"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 xml:space="preserve">19 </w:t>
      </w:r>
      <w:r w:rsidRPr="007A38FA">
        <w:rPr>
          <w:rFonts w:ascii="Book Antiqua" w:eastAsia="Book Antiqua" w:hAnsi="Book Antiqua" w:cs="Book Antiqua"/>
          <w:b/>
          <w:bCs/>
          <w:color w:val="000000"/>
        </w:rPr>
        <w:t xml:space="preserve">Meyer </w:t>
      </w:r>
      <w:proofErr w:type="spellStart"/>
      <w:r w:rsidRPr="007A38FA">
        <w:rPr>
          <w:rFonts w:ascii="Book Antiqua" w:eastAsia="Book Antiqua" w:hAnsi="Book Antiqua" w:cs="Book Antiqua"/>
          <w:b/>
          <w:bCs/>
          <w:color w:val="000000"/>
        </w:rPr>
        <w:t>zu</w:t>
      </w:r>
      <w:proofErr w:type="spellEnd"/>
      <w:r w:rsidRPr="007A38FA">
        <w:rPr>
          <w:rFonts w:ascii="Book Antiqua" w:eastAsia="Book Antiqua" w:hAnsi="Book Antiqua" w:cs="Book Antiqua"/>
          <w:b/>
          <w:bCs/>
          <w:color w:val="000000"/>
        </w:rPr>
        <w:t xml:space="preserve"> </w:t>
      </w:r>
      <w:proofErr w:type="spellStart"/>
      <w:r w:rsidRPr="007A38FA">
        <w:rPr>
          <w:rFonts w:ascii="Book Antiqua" w:eastAsia="Book Antiqua" w:hAnsi="Book Antiqua" w:cs="Book Antiqua"/>
          <w:b/>
          <w:bCs/>
          <w:color w:val="000000"/>
        </w:rPr>
        <w:t>Heringdorf</w:t>
      </w:r>
      <w:proofErr w:type="spellEnd"/>
      <w:r w:rsidRPr="007A38FA">
        <w:rPr>
          <w:rFonts w:ascii="Book Antiqua" w:eastAsia="Book Antiqua" w:hAnsi="Book Antiqua" w:cs="Book Antiqua"/>
          <w:b/>
          <w:bCs/>
          <w:color w:val="000000"/>
        </w:rPr>
        <w:t xml:space="preserve"> D</w:t>
      </w:r>
      <w:r w:rsidRPr="007A38FA">
        <w:rPr>
          <w:rFonts w:ascii="Book Antiqua" w:eastAsia="Book Antiqua" w:hAnsi="Book Antiqua" w:cs="Book Antiqua"/>
          <w:color w:val="000000"/>
        </w:rPr>
        <w:t xml:space="preserve">, </w:t>
      </w:r>
      <w:proofErr w:type="spellStart"/>
      <w:r w:rsidRPr="007A38FA">
        <w:rPr>
          <w:rFonts w:ascii="Book Antiqua" w:eastAsia="Book Antiqua" w:hAnsi="Book Antiqua" w:cs="Book Antiqua"/>
          <w:color w:val="000000"/>
        </w:rPr>
        <w:t>Jakobs</w:t>
      </w:r>
      <w:proofErr w:type="spellEnd"/>
      <w:r w:rsidRPr="007A38FA">
        <w:rPr>
          <w:rFonts w:ascii="Book Antiqua" w:eastAsia="Book Antiqua" w:hAnsi="Book Antiqua" w:cs="Book Antiqua"/>
          <w:color w:val="000000"/>
        </w:rPr>
        <w:t xml:space="preserve"> KH. </w:t>
      </w:r>
      <w:proofErr w:type="spellStart"/>
      <w:r w:rsidRPr="007A38FA">
        <w:rPr>
          <w:rFonts w:ascii="Book Antiqua" w:eastAsia="Book Antiqua" w:hAnsi="Book Antiqua" w:cs="Book Antiqua"/>
          <w:color w:val="000000"/>
        </w:rPr>
        <w:t>Lysophospholipid</w:t>
      </w:r>
      <w:proofErr w:type="spellEnd"/>
      <w:r w:rsidRPr="007A38FA">
        <w:rPr>
          <w:rFonts w:ascii="Book Antiqua" w:eastAsia="Book Antiqua" w:hAnsi="Book Antiqua" w:cs="Book Antiqua"/>
          <w:color w:val="000000"/>
        </w:rPr>
        <w:t xml:space="preserve"> receptors: </w:t>
      </w:r>
      <w:proofErr w:type="spellStart"/>
      <w:r w:rsidRPr="007A38FA">
        <w:rPr>
          <w:rFonts w:ascii="Book Antiqua" w:eastAsia="Book Antiqua" w:hAnsi="Book Antiqua" w:cs="Book Antiqua"/>
          <w:color w:val="000000"/>
        </w:rPr>
        <w:t>signalling</w:t>
      </w:r>
      <w:proofErr w:type="spellEnd"/>
      <w:r w:rsidRPr="007A38FA">
        <w:rPr>
          <w:rFonts w:ascii="Book Antiqua" w:eastAsia="Book Antiqua" w:hAnsi="Book Antiqua" w:cs="Book Antiqua"/>
          <w:color w:val="000000"/>
        </w:rPr>
        <w:t xml:space="preserve">, pharmacology and regulation by </w:t>
      </w:r>
      <w:proofErr w:type="spellStart"/>
      <w:r w:rsidRPr="007A38FA">
        <w:rPr>
          <w:rFonts w:ascii="Book Antiqua" w:eastAsia="Book Antiqua" w:hAnsi="Book Antiqua" w:cs="Book Antiqua"/>
          <w:color w:val="000000"/>
        </w:rPr>
        <w:t>lysophospholipid</w:t>
      </w:r>
      <w:proofErr w:type="spellEnd"/>
      <w:r w:rsidRPr="007A38FA">
        <w:rPr>
          <w:rFonts w:ascii="Book Antiqua" w:eastAsia="Book Antiqua" w:hAnsi="Book Antiqua" w:cs="Book Antiqua"/>
          <w:color w:val="000000"/>
        </w:rPr>
        <w:t xml:space="preserve"> metabolism. </w:t>
      </w:r>
      <w:proofErr w:type="spellStart"/>
      <w:r w:rsidRPr="007A38FA">
        <w:rPr>
          <w:rFonts w:ascii="Book Antiqua" w:eastAsia="Book Antiqua" w:hAnsi="Book Antiqua" w:cs="Book Antiqua"/>
          <w:i/>
          <w:iCs/>
          <w:color w:val="000000"/>
        </w:rPr>
        <w:t>Biochim</w:t>
      </w:r>
      <w:proofErr w:type="spellEnd"/>
      <w:r w:rsidRPr="007A38FA">
        <w:rPr>
          <w:rFonts w:ascii="Book Antiqua" w:eastAsia="Book Antiqua" w:hAnsi="Book Antiqua" w:cs="Book Antiqua"/>
          <w:i/>
          <w:iCs/>
          <w:color w:val="000000"/>
        </w:rPr>
        <w:t xml:space="preserve"> </w:t>
      </w:r>
      <w:proofErr w:type="spellStart"/>
      <w:r w:rsidRPr="007A38FA">
        <w:rPr>
          <w:rFonts w:ascii="Book Antiqua" w:eastAsia="Book Antiqua" w:hAnsi="Book Antiqua" w:cs="Book Antiqua"/>
          <w:i/>
          <w:iCs/>
          <w:color w:val="000000"/>
        </w:rPr>
        <w:t>Biophys</w:t>
      </w:r>
      <w:proofErr w:type="spellEnd"/>
      <w:r w:rsidRPr="007A38FA">
        <w:rPr>
          <w:rFonts w:ascii="Book Antiqua" w:eastAsia="Book Antiqua" w:hAnsi="Book Antiqua" w:cs="Book Antiqua"/>
          <w:i/>
          <w:iCs/>
          <w:color w:val="000000"/>
        </w:rPr>
        <w:t xml:space="preserve"> Acta</w:t>
      </w:r>
      <w:r w:rsidRPr="007A38FA">
        <w:rPr>
          <w:rFonts w:ascii="Book Antiqua" w:eastAsia="Book Antiqua" w:hAnsi="Book Antiqua" w:cs="Book Antiqua"/>
          <w:color w:val="000000"/>
        </w:rPr>
        <w:t xml:space="preserve"> 2007; </w:t>
      </w:r>
      <w:r w:rsidRPr="007A38FA">
        <w:rPr>
          <w:rFonts w:ascii="Book Antiqua" w:eastAsia="Book Antiqua" w:hAnsi="Book Antiqua" w:cs="Book Antiqua"/>
          <w:b/>
          <w:bCs/>
          <w:color w:val="000000"/>
        </w:rPr>
        <w:t>1768</w:t>
      </w:r>
      <w:r w:rsidRPr="007A38FA">
        <w:rPr>
          <w:rFonts w:ascii="Book Antiqua" w:eastAsia="Book Antiqua" w:hAnsi="Book Antiqua" w:cs="Book Antiqua"/>
          <w:color w:val="000000"/>
        </w:rPr>
        <w:t>: 923-940 [PMID: 17078925 DOI: 10.1016/j.bbamem.2006.09.026]</w:t>
      </w:r>
    </w:p>
    <w:p w14:paraId="6C9F570E" w14:textId="2FD5A745"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 xml:space="preserve">20 </w:t>
      </w:r>
      <w:r w:rsidRPr="007A38FA">
        <w:rPr>
          <w:rFonts w:ascii="Book Antiqua" w:eastAsia="Book Antiqua" w:hAnsi="Book Antiqua" w:cs="Book Antiqua"/>
          <w:b/>
          <w:bCs/>
          <w:color w:val="000000"/>
        </w:rPr>
        <w:t>Brinkmann V</w:t>
      </w:r>
      <w:r w:rsidRPr="007A38FA">
        <w:rPr>
          <w:rFonts w:ascii="Book Antiqua" w:eastAsia="Book Antiqua" w:hAnsi="Book Antiqua" w:cs="Book Antiqua"/>
          <w:color w:val="000000"/>
        </w:rPr>
        <w:t xml:space="preserve">. Sphingosine 1-phosphate receptors in health and disease: mechanistic insights from gene deletion studies and reverse pharmacology. </w:t>
      </w:r>
      <w:proofErr w:type="spellStart"/>
      <w:r w:rsidRPr="007A38FA">
        <w:rPr>
          <w:rFonts w:ascii="Book Antiqua" w:eastAsia="Book Antiqua" w:hAnsi="Book Antiqua" w:cs="Book Antiqua"/>
          <w:i/>
          <w:iCs/>
          <w:color w:val="000000"/>
        </w:rPr>
        <w:t>Pharmacol</w:t>
      </w:r>
      <w:proofErr w:type="spellEnd"/>
      <w:r w:rsidRPr="007A38FA">
        <w:rPr>
          <w:rFonts w:ascii="Book Antiqua" w:eastAsia="Book Antiqua" w:hAnsi="Book Antiqua" w:cs="Book Antiqua"/>
          <w:i/>
          <w:iCs/>
          <w:color w:val="000000"/>
        </w:rPr>
        <w:t xml:space="preserve"> </w:t>
      </w:r>
      <w:proofErr w:type="spellStart"/>
      <w:r w:rsidRPr="007A38FA">
        <w:rPr>
          <w:rFonts w:ascii="Book Antiqua" w:eastAsia="Book Antiqua" w:hAnsi="Book Antiqua" w:cs="Book Antiqua"/>
          <w:i/>
          <w:iCs/>
          <w:color w:val="000000"/>
        </w:rPr>
        <w:t>Ther</w:t>
      </w:r>
      <w:proofErr w:type="spellEnd"/>
      <w:r w:rsidRPr="007A38FA">
        <w:rPr>
          <w:rFonts w:ascii="Book Antiqua" w:eastAsia="Book Antiqua" w:hAnsi="Book Antiqua" w:cs="Book Antiqua"/>
          <w:color w:val="000000"/>
        </w:rPr>
        <w:t xml:space="preserve"> 2007; </w:t>
      </w:r>
      <w:r w:rsidRPr="007A38FA">
        <w:rPr>
          <w:rFonts w:ascii="Book Antiqua" w:eastAsia="Book Antiqua" w:hAnsi="Book Antiqua" w:cs="Book Antiqua"/>
          <w:b/>
          <w:bCs/>
          <w:color w:val="000000"/>
        </w:rPr>
        <w:t>115</w:t>
      </w:r>
      <w:r w:rsidRPr="007A38FA">
        <w:rPr>
          <w:rFonts w:ascii="Book Antiqua" w:eastAsia="Book Antiqua" w:hAnsi="Book Antiqua" w:cs="Book Antiqua"/>
          <w:color w:val="000000"/>
        </w:rPr>
        <w:t>: 84-105 [PMID: 17561264 DOI: 10.1016/j.pharmthera.2007.04.006]</w:t>
      </w:r>
    </w:p>
    <w:p w14:paraId="37DBA441" w14:textId="327EBD43"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 xml:space="preserve">21 </w:t>
      </w:r>
      <w:proofErr w:type="spellStart"/>
      <w:r w:rsidRPr="007A38FA">
        <w:rPr>
          <w:rFonts w:ascii="Book Antiqua" w:eastAsia="Book Antiqua" w:hAnsi="Book Antiqua" w:cs="Book Antiqua"/>
          <w:b/>
          <w:bCs/>
          <w:color w:val="000000"/>
        </w:rPr>
        <w:t>Iessi</w:t>
      </w:r>
      <w:proofErr w:type="spellEnd"/>
      <w:r w:rsidRPr="007A38FA">
        <w:rPr>
          <w:rFonts w:ascii="Book Antiqua" w:eastAsia="Book Antiqua" w:hAnsi="Book Antiqua" w:cs="Book Antiqua"/>
          <w:b/>
          <w:bCs/>
          <w:color w:val="000000"/>
        </w:rPr>
        <w:t xml:space="preserve"> E</w:t>
      </w:r>
      <w:r w:rsidRPr="007A38FA">
        <w:rPr>
          <w:rFonts w:ascii="Book Antiqua" w:eastAsia="Book Antiqua" w:hAnsi="Book Antiqua" w:cs="Book Antiqua"/>
          <w:color w:val="000000"/>
        </w:rPr>
        <w:t xml:space="preserve">, Marconi M, </w:t>
      </w:r>
      <w:proofErr w:type="spellStart"/>
      <w:r w:rsidRPr="007A38FA">
        <w:rPr>
          <w:rFonts w:ascii="Book Antiqua" w:eastAsia="Book Antiqua" w:hAnsi="Book Antiqua" w:cs="Book Antiqua"/>
          <w:color w:val="000000"/>
        </w:rPr>
        <w:t>Manganelli</w:t>
      </w:r>
      <w:proofErr w:type="spellEnd"/>
      <w:r w:rsidRPr="007A38FA">
        <w:rPr>
          <w:rFonts w:ascii="Book Antiqua" w:eastAsia="Book Antiqua" w:hAnsi="Book Antiqua" w:cs="Book Antiqua"/>
          <w:color w:val="000000"/>
        </w:rPr>
        <w:t xml:space="preserve"> V, </w:t>
      </w:r>
      <w:proofErr w:type="spellStart"/>
      <w:r w:rsidRPr="007A38FA">
        <w:rPr>
          <w:rFonts w:ascii="Book Antiqua" w:eastAsia="Book Antiqua" w:hAnsi="Book Antiqua" w:cs="Book Antiqua"/>
          <w:color w:val="000000"/>
        </w:rPr>
        <w:t>Sorice</w:t>
      </w:r>
      <w:proofErr w:type="spellEnd"/>
      <w:r w:rsidRPr="007A38FA">
        <w:rPr>
          <w:rFonts w:ascii="Book Antiqua" w:eastAsia="Book Antiqua" w:hAnsi="Book Antiqua" w:cs="Book Antiqua"/>
          <w:color w:val="000000"/>
        </w:rPr>
        <w:t xml:space="preserve"> M, </w:t>
      </w:r>
      <w:proofErr w:type="spellStart"/>
      <w:r w:rsidRPr="007A38FA">
        <w:rPr>
          <w:rFonts w:ascii="Book Antiqua" w:eastAsia="Book Antiqua" w:hAnsi="Book Antiqua" w:cs="Book Antiqua"/>
          <w:color w:val="000000"/>
        </w:rPr>
        <w:t>Malorni</w:t>
      </w:r>
      <w:proofErr w:type="spellEnd"/>
      <w:r w:rsidRPr="007A38FA">
        <w:rPr>
          <w:rFonts w:ascii="Book Antiqua" w:eastAsia="Book Antiqua" w:hAnsi="Book Antiqua" w:cs="Book Antiqua"/>
          <w:color w:val="000000"/>
        </w:rPr>
        <w:t xml:space="preserve"> W, Garofalo T, </w:t>
      </w:r>
      <w:proofErr w:type="spellStart"/>
      <w:r w:rsidRPr="007A38FA">
        <w:rPr>
          <w:rFonts w:ascii="Book Antiqua" w:eastAsia="Book Antiqua" w:hAnsi="Book Antiqua" w:cs="Book Antiqua"/>
          <w:color w:val="000000"/>
        </w:rPr>
        <w:t>Matarrese</w:t>
      </w:r>
      <w:proofErr w:type="spellEnd"/>
      <w:r w:rsidRPr="007A38FA">
        <w:rPr>
          <w:rFonts w:ascii="Book Antiqua" w:eastAsia="Book Antiqua" w:hAnsi="Book Antiqua" w:cs="Book Antiqua"/>
          <w:color w:val="000000"/>
        </w:rPr>
        <w:t xml:space="preserve"> P. On the role of sphingolipids in cell survival and death. </w:t>
      </w:r>
      <w:r w:rsidRPr="007A38FA">
        <w:rPr>
          <w:rFonts w:ascii="Book Antiqua" w:eastAsia="Book Antiqua" w:hAnsi="Book Antiqua" w:cs="Book Antiqua"/>
          <w:i/>
          <w:iCs/>
          <w:color w:val="000000"/>
        </w:rPr>
        <w:t>Int Rev Cell Mol Biol</w:t>
      </w:r>
      <w:r w:rsidRPr="007A38FA">
        <w:rPr>
          <w:rFonts w:ascii="Book Antiqua" w:eastAsia="Book Antiqua" w:hAnsi="Book Antiqua" w:cs="Book Antiqua"/>
          <w:color w:val="000000"/>
        </w:rPr>
        <w:t xml:space="preserve"> 2020; </w:t>
      </w:r>
      <w:r w:rsidRPr="007A38FA">
        <w:rPr>
          <w:rFonts w:ascii="Book Antiqua" w:eastAsia="Book Antiqua" w:hAnsi="Book Antiqua" w:cs="Book Antiqua"/>
          <w:b/>
          <w:bCs/>
          <w:color w:val="000000"/>
        </w:rPr>
        <w:t>351</w:t>
      </w:r>
      <w:r w:rsidRPr="007A38FA">
        <w:rPr>
          <w:rFonts w:ascii="Book Antiqua" w:eastAsia="Book Antiqua" w:hAnsi="Book Antiqua" w:cs="Book Antiqua"/>
          <w:color w:val="000000"/>
        </w:rPr>
        <w:t>: 149-195 [PMID: 32247579 DOI: 10.1016/bs.ircmb.2020.02.004]</w:t>
      </w:r>
    </w:p>
    <w:p w14:paraId="0039284F" w14:textId="432F79D9"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 xml:space="preserve">22 </w:t>
      </w:r>
      <w:r w:rsidRPr="007A38FA">
        <w:rPr>
          <w:rFonts w:ascii="Book Antiqua" w:eastAsia="Book Antiqua" w:hAnsi="Book Antiqua" w:cs="Book Antiqua"/>
          <w:b/>
          <w:bCs/>
          <w:color w:val="000000"/>
        </w:rPr>
        <w:t>Gaudet P</w:t>
      </w:r>
      <w:r w:rsidRPr="007A38FA">
        <w:rPr>
          <w:rFonts w:ascii="Book Antiqua" w:eastAsia="Book Antiqua" w:hAnsi="Book Antiqua" w:cs="Book Antiqua"/>
          <w:color w:val="000000"/>
        </w:rPr>
        <w:t xml:space="preserve">, </w:t>
      </w:r>
      <w:proofErr w:type="spellStart"/>
      <w:r w:rsidRPr="007A38FA">
        <w:rPr>
          <w:rFonts w:ascii="Book Antiqua" w:eastAsia="Book Antiqua" w:hAnsi="Book Antiqua" w:cs="Book Antiqua"/>
          <w:color w:val="000000"/>
        </w:rPr>
        <w:t>Livstone</w:t>
      </w:r>
      <w:proofErr w:type="spellEnd"/>
      <w:r w:rsidRPr="007A38FA">
        <w:rPr>
          <w:rFonts w:ascii="Book Antiqua" w:eastAsia="Book Antiqua" w:hAnsi="Book Antiqua" w:cs="Book Antiqua"/>
          <w:color w:val="000000"/>
        </w:rPr>
        <w:t xml:space="preserve"> MS, Lewis SE, Thomas PD. Phylogenetic-based propagation of functional annotations within the Gene Ontology consortium. </w:t>
      </w:r>
      <w:r w:rsidRPr="007A38FA">
        <w:rPr>
          <w:rFonts w:ascii="Book Antiqua" w:eastAsia="Book Antiqua" w:hAnsi="Book Antiqua" w:cs="Book Antiqua"/>
          <w:i/>
          <w:iCs/>
          <w:color w:val="000000"/>
        </w:rPr>
        <w:t xml:space="preserve">Brief </w:t>
      </w:r>
      <w:proofErr w:type="spellStart"/>
      <w:r w:rsidRPr="007A38FA">
        <w:rPr>
          <w:rFonts w:ascii="Book Antiqua" w:eastAsia="Book Antiqua" w:hAnsi="Book Antiqua" w:cs="Book Antiqua"/>
          <w:i/>
          <w:iCs/>
          <w:color w:val="000000"/>
        </w:rPr>
        <w:t>Bioinform</w:t>
      </w:r>
      <w:proofErr w:type="spellEnd"/>
      <w:r w:rsidRPr="007A38FA">
        <w:rPr>
          <w:rFonts w:ascii="Book Antiqua" w:eastAsia="Book Antiqua" w:hAnsi="Book Antiqua" w:cs="Book Antiqua"/>
          <w:color w:val="000000"/>
        </w:rPr>
        <w:t xml:space="preserve"> 2011; </w:t>
      </w:r>
      <w:r w:rsidRPr="007A38FA">
        <w:rPr>
          <w:rFonts w:ascii="Book Antiqua" w:eastAsia="Book Antiqua" w:hAnsi="Book Antiqua" w:cs="Book Antiqua"/>
          <w:b/>
          <w:bCs/>
          <w:color w:val="000000"/>
        </w:rPr>
        <w:t>12</w:t>
      </w:r>
      <w:r w:rsidRPr="007A38FA">
        <w:rPr>
          <w:rFonts w:ascii="Book Antiqua" w:eastAsia="Book Antiqua" w:hAnsi="Book Antiqua" w:cs="Book Antiqua"/>
          <w:color w:val="000000"/>
        </w:rPr>
        <w:t>: 449-462 [PMID: 21873635 DOI: 10.1093/bib/bbr042]</w:t>
      </w:r>
    </w:p>
    <w:p w14:paraId="2BCC183F" w14:textId="7E68192E"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 xml:space="preserve">23 </w:t>
      </w:r>
      <w:r w:rsidRPr="007A38FA">
        <w:rPr>
          <w:rFonts w:ascii="Book Antiqua" w:eastAsia="Book Antiqua" w:hAnsi="Book Antiqua" w:cs="Book Antiqua"/>
          <w:b/>
          <w:bCs/>
          <w:color w:val="000000"/>
        </w:rPr>
        <w:t>Tabassum R</w:t>
      </w:r>
      <w:r w:rsidRPr="007A38FA">
        <w:rPr>
          <w:rFonts w:ascii="Book Antiqua" w:eastAsia="Book Antiqua" w:hAnsi="Book Antiqua" w:cs="Book Antiqua"/>
          <w:color w:val="000000"/>
        </w:rPr>
        <w:t xml:space="preserve">, </w:t>
      </w:r>
      <w:proofErr w:type="spellStart"/>
      <w:r w:rsidRPr="007A38FA">
        <w:rPr>
          <w:rFonts w:ascii="Book Antiqua" w:eastAsia="Book Antiqua" w:hAnsi="Book Antiqua" w:cs="Book Antiqua"/>
          <w:color w:val="000000"/>
        </w:rPr>
        <w:t>Rämö</w:t>
      </w:r>
      <w:proofErr w:type="spellEnd"/>
      <w:r w:rsidRPr="007A38FA">
        <w:rPr>
          <w:rFonts w:ascii="Book Antiqua" w:eastAsia="Book Antiqua" w:hAnsi="Book Antiqua" w:cs="Book Antiqua"/>
          <w:color w:val="000000"/>
        </w:rPr>
        <w:t xml:space="preserve"> JT, </w:t>
      </w:r>
      <w:proofErr w:type="spellStart"/>
      <w:r w:rsidRPr="007A38FA">
        <w:rPr>
          <w:rFonts w:ascii="Book Antiqua" w:eastAsia="Book Antiqua" w:hAnsi="Book Antiqua" w:cs="Book Antiqua"/>
          <w:color w:val="000000"/>
        </w:rPr>
        <w:t>Ripatti</w:t>
      </w:r>
      <w:proofErr w:type="spellEnd"/>
      <w:r w:rsidRPr="007A38FA">
        <w:rPr>
          <w:rFonts w:ascii="Book Antiqua" w:eastAsia="Book Antiqua" w:hAnsi="Book Antiqua" w:cs="Book Antiqua"/>
          <w:color w:val="000000"/>
        </w:rPr>
        <w:t xml:space="preserve"> P, </w:t>
      </w:r>
      <w:proofErr w:type="spellStart"/>
      <w:r w:rsidRPr="007A38FA">
        <w:rPr>
          <w:rFonts w:ascii="Book Antiqua" w:eastAsia="Book Antiqua" w:hAnsi="Book Antiqua" w:cs="Book Antiqua"/>
          <w:color w:val="000000"/>
        </w:rPr>
        <w:t>Koskela</w:t>
      </w:r>
      <w:proofErr w:type="spellEnd"/>
      <w:r w:rsidRPr="007A38FA">
        <w:rPr>
          <w:rFonts w:ascii="Book Antiqua" w:eastAsia="Book Antiqua" w:hAnsi="Book Antiqua" w:cs="Book Antiqua"/>
          <w:color w:val="000000"/>
        </w:rPr>
        <w:t xml:space="preserve"> JT, </w:t>
      </w:r>
      <w:proofErr w:type="spellStart"/>
      <w:r w:rsidRPr="007A38FA">
        <w:rPr>
          <w:rFonts w:ascii="Book Antiqua" w:eastAsia="Book Antiqua" w:hAnsi="Book Antiqua" w:cs="Book Antiqua"/>
          <w:color w:val="000000"/>
        </w:rPr>
        <w:t>Kurki</w:t>
      </w:r>
      <w:proofErr w:type="spellEnd"/>
      <w:r w:rsidRPr="007A38FA">
        <w:rPr>
          <w:rFonts w:ascii="Book Antiqua" w:eastAsia="Book Antiqua" w:hAnsi="Book Antiqua" w:cs="Book Antiqua"/>
          <w:color w:val="000000"/>
        </w:rPr>
        <w:t xml:space="preserve"> M, Karjalainen J, </w:t>
      </w:r>
      <w:proofErr w:type="spellStart"/>
      <w:r w:rsidRPr="007A38FA">
        <w:rPr>
          <w:rFonts w:ascii="Book Antiqua" w:eastAsia="Book Antiqua" w:hAnsi="Book Antiqua" w:cs="Book Antiqua"/>
          <w:color w:val="000000"/>
        </w:rPr>
        <w:t>Palta</w:t>
      </w:r>
      <w:proofErr w:type="spellEnd"/>
      <w:r w:rsidRPr="007A38FA">
        <w:rPr>
          <w:rFonts w:ascii="Book Antiqua" w:eastAsia="Book Antiqua" w:hAnsi="Book Antiqua" w:cs="Book Antiqua"/>
          <w:color w:val="000000"/>
        </w:rPr>
        <w:t xml:space="preserve"> P, Hassan S, Nunez-</w:t>
      </w:r>
      <w:proofErr w:type="spellStart"/>
      <w:r w:rsidRPr="007A38FA">
        <w:rPr>
          <w:rFonts w:ascii="Book Antiqua" w:eastAsia="Book Antiqua" w:hAnsi="Book Antiqua" w:cs="Book Antiqua"/>
          <w:color w:val="000000"/>
        </w:rPr>
        <w:t>Fontarnau</w:t>
      </w:r>
      <w:proofErr w:type="spellEnd"/>
      <w:r w:rsidRPr="007A38FA">
        <w:rPr>
          <w:rFonts w:ascii="Book Antiqua" w:eastAsia="Book Antiqua" w:hAnsi="Book Antiqua" w:cs="Book Antiqua"/>
          <w:color w:val="000000"/>
        </w:rPr>
        <w:t xml:space="preserve"> J, </w:t>
      </w:r>
      <w:proofErr w:type="spellStart"/>
      <w:r w:rsidRPr="007A38FA">
        <w:rPr>
          <w:rFonts w:ascii="Book Antiqua" w:eastAsia="Book Antiqua" w:hAnsi="Book Antiqua" w:cs="Book Antiqua"/>
          <w:color w:val="000000"/>
        </w:rPr>
        <w:t>Kiiskinen</w:t>
      </w:r>
      <w:proofErr w:type="spellEnd"/>
      <w:r w:rsidRPr="007A38FA">
        <w:rPr>
          <w:rFonts w:ascii="Book Antiqua" w:eastAsia="Book Antiqua" w:hAnsi="Book Antiqua" w:cs="Book Antiqua"/>
          <w:color w:val="000000"/>
        </w:rPr>
        <w:t xml:space="preserve"> TTJ, </w:t>
      </w:r>
      <w:proofErr w:type="spellStart"/>
      <w:r w:rsidRPr="007A38FA">
        <w:rPr>
          <w:rFonts w:ascii="Book Antiqua" w:eastAsia="Book Antiqua" w:hAnsi="Book Antiqua" w:cs="Book Antiqua"/>
          <w:color w:val="000000"/>
        </w:rPr>
        <w:t>Söderlund</w:t>
      </w:r>
      <w:proofErr w:type="spellEnd"/>
      <w:r w:rsidRPr="007A38FA">
        <w:rPr>
          <w:rFonts w:ascii="Book Antiqua" w:eastAsia="Book Antiqua" w:hAnsi="Book Antiqua" w:cs="Book Antiqua"/>
          <w:color w:val="000000"/>
        </w:rPr>
        <w:t xml:space="preserve"> S, </w:t>
      </w:r>
      <w:proofErr w:type="spellStart"/>
      <w:r w:rsidRPr="007A38FA">
        <w:rPr>
          <w:rFonts w:ascii="Book Antiqua" w:eastAsia="Book Antiqua" w:hAnsi="Book Antiqua" w:cs="Book Antiqua"/>
          <w:color w:val="000000"/>
        </w:rPr>
        <w:t>Matikainen</w:t>
      </w:r>
      <w:proofErr w:type="spellEnd"/>
      <w:r w:rsidRPr="007A38FA">
        <w:rPr>
          <w:rFonts w:ascii="Book Antiqua" w:eastAsia="Book Antiqua" w:hAnsi="Book Antiqua" w:cs="Book Antiqua"/>
          <w:color w:val="000000"/>
        </w:rPr>
        <w:t xml:space="preserve"> N, </w:t>
      </w:r>
      <w:proofErr w:type="spellStart"/>
      <w:r w:rsidRPr="007A38FA">
        <w:rPr>
          <w:rFonts w:ascii="Book Antiqua" w:eastAsia="Book Antiqua" w:hAnsi="Book Antiqua" w:cs="Book Antiqua"/>
          <w:color w:val="000000"/>
        </w:rPr>
        <w:t>Gerl</w:t>
      </w:r>
      <w:proofErr w:type="spellEnd"/>
      <w:r w:rsidRPr="007A38FA">
        <w:rPr>
          <w:rFonts w:ascii="Book Antiqua" w:eastAsia="Book Antiqua" w:hAnsi="Book Antiqua" w:cs="Book Antiqua"/>
          <w:color w:val="000000"/>
        </w:rPr>
        <w:t xml:space="preserve"> MJ, Surma MA, Klose C, </w:t>
      </w:r>
      <w:proofErr w:type="spellStart"/>
      <w:r w:rsidRPr="007A38FA">
        <w:rPr>
          <w:rFonts w:ascii="Book Antiqua" w:eastAsia="Book Antiqua" w:hAnsi="Book Antiqua" w:cs="Book Antiqua"/>
          <w:color w:val="000000"/>
        </w:rPr>
        <w:t>Stitziel</w:t>
      </w:r>
      <w:proofErr w:type="spellEnd"/>
      <w:r w:rsidRPr="007A38FA">
        <w:rPr>
          <w:rFonts w:ascii="Book Antiqua" w:eastAsia="Book Antiqua" w:hAnsi="Book Antiqua" w:cs="Book Antiqua"/>
          <w:color w:val="000000"/>
        </w:rPr>
        <w:t xml:space="preserve"> NO, </w:t>
      </w:r>
      <w:proofErr w:type="spellStart"/>
      <w:r w:rsidRPr="007A38FA">
        <w:rPr>
          <w:rFonts w:ascii="Book Antiqua" w:eastAsia="Book Antiqua" w:hAnsi="Book Antiqua" w:cs="Book Antiqua"/>
          <w:color w:val="000000"/>
        </w:rPr>
        <w:t>Laivuori</w:t>
      </w:r>
      <w:proofErr w:type="spellEnd"/>
      <w:r w:rsidRPr="007A38FA">
        <w:rPr>
          <w:rFonts w:ascii="Book Antiqua" w:eastAsia="Book Antiqua" w:hAnsi="Book Antiqua" w:cs="Book Antiqua"/>
          <w:color w:val="000000"/>
        </w:rPr>
        <w:t xml:space="preserve"> H, </w:t>
      </w:r>
      <w:proofErr w:type="spellStart"/>
      <w:r w:rsidRPr="007A38FA">
        <w:rPr>
          <w:rFonts w:ascii="Book Antiqua" w:eastAsia="Book Antiqua" w:hAnsi="Book Antiqua" w:cs="Book Antiqua"/>
          <w:color w:val="000000"/>
        </w:rPr>
        <w:t>Havulinna</w:t>
      </w:r>
      <w:proofErr w:type="spellEnd"/>
      <w:r w:rsidRPr="007A38FA">
        <w:rPr>
          <w:rFonts w:ascii="Book Antiqua" w:eastAsia="Book Antiqua" w:hAnsi="Book Antiqua" w:cs="Book Antiqua"/>
          <w:color w:val="000000"/>
        </w:rPr>
        <w:t xml:space="preserve"> AS, Service SK, </w:t>
      </w:r>
      <w:proofErr w:type="spellStart"/>
      <w:r w:rsidRPr="007A38FA">
        <w:rPr>
          <w:rFonts w:ascii="Book Antiqua" w:eastAsia="Book Antiqua" w:hAnsi="Book Antiqua" w:cs="Book Antiqua"/>
          <w:color w:val="000000"/>
        </w:rPr>
        <w:t>Salomaa</w:t>
      </w:r>
      <w:proofErr w:type="spellEnd"/>
      <w:r w:rsidRPr="007A38FA">
        <w:rPr>
          <w:rFonts w:ascii="Book Antiqua" w:eastAsia="Book Antiqua" w:hAnsi="Book Antiqua" w:cs="Book Antiqua"/>
          <w:color w:val="000000"/>
        </w:rPr>
        <w:t xml:space="preserve"> V, </w:t>
      </w:r>
      <w:proofErr w:type="spellStart"/>
      <w:r w:rsidRPr="007A38FA">
        <w:rPr>
          <w:rFonts w:ascii="Book Antiqua" w:eastAsia="Book Antiqua" w:hAnsi="Book Antiqua" w:cs="Book Antiqua"/>
          <w:color w:val="000000"/>
        </w:rPr>
        <w:t>Pirinen</w:t>
      </w:r>
      <w:proofErr w:type="spellEnd"/>
      <w:r w:rsidRPr="007A38FA">
        <w:rPr>
          <w:rFonts w:ascii="Book Antiqua" w:eastAsia="Book Antiqua" w:hAnsi="Book Antiqua" w:cs="Book Antiqua"/>
          <w:color w:val="000000"/>
        </w:rPr>
        <w:t xml:space="preserve"> M; </w:t>
      </w:r>
      <w:proofErr w:type="spellStart"/>
      <w:r w:rsidRPr="007A38FA">
        <w:rPr>
          <w:rFonts w:ascii="Book Antiqua" w:eastAsia="Book Antiqua" w:hAnsi="Book Antiqua" w:cs="Book Antiqua"/>
          <w:color w:val="000000"/>
        </w:rPr>
        <w:t>FinnGen</w:t>
      </w:r>
      <w:proofErr w:type="spellEnd"/>
      <w:r w:rsidRPr="007A38FA">
        <w:rPr>
          <w:rFonts w:ascii="Book Antiqua" w:eastAsia="Book Antiqua" w:hAnsi="Book Antiqua" w:cs="Book Antiqua"/>
          <w:color w:val="000000"/>
        </w:rPr>
        <w:t xml:space="preserve"> Project, </w:t>
      </w:r>
      <w:proofErr w:type="spellStart"/>
      <w:r w:rsidRPr="007A38FA">
        <w:rPr>
          <w:rFonts w:ascii="Book Antiqua" w:eastAsia="Book Antiqua" w:hAnsi="Book Antiqua" w:cs="Book Antiqua"/>
          <w:color w:val="000000"/>
        </w:rPr>
        <w:t>Jauhiainen</w:t>
      </w:r>
      <w:proofErr w:type="spellEnd"/>
      <w:r w:rsidRPr="007A38FA">
        <w:rPr>
          <w:rFonts w:ascii="Book Antiqua" w:eastAsia="Book Antiqua" w:hAnsi="Book Antiqua" w:cs="Book Antiqua"/>
          <w:color w:val="000000"/>
        </w:rPr>
        <w:t xml:space="preserve"> M, Daly MJ, </w:t>
      </w:r>
      <w:proofErr w:type="spellStart"/>
      <w:r w:rsidRPr="007A38FA">
        <w:rPr>
          <w:rFonts w:ascii="Book Antiqua" w:eastAsia="Book Antiqua" w:hAnsi="Book Antiqua" w:cs="Book Antiqua"/>
          <w:color w:val="000000"/>
        </w:rPr>
        <w:t>Freimer</w:t>
      </w:r>
      <w:proofErr w:type="spellEnd"/>
      <w:r w:rsidRPr="007A38FA">
        <w:rPr>
          <w:rFonts w:ascii="Book Antiqua" w:eastAsia="Book Antiqua" w:hAnsi="Book Antiqua" w:cs="Book Antiqua"/>
          <w:color w:val="000000"/>
        </w:rPr>
        <w:t xml:space="preserve"> NB, </w:t>
      </w:r>
      <w:proofErr w:type="spellStart"/>
      <w:r w:rsidRPr="007A38FA">
        <w:rPr>
          <w:rFonts w:ascii="Book Antiqua" w:eastAsia="Book Antiqua" w:hAnsi="Book Antiqua" w:cs="Book Antiqua"/>
          <w:color w:val="000000"/>
        </w:rPr>
        <w:t>Palotie</w:t>
      </w:r>
      <w:proofErr w:type="spellEnd"/>
      <w:r w:rsidRPr="007A38FA">
        <w:rPr>
          <w:rFonts w:ascii="Book Antiqua" w:eastAsia="Book Antiqua" w:hAnsi="Book Antiqua" w:cs="Book Antiqua"/>
          <w:color w:val="000000"/>
        </w:rPr>
        <w:t xml:space="preserve"> A, </w:t>
      </w:r>
      <w:proofErr w:type="spellStart"/>
      <w:r w:rsidRPr="007A38FA">
        <w:rPr>
          <w:rFonts w:ascii="Book Antiqua" w:eastAsia="Book Antiqua" w:hAnsi="Book Antiqua" w:cs="Book Antiqua"/>
          <w:color w:val="000000"/>
        </w:rPr>
        <w:t>Taskinen</w:t>
      </w:r>
      <w:proofErr w:type="spellEnd"/>
      <w:r w:rsidRPr="007A38FA">
        <w:rPr>
          <w:rFonts w:ascii="Book Antiqua" w:eastAsia="Book Antiqua" w:hAnsi="Book Antiqua" w:cs="Book Antiqua"/>
          <w:color w:val="000000"/>
        </w:rPr>
        <w:t xml:space="preserve"> MR, Simons K, </w:t>
      </w:r>
      <w:proofErr w:type="spellStart"/>
      <w:r w:rsidRPr="007A38FA">
        <w:rPr>
          <w:rFonts w:ascii="Book Antiqua" w:eastAsia="Book Antiqua" w:hAnsi="Book Antiqua" w:cs="Book Antiqua"/>
          <w:color w:val="000000"/>
        </w:rPr>
        <w:t>Ripatti</w:t>
      </w:r>
      <w:proofErr w:type="spellEnd"/>
      <w:r w:rsidRPr="007A38FA">
        <w:rPr>
          <w:rFonts w:ascii="Book Antiqua" w:eastAsia="Book Antiqua" w:hAnsi="Book Antiqua" w:cs="Book Antiqua"/>
          <w:color w:val="000000"/>
        </w:rPr>
        <w:t xml:space="preserve"> S. Genetic architecture of human plasma lipidome and its link to </w:t>
      </w:r>
      <w:r w:rsidRPr="007A38FA">
        <w:rPr>
          <w:rFonts w:ascii="Book Antiqua" w:eastAsia="Book Antiqua" w:hAnsi="Book Antiqua" w:cs="Book Antiqua"/>
          <w:color w:val="000000"/>
        </w:rPr>
        <w:lastRenderedPageBreak/>
        <w:t xml:space="preserve">cardiovascular disease. </w:t>
      </w:r>
      <w:r w:rsidRPr="007A38FA">
        <w:rPr>
          <w:rFonts w:ascii="Book Antiqua" w:eastAsia="Book Antiqua" w:hAnsi="Book Antiqua" w:cs="Book Antiqua"/>
          <w:i/>
          <w:iCs/>
          <w:color w:val="000000"/>
        </w:rPr>
        <w:t xml:space="preserve">Nat </w:t>
      </w:r>
      <w:proofErr w:type="spellStart"/>
      <w:r w:rsidRPr="007A38FA">
        <w:rPr>
          <w:rFonts w:ascii="Book Antiqua" w:eastAsia="Book Antiqua" w:hAnsi="Book Antiqua" w:cs="Book Antiqua"/>
          <w:i/>
          <w:iCs/>
          <w:color w:val="000000"/>
        </w:rPr>
        <w:t>Commun</w:t>
      </w:r>
      <w:proofErr w:type="spellEnd"/>
      <w:r w:rsidRPr="007A38FA">
        <w:rPr>
          <w:rFonts w:ascii="Book Antiqua" w:eastAsia="Book Antiqua" w:hAnsi="Book Antiqua" w:cs="Book Antiqua"/>
          <w:color w:val="000000"/>
        </w:rPr>
        <w:t xml:space="preserve"> 2019; </w:t>
      </w:r>
      <w:r w:rsidRPr="007A38FA">
        <w:rPr>
          <w:rFonts w:ascii="Book Antiqua" w:eastAsia="Book Antiqua" w:hAnsi="Book Antiqua" w:cs="Book Antiqua"/>
          <w:b/>
          <w:bCs/>
          <w:color w:val="000000"/>
        </w:rPr>
        <w:t>10</w:t>
      </w:r>
      <w:r w:rsidRPr="007A38FA">
        <w:rPr>
          <w:rFonts w:ascii="Book Antiqua" w:eastAsia="Book Antiqua" w:hAnsi="Book Antiqua" w:cs="Book Antiqua"/>
          <w:color w:val="000000"/>
        </w:rPr>
        <w:t>: 4329 [PMID: 31551469 DOI: 10.1038/s41467-019-11954-8]</w:t>
      </w:r>
    </w:p>
    <w:p w14:paraId="4FCAEF8C" w14:textId="284402CE"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 xml:space="preserve">24 </w:t>
      </w:r>
      <w:proofErr w:type="spellStart"/>
      <w:r w:rsidRPr="007A38FA">
        <w:rPr>
          <w:rFonts w:ascii="Book Antiqua" w:eastAsia="Book Antiqua" w:hAnsi="Book Antiqua" w:cs="Book Antiqua"/>
          <w:b/>
          <w:bCs/>
          <w:color w:val="000000"/>
        </w:rPr>
        <w:t>Riebeling</w:t>
      </w:r>
      <w:proofErr w:type="spellEnd"/>
      <w:r w:rsidRPr="007A38FA">
        <w:rPr>
          <w:rFonts w:ascii="Book Antiqua" w:eastAsia="Book Antiqua" w:hAnsi="Book Antiqua" w:cs="Book Antiqua"/>
          <w:b/>
          <w:bCs/>
          <w:color w:val="000000"/>
        </w:rPr>
        <w:t xml:space="preserve"> C</w:t>
      </w:r>
      <w:r w:rsidRPr="007A38FA">
        <w:rPr>
          <w:rFonts w:ascii="Book Antiqua" w:eastAsia="Book Antiqua" w:hAnsi="Book Antiqua" w:cs="Book Antiqua"/>
          <w:color w:val="000000"/>
        </w:rPr>
        <w:t xml:space="preserve">, </w:t>
      </w:r>
      <w:proofErr w:type="spellStart"/>
      <w:r w:rsidRPr="007A38FA">
        <w:rPr>
          <w:rFonts w:ascii="Book Antiqua" w:eastAsia="Book Antiqua" w:hAnsi="Book Antiqua" w:cs="Book Antiqua"/>
          <w:color w:val="000000"/>
        </w:rPr>
        <w:t>Allegood</w:t>
      </w:r>
      <w:proofErr w:type="spellEnd"/>
      <w:r w:rsidRPr="007A38FA">
        <w:rPr>
          <w:rFonts w:ascii="Book Antiqua" w:eastAsia="Book Antiqua" w:hAnsi="Book Antiqua" w:cs="Book Antiqua"/>
          <w:color w:val="000000"/>
        </w:rPr>
        <w:t xml:space="preserve"> JC, Wang E, Merrill AH Jr, </w:t>
      </w:r>
      <w:proofErr w:type="spellStart"/>
      <w:r w:rsidRPr="007A38FA">
        <w:rPr>
          <w:rFonts w:ascii="Book Antiqua" w:eastAsia="Book Antiqua" w:hAnsi="Book Antiqua" w:cs="Book Antiqua"/>
          <w:color w:val="000000"/>
        </w:rPr>
        <w:t>Futerman</w:t>
      </w:r>
      <w:proofErr w:type="spellEnd"/>
      <w:r w:rsidRPr="007A38FA">
        <w:rPr>
          <w:rFonts w:ascii="Book Antiqua" w:eastAsia="Book Antiqua" w:hAnsi="Book Antiqua" w:cs="Book Antiqua"/>
          <w:color w:val="000000"/>
        </w:rPr>
        <w:t xml:space="preserve"> AH. Two mammalian longevity assurance gene (LAG1) family members, trh1 and trh4, regulate dihydroceramide synthesis using different fatty acyl-CoA donors. </w:t>
      </w:r>
      <w:r w:rsidRPr="007A38FA">
        <w:rPr>
          <w:rFonts w:ascii="Book Antiqua" w:eastAsia="Book Antiqua" w:hAnsi="Book Antiqua" w:cs="Book Antiqua"/>
          <w:i/>
          <w:iCs/>
          <w:color w:val="000000"/>
        </w:rPr>
        <w:t>J Biol Chem</w:t>
      </w:r>
      <w:r w:rsidRPr="007A38FA">
        <w:rPr>
          <w:rFonts w:ascii="Book Antiqua" w:eastAsia="Book Antiqua" w:hAnsi="Book Antiqua" w:cs="Book Antiqua"/>
          <w:color w:val="000000"/>
        </w:rPr>
        <w:t xml:space="preserve"> 2003; </w:t>
      </w:r>
      <w:r w:rsidRPr="007A38FA">
        <w:rPr>
          <w:rFonts w:ascii="Book Antiqua" w:eastAsia="Book Antiqua" w:hAnsi="Book Antiqua" w:cs="Book Antiqua"/>
          <w:b/>
          <w:bCs/>
          <w:color w:val="000000"/>
        </w:rPr>
        <w:t>278</w:t>
      </w:r>
      <w:r w:rsidRPr="007A38FA">
        <w:rPr>
          <w:rFonts w:ascii="Book Antiqua" w:eastAsia="Book Antiqua" w:hAnsi="Book Antiqua" w:cs="Book Antiqua"/>
          <w:color w:val="000000"/>
        </w:rPr>
        <w:t>: 43452-43459 [PMID: 12912983 DOI: 10.1074/jbc.M307104200]</w:t>
      </w:r>
    </w:p>
    <w:p w14:paraId="37549ABD" w14:textId="542C69D5"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 xml:space="preserve">25 </w:t>
      </w:r>
      <w:r w:rsidRPr="007A38FA">
        <w:rPr>
          <w:rFonts w:ascii="Book Antiqua" w:eastAsia="Book Antiqua" w:hAnsi="Book Antiqua" w:cs="Book Antiqua"/>
          <w:b/>
          <w:bCs/>
          <w:color w:val="000000"/>
        </w:rPr>
        <w:t>Marquardt A</w:t>
      </w:r>
      <w:r w:rsidRPr="007A38FA">
        <w:rPr>
          <w:rFonts w:ascii="Book Antiqua" w:eastAsia="Book Antiqua" w:hAnsi="Book Antiqua" w:cs="Book Antiqua"/>
          <w:color w:val="000000"/>
        </w:rPr>
        <w:t xml:space="preserve">, </w:t>
      </w:r>
      <w:proofErr w:type="spellStart"/>
      <w:r w:rsidRPr="007A38FA">
        <w:rPr>
          <w:rFonts w:ascii="Book Antiqua" w:eastAsia="Book Antiqua" w:hAnsi="Book Antiqua" w:cs="Book Antiqua"/>
          <w:color w:val="000000"/>
        </w:rPr>
        <w:t>Stöhr</w:t>
      </w:r>
      <w:proofErr w:type="spellEnd"/>
      <w:r w:rsidRPr="007A38FA">
        <w:rPr>
          <w:rFonts w:ascii="Book Antiqua" w:eastAsia="Book Antiqua" w:hAnsi="Book Antiqua" w:cs="Book Antiqua"/>
          <w:color w:val="000000"/>
        </w:rPr>
        <w:t xml:space="preserve"> H, White K, Weber BH. cDNA cloning, genomic structure, and chromosomal localization of three members of the human fatty acid desaturase family. </w:t>
      </w:r>
      <w:r w:rsidRPr="007A38FA">
        <w:rPr>
          <w:rFonts w:ascii="Book Antiqua" w:eastAsia="Book Antiqua" w:hAnsi="Book Antiqua" w:cs="Book Antiqua"/>
          <w:i/>
          <w:iCs/>
          <w:color w:val="000000"/>
        </w:rPr>
        <w:t>Genomics</w:t>
      </w:r>
      <w:r w:rsidRPr="007A38FA">
        <w:rPr>
          <w:rFonts w:ascii="Book Antiqua" w:eastAsia="Book Antiqua" w:hAnsi="Book Antiqua" w:cs="Book Antiqua"/>
          <w:color w:val="000000"/>
        </w:rPr>
        <w:t xml:space="preserve"> 2000; </w:t>
      </w:r>
      <w:r w:rsidRPr="007A38FA">
        <w:rPr>
          <w:rFonts w:ascii="Book Antiqua" w:eastAsia="Book Antiqua" w:hAnsi="Book Antiqua" w:cs="Book Antiqua"/>
          <w:b/>
          <w:bCs/>
          <w:color w:val="000000"/>
        </w:rPr>
        <w:t>66</w:t>
      </w:r>
      <w:r w:rsidRPr="007A38FA">
        <w:rPr>
          <w:rFonts w:ascii="Book Antiqua" w:eastAsia="Book Antiqua" w:hAnsi="Book Antiqua" w:cs="Book Antiqua"/>
          <w:color w:val="000000"/>
        </w:rPr>
        <w:t>: 175-183 [PMID: 10860662 DOI: 10.1006/geno.2000.6196]</w:t>
      </w:r>
    </w:p>
    <w:p w14:paraId="43C10613" w14:textId="46E4F7C8"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 xml:space="preserve">26 </w:t>
      </w:r>
      <w:r w:rsidRPr="007A38FA">
        <w:rPr>
          <w:rFonts w:ascii="Book Antiqua" w:eastAsia="Book Antiqua" w:hAnsi="Book Antiqua" w:cs="Book Antiqua"/>
          <w:b/>
          <w:bCs/>
          <w:color w:val="000000"/>
        </w:rPr>
        <w:t>Raman J</w:t>
      </w:r>
      <w:r w:rsidRPr="007A38FA">
        <w:rPr>
          <w:rFonts w:ascii="Book Antiqua" w:eastAsia="Book Antiqua" w:hAnsi="Book Antiqua" w:cs="Book Antiqua"/>
          <w:color w:val="000000"/>
        </w:rPr>
        <w:t xml:space="preserve">, Guan Y, Perrine CL, </w:t>
      </w:r>
      <w:proofErr w:type="spellStart"/>
      <w:r w:rsidRPr="007A38FA">
        <w:rPr>
          <w:rFonts w:ascii="Book Antiqua" w:eastAsia="Book Antiqua" w:hAnsi="Book Antiqua" w:cs="Book Antiqua"/>
          <w:color w:val="000000"/>
        </w:rPr>
        <w:t>Gerken</w:t>
      </w:r>
      <w:proofErr w:type="spellEnd"/>
      <w:r w:rsidRPr="007A38FA">
        <w:rPr>
          <w:rFonts w:ascii="Book Antiqua" w:eastAsia="Book Antiqua" w:hAnsi="Book Antiqua" w:cs="Book Antiqua"/>
          <w:color w:val="000000"/>
        </w:rPr>
        <w:t xml:space="preserve"> TA, Tabak LA. UDP-N-acetyl-α-</w:t>
      </w:r>
      <w:proofErr w:type="spellStart"/>
      <w:r w:rsidRPr="007A38FA">
        <w:rPr>
          <w:rFonts w:ascii="Book Antiqua" w:eastAsia="Book Antiqua" w:hAnsi="Book Antiqua" w:cs="Book Antiqua"/>
          <w:color w:val="000000"/>
        </w:rPr>
        <w:t>D-</w:t>
      </w:r>
      <w:proofErr w:type="gramStart"/>
      <w:r w:rsidRPr="007A38FA">
        <w:rPr>
          <w:rFonts w:ascii="Book Antiqua" w:eastAsia="Book Antiqua" w:hAnsi="Book Antiqua" w:cs="Book Antiqua"/>
          <w:color w:val="000000"/>
        </w:rPr>
        <w:t>galactosamine:polypeptide</w:t>
      </w:r>
      <w:proofErr w:type="spellEnd"/>
      <w:proofErr w:type="gramEnd"/>
      <w:r w:rsidRPr="007A38FA">
        <w:rPr>
          <w:rFonts w:ascii="Book Antiqua" w:eastAsia="Book Antiqua" w:hAnsi="Book Antiqua" w:cs="Book Antiqua"/>
          <w:color w:val="000000"/>
        </w:rPr>
        <w:t xml:space="preserve"> N-</w:t>
      </w:r>
      <w:proofErr w:type="spellStart"/>
      <w:r w:rsidRPr="007A38FA">
        <w:rPr>
          <w:rFonts w:ascii="Book Antiqua" w:eastAsia="Book Antiqua" w:hAnsi="Book Antiqua" w:cs="Book Antiqua"/>
          <w:color w:val="000000"/>
        </w:rPr>
        <w:t>acetylgalactosaminyltransferases</w:t>
      </w:r>
      <w:proofErr w:type="spellEnd"/>
      <w:r w:rsidRPr="007A38FA">
        <w:rPr>
          <w:rFonts w:ascii="Book Antiqua" w:eastAsia="Book Antiqua" w:hAnsi="Book Antiqua" w:cs="Book Antiqua"/>
          <w:color w:val="000000"/>
        </w:rPr>
        <w:t xml:space="preserve">: completion of the family tree. </w:t>
      </w:r>
      <w:r w:rsidRPr="007A38FA">
        <w:rPr>
          <w:rFonts w:ascii="Book Antiqua" w:eastAsia="Book Antiqua" w:hAnsi="Book Antiqua" w:cs="Book Antiqua"/>
          <w:i/>
          <w:iCs/>
          <w:color w:val="000000"/>
        </w:rPr>
        <w:t>Glycobiology</w:t>
      </w:r>
      <w:r w:rsidRPr="007A38FA">
        <w:rPr>
          <w:rFonts w:ascii="Book Antiqua" w:eastAsia="Book Antiqua" w:hAnsi="Book Antiqua" w:cs="Book Antiqua"/>
          <w:color w:val="000000"/>
        </w:rPr>
        <w:t xml:space="preserve"> 2012; </w:t>
      </w:r>
      <w:r w:rsidRPr="007A38FA">
        <w:rPr>
          <w:rFonts w:ascii="Book Antiqua" w:eastAsia="Book Antiqua" w:hAnsi="Book Antiqua" w:cs="Book Antiqua"/>
          <w:b/>
          <w:bCs/>
          <w:color w:val="000000"/>
        </w:rPr>
        <w:t>22</w:t>
      </w:r>
      <w:r w:rsidRPr="007A38FA">
        <w:rPr>
          <w:rFonts w:ascii="Book Antiqua" w:eastAsia="Book Antiqua" w:hAnsi="Book Antiqua" w:cs="Book Antiqua"/>
          <w:color w:val="000000"/>
        </w:rPr>
        <w:t>: 768-777 [PMID: 22186971 DOI: 10.1093/</w:t>
      </w:r>
      <w:proofErr w:type="spellStart"/>
      <w:r w:rsidRPr="007A38FA">
        <w:rPr>
          <w:rFonts w:ascii="Book Antiqua" w:eastAsia="Book Antiqua" w:hAnsi="Book Antiqua" w:cs="Book Antiqua"/>
          <w:color w:val="000000"/>
        </w:rPr>
        <w:t>glycob</w:t>
      </w:r>
      <w:proofErr w:type="spellEnd"/>
      <w:r w:rsidRPr="007A38FA">
        <w:rPr>
          <w:rFonts w:ascii="Book Antiqua" w:eastAsia="Book Antiqua" w:hAnsi="Book Antiqua" w:cs="Book Antiqua"/>
          <w:color w:val="000000"/>
        </w:rPr>
        <w:t>/cwr183]</w:t>
      </w:r>
    </w:p>
    <w:p w14:paraId="5F12D055" w14:textId="10BE4366"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 xml:space="preserve">27 </w:t>
      </w:r>
      <w:r w:rsidRPr="007A38FA">
        <w:rPr>
          <w:rFonts w:ascii="Book Antiqua" w:eastAsia="Book Antiqua" w:hAnsi="Book Antiqua" w:cs="Book Antiqua"/>
          <w:b/>
          <w:bCs/>
          <w:color w:val="000000"/>
        </w:rPr>
        <w:t>Gao Y</w:t>
      </w:r>
      <w:r w:rsidRPr="007A38FA">
        <w:rPr>
          <w:rFonts w:ascii="Book Antiqua" w:eastAsia="Book Antiqua" w:hAnsi="Book Antiqua" w:cs="Book Antiqua"/>
          <w:color w:val="000000"/>
        </w:rPr>
        <w:t xml:space="preserve">, Jiang J, Yang S, Hou Y, Liu GE, Zhang S, Zhang Q, Sun D. CNV discovery for milk composition traits in dairy cattle using whole genome resequencing. </w:t>
      </w:r>
      <w:r w:rsidRPr="007A38FA">
        <w:rPr>
          <w:rFonts w:ascii="Book Antiqua" w:eastAsia="Book Antiqua" w:hAnsi="Book Antiqua" w:cs="Book Antiqua"/>
          <w:i/>
          <w:iCs/>
          <w:color w:val="000000"/>
        </w:rPr>
        <w:t>BMC Genomics</w:t>
      </w:r>
      <w:r w:rsidRPr="007A38FA">
        <w:rPr>
          <w:rFonts w:ascii="Book Antiqua" w:eastAsia="Book Antiqua" w:hAnsi="Book Antiqua" w:cs="Book Antiqua"/>
          <w:color w:val="000000"/>
        </w:rPr>
        <w:t xml:space="preserve"> 2017; </w:t>
      </w:r>
      <w:r w:rsidRPr="007A38FA">
        <w:rPr>
          <w:rFonts w:ascii="Book Antiqua" w:eastAsia="Book Antiqua" w:hAnsi="Book Antiqua" w:cs="Book Antiqua"/>
          <w:b/>
          <w:bCs/>
          <w:color w:val="000000"/>
        </w:rPr>
        <w:t>18</w:t>
      </w:r>
      <w:r w:rsidRPr="007A38FA">
        <w:rPr>
          <w:rFonts w:ascii="Book Antiqua" w:eastAsia="Book Antiqua" w:hAnsi="Book Antiqua" w:cs="Book Antiqua"/>
          <w:color w:val="000000"/>
        </w:rPr>
        <w:t>: 265 [PMID: 28356085 DOI: 10.1186/s12864-017-3636-3]</w:t>
      </w:r>
    </w:p>
    <w:p w14:paraId="6FCF2704" w14:textId="6E2C5434"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 xml:space="preserve">28 </w:t>
      </w:r>
      <w:proofErr w:type="spellStart"/>
      <w:r w:rsidRPr="007A38FA">
        <w:rPr>
          <w:rFonts w:ascii="Book Antiqua" w:eastAsia="Book Antiqua" w:hAnsi="Book Antiqua" w:cs="Book Antiqua"/>
          <w:b/>
          <w:bCs/>
          <w:color w:val="000000"/>
        </w:rPr>
        <w:t>Rioux</w:t>
      </w:r>
      <w:proofErr w:type="spellEnd"/>
      <w:r w:rsidRPr="007A38FA">
        <w:rPr>
          <w:rFonts w:ascii="Book Antiqua" w:eastAsia="Book Antiqua" w:hAnsi="Book Antiqua" w:cs="Book Antiqua"/>
          <w:b/>
          <w:bCs/>
          <w:color w:val="000000"/>
        </w:rPr>
        <w:t xml:space="preserve"> V</w:t>
      </w:r>
      <w:r w:rsidRPr="007A38FA">
        <w:rPr>
          <w:rFonts w:ascii="Book Antiqua" w:eastAsia="Book Antiqua" w:hAnsi="Book Antiqua" w:cs="Book Antiqua"/>
          <w:color w:val="000000"/>
        </w:rPr>
        <w:t xml:space="preserve">, Legrand P. Fatty Acid Desaturase 3 (FADS3) Is a Specific ∆13-Desaturase of Ruminant trans-Vaccenic Acid. </w:t>
      </w:r>
      <w:r w:rsidRPr="007A38FA">
        <w:rPr>
          <w:rFonts w:ascii="Book Antiqua" w:eastAsia="Book Antiqua" w:hAnsi="Book Antiqua" w:cs="Book Antiqua"/>
          <w:i/>
          <w:iCs/>
          <w:color w:val="000000"/>
        </w:rPr>
        <w:t xml:space="preserve">Lifestyle </w:t>
      </w:r>
      <w:proofErr w:type="spellStart"/>
      <w:r w:rsidRPr="007A38FA">
        <w:rPr>
          <w:rFonts w:ascii="Book Antiqua" w:eastAsia="Book Antiqua" w:hAnsi="Book Antiqua" w:cs="Book Antiqua"/>
          <w:i/>
          <w:iCs/>
          <w:color w:val="000000"/>
        </w:rPr>
        <w:t>Genom</w:t>
      </w:r>
      <w:proofErr w:type="spellEnd"/>
      <w:r w:rsidRPr="007A38FA">
        <w:rPr>
          <w:rFonts w:ascii="Book Antiqua" w:eastAsia="Book Antiqua" w:hAnsi="Book Antiqua" w:cs="Book Antiqua"/>
          <w:color w:val="000000"/>
        </w:rPr>
        <w:t xml:space="preserve"> 2019; </w:t>
      </w:r>
      <w:r w:rsidRPr="007A38FA">
        <w:rPr>
          <w:rFonts w:ascii="Book Antiqua" w:eastAsia="Book Antiqua" w:hAnsi="Book Antiqua" w:cs="Book Antiqua"/>
          <w:b/>
          <w:bCs/>
          <w:color w:val="000000"/>
        </w:rPr>
        <w:t>12</w:t>
      </w:r>
      <w:r w:rsidRPr="007A38FA">
        <w:rPr>
          <w:rFonts w:ascii="Book Antiqua" w:eastAsia="Book Antiqua" w:hAnsi="Book Antiqua" w:cs="Book Antiqua"/>
          <w:color w:val="000000"/>
        </w:rPr>
        <w:t>: 18-24 [PMID: 32911476 DOI: 10.1159/000502356]</w:t>
      </w:r>
    </w:p>
    <w:p w14:paraId="7918B1FF" w14:textId="35A738EA"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 xml:space="preserve">29 </w:t>
      </w:r>
      <w:proofErr w:type="spellStart"/>
      <w:r w:rsidRPr="007A38FA">
        <w:rPr>
          <w:rFonts w:ascii="Book Antiqua" w:eastAsia="Book Antiqua" w:hAnsi="Book Antiqua" w:cs="Book Antiqua"/>
          <w:b/>
          <w:bCs/>
          <w:color w:val="000000"/>
        </w:rPr>
        <w:t>Karsai</w:t>
      </w:r>
      <w:proofErr w:type="spellEnd"/>
      <w:r w:rsidRPr="007A38FA">
        <w:rPr>
          <w:rFonts w:ascii="Book Antiqua" w:eastAsia="Book Antiqua" w:hAnsi="Book Antiqua" w:cs="Book Antiqua"/>
          <w:b/>
          <w:bCs/>
          <w:color w:val="000000"/>
        </w:rPr>
        <w:t xml:space="preserve"> G</w:t>
      </w:r>
      <w:r w:rsidRPr="007A38FA">
        <w:rPr>
          <w:rFonts w:ascii="Book Antiqua" w:eastAsia="Book Antiqua" w:hAnsi="Book Antiqua" w:cs="Book Antiqua"/>
          <w:color w:val="000000"/>
        </w:rPr>
        <w:t xml:space="preserve">, Lone M, </w:t>
      </w:r>
      <w:proofErr w:type="spellStart"/>
      <w:r w:rsidRPr="007A38FA">
        <w:rPr>
          <w:rFonts w:ascii="Book Antiqua" w:eastAsia="Book Antiqua" w:hAnsi="Book Antiqua" w:cs="Book Antiqua"/>
          <w:color w:val="000000"/>
        </w:rPr>
        <w:t>Kutalik</w:t>
      </w:r>
      <w:proofErr w:type="spellEnd"/>
      <w:r w:rsidRPr="007A38FA">
        <w:rPr>
          <w:rFonts w:ascii="Book Antiqua" w:eastAsia="Book Antiqua" w:hAnsi="Book Antiqua" w:cs="Book Antiqua"/>
          <w:color w:val="000000"/>
        </w:rPr>
        <w:t xml:space="preserve"> Z, Brenna JT, Li H, Pan D, von </w:t>
      </w:r>
      <w:proofErr w:type="spellStart"/>
      <w:r w:rsidRPr="007A38FA">
        <w:rPr>
          <w:rFonts w:ascii="Book Antiqua" w:eastAsia="Book Antiqua" w:hAnsi="Book Antiqua" w:cs="Book Antiqua"/>
          <w:color w:val="000000"/>
        </w:rPr>
        <w:t>Eckardstein</w:t>
      </w:r>
      <w:proofErr w:type="spellEnd"/>
      <w:r w:rsidRPr="007A38FA">
        <w:rPr>
          <w:rFonts w:ascii="Book Antiqua" w:eastAsia="Book Antiqua" w:hAnsi="Book Antiqua" w:cs="Book Antiqua"/>
          <w:color w:val="000000"/>
        </w:rPr>
        <w:t xml:space="preserve"> A, </w:t>
      </w:r>
      <w:proofErr w:type="spellStart"/>
      <w:r w:rsidRPr="007A38FA">
        <w:rPr>
          <w:rFonts w:ascii="Book Antiqua" w:eastAsia="Book Antiqua" w:hAnsi="Book Antiqua" w:cs="Book Antiqua"/>
          <w:color w:val="000000"/>
        </w:rPr>
        <w:t>Hornemann</w:t>
      </w:r>
      <w:proofErr w:type="spellEnd"/>
      <w:r w:rsidRPr="007A38FA">
        <w:rPr>
          <w:rFonts w:ascii="Book Antiqua" w:eastAsia="Book Antiqua" w:hAnsi="Book Antiqua" w:cs="Book Antiqua"/>
          <w:color w:val="000000"/>
        </w:rPr>
        <w:t xml:space="preserve"> T. FADS3 is a Δ14Z </w:t>
      </w:r>
      <w:proofErr w:type="spellStart"/>
      <w:r w:rsidRPr="007A38FA">
        <w:rPr>
          <w:rFonts w:ascii="Book Antiqua" w:eastAsia="Book Antiqua" w:hAnsi="Book Antiqua" w:cs="Book Antiqua"/>
          <w:color w:val="000000"/>
        </w:rPr>
        <w:t>sphingoid</w:t>
      </w:r>
      <w:proofErr w:type="spellEnd"/>
      <w:r w:rsidRPr="007A38FA">
        <w:rPr>
          <w:rFonts w:ascii="Book Antiqua" w:eastAsia="Book Antiqua" w:hAnsi="Book Antiqua" w:cs="Book Antiqua"/>
          <w:color w:val="000000"/>
        </w:rPr>
        <w:t xml:space="preserve"> base desaturase that contributes to gender differences in the human plasma </w:t>
      </w:r>
      <w:proofErr w:type="spellStart"/>
      <w:r w:rsidRPr="007A38FA">
        <w:rPr>
          <w:rFonts w:ascii="Book Antiqua" w:eastAsia="Book Antiqua" w:hAnsi="Book Antiqua" w:cs="Book Antiqua"/>
          <w:color w:val="000000"/>
        </w:rPr>
        <w:t>sphingolipidome</w:t>
      </w:r>
      <w:proofErr w:type="spellEnd"/>
      <w:r w:rsidRPr="007A38FA">
        <w:rPr>
          <w:rFonts w:ascii="Book Antiqua" w:eastAsia="Book Antiqua" w:hAnsi="Book Antiqua" w:cs="Book Antiqua"/>
          <w:color w:val="000000"/>
        </w:rPr>
        <w:t xml:space="preserve">. </w:t>
      </w:r>
      <w:r w:rsidRPr="007A38FA">
        <w:rPr>
          <w:rFonts w:ascii="Book Antiqua" w:eastAsia="Book Antiqua" w:hAnsi="Book Antiqua" w:cs="Book Antiqua"/>
          <w:i/>
          <w:iCs/>
          <w:color w:val="000000"/>
        </w:rPr>
        <w:t>J Biol Chem</w:t>
      </w:r>
      <w:r w:rsidRPr="007A38FA">
        <w:rPr>
          <w:rFonts w:ascii="Book Antiqua" w:eastAsia="Book Antiqua" w:hAnsi="Book Antiqua" w:cs="Book Antiqua"/>
          <w:color w:val="000000"/>
        </w:rPr>
        <w:t xml:space="preserve"> 2020; </w:t>
      </w:r>
      <w:r w:rsidRPr="007A38FA">
        <w:rPr>
          <w:rFonts w:ascii="Book Antiqua" w:eastAsia="Book Antiqua" w:hAnsi="Book Antiqua" w:cs="Book Antiqua"/>
          <w:b/>
          <w:bCs/>
          <w:color w:val="000000"/>
        </w:rPr>
        <w:t>295</w:t>
      </w:r>
      <w:r w:rsidRPr="007A38FA">
        <w:rPr>
          <w:rFonts w:ascii="Book Antiqua" w:eastAsia="Book Antiqua" w:hAnsi="Book Antiqua" w:cs="Book Antiqua"/>
          <w:color w:val="000000"/>
        </w:rPr>
        <w:t>: 1889-1897 [PMID: 31862735 DOI: 10.1074/jbc.AC119.011883]</w:t>
      </w:r>
    </w:p>
    <w:p w14:paraId="4371730E" w14:textId="6B3F43BE"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 xml:space="preserve">30 </w:t>
      </w:r>
      <w:proofErr w:type="spellStart"/>
      <w:r w:rsidRPr="007A38FA">
        <w:rPr>
          <w:rFonts w:ascii="Book Antiqua" w:eastAsia="Book Antiqua" w:hAnsi="Book Antiqua" w:cs="Book Antiqua"/>
          <w:b/>
          <w:bCs/>
          <w:color w:val="000000"/>
        </w:rPr>
        <w:t>Ebel</w:t>
      </w:r>
      <w:proofErr w:type="spellEnd"/>
      <w:r w:rsidRPr="007A38FA">
        <w:rPr>
          <w:rFonts w:ascii="Book Antiqua" w:eastAsia="Book Antiqua" w:hAnsi="Book Antiqua" w:cs="Book Antiqua"/>
          <w:b/>
          <w:bCs/>
          <w:color w:val="000000"/>
        </w:rPr>
        <w:t xml:space="preserve"> P</w:t>
      </w:r>
      <w:r w:rsidRPr="007A38FA">
        <w:rPr>
          <w:rFonts w:ascii="Book Antiqua" w:eastAsia="Book Antiqua" w:hAnsi="Book Antiqua" w:cs="Book Antiqua"/>
          <w:color w:val="000000"/>
        </w:rPr>
        <w:t xml:space="preserve">, </w:t>
      </w:r>
      <w:proofErr w:type="spellStart"/>
      <w:r w:rsidRPr="007A38FA">
        <w:rPr>
          <w:rFonts w:ascii="Book Antiqua" w:eastAsia="Book Antiqua" w:hAnsi="Book Antiqua" w:cs="Book Antiqua"/>
          <w:color w:val="000000"/>
        </w:rPr>
        <w:t>Imgrund</w:t>
      </w:r>
      <w:proofErr w:type="spellEnd"/>
      <w:r w:rsidRPr="007A38FA">
        <w:rPr>
          <w:rFonts w:ascii="Book Antiqua" w:eastAsia="Book Antiqua" w:hAnsi="Book Antiqua" w:cs="Book Antiqua"/>
          <w:color w:val="000000"/>
        </w:rPr>
        <w:t xml:space="preserve"> S, </w:t>
      </w:r>
      <w:proofErr w:type="spellStart"/>
      <w:r w:rsidRPr="007A38FA">
        <w:rPr>
          <w:rFonts w:ascii="Book Antiqua" w:eastAsia="Book Antiqua" w:hAnsi="Book Antiqua" w:cs="Book Antiqua"/>
          <w:color w:val="000000"/>
        </w:rPr>
        <w:t>Vom</w:t>
      </w:r>
      <w:proofErr w:type="spellEnd"/>
      <w:r w:rsidRPr="007A38FA">
        <w:rPr>
          <w:rFonts w:ascii="Book Antiqua" w:eastAsia="Book Antiqua" w:hAnsi="Book Antiqua" w:cs="Book Antiqua"/>
          <w:color w:val="000000"/>
        </w:rPr>
        <w:t xml:space="preserve"> Dorp K, Hofmann K, Maier H, Drake H, Degen J, </w:t>
      </w:r>
      <w:proofErr w:type="spellStart"/>
      <w:r w:rsidRPr="007A38FA">
        <w:rPr>
          <w:rFonts w:ascii="Book Antiqua" w:eastAsia="Book Antiqua" w:hAnsi="Book Antiqua" w:cs="Book Antiqua"/>
          <w:color w:val="000000"/>
        </w:rPr>
        <w:t>Dörmann</w:t>
      </w:r>
      <w:proofErr w:type="spellEnd"/>
      <w:r w:rsidRPr="007A38FA">
        <w:rPr>
          <w:rFonts w:ascii="Book Antiqua" w:eastAsia="Book Antiqua" w:hAnsi="Book Antiqua" w:cs="Book Antiqua"/>
          <w:color w:val="000000"/>
        </w:rPr>
        <w:t xml:space="preserve"> P, Eckhardt M, Franz T, </w:t>
      </w:r>
      <w:proofErr w:type="spellStart"/>
      <w:r w:rsidRPr="007A38FA">
        <w:rPr>
          <w:rFonts w:ascii="Book Antiqua" w:eastAsia="Book Antiqua" w:hAnsi="Book Antiqua" w:cs="Book Antiqua"/>
          <w:color w:val="000000"/>
        </w:rPr>
        <w:t>Willecke</w:t>
      </w:r>
      <w:proofErr w:type="spellEnd"/>
      <w:r w:rsidRPr="007A38FA">
        <w:rPr>
          <w:rFonts w:ascii="Book Antiqua" w:eastAsia="Book Antiqua" w:hAnsi="Book Antiqua" w:cs="Book Antiqua"/>
          <w:color w:val="000000"/>
        </w:rPr>
        <w:t xml:space="preserve"> K. Ceramide synthase 4 deficiency in mice causes lipid alterations in sebum and results in alopecia. </w:t>
      </w:r>
      <w:proofErr w:type="spellStart"/>
      <w:r w:rsidRPr="007A38FA">
        <w:rPr>
          <w:rFonts w:ascii="Book Antiqua" w:eastAsia="Book Antiqua" w:hAnsi="Book Antiqua" w:cs="Book Antiqua"/>
          <w:i/>
          <w:iCs/>
          <w:color w:val="000000"/>
        </w:rPr>
        <w:t>Biochem</w:t>
      </w:r>
      <w:proofErr w:type="spellEnd"/>
      <w:r w:rsidRPr="007A38FA">
        <w:rPr>
          <w:rFonts w:ascii="Book Antiqua" w:eastAsia="Book Antiqua" w:hAnsi="Book Antiqua" w:cs="Book Antiqua"/>
          <w:i/>
          <w:iCs/>
          <w:color w:val="000000"/>
        </w:rPr>
        <w:t xml:space="preserve"> J</w:t>
      </w:r>
      <w:r w:rsidRPr="007A38FA">
        <w:rPr>
          <w:rFonts w:ascii="Book Antiqua" w:eastAsia="Book Antiqua" w:hAnsi="Book Antiqua" w:cs="Book Antiqua"/>
          <w:color w:val="000000"/>
        </w:rPr>
        <w:t xml:space="preserve"> 2014; </w:t>
      </w:r>
      <w:r w:rsidRPr="007A38FA">
        <w:rPr>
          <w:rFonts w:ascii="Book Antiqua" w:eastAsia="Book Antiqua" w:hAnsi="Book Antiqua" w:cs="Book Antiqua"/>
          <w:b/>
          <w:bCs/>
          <w:color w:val="000000"/>
        </w:rPr>
        <w:t>461</w:t>
      </w:r>
      <w:r w:rsidRPr="007A38FA">
        <w:rPr>
          <w:rFonts w:ascii="Book Antiqua" w:eastAsia="Book Antiqua" w:hAnsi="Book Antiqua" w:cs="Book Antiqua"/>
          <w:color w:val="000000"/>
        </w:rPr>
        <w:t>: 147-158 [PMID: 24738593 DOI: 10.1042/BJ20131242]</w:t>
      </w:r>
    </w:p>
    <w:p w14:paraId="7257BDD2" w14:textId="7516CEF3"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 xml:space="preserve">31 </w:t>
      </w:r>
      <w:r w:rsidRPr="007A38FA">
        <w:rPr>
          <w:rFonts w:ascii="Book Antiqua" w:eastAsia="Book Antiqua" w:hAnsi="Book Antiqua" w:cs="Book Antiqua"/>
          <w:b/>
          <w:bCs/>
          <w:color w:val="000000"/>
        </w:rPr>
        <w:t>Hartmann D</w:t>
      </w:r>
      <w:r w:rsidRPr="007A38FA">
        <w:rPr>
          <w:rFonts w:ascii="Book Antiqua" w:eastAsia="Book Antiqua" w:hAnsi="Book Antiqua" w:cs="Book Antiqua"/>
          <w:color w:val="000000"/>
        </w:rPr>
        <w:t xml:space="preserve">, Lucks J, Fuchs S, </w:t>
      </w:r>
      <w:proofErr w:type="spellStart"/>
      <w:r w:rsidRPr="007A38FA">
        <w:rPr>
          <w:rFonts w:ascii="Book Antiqua" w:eastAsia="Book Antiqua" w:hAnsi="Book Antiqua" w:cs="Book Antiqua"/>
          <w:color w:val="000000"/>
        </w:rPr>
        <w:t>Schiffmann</w:t>
      </w:r>
      <w:proofErr w:type="spellEnd"/>
      <w:r w:rsidRPr="007A38FA">
        <w:rPr>
          <w:rFonts w:ascii="Book Antiqua" w:eastAsia="Book Antiqua" w:hAnsi="Book Antiqua" w:cs="Book Antiqua"/>
          <w:color w:val="000000"/>
        </w:rPr>
        <w:t xml:space="preserve"> S, Schreiber Y, </w:t>
      </w:r>
      <w:proofErr w:type="spellStart"/>
      <w:r w:rsidRPr="007A38FA">
        <w:rPr>
          <w:rFonts w:ascii="Book Antiqua" w:eastAsia="Book Antiqua" w:hAnsi="Book Antiqua" w:cs="Book Antiqua"/>
          <w:color w:val="000000"/>
        </w:rPr>
        <w:t>Ferreirós</w:t>
      </w:r>
      <w:proofErr w:type="spellEnd"/>
      <w:r w:rsidRPr="007A38FA">
        <w:rPr>
          <w:rFonts w:ascii="Book Antiqua" w:eastAsia="Book Antiqua" w:hAnsi="Book Antiqua" w:cs="Book Antiqua"/>
          <w:color w:val="000000"/>
        </w:rPr>
        <w:t xml:space="preserve"> N, </w:t>
      </w:r>
      <w:proofErr w:type="spellStart"/>
      <w:r w:rsidRPr="007A38FA">
        <w:rPr>
          <w:rFonts w:ascii="Book Antiqua" w:eastAsia="Book Antiqua" w:hAnsi="Book Antiqua" w:cs="Book Antiqua"/>
          <w:color w:val="000000"/>
        </w:rPr>
        <w:t>Merkens</w:t>
      </w:r>
      <w:proofErr w:type="spellEnd"/>
      <w:r w:rsidRPr="007A38FA">
        <w:rPr>
          <w:rFonts w:ascii="Book Antiqua" w:eastAsia="Book Antiqua" w:hAnsi="Book Antiqua" w:cs="Book Antiqua"/>
          <w:color w:val="000000"/>
        </w:rPr>
        <w:t xml:space="preserve"> J, </w:t>
      </w:r>
      <w:proofErr w:type="spellStart"/>
      <w:r w:rsidRPr="007A38FA">
        <w:rPr>
          <w:rFonts w:ascii="Book Antiqua" w:eastAsia="Book Antiqua" w:hAnsi="Book Antiqua" w:cs="Book Antiqua"/>
          <w:color w:val="000000"/>
        </w:rPr>
        <w:t>Marschalek</w:t>
      </w:r>
      <w:proofErr w:type="spellEnd"/>
      <w:r w:rsidRPr="007A38FA">
        <w:rPr>
          <w:rFonts w:ascii="Book Antiqua" w:eastAsia="Book Antiqua" w:hAnsi="Book Antiqua" w:cs="Book Antiqua"/>
          <w:color w:val="000000"/>
        </w:rPr>
        <w:t xml:space="preserve"> R, </w:t>
      </w:r>
      <w:proofErr w:type="spellStart"/>
      <w:r w:rsidRPr="007A38FA">
        <w:rPr>
          <w:rFonts w:ascii="Book Antiqua" w:eastAsia="Book Antiqua" w:hAnsi="Book Antiqua" w:cs="Book Antiqua"/>
          <w:color w:val="000000"/>
        </w:rPr>
        <w:t>Geisslinger</w:t>
      </w:r>
      <w:proofErr w:type="spellEnd"/>
      <w:r w:rsidRPr="007A38FA">
        <w:rPr>
          <w:rFonts w:ascii="Book Antiqua" w:eastAsia="Book Antiqua" w:hAnsi="Book Antiqua" w:cs="Book Antiqua"/>
          <w:color w:val="000000"/>
        </w:rPr>
        <w:t xml:space="preserve"> G, </w:t>
      </w:r>
      <w:proofErr w:type="spellStart"/>
      <w:r w:rsidRPr="007A38FA">
        <w:rPr>
          <w:rFonts w:ascii="Book Antiqua" w:eastAsia="Book Antiqua" w:hAnsi="Book Antiqua" w:cs="Book Antiqua"/>
          <w:color w:val="000000"/>
        </w:rPr>
        <w:t>Grösch</w:t>
      </w:r>
      <w:proofErr w:type="spellEnd"/>
      <w:r w:rsidRPr="007A38FA">
        <w:rPr>
          <w:rFonts w:ascii="Book Antiqua" w:eastAsia="Book Antiqua" w:hAnsi="Book Antiqua" w:cs="Book Antiqua"/>
          <w:color w:val="000000"/>
        </w:rPr>
        <w:t xml:space="preserve"> S. Long chain ceramides and very long chain </w:t>
      </w:r>
      <w:r w:rsidRPr="007A38FA">
        <w:rPr>
          <w:rFonts w:ascii="Book Antiqua" w:eastAsia="Book Antiqua" w:hAnsi="Book Antiqua" w:cs="Book Antiqua"/>
          <w:color w:val="000000"/>
        </w:rPr>
        <w:lastRenderedPageBreak/>
        <w:t xml:space="preserve">ceramides have opposite effects on human breast and colon cancer cell growth. </w:t>
      </w:r>
      <w:r w:rsidRPr="007A38FA">
        <w:rPr>
          <w:rFonts w:ascii="Book Antiqua" w:eastAsia="Book Antiqua" w:hAnsi="Book Antiqua" w:cs="Book Antiqua"/>
          <w:i/>
          <w:iCs/>
          <w:color w:val="000000"/>
        </w:rPr>
        <w:t xml:space="preserve">Int J </w:t>
      </w:r>
      <w:proofErr w:type="spellStart"/>
      <w:r w:rsidRPr="007A38FA">
        <w:rPr>
          <w:rFonts w:ascii="Book Antiqua" w:eastAsia="Book Antiqua" w:hAnsi="Book Antiqua" w:cs="Book Antiqua"/>
          <w:i/>
          <w:iCs/>
          <w:color w:val="000000"/>
        </w:rPr>
        <w:t>Biochem</w:t>
      </w:r>
      <w:proofErr w:type="spellEnd"/>
      <w:r w:rsidRPr="007A38FA">
        <w:rPr>
          <w:rFonts w:ascii="Book Antiqua" w:eastAsia="Book Antiqua" w:hAnsi="Book Antiqua" w:cs="Book Antiqua"/>
          <w:i/>
          <w:iCs/>
          <w:color w:val="000000"/>
        </w:rPr>
        <w:t xml:space="preserve"> Cell Biol</w:t>
      </w:r>
      <w:r w:rsidRPr="007A38FA">
        <w:rPr>
          <w:rFonts w:ascii="Book Antiqua" w:eastAsia="Book Antiqua" w:hAnsi="Book Antiqua" w:cs="Book Antiqua"/>
          <w:color w:val="000000"/>
        </w:rPr>
        <w:t xml:space="preserve"> 2012; </w:t>
      </w:r>
      <w:r w:rsidRPr="007A38FA">
        <w:rPr>
          <w:rFonts w:ascii="Book Antiqua" w:eastAsia="Book Antiqua" w:hAnsi="Book Antiqua" w:cs="Book Antiqua"/>
          <w:b/>
          <w:bCs/>
          <w:color w:val="000000"/>
        </w:rPr>
        <w:t>44</w:t>
      </w:r>
      <w:r w:rsidRPr="007A38FA">
        <w:rPr>
          <w:rFonts w:ascii="Book Antiqua" w:eastAsia="Book Antiqua" w:hAnsi="Book Antiqua" w:cs="Book Antiqua"/>
          <w:color w:val="000000"/>
        </w:rPr>
        <w:t>: 620-628 [PMID: 22230369 DOI: 10.1016/j.biocel.2011.12.019]</w:t>
      </w:r>
    </w:p>
    <w:p w14:paraId="2B1A040C" w14:textId="3EC1E7EF"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 xml:space="preserve">32 </w:t>
      </w:r>
      <w:proofErr w:type="spellStart"/>
      <w:r w:rsidRPr="007A38FA">
        <w:rPr>
          <w:rFonts w:ascii="Book Antiqua" w:eastAsia="Book Antiqua" w:hAnsi="Book Antiqua" w:cs="Book Antiqua"/>
          <w:b/>
          <w:bCs/>
          <w:color w:val="000000"/>
        </w:rPr>
        <w:t>Ureme</w:t>
      </w:r>
      <w:proofErr w:type="spellEnd"/>
      <w:r w:rsidRPr="007A38FA">
        <w:rPr>
          <w:rFonts w:ascii="Book Antiqua" w:eastAsia="Book Antiqua" w:hAnsi="Book Antiqua" w:cs="Book Antiqua"/>
          <w:b/>
          <w:bCs/>
          <w:color w:val="000000"/>
        </w:rPr>
        <w:t xml:space="preserve"> S,</w:t>
      </w:r>
      <w:r w:rsidRPr="007A38FA">
        <w:rPr>
          <w:rFonts w:ascii="Book Antiqua" w:eastAsia="Book Antiqua" w:hAnsi="Book Antiqua" w:cs="Book Antiqua"/>
          <w:color w:val="000000"/>
        </w:rPr>
        <w:t xml:space="preserve"> </w:t>
      </w:r>
      <w:proofErr w:type="spellStart"/>
      <w:r w:rsidRPr="007A38FA">
        <w:rPr>
          <w:rFonts w:ascii="Book Antiqua" w:eastAsia="Book Antiqua" w:hAnsi="Book Antiqua" w:cs="Book Antiqua"/>
          <w:color w:val="000000"/>
        </w:rPr>
        <w:t>Anioke</w:t>
      </w:r>
      <w:proofErr w:type="spellEnd"/>
      <w:r w:rsidRPr="007A38FA">
        <w:rPr>
          <w:rFonts w:ascii="Book Antiqua" w:eastAsia="Book Antiqua" w:hAnsi="Book Antiqua" w:cs="Book Antiqua"/>
          <w:color w:val="000000"/>
        </w:rPr>
        <w:t xml:space="preserve"> IC, </w:t>
      </w:r>
      <w:proofErr w:type="spellStart"/>
      <w:r w:rsidRPr="007A38FA">
        <w:rPr>
          <w:rFonts w:ascii="Book Antiqua" w:eastAsia="Book Antiqua" w:hAnsi="Book Antiqua" w:cs="Book Antiqua"/>
          <w:color w:val="000000"/>
        </w:rPr>
        <w:t>Emenuga</w:t>
      </w:r>
      <w:proofErr w:type="spellEnd"/>
      <w:r w:rsidRPr="007A38FA">
        <w:rPr>
          <w:rFonts w:ascii="Book Antiqua" w:eastAsia="Book Antiqua" w:hAnsi="Book Antiqua" w:cs="Book Antiqua"/>
          <w:color w:val="000000"/>
        </w:rPr>
        <w:t xml:space="preserve"> V, </w:t>
      </w:r>
      <w:proofErr w:type="spellStart"/>
      <w:r w:rsidRPr="007A38FA">
        <w:rPr>
          <w:rFonts w:ascii="Book Antiqua" w:eastAsia="Book Antiqua" w:hAnsi="Book Antiqua" w:cs="Book Antiqua"/>
          <w:color w:val="000000"/>
        </w:rPr>
        <w:t>Eluke</w:t>
      </w:r>
      <w:proofErr w:type="spellEnd"/>
      <w:r w:rsidRPr="007A38FA">
        <w:rPr>
          <w:rFonts w:ascii="Book Antiqua" w:eastAsia="Book Antiqua" w:hAnsi="Book Antiqua" w:cs="Book Antiqua"/>
          <w:color w:val="000000"/>
        </w:rPr>
        <w:t xml:space="preserve"> BC. Lipid Profiles in Different ABO Blood Groups in Owerri Metropolis, South East Nigeria: A Preliminary Study. Asian Journal of Research in Biochemistry 2018; </w:t>
      </w:r>
      <w:r w:rsidRPr="007A38FA">
        <w:rPr>
          <w:rFonts w:ascii="Book Antiqua" w:eastAsia="Book Antiqua" w:hAnsi="Book Antiqua" w:cs="Book Antiqua"/>
          <w:b/>
          <w:bCs/>
          <w:color w:val="000000"/>
        </w:rPr>
        <w:t>10</w:t>
      </w:r>
      <w:r w:rsidRPr="007A38FA">
        <w:rPr>
          <w:rFonts w:ascii="Book Antiqua" w:eastAsia="Book Antiqua" w:hAnsi="Book Antiqua" w:cs="Book Antiqua"/>
          <w:color w:val="000000"/>
        </w:rPr>
        <w:t xml:space="preserve">:1-7 [DOI: </w:t>
      </w:r>
      <w:r w:rsidR="00F56306" w:rsidRPr="007A38FA">
        <w:rPr>
          <w:rFonts w:ascii="Book Antiqua" w:eastAsia="Book Antiqua" w:hAnsi="Book Antiqua" w:cs="Book Antiqua"/>
          <w:color w:val="000000"/>
        </w:rPr>
        <w:t>10.9734/AJRB/2018/40103</w:t>
      </w:r>
      <w:r w:rsidRPr="007A38FA">
        <w:rPr>
          <w:rFonts w:ascii="Book Antiqua" w:eastAsia="Book Antiqua" w:hAnsi="Book Antiqua" w:cs="Book Antiqua"/>
          <w:color w:val="000000"/>
        </w:rPr>
        <w:t>]</w:t>
      </w:r>
    </w:p>
    <w:p w14:paraId="201A036C" w14:textId="47179416"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 xml:space="preserve">33 </w:t>
      </w:r>
      <w:r w:rsidRPr="007A38FA">
        <w:rPr>
          <w:rFonts w:ascii="Book Antiqua" w:eastAsia="Book Antiqua" w:hAnsi="Book Antiqua" w:cs="Book Antiqua"/>
          <w:b/>
          <w:bCs/>
          <w:color w:val="000000"/>
        </w:rPr>
        <w:t>Zhu S</w:t>
      </w:r>
      <w:r w:rsidRPr="007A38FA">
        <w:rPr>
          <w:rFonts w:ascii="Book Antiqua" w:eastAsia="Book Antiqua" w:hAnsi="Book Antiqua" w:cs="Book Antiqua"/>
          <w:color w:val="000000"/>
        </w:rPr>
        <w:t xml:space="preserve">, Dong Z, </w:t>
      </w:r>
      <w:proofErr w:type="spellStart"/>
      <w:r w:rsidRPr="007A38FA">
        <w:rPr>
          <w:rFonts w:ascii="Book Antiqua" w:eastAsia="Book Antiqua" w:hAnsi="Book Antiqua" w:cs="Book Antiqua"/>
          <w:color w:val="000000"/>
        </w:rPr>
        <w:t>Ke</w:t>
      </w:r>
      <w:proofErr w:type="spellEnd"/>
      <w:r w:rsidRPr="007A38FA">
        <w:rPr>
          <w:rFonts w:ascii="Book Antiqua" w:eastAsia="Book Antiqua" w:hAnsi="Book Antiqua" w:cs="Book Antiqua"/>
          <w:color w:val="000000"/>
        </w:rPr>
        <w:t xml:space="preserve"> X, Hou J, Zhao E, Zhang K, Wang F, Yang L, Xiang Z, Cui H. The roles of </w:t>
      </w:r>
      <w:proofErr w:type="spellStart"/>
      <w:r w:rsidRPr="007A38FA">
        <w:rPr>
          <w:rFonts w:ascii="Book Antiqua" w:eastAsia="Book Antiqua" w:hAnsi="Book Antiqua" w:cs="Book Antiqua"/>
          <w:color w:val="000000"/>
        </w:rPr>
        <w:t>sirtuins</w:t>
      </w:r>
      <w:proofErr w:type="spellEnd"/>
      <w:r w:rsidRPr="007A38FA">
        <w:rPr>
          <w:rFonts w:ascii="Book Antiqua" w:eastAsia="Book Antiqua" w:hAnsi="Book Antiqua" w:cs="Book Antiqua"/>
          <w:color w:val="000000"/>
        </w:rPr>
        <w:t xml:space="preserve"> family in cell metabolism during tumor development. </w:t>
      </w:r>
      <w:r w:rsidRPr="007A38FA">
        <w:rPr>
          <w:rFonts w:ascii="Book Antiqua" w:eastAsia="Book Antiqua" w:hAnsi="Book Antiqua" w:cs="Book Antiqua"/>
          <w:i/>
          <w:iCs/>
          <w:color w:val="000000"/>
        </w:rPr>
        <w:t>Semin Cancer Biol</w:t>
      </w:r>
      <w:r w:rsidRPr="007A38FA">
        <w:rPr>
          <w:rFonts w:ascii="Book Antiqua" w:eastAsia="Book Antiqua" w:hAnsi="Book Antiqua" w:cs="Book Antiqua"/>
          <w:color w:val="000000"/>
        </w:rPr>
        <w:t xml:space="preserve"> 2019; </w:t>
      </w:r>
      <w:r w:rsidRPr="007A38FA">
        <w:rPr>
          <w:rFonts w:ascii="Book Antiqua" w:eastAsia="Book Antiqua" w:hAnsi="Book Antiqua" w:cs="Book Antiqua"/>
          <w:b/>
          <w:bCs/>
          <w:color w:val="000000"/>
        </w:rPr>
        <w:t>57</w:t>
      </w:r>
      <w:r w:rsidRPr="007A38FA">
        <w:rPr>
          <w:rFonts w:ascii="Book Antiqua" w:eastAsia="Book Antiqua" w:hAnsi="Book Antiqua" w:cs="Book Antiqua"/>
          <w:color w:val="000000"/>
        </w:rPr>
        <w:t>: 59-71 [PMID: 30453040 DOI: 10.1016/j.semcancer.2018.11.003]</w:t>
      </w:r>
    </w:p>
    <w:p w14:paraId="21020F84" w14:textId="6E98FCEF"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 xml:space="preserve">34 </w:t>
      </w:r>
      <w:r w:rsidRPr="007A38FA">
        <w:rPr>
          <w:rFonts w:ascii="Book Antiqua" w:eastAsia="Book Antiqua" w:hAnsi="Book Antiqua" w:cs="Book Antiqua"/>
          <w:b/>
          <w:bCs/>
          <w:color w:val="000000"/>
        </w:rPr>
        <w:t>Wu D</w:t>
      </w:r>
      <w:r w:rsidRPr="007A38FA">
        <w:rPr>
          <w:rFonts w:ascii="Book Antiqua" w:eastAsia="Book Antiqua" w:hAnsi="Book Antiqua" w:cs="Book Antiqua"/>
          <w:color w:val="000000"/>
        </w:rPr>
        <w:t xml:space="preserve">, Sanin DE, Everts B, Chen Q, </w:t>
      </w:r>
      <w:proofErr w:type="spellStart"/>
      <w:r w:rsidRPr="007A38FA">
        <w:rPr>
          <w:rFonts w:ascii="Book Antiqua" w:eastAsia="Book Antiqua" w:hAnsi="Book Antiqua" w:cs="Book Antiqua"/>
          <w:color w:val="000000"/>
        </w:rPr>
        <w:t>Qiu</w:t>
      </w:r>
      <w:proofErr w:type="spellEnd"/>
      <w:r w:rsidRPr="007A38FA">
        <w:rPr>
          <w:rFonts w:ascii="Book Antiqua" w:eastAsia="Book Antiqua" w:hAnsi="Book Antiqua" w:cs="Book Antiqua"/>
          <w:color w:val="000000"/>
        </w:rPr>
        <w:t xml:space="preserve"> J, Buck MD, Patterson A, Smith AM, Chang CH, Liu Z, </w:t>
      </w:r>
      <w:proofErr w:type="spellStart"/>
      <w:r w:rsidRPr="007A38FA">
        <w:rPr>
          <w:rFonts w:ascii="Book Antiqua" w:eastAsia="Book Antiqua" w:hAnsi="Book Antiqua" w:cs="Book Antiqua"/>
          <w:color w:val="000000"/>
        </w:rPr>
        <w:t>Artyomov</w:t>
      </w:r>
      <w:proofErr w:type="spellEnd"/>
      <w:r w:rsidRPr="007A38FA">
        <w:rPr>
          <w:rFonts w:ascii="Book Antiqua" w:eastAsia="Book Antiqua" w:hAnsi="Book Antiqua" w:cs="Book Antiqua"/>
          <w:color w:val="000000"/>
        </w:rPr>
        <w:t xml:space="preserve"> MN, Pearce EL, </w:t>
      </w:r>
      <w:proofErr w:type="spellStart"/>
      <w:r w:rsidRPr="007A38FA">
        <w:rPr>
          <w:rFonts w:ascii="Book Antiqua" w:eastAsia="Book Antiqua" w:hAnsi="Book Antiqua" w:cs="Book Antiqua"/>
          <w:color w:val="000000"/>
        </w:rPr>
        <w:t>Cella</w:t>
      </w:r>
      <w:proofErr w:type="spellEnd"/>
      <w:r w:rsidRPr="007A38FA">
        <w:rPr>
          <w:rFonts w:ascii="Book Antiqua" w:eastAsia="Book Antiqua" w:hAnsi="Book Antiqua" w:cs="Book Antiqua"/>
          <w:color w:val="000000"/>
        </w:rPr>
        <w:t xml:space="preserve"> M, Pearce EJ. Type 1 Interferons Induce Changes in Core Metabolism that Are Critical for Immune Function. </w:t>
      </w:r>
      <w:r w:rsidRPr="007A38FA">
        <w:rPr>
          <w:rFonts w:ascii="Book Antiqua" w:eastAsia="Book Antiqua" w:hAnsi="Book Antiqua" w:cs="Book Antiqua"/>
          <w:i/>
          <w:iCs/>
          <w:color w:val="000000"/>
        </w:rPr>
        <w:t>Immunity</w:t>
      </w:r>
      <w:r w:rsidRPr="007A38FA">
        <w:rPr>
          <w:rFonts w:ascii="Book Antiqua" w:eastAsia="Book Antiqua" w:hAnsi="Book Antiqua" w:cs="Book Antiqua"/>
          <w:color w:val="000000"/>
        </w:rPr>
        <w:t xml:space="preserve"> 2016; </w:t>
      </w:r>
      <w:r w:rsidRPr="007A38FA">
        <w:rPr>
          <w:rFonts w:ascii="Book Antiqua" w:eastAsia="Book Antiqua" w:hAnsi="Book Antiqua" w:cs="Book Antiqua"/>
          <w:b/>
          <w:bCs/>
          <w:color w:val="000000"/>
        </w:rPr>
        <w:t>44</w:t>
      </w:r>
      <w:r w:rsidRPr="007A38FA">
        <w:rPr>
          <w:rFonts w:ascii="Book Antiqua" w:eastAsia="Book Antiqua" w:hAnsi="Book Antiqua" w:cs="Book Antiqua"/>
          <w:color w:val="000000"/>
        </w:rPr>
        <w:t>: 1325-1336 [PMID: 27332732 DOI: 10.1016/j.immuni.2016.06.006]</w:t>
      </w:r>
    </w:p>
    <w:p w14:paraId="671A0727" w14:textId="0794E04F"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 xml:space="preserve">35 </w:t>
      </w:r>
      <w:proofErr w:type="spellStart"/>
      <w:r w:rsidRPr="007A38FA">
        <w:rPr>
          <w:rFonts w:ascii="Book Antiqua" w:eastAsia="Book Antiqua" w:hAnsi="Book Antiqua" w:cs="Book Antiqua"/>
          <w:b/>
          <w:bCs/>
          <w:color w:val="000000"/>
        </w:rPr>
        <w:t>Kosmidis</w:t>
      </w:r>
      <w:proofErr w:type="spellEnd"/>
      <w:r w:rsidRPr="007A38FA">
        <w:rPr>
          <w:rFonts w:ascii="Book Antiqua" w:eastAsia="Book Antiqua" w:hAnsi="Book Antiqua" w:cs="Book Antiqua"/>
          <w:b/>
          <w:bCs/>
          <w:color w:val="000000"/>
        </w:rPr>
        <w:t xml:space="preserve"> C</w:t>
      </w:r>
      <w:r w:rsidRPr="007A38FA">
        <w:rPr>
          <w:rFonts w:ascii="Book Antiqua" w:eastAsia="Book Antiqua" w:hAnsi="Book Antiqua" w:cs="Book Antiqua"/>
          <w:color w:val="000000"/>
        </w:rPr>
        <w:t xml:space="preserve">, </w:t>
      </w:r>
      <w:proofErr w:type="spellStart"/>
      <w:r w:rsidRPr="007A38FA">
        <w:rPr>
          <w:rFonts w:ascii="Book Antiqua" w:eastAsia="Book Antiqua" w:hAnsi="Book Antiqua" w:cs="Book Antiqua"/>
          <w:color w:val="000000"/>
        </w:rPr>
        <w:t>Sapalidis</w:t>
      </w:r>
      <w:proofErr w:type="spellEnd"/>
      <w:r w:rsidRPr="007A38FA">
        <w:rPr>
          <w:rFonts w:ascii="Book Antiqua" w:eastAsia="Book Antiqua" w:hAnsi="Book Antiqua" w:cs="Book Antiqua"/>
          <w:color w:val="000000"/>
        </w:rPr>
        <w:t xml:space="preserve"> K, </w:t>
      </w:r>
      <w:proofErr w:type="spellStart"/>
      <w:r w:rsidRPr="007A38FA">
        <w:rPr>
          <w:rFonts w:ascii="Book Antiqua" w:eastAsia="Book Antiqua" w:hAnsi="Book Antiqua" w:cs="Book Antiqua"/>
          <w:color w:val="000000"/>
        </w:rPr>
        <w:t>Koletsa</w:t>
      </w:r>
      <w:proofErr w:type="spellEnd"/>
      <w:r w:rsidRPr="007A38FA">
        <w:rPr>
          <w:rFonts w:ascii="Book Antiqua" w:eastAsia="Book Antiqua" w:hAnsi="Book Antiqua" w:cs="Book Antiqua"/>
          <w:color w:val="000000"/>
        </w:rPr>
        <w:t xml:space="preserve"> T, </w:t>
      </w:r>
      <w:proofErr w:type="spellStart"/>
      <w:r w:rsidRPr="007A38FA">
        <w:rPr>
          <w:rFonts w:ascii="Book Antiqua" w:eastAsia="Book Antiqua" w:hAnsi="Book Antiqua" w:cs="Book Antiqua"/>
          <w:color w:val="000000"/>
        </w:rPr>
        <w:t>Kosmidou</w:t>
      </w:r>
      <w:proofErr w:type="spellEnd"/>
      <w:r w:rsidRPr="007A38FA">
        <w:rPr>
          <w:rFonts w:ascii="Book Antiqua" w:eastAsia="Book Antiqua" w:hAnsi="Book Antiqua" w:cs="Book Antiqua"/>
          <w:color w:val="000000"/>
        </w:rPr>
        <w:t xml:space="preserve"> M, </w:t>
      </w:r>
      <w:proofErr w:type="spellStart"/>
      <w:r w:rsidRPr="007A38FA">
        <w:rPr>
          <w:rFonts w:ascii="Book Antiqua" w:eastAsia="Book Antiqua" w:hAnsi="Book Antiqua" w:cs="Book Antiqua"/>
          <w:color w:val="000000"/>
        </w:rPr>
        <w:t>Efthimiadis</w:t>
      </w:r>
      <w:proofErr w:type="spellEnd"/>
      <w:r w:rsidRPr="007A38FA">
        <w:rPr>
          <w:rFonts w:ascii="Book Antiqua" w:eastAsia="Book Antiqua" w:hAnsi="Book Antiqua" w:cs="Book Antiqua"/>
          <w:color w:val="000000"/>
        </w:rPr>
        <w:t xml:space="preserve"> C, </w:t>
      </w:r>
      <w:proofErr w:type="spellStart"/>
      <w:r w:rsidRPr="007A38FA">
        <w:rPr>
          <w:rFonts w:ascii="Book Antiqua" w:eastAsia="Book Antiqua" w:hAnsi="Book Antiqua" w:cs="Book Antiqua"/>
          <w:color w:val="000000"/>
        </w:rPr>
        <w:t>Anthimidis</w:t>
      </w:r>
      <w:proofErr w:type="spellEnd"/>
      <w:r w:rsidRPr="007A38FA">
        <w:rPr>
          <w:rFonts w:ascii="Book Antiqua" w:eastAsia="Book Antiqua" w:hAnsi="Book Antiqua" w:cs="Book Antiqua"/>
          <w:color w:val="000000"/>
        </w:rPr>
        <w:t xml:space="preserve"> G, </w:t>
      </w:r>
      <w:proofErr w:type="spellStart"/>
      <w:r w:rsidRPr="007A38FA">
        <w:rPr>
          <w:rFonts w:ascii="Book Antiqua" w:eastAsia="Book Antiqua" w:hAnsi="Book Antiqua" w:cs="Book Antiqua"/>
          <w:color w:val="000000"/>
        </w:rPr>
        <w:t>Varsamis</w:t>
      </w:r>
      <w:proofErr w:type="spellEnd"/>
      <w:r w:rsidRPr="007A38FA">
        <w:rPr>
          <w:rFonts w:ascii="Book Antiqua" w:eastAsia="Book Antiqua" w:hAnsi="Book Antiqua" w:cs="Book Antiqua"/>
          <w:color w:val="000000"/>
        </w:rPr>
        <w:t xml:space="preserve"> N, </w:t>
      </w:r>
      <w:proofErr w:type="spellStart"/>
      <w:r w:rsidRPr="007A38FA">
        <w:rPr>
          <w:rFonts w:ascii="Book Antiqua" w:eastAsia="Book Antiqua" w:hAnsi="Book Antiqua" w:cs="Book Antiqua"/>
          <w:color w:val="000000"/>
        </w:rPr>
        <w:t>Michalopoulos</w:t>
      </w:r>
      <w:proofErr w:type="spellEnd"/>
      <w:r w:rsidRPr="007A38FA">
        <w:rPr>
          <w:rFonts w:ascii="Book Antiqua" w:eastAsia="Book Antiqua" w:hAnsi="Book Antiqua" w:cs="Book Antiqua"/>
          <w:color w:val="000000"/>
        </w:rPr>
        <w:t xml:space="preserve"> N, Koulouris C, </w:t>
      </w:r>
      <w:proofErr w:type="spellStart"/>
      <w:r w:rsidRPr="007A38FA">
        <w:rPr>
          <w:rFonts w:ascii="Book Antiqua" w:eastAsia="Book Antiqua" w:hAnsi="Book Antiqua" w:cs="Book Antiqua"/>
          <w:color w:val="000000"/>
        </w:rPr>
        <w:t>Atmatzidis</w:t>
      </w:r>
      <w:proofErr w:type="spellEnd"/>
      <w:r w:rsidRPr="007A38FA">
        <w:rPr>
          <w:rFonts w:ascii="Book Antiqua" w:eastAsia="Book Antiqua" w:hAnsi="Book Antiqua" w:cs="Book Antiqua"/>
          <w:color w:val="000000"/>
        </w:rPr>
        <w:t xml:space="preserve"> S, </w:t>
      </w:r>
      <w:proofErr w:type="spellStart"/>
      <w:r w:rsidRPr="007A38FA">
        <w:rPr>
          <w:rFonts w:ascii="Book Antiqua" w:eastAsia="Book Antiqua" w:hAnsi="Book Antiqua" w:cs="Book Antiqua"/>
          <w:color w:val="000000"/>
        </w:rPr>
        <w:t>Liavas</w:t>
      </w:r>
      <w:proofErr w:type="spellEnd"/>
      <w:r w:rsidRPr="007A38FA">
        <w:rPr>
          <w:rFonts w:ascii="Book Antiqua" w:eastAsia="Book Antiqua" w:hAnsi="Book Antiqua" w:cs="Book Antiqua"/>
          <w:color w:val="000000"/>
        </w:rPr>
        <w:t xml:space="preserve"> L, Strati TM, </w:t>
      </w:r>
      <w:proofErr w:type="spellStart"/>
      <w:r w:rsidRPr="007A38FA">
        <w:rPr>
          <w:rFonts w:ascii="Book Antiqua" w:eastAsia="Book Antiqua" w:hAnsi="Book Antiqua" w:cs="Book Antiqua"/>
          <w:color w:val="000000"/>
        </w:rPr>
        <w:t>Koimtzis</w:t>
      </w:r>
      <w:proofErr w:type="spellEnd"/>
      <w:r w:rsidRPr="007A38FA">
        <w:rPr>
          <w:rFonts w:ascii="Book Antiqua" w:eastAsia="Book Antiqua" w:hAnsi="Book Antiqua" w:cs="Book Antiqua"/>
          <w:color w:val="000000"/>
        </w:rPr>
        <w:t xml:space="preserve"> G, Tsakalidis A, </w:t>
      </w:r>
      <w:proofErr w:type="spellStart"/>
      <w:r w:rsidRPr="007A38FA">
        <w:rPr>
          <w:rFonts w:ascii="Book Antiqua" w:eastAsia="Book Antiqua" w:hAnsi="Book Antiqua" w:cs="Book Antiqua"/>
          <w:color w:val="000000"/>
        </w:rPr>
        <w:t>Mantalovas</w:t>
      </w:r>
      <w:proofErr w:type="spellEnd"/>
      <w:r w:rsidRPr="007A38FA">
        <w:rPr>
          <w:rFonts w:ascii="Book Antiqua" w:eastAsia="Book Antiqua" w:hAnsi="Book Antiqua" w:cs="Book Antiqua"/>
          <w:color w:val="000000"/>
        </w:rPr>
        <w:t xml:space="preserve"> S, </w:t>
      </w:r>
      <w:proofErr w:type="spellStart"/>
      <w:r w:rsidRPr="007A38FA">
        <w:rPr>
          <w:rFonts w:ascii="Book Antiqua" w:eastAsia="Book Antiqua" w:hAnsi="Book Antiqua" w:cs="Book Antiqua"/>
          <w:color w:val="000000"/>
        </w:rPr>
        <w:t>Zarampouka</w:t>
      </w:r>
      <w:proofErr w:type="spellEnd"/>
      <w:r w:rsidRPr="007A38FA">
        <w:rPr>
          <w:rFonts w:ascii="Book Antiqua" w:eastAsia="Book Antiqua" w:hAnsi="Book Antiqua" w:cs="Book Antiqua"/>
          <w:color w:val="000000"/>
        </w:rPr>
        <w:t xml:space="preserve"> K, </w:t>
      </w:r>
      <w:proofErr w:type="spellStart"/>
      <w:r w:rsidRPr="007A38FA">
        <w:rPr>
          <w:rFonts w:ascii="Book Antiqua" w:eastAsia="Book Antiqua" w:hAnsi="Book Antiqua" w:cs="Book Antiqua"/>
          <w:color w:val="000000"/>
        </w:rPr>
        <w:t>Florou</w:t>
      </w:r>
      <w:proofErr w:type="spellEnd"/>
      <w:r w:rsidRPr="007A38FA">
        <w:rPr>
          <w:rFonts w:ascii="Book Antiqua" w:eastAsia="Book Antiqua" w:hAnsi="Book Antiqua" w:cs="Book Antiqua"/>
          <w:color w:val="000000"/>
        </w:rPr>
        <w:t xml:space="preserve"> M, </w:t>
      </w:r>
      <w:proofErr w:type="spellStart"/>
      <w:r w:rsidRPr="007A38FA">
        <w:rPr>
          <w:rFonts w:ascii="Book Antiqua" w:eastAsia="Book Antiqua" w:hAnsi="Book Antiqua" w:cs="Book Antiqua"/>
          <w:color w:val="000000"/>
        </w:rPr>
        <w:t>Giannakidis</w:t>
      </w:r>
      <w:proofErr w:type="spellEnd"/>
      <w:r w:rsidRPr="007A38FA">
        <w:rPr>
          <w:rFonts w:ascii="Book Antiqua" w:eastAsia="Book Antiqua" w:hAnsi="Book Antiqua" w:cs="Book Antiqua"/>
          <w:color w:val="000000"/>
        </w:rPr>
        <w:t xml:space="preserve"> DE, </w:t>
      </w:r>
      <w:proofErr w:type="spellStart"/>
      <w:r w:rsidRPr="007A38FA">
        <w:rPr>
          <w:rFonts w:ascii="Book Antiqua" w:eastAsia="Book Antiqua" w:hAnsi="Book Antiqua" w:cs="Book Antiqua"/>
          <w:color w:val="000000"/>
        </w:rPr>
        <w:t>Georgakoudi</w:t>
      </w:r>
      <w:proofErr w:type="spellEnd"/>
      <w:r w:rsidRPr="007A38FA">
        <w:rPr>
          <w:rFonts w:ascii="Book Antiqua" w:eastAsia="Book Antiqua" w:hAnsi="Book Antiqua" w:cs="Book Antiqua"/>
          <w:color w:val="000000"/>
        </w:rPr>
        <w:t xml:space="preserve"> E, Baka S, </w:t>
      </w:r>
      <w:proofErr w:type="spellStart"/>
      <w:r w:rsidRPr="007A38FA">
        <w:rPr>
          <w:rFonts w:ascii="Book Antiqua" w:eastAsia="Book Antiqua" w:hAnsi="Book Antiqua" w:cs="Book Antiqua"/>
          <w:color w:val="000000"/>
        </w:rPr>
        <w:t>Zarogoulidis</w:t>
      </w:r>
      <w:proofErr w:type="spellEnd"/>
      <w:r w:rsidRPr="007A38FA">
        <w:rPr>
          <w:rFonts w:ascii="Book Antiqua" w:eastAsia="Book Antiqua" w:hAnsi="Book Antiqua" w:cs="Book Antiqua"/>
          <w:color w:val="000000"/>
        </w:rPr>
        <w:t xml:space="preserve"> P, Man YG, </w:t>
      </w:r>
      <w:proofErr w:type="spellStart"/>
      <w:r w:rsidRPr="007A38FA">
        <w:rPr>
          <w:rFonts w:ascii="Book Antiqua" w:eastAsia="Book Antiqua" w:hAnsi="Book Antiqua" w:cs="Book Antiqua"/>
          <w:color w:val="000000"/>
        </w:rPr>
        <w:t>Kesisoglou</w:t>
      </w:r>
      <w:proofErr w:type="spellEnd"/>
      <w:r w:rsidRPr="007A38FA">
        <w:rPr>
          <w:rFonts w:ascii="Book Antiqua" w:eastAsia="Book Antiqua" w:hAnsi="Book Antiqua" w:cs="Book Antiqua"/>
          <w:color w:val="000000"/>
        </w:rPr>
        <w:t xml:space="preserve"> I. Interferon-γ and Colorectal Cancer: an up-to date. </w:t>
      </w:r>
      <w:r w:rsidRPr="007A38FA">
        <w:rPr>
          <w:rFonts w:ascii="Book Antiqua" w:eastAsia="Book Antiqua" w:hAnsi="Book Antiqua" w:cs="Book Antiqua"/>
          <w:i/>
          <w:iCs/>
          <w:color w:val="000000"/>
        </w:rPr>
        <w:t>J Cancer</w:t>
      </w:r>
      <w:r w:rsidRPr="007A38FA">
        <w:rPr>
          <w:rFonts w:ascii="Book Antiqua" w:eastAsia="Book Antiqua" w:hAnsi="Book Antiqua" w:cs="Book Antiqua"/>
          <w:color w:val="000000"/>
        </w:rPr>
        <w:t xml:space="preserve"> 2018; </w:t>
      </w:r>
      <w:r w:rsidRPr="007A38FA">
        <w:rPr>
          <w:rFonts w:ascii="Book Antiqua" w:eastAsia="Book Antiqua" w:hAnsi="Book Antiqua" w:cs="Book Antiqua"/>
          <w:b/>
          <w:bCs/>
          <w:color w:val="000000"/>
        </w:rPr>
        <w:t>9</w:t>
      </w:r>
      <w:r w:rsidRPr="007A38FA">
        <w:rPr>
          <w:rFonts w:ascii="Book Antiqua" w:eastAsia="Book Antiqua" w:hAnsi="Book Antiqua" w:cs="Book Antiqua"/>
          <w:color w:val="000000"/>
        </w:rPr>
        <w:t>: 232-238 [PMID: 29344268 DOI: 10.7150/jca.22962]</w:t>
      </w:r>
    </w:p>
    <w:p w14:paraId="6C9158F4" w14:textId="756DF869"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 xml:space="preserve">36 </w:t>
      </w:r>
      <w:r w:rsidRPr="007A38FA">
        <w:rPr>
          <w:rFonts w:ascii="Book Antiqua" w:eastAsia="Book Antiqua" w:hAnsi="Book Antiqua" w:cs="Book Antiqua"/>
          <w:b/>
          <w:bCs/>
          <w:color w:val="000000"/>
        </w:rPr>
        <w:t>Zhou D</w:t>
      </w:r>
      <w:r w:rsidRPr="007A38FA">
        <w:rPr>
          <w:rFonts w:ascii="Book Antiqua" w:eastAsia="Book Antiqua" w:hAnsi="Book Antiqua" w:cs="Book Antiqua"/>
          <w:color w:val="000000"/>
        </w:rPr>
        <w:t xml:space="preserve">, Mu D, Cheng M, Dou Y, Zhang X, Feng Z, </w:t>
      </w:r>
      <w:proofErr w:type="spellStart"/>
      <w:r w:rsidRPr="007A38FA">
        <w:rPr>
          <w:rFonts w:ascii="Book Antiqua" w:eastAsia="Book Antiqua" w:hAnsi="Book Antiqua" w:cs="Book Antiqua"/>
          <w:color w:val="000000"/>
        </w:rPr>
        <w:t>Qiu</w:t>
      </w:r>
      <w:proofErr w:type="spellEnd"/>
      <w:r w:rsidRPr="007A38FA">
        <w:rPr>
          <w:rFonts w:ascii="Book Antiqua" w:eastAsia="Book Antiqua" w:hAnsi="Book Antiqua" w:cs="Book Antiqua"/>
          <w:color w:val="000000"/>
        </w:rPr>
        <w:t xml:space="preserve"> G, Yu H, Chen Y, Xu H, Sun J, Zhou L. Differences in </w:t>
      </w:r>
      <w:proofErr w:type="spellStart"/>
      <w:r w:rsidRPr="007A38FA">
        <w:rPr>
          <w:rFonts w:ascii="Book Antiqua" w:eastAsia="Book Antiqua" w:hAnsi="Book Antiqua" w:cs="Book Antiqua"/>
          <w:color w:val="000000"/>
        </w:rPr>
        <w:t>lipidomics</w:t>
      </w:r>
      <w:proofErr w:type="spellEnd"/>
      <w:r w:rsidRPr="007A38FA">
        <w:rPr>
          <w:rFonts w:ascii="Book Antiqua" w:eastAsia="Book Antiqua" w:hAnsi="Book Antiqua" w:cs="Book Antiqua"/>
          <w:color w:val="000000"/>
        </w:rPr>
        <w:t xml:space="preserve"> may be potential biomarkers for early diagnosis of pancreatic cancer. </w:t>
      </w:r>
      <w:r w:rsidRPr="007A38FA">
        <w:rPr>
          <w:rFonts w:ascii="Book Antiqua" w:eastAsia="Book Antiqua" w:hAnsi="Book Antiqua" w:cs="Book Antiqua"/>
          <w:i/>
          <w:iCs/>
          <w:color w:val="000000"/>
        </w:rPr>
        <w:t>Acta Cir Bras</w:t>
      </w:r>
      <w:r w:rsidRPr="007A38FA">
        <w:rPr>
          <w:rFonts w:ascii="Book Antiqua" w:eastAsia="Book Antiqua" w:hAnsi="Book Antiqua" w:cs="Book Antiqua"/>
          <w:color w:val="000000"/>
        </w:rPr>
        <w:t xml:space="preserve"> 2020; </w:t>
      </w:r>
      <w:r w:rsidRPr="007A38FA">
        <w:rPr>
          <w:rFonts w:ascii="Book Antiqua" w:eastAsia="Book Antiqua" w:hAnsi="Book Antiqua" w:cs="Book Antiqua"/>
          <w:b/>
          <w:bCs/>
          <w:color w:val="000000"/>
        </w:rPr>
        <w:t>35</w:t>
      </w:r>
      <w:r w:rsidRPr="007A38FA">
        <w:rPr>
          <w:rFonts w:ascii="Book Antiqua" w:eastAsia="Book Antiqua" w:hAnsi="Book Antiqua" w:cs="Book Antiqua"/>
          <w:color w:val="000000"/>
        </w:rPr>
        <w:t>: e202000508 [PMID: 32638847 DOI: 10.1590/s0102-865020200050000008]</w:t>
      </w:r>
    </w:p>
    <w:p w14:paraId="1F0E772A" w14:textId="77777777" w:rsidR="00A77B3E" w:rsidRPr="007A38FA" w:rsidRDefault="00A77B3E" w:rsidP="00371BEA">
      <w:pPr>
        <w:spacing w:line="360" w:lineRule="auto"/>
        <w:jc w:val="both"/>
        <w:rPr>
          <w:rFonts w:ascii="Book Antiqua" w:hAnsi="Book Antiqua"/>
        </w:rPr>
        <w:sectPr w:rsidR="00A77B3E" w:rsidRPr="007A38FA">
          <w:footerReference w:type="default" r:id="rId7"/>
          <w:pgSz w:w="12240" w:h="15840"/>
          <w:pgMar w:top="1440" w:right="1440" w:bottom="1440" w:left="1440" w:header="720" w:footer="720" w:gutter="0"/>
          <w:cols w:space="720"/>
          <w:docGrid w:linePitch="360"/>
        </w:sectPr>
      </w:pPr>
    </w:p>
    <w:p w14:paraId="08FE36BD" w14:textId="77777777"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b/>
          <w:color w:val="000000"/>
        </w:rPr>
        <w:lastRenderedPageBreak/>
        <w:t>Footnotes</w:t>
      </w:r>
    </w:p>
    <w:p w14:paraId="1B86B825" w14:textId="0B981377"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b/>
          <w:bCs/>
          <w:color w:val="000000"/>
        </w:rPr>
        <w:t xml:space="preserve">Institutional review board statement: </w:t>
      </w:r>
      <w:r w:rsidRPr="007A38FA">
        <w:rPr>
          <w:rFonts w:ascii="Book Antiqua" w:eastAsia="Book Antiqua" w:hAnsi="Book Antiqua" w:cs="Book Antiqua"/>
          <w:color w:val="000000"/>
        </w:rPr>
        <w:t>The study was reviewed and approved by the Shanghai Fourth People’s Hospital Institutional Review Board (No. 2019057</w:t>
      </w:r>
      <w:r w:rsidR="00C93808" w:rsidRPr="007A38FA">
        <w:rPr>
          <w:rFonts w:ascii="Book Antiqua" w:eastAsia="Book Antiqua" w:hAnsi="Book Antiqua" w:cs="Book Antiqua"/>
          <w:color w:val="000000"/>
        </w:rPr>
        <w:t>-</w:t>
      </w:r>
      <w:r w:rsidRPr="007A38FA">
        <w:rPr>
          <w:rFonts w:ascii="Book Antiqua" w:eastAsia="Book Antiqua" w:hAnsi="Book Antiqua" w:cs="Book Antiqua"/>
          <w:color w:val="000000"/>
        </w:rPr>
        <w:t>001).</w:t>
      </w:r>
    </w:p>
    <w:p w14:paraId="1A5321DC" w14:textId="77777777" w:rsidR="00A77B3E" w:rsidRPr="007A38FA" w:rsidRDefault="00A77B3E" w:rsidP="00371BEA">
      <w:pPr>
        <w:spacing w:line="360" w:lineRule="auto"/>
        <w:jc w:val="both"/>
        <w:rPr>
          <w:rFonts w:ascii="Book Antiqua" w:hAnsi="Book Antiqua"/>
        </w:rPr>
      </w:pPr>
    </w:p>
    <w:p w14:paraId="0246B42A" w14:textId="77777777"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b/>
          <w:bCs/>
          <w:color w:val="000000"/>
        </w:rPr>
        <w:t xml:space="preserve">Conflict-of-interest statement: </w:t>
      </w:r>
      <w:r w:rsidRPr="007A38FA">
        <w:rPr>
          <w:rFonts w:ascii="Book Antiqua" w:eastAsia="Book Antiqua" w:hAnsi="Book Antiqua" w:cs="Book Antiqua"/>
          <w:color w:val="000000"/>
        </w:rPr>
        <w:t>The authors declare no conflicts of interest.</w:t>
      </w:r>
    </w:p>
    <w:p w14:paraId="6D7A6E6B" w14:textId="77777777" w:rsidR="00A77B3E" w:rsidRPr="007A38FA" w:rsidRDefault="00A77B3E" w:rsidP="00371BEA">
      <w:pPr>
        <w:spacing w:line="360" w:lineRule="auto"/>
        <w:jc w:val="both"/>
        <w:rPr>
          <w:rFonts w:ascii="Book Antiqua" w:hAnsi="Book Antiqua"/>
        </w:rPr>
      </w:pPr>
    </w:p>
    <w:p w14:paraId="0CEB03CD" w14:textId="77777777"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b/>
          <w:bCs/>
          <w:color w:val="000000"/>
        </w:rPr>
        <w:t xml:space="preserve">Data sharing statement: </w:t>
      </w:r>
      <w:r w:rsidRPr="007A38FA">
        <w:rPr>
          <w:rStyle w:val="fontstyle0"/>
          <w:rFonts w:ascii="Book Antiqua" w:eastAsia="Book Antiqua" w:hAnsi="Book Antiqua" w:cs="Book Antiqua"/>
          <w:color w:val="000000"/>
        </w:rPr>
        <w:t>No additional data are available.</w:t>
      </w:r>
    </w:p>
    <w:p w14:paraId="2EFD7C82" w14:textId="77777777" w:rsidR="00A77B3E" w:rsidRPr="007A38FA" w:rsidRDefault="00A77B3E" w:rsidP="00371BEA">
      <w:pPr>
        <w:spacing w:line="360" w:lineRule="auto"/>
        <w:jc w:val="both"/>
        <w:rPr>
          <w:rFonts w:ascii="Book Antiqua" w:hAnsi="Book Antiqua"/>
        </w:rPr>
      </w:pPr>
    </w:p>
    <w:p w14:paraId="4D9E4112" w14:textId="71F54E38"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b/>
          <w:bCs/>
          <w:color w:val="000000"/>
        </w:rPr>
        <w:t xml:space="preserve">Open-Access: </w:t>
      </w:r>
      <w:r w:rsidRPr="007A38F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A38FA">
        <w:rPr>
          <w:rFonts w:ascii="Book Antiqua" w:eastAsia="Book Antiqua" w:hAnsi="Book Antiqua" w:cs="Book Antiqua"/>
          <w:color w:val="000000"/>
        </w:rPr>
        <w:t>NonCommercial</w:t>
      </w:r>
      <w:proofErr w:type="spellEnd"/>
      <w:r w:rsidRPr="007A38F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B333212" w14:textId="77777777" w:rsidR="00A77B3E" w:rsidRPr="007A38FA" w:rsidRDefault="00A77B3E" w:rsidP="00371BEA">
      <w:pPr>
        <w:spacing w:line="360" w:lineRule="auto"/>
        <w:jc w:val="both"/>
        <w:rPr>
          <w:rFonts w:ascii="Book Antiqua" w:hAnsi="Book Antiqua"/>
        </w:rPr>
      </w:pPr>
    </w:p>
    <w:p w14:paraId="62D3A259" w14:textId="12A5B487" w:rsidR="00A77B3E" w:rsidRDefault="005E2A7F" w:rsidP="00371BEA">
      <w:pPr>
        <w:spacing w:line="360" w:lineRule="auto"/>
        <w:jc w:val="both"/>
        <w:rPr>
          <w:rFonts w:ascii="Book Antiqua" w:hAnsi="Book Antiqua"/>
          <w:color w:val="000000"/>
          <w:lang w:eastAsia="zh-CN"/>
        </w:rPr>
      </w:pPr>
      <w:r>
        <w:rPr>
          <w:rFonts w:ascii="Book Antiqua" w:hAnsi="Book Antiqua"/>
          <w:b/>
          <w:bCs/>
          <w:color w:val="000000"/>
        </w:rPr>
        <w:t>Provenance and peer review:</w:t>
      </w:r>
      <w:r>
        <w:rPr>
          <w:rStyle w:val="apple-converted-space"/>
          <w:rFonts w:ascii="Book Antiqua" w:hAnsi="Book Antiqua"/>
          <w:b/>
          <w:bCs/>
          <w:color w:val="000000"/>
        </w:rPr>
        <w:t> </w:t>
      </w:r>
      <w:r>
        <w:rPr>
          <w:rFonts w:ascii="Book Antiqua" w:hAnsi="Book Antiqua"/>
          <w:color w:val="000000"/>
        </w:rPr>
        <w:t>Unsolicited article; Externally peer reviewed.</w:t>
      </w:r>
    </w:p>
    <w:p w14:paraId="7A0B67A5" w14:textId="77777777" w:rsidR="005E2A7F" w:rsidRPr="007A38FA" w:rsidRDefault="005E2A7F" w:rsidP="00371BEA">
      <w:pPr>
        <w:spacing w:line="360" w:lineRule="auto"/>
        <w:jc w:val="both"/>
        <w:rPr>
          <w:rFonts w:ascii="Book Antiqua" w:hAnsi="Book Antiqua"/>
          <w:lang w:eastAsia="zh-CN"/>
        </w:rPr>
      </w:pPr>
    </w:p>
    <w:p w14:paraId="6C082A03" w14:textId="77777777"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b/>
          <w:color w:val="000000"/>
        </w:rPr>
        <w:t xml:space="preserve">Peer-review started: </w:t>
      </w:r>
      <w:r w:rsidRPr="007A38FA">
        <w:rPr>
          <w:rFonts w:ascii="Book Antiqua" w:eastAsia="Book Antiqua" w:hAnsi="Book Antiqua" w:cs="Book Antiqua"/>
          <w:color w:val="000000"/>
        </w:rPr>
        <w:t>June 25, 2021</w:t>
      </w:r>
    </w:p>
    <w:p w14:paraId="1040B4B2" w14:textId="77777777"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b/>
          <w:color w:val="000000"/>
        </w:rPr>
        <w:t xml:space="preserve">First decision: </w:t>
      </w:r>
      <w:r w:rsidRPr="007A38FA">
        <w:rPr>
          <w:rFonts w:ascii="Book Antiqua" w:eastAsia="Book Antiqua" w:hAnsi="Book Antiqua" w:cs="Book Antiqua"/>
          <w:color w:val="000000"/>
        </w:rPr>
        <w:t>August 19, 2021</w:t>
      </w:r>
    </w:p>
    <w:p w14:paraId="1D60D108" w14:textId="2CACCC5A" w:rsidR="00A77B3E" w:rsidRPr="002905C0" w:rsidRDefault="000E796C" w:rsidP="00371BEA">
      <w:pPr>
        <w:spacing w:line="360" w:lineRule="auto"/>
        <w:jc w:val="both"/>
        <w:rPr>
          <w:rFonts w:ascii="Book Antiqua" w:hAnsi="Book Antiqua"/>
          <w:lang w:eastAsia="zh-CN"/>
        </w:rPr>
      </w:pPr>
      <w:r w:rsidRPr="007A38FA">
        <w:rPr>
          <w:rFonts w:ascii="Book Antiqua" w:eastAsia="Book Antiqua" w:hAnsi="Book Antiqua" w:cs="Book Antiqua"/>
          <w:b/>
          <w:color w:val="000000"/>
        </w:rPr>
        <w:t>Article in press:</w:t>
      </w:r>
      <w:r w:rsidR="002905C0">
        <w:rPr>
          <w:rFonts w:ascii="Book Antiqua" w:hAnsi="Book Antiqua" w:cs="Book Antiqua" w:hint="eastAsia"/>
          <w:b/>
          <w:color w:val="000000"/>
          <w:lang w:eastAsia="zh-CN"/>
        </w:rPr>
        <w:t xml:space="preserve"> </w:t>
      </w:r>
      <w:r w:rsidR="002905C0" w:rsidRPr="00077928">
        <w:rPr>
          <w:rFonts w:ascii="Book Antiqua" w:eastAsia="Book Antiqua" w:hAnsi="Book Antiqua" w:cs="Book Antiqua"/>
          <w:bCs/>
          <w:color w:val="000000"/>
        </w:rPr>
        <w:t>October 27, 2021</w:t>
      </w:r>
    </w:p>
    <w:p w14:paraId="263FD482" w14:textId="77777777" w:rsidR="00A77B3E" w:rsidRPr="007A38FA" w:rsidRDefault="00A77B3E" w:rsidP="00371BEA">
      <w:pPr>
        <w:spacing w:line="360" w:lineRule="auto"/>
        <w:jc w:val="both"/>
        <w:rPr>
          <w:rFonts w:ascii="Book Antiqua" w:hAnsi="Book Antiqua"/>
        </w:rPr>
      </w:pPr>
    </w:p>
    <w:p w14:paraId="65D76244" w14:textId="12E1B6D4" w:rsidR="00F56306" w:rsidRPr="007A38FA" w:rsidRDefault="000E796C" w:rsidP="00371BEA">
      <w:pPr>
        <w:spacing w:line="360" w:lineRule="auto"/>
        <w:jc w:val="both"/>
        <w:rPr>
          <w:rFonts w:ascii="Book Antiqua" w:eastAsia="Book Antiqua" w:hAnsi="Book Antiqua" w:cs="Book Antiqua"/>
          <w:color w:val="000000"/>
        </w:rPr>
      </w:pPr>
      <w:r w:rsidRPr="007A38FA">
        <w:rPr>
          <w:rFonts w:ascii="Book Antiqua" w:eastAsia="Book Antiqua" w:hAnsi="Book Antiqua" w:cs="Book Antiqua"/>
          <w:b/>
          <w:color w:val="000000"/>
        </w:rPr>
        <w:t xml:space="preserve">Specialty type: </w:t>
      </w:r>
      <w:r w:rsidR="00F56306" w:rsidRPr="007A38FA">
        <w:rPr>
          <w:rFonts w:ascii="Book Antiqua" w:eastAsia="Book Antiqua" w:hAnsi="Book Antiqua" w:cs="Book Antiqua"/>
          <w:color w:val="000000"/>
        </w:rPr>
        <w:t>Medicine, research and experimental</w:t>
      </w:r>
    </w:p>
    <w:p w14:paraId="133F132F" w14:textId="273CE2D9"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b/>
          <w:color w:val="000000"/>
        </w:rPr>
        <w:t xml:space="preserve">Country/Territory of origin: </w:t>
      </w:r>
      <w:r w:rsidRPr="007A38FA">
        <w:rPr>
          <w:rFonts w:ascii="Book Antiqua" w:eastAsia="Book Antiqua" w:hAnsi="Book Antiqua" w:cs="Book Antiqua"/>
          <w:color w:val="000000"/>
        </w:rPr>
        <w:t>China</w:t>
      </w:r>
    </w:p>
    <w:p w14:paraId="75CF9F8E" w14:textId="77777777"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b/>
          <w:color w:val="000000"/>
        </w:rPr>
        <w:t>Peer-review report’s scientific quality classification</w:t>
      </w:r>
    </w:p>
    <w:p w14:paraId="3928EE3E" w14:textId="77777777"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Grade A (Excellent): 0</w:t>
      </w:r>
    </w:p>
    <w:p w14:paraId="72488A7A" w14:textId="77777777"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Grade B (Very good): 0</w:t>
      </w:r>
    </w:p>
    <w:p w14:paraId="63F54EDF" w14:textId="77777777"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Grade C (Good): C</w:t>
      </w:r>
    </w:p>
    <w:p w14:paraId="54DFB839" w14:textId="77777777"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t>Grade D (Fair): 0</w:t>
      </w:r>
    </w:p>
    <w:p w14:paraId="25AB3C2C" w14:textId="77777777" w:rsidR="00A77B3E" w:rsidRPr="007A38FA" w:rsidRDefault="000E796C" w:rsidP="00371BEA">
      <w:pPr>
        <w:spacing w:line="360" w:lineRule="auto"/>
        <w:jc w:val="both"/>
        <w:rPr>
          <w:rFonts w:ascii="Book Antiqua" w:hAnsi="Book Antiqua"/>
        </w:rPr>
      </w:pPr>
      <w:r w:rsidRPr="007A38FA">
        <w:rPr>
          <w:rFonts w:ascii="Book Antiqua" w:eastAsia="Book Antiqua" w:hAnsi="Book Antiqua" w:cs="Book Antiqua"/>
          <w:color w:val="000000"/>
        </w:rPr>
        <w:lastRenderedPageBreak/>
        <w:t>Grade E (Poor): 0</w:t>
      </w:r>
    </w:p>
    <w:p w14:paraId="3530392E" w14:textId="77777777" w:rsidR="00A77B3E" w:rsidRPr="007A38FA" w:rsidRDefault="00A77B3E" w:rsidP="00371BEA">
      <w:pPr>
        <w:spacing w:line="360" w:lineRule="auto"/>
        <w:jc w:val="both"/>
        <w:rPr>
          <w:rFonts w:ascii="Book Antiqua" w:hAnsi="Book Antiqua"/>
        </w:rPr>
      </w:pPr>
    </w:p>
    <w:p w14:paraId="4882F3EE" w14:textId="12B38FB1" w:rsidR="00A77B3E" w:rsidRPr="00964A74" w:rsidRDefault="000E796C" w:rsidP="00371BEA">
      <w:pPr>
        <w:spacing w:line="360" w:lineRule="auto"/>
        <w:jc w:val="both"/>
        <w:rPr>
          <w:rFonts w:ascii="Book Antiqua" w:hAnsi="Book Antiqua" w:cs="Book Antiqua"/>
          <w:b/>
          <w:color w:val="000000"/>
          <w:lang w:eastAsia="zh-CN"/>
        </w:rPr>
      </w:pPr>
      <w:r w:rsidRPr="007A38FA">
        <w:rPr>
          <w:rFonts w:ascii="Book Antiqua" w:eastAsia="Book Antiqua" w:hAnsi="Book Antiqua" w:cs="Book Antiqua"/>
          <w:b/>
          <w:color w:val="000000"/>
        </w:rPr>
        <w:t xml:space="preserve">P-Reviewer: </w:t>
      </w:r>
      <w:r w:rsidRPr="007A38FA">
        <w:rPr>
          <w:rFonts w:ascii="Book Antiqua" w:eastAsia="Book Antiqua" w:hAnsi="Book Antiqua" w:cs="Book Antiqua"/>
          <w:color w:val="000000"/>
        </w:rPr>
        <w:t>Yoshizawa T</w:t>
      </w:r>
      <w:r w:rsidRPr="007A38FA">
        <w:rPr>
          <w:rFonts w:ascii="Book Antiqua" w:eastAsia="Book Antiqua" w:hAnsi="Book Antiqua" w:cs="Book Antiqua"/>
          <w:b/>
          <w:color w:val="000000"/>
        </w:rPr>
        <w:t xml:space="preserve"> S-Editor: </w:t>
      </w:r>
      <w:r w:rsidR="00F56306" w:rsidRPr="007A38FA">
        <w:rPr>
          <w:rFonts w:ascii="Book Antiqua" w:eastAsia="Book Antiqua" w:hAnsi="Book Antiqua" w:cs="Book Antiqua"/>
          <w:color w:val="000000"/>
        </w:rPr>
        <w:t>Chang KL</w:t>
      </w:r>
      <w:r w:rsidRPr="007A38FA">
        <w:rPr>
          <w:rFonts w:ascii="Book Antiqua" w:eastAsia="Book Antiqua" w:hAnsi="Book Antiqua" w:cs="Book Antiqua"/>
          <w:b/>
          <w:color w:val="000000"/>
        </w:rPr>
        <w:t xml:space="preserve"> L-Editor: </w:t>
      </w:r>
      <w:r w:rsidR="00964A74" w:rsidRPr="00964A74">
        <w:rPr>
          <w:rFonts w:ascii="Book Antiqua" w:hAnsi="Book Antiqua" w:cs="Book Antiqua" w:hint="eastAsia"/>
          <w:color w:val="000000"/>
          <w:lang w:eastAsia="zh-CN"/>
        </w:rPr>
        <w:t>A</w:t>
      </w:r>
      <w:r w:rsidR="00964A74">
        <w:rPr>
          <w:rFonts w:ascii="Book Antiqua" w:hAnsi="Book Antiqua" w:cs="Book Antiqua" w:hint="eastAsia"/>
          <w:b/>
          <w:color w:val="000000"/>
          <w:lang w:eastAsia="zh-CN"/>
        </w:rPr>
        <w:t xml:space="preserve"> </w:t>
      </w:r>
      <w:r w:rsidRPr="007A38FA">
        <w:rPr>
          <w:rFonts w:ascii="Book Antiqua" w:eastAsia="Book Antiqua" w:hAnsi="Book Antiqua" w:cs="Book Antiqua"/>
          <w:b/>
          <w:color w:val="000000"/>
        </w:rPr>
        <w:t>P-Editor:</w:t>
      </w:r>
      <w:r w:rsidR="00964A74">
        <w:rPr>
          <w:rFonts w:ascii="Book Antiqua" w:hAnsi="Book Antiqua" w:cs="Book Antiqua" w:hint="eastAsia"/>
          <w:b/>
          <w:color w:val="000000"/>
          <w:lang w:eastAsia="zh-CN"/>
        </w:rPr>
        <w:t xml:space="preserve"> </w:t>
      </w:r>
      <w:r w:rsidR="00964A74" w:rsidRPr="007A38FA">
        <w:rPr>
          <w:rFonts w:ascii="Book Antiqua" w:eastAsia="Book Antiqua" w:hAnsi="Book Antiqua" w:cs="Book Antiqua"/>
          <w:color w:val="000000"/>
        </w:rPr>
        <w:t>Chang KL</w:t>
      </w:r>
    </w:p>
    <w:p w14:paraId="1AF2BF85" w14:textId="77777777" w:rsidR="00F56306" w:rsidRPr="007A38FA" w:rsidRDefault="00F56306" w:rsidP="00371BEA">
      <w:pPr>
        <w:spacing w:line="360" w:lineRule="auto"/>
        <w:jc w:val="both"/>
        <w:rPr>
          <w:rFonts w:ascii="Book Antiqua" w:eastAsia="Book Antiqua" w:hAnsi="Book Antiqua" w:cs="Book Antiqua"/>
          <w:b/>
          <w:color w:val="000000"/>
        </w:rPr>
      </w:pPr>
    </w:p>
    <w:p w14:paraId="3169702F" w14:textId="77777777" w:rsidR="00F56306" w:rsidRPr="007A38FA" w:rsidRDefault="00F56306" w:rsidP="00371BEA">
      <w:pPr>
        <w:spacing w:line="360" w:lineRule="auto"/>
        <w:jc w:val="both"/>
        <w:rPr>
          <w:rFonts w:ascii="Book Antiqua" w:eastAsia="Book Antiqua" w:hAnsi="Book Antiqua" w:cs="Book Antiqua"/>
          <w:b/>
          <w:color w:val="000000"/>
        </w:rPr>
      </w:pPr>
    </w:p>
    <w:p w14:paraId="40B93952" w14:textId="5D6E7235" w:rsidR="00A77B3E" w:rsidRPr="007A38FA" w:rsidRDefault="000E796C" w:rsidP="00371BEA">
      <w:pPr>
        <w:spacing w:line="360" w:lineRule="auto"/>
        <w:jc w:val="both"/>
        <w:rPr>
          <w:rFonts w:ascii="Book Antiqua" w:eastAsia="Book Antiqua" w:hAnsi="Book Antiqua" w:cs="Tahoma"/>
          <w:b/>
          <w:color w:val="000000"/>
        </w:rPr>
      </w:pPr>
      <w:r w:rsidRPr="007A38FA">
        <w:rPr>
          <w:rFonts w:ascii="Book Antiqua" w:eastAsia="Book Antiqua" w:hAnsi="Book Antiqua" w:cs="Tahoma"/>
          <w:b/>
          <w:color w:val="000000"/>
        </w:rPr>
        <w:t>Figure Legends</w:t>
      </w:r>
    </w:p>
    <w:p w14:paraId="152E4F8D" w14:textId="01B65D48" w:rsidR="00F56306" w:rsidRPr="007A38FA" w:rsidRDefault="00BD63A5" w:rsidP="00371BEA">
      <w:pPr>
        <w:spacing w:line="360" w:lineRule="auto"/>
        <w:jc w:val="both"/>
        <w:rPr>
          <w:rFonts w:ascii="Book Antiqua" w:hAnsi="Book Antiqua"/>
        </w:rPr>
      </w:pPr>
      <w:r w:rsidRPr="007A38FA">
        <w:rPr>
          <w:rFonts w:ascii="Book Antiqua" w:hAnsi="Book Antiqua"/>
          <w:noProof/>
          <w:lang w:eastAsia="zh-CN"/>
        </w:rPr>
        <w:drawing>
          <wp:inline distT="0" distB="0" distL="0" distR="0" wp14:anchorId="3B32B104" wp14:editId="30F8162C">
            <wp:extent cx="4701540" cy="265962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705454" cy="2661836"/>
                    </a:xfrm>
                    <a:prstGeom prst="rect">
                      <a:avLst/>
                    </a:prstGeom>
                    <a:noFill/>
                  </pic:spPr>
                </pic:pic>
              </a:graphicData>
            </a:graphic>
          </wp:inline>
        </w:drawing>
      </w:r>
    </w:p>
    <w:p w14:paraId="1CD8DC27" w14:textId="586B597A" w:rsidR="00A77B3E" w:rsidRPr="007A38FA" w:rsidRDefault="000E796C" w:rsidP="00371BEA">
      <w:pPr>
        <w:spacing w:line="360" w:lineRule="auto"/>
        <w:jc w:val="both"/>
        <w:rPr>
          <w:rFonts w:ascii="Book Antiqua" w:eastAsia="Book Antiqua" w:hAnsi="Book Antiqua" w:cs="Tahoma"/>
          <w:color w:val="000000"/>
        </w:rPr>
      </w:pPr>
      <w:bookmarkStart w:id="2" w:name="OLE_LINK2"/>
      <w:r w:rsidRPr="007A38FA">
        <w:rPr>
          <w:rFonts w:ascii="Book Antiqua" w:eastAsia="Book Antiqua" w:hAnsi="Book Antiqua" w:cs="Tahoma"/>
          <w:b/>
          <w:bCs/>
          <w:color w:val="000000"/>
        </w:rPr>
        <w:t>Figure 1</w:t>
      </w:r>
      <w:r w:rsidRPr="007A38FA">
        <w:rPr>
          <w:rFonts w:ascii="Book Antiqua" w:eastAsia="Book Antiqua" w:hAnsi="Book Antiqua" w:cs="Tahoma"/>
          <w:color w:val="000000"/>
        </w:rPr>
        <w:t xml:space="preserve"> </w:t>
      </w:r>
      <w:r w:rsidRPr="007A38FA">
        <w:rPr>
          <w:rFonts w:ascii="Book Antiqua" w:eastAsia="Book Antiqua" w:hAnsi="Book Antiqua" w:cs="Tahoma"/>
          <w:b/>
          <w:bCs/>
          <w:color w:val="000000"/>
        </w:rPr>
        <w:t>Identification of differential lipid metabolites.</w:t>
      </w:r>
      <w:r w:rsidRPr="007A38FA">
        <w:rPr>
          <w:rFonts w:ascii="Book Antiqua" w:eastAsia="Book Antiqua" w:hAnsi="Book Antiqua" w:cs="Tahoma"/>
          <w:color w:val="000000"/>
        </w:rPr>
        <w:t xml:space="preserve"> A: Score scatter plot of the </w:t>
      </w:r>
      <w:r w:rsidR="00303A52" w:rsidRPr="007A38FA">
        <w:rPr>
          <w:rFonts w:ascii="Book Antiqua" w:eastAsia="Book Antiqua" w:hAnsi="Book Antiqua" w:cs="Tahoma"/>
          <w:color w:val="000000"/>
        </w:rPr>
        <w:t>PCA</w:t>
      </w:r>
      <w:r w:rsidRPr="007A38FA">
        <w:rPr>
          <w:rFonts w:ascii="Book Antiqua" w:eastAsia="Book Antiqua" w:hAnsi="Book Antiqua" w:cs="Tahoma"/>
          <w:color w:val="000000"/>
        </w:rPr>
        <w:t xml:space="preserve"> model for the cancer group </w:t>
      </w:r>
      <w:r w:rsidRPr="007A38FA">
        <w:rPr>
          <w:rFonts w:ascii="Book Antiqua" w:eastAsia="Book Antiqua" w:hAnsi="Book Antiqua" w:cs="Tahoma"/>
          <w:i/>
          <w:iCs/>
          <w:color w:val="000000"/>
        </w:rPr>
        <w:t xml:space="preserve">vs. </w:t>
      </w:r>
      <w:r w:rsidRPr="007A38FA">
        <w:rPr>
          <w:rFonts w:ascii="Book Antiqua" w:eastAsia="Book Antiqua" w:hAnsi="Book Antiqua" w:cs="Tahoma"/>
          <w:color w:val="000000"/>
        </w:rPr>
        <w:t xml:space="preserve">the </w:t>
      </w:r>
      <w:proofErr w:type="spellStart"/>
      <w:r w:rsidRPr="007A38FA">
        <w:rPr>
          <w:rFonts w:ascii="Book Antiqua" w:eastAsia="Book Antiqua" w:hAnsi="Book Antiqua" w:cs="Tahoma"/>
          <w:color w:val="000000"/>
        </w:rPr>
        <w:t>paracarcinoma</w:t>
      </w:r>
      <w:proofErr w:type="spellEnd"/>
      <w:r w:rsidRPr="007A38FA">
        <w:rPr>
          <w:rFonts w:ascii="Book Antiqua" w:eastAsia="Book Antiqua" w:hAnsi="Book Antiqua" w:cs="Tahoma"/>
          <w:color w:val="000000"/>
        </w:rPr>
        <w:t xml:space="preserve"> tissue group</w:t>
      </w:r>
      <w:r w:rsidR="001A215B" w:rsidRPr="007A38FA">
        <w:rPr>
          <w:rFonts w:ascii="Book Antiqua" w:eastAsia="Book Antiqua" w:hAnsi="Book Antiqua" w:cs="Tahoma"/>
          <w:color w:val="000000"/>
        </w:rPr>
        <w:t>;</w:t>
      </w:r>
      <w:r w:rsidRPr="007A38FA">
        <w:rPr>
          <w:rFonts w:ascii="Book Antiqua" w:eastAsia="Book Antiqua" w:hAnsi="Book Antiqua" w:cs="Tahoma"/>
          <w:color w:val="000000"/>
        </w:rPr>
        <w:t xml:space="preserve"> B: Score scatter plot of the orthogonal projections to latent structures - discriminant analysis (OPLS-DA) model for the cancer group </w:t>
      </w:r>
      <w:r w:rsidRPr="007A38FA">
        <w:rPr>
          <w:rFonts w:ascii="Book Antiqua" w:eastAsia="Book Antiqua" w:hAnsi="Book Antiqua" w:cs="Tahoma"/>
          <w:i/>
          <w:iCs/>
          <w:color w:val="000000"/>
        </w:rPr>
        <w:t xml:space="preserve">vs. </w:t>
      </w:r>
      <w:r w:rsidRPr="007A38FA">
        <w:rPr>
          <w:rFonts w:ascii="Book Antiqua" w:eastAsia="Book Antiqua" w:hAnsi="Book Antiqua" w:cs="Tahoma"/>
          <w:color w:val="000000"/>
        </w:rPr>
        <w:t xml:space="preserve">the </w:t>
      </w:r>
      <w:proofErr w:type="spellStart"/>
      <w:r w:rsidRPr="007A38FA">
        <w:rPr>
          <w:rFonts w:ascii="Book Antiqua" w:eastAsia="Book Antiqua" w:hAnsi="Book Antiqua" w:cs="Tahoma"/>
          <w:color w:val="000000"/>
        </w:rPr>
        <w:t>paracancer</w:t>
      </w:r>
      <w:proofErr w:type="spellEnd"/>
      <w:r w:rsidRPr="007A38FA">
        <w:rPr>
          <w:rFonts w:ascii="Book Antiqua" w:eastAsia="Book Antiqua" w:hAnsi="Book Antiqua" w:cs="Tahoma"/>
          <w:color w:val="000000"/>
        </w:rPr>
        <w:t xml:space="preserve"> group; C: Permutation test of the OPLS-DA model for the cancer group </w:t>
      </w:r>
      <w:r w:rsidRPr="007A38FA">
        <w:rPr>
          <w:rFonts w:ascii="Book Antiqua" w:eastAsia="Book Antiqua" w:hAnsi="Book Antiqua" w:cs="Tahoma"/>
          <w:i/>
          <w:iCs/>
          <w:color w:val="000000"/>
        </w:rPr>
        <w:t xml:space="preserve">vs. </w:t>
      </w:r>
      <w:r w:rsidRPr="007A38FA">
        <w:rPr>
          <w:rFonts w:ascii="Book Antiqua" w:eastAsia="Book Antiqua" w:hAnsi="Book Antiqua" w:cs="Tahoma"/>
          <w:color w:val="000000"/>
        </w:rPr>
        <w:t xml:space="preserve">the para-cancer group; D: Bar plot for the cancer group </w:t>
      </w:r>
      <w:r w:rsidRPr="007A38FA">
        <w:rPr>
          <w:rFonts w:ascii="Book Antiqua" w:eastAsia="Book Antiqua" w:hAnsi="Book Antiqua" w:cs="Tahoma"/>
          <w:i/>
          <w:iCs/>
          <w:color w:val="000000"/>
        </w:rPr>
        <w:t xml:space="preserve">vs. </w:t>
      </w:r>
      <w:r w:rsidRPr="007A38FA">
        <w:rPr>
          <w:rFonts w:ascii="Book Antiqua" w:eastAsia="Book Antiqua" w:hAnsi="Book Antiqua" w:cs="Tahoma"/>
          <w:color w:val="000000"/>
        </w:rPr>
        <w:t xml:space="preserve">the </w:t>
      </w:r>
      <w:proofErr w:type="spellStart"/>
      <w:r w:rsidRPr="007A38FA">
        <w:rPr>
          <w:rFonts w:ascii="Book Antiqua" w:eastAsia="Book Antiqua" w:hAnsi="Book Antiqua" w:cs="Tahoma"/>
          <w:color w:val="000000"/>
        </w:rPr>
        <w:t>paracancer</w:t>
      </w:r>
      <w:proofErr w:type="spellEnd"/>
      <w:r w:rsidRPr="007A38FA">
        <w:rPr>
          <w:rFonts w:ascii="Book Antiqua" w:eastAsia="Book Antiqua" w:hAnsi="Book Antiqua" w:cs="Tahoma"/>
          <w:color w:val="000000"/>
        </w:rPr>
        <w:t xml:space="preserve"> group. TAG: triacylglycerols; SM: sphingomyelin; </w:t>
      </w:r>
      <w:proofErr w:type="spellStart"/>
      <w:r w:rsidRPr="007A38FA">
        <w:rPr>
          <w:rFonts w:ascii="Book Antiqua" w:eastAsia="Book Antiqua" w:hAnsi="Book Antiqua" w:cs="Tahoma"/>
          <w:color w:val="000000"/>
        </w:rPr>
        <w:t>SHeXcer</w:t>
      </w:r>
      <w:proofErr w:type="spellEnd"/>
      <w:r w:rsidRPr="007A38FA">
        <w:rPr>
          <w:rFonts w:ascii="Book Antiqua" w:eastAsia="Book Antiqua" w:hAnsi="Book Antiqua" w:cs="Tahoma"/>
          <w:color w:val="000000"/>
        </w:rPr>
        <w:t xml:space="preserve">: sulfatide; PS: phosphatidylserines; </w:t>
      </w:r>
      <w:proofErr w:type="spellStart"/>
      <w:r w:rsidRPr="007A38FA">
        <w:rPr>
          <w:rFonts w:ascii="Book Antiqua" w:eastAsia="Book Antiqua" w:hAnsi="Book Antiqua" w:cs="Tahoma"/>
          <w:color w:val="000000"/>
        </w:rPr>
        <w:t>PMeOH</w:t>
      </w:r>
      <w:proofErr w:type="spellEnd"/>
      <w:r w:rsidRPr="007A38FA">
        <w:rPr>
          <w:rFonts w:ascii="Book Antiqua" w:eastAsia="Book Antiqua" w:hAnsi="Book Antiqua" w:cs="Tahoma"/>
          <w:color w:val="000000"/>
        </w:rPr>
        <w:t xml:space="preserve">: </w:t>
      </w:r>
      <w:proofErr w:type="spellStart"/>
      <w:r w:rsidRPr="007A38FA">
        <w:rPr>
          <w:rFonts w:ascii="Book Antiqua" w:eastAsia="Book Antiqua" w:hAnsi="Book Antiqua" w:cs="Tahoma"/>
          <w:color w:val="000000"/>
        </w:rPr>
        <w:t>phosphatidylmethanol</w:t>
      </w:r>
      <w:proofErr w:type="spellEnd"/>
      <w:r w:rsidRPr="007A38FA">
        <w:rPr>
          <w:rFonts w:ascii="Book Antiqua" w:eastAsia="Book Antiqua" w:hAnsi="Book Antiqua" w:cs="Tahoma"/>
          <w:color w:val="000000"/>
        </w:rPr>
        <w:t xml:space="preserve">; PG: phosphatidylglycerols; </w:t>
      </w:r>
      <w:proofErr w:type="spellStart"/>
      <w:r w:rsidRPr="007A38FA">
        <w:rPr>
          <w:rFonts w:ascii="Book Antiqua" w:eastAsia="Book Antiqua" w:hAnsi="Book Antiqua" w:cs="Tahoma"/>
          <w:color w:val="000000"/>
        </w:rPr>
        <w:t>PEtOH</w:t>
      </w:r>
      <w:proofErr w:type="spellEnd"/>
      <w:r w:rsidRPr="007A38FA">
        <w:rPr>
          <w:rFonts w:ascii="Book Antiqua" w:eastAsia="Book Antiqua" w:hAnsi="Book Antiqua" w:cs="Tahoma"/>
          <w:color w:val="000000"/>
        </w:rPr>
        <w:t xml:space="preserve">: </w:t>
      </w:r>
      <w:proofErr w:type="spellStart"/>
      <w:r w:rsidRPr="007A38FA">
        <w:rPr>
          <w:rFonts w:ascii="Book Antiqua" w:eastAsia="Book Antiqua" w:hAnsi="Book Antiqua" w:cs="Tahoma"/>
          <w:color w:val="000000"/>
        </w:rPr>
        <w:t>phosphatidylethanol</w:t>
      </w:r>
      <w:proofErr w:type="spellEnd"/>
      <w:r w:rsidRPr="007A38FA">
        <w:rPr>
          <w:rFonts w:ascii="Book Antiqua" w:eastAsia="Book Antiqua" w:hAnsi="Book Antiqua" w:cs="Tahoma"/>
          <w:color w:val="000000"/>
        </w:rPr>
        <w:t xml:space="preserve">; PE: phosphatidylethanolamines; PC: phosphatidylcholines; MAG: myelin-associated glycoprotein; LPE: </w:t>
      </w:r>
      <w:proofErr w:type="spellStart"/>
      <w:r w:rsidRPr="007A38FA">
        <w:rPr>
          <w:rFonts w:ascii="Book Antiqua" w:eastAsia="Book Antiqua" w:hAnsi="Book Antiqua" w:cs="Tahoma"/>
          <w:color w:val="000000"/>
        </w:rPr>
        <w:t>lyso</w:t>
      </w:r>
      <w:proofErr w:type="spellEnd"/>
      <w:r w:rsidRPr="007A38FA">
        <w:rPr>
          <w:rFonts w:ascii="Book Antiqua" w:eastAsia="Book Antiqua" w:hAnsi="Book Antiqua" w:cs="Tahoma"/>
          <w:color w:val="000000"/>
        </w:rPr>
        <w:t xml:space="preserve">-PE; LPC: </w:t>
      </w:r>
      <w:proofErr w:type="spellStart"/>
      <w:r w:rsidRPr="007A38FA">
        <w:rPr>
          <w:rFonts w:ascii="Book Antiqua" w:eastAsia="Book Antiqua" w:hAnsi="Book Antiqua" w:cs="Tahoma"/>
          <w:color w:val="000000"/>
        </w:rPr>
        <w:t>lyso</w:t>
      </w:r>
      <w:proofErr w:type="spellEnd"/>
      <w:r w:rsidRPr="007A38FA">
        <w:rPr>
          <w:rFonts w:ascii="Book Antiqua" w:eastAsia="Book Antiqua" w:hAnsi="Book Antiqua" w:cs="Tahoma"/>
          <w:color w:val="000000"/>
        </w:rPr>
        <w:t xml:space="preserve">-PC; LDGTS: </w:t>
      </w:r>
      <w:proofErr w:type="spellStart"/>
      <w:r w:rsidRPr="007A38FA">
        <w:rPr>
          <w:rFonts w:ascii="Book Antiqua" w:eastAsia="Book Antiqua" w:hAnsi="Book Antiqua" w:cs="Tahoma"/>
          <w:color w:val="000000"/>
        </w:rPr>
        <w:t>lyso</w:t>
      </w:r>
      <w:proofErr w:type="spellEnd"/>
      <w:r w:rsidRPr="007A38FA">
        <w:rPr>
          <w:rFonts w:ascii="Book Antiqua" w:eastAsia="Book Antiqua" w:hAnsi="Book Antiqua" w:cs="Tahoma"/>
          <w:color w:val="000000"/>
        </w:rPr>
        <w:t xml:space="preserve">-DGTS; </w:t>
      </w:r>
      <w:proofErr w:type="spellStart"/>
      <w:r w:rsidRPr="007A38FA">
        <w:rPr>
          <w:rFonts w:ascii="Book Antiqua" w:eastAsia="Book Antiqua" w:hAnsi="Book Antiqua" w:cs="Tahoma"/>
          <w:color w:val="000000"/>
        </w:rPr>
        <w:t>HexCer</w:t>
      </w:r>
      <w:proofErr w:type="spellEnd"/>
      <w:r w:rsidRPr="007A38FA">
        <w:rPr>
          <w:rFonts w:ascii="Book Antiqua" w:eastAsia="Book Antiqua" w:hAnsi="Book Antiqua" w:cs="Tahoma"/>
          <w:color w:val="000000"/>
        </w:rPr>
        <w:t xml:space="preserve">: </w:t>
      </w:r>
      <w:proofErr w:type="spellStart"/>
      <w:r w:rsidRPr="007A38FA">
        <w:rPr>
          <w:rFonts w:ascii="Book Antiqua" w:eastAsia="Book Antiqua" w:hAnsi="Book Antiqua" w:cs="Tahoma"/>
          <w:color w:val="000000"/>
        </w:rPr>
        <w:t>hexosylceramide</w:t>
      </w:r>
      <w:proofErr w:type="spellEnd"/>
      <w:r w:rsidRPr="007A38FA">
        <w:rPr>
          <w:rFonts w:ascii="Book Antiqua" w:eastAsia="Book Antiqua" w:hAnsi="Book Antiqua" w:cs="Tahoma"/>
          <w:color w:val="000000"/>
        </w:rPr>
        <w:t xml:space="preserve">; </w:t>
      </w:r>
      <w:proofErr w:type="spellStart"/>
      <w:r w:rsidRPr="007A38FA">
        <w:rPr>
          <w:rFonts w:ascii="Book Antiqua" w:eastAsia="Book Antiqua" w:hAnsi="Book Antiqua" w:cs="Tahoma"/>
          <w:color w:val="000000"/>
        </w:rPr>
        <w:t>ACar</w:t>
      </w:r>
      <w:proofErr w:type="spellEnd"/>
      <w:r w:rsidRPr="007A38FA">
        <w:rPr>
          <w:rFonts w:ascii="Book Antiqua" w:eastAsia="Book Antiqua" w:hAnsi="Book Antiqua" w:cs="Tahoma"/>
          <w:color w:val="000000"/>
        </w:rPr>
        <w:t xml:space="preserve">: </w:t>
      </w:r>
      <w:proofErr w:type="spellStart"/>
      <w:r w:rsidRPr="007A38FA">
        <w:rPr>
          <w:rFonts w:ascii="Book Antiqua" w:eastAsia="Book Antiqua" w:hAnsi="Book Antiqua" w:cs="Tahoma"/>
          <w:color w:val="000000"/>
        </w:rPr>
        <w:t>acaraben</w:t>
      </w:r>
      <w:proofErr w:type="spellEnd"/>
      <w:r w:rsidRPr="007A38FA">
        <w:rPr>
          <w:rFonts w:ascii="Book Antiqua" w:eastAsia="Book Antiqua" w:hAnsi="Book Antiqua" w:cs="Tahoma"/>
          <w:color w:val="000000"/>
        </w:rPr>
        <w:t xml:space="preserve">; DGTS: </w:t>
      </w:r>
      <w:proofErr w:type="spellStart"/>
      <w:r w:rsidRPr="007A38FA">
        <w:rPr>
          <w:rFonts w:ascii="Book Antiqua" w:eastAsia="Book Antiqua" w:hAnsi="Book Antiqua" w:cs="Tahoma"/>
          <w:color w:val="000000"/>
        </w:rPr>
        <w:t>diacylglyceryl</w:t>
      </w:r>
      <w:proofErr w:type="spellEnd"/>
      <w:r w:rsidRPr="007A38FA">
        <w:rPr>
          <w:rFonts w:ascii="Book Antiqua" w:eastAsia="Book Antiqua" w:hAnsi="Book Antiqua" w:cs="Tahoma"/>
          <w:color w:val="000000"/>
        </w:rPr>
        <w:t xml:space="preserve"> </w:t>
      </w:r>
      <w:proofErr w:type="spellStart"/>
      <w:r w:rsidRPr="007A38FA">
        <w:rPr>
          <w:rFonts w:ascii="Book Antiqua" w:eastAsia="Book Antiqua" w:hAnsi="Book Antiqua" w:cs="Tahoma"/>
          <w:color w:val="000000"/>
        </w:rPr>
        <w:t>trimethylhomoserine</w:t>
      </w:r>
      <w:proofErr w:type="spellEnd"/>
      <w:r w:rsidRPr="007A38FA">
        <w:rPr>
          <w:rFonts w:ascii="Book Antiqua" w:eastAsia="Book Antiqua" w:hAnsi="Book Antiqua" w:cs="Tahoma"/>
          <w:color w:val="000000"/>
        </w:rPr>
        <w:t xml:space="preserve">; DGDG: </w:t>
      </w:r>
      <w:proofErr w:type="spellStart"/>
      <w:r w:rsidRPr="007A38FA">
        <w:rPr>
          <w:rFonts w:ascii="Book Antiqua" w:eastAsia="Book Antiqua" w:hAnsi="Book Antiqua" w:cs="Tahoma"/>
          <w:color w:val="000000"/>
        </w:rPr>
        <w:t>digalactosyl</w:t>
      </w:r>
      <w:proofErr w:type="spellEnd"/>
      <w:r w:rsidRPr="007A38FA">
        <w:rPr>
          <w:rFonts w:ascii="Book Antiqua" w:eastAsia="Book Antiqua" w:hAnsi="Book Antiqua" w:cs="Tahoma"/>
          <w:color w:val="000000"/>
        </w:rPr>
        <w:t xml:space="preserve"> diacylglycerols; DAG: diacylglycerols; </w:t>
      </w:r>
      <w:proofErr w:type="spellStart"/>
      <w:r w:rsidRPr="007A38FA">
        <w:rPr>
          <w:rFonts w:ascii="Book Antiqua" w:eastAsia="Book Antiqua" w:hAnsi="Book Antiqua" w:cs="Tahoma"/>
          <w:color w:val="000000"/>
        </w:rPr>
        <w:t>Cer</w:t>
      </w:r>
      <w:proofErr w:type="spellEnd"/>
      <w:r w:rsidRPr="007A38FA">
        <w:rPr>
          <w:rFonts w:ascii="Book Antiqua" w:eastAsia="Book Antiqua" w:hAnsi="Book Antiqua" w:cs="Tahoma"/>
          <w:color w:val="000000"/>
        </w:rPr>
        <w:t>: ceramide; CE: cholesteryl esters; BMP: bis(monoacylglycerol)phosphate.</w:t>
      </w:r>
    </w:p>
    <w:bookmarkEnd w:id="2"/>
    <w:p w14:paraId="72190BD5" w14:textId="77777777" w:rsidR="00BD63A5" w:rsidRPr="007A38FA" w:rsidRDefault="00BD63A5" w:rsidP="00371BEA">
      <w:pPr>
        <w:spacing w:line="360" w:lineRule="auto"/>
        <w:jc w:val="both"/>
        <w:rPr>
          <w:rFonts w:ascii="Book Antiqua" w:hAnsi="Book Antiqua"/>
        </w:rPr>
        <w:sectPr w:rsidR="00BD63A5" w:rsidRPr="007A38FA">
          <w:pgSz w:w="12240" w:h="15840"/>
          <w:pgMar w:top="1440" w:right="1440" w:bottom="1440" w:left="1440" w:header="720" w:footer="720" w:gutter="0"/>
          <w:cols w:space="720"/>
          <w:docGrid w:linePitch="360"/>
        </w:sectPr>
      </w:pPr>
    </w:p>
    <w:p w14:paraId="6E2ABF8C" w14:textId="626AEBEA" w:rsidR="00BD63A5" w:rsidRPr="007A38FA" w:rsidRDefault="00BD63A5" w:rsidP="00371BEA">
      <w:pPr>
        <w:spacing w:line="360" w:lineRule="auto"/>
        <w:jc w:val="both"/>
        <w:rPr>
          <w:rFonts w:ascii="Book Antiqua" w:hAnsi="Book Antiqua"/>
        </w:rPr>
      </w:pPr>
      <w:r w:rsidRPr="007A38FA">
        <w:rPr>
          <w:rFonts w:ascii="Book Antiqua" w:hAnsi="Book Antiqua"/>
          <w:noProof/>
          <w:lang w:eastAsia="zh-CN"/>
        </w:rPr>
        <w:lastRenderedPageBreak/>
        <w:drawing>
          <wp:inline distT="0" distB="0" distL="0" distR="0" wp14:anchorId="26AEDFCD" wp14:editId="0661D776">
            <wp:extent cx="4343953" cy="3960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43953" cy="3960000"/>
                    </a:xfrm>
                    <a:prstGeom prst="rect">
                      <a:avLst/>
                    </a:prstGeom>
                    <a:noFill/>
                  </pic:spPr>
                </pic:pic>
              </a:graphicData>
            </a:graphic>
          </wp:inline>
        </w:drawing>
      </w:r>
    </w:p>
    <w:p w14:paraId="46828415" w14:textId="77777777" w:rsidR="00A77B3E" w:rsidRPr="007A38FA" w:rsidRDefault="000E796C" w:rsidP="00371BEA">
      <w:pPr>
        <w:spacing w:line="360" w:lineRule="auto"/>
        <w:jc w:val="both"/>
        <w:rPr>
          <w:rFonts w:ascii="Book Antiqua" w:hAnsi="Book Antiqua" w:cs="Tahoma"/>
        </w:rPr>
      </w:pPr>
      <w:r w:rsidRPr="007A38FA">
        <w:rPr>
          <w:rFonts w:ascii="Book Antiqua" w:eastAsia="Book Antiqua" w:hAnsi="Book Antiqua" w:cs="Tahoma"/>
          <w:b/>
          <w:bCs/>
          <w:color w:val="000000"/>
        </w:rPr>
        <w:t>Figure 2</w:t>
      </w:r>
      <w:r w:rsidRPr="007A38FA">
        <w:rPr>
          <w:rFonts w:ascii="Book Antiqua" w:eastAsia="Book Antiqua" w:hAnsi="Book Antiqua" w:cs="Tahoma"/>
          <w:color w:val="000000"/>
        </w:rPr>
        <w:t xml:space="preserve"> </w:t>
      </w:r>
      <w:r w:rsidRPr="007A38FA">
        <w:rPr>
          <w:rFonts w:ascii="Book Antiqua" w:eastAsia="Book Antiqua" w:hAnsi="Book Antiqua" w:cs="Tahoma"/>
          <w:b/>
          <w:bCs/>
          <w:color w:val="000000"/>
        </w:rPr>
        <w:t xml:space="preserve">Flow chart of data collection and analysis. </w:t>
      </w:r>
      <w:r w:rsidRPr="007A38FA">
        <w:rPr>
          <w:rFonts w:ascii="Book Antiqua" w:eastAsia="Book Antiqua" w:hAnsi="Book Antiqua" w:cs="Tahoma"/>
          <w:color w:val="000000"/>
        </w:rPr>
        <w:t>TCGA: The Cancer Genome Atlas; DEGs: differentially expressed genes.</w:t>
      </w:r>
    </w:p>
    <w:p w14:paraId="7C41C782" w14:textId="77777777" w:rsidR="00BD63A5" w:rsidRPr="007A38FA" w:rsidRDefault="00BD63A5" w:rsidP="00371BEA">
      <w:pPr>
        <w:spacing w:line="360" w:lineRule="auto"/>
        <w:jc w:val="both"/>
        <w:rPr>
          <w:rFonts w:ascii="Book Antiqua" w:hAnsi="Book Antiqua"/>
        </w:rPr>
        <w:sectPr w:rsidR="00BD63A5" w:rsidRPr="007A38FA">
          <w:pgSz w:w="12240" w:h="15840"/>
          <w:pgMar w:top="1440" w:right="1440" w:bottom="1440" w:left="1440" w:header="720" w:footer="720" w:gutter="0"/>
          <w:cols w:space="720"/>
          <w:docGrid w:linePitch="360"/>
        </w:sectPr>
      </w:pPr>
    </w:p>
    <w:p w14:paraId="1811F126" w14:textId="3DD92B67" w:rsidR="00A77B3E" w:rsidRPr="007A38FA" w:rsidRDefault="00BD63A5" w:rsidP="00371BEA">
      <w:pPr>
        <w:spacing w:line="360" w:lineRule="auto"/>
        <w:jc w:val="both"/>
        <w:rPr>
          <w:rFonts w:ascii="Book Antiqua" w:hAnsi="Book Antiqua"/>
        </w:rPr>
      </w:pPr>
      <w:r w:rsidRPr="007A38FA">
        <w:rPr>
          <w:rFonts w:ascii="Book Antiqua" w:hAnsi="Book Antiqua"/>
          <w:noProof/>
          <w:lang w:eastAsia="zh-CN"/>
        </w:rPr>
        <w:lastRenderedPageBreak/>
        <w:drawing>
          <wp:inline distT="0" distB="0" distL="0" distR="0" wp14:anchorId="4AB377DD" wp14:editId="709F2724">
            <wp:extent cx="5882640" cy="2039236"/>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82640" cy="2039236"/>
                    </a:xfrm>
                    <a:prstGeom prst="rect">
                      <a:avLst/>
                    </a:prstGeom>
                    <a:noFill/>
                  </pic:spPr>
                </pic:pic>
              </a:graphicData>
            </a:graphic>
          </wp:inline>
        </w:drawing>
      </w:r>
    </w:p>
    <w:p w14:paraId="035CF847" w14:textId="74DA577C" w:rsidR="00A77B3E" w:rsidRPr="007A38FA" w:rsidRDefault="000E796C" w:rsidP="00371BEA">
      <w:pPr>
        <w:spacing w:line="360" w:lineRule="auto"/>
        <w:jc w:val="both"/>
        <w:rPr>
          <w:rFonts w:ascii="Book Antiqua" w:eastAsia="Book Antiqua" w:hAnsi="Book Antiqua" w:cs="Tahoma"/>
          <w:color w:val="000000"/>
        </w:rPr>
      </w:pPr>
      <w:r w:rsidRPr="007A38FA">
        <w:rPr>
          <w:rFonts w:ascii="Book Antiqua" w:eastAsia="Book Antiqua" w:hAnsi="Book Antiqua" w:cs="Tahoma"/>
          <w:b/>
          <w:bCs/>
          <w:color w:val="000000"/>
        </w:rPr>
        <w:t>Figure 3</w:t>
      </w:r>
      <w:r w:rsidRPr="007A38FA">
        <w:rPr>
          <w:rFonts w:ascii="Book Antiqua" w:eastAsia="Book Antiqua" w:hAnsi="Book Antiqua" w:cs="Tahoma"/>
          <w:color w:val="000000"/>
        </w:rPr>
        <w:t xml:space="preserve"> </w:t>
      </w:r>
      <w:r w:rsidRPr="007A38FA">
        <w:rPr>
          <w:rFonts w:ascii="Book Antiqua" w:eastAsia="Book Antiqua" w:hAnsi="Book Antiqua" w:cs="Tahoma"/>
          <w:b/>
          <w:bCs/>
          <w:color w:val="000000"/>
        </w:rPr>
        <w:t xml:space="preserve">Candidate genes related to lipid metabolism in The Cancer Genome Atlas. </w:t>
      </w:r>
      <w:r w:rsidRPr="007A38FA">
        <w:rPr>
          <w:rFonts w:ascii="Book Antiqua" w:eastAsia="Book Antiqua" w:hAnsi="Book Antiqua" w:cs="Tahoma"/>
          <w:color w:val="000000"/>
        </w:rPr>
        <w:t>A: Venn diagrams were used to identify differentially expressed genes associated with overall survival between tumor tissues and adjacent normal tissues; B: The forest plot shows the relationship between gene expression and overall survival by univariate Cox regression analysis; C: Correlation coefficients in the correlation network of candidate genes are shown in different colors.</w:t>
      </w:r>
    </w:p>
    <w:p w14:paraId="114DFF84" w14:textId="77777777" w:rsidR="00BD63A5" w:rsidRPr="007A38FA" w:rsidRDefault="00BD63A5" w:rsidP="00371BEA">
      <w:pPr>
        <w:spacing w:line="360" w:lineRule="auto"/>
        <w:jc w:val="both"/>
        <w:rPr>
          <w:rFonts w:ascii="Book Antiqua" w:hAnsi="Book Antiqua"/>
        </w:rPr>
        <w:sectPr w:rsidR="00BD63A5" w:rsidRPr="007A38FA">
          <w:pgSz w:w="12240" w:h="15840"/>
          <w:pgMar w:top="1440" w:right="1440" w:bottom="1440" w:left="1440" w:header="720" w:footer="720" w:gutter="0"/>
          <w:cols w:space="720"/>
          <w:docGrid w:linePitch="360"/>
        </w:sectPr>
      </w:pPr>
    </w:p>
    <w:p w14:paraId="775B2C80" w14:textId="5DAC1B74" w:rsidR="00BD63A5" w:rsidRPr="007A38FA" w:rsidRDefault="00BD63A5" w:rsidP="00371BEA">
      <w:pPr>
        <w:spacing w:line="360" w:lineRule="auto"/>
        <w:jc w:val="both"/>
        <w:rPr>
          <w:rFonts w:ascii="Book Antiqua" w:hAnsi="Book Antiqua"/>
        </w:rPr>
      </w:pPr>
      <w:r w:rsidRPr="007A38FA">
        <w:rPr>
          <w:rFonts w:ascii="Book Antiqua" w:hAnsi="Book Antiqua"/>
          <w:noProof/>
          <w:lang w:eastAsia="zh-CN"/>
        </w:rPr>
        <w:lastRenderedPageBreak/>
        <w:drawing>
          <wp:inline distT="0" distB="0" distL="0" distR="0" wp14:anchorId="13D52250" wp14:editId="4A9714E5">
            <wp:extent cx="5693579" cy="303714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693579" cy="3037144"/>
                    </a:xfrm>
                    <a:prstGeom prst="rect">
                      <a:avLst/>
                    </a:prstGeom>
                    <a:noFill/>
                  </pic:spPr>
                </pic:pic>
              </a:graphicData>
            </a:graphic>
          </wp:inline>
        </w:drawing>
      </w:r>
    </w:p>
    <w:p w14:paraId="20AD7B7C" w14:textId="6C57B4E1" w:rsidR="00A77B3E" w:rsidRPr="007A38FA" w:rsidRDefault="000E796C" w:rsidP="00371BEA">
      <w:pPr>
        <w:spacing w:line="360" w:lineRule="auto"/>
        <w:jc w:val="both"/>
        <w:rPr>
          <w:rFonts w:ascii="Book Antiqua" w:eastAsia="Book Antiqua" w:hAnsi="Book Antiqua" w:cs="Tahoma"/>
          <w:color w:val="000000"/>
        </w:rPr>
      </w:pPr>
      <w:bookmarkStart w:id="3" w:name="OLE_LINK3"/>
      <w:bookmarkStart w:id="4" w:name="OLE_LINK1"/>
      <w:r w:rsidRPr="007A38FA">
        <w:rPr>
          <w:rFonts w:ascii="Book Antiqua" w:eastAsia="Book Antiqua" w:hAnsi="Book Antiqua" w:cs="Tahoma"/>
          <w:b/>
          <w:bCs/>
          <w:color w:val="000000"/>
        </w:rPr>
        <w:t>Figure 4</w:t>
      </w:r>
      <w:r w:rsidRPr="007A38FA">
        <w:rPr>
          <w:rFonts w:ascii="Book Antiqua" w:eastAsia="Book Antiqua" w:hAnsi="Book Antiqua" w:cs="Tahoma"/>
          <w:color w:val="000000"/>
        </w:rPr>
        <w:t xml:space="preserve"> </w:t>
      </w:r>
      <w:r w:rsidRPr="007A38FA">
        <w:rPr>
          <w:rFonts w:ascii="Book Antiqua" w:eastAsia="Book Antiqua" w:hAnsi="Book Antiqua" w:cs="Tahoma"/>
          <w:b/>
          <w:bCs/>
          <w:color w:val="000000"/>
        </w:rPr>
        <w:t>Prognostic analysis of 4-gene signature models in The Cancer Genome Atlas.</w:t>
      </w:r>
      <w:r w:rsidRPr="007A38FA">
        <w:rPr>
          <w:rFonts w:ascii="Book Antiqua" w:eastAsia="Book Antiqua" w:hAnsi="Book Antiqua" w:cs="Tahoma"/>
          <w:color w:val="000000"/>
        </w:rPr>
        <w:t xml:space="preserve"> A: Distribution of risk score values in </w:t>
      </w:r>
      <w:r w:rsidR="007063AD" w:rsidRPr="007A38FA">
        <w:rPr>
          <w:rFonts w:ascii="Book Antiqua" w:eastAsia="Book Antiqua" w:hAnsi="Book Antiqua" w:cs="Tahoma"/>
          <w:color w:val="000000"/>
        </w:rPr>
        <w:t>The Cancer Genome Atlas (</w:t>
      </w:r>
      <w:r w:rsidRPr="007A38FA">
        <w:rPr>
          <w:rFonts w:ascii="Book Antiqua" w:eastAsia="Book Antiqua" w:hAnsi="Book Antiqua" w:cs="Tahoma"/>
          <w:color w:val="000000"/>
        </w:rPr>
        <w:t>TCGA</w:t>
      </w:r>
      <w:r w:rsidR="007063AD" w:rsidRPr="007A38FA">
        <w:rPr>
          <w:rFonts w:ascii="Book Antiqua" w:eastAsia="Book Antiqua" w:hAnsi="Book Antiqua" w:cs="Tahoma"/>
          <w:color w:val="000000"/>
        </w:rPr>
        <w:t>)</w:t>
      </w:r>
      <w:r w:rsidRPr="007A38FA">
        <w:rPr>
          <w:rFonts w:ascii="Book Antiqua" w:eastAsia="Book Antiqua" w:hAnsi="Book Antiqua" w:cs="Tahoma"/>
          <w:color w:val="000000"/>
        </w:rPr>
        <w:t>; B: Principal component analysis plot of the pancreatic adenocarcinoma (PAAD) cohort from TCGA; C: t-distributed stochastic neighbor embedding analysis of the PAAD cohort from TCGA; D: Distribution of overall survival status, survival time, and risk scores in the cohort from TCGA; E: The Kaplan</w:t>
      </w:r>
      <w:r w:rsidR="00C93808" w:rsidRPr="007A38FA">
        <w:rPr>
          <w:rFonts w:ascii="Book Antiqua" w:eastAsia="Book Antiqua" w:hAnsi="Book Antiqua" w:cs="Tahoma"/>
          <w:color w:val="000000"/>
        </w:rPr>
        <w:t>-</w:t>
      </w:r>
      <w:r w:rsidRPr="007A38FA">
        <w:rPr>
          <w:rFonts w:ascii="Book Antiqua" w:eastAsia="Book Antiqua" w:hAnsi="Book Antiqua" w:cs="Tahoma"/>
          <w:color w:val="000000"/>
        </w:rPr>
        <w:t xml:space="preserve">Meier curve presents the overall survival of patients in the high-risk and low-risk groups in the PAAD cohort from TCGA; F: The prognostic performance of the risk score in the PAAD cohort from TCGA was verified by the area under the curve of the time-dependent receiver operating characteristic curve. PC: Principal component; </w:t>
      </w:r>
      <w:proofErr w:type="spellStart"/>
      <w:r w:rsidRPr="007A38FA">
        <w:rPr>
          <w:rFonts w:ascii="Book Antiqua" w:eastAsia="Book Antiqua" w:hAnsi="Book Antiqua" w:cs="Tahoma"/>
          <w:color w:val="000000"/>
        </w:rPr>
        <w:t>tSNE</w:t>
      </w:r>
      <w:proofErr w:type="spellEnd"/>
      <w:r w:rsidRPr="007A38FA">
        <w:rPr>
          <w:rFonts w:ascii="Book Antiqua" w:eastAsia="Book Antiqua" w:hAnsi="Book Antiqua" w:cs="Tahoma"/>
          <w:color w:val="000000"/>
        </w:rPr>
        <w:t>: t-distributed stochastic neighbor embedding.</w:t>
      </w:r>
    </w:p>
    <w:bookmarkEnd w:id="3"/>
    <w:p w14:paraId="3D6C4619" w14:textId="77777777" w:rsidR="007063AD" w:rsidRPr="007A38FA" w:rsidRDefault="007063AD" w:rsidP="00371BEA">
      <w:pPr>
        <w:spacing w:line="360" w:lineRule="auto"/>
        <w:jc w:val="both"/>
        <w:rPr>
          <w:rFonts w:ascii="Book Antiqua" w:hAnsi="Book Antiqua"/>
        </w:rPr>
        <w:sectPr w:rsidR="007063AD" w:rsidRPr="007A38FA">
          <w:pgSz w:w="12240" w:h="15840"/>
          <w:pgMar w:top="1440" w:right="1440" w:bottom="1440" w:left="1440" w:header="720" w:footer="720" w:gutter="0"/>
          <w:cols w:space="720"/>
          <w:docGrid w:linePitch="360"/>
        </w:sectPr>
      </w:pPr>
    </w:p>
    <w:p w14:paraId="7BC30648" w14:textId="613CF5D1" w:rsidR="007063AD" w:rsidRPr="007A38FA" w:rsidRDefault="007063AD" w:rsidP="00371BEA">
      <w:pPr>
        <w:spacing w:line="360" w:lineRule="auto"/>
        <w:jc w:val="both"/>
        <w:rPr>
          <w:rFonts w:ascii="Book Antiqua" w:hAnsi="Book Antiqua"/>
        </w:rPr>
      </w:pPr>
      <w:r w:rsidRPr="007A38FA">
        <w:rPr>
          <w:rFonts w:ascii="Book Antiqua" w:hAnsi="Book Antiqua"/>
          <w:noProof/>
          <w:lang w:eastAsia="zh-CN"/>
        </w:rPr>
        <w:lastRenderedPageBreak/>
        <w:drawing>
          <wp:inline distT="0" distB="0" distL="0" distR="0" wp14:anchorId="59705D91" wp14:editId="54A06B08">
            <wp:extent cx="5667047" cy="3156498"/>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667047" cy="3156498"/>
                    </a:xfrm>
                    <a:prstGeom prst="rect">
                      <a:avLst/>
                    </a:prstGeom>
                    <a:noFill/>
                  </pic:spPr>
                </pic:pic>
              </a:graphicData>
            </a:graphic>
          </wp:inline>
        </w:drawing>
      </w:r>
    </w:p>
    <w:p w14:paraId="790D4B45" w14:textId="77777777" w:rsidR="00371BEA" w:rsidRPr="007A38FA" w:rsidRDefault="000E796C" w:rsidP="00371BEA">
      <w:pPr>
        <w:spacing w:line="360" w:lineRule="auto"/>
        <w:jc w:val="both"/>
        <w:rPr>
          <w:rFonts w:ascii="Book Antiqua" w:eastAsia="Book Antiqua" w:hAnsi="Book Antiqua" w:cs="Tahoma"/>
          <w:color w:val="000000"/>
        </w:rPr>
        <w:sectPr w:rsidR="00371BEA" w:rsidRPr="007A38FA">
          <w:pgSz w:w="12240" w:h="15840"/>
          <w:pgMar w:top="1440" w:right="1440" w:bottom="1440" w:left="1440" w:header="720" w:footer="720" w:gutter="0"/>
          <w:cols w:space="720"/>
          <w:docGrid w:linePitch="360"/>
        </w:sectPr>
      </w:pPr>
      <w:bookmarkStart w:id="5" w:name="OLE_LINK4"/>
      <w:bookmarkEnd w:id="4"/>
      <w:r w:rsidRPr="007A38FA">
        <w:rPr>
          <w:rFonts w:ascii="Book Antiqua" w:eastAsia="Book Antiqua" w:hAnsi="Book Antiqua" w:cs="Tahoma"/>
          <w:b/>
          <w:bCs/>
          <w:color w:val="000000"/>
        </w:rPr>
        <w:t>Figure 5 Construction of the predictive prognostic model and preliminary exploration of the potential mechanism.</w:t>
      </w:r>
      <w:r w:rsidRPr="007A38FA">
        <w:rPr>
          <w:rFonts w:ascii="Book Antiqua" w:eastAsia="Book Antiqua" w:hAnsi="Book Antiqua" w:cs="Tahoma"/>
          <w:color w:val="000000"/>
        </w:rPr>
        <w:t xml:space="preserve"> A: Results of univariate Cox regression analyses of overall survival in The Cancer Genome Atlas cohort; B: Gene Ontology enrichment; C: Kyoto Encyclopedia of Genes and Genomes pathways; D: The scores of 16 immune cells; E: The scores of 13 immune-related functions. ns</w:t>
      </w:r>
      <w:r w:rsidR="0051178F" w:rsidRPr="007A38FA">
        <w:rPr>
          <w:rFonts w:ascii="Book Antiqua" w:eastAsia="Book Antiqua" w:hAnsi="Book Antiqua" w:cs="Tahoma"/>
          <w:color w:val="000000"/>
        </w:rPr>
        <w:t xml:space="preserve"> was </w:t>
      </w:r>
      <w:r w:rsidRPr="007A38FA">
        <w:rPr>
          <w:rFonts w:ascii="Book Antiqua" w:eastAsia="Book Antiqua" w:hAnsi="Book Antiqua" w:cs="Tahoma"/>
          <w:color w:val="000000"/>
        </w:rPr>
        <w:t>P</w:t>
      </w:r>
      <w:r w:rsidR="007063AD" w:rsidRPr="007A38FA">
        <w:rPr>
          <w:rFonts w:ascii="Book Antiqua" w:eastAsia="Book Antiqua" w:hAnsi="Book Antiqua" w:cs="Tahoma"/>
          <w:color w:val="000000"/>
        </w:rPr>
        <w:t xml:space="preserve"> </w:t>
      </w:r>
      <w:r w:rsidRPr="007A38FA">
        <w:rPr>
          <w:rFonts w:ascii="Book Antiqua" w:eastAsia="Book Antiqua" w:hAnsi="Book Antiqua" w:cs="Tahoma"/>
          <w:color w:val="000000"/>
        </w:rPr>
        <w:t xml:space="preserve">≥ 0.05; </w:t>
      </w:r>
      <w:proofErr w:type="spellStart"/>
      <w:r w:rsidR="00E44A3B" w:rsidRPr="007A38FA">
        <w:rPr>
          <w:rFonts w:ascii="Book Antiqua" w:hAnsi="Book Antiqua" w:cs="Tahoma"/>
          <w:vertAlign w:val="superscript"/>
          <w:lang w:eastAsia="zh-CN"/>
        </w:rPr>
        <w:t>a</w:t>
      </w:r>
      <w:r w:rsidR="00E44A3B" w:rsidRPr="007A38FA">
        <w:rPr>
          <w:rFonts w:ascii="Book Antiqua" w:hAnsi="Book Antiqua" w:cs="Tahoma"/>
          <w:i/>
          <w:iCs/>
          <w:lang w:eastAsia="zh-CN"/>
        </w:rPr>
        <w:t>P</w:t>
      </w:r>
      <w:proofErr w:type="spellEnd"/>
      <w:r w:rsidR="007063AD" w:rsidRPr="007A38FA">
        <w:rPr>
          <w:rFonts w:ascii="Book Antiqua" w:eastAsia="Book Antiqua" w:hAnsi="Book Antiqua" w:cs="Tahoma"/>
          <w:color w:val="000000"/>
        </w:rPr>
        <w:t xml:space="preserve"> </w:t>
      </w:r>
      <w:r w:rsidRPr="007A38FA">
        <w:rPr>
          <w:rFonts w:ascii="Book Antiqua" w:eastAsia="Book Antiqua" w:hAnsi="Book Antiqua" w:cs="Tahoma"/>
          <w:color w:val="000000"/>
        </w:rPr>
        <w:t xml:space="preserve">&lt; 0.05; </w:t>
      </w:r>
      <w:proofErr w:type="spellStart"/>
      <w:r w:rsidR="00E44A3B" w:rsidRPr="007A38FA">
        <w:rPr>
          <w:rFonts w:ascii="Book Antiqua" w:hAnsi="Book Antiqua" w:cs="Tahoma"/>
          <w:vertAlign w:val="superscript"/>
          <w:lang w:eastAsia="zh-CN"/>
        </w:rPr>
        <w:t>b</w:t>
      </w:r>
      <w:r w:rsidR="00E44A3B" w:rsidRPr="007A38FA">
        <w:rPr>
          <w:rFonts w:ascii="Book Antiqua" w:hAnsi="Book Antiqua" w:cs="Tahoma"/>
          <w:i/>
          <w:iCs/>
          <w:lang w:eastAsia="zh-CN"/>
        </w:rPr>
        <w:t>P</w:t>
      </w:r>
      <w:proofErr w:type="spellEnd"/>
      <w:r w:rsidR="007063AD" w:rsidRPr="007A38FA">
        <w:rPr>
          <w:rFonts w:ascii="Book Antiqua" w:eastAsia="Book Antiqua" w:hAnsi="Book Antiqua" w:cs="Tahoma"/>
          <w:color w:val="000000"/>
        </w:rPr>
        <w:t xml:space="preserve"> </w:t>
      </w:r>
      <w:r w:rsidRPr="007A38FA">
        <w:rPr>
          <w:rFonts w:ascii="Book Antiqua" w:eastAsia="Book Antiqua" w:hAnsi="Book Antiqua" w:cs="Tahoma"/>
          <w:color w:val="000000"/>
        </w:rPr>
        <w:t xml:space="preserve">&lt; 0.01; </w:t>
      </w:r>
      <w:proofErr w:type="spellStart"/>
      <w:r w:rsidR="00E44A3B" w:rsidRPr="007A38FA">
        <w:rPr>
          <w:rFonts w:ascii="Book Antiqua" w:hAnsi="Book Antiqua" w:cs="Tahoma"/>
          <w:vertAlign w:val="superscript"/>
          <w:lang w:eastAsia="zh-CN"/>
        </w:rPr>
        <w:t>c</w:t>
      </w:r>
      <w:r w:rsidR="00E44A3B" w:rsidRPr="007A38FA">
        <w:rPr>
          <w:rFonts w:ascii="Book Antiqua" w:hAnsi="Book Antiqua" w:cs="Tahoma"/>
          <w:i/>
          <w:iCs/>
          <w:lang w:eastAsia="zh-CN"/>
        </w:rPr>
        <w:t>P</w:t>
      </w:r>
      <w:proofErr w:type="spellEnd"/>
      <w:r w:rsidR="007063AD" w:rsidRPr="007A38FA">
        <w:rPr>
          <w:rFonts w:ascii="Book Antiqua" w:eastAsia="Book Antiqua" w:hAnsi="Book Antiqua" w:cs="Tahoma"/>
          <w:color w:val="000000"/>
        </w:rPr>
        <w:t xml:space="preserve"> </w:t>
      </w:r>
      <w:r w:rsidRPr="007A38FA">
        <w:rPr>
          <w:rFonts w:ascii="Book Antiqua" w:eastAsia="Book Antiqua" w:hAnsi="Book Antiqua" w:cs="Tahoma"/>
          <w:color w:val="000000"/>
        </w:rPr>
        <w:t>&lt; 0.001.</w:t>
      </w:r>
      <w:bookmarkEnd w:id="5"/>
    </w:p>
    <w:p w14:paraId="3A6706A9" w14:textId="626BFB85" w:rsidR="00A77B3E" w:rsidRPr="007A38FA" w:rsidRDefault="00371BEA" w:rsidP="00371BEA">
      <w:pPr>
        <w:spacing w:line="360" w:lineRule="auto"/>
        <w:jc w:val="both"/>
        <w:rPr>
          <w:rFonts w:ascii="Book Antiqua" w:hAnsi="Book Antiqua" w:cs="Tahoma"/>
          <w:b/>
          <w:bCs/>
        </w:rPr>
      </w:pPr>
      <w:r w:rsidRPr="007A38FA">
        <w:rPr>
          <w:rFonts w:ascii="Book Antiqua" w:hAnsi="Book Antiqua" w:cs="Tahoma"/>
          <w:b/>
          <w:bCs/>
        </w:rPr>
        <w:lastRenderedPageBreak/>
        <w:t>Table 1 Clinical characteristics of the pancreatic cancer patients used in this study</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7"/>
        <w:gridCol w:w="1463"/>
      </w:tblGrid>
      <w:tr w:rsidR="00371BEA" w:rsidRPr="007A38FA" w14:paraId="5159CEAF" w14:textId="77777777" w:rsidTr="00371BEA">
        <w:tc>
          <w:tcPr>
            <w:tcW w:w="0" w:type="auto"/>
            <w:tcBorders>
              <w:top w:val="single" w:sz="4" w:space="0" w:color="auto"/>
              <w:bottom w:val="single" w:sz="4" w:space="0" w:color="auto"/>
            </w:tcBorders>
          </w:tcPr>
          <w:p w14:paraId="12B9FE6E" w14:textId="77777777" w:rsidR="00371BEA" w:rsidRPr="007A38FA" w:rsidRDefault="00371BEA" w:rsidP="00371BEA">
            <w:pPr>
              <w:spacing w:line="360" w:lineRule="auto"/>
              <w:jc w:val="both"/>
              <w:rPr>
                <w:rFonts w:ascii="Book Antiqua" w:hAnsi="Book Antiqua" w:cs="Tahoma"/>
                <w:b/>
                <w:bCs/>
              </w:rPr>
            </w:pPr>
            <w:r w:rsidRPr="007A38FA">
              <w:rPr>
                <w:rFonts w:ascii="Book Antiqua" w:hAnsi="Book Antiqua" w:cs="Tahoma"/>
                <w:b/>
                <w:bCs/>
              </w:rPr>
              <w:t>Variables</w:t>
            </w:r>
          </w:p>
        </w:tc>
        <w:tc>
          <w:tcPr>
            <w:tcW w:w="0" w:type="auto"/>
            <w:tcBorders>
              <w:top w:val="single" w:sz="4" w:space="0" w:color="auto"/>
              <w:bottom w:val="single" w:sz="4" w:space="0" w:color="auto"/>
            </w:tcBorders>
          </w:tcPr>
          <w:p w14:paraId="04627CC9" w14:textId="77777777" w:rsidR="00371BEA" w:rsidRPr="007A38FA" w:rsidRDefault="00371BEA" w:rsidP="00371BEA">
            <w:pPr>
              <w:spacing w:line="360" w:lineRule="auto"/>
              <w:jc w:val="both"/>
              <w:rPr>
                <w:rFonts w:ascii="Book Antiqua" w:hAnsi="Book Antiqua" w:cs="Tahoma"/>
                <w:b/>
                <w:bCs/>
              </w:rPr>
            </w:pPr>
            <w:r w:rsidRPr="007A38FA">
              <w:rPr>
                <w:rFonts w:ascii="Book Antiqua" w:hAnsi="Book Antiqua" w:cs="Tahoma"/>
                <w:b/>
                <w:bCs/>
              </w:rPr>
              <w:t>TCGA data</w:t>
            </w:r>
          </w:p>
        </w:tc>
      </w:tr>
      <w:tr w:rsidR="00371BEA" w:rsidRPr="007A38FA" w14:paraId="4188B172" w14:textId="77777777" w:rsidTr="00371BEA">
        <w:tc>
          <w:tcPr>
            <w:tcW w:w="0" w:type="auto"/>
            <w:tcBorders>
              <w:top w:val="single" w:sz="4" w:space="0" w:color="auto"/>
            </w:tcBorders>
          </w:tcPr>
          <w:p w14:paraId="7D5AFB18"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Number of patients</w:t>
            </w:r>
          </w:p>
        </w:tc>
        <w:tc>
          <w:tcPr>
            <w:tcW w:w="0" w:type="auto"/>
            <w:tcBorders>
              <w:top w:val="single" w:sz="4" w:space="0" w:color="auto"/>
            </w:tcBorders>
          </w:tcPr>
          <w:p w14:paraId="265FBAA9"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176</w:t>
            </w:r>
          </w:p>
        </w:tc>
      </w:tr>
      <w:tr w:rsidR="00371BEA" w:rsidRPr="007A38FA" w14:paraId="02DA3278" w14:textId="77777777" w:rsidTr="00371BEA">
        <w:tc>
          <w:tcPr>
            <w:tcW w:w="0" w:type="auto"/>
          </w:tcPr>
          <w:p w14:paraId="340C4A44"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Age (median, range)</w:t>
            </w:r>
          </w:p>
        </w:tc>
        <w:tc>
          <w:tcPr>
            <w:tcW w:w="0" w:type="auto"/>
          </w:tcPr>
          <w:p w14:paraId="5689E31A"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65 (35-88)</w:t>
            </w:r>
          </w:p>
        </w:tc>
      </w:tr>
      <w:tr w:rsidR="00371BEA" w:rsidRPr="007A38FA" w14:paraId="60D06FAD" w14:textId="77777777" w:rsidTr="00371BEA">
        <w:tc>
          <w:tcPr>
            <w:tcW w:w="0" w:type="auto"/>
          </w:tcPr>
          <w:p w14:paraId="07CEC6CA"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Sex (%)</w:t>
            </w:r>
          </w:p>
        </w:tc>
        <w:tc>
          <w:tcPr>
            <w:tcW w:w="0" w:type="auto"/>
          </w:tcPr>
          <w:p w14:paraId="22ACF8C5" w14:textId="77777777" w:rsidR="00371BEA" w:rsidRPr="007A38FA" w:rsidRDefault="00371BEA" w:rsidP="00371BEA">
            <w:pPr>
              <w:spacing w:line="360" w:lineRule="auto"/>
              <w:jc w:val="both"/>
              <w:rPr>
                <w:rFonts w:ascii="Book Antiqua" w:hAnsi="Book Antiqua" w:cs="Tahoma"/>
              </w:rPr>
            </w:pPr>
          </w:p>
        </w:tc>
      </w:tr>
      <w:tr w:rsidR="00371BEA" w:rsidRPr="007A38FA" w14:paraId="4BEA5F06" w14:textId="77777777" w:rsidTr="00371BEA">
        <w:tc>
          <w:tcPr>
            <w:tcW w:w="0" w:type="auto"/>
          </w:tcPr>
          <w:p w14:paraId="375933CD" w14:textId="77777777" w:rsidR="00371BEA" w:rsidRPr="007A38FA" w:rsidRDefault="00371BEA" w:rsidP="00371BEA">
            <w:pPr>
              <w:spacing w:line="360" w:lineRule="auto"/>
              <w:ind w:firstLineChars="100" w:firstLine="240"/>
              <w:jc w:val="both"/>
              <w:rPr>
                <w:rFonts w:ascii="Book Antiqua" w:hAnsi="Book Antiqua" w:cs="Tahoma"/>
              </w:rPr>
            </w:pPr>
            <w:r w:rsidRPr="007A38FA">
              <w:rPr>
                <w:rFonts w:ascii="Book Antiqua" w:hAnsi="Book Antiqua" w:cs="Tahoma"/>
              </w:rPr>
              <w:t>Female</w:t>
            </w:r>
          </w:p>
        </w:tc>
        <w:tc>
          <w:tcPr>
            <w:tcW w:w="0" w:type="auto"/>
          </w:tcPr>
          <w:p w14:paraId="74250980"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80 (45.5%)</w:t>
            </w:r>
          </w:p>
        </w:tc>
      </w:tr>
      <w:tr w:rsidR="00371BEA" w:rsidRPr="007A38FA" w14:paraId="29821032" w14:textId="77777777" w:rsidTr="00371BEA">
        <w:tc>
          <w:tcPr>
            <w:tcW w:w="0" w:type="auto"/>
          </w:tcPr>
          <w:p w14:paraId="794C35D4" w14:textId="77777777" w:rsidR="00371BEA" w:rsidRPr="007A38FA" w:rsidRDefault="00371BEA" w:rsidP="00371BEA">
            <w:pPr>
              <w:spacing w:line="360" w:lineRule="auto"/>
              <w:ind w:firstLineChars="100" w:firstLine="240"/>
              <w:jc w:val="both"/>
              <w:rPr>
                <w:rFonts w:ascii="Book Antiqua" w:hAnsi="Book Antiqua" w:cs="Tahoma"/>
              </w:rPr>
            </w:pPr>
            <w:r w:rsidRPr="007A38FA">
              <w:rPr>
                <w:rFonts w:ascii="Book Antiqua" w:hAnsi="Book Antiqua" w:cs="Tahoma"/>
              </w:rPr>
              <w:t>Male</w:t>
            </w:r>
          </w:p>
        </w:tc>
        <w:tc>
          <w:tcPr>
            <w:tcW w:w="0" w:type="auto"/>
          </w:tcPr>
          <w:p w14:paraId="7BB9FF3F"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96 (54.5%)</w:t>
            </w:r>
          </w:p>
        </w:tc>
      </w:tr>
      <w:tr w:rsidR="00371BEA" w:rsidRPr="007A38FA" w14:paraId="2B24B78C" w14:textId="77777777" w:rsidTr="00371BEA">
        <w:tc>
          <w:tcPr>
            <w:tcW w:w="0" w:type="auto"/>
          </w:tcPr>
          <w:p w14:paraId="7DB40ED3"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Grade (%)</w:t>
            </w:r>
          </w:p>
        </w:tc>
        <w:tc>
          <w:tcPr>
            <w:tcW w:w="0" w:type="auto"/>
          </w:tcPr>
          <w:p w14:paraId="7FA9AB7C" w14:textId="77777777" w:rsidR="00371BEA" w:rsidRPr="007A38FA" w:rsidRDefault="00371BEA" w:rsidP="00371BEA">
            <w:pPr>
              <w:spacing w:line="360" w:lineRule="auto"/>
              <w:jc w:val="both"/>
              <w:rPr>
                <w:rFonts w:ascii="Book Antiqua" w:hAnsi="Book Antiqua" w:cs="Tahoma"/>
              </w:rPr>
            </w:pPr>
          </w:p>
        </w:tc>
      </w:tr>
      <w:tr w:rsidR="00371BEA" w:rsidRPr="007A38FA" w14:paraId="6ADAF3A9" w14:textId="77777777" w:rsidTr="00371BEA">
        <w:tc>
          <w:tcPr>
            <w:tcW w:w="0" w:type="auto"/>
          </w:tcPr>
          <w:p w14:paraId="3AA2474F" w14:textId="77777777" w:rsidR="00371BEA" w:rsidRPr="007A38FA" w:rsidRDefault="00371BEA" w:rsidP="00371BEA">
            <w:pPr>
              <w:spacing w:line="360" w:lineRule="auto"/>
              <w:ind w:firstLineChars="100" w:firstLine="240"/>
              <w:jc w:val="both"/>
              <w:rPr>
                <w:rFonts w:ascii="Book Antiqua" w:hAnsi="Book Antiqua" w:cs="Tahoma"/>
              </w:rPr>
            </w:pPr>
            <w:r w:rsidRPr="007A38FA">
              <w:rPr>
                <w:rFonts w:ascii="Book Antiqua" w:hAnsi="Book Antiqua" w:cs="Tahoma"/>
              </w:rPr>
              <w:t>Grade 1</w:t>
            </w:r>
          </w:p>
        </w:tc>
        <w:tc>
          <w:tcPr>
            <w:tcW w:w="0" w:type="auto"/>
          </w:tcPr>
          <w:p w14:paraId="7E96662E"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30 (17%)</w:t>
            </w:r>
          </w:p>
        </w:tc>
      </w:tr>
      <w:tr w:rsidR="00371BEA" w:rsidRPr="007A38FA" w14:paraId="385D3609" w14:textId="77777777" w:rsidTr="00371BEA">
        <w:tc>
          <w:tcPr>
            <w:tcW w:w="0" w:type="auto"/>
          </w:tcPr>
          <w:p w14:paraId="6CC28B75" w14:textId="77777777" w:rsidR="00371BEA" w:rsidRPr="007A38FA" w:rsidRDefault="00371BEA" w:rsidP="00371BEA">
            <w:pPr>
              <w:spacing w:line="360" w:lineRule="auto"/>
              <w:ind w:firstLineChars="100" w:firstLine="240"/>
              <w:jc w:val="both"/>
              <w:rPr>
                <w:rFonts w:ascii="Book Antiqua" w:hAnsi="Book Antiqua" w:cs="Tahoma"/>
              </w:rPr>
            </w:pPr>
            <w:r w:rsidRPr="007A38FA">
              <w:rPr>
                <w:rFonts w:ascii="Book Antiqua" w:hAnsi="Book Antiqua" w:cs="Tahoma"/>
              </w:rPr>
              <w:t>Grade 2</w:t>
            </w:r>
          </w:p>
        </w:tc>
        <w:tc>
          <w:tcPr>
            <w:tcW w:w="0" w:type="auto"/>
          </w:tcPr>
          <w:p w14:paraId="7E6D0B73"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94 (53.4%)</w:t>
            </w:r>
          </w:p>
        </w:tc>
      </w:tr>
      <w:tr w:rsidR="00371BEA" w:rsidRPr="007A38FA" w14:paraId="3B8E3703" w14:textId="77777777" w:rsidTr="00371BEA">
        <w:tc>
          <w:tcPr>
            <w:tcW w:w="0" w:type="auto"/>
          </w:tcPr>
          <w:p w14:paraId="6AEEC977" w14:textId="77777777" w:rsidR="00371BEA" w:rsidRPr="007A38FA" w:rsidRDefault="00371BEA" w:rsidP="00371BEA">
            <w:pPr>
              <w:spacing w:line="360" w:lineRule="auto"/>
              <w:ind w:firstLineChars="100" w:firstLine="240"/>
              <w:jc w:val="both"/>
              <w:rPr>
                <w:rFonts w:ascii="Book Antiqua" w:hAnsi="Book Antiqua" w:cs="Tahoma"/>
              </w:rPr>
            </w:pPr>
            <w:r w:rsidRPr="007A38FA">
              <w:rPr>
                <w:rFonts w:ascii="Book Antiqua" w:hAnsi="Book Antiqua" w:cs="Tahoma"/>
              </w:rPr>
              <w:t>Grade 3</w:t>
            </w:r>
          </w:p>
        </w:tc>
        <w:tc>
          <w:tcPr>
            <w:tcW w:w="0" w:type="auto"/>
          </w:tcPr>
          <w:p w14:paraId="65B3BE08"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48 (27.3%)</w:t>
            </w:r>
          </w:p>
        </w:tc>
      </w:tr>
      <w:tr w:rsidR="00371BEA" w:rsidRPr="007A38FA" w14:paraId="224D7379" w14:textId="77777777" w:rsidTr="00371BEA">
        <w:tc>
          <w:tcPr>
            <w:tcW w:w="0" w:type="auto"/>
          </w:tcPr>
          <w:p w14:paraId="59E13C77" w14:textId="77777777" w:rsidR="00371BEA" w:rsidRPr="007A38FA" w:rsidRDefault="00371BEA" w:rsidP="00371BEA">
            <w:pPr>
              <w:spacing w:line="360" w:lineRule="auto"/>
              <w:ind w:firstLineChars="100" w:firstLine="240"/>
              <w:jc w:val="both"/>
              <w:rPr>
                <w:rFonts w:ascii="Book Antiqua" w:hAnsi="Book Antiqua" w:cs="Tahoma"/>
              </w:rPr>
            </w:pPr>
            <w:r w:rsidRPr="007A38FA">
              <w:rPr>
                <w:rFonts w:ascii="Book Antiqua" w:hAnsi="Book Antiqua" w:cs="Tahoma"/>
              </w:rPr>
              <w:t>Grade 4</w:t>
            </w:r>
          </w:p>
        </w:tc>
        <w:tc>
          <w:tcPr>
            <w:tcW w:w="0" w:type="auto"/>
          </w:tcPr>
          <w:p w14:paraId="30D97AEC"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2 (1.1%)</w:t>
            </w:r>
          </w:p>
        </w:tc>
      </w:tr>
      <w:tr w:rsidR="00371BEA" w:rsidRPr="007A38FA" w14:paraId="106457A9" w14:textId="77777777" w:rsidTr="00371BEA">
        <w:tc>
          <w:tcPr>
            <w:tcW w:w="0" w:type="auto"/>
          </w:tcPr>
          <w:p w14:paraId="1053A43B" w14:textId="18EA36EB" w:rsidR="00371BEA" w:rsidRPr="007A38FA" w:rsidRDefault="00371BEA" w:rsidP="00371BEA">
            <w:pPr>
              <w:spacing w:line="360" w:lineRule="auto"/>
              <w:ind w:firstLineChars="100" w:firstLine="240"/>
              <w:jc w:val="both"/>
              <w:rPr>
                <w:rFonts w:ascii="Book Antiqua" w:hAnsi="Book Antiqua" w:cs="Tahoma"/>
              </w:rPr>
            </w:pPr>
            <w:r w:rsidRPr="007A38FA">
              <w:rPr>
                <w:rFonts w:ascii="Book Antiqua" w:hAnsi="Book Antiqua" w:cs="Tahoma"/>
              </w:rPr>
              <w:t>Unknown</w:t>
            </w:r>
          </w:p>
        </w:tc>
        <w:tc>
          <w:tcPr>
            <w:tcW w:w="0" w:type="auto"/>
          </w:tcPr>
          <w:p w14:paraId="73D0128B"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2 (1.1%)</w:t>
            </w:r>
          </w:p>
        </w:tc>
      </w:tr>
      <w:tr w:rsidR="00371BEA" w:rsidRPr="007A38FA" w14:paraId="3BE8E3ED" w14:textId="77777777" w:rsidTr="00371BEA">
        <w:tc>
          <w:tcPr>
            <w:tcW w:w="0" w:type="auto"/>
          </w:tcPr>
          <w:p w14:paraId="748396EE"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Stage (%)</w:t>
            </w:r>
          </w:p>
        </w:tc>
        <w:tc>
          <w:tcPr>
            <w:tcW w:w="0" w:type="auto"/>
          </w:tcPr>
          <w:p w14:paraId="77420C90" w14:textId="77777777" w:rsidR="00371BEA" w:rsidRPr="007A38FA" w:rsidRDefault="00371BEA" w:rsidP="00371BEA">
            <w:pPr>
              <w:spacing w:line="360" w:lineRule="auto"/>
              <w:jc w:val="both"/>
              <w:rPr>
                <w:rFonts w:ascii="Book Antiqua" w:hAnsi="Book Antiqua" w:cs="Tahoma"/>
              </w:rPr>
            </w:pPr>
          </w:p>
        </w:tc>
      </w:tr>
      <w:tr w:rsidR="00371BEA" w:rsidRPr="007A38FA" w14:paraId="2E9ED628" w14:textId="77777777" w:rsidTr="00371BEA">
        <w:tc>
          <w:tcPr>
            <w:tcW w:w="0" w:type="auto"/>
          </w:tcPr>
          <w:p w14:paraId="707CDF6D" w14:textId="0881DF6A" w:rsidR="00371BEA" w:rsidRPr="007A38FA" w:rsidRDefault="00371BEA" w:rsidP="00371BEA">
            <w:pPr>
              <w:spacing w:line="360" w:lineRule="auto"/>
              <w:ind w:firstLineChars="100" w:firstLine="240"/>
              <w:jc w:val="both"/>
              <w:rPr>
                <w:rFonts w:ascii="Book Antiqua" w:hAnsi="Book Antiqua" w:cs="Tahoma"/>
                <w:lang w:eastAsia="zh-CN"/>
              </w:rPr>
            </w:pPr>
            <w:r w:rsidRPr="007A38FA">
              <w:rPr>
                <w:rFonts w:ascii="Book Antiqua" w:eastAsia="宋体" w:hAnsi="Book Antiqua" w:cs="宋体"/>
                <w:lang w:eastAsia="zh-CN"/>
              </w:rPr>
              <w:t>I</w:t>
            </w:r>
          </w:p>
        </w:tc>
        <w:tc>
          <w:tcPr>
            <w:tcW w:w="0" w:type="auto"/>
          </w:tcPr>
          <w:p w14:paraId="01943AC2"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21 (11.9%)</w:t>
            </w:r>
          </w:p>
        </w:tc>
      </w:tr>
      <w:tr w:rsidR="00371BEA" w:rsidRPr="007A38FA" w14:paraId="78ABCAA5" w14:textId="77777777" w:rsidTr="00371BEA">
        <w:tc>
          <w:tcPr>
            <w:tcW w:w="0" w:type="auto"/>
          </w:tcPr>
          <w:p w14:paraId="1E8A806B" w14:textId="4181125D" w:rsidR="00371BEA" w:rsidRPr="007A38FA" w:rsidRDefault="00371BEA" w:rsidP="00371BEA">
            <w:pPr>
              <w:spacing w:line="360" w:lineRule="auto"/>
              <w:ind w:firstLineChars="100" w:firstLine="240"/>
              <w:jc w:val="both"/>
              <w:rPr>
                <w:rFonts w:ascii="Book Antiqua" w:hAnsi="Book Antiqua" w:cs="Tahoma"/>
              </w:rPr>
            </w:pPr>
            <w:r w:rsidRPr="007A38FA">
              <w:rPr>
                <w:rFonts w:ascii="Book Antiqua" w:eastAsia="宋体" w:hAnsi="Book Antiqua" w:cs="宋体"/>
                <w:lang w:eastAsia="zh-CN"/>
              </w:rPr>
              <w:t>II</w:t>
            </w:r>
          </w:p>
        </w:tc>
        <w:tc>
          <w:tcPr>
            <w:tcW w:w="0" w:type="auto"/>
          </w:tcPr>
          <w:p w14:paraId="426D5D94"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145 (82.4%)</w:t>
            </w:r>
          </w:p>
        </w:tc>
      </w:tr>
      <w:tr w:rsidR="00371BEA" w:rsidRPr="007A38FA" w14:paraId="22EC49A4" w14:textId="77777777" w:rsidTr="00371BEA">
        <w:tc>
          <w:tcPr>
            <w:tcW w:w="0" w:type="auto"/>
          </w:tcPr>
          <w:p w14:paraId="718A1639" w14:textId="55DE2FFA" w:rsidR="00371BEA" w:rsidRPr="007A38FA" w:rsidRDefault="00371BEA" w:rsidP="00371BEA">
            <w:pPr>
              <w:spacing w:line="360" w:lineRule="auto"/>
              <w:ind w:firstLineChars="100" w:firstLine="240"/>
              <w:jc w:val="both"/>
              <w:rPr>
                <w:rFonts w:ascii="Book Antiqua" w:hAnsi="Book Antiqua" w:cs="Tahoma"/>
              </w:rPr>
            </w:pPr>
            <w:r w:rsidRPr="007A38FA">
              <w:rPr>
                <w:rFonts w:ascii="Book Antiqua" w:eastAsia="宋体" w:hAnsi="Book Antiqua" w:cs="宋体"/>
                <w:lang w:eastAsia="zh-CN"/>
              </w:rPr>
              <w:t>III</w:t>
            </w:r>
          </w:p>
        </w:tc>
        <w:tc>
          <w:tcPr>
            <w:tcW w:w="0" w:type="auto"/>
          </w:tcPr>
          <w:p w14:paraId="59837354"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3 (1.7%)</w:t>
            </w:r>
          </w:p>
        </w:tc>
      </w:tr>
      <w:tr w:rsidR="00371BEA" w:rsidRPr="007A38FA" w14:paraId="18C6D9DB" w14:textId="77777777" w:rsidTr="00371BEA">
        <w:tc>
          <w:tcPr>
            <w:tcW w:w="0" w:type="auto"/>
          </w:tcPr>
          <w:p w14:paraId="5DD1D02C" w14:textId="37737994" w:rsidR="00371BEA" w:rsidRPr="007A38FA" w:rsidRDefault="00371BEA" w:rsidP="00371BEA">
            <w:pPr>
              <w:spacing w:line="360" w:lineRule="auto"/>
              <w:ind w:firstLineChars="100" w:firstLine="240"/>
              <w:jc w:val="both"/>
              <w:rPr>
                <w:rFonts w:ascii="Book Antiqua" w:hAnsi="Book Antiqua" w:cs="Tahoma"/>
                <w:lang w:eastAsia="zh-CN"/>
              </w:rPr>
            </w:pPr>
            <w:r w:rsidRPr="007A38FA">
              <w:rPr>
                <w:rFonts w:ascii="Book Antiqua" w:eastAsia="宋体" w:hAnsi="Book Antiqua" w:cs="宋体"/>
                <w:lang w:eastAsia="zh-CN"/>
              </w:rPr>
              <w:t>IV</w:t>
            </w:r>
          </w:p>
        </w:tc>
        <w:tc>
          <w:tcPr>
            <w:tcW w:w="0" w:type="auto"/>
          </w:tcPr>
          <w:p w14:paraId="552C1FA5"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4 (2.3%)</w:t>
            </w:r>
          </w:p>
        </w:tc>
      </w:tr>
      <w:tr w:rsidR="00371BEA" w:rsidRPr="007A38FA" w14:paraId="17EC85D3" w14:textId="77777777" w:rsidTr="00371BEA">
        <w:tc>
          <w:tcPr>
            <w:tcW w:w="0" w:type="auto"/>
          </w:tcPr>
          <w:p w14:paraId="1FA06307" w14:textId="5DA62C66" w:rsidR="00371BEA" w:rsidRPr="007A38FA" w:rsidRDefault="00371BEA" w:rsidP="00371BEA">
            <w:pPr>
              <w:spacing w:line="360" w:lineRule="auto"/>
              <w:ind w:firstLineChars="100" w:firstLine="240"/>
              <w:jc w:val="both"/>
              <w:rPr>
                <w:rFonts w:ascii="Book Antiqua" w:hAnsi="Book Antiqua" w:cs="Tahoma"/>
              </w:rPr>
            </w:pPr>
            <w:r w:rsidRPr="007A38FA">
              <w:rPr>
                <w:rFonts w:ascii="Book Antiqua" w:hAnsi="Book Antiqua" w:cs="Tahoma"/>
              </w:rPr>
              <w:t>Unknown</w:t>
            </w:r>
          </w:p>
        </w:tc>
        <w:tc>
          <w:tcPr>
            <w:tcW w:w="0" w:type="auto"/>
          </w:tcPr>
          <w:p w14:paraId="6703CD6C"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3 (1.7%)</w:t>
            </w:r>
          </w:p>
        </w:tc>
      </w:tr>
      <w:tr w:rsidR="00371BEA" w:rsidRPr="007A38FA" w14:paraId="51FB481C" w14:textId="77777777" w:rsidTr="00371BEA">
        <w:tc>
          <w:tcPr>
            <w:tcW w:w="0" w:type="auto"/>
          </w:tcPr>
          <w:p w14:paraId="67D69E1B"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Survival status</w:t>
            </w:r>
          </w:p>
        </w:tc>
        <w:tc>
          <w:tcPr>
            <w:tcW w:w="0" w:type="auto"/>
          </w:tcPr>
          <w:p w14:paraId="2F7C6354" w14:textId="77777777" w:rsidR="00371BEA" w:rsidRPr="007A38FA" w:rsidRDefault="00371BEA" w:rsidP="00371BEA">
            <w:pPr>
              <w:spacing w:line="360" w:lineRule="auto"/>
              <w:jc w:val="both"/>
              <w:rPr>
                <w:rFonts w:ascii="Book Antiqua" w:hAnsi="Book Antiqua" w:cs="Tahoma"/>
              </w:rPr>
            </w:pPr>
          </w:p>
        </w:tc>
      </w:tr>
      <w:tr w:rsidR="00371BEA" w:rsidRPr="007A38FA" w14:paraId="6D87B3D2" w14:textId="77777777" w:rsidTr="00371BEA">
        <w:tc>
          <w:tcPr>
            <w:tcW w:w="0" w:type="auto"/>
          </w:tcPr>
          <w:p w14:paraId="300A35A9"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OS days (median)</w:t>
            </w:r>
          </w:p>
        </w:tc>
        <w:tc>
          <w:tcPr>
            <w:tcW w:w="0" w:type="auto"/>
          </w:tcPr>
          <w:p w14:paraId="12B965EB"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464.5</w:t>
            </w:r>
          </w:p>
        </w:tc>
      </w:tr>
      <w:tr w:rsidR="00371BEA" w:rsidRPr="007A38FA" w14:paraId="2AD9CF77" w14:textId="77777777" w:rsidTr="00371BEA">
        <w:tc>
          <w:tcPr>
            <w:tcW w:w="0" w:type="auto"/>
          </w:tcPr>
          <w:p w14:paraId="0A0A7C20"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Censored (%)</w:t>
            </w:r>
          </w:p>
        </w:tc>
        <w:tc>
          <w:tcPr>
            <w:tcW w:w="0" w:type="auto"/>
          </w:tcPr>
          <w:p w14:paraId="4F487C6A"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92 (52.3%)</w:t>
            </w:r>
          </w:p>
        </w:tc>
      </w:tr>
    </w:tbl>
    <w:p w14:paraId="124CAE13" w14:textId="12F33AB5" w:rsidR="00371BEA" w:rsidRPr="007A38FA" w:rsidRDefault="00371BEA" w:rsidP="00371BEA">
      <w:pPr>
        <w:spacing w:line="360" w:lineRule="auto"/>
        <w:jc w:val="both"/>
        <w:rPr>
          <w:rFonts w:ascii="Book Antiqua" w:hAnsi="Book Antiqua" w:cs="Tahoma"/>
        </w:rPr>
      </w:pPr>
      <w:r w:rsidRPr="007A38FA">
        <w:rPr>
          <w:rFonts w:ascii="Book Antiqua" w:eastAsia="Book Antiqua" w:hAnsi="Book Antiqua" w:cs="Book Antiqua"/>
          <w:color w:val="000000"/>
        </w:rPr>
        <w:t>TCGA: The Cancer Genome Atlas; OS: Overall survival.</w:t>
      </w:r>
    </w:p>
    <w:p w14:paraId="5AA01136" w14:textId="66CC69AE" w:rsidR="00371BEA" w:rsidRPr="007A38FA" w:rsidRDefault="00371BEA" w:rsidP="00371BEA">
      <w:pPr>
        <w:spacing w:line="360" w:lineRule="auto"/>
        <w:jc w:val="both"/>
        <w:rPr>
          <w:rFonts w:ascii="Book Antiqua" w:hAnsi="Book Antiqua" w:cs="Tahoma"/>
        </w:rPr>
        <w:sectPr w:rsidR="00371BEA" w:rsidRPr="007A38FA">
          <w:pgSz w:w="12240" w:h="15840"/>
          <w:pgMar w:top="1440" w:right="1440" w:bottom="1440" w:left="1440" w:header="720" w:footer="720" w:gutter="0"/>
          <w:cols w:space="720"/>
          <w:docGrid w:linePitch="360"/>
        </w:sectPr>
      </w:pPr>
    </w:p>
    <w:p w14:paraId="67A42716" w14:textId="32111C60" w:rsidR="00371BEA" w:rsidRPr="007A38FA" w:rsidRDefault="00371BEA" w:rsidP="00371BEA">
      <w:pPr>
        <w:spacing w:line="360" w:lineRule="auto"/>
        <w:jc w:val="both"/>
        <w:rPr>
          <w:rFonts w:ascii="Book Antiqua" w:hAnsi="Book Antiqua" w:cs="Tahoma"/>
          <w:b/>
          <w:bCs/>
        </w:rPr>
      </w:pPr>
      <w:r w:rsidRPr="007A38FA">
        <w:rPr>
          <w:rFonts w:ascii="Book Antiqua" w:hAnsi="Book Antiqua" w:cs="Tahoma"/>
          <w:b/>
          <w:bCs/>
        </w:rPr>
        <w:lastRenderedPageBreak/>
        <w:t>Table 2 Baseline characteristics of pancreatic cancer patients in different risk groups</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7"/>
        <w:gridCol w:w="1286"/>
        <w:gridCol w:w="1204"/>
        <w:gridCol w:w="1037"/>
      </w:tblGrid>
      <w:tr w:rsidR="00371BEA" w:rsidRPr="007A38FA" w14:paraId="30B09351" w14:textId="77777777" w:rsidTr="00371BEA">
        <w:tc>
          <w:tcPr>
            <w:tcW w:w="0" w:type="auto"/>
            <w:vMerge w:val="restart"/>
            <w:tcBorders>
              <w:top w:val="single" w:sz="4" w:space="0" w:color="auto"/>
              <w:bottom w:val="single" w:sz="4" w:space="0" w:color="auto"/>
            </w:tcBorders>
          </w:tcPr>
          <w:p w14:paraId="2782F532" w14:textId="77777777" w:rsidR="00371BEA" w:rsidRPr="007A38FA" w:rsidRDefault="00371BEA" w:rsidP="00371BEA">
            <w:pPr>
              <w:spacing w:line="360" w:lineRule="auto"/>
              <w:jc w:val="both"/>
              <w:rPr>
                <w:rFonts w:ascii="Book Antiqua" w:hAnsi="Book Antiqua" w:cs="Tahoma"/>
                <w:b/>
                <w:bCs/>
              </w:rPr>
            </w:pPr>
            <w:bookmarkStart w:id="6" w:name="_Hlk81068722"/>
            <w:r w:rsidRPr="007A38FA">
              <w:rPr>
                <w:rFonts w:ascii="Book Antiqua" w:hAnsi="Book Antiqua" w:cs="Tahoma"/>
                <w:b/>
                <w:bCs/>
              </w:rPr>
              <w:t>Characteristics</w:t>
            </w:r>
          </w:p>
        </w:tc>
        <w:tc>
          <w:tcPr>
            <w:tcW w:w="0" w:type="auto"/>
            <w:gridSpan w:val="2"/>
            <w:tcBorders>
              <w:top w:val="single" w:sz="4" w:space="0" w:color="auto"/>
              <w:bottom w:val="single" w:sz="4" w:space="0" w:color="auto"/>
            </w:tcBorders>
          </w:tcPr>
          <w:p w14:paraId="66053C74" w14:textId="77777777" w:rsidR="00371BEA" w:rsidRPr="007A38FA" w:rsidRDefault="00371BEA" w:rsidP="00371BEA">
            <w:pPr>
              <w:spacing w:line="360" w:lineRule="auto"/>
              <w:jc w:val="both"/>
              <w:rPr>
                <w:rFonts w:ascii="Book Antiqua" w:hAnsi="Book Antiqua" w:cs="Tahoma"/>
                <w:b/>
                <w:bCs/>
              </w:rPr>
            </w:pPr>
            <w:r w:rsidRPr="007A38FA">
              <w:rPr>
                <w:rFonts w:ascii="Book Antiqua" w:hAnsi="Book Antiqua" w:cs="Tahoma"/>
                <w:b/>
                <w:bCs/>
              </w:rPr>
              <w:t>TCGA-PAAD cohort</w:t>
            </w:r>
          </w:p>
        </w:tc>
        <w:tc>
          <w:tcPr>
            <w:tcW w:w="0" w:type="auto"/>
            <w:vMerge w:val="restart"/>
            <w:tcBorders>
              <w:top w:val="single" w:sz="4" w:space="0" w:color="auto"/>
              <w:bottom w:val="single" w:sz="4" w:space="0" w:color="auto"/>
            </w:tcBorders>
          </w:tcPr>
          <w:p w14:paraId="71ED1E4E" w14:textId="77777777" w:rsidR="00371BEA" w:rsidRPr="007A38FA" w:rsidRDefault="00371BEA" w:rsidP="00371BEA">
            <w:pPr>
              <w:spacing w:line="360" w:lineRule="auto"/>
              <w:jc w:val="both"/>
              <w:rPr>
                <w:rFonts w:ascii="Book Antiqua" w:hAnsi="Book Antiqua" w:cs="Tahoma"/>
                <w:b/>
                <w:bCs/>
              </w:rPr>
            </w:pPr>
            <w:r w:rsidRPr="007A38FA">
              <w:rPr>
                <w:rFonts w:ascii="Book Antiqua" w:hAnsi="Book Antiqua" w:cs="Tahoma"/>
                <w:b/>
                <w:bCs/>
                <w:i/>
                <w:iCs/>
              </w:rPr>
              <w:t>P</w:t>
            </w:r>
            <w:r w:rsidRPr="007A38FA">
              <w:rPr>
                <w:rFonts w:ascii="Book Antiqua" w:hAnsi="Book Antiqua" w:cs="Tahoma"/>
                <w:b/>
                <w:bCs/>
              </w:rPr>
              <w:t xml:space="preserve"> value</w:t>
            </w:r>
          </w:p>
        </w:tc>
      </w:tr>
      <w:tr w:rsidR="00371BEA" w:rsidRPr="007A38FA" w14:paraId="53C0F9BD" w14:textId="77777777" w:rsidTr="00371BEA">
        <w:tc>
          <w:tcPr>
            <w:tcW w:w="0" w:type="auto"/>
            <w:vMerge/>
            <w:tcBorders>
              <w:top w:val="single" w:sz="4" w:space="0" w:color="auto"/>
              <w:bottom w:val="single" w:sz="4" w:space="0" w:color="auto"/>
            </w:tcBorders>
          </w:tcPr>
          <w:p w14:paraId="0110635F" w14:textId="77777777" w:rsidR="00371BEA" w:rsidRPr="007A38FA" w:rsidRDefault="00371BEA" w:rsidP="00371BEA">
            <w:pPr>
              <w:spacing w:line="360" w:lineRule="auto"/>
              <w:jc w:val="both"/>
              <w:rPr>
                <w:rFonts w:ascii="Book Antiqua" w:hAnsi="Book Antiqua" w:cs="Tahoma"/>
              </w:rPr>
            </w:pPr>
          </w:p>
        </w:tc>
        <w:tc>
          <w:tcPr>
            <w:tcW w:w="0" w:type="auto"/>
            <w:tcBorders>
              <w:top w:val="single" w:sz="4" w:space="0" w:color="auto"/>
              <w:bottom w:val="single" w:sz="4" w:space="0" w:color="auto"/>
            </w:tcBorders>
          </w:tcPr>
          <w:p w14:paraId="6CC0D7ED" w14:textId="77777777" w:rsidR="00371BEA" w:rsidRPr="007A38FA" w:rsidRDefault="00371BEA" w:rsidP="00371BEA">
            <w:pPr>
              <w:spacing w:line="360" w:lineRule="auto"/>
              <w:jc w:val="both"/>
              <w:rPr>
                <w:rFonts w:ascii="Book Antiqua" w:hAnsi="Book Antiqua" w:cs="Tahoma"/>
                <w:b/>
                <w:bCs/>
              </w:rPr>
            </w:pPr>
            <w:r w:rsidRPr="007A38FA">
              <w:rPr>
                <w:rFonts w:ascii="Book Antiqua" w:hAnsi="Book Antiqua" w:cs="Tahoma"/>
                <w:b/>
                <w:bCs/>
              </w:rPr>
              <w:t>High risk</w:t>
            </w:r>
          </w:p>
        </w:tc>
        <w:tc>
          <w:tcPr>
            <w:tcW w:w="0" w:type="auto"/>
            <w:tcBorders>
              <w:top w:val="single" w:sz="4" w:space="0" w:color="auto"/>
              <w:bottom w:val="single" w:sz="4" w:space="0" w:color="auto"/>
            </w:tcBorders>
          </w:tcPr>
          <w:p w14:paraId="3D288394" w14:textId="77777777" w:rsidR="00371BEA" w:rsidRPr="007A38FA" w:rsidRDefault="00371BEA" w:rsidP="00371BEA">
            <w:pPr>
              <w:spacing w:line="360" w:lineRule="auto"/>
              <w:jc w:val="both"/>
              <w:rPr>
                <w:rFonts w:ascii="Book Antiqua" w:hAnsi="Book Antiqua" w:cs="Tahoma"/>
                <w:b/>
                <w:bCs/>
              </w:rPr>
            </w:pPr>
            <w:r w:rsidRPr="007A38FA">
              <w:rPr>
                <w:rFonts w:ascii="Book Antiqua" w:hAnsi="Book Antiqua" w:cs="Tahoma"/>
                <w:b/>
                <w:bCs/>
              </w:rPr>
              <w:t>Low risk</w:t>
            </w:r>
          </w:p>
        </w:tc>
        <w:tc>
          <w:tcPr>
            <w:tcW w:w="0" w:type="auto"/>
            <w:vMerge/>
            <w:tcBorders>
              <w:top w:val="single" w:sz="4" w:space="0" w:color="auto"/>
              <w:bottom w:val="single" w:sz="4" w:space="0" w:color="auto"/>
            </w:tcBorders>
          </w:tcPr>
          <w:p w14:paraId="564C9A1C" w14:textId="77777777" w:rsidR="00371BEA" w:rsidRPr="007A38FA" w:rsidRDefault="00371BEA" w:rsidP="00371BEA">
            <w:pPr>
              <w:spacing w:line="360" w:lineRule="auto"/>
              <w:jc w:val="both"/>
              <w:rPr>
                <w:rFonts w:ascii="Book Antiqua" w:hAnsi="Book Antiqua" w:cs="Tahoma"/>
                <w:b/>
                <w:bCs/>
              </w:rPr>
            </w:pPr>
          </w:p>
        </w:tc>
      </w:tr>
      <w:tr w:rsidR="00371BEA" w:rsidRPr="007A38FA" w14:paraId="6BD66C1D" w14:textId="77777777" w:rsidTr="00371BEA">
        <w:tc>
          <w:tcPr>
            <w:tcW w:w="0" w:type="auto"/>
            <w:tcBorders>
              <w:top w:val="single" w:sz="4" w:space="0" w:color="auto"/>
            </w:tcBorders>
          </w:tcPr>
          <w:p w14:paraId="2D39B222"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Sex (%)</w:t>
            </w:r>
          </w:p>
        </w:tc>
        <w:tc>
          <w:tcPr>
            <w:tcW w:w="0" w:type="auto"/>
            <w:tcBorders>
              <w:top w:val="single" w:sz="4" w:space="0" w:color="auto"/>
            </w:tcBorders>
          </w:tcPr>
          <w:p w14:paraId="1973A077" w14:textId="77777777" w:rsidR="00371BEA" w:rsidRPr="007A38FA" w:rsidRDefault="00371BEA" w:rsidP="00371BEA">
            <w:pPr>
              <w:spacing w:line="360" w:lineRule="auto"/>
              <w:jc w:val="both"/>
              <w:rPr>
                <w:rFonts w:ascii="Book Antiqua" w:hAnsi="Book Antiqua" w:cs="Tahoma"/>
              </w:rPr>
            </w:pPr>
          </w:p>
        </w:tc>
        <w:tc>
          <w:tcPr>
            <w:tcW w:w="0" w:type="auto"/>
            <w:tcBorders>
              <w:top w:val="single" w:sz="4" w:space="0" w:color="auto"/>
            </w:tcBorders>
          </w:tcPr>
          <w:p w14:paraId="03DFAE1B" w14:textId="77777777" w:rsidR="00371BEA" w:rsidRPr="007A38FA" w:rsidRDefault="00371BEA" w:rsidP="00371BEA">
            <w:pPr>
              <w:spacing w:line="360" w:lineRule="auto"/>
              <w:jc w:val="both"/>
              <w:rPr>
                <w:rFonts w:ascii="Book Antiqua" w:hAnsi="Book Antiqua" w:cs="Tahoma"/>
              </w:rPr>
            </w:pPr>
          </w:p>
        </w:tc>
        <w:tc>
          <w:tcPr>
            <w:tcW w:w="0" w:type="auto"/>
            <w:tcBorders>
              <w:top w:val="single" w:sz="4" w:space="0" w:color="auto"/>
            </w:tcBorders>
          </w:tcPr>
          <w:p w14:paraId="3726F01D"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0.354</w:t>
            </w:r>
          </w:p>
        </w:tc>
      </w:tr>
      <w:tr w:rsidR="00371BEA" w:rsidRPr="007A38FA" w14:paraId="244181B8" w14:textId="77777777" w:rsidTr="00371BEA">
        <w:tc>
          <w:tcPr>
            <w:tcW w:w="0" w:type="auto"/>
          </w:tcPr>
          <w:p w14:paraId="1BFE7DBD" w14:textId="77777777" w:rsidR="00371BEA" w:rsidRPr="007A38FA" w:rsidRDefault="00371BEA" w:rsidP="00371BEA">
            <w:pPr>
              <w:spacing w:line="360" w:lineRule="auto"/>
              <w:ind w:firstLineChars="100" w:firstLine="240"/>
              <w:jc w:val="both"/>
              <w:rPr>
                <w:rFonts w:ascii="Book Antiqua" w:hAnsi="Book Antiqua" w:cs="Tahoma"/>
              </w:rPr>
            </w:pPr>
            <w:r w:rsidRPr="007A38FA">
              <w:rPr>
                <w:rFonts w:ascii="Book Antiqua" w:hAnsi="Book Antiqua" w:cs="Tahoma"/>
              </w:rPr>
              <w:t>Female</w:t>
            </w:r>
          </w:p>
        </w:tc>
        <w:tc>
          <w:tcPr>
            <w:tcW w:w="0" w:type="auto"/>
          </w:tcPr>
          <w:p w14:paraId="0D2A700A"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37</w:t>
            </w:r>
          </w:p>
        </w:tc>
        <w:tc>
          <w:tcPr>
            <w:tcW w:w="0" w:type="auto"/>
          </w:tcPr>
          <w:p w14:paraId="3018E1D6"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43</w:t>
            </w:r>
          </w:p>
        </w:tc>
        <w:tc>
          <w:tcPr>
            <w:tcW w:w="0" w:type="auto"/>
          </w:tcPr>
          <w:p w14:paraId="459C9D0B" w14:textId="77777777" w:rsidR="00371BEA" w:rsidRPr="007A38FA" w:rsidRDefault="00371BEA" w:rsidP="00371BEA">
            <w:pPr>
              <w:spacing w:line="360" w:lineRule="auto"/>
              <w:jc w:val="both"/>
              <w:rPr>
                <w:rFonts w:ascii="Book Antiqua" w:hAnsi="Book Antiqua" w:cs="Tahoma"/>
              </w:rPr>
            </w:pPr>
          </w:p>
        </w:tc>
      </w:tr>
      <w:tr w:rsidR="00371BEA" w:rsidRPr="007A38FA" w14:paraId="0A2D822C" w14:textId="77777777" w:rsidTr="00371BEA">
        <w:tc>
          <w:tcPr>
            <w:tcW w:w="0" w:type="auto"/>
          </w:tcPr>
          <w:p w14:paraId="001A37B4" w14:textId="77777777" w:rsidR="00371BEA" w:rsidRPr="007A38FA" w:rsidRDefault="00371BEA" w:rsidP="00371BEA">
            <w:pPr>
              <w:spacing w:line="360" w:lineRule="auto"/>
              <w:ind w:firstLineChars="100" w:firstLine="240"/>
              <w:jc w:val="both"/>
              <w:rPr>
                <w:rFonts w:ascii="Book Antiqua" w:hAnsi="Book Antiqua" w:cs="Tahoma"/>
              </w:rPr>
            </w:pPr>
            <w:r w:rsidRPr="007A38FA">
              <w:rPr>
                <w:rFonts w:ascii="Book Antiqua" w:hAnsi="Book Antiqua" w:cs="Tahoma"/>
              </w:rPr>
              <w:t>Male</w:t>
            </w:r>
          </w:p>
        </w:tc>
        <w:tc>
          <w:tcPr>
            <w:tcW w:w="0" w:type="auto"/>
          </w:tcPr>
          <w:p w14:paraId="08D7AF4A"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51</w:t>
            </w:r>
          </w:p>
        </w:tc>
        <w:tc>
          <w:tcPr>
            <w:tcW w:w="0" w:type="auto"/>
          </w:tcPr>
          <w:p w14:paraId="556C5484"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45</w:t>
            </w:r>
          </w:p>
        </w:tc>
        <w:tc>
          <w:tcPr>
            <w:tcW w:w="0" w:type="auto"/>
          </w:tcPr>
          <w:p w14:paraId="37F341BB" w14:textId="77777777" w:rsidR="00371BEA" w:rsidRPr="007A38FA" w:rsidRDefault="00371BEA" w:rsidP="00371BEA">
            <w:pPr>
              <w:spacing w:line="360" w:lineRule="auto"/>
              <w:jc w:val="both"/>
              <w:rPr>
                <w:rFonts w:ascii="Book Antiqua" w:hAnsi="Book Antiqua" w:cs="Tahoma"/>
              </w:rPr>
            </w:pPr>
          </w:p>
        </w:tc>
      </w:tr>
      <w:tr w:rsidR="00371BEA" w:rsidRPr="007A38FA" w14:paraId="2270B193" w14:textId="77777777" w:rsidTr="00371BEA">
        <w:tc>
          <w:tcPr>
            <w:tcW w:w="0" w:type="auto"/>
          </w:tcPr>
          <w:p w14:paraId="0EE7804B"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Age (%)</w:t>
            </w:r>
          </w:p>
        </w:tc>
        <w:tc>
          <w:tcPr>
            <w:tcW w:w="0" w:type="auto"/>
          </w:tcPr>
          <w:p w14:paraId="62317A76" w14:textId="77777777" w:rsidR="00371BEA" w:rsidRPr="007A38FA" w:rsidRDefault="00371BEA" w:rsidP="00371BEA">
            <w:pPr>
              <w:spacing w:line="360" w:lineRule="auto"/>
              <w:jc w:val="both"/>
              <w:rPr>
                <w:rFonts w:ascii="Book Antiqua" w:hAnsi="Book Antiqua" w:cs="Tahoma"/>
              </w:rPr>
            </w:pPr>
          </w:p>
        </w:tc>
        <w:tc>
          <w:tcPr>
            <w:tcW w:w="0" w:type="auto"/>
          </w:tcPr>
          <w:p w14:paraId="1F33EA12" w14:textId="77777777" w:rsidR="00371BEA" w:rsidRPr="007A38FA" w:rsidRDefault="00371BEA" w:rsidP="00371BEA">
            <w:pPr>
              <w:spacing w:line="360" w:lineRule="auto"/>
              <w:jc w:val="both"/>
              <w:rPr>
                <w:rFonts w:ascii="Book Antiqua" w:hAnsi="Book Antiqua" w:cs="Tahoma"/>
              </w:rPr>
            </w:pPr>
          </w:p>
        </w:tc>
        <w:tc>
          <w:tcPr>
            <w:tcW w:w="0" w:type="auto"/>
          </w:tcPr>
          <w:p w14:paraId="25A768EA"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0.450</w:t>
            </w:r>
          </w:p>
        </w:tc>
      </w:tr>
      <w:tr w:rsidR="00371BEA" w:rsidRPr="007A38FA" w14:paraId="5CBF526F" w14:textId="77777777" w:rsidTr="00371BEA">
        <w:tc>
          <w:tcPr>
            <w:tcW w:w="0" w:type="auto"/>
          </w:tcPr>
          <w:p w14:paraId="585922B4" w14:textId="5E11B28E" w:rsidR="00371BEA" w:rsidRPr="007A38FA" w:rsidRDefault="00371BEA" w:rsidP="00371BEA">
            <w:pPr>
              <w:spacing w:line="360" w:lineRule="auto"/>
              <w:ind w:firstLineChars="100" w:firstLine="240"/>
              <w:jc w:val="both"/>
              <w:rPr>
                <w:rFonts w:ascii="Book Antiqua" w:hAnsi="Book Antiqua" w:cs="Tahoma"/>
              </w:rPr>
            </w:pPr>
            <w:r w:rsidRPr="007A38FA">
              <w:rPr>
                <w:rFonts w:ascii="Book Antiqua" w:hAnsi="Book Antiqua" w:cs="Tahoma"/>
              </w:rPr>
              <w:t xml:space="preserve">≤ 65 </w:t>
            </w:r>
            <w:proofErr w:type="spellStart"/>
            <w:r w:rsidRPr="007A38FA">
              <w:rPr>
                <w:rFonts w:ascii="Book Antiqua" w:hAnsi="Book Antiqua" w:cs="Tahoma"/>
              </w:rPr>
              <w:t>yr</w:t>
            </w:r>
            <w:proofErr w:type="spellEnd"/>
          </w:p>
        </w:tc>
        <w:tc>
          <w:tcPr>
            <w:tcW w:w="0" w:type="auto"/>
          </w:tcPr>
          <w:p w14:paraId="6E95261C"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44</w:t>
            </w:r>
          </w:p>
        </w:tc>
        <w:tc>
          <w:tcPr>
            <w:tcW w:w="0" w:type="auto"/>
          </w:tcPr>
          <w:p w14:paraId="6AE3EE64"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49</w:t>
            </w:r>
          </w:p>
        </w:tc>
        <w:tc>
          <w:tcPr>
            <w:tcW w:w="0" w:type="auto"/>
          </w:tcPr>
          <w:p w14:paraId="453D53A9" w14:textId="77777777" w:rsidR="00371BEA" w:rsidRPr="007A38FA" w:rsidRDefault="00371BEA" w:rsidP="00371BEA">
            <w:pPr>
              <w:spacing w:line="360" w:lineRule="auto"/>
              <w:jc w:val="both"/>
              <w:rPr>
                <w:rFonts w:ascii="Book Antiqua" w:hAnsi="Book Antiqua" w:cs="Tahoma"/>
              </w:rPr>
            </w:pPr>
          </w:p>
        </w:tc>
      </w:tr>
      <w:tr w:rsidR="00371BEA" w:rsidRPr="007A38FA" w14:paraId="6F8ABACB" w14:textId="77777777" w:rsidTr="00371BEA">
        <w:tc>
          <w:tcPr>
            <w:tcW w:w="0" w:type="auto"/>
          </w:tcPr>
          <w:p w14:paraId="32CA5693" w14:textId="67FBDC48" w:rsidR="00371BEA" w:rsidRPr="007A38FA" w:rsidRDefault="00371BEA" w:rsidP="00371BEA">
            <w:pPr>
              <w:spacing w:line="360" w:lineRule="auto"/>
              <w:ind w:firstLineChars="100" w:firstLine="240"/>
              <w:jc w:val="both"/>
              <w:rPr>
                <w:rFonts w:ascii="Book Antiqua" w:hAnsi="Book Antiqua" w:cs="Tahoma"/>
              </w:rPr>
            </w:pPr>
            <w:r w:rsidRPr="007A38FA">
              <w:rPr>
                <w:rFonts w:ascii="Book Antiqua" w:hAnsi="Book Antiqua" w:cs="Tahoma"/>
              </w:rPr>
              <w:t xml:space="preserve">&gt; 65 </w:t>
            </w:r>
            <w:proofErr w:type="spellStart"/>
            <w:r w:rsidRPr="007A38FA">
              <w:rPr>
                <w:rFonts w:ascii="Book Antiqua" w:hAnsi="Book Antiqua" w:cs="Tahoma"/>
              </w:rPr>
              <w:t>yr</w:t>
            </w:r>
            <w:proofErr w:type="spellEnd"/>
          </w:p>
        </w:tc>
        <w:tc>
          <w:tcPr>
            <w:tcW w:w="0" w:type="auto"/>
          </w:tcPr>
          <w:p w14:paraId="17680E9C"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44</w:t>
            </w:r>
          </w:p>
        </w:tc>
        <w:tc>
          <w:tcPr>
            <w:tcW w:w="0" w:type="auto"/>
          </w:tcPr>
          <w:p w14:paraId="0E053BE9"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39</w:t>
            </w:r>
          </w:p>
        </w:tc>
        <w:tc>
          <w:tcPr>
            <w:tcW w:w="0" w:type="auto"/>
          </w:tcPr>
          <w:p w14:paraId="79D806D3" w14:textId="77777777" w:rsidR="00371BEA" w:rsidRPr="007A38FA" w:rsidRDefault="00371BEA" w:rsidP="00371BEA">
            <w:pPr>
              <w:spacing w:line="360" w:lineRule="auto"/>
              <w:jc w:val="both"/>
              <w:rPr>
                <w:rFonts w:ascii="Book Antiqua" w:hAnsi="Book Antiqua" w:cs="Tahoma"/>
              </w:rPr>
            </w:pPr>
          </w:p>
        </w:tc>
      </w:tr>
      <w:tr w:rsidR="00371BEA" w:rsidRPr="007A38FA" w14:paraId="4F6F723D" w14:textId="77777777" w:rsidTr="00371BEA">
        <w:tc>
          <w:tcPr>
            <w:tcW w:w="0" w:type="auto"/>
          </w:tcPr>
          <w:p w14:paraId="382CFE8C"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Tumor grade (%)</w:t>
            </w:r>
          </w:p>
        </w:tc>
        <w:tc>
          <w:tcPr>
            <w:tcW w:w="0" w:type="auto"/>
          </w:tcPr>
          <w:p w14:paraId="312E23FE" w14:textId="77777777" w:rsidR="00371BEA" w:rsidRPr="007A38FA" w:rsidRDefault="00371BEA" w:rsidP="00371BEA">
            <w:pPr>
              <w:spacing w:line="360" w:lineRule="auto"/>
              <w:jc w:val="both"/>
              <w:rPr>
                <w:rFonts w:ascii="Book Antiqua" w:hAnsi="Book Antiqua" w:cs="Tahoma"/>
              </w:rPr>
            </w:pPr>
          </w:p>
        </w:tc>
        <w:tc>
          <w:tcPr>
            <w:tcW w:w="0" w:type="auto"/>
          </w:tcPr>
          <w:p w14:paraId="522786A9" w14:textId="77777777" w:rsidR="00371BEA" w:rsidRPr="007A38FA" w:rsidRDefault="00371BEA" w:rsidP="00371BEA">
            <w:pPr>
              <w:spacing w:line="360" w:lineRule="auto"/>
              <w:jc w:val="both"/>
              <w:rPr>
                <w:rFonts w:ascii="Book Antiqua" w:hAnsi="Book Antiqua" w:cs="Tahoma"/>
              </w:rPr>
            </w:pPr>
          </w:p>
        </w:tc>
        <w:tc>
          <w:tcPr>
            <w:tcW w:w="0" w:type="auto"/>
          </w:tcPr>
          <w:p w14:paraId="5165F4DC"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0.271</w:t>
            </w:r>
          </w:p>
        </w:tc>
      </w:tr>
      <w:tr w:rsidR="00371BEA" w:rsidRPr="007A38FA" w14:paraId="068871E3" w14:textId="77777777" w:rsidTr="00371BEA">
        <w:tc>
          <w:tcPr>
            <w:tcW w:w="0" w:type="auto"/>
          </w:tcPr>
          <w:p w14:paraId="017E7198" w14:textId="77777777" w:rsidR="00371BEA" w:rsidRPr="007A38FA" w:rsidRDefault="00371BEA" w:rsidP="00371BEA">
            <w:pPr>
              <w:spacing w:line="360" w:lineRule="auto"/>
              <w:ind w:firstLineChars="100" w:firstLine="240"/>
              <w:jc w:val="both"/>
              <w:rPr>
                <w:rFonts w:ascii="Book Antiqua" w:hAnsi="Book Antiqua" w:cs="Tahoma"/>
              </w:rPr>
            </w:pPr>
            <w:r w:rsidRPr="007A38FA">
              <w:rPr>
                <w:rFonts w:ascii="Book Antiqua" w:hAnsi="Book Antiqua" w:cs="Tahoma"/>
              </w:rPr>
              <w:t>G1+G2</w:t>
            </w:r>
          </w:p>
        </w:tc>
        <w:tc>
          <w:tcPr>
            <w:tcW w:w="0" w:type="auto"/>
          </w:tcPr>
          <w:p w14:paraId="6AD8891E"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59</w:t>
            </w:r>
          </w:p>
        </w:tc>
        <w:tc>
          <w:tcPr>
            <w:tcW w:w="0" w:type="auto"/>
          </w:tcPr>
          <w:p w14:paraId="101126E2"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65</w:t>
            </w:r>
          </w:p>
        </w:tc>
        <w:tc>
          <w:tcPr>
            <w:tcW w:w="0" w:type="auto"/>
          </w:tcPr>
          <w:p w14:paraId="7D0D692A" w14:textId="77777777" w:rsidR="00371BEA" w:rsidRPr="007A38FA" w:rsidRDefault="00371BEA" w:rsidP="00371BEA">
            <w:pPr>
              <w:spacing w:line="360" w:lineRule="auto"/>
              <w:jc w:val="both"/>
              <w:rPr>
                <w:rFonts w:ascii="Book Antiqua" w:hAnsi="Book Antiqua" w:cs="Tahoma"/>
              </w:rPr>
            </w:pPr>
          </w:p>
        </w:tc>
      </w:tr>
      <w:tr w:rsidR="00371BEA" w:rsidRPr="007A38FA" w14:paraId="6F4F6034" w14:textId="77777777" w:rsidTr="00371BEA">
        <w:tc>
          <w:tcPr>
            <w:tcW w:w="0" w:type="auto"/>
          </w:tcPr>
          <w:p w14:paraId="3B85CE3B" w14:textId="77777777" w:rsidR="00371BEA" w:rsidRPr="007A38FA" w:rsidRDefault="00371BEA" w:rsidP="00371BEA">
            <w:pPr>
              <w:spacing w:line="360" w:lineRule="auto"/>
              <w:ind w:firstLineChars="100" w:firstLine="240"/>
              <w:jc w:val="both"/>
              <w:rPr>
                <w:rFonts w:ascii="Book Antiqua" w:hAnsi="Book Antiqua" w:cs="Tahoma"/>
              </w:rPr>
            </w:pPr>
            <w:r w:rsidRPr="007A38FA">
              <w:rPr>
                <w:rFonts w:ascii="Book Antiqua" w:hAnsi="Book Antiqua" w:cs="Tahoma"/>
              </w:rPr>
              <w:t>G3+G4</w:t>
            </w:r>
          </w:p>
        </w:tc>
        <w:tc>
          <w:tcPr>
            <w:tcW w:w="0" w:type="auto"/>
          </w:tcPr>
          <w:p w14:paraId="17459330"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27</w:t>
            </w:r>
          </w:p>
        </w:tc>
        <w:tc>
          <w:tcPr>
            <w:tcW w:w="0" w:type="auto"/>
          </w:tcPr>
          <w:p w14:paraId="632C6589"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23</w:t>
            </w:r>
          </w:p>
        </w:tc>
        <w:tc>
          <w:tcPr>
            <w:tcW w:w="0" w:type="auto"/>
          </w:tcPr>
          <w:p w14:paraId="39403573" w14:textId="77777777" w:rsidR="00371BEA" w:rsidRPr="007A38FA" w:rsidRDefault="00371BEA" w:rsidP="00371BEA">
            <w:pPr>
              <w:spacing w:line="360" w:lineRule="auto"/>
              <w:jc w:val="both"/>
              <w:rPr>
                <w:rFonts w:ascii="Book Antiqua" w:hAnsi="Book Antiqua" w:cs="Tahoma"/>
              </w:rPr>
            </w:pPr>
          </w:p>
        </w:tc>
      </w:tr>
      <w:tr w:rsidR="00371BEA" w:rsidRPr="007A38FA" w14:paraId="648941C8" w14:textId="77777777" w:rsidTr="00371BEA">
        <w:tc>
          <w:tcPr>
            <w:tcW w:w="0" w:type="auto"/>
          </w:tcPr>
          <w:p w14:paraId="532AAC84" w14:textId="408F4C15" w:rsidR="00371BEA" w:rsidRPr="007A38FA" w:rsidRDefault="00371BEA" w:rsidP="00371BEA">
            <w:pPr>
              <w:spacing w:line="360" w:lineRule="auto"/>
              <w:ind w:firstLineChars="100" w:firstLine="240"/>
              <w:jc w:val="both"/>
              <w:rPr>
                <w:rFonts w:ascii="Book Antiqua" w:hAnsi="Book Antiqua" w:cs="Tahoma"/>
              </w:rPr>
            </w:pPr>
            <w:r w:rsidRPr="007A38FA">
              <w:rPr>
                <w:rFonts w:ascii="Book Antiqua" w:hAnsi="Book Antiqua" w:cs="Tahoma"/>
              </w:rPr>
              <w:t>Unknown</w:t>
            </w:r>
          </w:p>
        </w:tc>
        <w:tc>
          <w:tcPr>
            <w:tcW w:w="0" w:type="auto"/>
          </w:tcPr>
          <w:p w14:paraId="27292716"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2</w:t>
            </w:r>
          </w:p>
        </w:tc>
        <w:tc>
          <w:tcPr>
            <w:tcW w:w="0" w:type="auto"/>
          </w:tcPr>
          <w:p w14:paraId="70CD3661"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0</w:t>
            </w:r>
          </w:p>
        </w:tc>
        <w:tc>
          <w:tcPr>
            <w:tcW w:w="0" w:type="auto"/>
          </w:tcPr>
          <w:p w14:paraId="0BAC1AB5" w14:textId="77777777" w:rsidR="00371BEA" w:rsidRPr="007A38FA" w:rsidRDefault="00371BEA" w:rsidP="00371BEA">
            <w:pPr>
              <w:spacing w:line="360" w:lineRule="auto"/>
              <w:jc w:val="both"/>
              <w:rPr>
                <w:rFonts w:ascii="Book Antiqua" w:hAnsi="Book Antiqua" w:cs="Tahoma"/>
              </w:rPr>
            </w:pPr>
          </w:p>
        </w:tc>
      </w:tr>
      <w:tr w:rsidR="00371BEA" w:rsidRPr="007A38FA" w14:paraId="47BB971E" w14:textId="77777777" w:rsidTr="00371BEA">
        <w:tc>
          <w:tcPr>
            <w:tcW w:w="0" w:type="auto"/>
          </w:tcPr>
          <w:p w14:paraId="00AD800F"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TNM stage (%)</w:t>
            </w:r>
          </w:p>
        </w:tc>
        <w:tc>
          <w:tcPr>
            <w:tcW w:w="0" w:type="auto"/>
          </w:tcPr>
          <w:p w14:paraId="1B16703B" w14:textId="77777777" w:rsidR="00371BEA" w:rsidRPr="007A38FA" w:rsidRDefault="00371BEA" w:rsidP="00371BEA">
            <w:pPr>
              <w:spacing w:line="360" w:lineRule="auto"/>
              <w:jc w:val="both"/>
              <w:rPr>
                <w:rFonts w:ascii="Book Antiqua" w:hAnsi="Book Antiqua" w:cs="Tahoma"/>
              </w:rPr>
            </w:pPr>
          </w:p>
        </w:tc>
        <w:tc>
          <w:tcPr>
            <w:tcW w:w="0" w:type="auto"/>
          </w:tcPr>
          <w:p w14:paraId="46DC446D" w14:textId="77777777" w:rsidR="00371BEA" w:rsidRPr="007A38FA" w:rsidRDefault="00371BEA" w:rsidP="00371BEA">
            <w:pPr>
              <w:spacing w:line="360" w:lineRule="auto"/>
              <w:jc w:val="both"/>
              <w:rPr>
                <w:rFonts w:ascii="Book Antiqua" w:hAnsi="Book Antiqua" w:cs="Tahoma"/>
              </w:rPr>
            </w:pPr>
          </w:p>
        </w:tc>
        <w:tc>
          <w:tcPr>
            <w:tcW w:w="0" w:type="auto"/>
          </w:tcPr>
          <w:p w14:paraId="0B39E966"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0.779</w:t>
            </w:r>
          </w:p>
        </w:tc>
      </w:tr>
      <w:tr w:rsidR="00371BEA" w:rsidRPr="007A38FA" w14:paraId="170C8437" w14:textId="77777777" w:rsidTr="00371BEA">
        <w:tc>
          <w:tcPr>
            <w:tcW w:w="0" w:type="auto"/>
          </w:tcPr>
          <w:p w14:paraId="02A1220F" w14:textId="3AD55663" w:rsidR="00371BEA" w:rsidRPr="007A38FA" w:rsidRDefault="00371BEA" w:rsidP="00371BEA">
            <w:pPr>
              <w:spacing w:line="360" w:lineRule="auto"/>
              <w:ind w:firstLineChars="100" w:firstLine="240"/>
              <w:jc w:val="both"/>
              <w:rPr>
                <w:rFonts w:ascii="Book Antiqua" w:hAnsi="Book Antiqua" w:cs="Tahoma"/>
                <w:lang w:eastAsia="zh-CN"/>
              </w:rPr>
            </w:pPr>
            <w:r w:rsidRPr="007A38FA">
              <w:rPr>
                <w:rFonts w:ascii="Book Antiqua" w:eastAsia="宋体" w:hAnsi="Book Antiqua" w:cs="宋体"/>
                <w:lang w:eastAsia="zh-CN"/>
              </w:rPr>
              <w:t>I + II</w:t>
            </w:r>
          </w:p>
        </w:tc>
        <w:tc>
          <w:tcPr>
            <w:tcW w:w="0" w:type="auto"/>
          </w:tcPr>
          <w:p w14:paraId="7AA449DA"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84</w:t>
            </w:r>
          </w:p>
        </w:tc>
        <w:tc>
          <w:tcPr>
            <w:tcW w:w="0" w:type="auto"/>
          </w:tcPr>
          <w:p w14:paraId="0BB21714"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82</w:t>
            </w:r>
          </w:p>
        </w:tc>
        <w:tc>
          <w:tcPr>
            <w:tcW w:w="0" w:type="auto"/>
          </w:tcPr>
          <w:p w14:paraId="4A2C0D71" w14:textId="77777777" w:rsidR="00371BEA" w:rsidRPr="007A38FA" w:rsidRDefault="00371BEA" w:rsidP="00371BEA">
            <w:pPr>
              <w:spacing w:line="360" w:lineRule="auto"/>
              <w:jc w:val="both"/>
              <w:rPr>
                <w:rFonts w:ascii="Book Antiqua" w:hAnsi="Book Antiqua" w:cs="Tahoma"/>
              </w:rPr>
            </w:pPr>
          </w:p>
        </w:tc>
      </w:tr>
      <w:tr w:rsidR="00371BEA" w:rsidRPr="007A38FA" w14:paraId="54ADBF2E" w14:textId="77777777" w:rsidTr="00371BEA">
        <w:tc>
          <w:tcPr>
            <w:tcW w:w="0" w:type="auto"/>
          </w:tcPr>
          <w:p w14:paraId="5638F57D" w14:textId="72AC72AF" w:rsidR="00371BEA" w:rsidRPr="007A38FA" w:rsidRDefault="00371BEA" w:rsidP="00371BEA">
            <w:pPr>
              <w:spacing w:line="360" w:lineRule="auto"/>
              <w:ind w:firstLineChars="100" w:firstLine="240"/>
              <w:jc w:val="both"/>
              <w:rPr>
                <w:rFonts w:ascii="Book Antiqua" w:hAnsi="Book Antiqua" w:cs="Tahoma"/>
                <w:lang w:eastAsia="zh-CN"/>
              </w:rPr>
            </w:pPr>
            <w:r w:rsidRPr="007A38FA">
              <w:rPr>
                <w:rFonts w:ascii="Book Antiqua" w:eastAsia="宋体" w:hAnsi="Book Antiqua" w:cs="宋体"/>
                <w:lang w:eastAsia="zh-CN"/>
              </w:rPr>
              <w:t xml:space="preserve">III </w:t>
            </w:r>
            <w:r w:rsidRPr="007A38FA">
              <w:rPr>
                <w:rFonts w:ascii="Book Antiqua" w:hAnsi="Book Antiqua" w:cs="Tahoma"/>
              </w:rPr>
              <w:t xml:space="preserve">+ </w:t>
            </w:r>
            <w:r w:rsidRPr="007A38FA">
              <w:rPr>
                <w:rFonts w:ascii="Book Antiqua" w:eastAsia="宋体" w:hAnsi="Book Antiqua" w:cs="宋体"/>
                <w:lang w:eastAsia="zh-CN"/>
              </w:rPr>
              <w:t>IV</w:t>
            </w:r>
          </w:p>
        </w:tc>
        <w:tc>
          <w:tcPr>
            <w:tcW w:w="0" w:type="auto"/>
          </w:tcPr>
          <w:p w14:paraId="622EAF80"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3</w:t>
            </w:r>
          </w:p>
        </w:tc>
        <w:tc>
          <w:tcPr>
            <w:tcW w:w="0" w:type="auto"/>
          </w:tcPr>
          <w:p w14:paraId="340F9B57"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4</w:t>
            </w:r>
          </w:p>
        </w:tc>
        <w:tc>
          <w:tcPr>
            <w:tcW w:w="0" w:type="auto"/>
          </w:tcPr>
          <w:p w14:paraId="55C72A47" w14:textId="77777777" w:rsidR="00371BEA" w:rsidRPr="007A38FA" w:rsidRDefault="00371BEA" w:rsidP="00371BEA">
            <w:pPr>
              <w:spacing w:line="360" w:lineRule="auto"/>
              <w:jc w:val="both"/>
              <w:rPr>
                <w:rFonts w:ascii="Book Antiqua" w:hAnsi="Book Antiqua" w:cs="Tahoma"/>
              </w:rPr>
            </w:pPr>
          </w:p>
        </w:tc>
      </w:tr>
      <w:tr w:rsidR="00371BEA" w:rsidRPr="007A38FA" w14:paraId="0AA7C48C" w14:textId="77777777" w:rsidTr="00371BEA">
        <w:tc>
          <w:tcPr>
            <w:tcW w:w="0" w:type="auto"/>
          </w:tcPr>
          <w:p w14:paraId="288C3C4D" w14:textId="7AA4F4AE" w:rsidR="00371BEA" w:rsidRPr="007A38FA" w:rsidRDefault="00371BEA" w:rsidP="00371BEA">
            <w:pPr>
              <w:spacing w:line="360" w:lineRule="auto"/>
              <w:ind w:firstLineChars="100" w:firstLine="240"/>
              <w:jc w:val="both"/>
              <w:rPr>
                <w:rFonts w:ascii="Book Antiqua" w:hAnsi="Book Antiqua" w:cs="Tahoma"/>
              </w:rPr>
            </w:pPr>
            <w:r w:rsidRPr="007A38FA">
              <w:rPr>
                <w:rFonts w:ascii="Book Antiqua" w:hAnsi="Book Antiqua" w:cs="Tahoma"/>
              </w:rPr>
              <w:t>Unknown</w:t>
            </w:r>
          </w:p>
        </w:tc>
        <w:tc>
          <w:tcPr>
            <w:tcW w:w="0" w:type="auto"/>
          </w:tcPr>
          <w:p w14:paraId="26F221BA"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1</w:t>
            </w:r>
          </w:p>
        </w:tc>
        <w:tc>
          <w:tcPr>
            <w:tcW w:w="0" w:type="auto"/>
          </w:tcPr>
          <w:p w14:paraId="3204A88C"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2</w:t>
            </w:r>
          </w:p>
        </w:tc>
        <w:tc>
          <w:tcPr>
            <w:tcW w:w="0" w:type="auto"/>
          </w:tcPr>
          <w:p w14:paraId="77C2E3BD" w14:textId="77777777" w:rsidR="00371BEA" w:rsidRPr="007A38FA" w:rsidRDefault="00371BEA" w:rsidP="00371BEA">
            <w:pPr>
              <w:spacing w:line="360" w:lineRule="auto"/>
              <w:jc w:val="both"/>
              <w:rPr>
                <w:rFonts w:ascii="Book Antiqua" w:hAnsi="Book Antiqua" w:cs="Tahoma"/>
              </w:rPr>
            </w:pPr>
          </w:p>
        </w:tc>
      </w:tr>
      <w:tr w:rsidR="00371BEA" w:rsidRPr="007A38FA" w14:paraId="2FCC7431" w14:textId="77777777" w:rsidTr="00371BEA">
        <w:tc>
          <w:tcPr>
            <w:tcW w:w="0" w:type="auto"/>
          </w:tcPr>
          <w:p w14:paraId="612BDE23"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Survival state</w:t>
            </w:r>
          </w:p>
        </w:tc>
        <w:tc>
          <w:tcPr>
            <w:tcW w:w="0" w:type="auto"/>
          </w:tcPr>
          <w:p w14:paraId="6AF5D627" w14:textId="77777777" w:rsidR="00371BEA" w:rsidRPr="007A38FA" w:rsidRDefault="00371BEA" w:rsidP="00371BEA">
            <w:pPr>
              <w:spacing w:line="360" w:lineRule="auto"/>
              <w:jc w:val="both"/>
              <w:rPr>
                <w:rFonts w:ascii="Book Antiqua" w:hAnsi="Book Antiqua" w:cs="Tahoma"/>
              </w:rPr>
            </w:pPr>
          </w:p>
        </w:tc>
        <w:tc>
          <w:tcPr>
            <w:tcW w:w="0" w:type="auto"/>
          </w:tcPr>
          <w:p w14:paraId="74259684" w14:textId="77777777" w:rsidR="00371BEA" w:rsidRPr="007A38FA" w:rsidRDefault="00371BEA" w:rsidP="00371BEA">
            <w:pPr>
              <w:spacing w:line="360" w:lineRule="auto"/>
              <w:jc w:val="both"/>
              <w:rPr>
                <w:rFonts w:ascii="Book Antiqua" w:hAnsi="Book Antiqua" w:cs="Tahoma"/>
              </w:rPr>
            </w:pPr>
          </w:p>
        </w:tc>
        <w:tc>
          <w:tcPr>
            <w:tcW w:w="0" w:type="auto"/>
          </w:tcPr>
          <w:p w14:paraId="610C4C00"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0.003</w:t>
            </w:r>
          </w:p>
        </w:tc>
      </w:tr>
      <w:tr w:rsidR="00371BEA" w:rsidRPr="007A38FA" w14:paraId="3A8CF0EC" w14:textId="77777777" w:rsidTr="00371BEA">
        <w:tc>
          <w:tcPr>
            <w:tcW w:w="0" w:type="auto"/>
          </w:tcPr>
          <w:p w14:paraId="51924D9F" w14:textId="77777777" w:rsidR="00371BEA" w:rsidRPr="007A38FA" w:rsidRDefault="00371BEA" w:rsidP="00371BEA">
            <w:pPr>
              <w:spacing w:line="360" w:lineRule="auto"/>
              <w:ind w:firstLineChars="100" w:firstLine="240"/>
              <w:jc w:val="both"/>
              <w:rPr>
                <w:rFonts w:ascii="Book Antiqua" w:hAnsi="Book Antiqua" w:cs="Tahoma"/>
              </w:rPr>
            </w:pPr>
            <w:r w:rsidRPr="007A38FA">
              <w:rPr>
                <w:rFonts w:ascii="Book Antiqua" w:hAnsi="Book Antiqua" w:cs="Tahoma"/>
              </w:rPr>
              <w:t>Alive</w:t>
            </w:r>
          </w:p>
        </w:tc>
        <w:tc>
          <w:tcPr>
            <w:tcW w:w="0" w:type="auto"/>
          </w:tcPr>
          <w:p w14:paraId="74B8B416"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32</w:t>
            </w:r>
          </w:p>
        </w:tc>
        <w:tc>
          <w:tcPr>
            <w:tcW w:w="0" w:type="auto"/>
          </w:tcPr>
          <w:p w14:paraId="6CE19C56"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52</w:t>
            </w:r>
          </w:p>
        </w:tc>
        <w:tc>
          <w:tcPr>
            <w:tcW w:w="0" w:type="auto"/>
          </w:tcPr>
          <w:p w14:paraId="26378242" w14:textId="77777777" w:rsidR="00371BEA" w:rsidRPr="007A38FA" w:rsidRDefault="00371BEA" w:rsidP="00371BEA">
            <w:pPr>
              <w:spacing w:line="360" w:lineRule="auto"/>
              <w:jc w:val="both"/>
              <w:rPr>
                <w:rFonts w:ascii="Book Antiqua" w:hAnsi="Book Antiqua" w:cs="Tahoma"/>
              </w:rPr>
            </w:pPr>
          </w:p>
        </w:tc>
      </w:tr>
      <w:tr w:rsidR="00371BEA" w:rsidRPr="007A38FA" w14:paraId="1428D22E" w14:textId="77777777" w:rsidTr="00371BEA">
        <w:tc>
          <w:tcPr>
            <w:tcW w:w="0" w:type="auto"/>
          </w:tcPr>
          <w:p w14:paraId="4C036A7F" w14:textId="77777777" w:rsidR="00371BEA" w:rsidRPr="007A38FA" w:rsidRDefault="00371BEA" w:rsidP="00371BEA">
            <w:pPr>
              <w:spacing w:line="360" w:lineRule="auto"/>
              <w:ind w:firstLineChars="100" w:firstLine="240"/>
              <w:jc w:val="both"/>
              <w:rPr>
                <w:rFonts w:ascii="Book Antiqua" w:hAnsi="Book Antiqua" w:cs="Tahoma"/>
              </w:rPr>
            </w:pPr>
            <w:r w:rsidRPr="007A38FA">
              <w:rPr>
                <w:rFonts w:ascii="Book Antiqua" w:hAnsi="Book Antiqua" w:cs="Tahoma"/>
              </w:rPr>
              <w:t>Deceased</w:t>
            </w:r>
          </w:p>
        </w:tc>
        <w:tc>
          <w:tcPr>
            <w:tcW w:w="0" w:type="auto"/>
          </w:tcPr>
          <w:p w14:paraId="3A195F08"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56</w:t>
            </w:r>
          </w:p>
        </w:tc>
        <w:tc>
          <w:tcPr>
            <w:tcW w:w="0" w:type="auto"/>
          </w:tcPr>
          <w:p w14:paraId="7A5F8806" w14:textId="77777777" w:rsidR="00371BEA" w:rsidRPr="007A38FA" w:rsidRDefault="00371BEA" w:rsidP="00371BEA">
            <w:pPr>
              <w:spacing w:line="360" w:lineRule="auto"/>
              <w:jc w:val="both"/>
              <w:rPr>
                <w:rFonts w:ascii="Book Antiqua" w:hAnsi="Book Antiqua" w:cs="Tahoma"/>
              </w:rPr>
            </w:pPr>
            <w:r w:rsidRPr="007A38FA">
              <w:rPr>
                <w:rFonts w:ascii="Book Antiqua" w:hAnsi="Book Antiqua" w:cs="Tahoma"/>
              </w:rPr>
              <w:t>36</w:t>
            </w:r>
          </w:p>
        </w:tc>
        <w:tc>
          <w:tcPr>
            <w:tcW w:w="0" w:type="auto"/>
          </w:tcPr>
          <w:p w14:paraId="3DF25161" w14:textId="77777777" w:rsidR="00371BEA" w:rsidRPr="007A38FA" w:rsidRDefault="00371BEA" w:rsidP="00371BEA">
            <w:pPr>
              <w:spacing w:line="360" w:lineRule="auto"/>
              <w:jc w:val="both"/>
              <w:rPr>
                <w:rFonts w:ascii="Book Antiqua" w:hAnsi="Book Antiqua" w:cs="Tahoma"/>
              </w:rPr>
            </w:pPr>
          </w:p>
        </w:tc>
      </w:tr>
    </w:tbl>
    <w:bookmarkEnd w:id="6"/>
    <w:p w14:paraId="557A650B" w14:textId="179FE3E3" w:rsidR="00742615" w:rsidRDefault="00371BEA" w:rsidP="00371BEA">
      <w:pPr>
        <w:spacing w:line="360" w:lineRule="auto"/>
        <w:jc w:val="both"/>
        <w:rPr>
          <w:rFonts w:ascii="Book Antiqua" w:hAnsi="Book Antiqua" w:cs="Tahoma"/>
        </w:rPr>
      </w:pPr>
      <w:r w:rsidRPr="007A38FA">
        <w:rPr>
          <w:rFonts w:ascii="Book Antiqua" w:hAnsi="Book Antiqua" w:cs="Tahoma"/>
        </w:rPr>
        <w:t>TCGA: The Cancer Genome Atlas; PAAD: Pancreatic adenocarcinoma.</w:t>
      </w:r>
    </w:p>
    <w:p w14:paraId="6BF645A4" w14:textId="77777777" w:rsidR="00742615" w:rsidRDefault="00742615">
      <w:pPr>
        <w:rPr>
          <w:rFonts w:ascii="Book Antiqua" w:hAnsi="Book Antiqua" w:cs="Tahoma"/>
        </w:rPr>
      </w:pPr>
      <w:r>
        <w:rPr>
          <w:rFonts w:ascii="Book Antiqua" w:hAnsi="Book Antiqua" w:cs="Tahoma"/>
        </w:rPr>
        <w:br w:type="page"/>
      </w:r>
    </w:p>
    <w:p w14:paraId="27380643" w14:textId="77777777" w:rsidR="00742615" w:rsidRDefault="00742615" w:rsidP="00742615">
      <w:pPr>
        <w:jc w:val="center"/>
        <w:rPr>
          <w:rFonts w:ascii="Book Antiqua" w:hAnsi="Book Antiqua"/>
          <w:lang w:eastAsia="zh-CN"/>
        </w:rPr>
      </w:pPr>
    </w:p>
    <w:p w14:paraId="2B550A3D" w14:textId="77777777" w:rsidR="00742615" w:rsidRDefault="00742615" w:rsidP="00742615">
      <w:pPr>
        <w:jc w:val="center"/>
        <w:rPr>
          <w:rFonts w:ascii="Book Antiqua" w:hAnsi="Book Antiqua"/>
          <w:lang w:eastAsia="zh-CN"/>
        </w:rPr>
      </w:pPr>
    </w:p>
    <w:p w14:paraId="78768E17" w14:textId="77777777" w:rsidR="00742615" w:rsidRDefault="00742615" w:rsidP="00742615">
      <w:pPr>
        <w:jc w:val="center"/>
        <w:rPr>
          <w:rFonts w:ascii="Book Antiqua" w:hAnsi="Book Antiqua"/>
          <w:lang w:eastAsia="zh-CN"/>
        </w:rPr>
      </w:pPr>
    </w:p>
    <w:p w14:paraId="7735F094" w14:textId="77777777" w:rsidR="00742615" w:rsidRDefault="00742615" w:rsidP="00742615">
      <w:pPr>
        <w:jc w:val="center"/>
        <w:rPr>
          <w:rFonts w:ascii="Book Antiqua" w:hAnsi="Book Antiqua"/>
          <w:lang w:eastAsia="zh-CN"/>
        </w:rPr>
      </w:pPr>
    </w:p>
    <w:p w14:paraId="6B5B5114" w14:textId="77777777" w:rsidR="00742615" w:rsidRDefault="00742615" w:rsidP="00742615">
      <w:pPr>
        <w:jc w:val="center"/>
        <w:rPr>
          <w:rFonts w:ascii="Book Antiqua" w:hAnsi="Book Antiqua"/>
          <w:lang w:eastAsia="zh-CN"/>
        </w:rPr>
      </w:pPr>
    </w:p>
    <w:p w14:paraId="29425B16" w14:textId="7547D1AE" w:rsidR="00742615" w:rsidRDefault="00742615" w:rsidP="00742615">
      <w:pPr>
        <w:jc w:val="center"/>
        <w:rPr>
          <w:rFonts w:ascii="Book Antiqua" w:hAnsi="Book Antiqua"/>
          <w:lang w:eastAsia="zh-CN"/>
        </w:rPr>
      </w:pPr>
      <w:r>
        <w:rPr>
          <w:rFonts w:ascii="Book Antiqua" w:hAnsi="Book Antiqua"/>
          <w:noProof/>
          <w:lang w:eastAsia="zh-CN"/>
        </w:rPr>
        <w:drawing>
          <wp:inline distT="0" distB="0" distL="0" distR="0" wp14:anchorId="2007B76D" wp14:editId="77EA5EE8">
            <wp:extent cx="2495550" cy="14414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5550" cy="1441450"/>
                    </a:xfrm>
                    <a:prstGeom prst="rect">
                      <a:avLst/>
                    </a:prstGeom>
                    <a:noFill/>
                    <a:ln>
                      <a:noFill/>
                    </a:ln>
                  </pic:spPr>
                </pic:pic>
              </a:graphicData>
            </a:graphic>
          </wp:inline>
        </w:drawing>
      </w:r>
    </w:p>
    <w:p w14:paraId="71AD2757" w14:textId="77777777" w:rsidR="00742615" w:rsidRDefault="00742615" w:rsidP="00742615">
      <w:pPr>
        <w:jc w:val="center"/>
        <w:rPr>
          <w:rFonts w:ascii="Book Antiqua" w:hAnsi="Book Antiqua"/>
          <w:lang w:eastAsia="zh-CN"/>
        </w:rPr>
      </w:pPr>
    </w:p>
    <w:p w14:paraId="1ACB3855" w14:textId="77777777" w:rsidR="00742615" w:rsidRDefault="00742615" w:rsidP="0074261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13CD4F2" w14:textId="77777777" w:rsidR="00742615" w:rsidRDefault="00742615" w:rsidP="0074261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5C20702" w14:textId="77777777" w:rsidR="00742615" w:rsidRDefault="00742615" w:rsidP="0074261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F9388F4" w14:textId="77777777" w:rsidR="00742615" w:rsidRDefault="00742615" w:rsidP="0074261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9F9EAF1" w14:textId="77777777" w:rsidR="00742615" w:rsidRDefault="00742615" w:rsidP="0074261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3B71018" w14:textId="77777777" w:rsidR="00742615" w:rsidRDefault="00742615" w:rsidP="00742615">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10F13BD1" w14:textId="77777777" w:rsidR="00742615" w:rsidRDefault="00742615" w:rsidP="00742615">
      <w:pPr>
        <w:jc w:val="center"/>
        <w:rPr>
          <w:rFonts w:ascii="Book Antiqua" w:hAnsi="Book Antiqua"/>
          <w:lang w:eastAsia="zh-CN"/>
        </w:rPr>
      </w:pPr>
    </w:p>
    <w:p w14:paraId="11908543" w14:textId="77777777" w:rsidR="00742615" w:rsidRDefault="00742615" w:rsidP="00742615">
      <w:pPr>
        <w:jc w:val="center"/>
        <w:rPr>
          <w:rFonts w:ascii="Book Antiqua" w:hAnsi="Book Antiqua"/>
          <w:lang w:eastAsia="zh-CN"/>
        </w:rPr>
      </w:pPr>
    </w:p>
    <w:p w14:paraId="705527FD" w14:textId="77777777" w:rsidR="00742615" w:rsidRDefault="00742615" w:rsidP="00742615">
      <w:pPr>
        <w:jc w:val="center"/>
        <w:rPr>
          <w:rFonts w:ascii="Book Antiqua" w:hAnsi="Book Antiqua"/>
          <w:lang w:eastAsia="zh-CN"/>
        </w:rPr>
      </w:pPr>
    </w:p>
    <w:p w14:paraId="0DEC0E26" w14:textId="7DDE5C50" w:rsidR="00742615" w:rsidRDefault="00742615" w:rsidP="00742615">
      <w:pPr>
        <w:jc w:val="center"/>
        <w:rPr>
          <w:rFonts w:ascii="Book Antiqua" w:hAnsi="Book Antiqua"/>
          <w:lang w:eastAsia="zh-CN"/>
        </w:rPr>
      </w:pPr>
      <w:r>
        <w:rPr>
          <w:rFonts w:ascii="Book Antiqua" w:hAnsi="Book Antiqua"/>
          <w:noProof/>
          <w:lang w:eastAsia="zh-CN"/>
        </w:rPr>
        <w:drawing>
          <wp:inline distT="0" distB="0" distL="0" distR="0" wp14:anchorId="63149228" wp14:editId="1D45125E">
            <wp:extent cx="1447800" cy="14414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33E77763" w14:textId="77777777" w:rsidR="00742615" w:rsidRDefault="00742615" w:rsidP="00742615">
      <w:pPr>
        <w:jc w:val="center"/>
        <w:rPr>
          <w:rFonts w:ascii="Book Antiqua" w:hAnsi="Book Antiqua"/>
          <w:lang w:eastAsia="zh-CN"/>
        </w:rPr>
      </w:pPr>
    </w:p>
    <w:p w14:paraId="51DBD18D" w14:textId="77777777" w:rsidR="00742615" w:rsidRDefault="00742615" w:rsidP="00742615">
      <w:pPr>
        <w:jc w:val="center"/>
        <w:rPr>
          <w:rFonts w:ascii="Book Antiqua" w:hAnsi="Book Antiqua"/>
          <w:lang w:eastAsia="zh-CN"/>
        </w:rPr>
      </w:pPr>
    </w:p>
    <w:p w14:paraId="7902FE16" w14:textId="77777777" w:rsidR="00742615" w:rsidRDefault="00742615" w:rsidP="00742615">
      <w:pPr>
        <w:jc w:val="center"/>
        <w:rPr>
          <w:rFonts w:ascii="Book Antiqua" w:hAnsi="Book Antiqua"/>
          <w:lang w:eastAsia="zh-CN"/>
        </w:rPr>
      </w:pPr>
    </w:p>
    <w:p w14:paraId="02DA9977" w14:textId="77777777" w:rsidR="00742615" w:rsidRDefault="00742615" w:rsidP="00742615">
      <w:pPr>
        <w:jc w:val="center"/>
        <w:rPr>
          <w:rFonts w:ascii="Book Antiqua" w:hAnsi="Book Antiqua"/>
          <w:lang w:eastAsia="zh-CN"/>
        </w:rPr>
      </w:pPr>
    </w:p>
    <w:p w14:paraId="173E2D4B" w14:textId="77777777" w:rsidR="00742615" w:rsidRDefault="00742615" w:rsidP="00742615">
      <w:pPr>
        <w:jc w:val="center"/>
        <w:rPr>
          <w:rFonts w:ascii="Book Antiqua" w:hAnsi="Book Antiqua"/>
          <w:lang w:eastAsia="zh-CN"/>
        </w:rPr>
      </w:pPr>
    </w:p>
    <w:p w14:paraId="475C5F87" w14:textId="77777777" w:rsidR="00742615" w:rsidRDefault="00742615" w:rsidP="00742615">
      <w:pPr>
        <w:jc w:val="center"/>
        <w:rPr>
          <w:rFonts w:ascii="Book Antiqua" w:hAnsi="Book Antiqua"/>
          <w:lang w:eastAsia="zh-CN"/>
        </w:rPr>
      </w:pPr>
    </w:p>
    <w:p w14:paraId="3DC9A140" w14:textId="77777777" w:rsidR="00742615" w:rsidRDefault="00742615" w:rsidP="00742615">
      <w:pPr>
        <w:jc w:val="center"/>
        <w:rPr>
          <w:rFonts w:ascii="Book Antiqua" w:hAnsi="Book Antiqua"/>
          <w:lang w:eastAsia="zh-CN"/>
        </w:rPr>
      </w:pPr>
    </w:p>
    <w:p w14:paraId="7B3BDA9B" w14:textId="77777777" w:rsidR="00742615" w:rsidRDefault="00742615" w:rsidP="00742615">
      <w:pPr>
        <w:jc w:val="center"/>
        <w:rPr>
          <w:rFonts w:ascii="Book Antiqua" w:hAnsi="Book Antiqua"/>
          <w:lang w:eastAsia="zh-CN"/>
        </w:rPr>
      </w:pPr>
    </w:p>
    <w:p w14:paraId="423E5BA7" w14:textId="77777777" w:rsidR="00742615" w:rsidRDefault="00742615" w:rsidP="00742615">
      <w:pPr>
        <w:jc w:val="center"/>
        <w:rPr>
          <w:rFonts w:ascii="Book Antiqua" w:hAnsi="Book Antiqua"/>
          <w:lang w:eastAsia="zh-CN"/>
        </w:rPr>
      </w:pPr>
    </w:p>
    <w:p w14:paraId="6D4EEC82" w14:textId="77777777" w:rsidR="00742615" w:rsidRDefault="00742615" w:rsidP="00742615">
      <w:pPr>
        <w:jc w:val="right"/>
        <w:rPr>
          <w:rFonts w:ascii="Book Antiqua" w:hAnsi="Book Antiqua"/>
          <w:color w:val="000000" w:themeColor="text1"/>
          <w:lang w:eastAsia="zh-CN"/>
        </w:rPr>
      </w:pPr>
    </w:p>
    <w:p w14:paraId="07D42513" w14:textId="77777777" w:rsidR="00742615" w:rsidRDefault="00742615" w:rsidP="00742615">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248EDC23" w14:textId="77777777" w:rsidR="00371BEA" w:rsidRPr="007A38FA" w:rsidRDefault="00371BEA" w:rsidP="00371BEA">
      <w:pPr>
        <w:spacing w:line="360" w:lineRule="auto"/>
        <w:jc w:val="both"/>
        <w:rPr>
          <w:rFonts w:ascii="Book Antiqua" w:hAnsi="Book Antiqua" w:cs="Tahoma"/>
        </w:rPr>
      </w:pPr>
    </w:p>
    <w:sectPr w:rsidR="00371BEA" w:rsidRPr="007A38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C29DF" w14:textId="77777777" w:rsidR="00EE33B6" w:rsidRDefault="00EE33B6" w:rsidP="0076349D">
      <w:r>
        <w:separator/>
      </w:r>
    </w:p>
  </w:endnote>
  <w:endnote w:type="continuationSeparator" w:id="0">
    <w:p w14:paraId="18B2AD82" w14:textId="77777777" w:rsidR="00EE33B6" w:rsidRDefault="00EE33B6" w:rsidP="0076349D">
      <w:r>
        <w:continuationSeparator/>
      </w:r>
    </w:p>
  </w:endnote>
  <w:endnote w:type="continuationNotice" w:id="1">
    <w:p w14:paraId="21752A9C" w14:textId="77777777" w:rsidR="00EE33B6" w:rsidRDefault="00EE33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00"/>
    <w:family w:val="auto"/>
    <w:pitch w:val="default"/>
    <w:sig w:usb0="E0000AFF" w:usb1="00007843" w:usb2="00000001" w:usb3="00000000" w:csb0="400001BF" w:csb1="DFF7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FE4B" w14:textId="77777777" w:rsidR="0076349D" w:rsidRPr="0076349D" w:rsidRDefault="0076349D" w:rsidP="0076349D">
    <w:pPr>
      <w:pStyle w:val="ac"/>
      <w:jc w:val="right"/>
      <w:rPr>
        <w:rFonts w:ascii="Book Antiqua" w:hAnsi="Book Antiqua"/>
        <w:sz w:val="24"/>
        <w:szCs w:val="24"/>
      </w:rPr>
    </w:pPr>
    <w:r w:rsidRPr="0076349D">
      <w:rPr>
        <w:rFonts w:ascii="Book Antiqua" w:hAnsi="Book Antiqua"/>
        <w:sz w:val="24"/>
        <w:szCs w:val="24"/>
        <w:lang w:val="zh-CN" w:eastAsia="zh-CN"/>
      </w:rPr>
      <w:t xml:space="preserve"> </w:t>
    </w:r>
    <w:r w:rsidRPr="0076349D">
      <w:rPr>
        <w:rFonts w:ascii="Book Antiqua" w:hAnsi="Book Antiqua"/>
        <w:sz w:val="24"/>
        <w:szCs w:val="24"/>
      </w:rPr>
      <w:fldChar w:fldCharType="begin"/>
    </w:r>
    <w:r w:rsidRPr="0076349D">
      <w:rPr>
        <w:rFonts w:ascii="Book Antiqua" w:hAnsi="Book Antiqua"/>
        <w:sz w:val="24"/>
        <w:szCs w:val="24"/>
      </w:rPr>
      <w:instrText>PAGE  \* Arabic  \* MERGEFORMAT</w:instrText>
    </w:r>
    <w:r w:rsidRPr="0076349D">
      <w:rPr>
        <w:rFonts w:ascii="Book Antiqua" w:hAnsi="Book Antiqua"/>
        <w:sz w:val="24"/>
        <w:szCs w:val="24"/>
      </w:rPr>
      <w:fldChar w:fldCharType="separate"/>
    </w:r>
    <w:r w:rsidR="005E2A7F" w:rsidRPr="005E2A7F">
      <w:rPr>
        <w:rFonts w:ascii="Book Antiqua" w:hAnsi="Book Antiqua"/>
        <w:noProof/>
        <w:sz w:val="24"/>
        <w:szCs w:val="24"/>
        <w:lang w:val="zh-CN" w:eastAsia="zh-CN"/>
      </w:rPr>
      <w:t>24</w:t>
    </w:r>
    <w:r w:rsidRPr="0076349D">
      <w:rPr>
        <w:rFonts w:ascii="Book Antiqua" w:hAnsi="Book Antiqua"/>
        <w:sz w:val="24"/>
        <w:szCs w:val="24"/>
      </w:rPr>
      <w:fldChar w:fldCharType="end"/>
    </w:r>
    <w:r w:rsidRPr="0076349D">
      <w:rPr>
        <w:rFonts w:ascii="Book Antiqua" w:hAnsi="Book Antiqua"/>
        <w:sz w:val="24"/>
        <w:szCs w:val="24"/>
        <w:lang w:val="zh-CN" w:eastAsia="zh-CN"/>
      </w:rPr>
      <w:t xml:space="preserve"> / </w:t>
    </w:r>
    <w:r w:rsidRPr="0076349D">
      <w:rPr>
        <w:rFonts w:ascii="Book Antiqua" w:hAnsi="Book Antiqua"/>
        <w:sz w:val="24"/>
        <w:szCs w:val="24"/>
      </w:rPr>
      <w:fldChar w:fldCharType="begin"/>
    </w:r>
    <w:r w:rsidRPr="0076349D">
      <w:rPr>
        <w:rFonts w:ascii="Book Antiqua" w:hAnsi="Book Antiqua"/>
        <w:sz w:val="24"/>
        <w:szCs w:val="24"/>
      </w:rPr>
      <w:instrText>NUMPAGES  \* Arabic  \* MERGEFORMAT</w:instrText>
    </w:r>
    <w:r w:rsidRPr="0076349D">
      <w:rPr>
        <w:rFonts w:ascii="Book Antiqua" w:hAnsi="Book Antiqua"/>
        <w:sz w:val="24"/>
        <w:szCs w:val="24"/>
      </w:rPr>
      <w:fldChar w:fldCharType="separate"/>
    </w:r>
    <w:r w:rsidR="005E2A7F" w:rsidRPr="005E2A7F">
      <w:rPr>
        <w:rFonts w:ascii="Book Antiqua" w:hAnsi="Book Antiqua"/>
        <w:noProof/>
        <w:sz w:val="24"/>
        <w:szCs w:val="24"/>
        <w:lang w:val="zh-CN" w:eastAsia="zh-CN"/>
      </w:rPr>
      <w:t>30</w:t>
    </w:r>
    <w:r w:rsidRPr="0076349D">
      <w:rPr>
        <w:rFonts w:ascii="Book Antiqua" w:hAnsi="Book Antiqua"/>
        <w:sz w:val="24"/>
        <w:szCs w:val="24"/>
      </w:rPr>
      <w:fldChar w:fldCharType="end"/>
    </w:r>
  </w:p>
  <w:p w14:paraId="7CED0C1F" w14:textId="77777777" w:rsidR="0076349D" w:rsidRPr="0076349D" w:rsidRDefault="0076349D" w:rsidP="0076349D">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FF527" w14:textId="77777777" w:rsidR="00EE33B6" w:rsidRDefault="00EE33B6" w:rsidP="0076349D">
      <w:r>
        <w:separator/>
      </w:r>
    </w:p>
  </w:footnote>
  <w:footnote w:type="continuationSeparator" w:id="0">
    <w:p w14:paraId="618D7B53" w14:textId="77777777" w:rsidR="00EE33B6" w:rsidRDefault="00EE33B6" w:rsidP="0076349D">
      <w:r>
        <w:continuationSeparator/>
      </w:r>
    </w:p>
  </w:footnote>
  <w:footnote w:type="continuationNotice" w:id="1">
    <w:p w14:paraId="099DA617" w14:textId="77777777" w:rsidR="00EE33B6" w:rsidRDefault="00EE33B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44FF"/>
    <w:rsid w:val="00036531"/>
    <w:rsid w:val="00077928"/>
    <w:rsid w:val="00080E3C"/>
    <w:rsid w:val="0008534A"/>
    <w:rsid w:val="000E796C"/>
    <w:rsid w:val="000F41F5"/>
    <w:rsid w:val="000F45AD"/>
    <w:rsid w:val="00143418"/>
    <w:rsid w:val="00154480"/>
    <w:rsid w:val="00163311"/>
    <w:rsid w:val="001950CB"/>
    <w:rsid w:val="001A215B"/>
    <w:rsid w:val="001D0CC3"/>
    <w:rsid w:val="001E5F7D"/>
    <w:rsid w:val="00204ACA"/>
    <w:rsid w:val="00212CC9"/>
    <w:rsid w:val="00220A8B"/>
    <w:rsid w:val="00232134"/>
    <w:rsid w:val="002362C2"/>
    <w:rsid w:val="00241C8F"/>
    <w:rsid w:val="00246A5B"/>
    <w:rsid w:val="002905C0"/>
    <w:rsid w:val="002A5EAF"/>
    <w:rsid w:val="002C4755"/>
    <w:rsid w:val="002C7997"/>
    <w:rsid w:val="002E20E1"/>
    <w:rsid w:val="002E7527"/>
    <w:rsid w:val="002E7BA3"/>
    <w:rsid w:val="00303A52"/>
    <w:rsid w:val="003351BE"/>
    <w:rsid w:val="00336808"/>
    <w:rsid w:val="00371BEA"/>
    <w:rsid w:val="003B4A2F"/>
    <w:rsid w:val="003C656F"/>
    <w:rsid w:val="003F4C4F"/>
    <w:rsid w:val="00496B19"/>
    <w:rsid w:val="004B7D54"/>
    <w:rsid w:val="00503AC4"/>
    <w:rsid w:val="0051178F"/>
    <w:rsid w:val="00524924"/>
    <w:rsid w:val="00551CF4"/>
    <w:rsid w:val="00590DD7"/>
    <w:rsid w:val="005E2A7F"/>
    <w:rsid w:val="0066686B"/>
    <w:rsid w:val="0068563D"/>
    <w:rsid w:val="00685FED"/>
    <w:rsid w:val="00687430"/>
    <w:rsid w:val="00695091"/>
    <w:rsid w:val="006E658E"/>
    <w:rsid w:val="007063AD"/>
    <w:rsid w:val="00712495"/>
    <w:rsid w:val="00742615"/>
    <w:rsid w:val="00751CB6"/>
    <w:rsid w:val="0076349D"/>
    <w:rsid w:val="00767833"/>
    <w:rsid w:val="007833F9"/>
    <w:rsid w:val="007A38FA"/>
    <w:rsid w:val="007B08B1"/>
    <w:rsid w:val="007C39F1"/>
    <w:rsid w:val="008463A2"/>
    <w:rsid w:val="008469C7"/>
    <w:rsid w:val="00866AD1"/>
    <w:rsid w:val="0087335F"/>
    <w:rsid w:val="00886049"/>
    <w:rsid w:val="008A25BE"/>
    <w:rsid w:val="008A4214"/>
    <w:rsid w:val="008B5FFB"/>
    <w:rsid w:val="00931B17"/>
    <w:rsid w:val="00943570"/>
    <w:rsid w:val="0095607B"/>
    <w:rsid w:val="00964A74"/>
    <w:rsid w:val="00980056"/>
    <w:rsid w:val="009B0C0A"/>
    <w:rsid w:val="009F1800"/>
    <w:rsid w:val="00A3035C"/>
    <w:rsid w:val="00A77B3E"/>
    <w:rsid w:val="00A925E5"/>
    <w:rsid w:val="00AF003A"/>
    <w:rsid w:val="00BC33BB"/>
    <w:rsid w:val="00BD63A5"/>
    <w:rsid w:val="00BD686E"/>
    <w:rsid w:val="00C61EF5"/>
    <w:rsid w:val="00C81F92"/>
    <w:rsid w:val="00C93808"/>
    <w:rsid w:val="00CA2A55"/>
    <w:rsid w:val="00CB7DB3"/>
    <w:rsid w:val="00CD08C0"/>
    <w:rsid w:val="00D018AF"/>
    <w:rsid w:val="00D60241"/>
    <w:rsid w:val="00D6229A"/>
    <w:rsid w:val="00DA1D17"/>
    <w:rsid w:val="00DB4B96"/>
    <w:rsid w:val="00DE01AC"/>
    <w:rsid w:val="00DE29FB"/>
    <w:rsid w:val="00DF41CC"/>
    <w:rsid w:val="00E25350"/>
    <w:rsid w:val="00E36CD3"/>
    <w:rsid w:val="00E44A3B"/>
    <w:rsid w:val="00EB12BF"/>
    <w:rsid w:val="00EC6FDD"/>
    <w:rsid w:val="00ED634E"/>
    <w:rsid w:val="00EE12A5"/>
    <w:rsid w:val="00EE33B6"/>
    <w:rsid w:val="00F2113A"/>
    <w:rsid w:val="00F4782A"/>
    <w:rsid w:val="00F56306"/>
    <w:rsid w:val="00F71EDD"/>
    <w:rsid w:val="00F74FE7"/>
    <w:rsid w:val="00F76DBC"/>
    <w:rsid w:val="00F857EE"/>
    <w:rsid w:val="00FC0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814CB1"/>
  <w15:docId w15:val="{D4D4C934-56EC-4887-8110-657020D2E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
    <w:name w:val="fontstyle0"/>
    <w:basedOn w:val="a0"/>
  </w:style>
  <w:style w:type="character" w:styleId="a3">
    <w:name w:val="annotation reference"/>
    <w:basedOn w:val="a0"/>
    <w:rsid w:val="00805BCE"/>
    <w:rPr>
      <w:rFonts w:ascii="Tahoma" w:hAnsi="Tahoma" w:cs="Tahoma"/>
      <w:b w:val="0"/>
      <w:i w:val="0"/>
      <w:caps w:val="0"/>
      <w:strike w:val="0"/>
      <w:sz w:val="16"/>
      <w:szCs w:val="16"/>
      <w:u w:val="none"/>
    </w:rPr>
  </w:style>
  <w:style w:type="paragraph" w:styleId="a4">
    <w:name w:val="annotation text"/>
    <w:basedOn w:val="a"/>
    <w:link w:val="a5"/>
    <w:semiHidden/>
    <w:unhideWhenUsed/>
    <w:rPr>
      <w:rFonts w:ascii="Tahoma" w:hAnsi="Tahoma" w:cs="Tahoma"/>
      <w:sz w:val="16"/>
      <w:szCs w:val="20"/>
    </w:rPr>
  </w:style>
  <w:style w:type="character" w:customStyle="1" w:styleId="a5">
    <w:name w:val="批注文字 字符"/>
    <w:basedOn w:val="a0"/>
    <w:link w:val="a4"/>
    <w:semiHidden/>
    <w:rPr>
      <w:rFonts w:ascii="Tahoma" w:hAnsi="Tahoma" w:cs="Tahoma"/>
      <w:sz w:val="16"/>
    </w:rPr>
  </w:style>
  <w:style w:type="paragraph" w:styleId="a6">
    <w:name w:val="annotation subject"/>
    <w:basedOn w:val="a4"/>
    <w:next w:val="a4"/>
    <w:link w:val="a7"/>
    <w:semiHidden/>
    <w:unhideWhenUsed/>
    <w:rsid w:val="001E5F7D"/>
    <w:rPr>
      <w:b/>
      <w:bCs/>
    </w:rPr>
  </w:style>
  <w:style w:type="character" w:customStyle="1" w:styleId="a7">
    <w:name w:val="批注主题 字符"/>
    <w:basedOn w:val="a5"/>
    <w:link w:val="a6"/>
    <w:semiHidden/>
    <w:rsid w:val="001E5F7D"/>
    <w:rPr>
      <w:rFonts w:ascii="Tahoma" w:hAnsi="Tahoma" w:cs="Tahoma"/>
      <w:b/>
      <w:bCs/>
      <w:sz w:val="16"/>
    </w:rPr>
  </w:style>
  <w:style w:type="paragraph" w:styleId="a8">
    <w:name w:val="Balloon Text"/>
    <w:basedOn w:val="a"/>
    <w:link w:val="a9"/>
    <w:rsid w:val="002A5EAF"/>
    <w:rPr>
      <w:rFonts w:ascii="Segoe UI" w:hAnsi="Segoe UI" w:cs="Segoe UI"/>
      <w:sz w:val="18"/>
      <w:szCs w:val="18"/>
    </w:rPr>
  </w:style>
  <w:style w:type="character" w:customStyle="1" w:styleId="a9">
    <w:name w:val="批注框文本 字符"/>
    <w:basedOn w:val="a0"/>
    <w:link w:val="a8"/>
    <w:rsid w:val="002A5EAF"/>
    <w:rPr>
      <w:rFonts w:ascii="Segoe UI" w:hAnsi="Segoe UI" w:cs="Segoe UI"/>
      <w:sz w:val="18"/>
      <w:szCs w:val="18"/>
    </w:rPr>
  </w:style>
  <w:style w:type="paragraph" w:styleId="aa">
    <w:name w:val="header"/>
    <w:basedOn w:val="a"/>
    <w:link w:val="ab"/>
    <w:unhideWhenUsed/>
    <w:rsid w:val="0076349D"/>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76349D"/>
    <w:rPr>
      <w:sz w:val="18"/>
      <w:szCs w:val="18"/>
    </w:rPr>
  </w:style>
  <w:style w:type="paragraph" w:styleId="ac">
    <w:name w:val="footer"/>
    <w:basedOn w:val="a"/>
    <w:link w:val="ad"/>
    <w:uiPriority w:val="99"/>
    <w:unhideWhenUsed/>
    <w:rsid w:val="0076349D"/>
    <w:pPr>
      <w:tabs>
        <w:tab w:val="center" w:pos="4153"/>
        <w:tab w:val="right" w:pos="8306"/>
      </w:tabs>
      <w:snapToGrid w:val="0"/>
    </w:pPr>
    <w:rPr>
      <w:sz w:val="18"/>
      <w:szCs w:val="18"/>
    </w:rPr>
  </w:style>
  <w:style w:type="character" w:customStyle="1" w:styleId="ad">
    <w:name w:val="页脚 字符"/>
    <w:basedOn w:val="a0"/>
    <w:link w:val="ac"/>
    <w:uiPriority w:val="99"/>
    <w:rsid w:val="0076349D"/>
    <w:rPr>
      <w:sz w:val="18"/>
      <w:szCs w:val="18"/>
    </w:rPr>
  </w:style>
  <w:style w:type="table" w:styleId="ae">
    <w:name w:val="Table Grid"/>
    <w:basedOn w:val="a1"/>
    <w:rsid w:val="00371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E2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528076">
      <w:bodyDiv w:val="1"/>
      <w:marLeft w:val="0"/>
      <w:marRight w:val="0"/>
      <w:marTop w:val="0"/>
      <w:marBottom w:val="0"/>
      <w:divBdr>
        <w:top w:val="none" w:sz="0" w:space="0" w:color="auto"/>
        <w:left w:val="none" w:sz="0" w:space="0" w:color="auto"/>
        <w:bottom w:val="none" w:sz="0" w:space="0" w:color="auto"/>
        <w:right w:val="none" w:sz="0" w:space="0" w:color="auto"/>
      </w:divBdr>
    </w:div>
    <w:div w:id="2072194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EC3CB-BE44-426E-A043-172D93CA7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31</Pages>
  <Words>7211</Words>
  <Characters>41109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Curtis</dc:creator>
  <cp:lastModifiedBy>Li Jia-Hui</cp:lastModifiedBy>
  <cp:revision>13</cp:revision>
  <dcterms:created xsi:type="dcterms:W3CDTF">2021-10-27T19:40:00Z</dcterms:created>
  <dcterms:modified xsi:type="dcterms:W3CDTF">2021-12-02T10:55:00Z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1">
    <vt:filetime>2021-09-14T10:59:14Z</vt:filetime>
  </property>
</Properties>
</file>