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56C39"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Name of Journal: </w:t>
      </w:r>
      <w:r w:rsidRPr="00A36878">
        <w:rPr>
          <w:rFonts w:ascii="Book Antiqua" w:eastAsia="Book Antiqua" w:hAnsi="Book Antiqua" w:cs="Book Antiqua"/>
          <w:i/>
          <w:color w:val="000000"/>
        </w:rPr>
        <w:t>World Journal of Transplantation</w:t>
      </w:r>
    </w:p>
    <w:p w14:paraId="4665CA48"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Manuscript NO: </w:t>
      </w:r>
      <w:r w:rsidRPr="00A36878">
        <w:rPr>
          <w:rFonts w:ascii="Book Antiqua" w:eastAsia="Book Antiqua" w:hAnsi="Book Antiqua" w:cs="Book Antiqua"/>
          <w:color w:val="000000"/>
        </w:rPr>
        <w:t>69634</w:t>
      </w:r>
    </w:p>
    <w:p w14:paraId="4A0E047F"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Manuscript Type: </w:t>
      </w:r>
      <w:r w:rsidRPr="00A36878">
        <w:rPr>
          <w:rFonts w:ascii="Book Antiqua" w:eastAsia="Book Antiqua" w:hAnsi="Book Antiqua" w:cs="Book Antiqua"/>
          <w:color w:val="000000"/>
        </w:rPr>
        <w:t>MINIREVIEWS</w:t>
      </w:r>
    </w:p>
    <w:p w14:paraId="16CF5BE6" w14:textId="77777777" w:rsidR="00A77B3E" w:rsidRPr="00A36878" w:rsidRDefault="00A77B3E" w:rsidP="00A36878">
      <w:pPr>
        <w:spacing w:line="360" w:lineRule="auto"/>
        <w:jc w:val="both"/>
        <w:rPr>
          <w:rFonts w:ascii="Book Antiqua" w:hAnsi="Book Antiqua"/>
        </w:rPr>
      </w:pPr>
    </w:p>
    <w:p w14:paraId="2C053F47" w14:textId="488B0776"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Solid </w:t>
      </w:r>
      <w:r w:rsidR="00CD65E9" w:rsidRPr="00A36878">
        <w:rPr>
          <w:rFonts w:ascii="Book Antiqua" w:hAnsi="Book Antiqua" w:cs="Book Antiqua"/>
          <w:b/>
          <w:color w:val="000000"/>
          <w:lang w:eastAsia="zh-CN"/>
        </w:rPr>
        <w:t>o</w:t>
      </w:r>
      <w:r w:rsidRPr="00A36878">
        <w:rPr>
          <w:rFonts w:ascii="Book Antiqua" w:eastAsia="Book Antiqua" w:hAnsi="Book Antiqua" w:cs="Book Antiqua"/>
          <w:b/>
          <w:color w:val="000000"/>
        </w:rPr>
        <w:t xml:space="preserve">rgan </w:t>
      </w:r>
      <w:r w:rsidR="00CD65E9" w:rsidRPr="00A36878">
        <w:rPr>
          <w:rFonts w:ascii="Book Antiqua" w:hAnsi="Book Antiqua" w:cs="Book Antiqua"/>
          <w:b/>
          <w:color w:val="000000"/>
          <w:lang w:eastAsia="zh-CN"/>
        </w:rPr>
        <w:t>t</w:t>
      </w:r>
      <w:r w:rsidRPr="00A36878">
        <w:rPr>
          <w:rFonts w:ascii="Book Antiqua" w:eastAsia="Book Antiqua" w:hAnsi="Book Antiqua" w:cs="Book Antiqua"/>
          <w:b/>
          <w:color w:val="000000"/>
        </w:rPr>
        <w:t>ransplantations and COVID-19 disease</w:t>
      </w:r>
    </w:p>
    <w:p w14:paraId="60594D86" w14:textId="77777777" w:rsidR="00A77B3E" w:rsidRPr="00A36878" w:rsidRDefault="00A77B3E" w:rsidP="00A36878">
      <w:pPr>
        <w:spacing w:line="360" w:lineRule="auto"/>
        <w:jc w:val="both"/>
        <w:rPr>
          <w:rFonts w:ascii="Book Antiqua" w:hAnsi="Book Antiqua"/>
        </w:rPr>
      </w:pPr>
    </w:p>
    <w:p w14:paraId="5CFFF980" w14:textId="5DCCF26C" w:rsidR="00A77B3E" w:rsidRDefault="00CC7EF4" w:rsidP="00A36878">
      <w:pPr>
        <w:spacing w:line="360" w:lineRule="auto"/>
        <w:jc w:val="both"/>
        <w:rPr>
          <w:rFonts w:ascii="Book Antiqua" w:eastAsia="Book Antiqua" w:hAnsi="Book Antiqua" w:cs="Book Antiqua"/>
          <w:color w:val="000000"/>
        </w:rPr>
      </w:pPr>
      <w:r w:rsidRPr="00A36878">
        <w:rPr>
          <w:rFonts w:ascii="Book Antiqua" w:eastAsia="Book Antiqua" w:hAnsi="Book Antiqua" w:cs="Book Antiqua"/>
          <w:color w:val="000000"/>
        </w:rPr>
        <w:t xml:space="preserve">Yılmaz </w:t>
      </w:r>
      <w:r w:rsidRPr="00A36878">
        <w:rPr>
          <w:rFonts w:ascii="Book Antiqua" w:hAnsi="Book Antiqua" w:cs="Book Antiqua"/>
          <w:color w:val="000000"/>
          <w:lang w:eastAsia="zh-CN"/>
        </w:rPr>
        <w:t xml:space="preserve">EA </w:t>
      </w:r>
      <w:r w:rsidRPr="00A36878">
        <w:rPr>
          <w:rFonts w:ascii="Book Antiqua" w:hAnsi="Book Antiqua" w:cs="Book Antiqua"/>
          <w:i/>
          <w:color w:val="000000"/>
          <w:lang w:eastAsia="zh-CN"/>
        </w:rPr>
        <w:t>et al</w:t>
      </w:r>
      <w:r w:rsidRPr="00A36878">
        <w:rPr>
          <w:rFonts w:ascii="Book Antiqua" w:hAnsi="Book Antiqua" w:cs="Book Antiqua"/>
          <w:color w:val="000000"/>
          <w:lang w:eastAsia="zh-CN"/>
        </w:rPr>
        <w:t xml:space="preserve">. </w:t>
      </w:r>
      <w:r w:rsidR="00CD7CFA" w:rsidRPr="00A36878">
        <w:rPr>
          <w:rFonts w:ascii="Book Antiqua" w:eastAsia="Book Antiqua" w:hAnsi="Book Antiqua" w:cs="Book Antiqua"/>
          <w:color w:val="000000"/>
        </w:rPr>
        <w:t>Transplantations and COVID-19</w:t>
      </w:r>
    </w:p>
    <w:p w14:paraId="63138BF3" w14:textId="77777777" w:rsidR="00A77B3E" w:rsidRPr="00A36878" w:rsidRDefault="00A77B3E" w:rsidP="00A36878">
      <w:pPr>
        <w:spacing w:line="360" w:lineRule="auto"/>
        <w:jc w:val="both"/>
        <w:rPr>
          <w:rFonts w:ascii="Book Antiqua" w:hAnsi="Book Antiqua"/>
        </w:rPr>
      </w:pPr>
    </w:p>
    <w:p w14:paraId="7FECCB0E"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Emine Aylin Yılmaz, Öner Özdemir</w:t>
      </w:r>
    </w:p>
    <w:p w14:paraId="3A36D9DD" w14:textId="77777777" w:rsidR="00A77B3E" w:rsidRPr="00A36878" w:rsidRDefault="00A77B3E" w:rsidP="00A36878">
      <w:pPr>
        <w:spacing w:line="360" w:lineRule="auto"/>
        <w:jc w:val="both"/>
        <w:rPr>
          <w:rFonts w:ascii="Book Antiqua" w:hAnsi="Book Antiqua"/>
        </w:rPr>
      </w:pPr>
    </w:p>
    <w:p w14:paraId="6550BDD6" w14:textId="543EF0B6"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Emine Aylin Yılmaz, </w:t>
      </w:r>
      <w:r w:rsidR="002E540F" w:rsidRPr="00A36878">
        <w:rPr>
          <w:rFonts w:ascii="Book Antiqua" w:eastAsia="Book Antiqua" w:hAnsi="Book Antiqua" w:cs="Book Antiqua"/>
          <w:b/>
          <w:bCs/>
          <w:color w:val="000000"/>
        </w:rPr>
        <w:t xml:space="preserve">Öner Özdemir, </w:t>
      </w:r>
      <w:r w:rsidRPr="00A36878">
        <w:rPr>
          <w:rFonts w:ascii="Book Antiqua" w:eastAsia="Book Antiqua" w:hAnsi="Book Antiqua" w:cs="Book Antiqua"/>
          <w:color w:val="000000"/>
        </w:rPr>
        <w:t xml:space="preserve">Division of </w:t>
      </w:r>
      <w:r w:rsidR="00AD5888" w:rsidRPr="00A36878">
        <w:rPr>
          <w:rFonts w:ascii="Book Antiqua" w:hAnsi="Book Antiqua" w:cs="Book Antiqua"/>
          <w:color w:val="000000"/>
          <w:lang w:eastAsia="zh-CN"/>
        </w:rPr>
        <w:t>P</w:t>
      </w:r>
      <w:r w:rsidRPr="00A36878">
        <w:rPr>
          <w:rFonts w:ascii="Book Antiqua" w:eastAsia="Book Antiqua" w:hAnsi="Book Antiqua" w:cs="Book Antiqua"/>
          <w:color w:val="000000"/>
        </w:rPr>
        <w:t xml:space="preserve">ediatric </w:t>
      </w:r>
      <w:r w:rsidR="00AD5888" w:rsidRPr="00A36878">
        <w:rPr>
          <w:rFonts w:ascii="Book Antiqua" w:hAnsi="Book Antiqua" w:cs="Book Antiqua"/>
          <w:color w:val="000000"/>
          <w:lang w:eastAsia="zh-CN"/>
        </w:rPr>
        <w:t>A</w:t>
      </w:r>
      <w:r w:rsidRPr="00A36878">
        <w:rPr>
          <w:rFonts w:ascii="Book Antiqua" w:eastAsia="Book Antiqua" w:hAnsi="Book Antiqua" w:cs="Book Antiqua"/>
          <w:color w:val="000000"/>
        </w:rPr>
        <w:t xml:space="preserve">llergy and </w:t>
      </w:r>
      <w:r w:rsidR="00AD5888" w:rsidRPr="00A36878">
        <w:rPr>
          <w:rFonts w:ascii="Book Antiqua" w:hAnsi="Book Antiqua" w:cs="Book Antiqua"/>
          <w:color w:val="000000"/>
          <w:lang w:eastAsia="zh-CN"/>
        </w:rPr>
        <w:t>I</w:t>
      </w:r>
      <w:r w:rsidR="001239BC" w:rsidRPr="00A36878">
        <w:rPr>
          <w:rFonts w:ascii="Book Antiqua" w:eastAsia="Book Antiqua" w:hAnsi="Book Antiqua" w:cs="Book Antiqua"/>
          <w:color w:val="000000"/>
        </w:rPr>
        <w:t>mmunology,</w:t>
      </w:r>
      <w:r w:rsidRPr="00A36878">
        <w:rPr>
          <w:rFonts w:ascii="Book Antiqua" w:eastAsia="Book Antiqua" w:hAnsi="Book Antiqua" w:cs="Book Antiqua"/>
          <w:color w:val="000000"/>
        </w:rPr>
        <w:t xml:space="preserve"> Sak</w:t>
      </w:r>
      <w:r w:rsidR="00AD5888" w:rsidRPr="00A36878">
        <w:rPr>
          <w:rFonts w:ascii="Book Antiqua" w:eastAsia="Book Antiqua" w:hAnsi="Book Antiqua" w:cs="Book Antiqua"/>
          <w:color w:val="000000"/>
        </w:rPr>
        <w:t>arya University Medical Faculty</w:t>
      </w:r>
      <w:r w:rsidRPr="00A36878">
        <w:rPr>
          <w:rFonts w:ascii="Book Antiqua" w:eastAsia="Book Antiqua" w:hAnsi="Book Antiqua" w:cs="Book Antiqua"/>
          <w:color w:val="000000"/>
        </w:rPr>
        <w:t xml:space="preserve">, </w:t>
      </w:r>
      <w:r w:rsidR="006F4CDA" w:rsidRPr="00A36878">
        <w:rPr>
          <w:rFonts w:ascii="Book Antiqua" w:eastAsia="Book Antiqua" w:hAnsi="Book Antiqua" w:cs="Book Antiqua"/>
          <w:color w:val="000000"/>
        </w:rPr>
        <w:t>Adapazarı 54100, Sakarya, Turkey</w:t>
      </w:r>
    </w:p>
    <w:p w14:paraId="619253DC" w14:textId="77777777" w:rsidR="00A77B3E" w:rsidRPr="00A36878" w:rsidRDefault="00A77B3E" w:rsidP="00A36878">
      <w:pPr>
        <w:spacing w:line="360" w:lineRule="auto"/>
        <w:jc w:val="both"/>
        <w:rPr>
          <w:rFonts w:ascii="Book Antiqua" w:hAnsi="Book Antiqua"/>
        </w:rPr>
      </w:pPr>
    </w:p>
    <w:p w14:paraId="45A8068C" w14:textId="60D9A47D"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Author contributions: </w:t>
      </w:r>
      <w:r w:rsidR="006F4CDA" w:rsidRPr="00A36878">
        <w:rPr>
          <w:rFonts w:ascii="Book Antiqua" w:eastAsia="Book Antiqua" w:hAnsi="Book Antiqua" w:cs="Book Antiqua"/>
          <w:bCs/>
          <w:color w:val="000000"/>
        </w:rPr>
        <w:t>Yılmaz</w:t>
      </w:r>
      <w:r w:rsidR="006F4CDA" w:rsidRPr="00A36878">
        <w:rPr>
          <w:rFonts w:ascii="Book Antiqua" w:eastAsia="Book Antiqua" w:hAnsi="Book Antiqua" w:cs="Book Antiqua"/>
          <w:color w:val="000000"/>
        </w:rPr>
        <w:t xml:space="preserve"> EA</w:t>
      </w:r>
      <w:r w:rsidRPr="00A36878">
        <w:rPr>
          <w:rFonts w:ascii="Book Antiqua" w:eastAsia="Book Antiqua" w:hAnsi="Book Antiqua" w:cs="Book Antiqua"/>
          <w:color w:val="000000"/>
        </w:rPr>
        <w:t xml:space="preserve"> and Özdemir Ö wrote the mini-review. </w:t>
      </w:r>
    </w:p>
    <w:p w14:paraId="5A100AB7" w14:textId="77777777" w:rsidR="00A77B3E" w:rsidRPr="00A36878" w:rsidRDefault="00A77B3E" w:rsidP="00A36878">
      <w:pPr>
        <w:spacing w:line="360" w:lineRule="auto"/>
        <w:jc w:val="both"/>
        <w:rPr>
          <w:rFonts w:ascii="Book Antiqua" w:hAnsi="Book Antiqua"/>
        </w:rPr>
      </w:pPr>
    </w:p>
    <w:p w14:paraId="3477F0DD" w14:textId="7DA59C09"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Corresponding author: Öner Özdemir, MD, Full Professor, </w:t>
      </w:r>
      <w:r w:rsidR="00020AB6" w:rsidRPr="00A36878">
        <w:rPr>
          <w:rFonts w:ascii="Book Antiqua" w:eastAsia="Book Antiqua" w:hAnsi="Book Antiqua" w:cs="Book Antiqua"/>
          <w:color w:val="000000"/>
        </w:rPr>
        <w:t xml:space="preserve">Division of </w:t>
      </w:r>
      <w:r w:rsidR="00020AB6" w:rsidRPr="00A36878">
        <w:rPr>
          <w:rFonts w:ascii="Book Antiqua" w:hAnsi="Book Antiqua" w:cs="Book Antiqua"/>
          <w:color w:val="000000"/>
          <w:lang w:eastAsia="zh-CN"/>
        </w:rPr>
        <w:t>P</w:t>
      </w:r>
      <w:r w:rsidR="00020AB6" w:rsidRPr="00A36878">
        <w:rPr>
          <w:rFonts w:ascii="Book Antiqua" w:eastAsia="Book Antiqua" w:hAnsi="Book Antiqua" w:cs="Book Antiqua"/>
          <w:color w:val="000000"/>
        </w:rPr>
        <w:t xml:space="preserve">ediatric </w:t>
      </w:r>
      <w:r w:rsidR="00020AB6" w:rsidRPr="00A36878">
        <w:rPr>
          <w:rFonts w:ascii="Book Antiqua" w:hAnsi="Book Antiqua" w:cs="Book Antiqua"/>
          <w:color w:val="000000"/>
          <w:lang w:eastAsia="zh-CN"/>
        </w:rPr>
        <w:t>A</w:t>
      </w:r>
      <w:r w:rsidR="00020AB6" w:rsidRPr="00A36878">
        <w:rPr>
          <w:rFonts w:ascii="Book Antiqua" w:eastAsia="Book Antiqua" w:hAnsi="Book Antiqua" w:cs="Book Antiqua"/>
          <w:color w:val="000000"/>
        </w:rPr>
        <w:t xml:space="preserve">llergy and </w:t>
      </w:r>
      <w:r w:rsidR="00020AB6" w:rsidRPr="00A36878">
        <w:rPr>
          <w:rFonts w:ascii="Book Antiqua" w:hAnsi="Book Antiqua" w:cs="Book Antiqua"/>
          <w:color w:val="000000"/>
          <w:lang w:eastAsia="zh-CN"/>
        </w:rPr>
        <w:t>I</w:t>
      </w:r>
      <w:r w:rsidR="00020AB6" w:rsidRPr="00A36878">
        <w:rPr>
          <w:rFonts w:ascii="Book Antiqua" w:eastAsia="Book Antiqua" w:hAnsi="Book Antiqua" w:cs="Book Antiqua"/>
          <w:color w:val="000000"/>
        </w:rPr>
        <w:t>mmunology, Sakarya University Medical Faculty</w:t>
      </w:r>
      <w:r w:rsidRPr="00A36878">
        <w:rPr>
          <w:rFonts w:ascii="Book Antiqua" w:eastAsia="Book Antiqua" w:hAnsi="Book Antiqua" w:cs="Book Antiqua"/>
          <w:color w:val="000000"/>
        </w:rPr>
        <w:t>, Adnan Menderes Cad., Adapazarı 54100, Sakarya, Turkey. ozdemir_oner@hotmail.com</w:t>
      </w:r>
      <w:r w:rsidR="00644755">
        <w:rPr>
          <w:rFonts w:ascii="Book Antiqua" w:eastAsia="Book Antiqua" w:hAnsi="Book Antiqua" w:cs="Book Antiqua"/>
          <w:color w:val="000000"/>
        </w:rPr>
        <w:t>.</w:t>
      </w:r>
    </w:p>
    <w:p w14:paraId="786014B7" w14:textId="77777777" w:rsidR="00A77B3E" w:rsidRPr="00A36878" w:rsidRDefault="00A77B3E" w:rsidP="00A36878">
      <w:pPr>
        <w:spacing w:line="360" w:lineRule="auto"/>
        <w:jc w:val="both"/>
        <w:rPr>
          <w:rFonts w:ascii="Book Antiqua" w:hAnsi="Book Antiqua"/>
        </w:rPr>
      </w:pPr>
    </w:p>
    <w:p w14:paraId="1907A6CC"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Received: </w:t>
      </w:r>
      <w:r w:rsidRPr="00A36878">
        <w:rPr>
          <w:rFonts w:ascii="Book Antiqua" w:eastAsia="Book Antiqua" w:hAnsi="Book Antiqua" w:cs="Book Antiqua"/>
          <w:color w:val="000000"/>
        </w:rPr>
        <w:t>July 6, 2021</w:t>
      </w:r>
    </w:p>
    <w:p w14:paraId="55968C64" w14:textId="37E225DC"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Revised: </w:t>
      </w:r>
      <w:r w:rsidR="00624EDA" w:rsidRPr="00A36878">
        <w:rPr>
          <w:rFonts w:ascii="Book Antiqua" w:hAnsi="Book Antiqua"/>
        </w:rPr>
        <w:t>August 4, 2021</w:t>
      </w:r>
    </w:p>
    <w:p w14:paraId="0B94BF95" w14:textId="4966CC16"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Accepted: </w:t>
      </w:r>
      <w:r w:rsidR="0018202D" w:rsidRPr="00EC0111">
        <w:rPr>
          <w:rFonts w:ascii="Book Antiqua" w:eastAsia="Book Antiqua" w:hAnsi="Book Antiqua" w:cs="Book Antiqua"/>
          <w:bCs/>
          <w:color w:val="000000"/>
        </w:rPr>
        <w:t>November 14, 2021</w:t>
      </w:r>
    </w:p>
    <w:p w14:paraId="64867624" w14:textId="6223D299"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Published online: </w:t>
      </w:r>
      <w:r w:rsidR="008876CA" w:rsidRPr="008876CA">
        <w:rPr>
          <w:rFonts w:ascii="Book Antiqua" w:eastAsia="Book Antiqua" w:hAnsi="Book Antiqua" w:cs="Book Antiqua"/>
          <w:bCs/>
          <w:color w:val="000000"/>
        </w:rPr>
        <w:t>December 18, 2021</w:t>
      </w:r>
    </w:p>
    <w:p w14:paraId="156F3A11" w14:textId="77777777" w:rsidR="00A77B3E" w:rsidRPr="00A36878" w:rsidRDefault="00A77B3E" w:rsidP="00A36878">
      <w:pPr>
        <w:spacing w:line="360" w:lineRule="auto"/>
        <w:jc w:val="both"/>
        <w:rPr>
          <w:rFonts w:ascii="Book Antiqua" w:hAnsi="Book Antiqua"/>
        </w:rPr>
        <w:sectPr w:rsidR="00A77B3E" w:rsidRPr="00A36878">
          <w:footerReference w:type="default" r:id="rId8"/>
          <w:pgSz w:w="12240" w:h="15840"/>
          <w:pgMar w:top="1440" w:right="1440" w:bottom="1440" w:left="1440" w:header="720" w:footer="720" w:gutter="0"/>
          <w:cols w:space="720"/>
          <w:docGrid w:linePitch="360"/>
        </w:sectPr>
      </w:pPr>
    </w:p>
    <w:p w14:paraId="671362BC"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lastRenderedPageBreak/>
        <w:t>Abstract</w:t>
      </w:r>
    </w:p>
    <w:p w14:paraId="6DBFA7DA" w14:textId="233E91C3"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 xml:space="preserve">Tens of thousands of people worldwide became infected with </w:t>
      </w:r>
      <w:r w:rsidR="004A6A45" w:rsidRPr="004A6A45">
        <w:rPr>
          <w:rFonts w:ascii="Book Antiqua" w:eastAsia="Book Antiqua" w:hAnsi="Book Antiqua" w:cs="Book Antiqua"/>
          <w:color w:val="000000"/>
        </w:rPr>
        <w:t>severe acute respiratory syndrome coronavirus-2</w:t>
      </w:r>
      <w:r w:rsidRPr="00A36878">
        <w:rPr>
          <w:rFonts w:ascii="Book Antiqua" w:eastAsia="Book Antiqua" w:hAnsi="Book Antiqua" w:cs="Book Antiqua"/>
          <w:color w:val="000000"/>
        </w:rPr>
        <w:t>. Death rate in</w:t>
      </w:r>
      <w:r w:rsidR="00040C21">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general population is about 1</w:t>
      </w:r>
      <w:r w:rsidR="00990635" w:rsidRPr="00A36878">
        <w:rPr>
          <w:rFonts w:ascii="Book Antiqua" w:eastAsia="Book Antiqua" w:hAnsi="Book Antiqua" w:cs="Book Antiqua"/>
          <w:color w:val="000000"/>
        </w:rPr>
        <w:t>%</w:t>
      </w:r>
      <w:r w:rsidRPr="00A36878">
        <w:rPr>
          <w:rFonts w:ascii="Book Antiqua" w:eastAsia="Book Antiqua" w:hAnsi="Book Antiqua" w:cs="Book Antiqua"/>
          <w:color w:val="000000"/>
        </w:rPr>
        <w:t xml:space="preserve">-6%, but this rate rises up to 15% in those with comorbidities. Recent publications showed that the clinical </w:t>
      </w:r>
      <w:r w:rsidR="004D0D86" w:rsidRPr="00A36878">
        <w:rPr>
          <w:rFonts w:ascii="Book Antiqua" w:eastAsia="Book Antiqua" w:hAnsi="Book Antiqua" w:cs="Book Antiqua"/>
          <w:color w:val="000000"/>
        </w:rPr>
        <w:t>progression</w:t>
      </w:r>
      <w:r w:rsidRPr="00A36878">
        <w:rPr>
          <w:rFonts w:ascii="Book Antiqua" w:eastAsia="Book Antiqua" w:hAnsi="Book Antiqua" w:cs="Book Antiqua"/>
          <w:color w:val="000000"/>
        </w:rPr>
        <w:t xml:space="preserve"> of this disease in organ recipients is more </w:t>
      </w:r>
      <w:r w:rsidR="004D0D86" w:rsidRPr="00A36878">
        <w:rPr>
          <w:rFonts w:ascii="Book Antiqua" w:eastAsia="Book Antiqua" w:hAnsi="Book Antiqua" w:cs="Book Antiqua"/>
          <w:color w:val="000000"/>
        </w:rPr>
        <w:t>destructive</w:t>
      </w:r>
      <w:r w:rsidRPr="00A36878">
        <w:rPr>
          <w:rFonts w:ascii="Book Antiqua" w:eastAsia="Book Antiqua" w:hAnsi="Book Antiqua" w:cs="Book Antiqua"/>
          <w:color w:val="000000"/>
        </w:rPr>
        <w:t xml:space="preserve">, with a </w:t>
      </w:r>
      <w:r w:rsidR="004D0D86" w:rsidRPr="00A36878">
        <w:rPr>
          <w:rFonts w:ascii="Book Antiqua" w:eastAsia="Book Antiqua" w:hAnsi="Book Antiqua" w:cs="Book Antiqua"/>
          <w:color w:val="000000"/>
        </w:rPr>
        <w:t xml:space="preserve">fatality </w:t>
      </w:r>
      <w:r w:rsidRPr="00A36878">
        <w:rPr>
          <w:rFonts w:ascii="Book Antiqua" w:eastAsia="Book Antiqua" w:hAnsi="Book Antiqua" w:cs="Book Antiqua"/>
          <w:color w:val="000000"/>
        </w:rPr>
        <w:t>rate of up to 14</w:t>
      </w:r>
      <w:r w:rsidR="00990635" w:rsidRPr="00A36878">
        <w:rPr>
          <w:rFonts w:ascii="Book Antiqua" w:eastAsia="Book Antiqua" w:hAnsi="Book Antiqua" w:cs="Book Antiqua"/>
          <w:color w:val="000000"/>
        </w:rPr>
        <w:t>%-</w:t>
      </w:r>
      <w:r w:rsidRPr="00A36878">
        <w:rPr>
          <w:rFonts w:ascii="Book Antiqua" w:eastAsia="Book Antiqua" w:hAnsi="Book Antiqua" w:cs="Book Antiqua"/>
          <w:color w:val="000000"/>
        </w:rPr>
        <w:t>25%. We aimed to review the effect of</w:t>
      </w:r>
      <w:r w:rsidR="00040C21">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pandemic on various transplantation patients. </w:t>
      </w:r>
      <w:r w:rsidR="00F6108C">
        <w:rPr>
          <w:rFonts w:ascii="Book Antiqua" w:hAnsi="Book Antiqua" w:cs="Book Antiqua" w:hint="eastAsia"/>
          <w:color w:val="000000"/>
          <w:lang w:eastAsia="zh-CN"/>
        </w:rPr>
        <w:t>C</w:t>
      </w:r>
      <w:r w:rsidR="00F6108C" w:rsidRPr="00F6108C">
        <w:rPr>
          <w:rFonts w:ascii="Book Antiqua" w:eastAsia="Book Antiqua" w:hAnsi="Book Antiqua" w:cs="Book Antiqua"/>
          <w:color w:val="000000"/>
        </w:rPr>
        <w:t>oronavirus disease 2019</w:t>
      </w:r>
      <w:r w:rsidR="00F6108C" w:rsidRPr="00F6108C">
        <w:rPr>
          <w:rFonts w:ascii="Book Antiqua" w:eastAsia="Book Antiqua" w:hAnsi="Book Antiqua" w:cs="Book Antiqua" w:hint="eastAsia"/>
          <w:color w:val="000000"/>
        </w:rPr>
        <w:t xml:space="preserve"> (</w:t>
      </w:r>
      <w:r w:rsidRPr="00A36878">
        <w:rPr>
          <w:rFonts w:ascii="Book Antiqua" w:eastAsia="Book Antiqua" w:hAnsi="Book Antiqua" w:cs="Book Antiqua"/>
          <w:color w:val="000000"/>
        </w:rPr>
        <w:t>COVID-19</w:t>
      </w:r>
      <w:r w:rsidR="00F6108C" w:rsidRPr="00F6108C">
        <w:rPr>
          <w:rFonts w:ascii="Book Antiqua" w:eastAsia="Book Antiqua" w:hAnsi="Book Antiqua" w:cs="Book Antiqua" w:hint="eastAsia"/>
          <w:color w:val="000000"/>
        </w:rPr>
        <w:t>)</w:t>
      </w:r>
      <w:r w:rsidRPr="00A36878">
        <w:rPr>
          <w:rFonts w:ascii="Book Antiqua" w:eastAsia="Book Antiqua" w:hAnsi="Book Antiqua" w:cs="Book Antiqua"/>
          <w:color w:val="000000"/>
        </w:rPr>
        <w:t xml:space="preserve"> has not only interrupted</w:t>
      </w:r>
      <w:r w:rsidR="007A111A">
        <w:rPr>
          <w:rFonts w:ascii="Book Antiqua" w:eastAsia="Book Antiqua" w:hAnsi="Book Antiqua" w:cs="Book Antiqua"/>
          <w:color w:val="000000"/>
        </w:rPr>
        <w:t xml:space="preserve"> </w:t>
      </w:r>
      <w:r w:rsidR="00040C21">
        <w:rPr>
          <w:rFonts w:ascii="Book Antiqua" w:eastAsia="Book Antiqua" w:hAnsi="Book Antiqua" w:cs="Book Antiqua"/>
          <w:color w:val="000000"/>
        </w:rPr>
        <w:t>the live</w:t>
      </w:r>
      <w:r w:rsidR="007A111A">
        <w:rPr>
          <w:rFonts w:ascii="Book Antiqua" w:eastAsia="Book Antiqua" w:hAnsi="Book Antiqua" w:cs="Book Antiqua"/>
          <w:color w:val="000000"/>
        </w:rPr>
        <w:t>s of</w:t>
      </w:r>
      <w:r w:rsidRPr="00A36878">
        <w:rPr>
          <w:rFonts w:ascii="Book Antiqua" w:eastAsia="Book Antiqua" w:hAnsi="Book Antiqua" w:cs="Book Antiqua"/>
          <w:color w:val="000000"/>
        </w:rPr>
        <w:t xml:space="preserve"> waiting list patients’; it has </w:t>
      </w:r>
      <w:r w:rsidR="004D0D86" w:rsidRPr="00A36878">
        <w:rPr>
          <w:rFonts w:ascii="Book Antiqua" w:eastAsia="Book Antiqua" w:hAnsi="Book Antiqua" w:cs="Book Antiqua"/>
          <w:color w:val="000000"/>
        </w:rPr>
        <w:t>also</w:t>
      </w:r>
      <w:r w:rsidRPr="00A36878">
        <w:rPr>
          <w:rFonts w:ascii="Book Antiqua" w:eastAsia="Book Antiqua" w:hAnsi="Book Antiqua" w:cs="Book Antiqua"/>
          <w:color w:val="000000"/>
        </w:rPr>
        <w:t xml:space="preserve"> impacted transplantation </w:t>
      </w:r>
      <w:r w:rsidR="004D0D86" w:rsidRPr="00A36878">
        <w:rPr>
          <w:rFonts w:ascii="Book Antiqua" w:eastAsia="Book Antiqua" w:hAnsi="Book Antiqua" w:cs="Book Antiqua"/>
          <w:color w:val="000000"/>
        </w:rPr>
        <w:t>strategies</w:t>
      </w:r>
      <w:r w:rsidRPr="00A36878">
        <w:rPr>
          <w:rFonts w:ascii="Book Antiqua" w:eastAsia="Book Antiqua" w:hAnsi="Book Antiqua" w:cs="Book Antiqua"/>
          <w:color w:val="000000"/>
        </w:rPr>
        <w:t>, transplant surgeries and broke</w:t>
      </w:r>
      <w:r w:rsidR="007A111A">
        <w:rPr>
          <w:rFonts w:ascii="Book Antiqua" w:eastAsia="Book Antiqua" w:hAnsi="Book Antiqua" w:cs="Book Antiqua"/>
          <w:color w:val="000000"/>
        </w:rPr>
        <w:t>n</w:t>
      </w:r>
      <w:r w:rsidRPr="00A36878">
        <w:rPr>
          <w:rFonts w:ascii="Book Antiqua" w:eastAsia="Book Antiqua" w:hAnsi="Book Antiqua" w:cs="Book Antiqua"/>
          <w:color w:val="000000"/>
        </w:rPr>
        <w:t xml:space="preserve"> donation chains. COVID-19 was directly and indirectly </w:t>
      </w:r>
      <w:r w:rsidR="004D0D86" w:rsidRPr="00A36878">
        <w:rPr>
          <w:rFonts w:ascii="Book Antiqua" w:eastAsia="Book Antiqua" w:hAnsi="Book Antiqua" w:cs="Book Antiqua"/>
          <w:color w:val="000000"/>
        </w:rPr>
        <w:t>accountable</w:t>
      </w:r>
      <w:r w:rsidRPr="00A36878">
        <w:rPr>
          <w:rFonts w:ascii="Book Antiqua" w:eastAsia="Book Antiqua" w:hAnsi="Book Antiqua" w:cs="Book Antiqua"/>
          <w:color w:val="000000"/>
        </w:rPr>
        <w:t xml:space="preserve"> for</w:t>
      </w:r>
      <w:r w:rsidR="00040C21">
        <w:rPr>
          <w:rFonts w:ascii="Book Antiqua" w:eastAsia="Book Antiqua" w:hAnsi="Book Antiqua" w:cs="Book Antiqua"/>
          <w:color w:val="000000"/>
        </w:rPr>
        <w:t xml:space="preserve"> a</w:t>
      </w:r>
      <w:r w:rsidRPr="00A36878">
        <w:rPr>
          <w:rFonts w:ascii="Book Antiqua" w:eastAsia="Book Antiqua" w:hAnsi="Book Antiqua" w:cs="Book Antiqua"/>
          <w:color w:val="000000"/>
        </w:rPr>
        <w:t xml:space="preserve"> 73% </w:t>
      </w:r>
      <w:r w:rsidR="004D0D86" w:rsidRPr="00A36878">
        <w:rPr>
          <w:rFonts w:ascii="Book Antiqua" w:eastAsia="Book Antiqua" w:hAnsi="Book Antiqua" w:cs="Book Antiqua"/>
          <w:color w:val="000000"/>
        </w:rPr>
        <w:t>surplus</w:t>
      </w:r>
      <w:r w:rsidRPr="00A36878">
        <w:rPr>
          <w:rFonts w:ascii="Book Antiqua" w:eastAsia="Book Antiqua" w:hAnsi="Book Antiqua" w:cs="Book Antiqua"/>
          <w:color w:val="000000"/>
        </w:rPr>
        <w:t xml:space="preserve"> in mortality of this population as compared to wait listed patients in </w:t>
      </w:r>
      <w:r w:rsidR="004D0D86" w:rsidRPr="00A36878">
        <w:rPr>
          <w:rFonts w:ascii="Book Antiqua" w:eastAsia="Book Antiqua" w:hAnsi="Book Antiqua" w:cs="Book Antiqua"/>
          <w:color w:val="000000"/>
        </w:rPr>
        <w:t>earlier</w:t>
      </w:r>
      <w:r w:rsidRPr="00A36878">
        <w:rPr>
          <w:rFonts w:ascii="Book Antiqua" w:eastAsia="Book Antiqua" w:hAnsi="Book Antiqua" w:cs="Book Antiqua"/>
          <w:color w:val="000000"/>
        </w:rPr>
        <w:t xml:space="preserve"> years. The impact of chronic immunosuppression on outcomes of COVID-19 remains unclear but understanding the immunological mechanisms related to the virus is critically important for the lifetime of transplantation and immune suppressed patients. It is hard to endorse changing anti-rejection therapy, as the existing data </w:t>
      </w:r>
      <w:r w:rsidR="00565137">
        <w:rPr>
          <w:rFonts w:ascii="Book Antiqua" w:eastAsia="Book Antiqua" w:hAnsi="Book Antiqua" w:cs="Book Antiqua"/>
          <w:color w:val="000000"/>
        </w:rPr>
        <w:t>evaluation</w:t>
      </w:r>
      <w:r w:rsidRPr="00A36878">
        <w:rPr>
          <w:rFonts w:ascii="Book Antiqua" w:eastAsia="Book Antiqua" w:hAnsi="Book Antiqua" w:cs="Book Antiqua"/>
          <w:color w:val="000000"/>
        </w:rPr>
        <w:t xml:space="preserve"> is not adequate to </w:t>
      </w:r>
      <w:r w:rsidR="004D0D86" w:rsidRPr="00A36878">
        <w:rPr>
          <w:rFonts w:ascii="Book Antiqua" w:eastAsia="Book Antiqua" w:hAnsi="Book Antiqua" w:cs="Book Antiqua"/>
          <w:color w:val="000000"/>
        </w:rPr>
        <w:t xml:space="preserve">advise </w:t>
      </w:r>
      <w:r w:rsidRPr="00A36878">
        <w:rPr>
          <w:rFonts w:ascii="Book Antiqua" w:eastAsia="Book Antiqua" w:hAnsi="Book Antiqua" w:cs="Book Antiqua"/>
          <w:color w:val="000000"/>
        </w:rPr>
        <w:t xml:space="preserve">substituting tacrolimus with cyclosporine during severe COVID-19 disease. </w:t>
      </w:r>
    </w:p>
    <w:p w14:paraId="6C974310" w14:textId="77777777" w:rsidR="00A77B3E" w:rsidRPr="00A36878" w:rsidRDefault="00A77B3E" w:rsidP="00A36878">
      <w:pPr>
        <w:spacing w:line="360" w:lineRule="auto"/>
        <w:jc w:val="both"/>
        <w:rPr>
          <w:rFonts w:ascii="Book Antiqua" w:hAnsi="Book Antiqua"/>
        </w:rPr>
      </w:pPr>
    </w:p>
    <w:p w14:paraId="7D9948EC" w14:textId="62F04A11" w:rsidR="007239DE" w:rsidRPr="008876CA" w:rsidRDefault="00CD7CFA" w:rsidP="007239DE">
      <w:pPr>
        <w:spacing w:line="360" w:lineRule="auto"/>
        <w:jc w:val="both"/>
        <w:rPr>
          <w:rFonts w:ascii="Book Antiqua" w:hAnsi="Book Antiqua" w:hint="eastAsia"/>
          <w:lang w:eastAsia="zh-CN"/>
        </w:rPr>
      </w:pPr>
      <w:r w:rsidRPr="00A36878">
        <w:rPr>
          <w:rFonts w:ascii="Book Antiqua" w:eastAsia="Book Antiqua" w:hAnsi="Book Antiqua" w:cs="Book Antiqua"/>
          <w:b/>
          <w:bCs/>
          <w:color w:val="000000"/>
        </w:rPr>
        <w:t xml:space="preserve">Key Words: </w:t>
      </w:r>
      <w:r w:rsidRPr="00A36878">
        <w:rPr>
          <w:rFonts w:ascii="Book Antiqua" w:eastAsia="Book Antiqua" w:hAnsi="Book Antiqua" w:cs="Book Antiqua"/>
          <w:color w:val="000000"/>
        </w:rPr>
        <w:t xml:space="preserve">COVID-19; SARS-CoV-2; </w:t>
      </w:r>
      <w:proofErr w:type="gramStart"/>
      <w:r w:rsidRPr="00A36878">
        <w:rPr>
          <w:rFonts w:ascii="Book Antiqua" w:eastAsia="Book Antiqua" w:hAnsi="Book Antiqua" w:cs="Book Antiqua"/>
          <w:color w:val="000000"/>
        </w:rPr>
        <w:t>Solid</w:t>
      </w:r>
      <w:proofErr w:type="gramEnd"/>
      <w:r w:rsidRPr="00A36878">
        <w:rPr>
          <w:rFonts w:ascii="Book Antiqua" w:eastAsia="Book Antiqua" w:hAnsi="Book Antiqua" w:cs="Book Antiqua"/>
          <w:color w:val="000000"/>
        </w:rPr>
        <w:t xml:space="preserve"> organ transplantation</w:t>
      </w:r>
      <w:r w:rsidR="009C094B">
        <w:rPr>
          <w:rFonts w:ascii="Book Antiqua" w:hAnsi="Book Antiqua" w:cs="Book Antiqua" w:hint="eastAsia"/>
          <w:color w:val="000000"/>
          <w:lang w:eastAsia="zh-CN"/>
        </w:rPr>
        <w:t>;</w:t>
      </w:r>
      <w:r w:rsidR="00E67E9F">
        <w:rPr>
          <w:rFonts w:ascii="Book Antiqua" w:eastAsia="Book Antiqua" w:hAnsi="Book Antiqua" w:cs="Book Antiqua"/>
          <w:color w:val="000000"/>
        </w:rPr>
        <w:t xml:space="preserve"> </w:t>
      </w:r>
      <w:r w:rsidR="00551E7A">
        <w:rPr>
          <w:rFonts w:ascii="Book Antiqua" w:eastAsia="Book Antiqua" w:hAnsi="Book Antiqua" w:cs="Book Antiqua"/>
          <w:color w:val="000000"/>
        </w:rPr>
        <w:t>M</w:t>
      </w:r>
      <w:r w:rsidR="007239DE">
        <w:rPr>
          <w:rFonts w:ascii="Book Antiqua" w:eastAsia="Book Antiqua" w:hAnsi="Book Antiqua" w:cs="Book Antiqua"/>
          <w:color w:val="000000"/>
        </w:rPr>
        <w:t>ortality</w:t>
      </w:r>
      <w:r w:rsidR="009C094B">
        <w:rPr>
          <w:rFonts w:ascii="Book Antiqua" w:hAnsi="Book Antiqua" w:cs="Book Antiqua" w:hint="eastAsia"/>
          <w:color w:val="000000"/>
          <w:lang w:eastAsia="zh-CN"/>
        </w:rPr>
        <w:t>;</w:t>
      </w:r>
      <w:r w:rsidR="007239DE">
        <w:rPr>
          <w:rFonts w:ascii="Book Antiqua" w:eastAsia="Book Antiqua" w:hAnsi="Book Antiqua" w:cs="Book Antiqua"/>
          <w:color w:val="000000"/>
        </w:rPr>
        <w:t xml:space="preserve"> </w:t>
      </w:r>
      <w:r w:rsidR="00551E7A">
        <w:rPr>
          <w:rFonts w:ascii="Book Antiqua" w:eastAsia="Book Antiqua" w:hAnsi="Book Antiqua" w:cs="Book Antiqua"/>
          <w:color w:val="000000"/>
        </w:rPr>
        <w:t>I</w:t>
      </w:r>
      <w:r w:rsidR="007239DE">
        <w:rPr>
          <w:rFonts w:ascii="Book Antiqua" w:eastAsia="Book Antiqua" w:hAnsi="Book Antiqua" w:cs="Book Antiqua"/>
          <w:color w:val="000000"/>
        </w:rPr>
        <w:t>mmunosuppression</w:t>
      </w:r>
      <w:r w:rsidR="009C094B">
        <w:rPr>
          <w:rFonts w:ascii="Book Antiqua" w:hAnsi="Book Antiqua" w:cs="Book Antiqua" w:hint="eastAsia"/>
          <w:color w:val="000000"/>
          <w:lang w:eastAsia="zh-CN"/>
        </w:rPr>
        <w:t>;</w:t>
      </w:r>
      <w:r w:rsidR="00551E7A">
        <w:rPr>
          <w:rFonts w:ascii="Book Antiqua" w:eastAsia="Book Antiqua" w:hAnsi="Book Antiqua" w:cs="Book Antiqua"/>
          <w:color w:val="000000"/>
        </w:rPr>
        <w:t xml:space="preserve"> Comorbidity</w:t>
      </w:r>
    </w:p>
    <w:p w14:paraId="2496D91E" w14:textId="77777777" w:rsidR="00A77B3E" w:rsidRPr="00A36878" w:rsidRDefault="00A77B3E" w:rsidP="00A36878">
      <w:pPr>
        <w:spacing w:line="360" w:lineRule="auto"/>
        <w:jc w:val="both"/>
        <w:rPr>
          <w:rFonts w:ascii="Book Antiqua" w:hAnsi="Book Antiqua"/>
          <w:lang w:eastAsia="zh-CN"/>
        </w:rPr>
      </w:pPr>
    </w:p>
    <w:p w14:paraId="375662B1" w14:textId="77777777" w:rsidR="008876CA" w:rsidRPr="00026CB8" w:rsidRDefault="008876CA" w:rsidP="008876C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814E517" w14:textId="77777777" w:rsidR="008876CA" w:rsidRPr="00A36878" w:rsidRDefault="008876CA" w:rsidP="008876CA">
      <w:pPr>
        <w:spacing w:line="360" w:lineRule="auto"/>
        <w:jc w:val="both"/>
        <w:rPr>
          <w:rFonts w:ascii="Book Antiqua" w:hAnsi="Book Antiqua"/>
          <w:lang w:eastAsia="zh-CN"/>
        </w:rPr>
      </w:pPr>
    </w:p>
    <w:p w14:paraId="24A54D18" w14:textId="77777777" w:rsidR="008876CA" w:rsidRPr="007332D2" w:rsidRDefault="008876CA" w:rsidP="008876CA">
      <w:pPr>
        <w:spacing w:line="360" w:lineRule="auto"/>
        <w:jc w:val="both"/>
        <w:rPr>
          <w:rFonts w:ascii="Book Antiqua" w:hAnsi="Book Antiqua"/>
          <w:color w:val="000000"/>
          <w:lang w:eastAsia="zh-CN"/>
        </w:rPr>
      </w:pPr>
      <w:r w:rsidRPr="00093383">
        <w:rPr>
          <w:rFonts w:ascii="Book Antiqua" w:eastAsia="Book Antiqua" w:hAnsi="Book Antiqua" w:cs="Book Antiqua"/>
          <w:b/>
          <w:color w:val="000000"/>
        </w:rPr>
        <w:t xml:space="preserve">Citation: </w:t>
      </w:r>
      <w:proofErr w:type="spellStart"/>
      <w:r w:rsidRPr="00A36878">
        <w:rPr>
          <w:rFonts w:ascii="Book Antiqua" w:eastAsia="Book Antiqua" w:hAnsi="Book Antiqua" w:cs="Book Antiqua"/>
          <w:color w:val="000000"/>
        </w:rPr>
        <w:t>Yılmaz</w:t>
      </w:r>
      <w:proofErr w:type="spellEnd"/>
      <w:r w:rsidRPr="00A36878">
        <w:rPr>
          <w:rFonts w:ascii="Book Antiqua" w:eastAsia="Book Antiqua" w:hAnsi="Book Antiqua" w:cs="Book Antiqua"/>
          <w:color w:val="000000"/>
        </w:rPr>
        <w:t xml:space="preserve"> EA, </w:t>
      </w:r>
      <w:proofErr w:type="spellStart"/>
      <w:r w:rsidRPr="00A36878">
        <w:rPr>
          <w:rFonts w:ascii="Book Antiqua" w:eastAsia="Book Antiqua" w:hAnsi="Book Antiqua" w:cs="Book Antiqua"/>
          <w:color w:val="000000"/>
        </w:rPr>
        <w:t>Özdemir</w:t>
      </w:r>
      <w:proofErr w:type="spellEnd"/>
      <w:r w:rsidRPr="00A36878">
        <w:rPr>
          <w:rFonts w:ascii="Book Antiqua" w:eastAsia="Book Antiqua" w:hAnsi="Book Antiqua" w:cs="Book Antiqua"/>
          <w:color w:val="000000"/>
        </w:rPr>
        <w:t xml:space="preserve"> Ö. Solid </w:t>
      </w:r>
      <w:r w:rsidRPr="00A36878">
        <w:rPr>
          <w:rFonts w:ascii="Book Antiqua" w:hAnsi="Book Antiqua" w:cs="Book Antiqua"/>
          <w:color w:val="000000"/>
          <w:lang w:eastAsia="zh-CN"/>
        </w:rPr>
        <w:t>o</w:t>
      </w:r>
      <w:r w:rsidRPr="00A36878">
        <w:rPr>
          <w:rFonts w:ascii="Book Antiqua" w:eastAsia="Book Antiqua" w:hAnsi="Book Antiqua" w:cs="Book Antiqua"/>
          <w:color w:val="000000"/>
        </w:rPr>
        <w:t xml:space="preserve">rgan </w:t>
      </w:r>
      <w:r w:rsidRPr="00A36878">
        <w:rPr>
          <w:rFonts w:ascii="Book Antiqua" w:hAnsi="Book Antiqua" w:cs="Book Antiqua"/>
          <w:color w:val="000000"/>
          <w:lang w:eastAsia="zh-CN"/>
        </w:rPr>
        <w:t>t</w:t>
      </w:r>
      <w:r w:rsidRPr="00A36878">
        <w:rPr>
          <w:rFonts w:ascii="Book Antiqua" w:eastAsia="Book Antiqua" w:hAnsi="Book Antiqua" w:cs="Book Antiqua"/>
          <w:color w:val="000000"/>
        </w:rPr>
        <w:t xml:space="preserve">ransplantations and COVID-19 disease. </w:t>
      </w:r>
      <w:r w:rsidRPr="00A36878">
        <w:rPr>
          <w:rFonts w:ascii="Book Antiqua" w:eastAsia="Book Antiqua" w:hAnsi="Book Antiqua" w:cs="Book Antiqua"/>
          <w:i/>
          <w:iCs/>
          <w:color w:val="000000"/>
        </w:rPr>
        <w:t>World J Transplant</w:t>
      </w:r>
      <w:r w:rsidRPr="00A36878">
        <w:rPr>
          <w:rFonts w:ascii="Book Antiqua" w:eastAsia="Book Antiqua" w:hAnsi="Book Antiqua" w:cs="Book Antiqua"/>
          <w:color w:val="000000"/>
        </w:rPr>
        <w:t xml:space="preserve"> 2021;</w:t>
      </w:r>
      <w:r w:rsidRPr="007332D2">
        <w:rPr>
          <w:rFonts w:ascii="Book Antiqua" w:eastAsia="Book Antiqua" w:hAnsi="Book Antiqua" w:cs="Book Antiqua"/>
          <w:color w:val="000000"/>
        </w:rPr>
        <w:t xml:space="preserve"> </w:t>
      </w:r>
      <w:r w:rsidRPr="007332D2">
        <w:rPr>
          <w:rFonts w:ascii="Book Antiqua" w:hAnsi="Book Antiqua" w:hint="eastAsia"/>
          <w:color w:val="000000"/>
        </w:rPr>
        <w:t>11</w:t>
      </w:r>
      <w:r w:rsidRPr="007332D2">
        <w:rPr>
          <w:rFonts w:ascii="Book Antiqua" w:hAnsi="Book Antiqua"/>
          <w:color w:val="000000"/>
        </w:rPr>
        <w:t>(</w:t>
      </w:r>
      <w:r w:rsidRPr="007332D2">
        <w:rPr>
          <w:rFonts w:ascii="Book Antiqua" w:hAnsi="Book Antiqua" w:hint="eastAsia"/>
          <w:color w:val="000000"/>
        </w:rPr>
        <w:t>1</w:t>
      </w:r>
      <w:r>
        <w:rPr>
          <w:rFonts w:ascii="Book Antiqua" w:hAnsi="Book Antiqua" w:hint="eastAsia"/>
          <w:color w:val="000000"/>
          <w:lang w:eastAsia="zh-CN"/>
        </w:rPr>
        <w:t>2</w:t>
      </w:r>
      <w:r w:rsidRPr="007332D2">
        <w:rPr>
          <w:rFonts w:ascii="Book Antiqua" w:hAnsi="Book Antiqua"/>
          <w:color w:val="000000"/>
        </w:rPr>
        <w:t xml:space="preserve">): </w:t>
      </w:r>
      <w:r>
        <w:rPr>
          <w:rFonts w:ascii="Book Antiqua" w:hAnsi="Book Antiqua" w:hint="eastAsia"/>
          <w:color w:val="000000"/>
          <w:lang w:eastAsia="zh-CN"/>
        </w:rPr>
        <w:t>5</w:t>
      </w:r>
      <w:r w:rsidRPr="007332D2">
        <w:rPr>
          <w:rFonts w:ascii="Book Antiqua" w:hAnsi="Book Antiqua"/>
          <w:color w:val="000000"/>
        </w:rPr>
        <w:t>0</w:t>
      </w:r>
      <w:r>
        <w:rPr>
          <w:rFonts w:ascii="Book Antiqua" w:hAnsi="Book Antiqua" w:hint="eastAsia"/>
          <w:color w:val="000000"/>
          <w:lang w:eastAsia="zh-CN"/>
        </w:rPr>
        <w:t>3</w:t>
      </w:r>
      <w:r w:rsidRPr="007332D2">
        <w:rPr>
          <w:rFonts w:ascii="Book Antiqua" w:hAnsi="Book Antiqua"/>
          <w:color w:val="000000"/>
        </w:rPr>
        <w:t>-</w:t>
      </w:r>
      <w:r>
        <w:rPr>
          <w:rFonts w:ascii="Book Antiqua" w:hAnsi="Book Antiqua" w:hint="eastAsia"/>
          <w:color w:val="000000"/>
          <w:lang w:eastAsia="zh-CN"/>
        </w:rPr>
        <w:t>511</w:t>
      </w:r>
    </w:p>
    <w:p w14:paraId="748B4BDC" w14:textId="77777777" w:rsidR="008876CA" w:rsidRPr="007332D2" w:rsidRDefault="008876CA" w:rsidP="008876CA">
      <w:pPr>
        <w:spacing w:line="360" w:lineRule="auto"/>
        <w:jc w:val="both"/>
        <w:rPr>
          <w:rFonts w:ascii="Book Antiqua" w:hAnsi="Book Antiqua"/>
          <w:color w:val="000000"/>
        </w:rPr>
      </w:pPr>
      <w:r w:rsidRPr="007332D2">
        <w:rPr>
          <w:rFonts w:ascii="Book Antiqua" w:hAnsi="Book Antiqua"/>
          <w:b/>
          <w:color w:val="000000"/>
        </w:rPr>
        <w:t xml:space="preserve">URL: </w:t>
      </w:r>
      <w:r w:rsidRPr="007332D2">
        <w:rPr>
          <w:rFonts w:ascii="Book Antiqua" w:hAnsi="Book Antiqua"/>
          <w:color w:val="000000"/>
        </w:rPr>
        <w:t>https://www.wjgnet.com/2220-3230/full/v</w:t>
      </w:r>
      <w:r w:rsidRPr="007332D2">
        <w:rPr>
          <w:rFonts w:ascii="Book Antiqua" w:hAnsi="Book Antiqua" w:hint="eastAsia"/>
          <w:color w:val="000000"/>
        </w:rPr>
        <w:t>11</w:t>
      </w:r>
      <w:r w:rsidRPr="007332D2">
        <w:rPr>
          <w:rFonts w:ascii="Book Antiqua" w:hAnsi="Book Antiqua"/>
          <w:color w:val="000000"/>
        </w:rPr>
        <w:t>/i</w:t>
      </w:r>
      <w:r w:rsidRPr="007332D2">
        <w:rPr>
          <w:rFonts w:ascii="Book Antiqua" w:hAnsi="Book Antiqua" w:hint="eastAsia"/>
          <w:color w:val="000000"/>
        </w:rPr>
        <w:t>1</w:t>
      </w:r>
      <w:r>
        <w:rPr>
          <w:rFonts w:ascii="Book Antiqua" w:hAnsi="Book Antiqua" w:hint="eastAsia"/>
          <w:color w:val="000000"/>
          <w:lang w:eastAsia="zh-CN"/>
        </w:rPr>
        <w:t>2</w:t>
      </w:r>
      <w:r w:rsidRPr="007332D2">
        <w:rPr>
          <w:rFonts w:ascii="Book Antiqua" w:hAnsi="Book Antiqua"/>
          <w:color w:val="000000"/>
        </w:rPr>
        <w:t>/</w:t>
      </w:r>
      <w:r>
        <w:rPr>
          <w:rFonts w:ascii="Book Antiqua" w:hAnsi="Book Antiqua" w:hint="eastAsia"/>
          <w:color w:val="000000"/>
          <w:lang w:eastAsia="zh-CN"/>
        </w:rPr>
        <w:t>5</w:t>
      </w:r>
      <w:r w:rsidRPr="007332D2">
        <w:rPr>
          <w:rFonts w:ascii="Book Antiqua" w:hAnsi="Book Antiqua"/>
          <w:color w:val="000000"/>
        </w:rPr>
        <w:t>0</w:t>
      </w:r>
      <w:r>
        <w:rPr>
          <w:rFonts w:ascii="Book Antiqua" w:hAnsi="Book Antiqua" w:hint="eastAsia"/>
          <w:color w:val="000000"/>
          <w:lang w:eastAsia="zh-CN"/>
        </w:rPr>
        <w:t>3</w:t>
      </w:r>
      <w:r w:rsidRPr="007332D2">
        <w:rPr>
          <w:rFonts w:ascii="Book Antiqua" w:hAnsi="Book Antiqua"/>
          <w:color w:val="000000"/>
        </w:rPr>
        <w:t>.htm</w:t>
      </w:r>
    </w:p>
    <w:p w14:paraId="1EEA3554" w14:textId="77777777" w:rsidR="008876CA" w:rsidRPr="00A36878" w:rsidRDefault="008876CA" w:rsidP="008876CA">
      <w:pPr>
        <w:spacing w:line="360" w:lineRule="auto"/>
        <w:jc w:val="both"/>
        <w:rPr>
          <w:rFonts w:ascii="Book Antiqua" w:hAnsi="Book Antiqua"/>
          <w:lang w:eastAsia="zh-CN"/>
        </w:rPr>
      </w:pPr>
      <w:r w:rsidRPr="007332D2">
        <w:rPr>
          <w:rFonts w:ascii="Book Antiqua" w:hAnsi="Book Antiqua"/>
          <w:b/>
          <w:color w:val="000000"/>
        </w:rPr>
        <w:t xml:space="preserve">DOI: </w:t>
      </w:r>
      <w:r w:rsidRPr="00672263">
        <w:rPr>
          <w:rFonts w:ascii="Book Antiqua" w:hAnsi="Book Antiqua"/>
          <w:color w:val="000000" w:themeColor="text1"/>
        </w:rPr>
        <w:t>https://dx.doi.org/10.5500/wjt.v</w:t>
      </w:r>
      <w:r w:rsidRPr="00672263">
        <w:rPr>
          <w:rFonts w:ascii="Book Antiqua" w:hAnsi="Book Antiqua" w:hint="eastAsia"/>
          <w:color w:val="000000" w:themeColor="text1"/>
        </w:rPr>
        <w:t>11</w:t>
      </w:r>
      <w:r w:rsidRPr="00672263">
        <w:rPr>
          <w:rFonts w:ascii="Book Antiqua" w:hAnsi="Book Antiqua"/>
          <w:color w:val="000000" w:themeColor="text1"/>
        </w:rPr>
        <w:t>.i</w:t>
      </w:r>
      <w:r w:rsidRPr="00672263">
        <w:rPr>
          <w:rFonts w:ascii="Book Antiqua" w:hAnsi="Book Antiqua" w:hint="eastAsia"/>
          <w:color w:val="000000" w:themeColor="text1"/>
        </w:rPr>
        <w:t>1</w:t>
      </w:r>
      <w:r w:rsidRPr="00672263">
        <w:rPr>
          <w:rFonts w:ascii="Book Antiqua" w:hAnsi="Book Antiqua" w:hint="eastAsia"/>
          <w:color w:val="000000" w:themeColor="text1"/>
          <w:lang w:eastAsia="zh-CN"/>
        </w:rPr>
        <w:t>2</w:t>
      </w:r>
      <w:r w:rsidRPr="00672263">
        <w:rPr>
          <w:rFonts w:ascii="Book Antiqua" w:hAnsi="Book Antiqua"/>
          <w:color w:val="000000" w:themeColor="text1"/>
        </w:rPr>
        <w:t>.</w:t>
      </w:r>
      <w:r>
        <w:rPr>
          <w:rFonts w:ascii="Book Antiqua" w:hAnsi="Book Antiqua" w:hint="eastAsia"/>
          <w:color w:val="000000" w:themeColor="text1"/>
          <w:lang w:eastAsia="zh-CN"/>
        </w:rPr>
        <w:t>5</w:t>
      </w:r>
      <w:r w:rsidRPr="00672263">
        <w:rPr>
          <w:rFonts w:ascii="Book Antiqua" w:hAnsi="Book Antiqua"/>
          <w:color w:val="000000" w:themeColor="text1"/>
        </w:rPr>
        <w:t>0</w:t>
      </w:r>
      <w:r>
        <w:rPr>
          <w:rFonts w:ascii="Book Antiqua" w:hAnsi="Book Antiqua" w:hint="eastAsia"/>
          <w:color w:val="000000" w:themeColor="text1"/>
          <w:lang w:eastAsia="zh-CN"/>
        </w:rPr>
        <w:t>3</w:t>
      </w:r>
    </w:p>
    <w:p w14:paraId="7EDEA5DD" w14:textId="77777777" w:rsidR="00A77B3E" w:rsidRPr="00A36878" w:rsidRDefault="00A77B3E" w:rsidP="00A36878">
      <w:pPr>
        <w:spacing w:line="360" w:lineRule="auto"/>
        <w:jc w:val="both"/>
        <w:rPr>
          <w:rFonts w:ascii="Book Antiqua" w:hAnsi="Book Antiqua"/>
        </w:rPr>
      </w:pPr>
    </w:p>
    <w:p w14:paraId="312799F9" w14:textId="33A87DC4" w:rsidR="00990635" w:rsidRPr="00A9389D"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lastRenderedPageBreak/>
        <w:t xml:space="preserve">Core Tip: </w:t>
      </w:r>
      <w:r w:rsidR="003D77A2">
        <w:rPr>
          <w:rFonts w:ascii="Book Antiqua" w:hAnsi="Book Antiqua" w:cs="Book Antiqua" w:hint="eastAsia"/>
          <w:color w:val="000000"/>
          <w:lang w:eastAsia="zh-CN"/>
        </w:rPr>
        <w:t>C</w:t>
      </w:r>
      <w:r w:rsidR="003D77A2" w:rsidRPr="00F6108C">
        <w:rPr>
          <w:rFonts w:ascii="Book Antiqua" w:eastAsia="Book Antiqua" w:hAnsi="Book Antiqua" w:cs="Book Antiqua"/>
          <w:color w:val="000000"/>
        </w:rPr>
        <w:t>oronavirus disease 2019</w:t>
      </w:r>
      <w:r w:rsidR="003D77A2" w:rsidRPr="00F6108C">
        <w:rPr>
          <w:rFonts w:ascii="Book Antiqua" w:eastAsia="Book Antiqua" w:hAnsi="Book Antiqua" w:cs="Book Antiqua" w:hint="eastAsia"/>
          <w:color w:val="000000"/>
        </w:rPr>
        <w:t xml:space="preserve"> (</w:t>
      </w:r>
      <w:r w:rsidR="003D77A2" w:rsidRPr="00A36878">
        <w:rPr>
          <w:rFonts w:ascii="Book Antiqua" w:eastAsia="Book Antiqua" w:hAnsi="Book Antiqua" w:cs="Book Antiqua"/>
          <w:color w:val="000000"/>
        </w:rPr>
        <w:t>COVID-19</w:t>
      </w:r>
      <w:r w:rsidR="003D77A2" w:rsidRPr="00F6108C">
        <w:rPr>
          <w:rFonts w:ascii="Book Antiqua" w:eastAsia="Book Antiqua" w:hAnsi="Book Antiqua" w:cs="Book Antiqua" w:hint="eastAsia"/>
          <w:color w:val="000000"/>
        </w:rPr>
        <w:t>)</w:t>
      </w:r>
      <w:r w:rsidR="00B7094B" w:rsidRPr="00A36878">
        <w:rPr>
          <w:rFonts w:ascii="Book Antiqua" w:eastAsia="Book Antiqua" w:hAnsi="Book Antiqua" w:cs="Book Antiqua"/>
          <w:color w:val="000000"/>
        </w:rPr>
        <w:t xml:space="preserve"> has not only interrupted</w:t>
      </w:r>
      <w:r w:rsidR="00040C21">
        <w:rPr>
          <w:rFonts w:ascii="Book Antiqua" w:eastAsia="Book Antiqua" w:hAnsi="Book Antiqua" w:cs="Book Antiqua"/>
          <w:color w:val="000000"/>
        </w:rPr>
        <w:t xml:space="preserve"> the lives</w:t>
      </w:r>
      <w:r w:rsidR="00B7094B" w:rsidRPr="00A36878">
        <w:rPr>
          <w:rFonts w:ascii="Book Antiqua" w:eastAsia="Book Antiqua" w:hAnsi="Book Antiqua" w:cs="Book Antiqua"/>
          <w:color w:val="000000"/>
        </w:rPr>
        <w:t xml:space="preserve"> </w:t>
      </w:r>
      <w:r w:rsidR="00040C21">
        <w:rPr>
          <w:rFonts w:ascii="Book Antiqua" w:eastAsia="Book Antiqua" w:hAnsi="Book Antiqua" w:cs="Book Antiqua"/>
          <w:color w:val="000000"/>
        </w:rPr>
        <w:t xml:space="preserve">of </w:t>
      </w:r>
      <w:r w:rsidR="00B7094B" w:rsidRPr="00A36878">
        <w:rPr>
          <w:rFonts w:ascii="Book Antiqua" w:eastAsia="Book Antiqua" w:hAnsi="Book Antiqua" w:cs="Book Antiqua"/>
          <w:color w:val="000000"/>
        </w:rPr>
        <w:t>waiting list patients’</w:t>
      </w:r>
      <w:r w:rsidR="00040C21">
        <w:rPr>
          <w:rFonts w:ascii="Book Antiqua" w:eastAsia="Book Antiqua" w:hAnsi="Book Antiqua" w:cs="Book Antiqua"/>
          <w:color w:val="000000"/>
        </w:rPr>
        <w:t>;</w:t>
      </w:r>
      <w:r w:rsidR="00B7094B" w:rsidRPr="00A36878">
        <w:rPr>
          <w:rFonts w:ascii="Book Antiqua" w:eastAsia="Book Antiqua" w:hAnsi="Book Antiqua" w:cs="Book Antiqua"/>
          <w:color w:val="000000"/>
        </w:rPr>
        <w:t xml:space="preserve"> it has additionally impacted transplantation policies, transplant surgeries and broke</w:t>
      </w:r>
      <w:r w:rsidR="00CE5BD0" w:rsidRPr="00A36878">
        <w:rPr>
          <w:rFonts w:ascii="Book Antiqua" w:eastAsia="Book Antiqua" w:hAnsi="Book Antiqua" w:cs="Book Antiqua"/>
          <w:color w:val="000000"/>
        </w:rPr>
        <w:t>n</w:t>
      </w:r>
      <w:r w:rsidR="00B7094B" w:rsidRPr="00A36878">
        <w:rPr>
          <w:rFonts w:ascii="Book Antiqua" w:eastAsia="Book Antiqua" w:hAnsi="Book Antiqua" w:cs="Book Antiqua"/>
          <w:color w:val="000000"/>
        </w:rPr>
        <w:t xml:space="preserve"> donation chains. </w:t>
      </w:r>
      <w:r w:rsidR="00CE5BD0" w:rsidRPr="00A36878">
        <w:rPr>
          <w:rFonts w:ascii="Book Antiqua" w:eastAsia="Book Antiqua" w:hAnsi="Book Antiqua" w:cs="Book Antiqua"/>
          <w:color w:val="000000"/>
        </w:rPr>
        <w:t>R</w:t>
      </w:r>
      <w:r w:rsidRPr="00A36878">
        <w:rPr>
          <w:rFonts w:ascii="Book Antiqua" w:eastAsia="Book Antiqua" w:hAnsi="Book Antiqua" w:cs="Book Antiqua"/>
          <w:color w:val="000000"/>
        </w:rPr>
        <w:t xml:space="preserve">evised guidelines should advise to continue cyclosporine use as </w:t>
      </w:r>
      <w:r w:rsidR="00CE5BD0" w:rsidRPr="00A36878">
        <w:rPr>
          <w:rFonts w:ascii="Book Antiqua" w:eastAsia="Book Antiqua" w:hAnsi="Book Antiqua" w:cs="Book Antiqua"/>
          <w:color w:val="000000"/>
        </w:rPr>
        <w:t xml:space="preserve">an </w:t>
      </w:r>
      <w:r w:rsidRPr="00A36878">
        <w:rPr>
          <w:rFonts w:ascii="Book Antiqua" w:eastAsia="Book Antiqua" w:hAnsi="Book Antiqua" w:cs="Book Antiqua"/>
          <w:color w:val="000000"/>
        </w:rPr>
        <w:t xml:space="preserve">immunosuppressant to the </w:t>
      </w:r>
      <w:r w:rsidR="007A111A">
        <w:rPr>
          <w:rFonts w:ascii="Book Antiqua" w:eastAsia="Book Antiqua" w:hAnsi="Book Antiqua" w:cs="Book Antiqua"/>
          <w:color w:val="000000"/>
        </w:rPr>
        <w:t>patients</w:t>
      </w:r>
      <w:r w:rsidRPr="00A36878">
        <w:rPr>
          <w:rFonts w:ascii="Book Antiqua" w:eastAsia="Book Antiqua" w:hAnsi="Book Antiqua" w:cs="Book Antiqua"/>
          <w:color w:val="000000"/>
        </w:rPr>
        <w:t xml:space="preserve"> during COVID-19 </w:t>
      </w:r>
      <w:r w:rsidR="005A14D0" w:rsidRPr="00A36878">
        <w:rPr>
          <w:rFonts w:ascii="Book Antiqua" w:eastAsia="Book Antiqua" w:hAnsi="Book Antiqua" w:cs="Book Antiqua"/>
          <w:color w:val="000000"/>
        </w:rPr>
        <w:t>disease excluding</w:t>
      </w:r>
      <w:r w:rsidRPr="00A36878">
        <w:rPr>
          <w:rFonts w:ascii="Book Antiqua" w:eastAsia="Book Antiqua" w:hAnsi="Book Antiqua" w:cs="Book Antiqua"/>
          <w:color w:val="000000"/>
        </w:rPr>
        <w:t xml:space="preserve"> some of patients having </w:t>
      </w:r>
      <w:r w:rsidR="005A14D0" w:rsidRPr="00A36878">
        <w:rPr>
          <w:rFonts w:ascii="Book Antiqua" w:eastAsia="Book Antiqua" w:hAnsi="Book Antiqua" w:cs="Book Antiqua"/>
          <w:color w:val="000000"/>
        </w:rPr>
        <w:t xml:space="preserve">kidney </w:t>
      </w:r>
      <w:r w:rsidRPr="00A36878">
        <w:rPr>
          <w:rFonts w:ascii="Book Antiqua" w:eastAsia="Book Antiqua" w:hAnsi="Book Antiqua" w:cs="Book Antiqua"/>
          <w:color w:val="000000"/>
        </w:rPr>
        <w:t>failure, severe leucopenia or high serum cyclosporine levels.</w:t>
      </w:r>
      <w:r w:rsidR="00B7094B" w:rsidRPr="00A36878">
        <w:rPr>
          <w:rFonts w:ascii="Book Antiqua" w:eastAsia="Book Antiqua" w:hAnsi="Book Antiqua" w:cs="Book Antiqua"/>
          <w:color w:val="000000"/>
        </w:rPr>
        <w:t xml:space="preserve"> </w:t>
      </w:r>
      <w:r w:rsidR="00990635" w:rsidRPr="00A36878">
        <w:rPr>
          <w:rFonts w:ascii="Book Antiqua" w:eastAsia="Book Antiqua" w:hAnsi="Book Antiqua" w:cs="Book Antiqua"/>
          <w:b/>
          <w:caps/>
          <w:color w:val="000000"/>
          <w:u w:val="single"/>
        </w:rPr>
        <w:br w:type="page"/>
      </w:r>
    </w:p>
    <w:p w14:paraId="5E092106" w14:textId="1C34D04B"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aps/>
          <w:color w:val="000000"/>
          <w:u w:val="single"/>
        </w:rPr>
        <w:lastRenderedPageBreak/>
        <w:t>INTRODUCTION</w:t>
      </w:r>
    </w:p>
    <w:p w14:paraId="1F44D227" w14:textId="1A0C9B7A" w:rsidR="00B7094B" w:rsidRPr="008876CA" w:rsidRDefault="00CD7CFA" w:rsidP="00A36878">
      <w:pPr>
        <w:spacing w:line="360" w:lineRule="auto"/>
        <w:jc w:val="both"/>
        <w:rPr>
          <w:rFonts w:ascii="Book Antiqua" w:hAnsi="Book Antiqua" w:cs="Book Antiqua" w:hint="eastAsia"/>
          <w:b/>
          <w:bCs/>
          <w:i/>
          <w:color w:val="000000"/>
          <w:lang w:eastAsia="zh-CN"/>
        </w:rPr>
      </w:pPr>
      <w:r w:rsidRPr="00A36878">
        <w:rPr>
          <w:rFonts w:ascii="Book Antiqua" w:eastAsia="Book Antiqua" w:hAnsi="Book Antiqua" w:cs="Book Antiqua"/>
          <w:b/>
          <w:bCs/>
          <w:i/>
          <w:color w:val="000000"/>
        </w:rPr>
        <w:t>Introduction and</w:t>
      </w:r>
      <w:r w:rsidR="00B7094B" w:rsidRPr="00A36878">
        <w:rPr>
          <w:rFonts w:ascii="Book Antiqua" w:eastAsia="Book Antiqua" w:hAnsi="Book Antiqua" w:cs="Book Antiqua"/>
          <w:b/>
          <w:bCs/>
          <w:i/>
          <w:color w:val="000000"/>
        </w:rPr>
        <w:t xml:space="preserve"> </w:t>
      </w:r>
      <w:r w:rsidR="00990635" w:rsidRPr="00A36878">
        <w:rPr>
          <w:rFonts w:ascii="Book Antiqua" w:hAnsi="Book Antiqua" w:cs="Book Antiqua"/>
          <w:b/>
          <w:bCs/>
          <w:i/>
          <w:color w:val="000000"/>
          <w:lang w:eastAsia="zh-CN"/>
        </w:rPr>
        <w:t>a</w:t>
      </w:r>
      <w:r w:rsidR="00B7094B" w:rsidRPr="00A36878">
        <w:rPr>
          <w:rFonts w:ascii="Book Antiqua" w:eastAsia="Book Antiqua" w:hAnsi="Book Antiqua" w:cs="Book Antiqua"/>
          <w:b/>
          <w:bCs/>
          <w:i/>
          <w:color w:val="000000"/>
        </w:rPr>
        <w:t>im</w:t>
      </w:r>
    </w:p>
    <w:p w14:paraId="2E3ED605" w14:textId="7CC35A29"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 xml:space="preserve">Tens of thousands of people worldwide became infected with </w:t>
      </w:r>
      <w:r w:rsidR="00F9778C" w:rsidRPr="004A6A45">
        <w:rPr>
          <w:rFonts w:ascii="Book Antiqua" w:eastAsia="Book Antiqua" w:hAnsi="Book Antiqua" w:cs="Book Antiqua"/>
          <w:color w:val="000000"/>
        </w:rPr>
        <w:t>severe acute respiratory syndrome coronavirus-2</w:t>
      </w:r>
      <w:r w:rsidR="00F9778C">
        <w:rPr>
          <w:rFonts w:ascii="Book Antiqua" w:hAnsi="Book Antiqua" w:cs="Book Antiqua" w:hint="eastAsia"/>
          <w:color w:val="000000"/>
          <w:lang w:eastAsia="zh-CN"/>
        </w:rPr>
        <w:t xml:space="preserve"> (</w:t>
      </w:r>
      <w:r w:rsidRPr="00A36878">
        <w:rPr>
          <w:rFonts w:ascii="Book Antiqua" w:eastAsia="Book Antiqua" w:hAnsi="Book Antiqua" w:cs="Book Antiqua"/>
          <w:color w:val="000000"/>
        </w:rPr>
        <w:t>SARS-CoV-2</w:t>
      </w:r>
      <w:proofErr w:type="gramStart"/>
      <w:r w:rsidR="00F9778C">
        <w:rPr>
          <w:rFonts w:ascii="Book Antiqua" w:hAnsi="Book Antiqua" w:cs="Book Antiqua" w:hint="eastAsia"/>
          <w:color w:val="000000"/>
          <w:lang w:eastAsia="zh-CN"/>
        </w:rPr>
        <w:t>)</w:t>
      </w:r>
      <w:r w:rsidR="00E473C5" w:rsidRPr="00A36878">
        <w:rPr>
          <w:rFonts w:ascii="Book Antiqua" w:hAnsi="Book Antiqua" w:cs="Book Antiqua"/>
          <w:color w:val="000000"/>
          <w:vertAlign w:val="superscript"/>
          <w:lang w:eastAsia="zh-CN"/>
        </w:rPr>
        <w:t>[</w:t>
      </w:r>
      <w:proofErr w:type="gramEnd"/>
      <w:r w:rsidRPr="00A36878">
        <w:rPr>
          <w:rFonts w:ascii="Book Antiqua" w:eastAsia="Book Antiqua" w:hAnsi="Book Antiqua" w:cs="Book Antiqua"/>
          <w:color w:val="000000"/>
          <w:vertAlign w:val="superscript"/>
        </w:rPr>
        <w:t>1</w:t>
      </w:r>
      <w:r w:rsidR="00E473C5"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When the disease is clinically symptomatic; it presents with fever, cough, lymphopenia, dyspnea and, multiorgan failure in severe cases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2</w:t>
      </w:r>
      <w:r w:rsidR="00EC64B9" w:rsidRPr="00A36878">
        <w:rPr>
          <w:rFonts w:ascii="Book Antiqua" w:hAnsi="Book Antiqua" w:cs="Book Antiqua"/>
          <w:color w:val="000000"/>
          <w:vertAlign w:val="superscript"/>
          <w:lang w:eastAsia="zh-CN"/>
        </w:rPr>
        <w:t>]</w:t>
      </w:r>
      <w:r w:rsidR="00990635" w:rsidRPr="00A36878">
        <w:rPr>
          <w:rFonts w:ascii="Book Antiqua" w:eastAsia="Book Antiqua" w:hAnsi="Book Antiqua" w:cs="Book Antiqua"/>
          <w:color w:val="000000"/>
        </w:rPr>
        <w:t>.</w:t>
      </w:r>
      <w:r w:rsidRPr="00A36878">
        <w:rPr>
          <w:rFonts w:ascii="Book Antiqua" w:eastAsia="Book Antiqua" w:hAnsi="Book Antiqua" w:cs="Book Antiqua"/>
          <w:color w:val="000000"/>
        </w:rPr>
        <w:t xml:space="preserve"> Death rate in</w:t>
      </w:r>
      <w:r w:rsidR="007A111A">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general population is about 1</w:t>
      </w:r>
      <w:r w:rsidR="00990635" w:rsidRPr="00A36878">
        <w:rPr>
          <w:rFonts w:ascii="Book Antiqua" w:eastAsia="Book Antiqua" w:hAnsi="Book Antiqua" w:cs="Book Antiqua"/>
          <w:color w:val="000000"/>
        </w:rPr>
        <w:t>%</w:t>
      </w:r>
      <w:r w:rsidRPr="00A36878">
        <w:rPr>
          <w:rFonts w:ascii="Book Antiqua" w:eastAsia="Book Antiqua" w:hAnsi="Book Antiqua" w:cs="Book Antiqua"/>
          <w:color w:val="000000"/>
        </w:rPr>
        <w:t>-6%, but this rate rises up to 15% in those with comorbidities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3</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t>
      </w:r>
      <w:r w:rsidR="005A14D0" w:rsidRPr="00A36878">
        <w:rPr>
          <w:rFonts w:ascii="Book Antiqua" w:eastAsia="Book Antiqua" w:hAnsi="Book Antiqua" w:cs="Book Antiqua"/>
          <w:color w:val="000000"/>
        </w:rPr>
        <w:t>Current</w:t>
      </w:r>
      <w:r w:rsidRPr="00A36878">
        <w:rPr>
          <w:rFonts w:ascii="Book Antiqua" w:eastAsia="Book Antiqua" w:hAnsi="Book Antiqua" w:cs="Book Antiqua"/>
          <w:color w:val="000000"/>
        </w:rPr>
        <w:t xml:space="preserve"> publications showed that the clinical </w:t>
      </w:r>
      <w:r w:rsidR="005A14D0" w:rsidRPr="00A36878">
        <w:rPr>
          <w:rFonts w:ascii="Book Antiqua" w:eastAsia="Book Antiqua" w:hAnsi="Book Antiqua" w:cs="Book Antiqua"/>
          <w:color w:val="000000"/>
        </w:rPr>
        <w:t>progression</w:t>
      </w:r>
      <w:r w:rsidRPr="00A36878">
        <w:rPr>
          <w:rFonts w:ascii="Book Antiqua" w:eastAsia="Book Antiqua" w:hAnsi="Book Antiqua" w:cs="Book Antiqua"/>
          <w:color w:val="000000"/>
        </w:rPr>
        <w:t xml:space="preserve"> of this disease in organ recipients is more </w:t>
      </w:r>
      <w:r w:rsidR="005A14D0" w:rsidRPr="00A36878">
        <w:rPr>
          <w:rFonts w:ascii="Book Antiqua" w:eastAsia="Book Antiqua" w:hAnsi="Book Antiqua" w:cs="Book Antiqua"/>
          <w:color w:val="000000"/>
        </w:rPr>
        <w:t>destructive</w:t>
      </w:r>
      <w:r w:rsidRPr="00A36878">
        <w:rPr>
          <w:rFonts w:ascii="Book Antiqua" w:eastAsia="Book Antiqua" w:hAnsi="Book Antiqua" w:cs="Book Antiqua"/>
          <w:color w:val="000000"/>
        </w:rPr>
        <w:t xml:space="preserve">, with a </w:t>
      </w:r>
      <w:r w:rsidR="005A14D0" w:rsidRPr="00A36878">
        <w:rPr>
          <w:rFonts w:ascii="Book Antiqua" w:eastAsia="Book Antiqua" w:hAnsi="Book Antiqua" w:cs="Book Antiqua"/>
          <w:color w:val="000000"/>
        </w:rPr>
        <w:t xml:space="preserve">fatality </w:t>
      </w:r>
      <w:r w:rsidR="00990635" w:rsidRPr="00A36878">
        <w:rPr>
          <w:rFonts w:ascii="Book Antiqua" w:eastAsia="Book Antiqua" w:hAnsi="Book Antiqua" w:cs="Book Antiqua"/>
          <w:color w:val="000000"/>
        </w:rPr>
        <w:t>rate of up to 14%-</w:t>
      </w:r>
      <w:r w:rsidRPr="00A36878">
        <w:rPr>
          <w:rFonts w:ascii="Book Antiqua" w:eastAsia="Book Antiqua" w:hAnsi="Book Antiqua" w:cs="Book Antiqua"/>
          <w:color w:val="000000"/>
        </w:rPr>
        <w:t>25%. We aimed to review the effect of</w:t>
      </w:r>
      <w:r w:rsidR="007A111A">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pandemic on various transplantation patients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4</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73C2315F" w14:textId="77777777" w:rsidR="00990635" w:rsidRPr="00A36878" w:rsidRDefault="00990635" w:rsidP="00A36878">
      <w:pPr>
        <w:spacing w:line="360" w:lineRule="auto"/>
        <w:jc w:val="both"/>
        <w:rPr>
          <w:rFonts w:ascii="Book Antiqua" w:hAnsi="Book Antiqua" w:cs="Book Antiqua"/>
          <w:b/>
          <w:bCs/>
          <w:color w:val="000000"/>
          <w:lang w:eastAsia="zh-CN"/>
        </w:rPr>
      </w:pPr>
    </w:p>
    <w:p w14:paraId="4DE2B6F0" w14:textId="6488FBFA" w:rsidR="00990635" w:rsidRPr="00A36878" w:rsidRDefault="00CD7CFA" w:rsidP="00A36878">
      <w:pPr>
        <w:spacing w:line="360" w:lineRule="auto"/>
        <w:jc w:val="both"/>
        <w:rPr>
          <w:rFonts w:ascii="Book Antiqua" w:hAnsi="Book Antiqua" w:cs="Book Antiqua"/>
          <w:b/>
          <w:bCs/>
          <w:i/>
          <w:color w:val="000000"/>
          <w:lang w:eastAsia="zh-CN"/>
        </w:rPr>
      </w:pPr>
      <w:r w:rsidRPr="00A36878">
        <w:rPr>
          <w:rFonts w:ascii="Book Antiqua" w:eastAsia="Book Antiqua" w:hAnsi="Book Antiqua" w:cs="Book Antiqua"/>
          <w:b/>
          <w:bCs/>
          <w:i/>
          <w:color w:val="000000"/>
        </w:rPr>
        <w:t xml:space="preserve">Negative </w:t>
      </w:r>
      <w:r w:rsidR="00990635" w:rsidRPr="00A36878">
        <w:rPr>
          <w:rFonts w:ascii="Book Antiqua" w:hAnsi="Book Antiqua" w:cs="Book Antiqua"/>
          <w:b/>
          <w:bCs/>
          <w:i/>
          <w:color w:val="000000"/>
          <w:lang w:eastAsia="zh-CN"/>
        </w:rPr>
        <w:t>e</w:t>
      </w:r>
      <w:r w:rsidRPr="00A36878">
        <w:rPr>
          <w:rFonts w:ascii="Book Antiqua" w:eastAsia="Book Antiqua" w:hAnsi="Book Antiqua" w:cs="Book Antiqua"/>
          <w:b/>
          <w:bCs/>
          <w:i/>
          <w:color w:val="000000"/>
        </w:rPr>
        <w:t xml:space="preserve">ffects of </w:t>
      </w:r>
      <w:r w:rsidR="003D77A2" w:rsidRPr="003D77A2">
        <w:rPr>
          <w:rFonts w:ascii="Book Antiqua" w:hAnsi="Book Antiqua" w:cs="Book Antiqua" w:hint="eastAsia"/>
          <w:b/>
          <w:i/>
          <w:color w:val="000000"/>
          <w:lang w:eastAsia="zh-CN"/>
        </w:rPr>
        <w:t>c</w:t>
      </w:r>
      <w:r w:rsidR="003D77A2" w:rsidRPr="003D77A2">
        <w:rPr>
          <w:rFonts w:ascii="Book Antiqua" w:eastAsia="Book Antiqua" w:hAnsi="Book Antiqua" w:cs="Book Antiqua"/>
          <w:b/>
          <w:i/>
          <w:color w:val="000000"/>
        </w:rPr>
        <w:t>oronavirus disease 2019</w:t>
      </w:r>
      <w:r w:rsidRPr="003D77A2">
        <w:rPr>
          <w:rFonts w:ascii="Book Antiqua" w:eastAsia="Book Antiqua" w:hAnsi="Book Antiqua" w:cs="Book Antiqua"/>
          <w:b/>
          <w:bCs/>
          <w:i/>
          <w:color w:val="000000"/>
        </w:rPr>
        <w:t xml:space="preserve"> </w:t>
      </w:r>
      <w:r w:rsidRPr="00A36878">
        <w:rPr>
          <w:rFonts w:ascii="Book Antiqua" w:eastAsia="Book Antiqua" w:hAnsi="Book Antiqua" w:cs="Book Antiqua"/>
          <w:b/>
          <w:bCs/>
          <w:i/>
          <w:color w:val="000000"/>
        </w:rPr>
        <w:t xml:space="preserve">in </w:t>
      </w:r>
      <w:r w:rsidR="00990635" w:rsidRPr="00A36878">
        <w:rPr>
          <w:rFonts w:ascii="Book Antiqua" w:hAnsi="Book Antiqua" w:cs="Book Antiqua"/>
          <w:b/>
          <w:bCs/>
          <w:i/>
          <w:color w:val="000000"/>
          <w:lang w:eastAsia="zh-CN"/>
        </w:rPr>
        <w:t>i</w:t>
      </w:r>
      <w:r w:rsidRPr="00A36878">
        <w:rPr>
          <w:rFonts w:ascii="Book Antiqua" w:eastAsia="Book Antiqua" w:hAnsi="Book Antiqua" w:cs="Book Antiqua"/>
          <w:b/>
          <w:bCs/>
          <w:i/>
          <w:color w:val="000000"/>
        </w:rPr>
        <w:t xml:space="preserve">ncreasing </w:t>
      </w:r>
      <w:r w:rsidR="00990635" w:rsidRPr="00A36878">
        <w:rPr>
          <w:rFonts w:ascii="Book Antiqua" w:hAnsi="Book Antiqua" w:cs="Book Antiqua"/>
          <w:b/>
          <w:bCs/>
          <w:i/>
          <w:color w:val="000000"/>
          <w:lang w:eastAsia="zh-CN"/>
        </w:rPr>
        <w:t>w</w:t>
      </w:r>
      <w:r w:rsidRPr="00A36878">
        <w:rPr>
          <w:rFonts w:ascii="Book Antiqua" w:eastAsia="Book Antiqua" w:hAnsi="Book Antiqua" w:cs="Book Antiqua"/>
          <w:b/>
          <w:bCs/>
          <w:i/>
          <w:color w:val="000000"/>
        </w:rPr>
        <w:t xml:space="preserve">aiting </w:t>
      </w:r>
      <w:r w:rsidR="00990635" w:rsidRPr="00A36878">
        <w:rPr>
          <w:rFonts w:ascii="Book Antiqua" w:hAnsi="Book Antiqua" w:cs="Book Antiqua"/>
          <w:b/>
          <w:bCs/>
          <w:i/>
          <w:color w:val="000000"/>
          <w:lang w:eastAsia="zh-CN"/>
        </w:rPr>
        <w:t>l</w:t>
      </w:r>
      <w:r w:rsidRPr="00A36878">
        <w:rPr>
          <w:rFonts w:ascii="Book Antiqua" w:eastAsia="Book Antiqua" w:hAnsi="Book Antiqua" w:cs="Book Antiqua"/>
          <w:b/>
          <w:bCs/>
          <w:i/>
          <w:color w:val="000000"/>
        </w:rPr>
        <w:t xml:space="preserve">ist of </w:t>
      </w:r>
      <w:r w:rsidR="00990635" w:rsidRPr="00A36878">
        <w:rPr>
          <w:rFonts w:ascii="Book Antiqua" w:hAnsi="Book Antiqua" w:cs="Book Antiqua"/>
          <w:b/>
          <w:bCs/>
          <w:i/>
          <w:color w:val="000000"/>
          <w:lang w:eastAsia="zh-CN"/>
        </w:rPr>
        <w:t>o</w:t>
      </w:r>
      <w:r w:rsidRPr="00A36878">
        <w:rPr>
          <w:rFonts w:ascii="Book Antiqua" w:eastAsia="Book Antiqua" w:hAnsi="Book Antiqua" w:cs="Book Antiqua"/>
          <w:b/>
          <w:bCs/>
          <w:i/>
          <w:color w:val="000000"/>
        </w:rPr>
        <w:t xml:space="preserve">rgan </w:t>
      </w:r>
      <w:r w:rsidR="00990635" w:rsidRPr="00A36878">
        <w:rPr>
          <w:rFonts w:ascii="Book Antiqua" w:hAnsi="Book Antiqua" w:cs="Book Antiqua"/>
          <w:b/>
          <w:bCs/>
          <w:i/>
          <w:color w:val="000000"/>
          <w:lang w:eastAsia="zh-CN"/>
        </w:rPr>
        <w:t>t</w:t>
      </w:r>
      <w:r w:rsidRPr="00A36878">
        <w:rPr>
          <w:rFonts w:ascii="Book Antiqua" w:eastAsia="Book Antiqua" w:hAnsi="Book Antiqua" w:cs="Book Antiqua"/>
          <w:b/>
          <w:bCs/>
          <w:i/>
          <w:color w:val="000000"/>
        </w:rPr>
        <w:t>ransplantations</w:t>
      </w:r>
    </w:p>
    <w:p w14:paraId="3BA54BF8" w14:textId="477E8B2D" w:rsidR="00A77B3E" w:rsidRPr="00A36878" w:rsidRDefault="003D77A2" w:rsidP="00A36878">
      <w:pPr>
        <w:spacing w:line="360" w:lineRule="auto"/>
        <w:jc w:val="both"/>
        <w:rPr>
          <w:rFonts w:ascii="Book Antiqua" w:hAnsi="Book Antiqua"/>
        </w:rPr>
      </w:pPr>
      <w:r>
        <w:rPr>
          <w:rFonts w:ascii="Book Antiqua" w:hAnsi="Book Antiqua" w:cs="Book Antiqua" w:hint="eastAsia"/>
          <w:color w:val="000000"/>
          <w:lang w:eastAsia="zh-CN"/>
        </w:rPr>
        <w:t>C</w:t>
      </w:r>
      <w:r w:rsidRPr="00F6108C">
        <w:rPr>
          <w:rFonts w:ascii="Book Antiqua" w:eastAsia="Book Antiqua" w:hAnsi="Book Antiqua" w:cs="Book Antiqua"/>
          <w:color w:val="000000"/>
        </w:rPr>
        <w:t>oronavirus disease 2019</w:t>
      </w:r>
      <w:r w:rsidRPr="00F6108C">
        <w:rPr>
          <w:rFonts w:ascii="Book Antiqua" w:eastAsia="Book Antiqua" w:hAnsi="Book Antiqua" w:cs="Book Antiqua" w:hint="eastAsia"/>
          <w:color w:val="000000"/>
        </w:rPr>
        <w:t xml:space="preserve"> (</w:t>
      </w:r>
      <w:r w:rsidRPr="00A36878">
        <w:rPr>
          <w:rFonts w:ascii="Book Antiqua" w:eastAsia="Book Antiqua" w:hAnsi="Book Antiqua" w:cs="Book Antiqua"/>
          <w:color w:val="000000"/>
        </w:rPr>
        <w:t>COVID-19</w:t>
      </w:r>
      <w:r w:rsidRPr="00F6108C">
        <w:rPr>
          <w:rFonts w:ascii="Book Antiqua" w:eastAsia="Book Antiqua" w:hAnsi="Book Antiqua" w:cs="Book Antiqua" w:hint="eastAsia"/>
          <w:color w:val="000000"/>
        </w:rPr>
        <w:t>)</w:t>
      </w:r>
      <w:r w:rsidR="00CD7CFA" w:rsidRPr="00A36878">
        <w:rPr>
          <w:rFonts w:ascii="Book Antiqua" w:eastAsia="Book Antiqua" w:hAnsi="Book Antiqua" w:cs="Book Antiqua"/>
          <w:color w:val="000000"/>
        </w:rPr>
        <w:t xml:space="preserve"> has not only interrupted waiting list patients’ lives; it has </w:t>
      </w:r>
      <w:r w:rsidR="009E3EAF" w:rsidRPr="00A36878">
        <w:rPr>
          <w:rFonts w:ascii="Book Antiqua" w:eastAsia="Book Antiqua" w:hAnsi="Book Antiqua" w:cs="Book Antiqua"/>
          <w:color w:val="000000"/>
        </w:rPr>
        <w:t>also</w:t>
      </w:r>
      <w:r w:rsidR="00CD7CFA" w:rsidRPr="00A36878">
        <w:rPr>
          <w:rFonts w:ascii="Book Antiqua" w:eastAsia="Book Antiqua" w:hAnsi="Book Antiqua" w:cs="Book Antiqua"/>
          <w:color w:val="000000"/>
        </w:rPr>
        <w:t xml:space="preserve"> </w:t>
      </w:r>
      <w:r w:rsidR="009E3EAF" w:rsidRPr="00A36878">
        <w:rPr>
          <w:rFonts w:ascii="Book Antiqua" w:eastAsia="Book Antiqua" w:hAnsi="Book Antiqua" w:cs="Book Antiqua"/>
          <w:color w:val="000000"/>
        </w:rPr>
        <w:t xml:space="preserve">affected </w:t>
      </w:r>
      <w:r w:rsidR="00CD7CFA" w:rsidRPr="00A36878">
        <w:rPr>
          <w:rFonts w:ascii="Book Antiqua" w:eastAsia="Book Antiqua" w:hAnsi="Book Antiqua" w:cs="Book Antiqua"/>
          <w:color w:val="000000"/>
        </w:rPr>
        <w:t xml:space="preserve">transplantation </w:t>
      </w:r>
      <w:r w:rsidR="009E3EAF" w:rsidRPr="00A36878">
        <w:rPr>
          <w:rFonts w:ascii="Book Antiqua" w:eastAsia="Book Antiqua" w:hAnsi="Book Antiqua" w:cs="Book Antiqua"/>
          <w:color w:val="000000"/>
        </w:rPr>
        <w:t>strategies</w:t>
      </w:r>
      <w:r w:rsidR="00CD7CFA" w:rsidRPr="00A36878">
        <w:rPr>
          <w:rFonts w:ascii="Book Antiqua" w:eastAsia="Book Antiqua" w:hAnsi="Book Antiqua" w:cs="Book Antiqua"/>
          <w:color w:val="000000"/>
        </w:rPr>
        <w:t>, transplant surgeries and broke</w:t>
      </w:r>
      <w:r w:rsidR="007A111A">
        <w:rPr>
          <w:rFonts w:ascii="Book Antiqua" w:eastAsia="Book Antiqua" w:hAnsi="Book Antiqua" w:cs="Book Antiqua"/>
          <w:color w:val="000000"/>
        </w:rPr>
        <w:t>n</w:t>
      </w:r>
      <w:r w:rsidR="00CD7CFA" w:rsidRPr="00A36878">
        <w:rPr>
          <w:rFonts w:ascii="Book Antiqua" w:eastAsia="Book Antiqua" w:hAnsi="Book Antiqua" w:cs="Book Antiqua"/>
          <w:color w:val="000000"/>
        </w:rPr>
        <w:t xml:space="preserve"> donation chains. COVID-19 was directly and indirectly </w:t>
      </w:r>
      <w:r w:rsidR="009E3EAF" w:rsidRPr="00A36878">
        <w:rPr>
          <w:rFonts w:ascii="Book Antiqua" w:eastAsia="Book Antiqua" w:hAnsi="Book Antiqua" w:cs="Book Antiqua"/>
          <w:color w:val="000000"/>
        </w:rPr>
        <w:t>accountable</w:t>
      </w:r>
      <w:r w:rsidR="00CD7CFA" w:rsidRPr="00A36878">
        <w:rPr>
          <w:rFonts w:ascii="Book Antiqua" w:eastAsia="Book Antiqua" w:hAnsi="Book Antiqua" w:cs="Book Antiqua"/>
          <w:color w:val="000000"/>
        </w:rPr>
        <w:t xml:space="preserve"> for</w:t>
      </w:r>
      <w:r w:rsidR="007A111A">
        <w:rPr>
          <w:rFonts w:ascii="Book Antiqua" w:eastAsia="Book Antiqua" w:hAnsi="Book Antiqua" w:cs="Book Antiqua"/>
          <w:color w:val="000000"/>
        </w:rPr>
        <w:t xml:space="preserve"> a</w:t>
      </w:r>
      <w:r w:rsidR="00CD7CFA" w:rsidRPr="00A36878">
        <w:rPr>
          <w:rFonts w:ascii="Book Antiqua" w:eastAsia="Book Antiqua" w:hAnsi="Book Antiqua" w:cs="Book Antiqua"/>
          <w:color w:val="000000"/>
        </w:rPr>
        <w:t xml:space="preserve"> 73% </w:t>
      </w:r>
      <w:r w:rsidR="009E3EAF" w:rsidRPr="00A36878">
        <w:rPr>
          <w:rFonts w:ascii="Book Antiqua" w:eastAsia="Book Antiqua" w:hAnsi="Book Antiqua" w:cs="Book Antiqua"/>
          <w:color w:val="000000"/>
        </w:rPr>
        <w:t>surplus</w:t>
      </w:r>
      <w:r w:rsidR="00CD7CFA" w:rsidRPr="00A36878">
        <w:rPr>
          <w:rFonts w:ascii="Book Antiqua" w:eastAsia="Book Antiqua" w:hAnsi="Book Antiqua" w:cs="Book Antiqua"/>
          <w:color w:val="000000"/>
        </w:rPr>
        <w:t xml:space="preserve"> in mortality of this population as compared to wait listed patients in </w:t>
      </w:r>
      <w:r w:rsidR="009E3EAF" w:rsidRPr="00A36878">
        <w:rPr>
          <w:rFonts w:ascii="Book Antiqua" w:eastAsia="Book Antiqua" w:hAnsi="Book Antiqua" w:cs="Book Antiqua"/>
          <w:color w:val="000000"/>
        </w:rPr>
        <w:t>former</w:t>
      </w:r>
      <w:r w:rsidR="00CD7CFA" w:rsidRPr="00A36878">
        <w:rPr>
          <w:rFonts w:ascii="Book Antiqua" w:eastAsia="Book Antiqua" w:hAnsi="Book Antiqua" w:cs="Book Antiqua"/>
          <w:color w:val="000000"/>
        </w:rPr>
        <w:t xml:space="preserve"> years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5</w:t>
      </w:r>
      <w:r w:rsidR="00EC64B9"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w:t>
      </w:r>
    </w:p>
    <w:p w14:paraId="4F602DE1" w14:textId="2707AED9"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High COVID-19 </w:t>
      </w:r>
      <w:r w:rsidR="009E3EAF" w:rsidRPr="00A36878">
        <w:rPr>
          <w:rFonts w:ascii="Book Antiqua" w:eastAsia="Book Antiqua" w:hAnsi="Book Antiqua" w:cs="Book Antiqua"/>
          <w:color w:val="000000"/>
        </w:rPr>
        <w:t>afflicted</w:t>
      </w:r>
      <w:r w:rsidRPr="00A36878">
        <w:rPr>
          <w:rFonts w:ascii="Book Antiqua" w:eastAsia="Book Antiqua" w:hAnsi="Book Antiqua" w:cs="Book Antiqua"/>
          <w:color w:val="000000"/>
        </w:rPr>
        <w:t xml:space="preserve"> areas </w:t>
      </w:r>
      <w:r w:rsidR="009E3EAF" w:rsidRPr="00A36878">
        <w:rPr>
          <w:rFonts w:ascii="Book Antiqua" w:eastAsia="Book Antiqua" w:hAnsi="Book Antiqua" w:cs="Book Antiqua"/>
          <w:color w:val="000000"/>
        </w:rPr>
        <w:t>observed</w:t>
      </w:r>
      <w:r w:rsidRPr="00A36878">
        <w:rPr>
          <w:rFonts w:ascii="Book Antiqua" w:eastAsia="Book Antiqua" w:hAnsi="Book Antiqua" w:cs="Book Antiqua"/>
          <w:color w:val="000000"/>
        </w:rPr>
        <w:t xml:space="preserve"> </w:t>
      </w:r>
      <w:r w:rsidR="009E3EAF" w:rsidRPr="00A36878">
        <w:rPr>
          <w:rFonts w:ascii="Book Antiqua" w:eastAsia="Book Antiqua" w:hAnsi="Book Antiqua" w:cs="Book Antiqua"/>
          <w:color w:val="000000"/>
        </w:rPr>
        <w:t xml:space="preserve">more </w:t>
      </w:r>
      <w:r w:rsidRPr="00A36878">
        <w:rPr>
          <w:rFonts w:ascii="Book Antiqua" w:eastAsia="Book Antiqua" w:hAnsi="Book Antiqua" w:cs="Book Antiqua"/>
          <w:color w:val="000000"/>
        </w:rPr>
        <w:t>than</w:t>
      </w:r>
      <w:r w:rsidR="00FD512A">
        <w:rPr>
          <w:rFonts w:ascii="Book Antiqua" w:eastAsia="Book Antiqua" w:hAnsi="Book Antiqua" w:cs="Book Antiqua"/>
          <w:color w:val="000000"/>
        </w:rPr>
        <w:t xml:space="preserve"> a</w:t>
      </w:r>
      <w:r w:rsidRPr="00A36878">
        <w:rPr>
          <w:rFonts w:ascii="Book Antiqua" w:eastAsia="Book Antiqua" w:hAnsi="Book Antiqua" w:cs="Book Antiqua"/>
          <w:color w:val="000000"/>
        </w:rPr>
        <w:t xml:space="preserve"> 2.2 times </w:t>
      </w:r>
      <w:r w:rsidR="00AF32F8">
        <w:rPr>
          <w:rFonts w:ascii="Book Antiqua" w:eastAsia="Book Antiqua" w:hAnsi="Book Antiqua" w:cs="Book Antiqua"/>
          <w:color w:val="000000"/>
        </w:rPr>
        <w:t>greater</w:t>
      </w:r>
      <w:r w:rsidRPr="00A36878">
        <w:rPr>
          <w:rFonts w:ascii="Book Antiqua" w:eastAsia="Book Antiqua" w:hAnsi="Book Antiqua" w:cs="Book Antiqua"/>
          <w:color w:val="000000"/>
        </w:rPr>
        <w:t xml:space="preserve"> waiting list </w:t>
      </w:r>
      <w:r w:rsidR="00F40BF7" w:rsidRPr="00A36878">
        <w:rPr>
          <w:rFonts w:ascii="Book Antiqua" w:eastAsia="Book Antiqua" w:hAnsi="Book Antiqua" w:cs="Book Antiqua"/>
          <w:color w:val="000000"/>
        </w:rPr>
        <w:t xml:space="preserve">fatality </w:t>
      </w:r>
      <w:r w:rsidRPr="00A36878">
        <w:rPr>
          <w:rFonts w:ascii="Book Antiqua" w:eastAsia="Book Antiqua" w:hAnsi="Book Antiqua" w:cs="Book Antiqua"/>
          <w:color w:val="000000"/>
        </w:rPr>
        <w:t>as compared to prepandemic mortality in the U</w:t>
      </w:r>
      <w:r w:rsidR="00E556B6" w:rsidRPr="00A36878">
        <w:rPr>
          <w:rFonts w:ascii="Book Antiqua" w:hAnsi="Book Antiqua" w:cs="Book Antiqua"/>
          <w:color w:val="000000"/>
          <w:lang w:eastAsia="zh-CN"/>
        </w:rPr>
        <w:t xml:space="preserve">nited </w:t>
      </w:r>
      <w:proofErr w:type="gramStart"/>
      <w:r w:rsidR="00E556B6" w:rsidRPr="00A36878">
        <w:rPr>
          <w:rFonts w:ascii="Book Antiqua" w:hAnsi="Book Antiqua" w:cs="Book Antiqua"/>
          <w:color w:val="000000"/>
          <w:lang w:eastAsia="zh-CN"/>
        </w:rPr>
        <w:t>States</w:t>
      </w:r>
      <w:r w:rsidR="00EC64B9" w:rsidRPr="00A36878">
        <w:rPr>
          <w:rFonts w:ascii="Book Antiqua" w:hAnsi="Book Antiqua" w:cs="Book Antiqua"/>
          <w:color w:val="000000"/>
          <w:vertAlign w:val="superscript"/>
          <w:lang w:eastAsia="zh-CN"/>
        </w:rPr>
        <w:t>[</w:t>
      </w:r>
      <w:proofErr w:type="gramEnd"/>
      <w:r w:rsidR="00EC64B9" w:rsidRPr="00A36878">
        <w:rPr>
          <w:rFonts w:ascii="Book Antiqua" w:eastAsia="Book Antiqua" w:hAnsi="Book Antiqua" w:cs="Book Antiqua"/>
          <w:color w:val="000000"/>
          <w:vertAlign w:val="superscript"/>
        </w:rPr>
        <w:t>6</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In the U</w:t>
      </w:r>
      <w:r w:rsidR="00E556B6" w:rsidRPr="00A36878">
        <w:rPr>
          <w:rFonts w:ascii="Book Antiqua" w:hAnsi="Book Antiqua" w:cs="Book Antiqua"/>
          <w:color w:val="000000"/>
          <w:lang w:eastAsia="zh-CN"/>
        </w:rPr>
        <w:t xml:space="preserve">nited </w:t>
      </w:r>
      <w:r w:rsidRPr="00A36878">
        <w:rPr>
          <w:rFonts w:ascii="Book Antiqua" w:eastAsia="Book Antiqua" w:hAnsi="Book Antiqua" w:cs="Book Antiqua"/>
          <w:color w:val="000000"/>
        </w:rPr>
        <w:t>K</w:t>
      </w:r>
      <w:r w:rsidR="00E556B6" w:rsidRPr="00A36878">
        <w:rPr>
          <w:rFonts w:ascii="Book Antiqua" w:hAnsi="Book Antiqua" w:cs="Book Antiqua"/>
          <w:color w:val="000000"/>
          <w:lang w:eastAsia="zh-CN"/>
        </w:rPr>
        <w:t>ingdom</w:t>
      </w:r>
      <w:r w:rsidRPr="00A36878">
        <w:rPr>
          <w:rFonts w:ascii="Book Antiqua" w:eastAsia="Book Antiqua" w:hAnsi="Book Antiqua" w:cs="Book Antiqua"/>
          <w:color w:val="000000"/>
        </w:rPr>
        <w:t xml:space="preserve">, 10% of wait listed patients who </w:t>
      </w:r>
      <w:r w:rsidR="00F40BF7" w:rsidRPr="00A36878">
        <w:rPr>
          <w:rFonts w:ascii="Book Antiqua" w:eastAsia="Book Antiqua" w:hAnsi="Book Antiqua" w:cs="Book Antiqua"/>
          <w:color w:val="000000"/>
        </w:rPr>
        <w:t xml:space="preserve">developed </w:t>
      </w:r>
      <w:r w:rsidRPr="00A36878">
        <w:rPr>
          <w:rFonts w:ascii="Book Antiqua" w:eastAsia="Book Antiqua" w:hAnsi="Book Antiqua" w:cs="Book Antiqua"/>
          <w:color w:val="000000"/>
        </w:rPr>
        <w:t>COVID-19 died</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7</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In France, as many as 42% of wait listed deaths in March and April 2020 were </w:t>
      </w:r>
      <w:r w:rsidR="00F40BF7" w:rsidRPr="00A36878">
        <w:rPr>
          <w:rFonts w:ascii="Book Antiqua" w:eastAsia="Book Antiqua" w:hAnsi="Book Antiqua" w:cs="Book Antiqua"/>
          <w:color w:val="000000"/>
        </w:rPr>
        <w:t>caused by</w:t>
      </w:r>
      <w:r w:rsidRPr="00A36878">
        <w:rPr>
          <w:rFonts w:ascii="Book Antiqua" w:eastAsia="Book Antiqua" w:hAnsi="Book Antiqua" w:cs="Book Antiqua"/>
          <w:color w:val="000000"/>
        </w:rPr>
        <w:t xml:space="preserve"> COVID-19</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5</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37CCE0D6" w14:textId="3141F79A"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Kidney transplant waiting list deaths increased by 43%,</w:t>
      </w:r>
      <w:r w:rsidR="003F7983">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largest in any </w:t>
      </w:r>
      <w:r w:rsidR="008E6A7A">
        <w:rPr>
          <w:rFonts w:ascii="Book Antiqua" w:eastAsia="Book Antiqua" w:hAnsi="Book Antiqua" w:cs="Book Antiqua"/>
          <w:color w:val="000000"/>
        </w:rPr>
        <w:t>s</w:t>
      </w:r>
      <w:r w:rsidR="008E6A7A" w:rsidRPr="00A36878">
        <w:rPr>
          <w:rFonts w:ascii="Book Antiqua" w:eastAsia="Book Antiqua" w:hAnsi="Book Antiqua" w:cs="Book Antiqua"/>
          <w:color w:val="000000"/>
        </w:rPr>
        <w:t>olid organ transplantation</w:t>
      </w:r>
      <w:r w:rsidR="008E6A7A">
        <w:rPr>
          <w:rFonts w:ascii="Book Antiqua" w:eastAsia="Book Antiqua" w:hAnsi="Book Antiqua" w:cs="Book Antiqua"/>
          <w:color w:val="000000"/>
        </w:rPr>
        <w:t xml:space="preserve"> (SOT)</w:t>
      </w:r>
      <w:r w:rsidR="008E6A7A" w:rsidRPr="00A36878">
        <w:rPr>
          <w:rFonts w:ascii="Book Antiqua" w:eastAsia="Book Antiqua" w:hAnsi="Book Antiqua" w:cs="Book Antiqua"/>
          <w:color w:val="000000"/>
        </w:rPr>
        <w:t xml:space="preserve"> </w:t>
      </w:r>
      <w:r w:rsidRPr="00A36878">
        <w:rPr>
          <w:rFonts w:ascii="Book Antiqua" w:eastAsia="Book Antiqua" w:hAnsi="Book Antiqua" w:cs="Book Antiqua"/>
          <w:color w:val="000000"/>
        </w:rPr>
        <w:t>patient group on the waiting list</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8,9</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In perspective, there was a 12% increase in deaths in patients on the lung transplant waiting list, an 8% increase in deaths on a liver transplant waiting list, and a 36% increase in deaths in patients on a heart transplant waiting list</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10</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49DA5240" w14:textId="6CCB8888" w:rsidR="00A77B3E" w:rsidRPr="00A36878" w:rsidRDefault="00CD7CFA" w:rsidP="00A36878">
      <w:pPr>
        <w:spacing w:line="360" w:lineRule="auto"/>
        <w:ind w:firstLineChars="200" w:firstLine="480"/>
        <w:jc w:val="both"/>
        <w:rPr>
          <w:rFonts w:ascii="Book Antiqua" w:hAnsi="Book Antiqua" w:cs="Book Antiqua"/>
          <w:color w:val="000000"/>
          <w:lang w:eastAsia="zh-CN"/>
        </w:rPr>
      </w:pPr>
      <w:r w:rsidRPr="00A36878">
        <w:rPr>
          <w:rFonts w:ascii="Book Antiqua" w:eastAsia="Book Antiqua" w:hAnsi="Book Antiqua" w:cs="Book Antiqua"/>
          <w:color w:val="000000"/>
        </w:rPr>
        <w:t>Transplant and waiting list patients have similar death rates after admi</w:t>
      </w:r>
      <w:r w:rsidR="005B7CA0">
        <w:rPr>
          <w:rFonts w:ascii="Book Antiqua" w:eastAsia="Book Antiqua" w:hAnsi="Book Antiqua" w:cs="Book Antiqua"/>
          <w:color w:val="000000"/>
        </w:rPr>
        <w:t>ssion</w:t>
      </w:r>
      <w:r w:rsidRPr="00A36878">
        <w:rPr>
          <w:rFonts w:ascii="Book Antiqua" w:eastAsia="Book Antiqua" w:hAnsi="Book Antiqua" w:cs="Book Antiqua"/>
          <w:color w:val="000000"/>
        </w:rPr>
        <w:t xml:space="preserve"> to the hospital for COVID-19 disease. A study has demonstrated a low absolute fatality risk from COVID-19 in transplanted and waitlisted cases, but a high and similar death rate </w:t>
      </w:r>
      <w:r w:rsidRPr="00A36878">
        <w:rPr>
          <w:rFonts w:ascii="Book Antiqua" w:eastAsia="Book Antiqua" w:hAnsi="Book Antiqua" w:cs="Book Antiqua"/>
          <w:color w:val="000000"/>
        </w:rPr>
        <w:lastRenderedPageBreak/>
        <w:t>when admitted to</w:t>
      </w:r>
      <w:r w:rsidR="005B7CA0">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hospital, of around 30%. Death rate was higher in elderly transplant recipient cases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11</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01AEAB6B" w14:textId="77777777" w:rsidR="00EB1B75" w:rsidRPr="00A36878" w:rsidRDefault="00EB1B75" w:rsidP="008876CA">
      <w:pPr>
        <w:spacing w:line="360" w:lineRule="auto"/>
        <w:jc w:val="both"/>
        <w:rPr>
          <w:rFonts w:ascii="Book Antiqua" w:hAnsi="Book Antiqua"/>
          <w:lang w:eastAsia="zh-CN"/>
        </w:rPr>
      </w:pPr>
    </w:p>
    <w:p w14:paraId="5369A98D" w14:textId="77777777" w:rsidR="004C66EB" w:rsidRPr="00A36878" w:rsidRDefault="00CD7CFA" w:rsidP="00A36878">
      <w:pPr>
        <w:spacing w:line="360" w:lineRule="auto"/>
        <w:jc w:val="both"/>
        <w:rPr>
          <w:rFonts w:ascii="Book Antiqua" w:eastAsia="Book Antiqua" w:hAnsi="Book Antiqua" w:cs="Book Antiqua"/>
          <w:b/>
          <w:caps/>
          <w:color w:val="000000"/>
          <w:u w:val="single"/>
        </w:rPr>
      </w:pPr>
      <w:r w:rsidRPr="00A36878">
        <w:rPr>
          <w:rFonts w:ascii="Book Antiqua" w:eastAsia="Book Antiqua" w:hAnsi="Book Antiqua" w:cs="Book Antiqua"/>
          <w:b/>
          <w:caps/>
          <w:color w:val="000000"/>
          <w:u w:val="single"/>
        </w:rPr>
        <w:t>Undesirable Effects of Immunosuppression on COVID-19 in Transplantation Patients</w:t>
      </w:r>
    </w:p>
    <w:p w14:paraId="5792394A" w14:textId="179A6965"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 xml:space="preserve">The impact of chronic immunosuppression on outcomes of COVID-19 remains unclear but understanding the immunological mechanisms related to the virus is critically important for the lifetime of transplantation and immune suppressed patients. </w:t>
      </w:r>
    </w:p>
    <w:p w14:paraId="1FACB622" w14:textId="35119958"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Given the reduced T-cell immunity, transplant recipients</w:t>
      </w:r>
      <w:r w:rsidR="00CC7279">
        <w:rPr>
          <w:rFonts w:ascii="Book Antiqua" w:eastAsia="Book Antiqua" w:hAnsi="Book Antiqua" w:cs="Book Antiqua"/>
          <w:color w:val="000000"/>
        </w:rPr>
        <w:t xml:space="preserve"> are</w:t>
      </w:r>
      <w:r w:rsidRPr="00A36878">
        <w:rPr>
          <w:rFonts w:ascii="Book Antiqua" w:eastAsia="Book Antiqua" w:hAnsi="Book Antiqua" w:cs="Book Antiqua"/>
          <w:color w:val="000000"/>
        </w:rPr>
        <w:t xml:space="preserve"> </w:t>
      </w:r>
      <w:r w:rsidR="00F40BF7" w:rsidRPr="00A36878">
        <w:rPr>
          <w:rFonts w:ascii="Book Antiqua" w:eastAsia="Book Antiqua" w:hAnsi="Book Antiqua" w:cs="Book Antiqua"/>
          <w:color w:val="000000"/>
        </w:rPr>
        <w:t>estimated</w:t>
      </w:r>
      <w:r w:rsidRPr="00A36878">
        <w:rPr>
          <w:rFonts w:ascii="Book Antiqua" w:eastAsia="Book Antiqua" w:hAnsi="Book Antiqua" w:cs="Book Antiqua"/>
          <w:color w:val="000000"/>
        </w:rPr>
        <w:t xml:space="preserve"> to be at </w:t>
      </w:r>
      <w:r w:rsidR="00CC7279">
        <w:rPr>
          <w:rFonts w:ascii="Book Antiqua" w:eastAsia="Book Antiqua" w:hAnsi="Book Antiqua" w:cs="Book Antiqua"/>
          <w:color w:val="000000"/>
        </w:rPr>
        <w:t xml:space="preserve">a </w:t>
      </w:r>
      <w:r w:rsidR="00F40BF7" w:rsidRPr="00A36878">
        <w:rPr>
          <w:rFonts w:ascii="Book Antiqua" w:eastAsia="Book Antiqua" w:hAnsi="Book Antiqua" w:cs="Book Antiqua"/>
          <w:color w:val="000000"/>
        </w:rPr>
        <w:t>greater</w:t>
      </w:r>
      <w:r w:rsidRPr="00A36878">
        <w:rPr>
          <w:rFonts w:ascii="Book Antiqua" w:eastAsia="Book Antiqua" w:hAnsi="Book Antiqua" w:cs="Book Antiqua"/>
          <w:color w:val="000000"/>
        </w:rPr>
        <w:t xml:space="preserve"> risk for serious bacterial and viral infections. The difficult problem is</w:t>
      </w:r>
      <w:r w:rsidR="005B7CA0">
        <w:rPr>
          <w:rFonts w:ascii="Book Antiqua" w:eastAsia="Book Antiqua" w:hAnsi="Book Antiqua" w:cs="Book Antiqua"/>
          <w:color w:val="000000"/>
        </w:rPr>
        <w:t xml:space="preserve"> when a</w:t>
      </w:r>
      <w:r w:rsidRPr="00A36878">
        <w:rPr>
          <w:rFonts w:ascii="Book Antiqua" w:eastAsia="Book Antiqua" w:hAnsi="Book Antiqua" w:cs="Book Antiqua"/>
          <w:color w:val="000000"/>
        </w:rPr>
        <w:t xml:space="preserve"> coronavirus-infected immunosuppressed and </w:t>
      </w:r>
      <w:r w:rsidR="008E6A7A">
        <w:rPr>
          <w:rFonts w:ascii="Book Antiqua" w:eastAsia="Book Antiqua" w:hAnsi="Book Antiqua" w:cs="Book Antiqua"/>
          <w:color w:val="000000"/>
        </w:rPr>
        <w:t xml:space="preserve">SOT </w:t>
      </w:r>
      <w:r w:rsidRPr="00A36878">
        <w:rPr>
          <w:rFonts w:ascii="Book Antiqua" w:eastAsia="Book Antiqua" w:hAnsi="Book Antiqua" w:cs="Book Antiqua"/>
          <w:color w:val="000000"/>
        </w:rPr>
        <w:t xml:space="preserve">patient </w:t>
      </w:r>
      <w:r w:rsidR="00CC7279">
        <w:rPr>
          <w:rFonts w:ascii="Book Antiqua" w:eastAsia="Book Antiqua" w:hAnsi="Book Antiqua" w:cs="Book Antiqua"/>
          <w:color w:val="000000"/>
        </w:rPr>
        <w:t>is</w:t>
      </w:r>
      <w:r w:rsidRPr="00A36878">
        <w:rPr>
          <w:rFonts w:ascii="Book Antiqua" w:eastAsia="Book Antiqua" w:hAnsi="Book Antiqua" w:cs="Book Antiqua"/>
          <w:color w:val="000000"/>
        </w:rPr>
        <w:t xml:space="preserve"> taking</w:t>
      </w:r>
      <w:r w:rsidR="00137105">
        <w:rPr>
          <w:rFonts w:ascii="Book Antiqua" w:eastAsia="Book Antiqua" w:hAnsi="Book Antiqua" w:cs="Book Antiqua"/>
          <w:color w:val="000000"/>
        </w:rPr>
        <w:t xml:space="preserve"> either</w:t>
      </w:r>
      <w:r w:rsidRPr="00A36878">
        <w:rPr>
          <w:rFonts w:ascii="Book Antiqua" w:eastAsia="Book Antiqua" w:hAnsi="Book Antiqua" w:cs="Book Antiqua"/>
          <w:color w:val="000000"/>
        </w:rPr>
        <w:t xml:space="preserve"> intravenous immunoglobulin (IVIG), steroids, calcineurin inhibitors or mycophenolic acid. </w:t>
      </w:r>
      <w:r w:rsidR="00610773">
        <w:rPr>
          <w:rFonts w:ascii="Book Antiqua" w:eastAsia="Book Antiqua" w:hAnsi="Book Antiqua" w:cs="Book Antiqua"/>
          <w:color w:val="000000"/>
        </w:rPr>
        <w:t>SOT</w:t>
      </w:r>
      <w:r w:rsidR="008E6A7A">
        <w:rPr>
          <w:rFonts w:ascii="Book Antiqua" w:eastAsia="Book Antiqua" w:hAnsi="Book Antiqua" w:cs="Book Antiqua"/>
          <w:color w:val="000000"/>
        </w:rPr>
        <w:t xml:space="preserve"> </w:t>
      </w:r>
      <w:r w:rsidRPr="00A36878">
        <w:rPr>
          <w:rFonts w:ascii="Book Antiqua" w:eastAsia="Book Antiqua" w:hAnsi="Book Antiqua" w:cs="Book Antiqua"/>
          <w:color w:val="000000"/>
        </w:rPr>
        <w:t>itself cov</w:t>
      </w:r>
      <w:r w:rsidR="006E1ACE" w:rsidRPr="00A36878">
        <w:rPr>
          <w:rFonts w:ascii="Book Antiqua" w:eastAsia="Book Antiqua" w:hAnsi="Book Antiqua" w:cs="Book Antiqua"/>
          <w:color w:val="000000"/>
        </w:rPr>
        <w:t>ers various clinical conditions/</w:t>
      </w:r>
      <w:r w:rsidRPr="00A36878">
        <w:rPr>
          <w:rFonts w:ascii="Book Antiqua" w:eastAsia="Book Antiqua" w:hAnsi="Book Antiqua" w:cs="Book Antiqua"/>
          <w:color w:val="000000"/>
        </w:rPr>
        <w:t>issues resulting from kidney, liver, heart and lung transplantations</w:t>
      </w:r>
      <w:r w:rsidR="00EE2C1C" w:rsidRPr="00A36878">
        <w:rPr>
          <w:rFonts w:ascii="Book Antiqua" w:hAnsi="Book Antiqua" w:cs="Book Antiqua"/>
          <w:color w:val="000000"/>
          <w:lang w:eastAsia="zh-CN"/>
        </w:rPr>
        <w:t xml:space="preserve"> (Table 1)</w:t>
      </w:r>
      <w:r w:rsidRPr="00A36878">
        <w:rPr>
          <w:rFonts w:ascii="Book Antiqua" w:eastAsia="Book Antiqua" w:hAnsi="Book Antiqua" w:cs="Book Antiqua"/>
          <w:color w:val="000000"/>
        </w:rPr>
        <w:t>.</w:t>
      </w:r>
    </w:p>
    <w:p w14:paraId="3FD3FF8F" w14:textId="59FB4F6D"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Angio</w:t>
      </w:r>
      <w:r w:rsidR="006E1ACE" w:rsidRPr="00A36878">
        <w:rPr>
          <w:rFonts w:ascii="Book Antiqua" w:eastAsia="Book Antiqua" w:hAnsi="Book Antiqua" w:cs="Book Antiqua"/>
          <w:color w:val="000000"/>
        </w:rPr>
        <w:t>tensin-converting enzyme-</w:t>
      </w:r>
      <w:r w:rsidRPr="00A36878">
        <w:rPr>
          <w:rFonts w:ascii="Book Antiqua" w:eastAsia="Book Antiqua" w:hAnsi="Book Antiqua" w:cs="Book Antiqua"/>
          <w:color w:val="000000"/>
        </w:rPr>
        <w:t>2 and dipeptidyl peptidase, expressed in proximal tubular cells, are identified as receptors for SARS-CoV and MERS-CoV</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12</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The possible explanation for acute renal injury is the uptake of SARS-CoV-2 virus into the proximal tubular epithelium and virus infection inducing CD68+ -macrophage infiltration and enhancing complement C5b-C9 deposition on tubules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13</w:t>
      </w:r>
      <w:r w:rsidR="00EC64B9" w:rsidRPr="00A36878">
        <w:rPr>
          <w:rFonts w:ascii="Book Antiqua" w:hAnsi="Book Antiqua" w:cs="Book Antiqua"/>
          <w:color w:val="000000"/>
          <w:vertAlign w:val="superscript"/>
          <w:lang w:eastAsia="zh-CN"/>
        </w:rPr>
        <w:t>]</w:t>
      </w:r>
      <w:r w:rsidR="006E1ACE" w:rsidRPr="00A36878">
        <w:rPr>
          <w:rFonts w:ascii="Book Antiqua" w:hAnsi="Book Antiqua" w:cs="Book Antiqua"/>
          <w:color w:val="000000"/>
          <w:lang w:eastAsia="zh-CN"/>
        </w:rPr>
        <w:t>.</w:t>
      </w:r>
    </w:p>
    <w:p w14:paraId="42FFD62F" w14:textId="7F349164" w:rsidR="00A77B3E" w:rsidRPr="00A36878" w:rsidRDefault="00CD7CFA" w:rsidP="00A36878">
      <w:pPr>
        <w:spacing w:line="360" w:lineRule="auto"/>
        <w:ind w:firstLineChars="200" w:firstLine="480"/>
        <w:jc w:val="both"/>
        <w:rPr>
          <w:rFonts w:ascii="Book Antiqua" w:hAnsi="Book Antiqua"/>
          <w:lang w:eastAsia="zh-CN"/>
        </w:rPr>
      </w:pPr>
      <w:r w:rsidRPr="00A36878">
        <w:rPr>
          <w:rFonts w:ascii="Book Antiqua" w:eastAsia="Book Antiqua" w:hAnsi="Book Antiqua" w:cs="Book Antiqua"/>
          <w:color w:val="000000"/>
        </w:rPr>
        <w:t>Acute renal injury is one of the</w:t>
      </w:r>
      <w:r w:rsidR="00137105">
        <w:rPr>
          <w:rFonts w:ascii="Book Antiqua" w:eastAsia="Book Antiqua" w:hAnsi="Book Antiqua" w:cs="Book Antiqua"/>
          <w:color w:val="000000"/>
        </w:rPr>
        <w:t xml:space="preserve"> most</w:t>
      </w:r>
      <w:r w:rsidRPr="00A36878">
        <w:rPr>
          <w:rFonts w:ascii="Book Antiqua" w:eastAsia="Book Antiqua" w:hAnsi="Book Antiqua" w:cs="Book Antiqua"/>
          <w:color w:val="000000"/>
        </w:rPr>
        <w:t xml:space="preserve"> commo</w:t>
      </w:r>
      <w:r w:rsidR="00137105">
        <w:rPr>
          <w:rFonts w:ascii="Book Antiqua" w:eastAsia="Book Antiqua" w:hAnsi="Book Antiqua" w:cs="Book Antiqua"/>
          <w:color w:val="000000"/>
        </w:rPr>
        <w:t>n</w:t>
      </w:r>
      <w:r w:rsidRPr="00A36878">
        <w:rPr>
          <w:rFonts w:ascii="Book Antiqua" w:eastAsia="Book Antiqua" w:hAnsi="Book Antiqua" w:cs="Book Antiqua"/>
          <w:color w:val="000000"/>
        </w:rPr>
        <w:t xml:space="preserve"> complications of COVID-19. It was seen in 30</w:t>
      </w:r>
      <w:r w:rsidR="006E1ACE" w:rsidRPr="00A36878">
        <w:rPr>
          <w:rFonts w:ascii="Book Antiqua" w:eastAsia="Book Antiqua" w:hAnsi="Book Antiqua" w:cs="Book Antiqua"/>
          <w:color w:val="000000"/>
        </w:rPr>
        <w:t>%</w:t>
      </w:r>
      <w:r w:rsidRPr="00A36878">
        <w:rPr>
          <w:rFonts w:ascii="Book Antiqua" w:eastAsia="Book Antiqua" w:hAnsi="Book Antiqua" w:cs="Book Antiqua"/>
          <w:color w:val="000000"/>
        </w:rPr>
        <w:t xml:space="preserve">-89% of patients with kidney transplantation. Acute renal injury has developed </w:t>
      </w:r>
      <w:r w:rsidR="00EC64B9" w:rsidRPr="00A36878">
        <w:rPr>
          <w:rFonts w:ascii="Book Antiqua" w:eastAsia="Book Antiqua" w:hAnsi="Book Antiqua" w:cs="Book Antiqua"/>
          <w:color w:val="000000"/>
        </w:rPr>
        <w:t>as a result</w:t>
      </w:r>
      <w:r w:rsidRPr="00A36878">
        <w:rPr>
          <w:rFonts w:ascii="Book Antiqua" w:eastAsia="Book Antiqua" w:hAnsi="Book Antiqua" w:cs="Book Antiqua"/>
          <w:color w:val="000000"/>
        </w:rPr>
        <w:t xml:space="preserve"> of many factors like decreased renal perfusion and cytokine storm</w:t>
      </w:r>
      <w:r w:rsidR="00EC64B9" w:rsidRPr="00A36878">
        <w:rPr>
          <w:rFonts w:ascii="Book Antiqua" w:hAnsi="Book Antiqua" w:cs="Book Antiqua"/>
          <w:color w:val="000000"/>
          <w:vertAlign w:val="superscript"/>
          <w:lang w:eastAsia="zh-CN"/>
        </w:rPr>
        <w:t>[1</w:t>
      </w:r>
      <w:r w:rsidR="00EC64B9" w:rsidRPr="00A36878">
        <w:rPr>
          <w:rFonts w:ascii="Book Antiqua" w:eastAsia="Book Antiqua" w:hAnsi="Book Antiqua" w:cs="Book Antiqua"/>
          <w:color w:val="000000"/>
          <w:vertAlign w:val="superscript"/>
        </w:rPr>
        <w:t>4</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To date, minimizing the utilization of antivirals and immunosuppressive therapy has been recommended, but the evidence has been weak to support these recommendations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Hypothetical</w:t>
      </w:r>
      <w:r w:rsidR="00137105">
        <w:rPr>
          <w:rFonts w:ascii="Book Antiqua" w:eastAsia="Book Antiqua" w:hAnsi="Book Antiqua" w:cs="Book Antiqua"/>
          <w:color w:val="000000"/>
        </w:rPr>
        <w:t>ly</w:t>
      </w:r>
      <w:r w:rsidRPr="00A36878">
        <w:rPr>
          <w:rFonts w:ascii="Book Antiqua" w:eastAsia="Book Antiqua" w:hAnsi="Book Antiqua" w:cs="Book Antiqua"/>
          <w:color w:val="000000"/>
        </w:rPr>
        <w:t xml:space="preserve">, conversion to cyclosporine, in kidney transplant patients with COVID-19 has both antiviral potency and immunomodulatory </w:t>
      </w:r>
      <w:r w:rsidR="00EC64B9" w:rsidRPr="00A36878">
        <w:rPr>
          <w:rFonts w:ascii="Book Antiqua" w:eastAsia="Book Antiqua" w:hAnsi="Book Antiqua" w:cs="Book Antiqua"/>
          <w:color w:val="000000"/>
        </w:rPr>
        <w:t>effects;</w:t>
      </w:r>
      <w:r w:rsidRPr="00A36878">
        <w:rPr>
          <w:rFonts w:ascii="Book Antiqua" w:eastAsia="Book Antiqua" w:hAnsi="Book Antiqua" w:cs="Book Antiqua"/>
          <w:color w:val="000000"/>
        </w:rPr>
        <w:t xml:space="preserve"> it may also help to avoid graft rejection during the infection</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6BC89C9E" w14:textId="3BC862FB"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Several studies have reported that immunosuppression may be a possible risk factor for </w:t>
      </w:r>
      <w:r w:rsidR="000F7B9E">
        <w:rPr>
          <w:rFonts w:ascii="Book Antiqua" w:hAnsi="Book Antiqua" w:cs="Book Antiqua" w:hint="eastAsia"/>
          <w:color w:val="000000"/>
          <w:lang w:eastAsia="zh-CN"/>
        </w:rPr>
        <w:t>c</w:t>
      </w:r>
      <w:r w:rsidRPr="00A36878">
        <w:rPr>
          <w:rFonts w:ascii="Book Antiqua" w:eastAsia="Book Antiqua" w:hAnsi="Book Antiqua" w:cs="Book Antiqua"/>
          <w:color w:val="000000"/>
        </w:rPr>
        <w:t>oronavirus-related pneumonia in a patient</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13</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For kidney transplant </w:t>
      </w:r>
      <w:r w:rsidRPr="00A36878">
        <w:rPr>
          <w:rFonts w:ascii="Book Antiqua" w:eastAsia="Book Antiqua" w:hAnsi="Book Antiqua" w:cs="Book Antiqua"/>
          <w:color w:val="000000"/>
        </w:rPr>
        <w:lastRenderedPageBreak/>
        <w:t>recipients diagnosed with SARS-CoV-2, it may be reasonable to use cyclosporine because of its antiviral and immune modulatory effects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13</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According to </w:t>
      </w:r>
      <w:r w:rsidR="00F40466" w:rsidRPr="00A36878">
        <w:rPr>
          <w:rFonts w:ascii="Book Antiqua" w:eastAsia="Book Antiqua" w:hAnsi="Book Antiqua" w:cs="Book Antiqua"/>
          <w:color w:val="000000"/>
        </w:rPr>
        <w:t>various</w:t>
      </w:r>
      <w:r w:rsidRPr="00A36878">
        <w:rPr>
          <w:rFonts w:ascii="Book Antiqua" w:eastAsia="Book Antiqua" w:hAnsi="Book Antiqua" w:cs="Book Antiqua"/>
          <w:color w:val="000000"/>
        </w:rPr>
        <w:t xml:space="preserve"> </w:t>
      </w:r>
      <w:r w:rsidR="00F40466" w:rsidRPr="00A36878">
        <w:rPr>
          <w:rFonts w:ascii="Book Antiqua" w:eastAsia="Book Antiqua" w:hAnsi="Book Antiqua" w:cs="Book Antiqua"/>
          <w:color w:val="000000"/>
        </w:rPr>
        <w:t xml:space="preserve">clinical </w:t>
      </w:r>
      <w:r w:rsidRPr="00A36878">
        <w:rPr>
          <w:rFonts w:ascii="Book Antiqua" w:eastAsia="Book Antiqua" w:hAnsi="Book Antiqua" w:cs="Book Antiqua"/>
          <w:color w:val="000000"/>
        </w:rPr>
        <w:t>stud</w:t>
      </w:r>
      <w:r w:rsidR="00F40466" w:rsidRPr="00A36878">
        <w:rPr>
          <w:rFonts w:ascii="Book Antiqua" w:eastAsia="Book Antiqua" w:hAnsi="Book Antiqua" w:cs="Book Antiqua"/>
          <w:color w:val="000000"/>
        </w:rPr>
        <w:t>ies</w:t>
      </w:r>
      <w:r w:rsidRPr="00A36878">
        <w:rPr>
          <w:rFonts w:ascii="Book Antiqua" w:eastAsia="Book Antiqua" w:hAnsi="Book Antiqua" w:cs="Book Antiqua"/>
          <w:color w:val="000000"/>
        </w:rPr>
        <w:t>, severe pneumonia has been more widely reported in patients receiving anti-rejection and induction therapies, possibly due to immunosuppression</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15</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t>
      </w:r>
    </w:p>
    <w:p w14:paraId="0A2D478C" w14:textId="1EBAB406"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The management of heart transplant recipients becomes more complex as these heart transplant patients require more intense immunosuppression than other SOT recipients</w:t>
      </w:r>
      <w:r w:rsidR="00EC64B9" w:rsidRPr="00A36878">
        <w:rPr>
          <w:rFonts w:ascii="Book Antiqua" w:hAnsi="Book Antiqua" w:cs="Book Antiqua"/>
          <w:color w:val="000000"/>
          <w:vertAlign w:val="superscript"/>
          <w:lang w:eastAsia="zh-CN"/>
        </w:rPr>
        <w:t>[</w:t>
      </w:r>
      <w:r w:rsidR="00EC64B9" w:rsidRPr="00A36878">
        <w:rPr>
          <w:rFonts w:ascii="Book Antiqua" w:eastAsia="Book Antiqua" w:hAnsi="Book Antiqua" w:cs="Book Antiqua"/>
          <w:color w:val="000000"/>
          <w:vertAlign w:val="superscript"/>
        </w:rPr>
        <w:t>16</w:t>
      </w:r>
      <w:r w:rsidR="00EC64B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In addition to the present complexity, COVID-19 ha</w:t>
      </w:r>
      <w:r w:rsidR="00AC0122">
        <w:rPr>
          <w:rFonts w:ascii="Book Antiqua" w:eastAsia="Book Antiqua" w:hAnsi="Book Antiqua" w:cs="Book Antiqua"/>
          <w:color w:val="000000"/>
        </w:rPr>
        <w:t>s</w:t>
      </w:r>
      <w:r w:rsidRPr="00A36878">
        <w:rPr>
          <w:rFonts w:ascii="Book Antiqua" w:eastAsia="Book Antiqua" w:hAnsi="Book Antiqua" w:cs="Book Antiqua"/>
          <w:color w:val="000000"/>
        </w:rPr>
        <w:t xml:space="preserve"> a potential effect on both primary and secondary myocardial </w:t>
      </w:r>
      <w:proofErr w:type="gramStart"/>
      <w:r w:rsidRPr="00A36878">
        <w:rPr>
          <w:rFonts w:ascii="Book Antiqua" w:eastAsia="Book Antiqua" w:hAnsi="Book Antiqua" w:cs="Book Antiqua"/>
          <w:color w:val="000000"/>
        </w:rPr>
        <w:t>injuries</w:t>
      </w:r>
      <w:r w:rsidR="00A725A9"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17</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These cases are constantly utilizing long-term immunosuppressive therapy and at a high risk to develop unwanted effects. Although they have adequate heart function, this population must be thought</w:t>
      </w:r>
      <w:r w:rsidR="00AC0122">
        <w:rPr>
          <w:rFonts w:ascii="Book Antiqua" w:eastAsia="Book Antiqua" w:hAnsi="Book Antiqua" w:cs="Book Antiqua"/>
          <w:color w:val="000000"/>
        </w:rPr>
        <w:t xml:space="preserve"> of</w:t>
      </w:r>
      <w:r w:rsidRPr="00A36878">
        <w:rPr>
          <w:rFonts w:ascii="Book Antiqua" w:eastAsia="Book Antiqua" w:hAnsi="Book Antiqua" w:cs="Book Antiqua"/>
          <w:color w:val="000000"/>
        </w:rPr>
        <w:t xml:space="preserve"> as very brittle owing to the existence of several comorbidities like chronic renal disease associated with a long exposure to immunosuppressants. In a transplanted cases’ cohort, time-dependent comorbidities along with older age, such as calcineurin inhibitor nephrotoxicity and other common complications of immunosuppressive management, could also be harmful</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18</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t>
      </w:r>
    </w:p>
    <w:p w14:paraId="061E79F0" w14:textId="6A392C24"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Transplant recipients are </w:t>
      </w:r>
      <w:r w:rsidR="00097BB7" w:rsidRPr="00A36878">
        <w:rPr>
          <w:rFonts w:ascii="Book Antiqua" w:eastAsia="Book Antiqua" w:hAnsi="Book Antiqua" w:cs="Book Antiqua"/>
          <w:color w:val="000000"/>
        </w:rPr>
        <w:t xml:space="preserve">thought </w:t>
      </w:r>
      <w:r w:rsidRPr="00A36878">
        <w:rPr>
          <w:rFonts w:ascii="Book Antiqua" w:eastAsia="Book Antiqua" w:hAnsi="Book Antiqua" w:cs="Book Antiqua"/>
          <w:color w:val="000000"/>
        </w:rPr>
        <w:t xml:space="preserve">by some authors as a high-risk group for COVID-19 </w:t>
      </w:r>
      <w:r w:rsidR="00097BB7" w:rsidRPr="00A36878">
        <w:rPr>
          <w:rFonts w:ascii="Book Antiqua" w:eastAsia="Book Antiqua" w:hAnsi="Book Antiqua" w:cs="Book Antiqua"/>
          <w:color w:val="000000"/>
        </w:rPr>
        <w:t>since</w:t>
      </w:r>
      <w:r w:rsidRPr="00A36878">
        <w:rPr>
          <w:rFonts w:ascii="Book Antiqua" w:eastAsia="Book Antiqua" w:hAnsi="Book Antiqua" w:cs="Book Antiqua"/>
          <w:color w:val="000000"/>
        </w:rPr>
        <w:t xml:space="preserve"> they </w:t>
      </w:r>
      <w:r w:rsidR="00097BB7" w:rsidRPr="00A36878">
        <w:rPr>
          <w:rFonts w:ascii="Book Antiqua" w:eastAsia="Book Antiqua" w:hAnsi="Book Antiqua" w:cs="Book Antiqua"/>
          <w:color w:val="000000"/>
        </w:rPr>
        <w:t>take</w:t>
      </w:r>
      <w:r w:rsidRPr="00A36878">
        <w:rPr>
          <w:rFonts w:ascii="Book Antiqua" w:eastAsia="Book Antiqua" w:hAnsi="Book Antiqua" w:cs="Book Antiqua"/>
          <w:color w:val="000000"/>
        </w:rPr>
        <w:t xml:space="preserve"> </w:t>
      </w:r>
      <w:r w:rsidR="00097BB7" w:rsidRPr="00A36878">
        <w:rPr>
          <w:rFonts w:ascii="Book Antiqua" w:eastAsia="Book Antiqua" w:hAnsi="Book Antiqua" w:cs="Book Antiqua"/>
          <w:color w:val="000000"/>
        </w:rPr>
        <w:t>lifetime</w:t>
      </w:r>
      <w:r w:rsidRPr="00A36878">
        <w:rPr>
          <w:rFonts w:ascii="Book Antiqua" w:eastAsia="Book Antiqua" w:hAnsi="Book Antiqua" w:cs="Book Antiqua"/>
          <w:color w:val="000000"/>
        </w:rPr>
        <w:t xml:space="preserve"> immunosuppressive </w:t>
      </w:r>
      <w:r w:rsidR="00097BB7" w:rsidRPr="00A36878">
        <w:rPr>
          <w:rFonts w:ascii="Book Antiqua" w:eastAsia="Book Antiqua" w:hAnsi="Book Antiqua" w:cs="Book Antiqua"/>
          <w:color w:val="000000"/>
        </w:rPr>
        <w:t>treatment</w:t>
      </w:r>
      <w:r w:rsidRPr="00A36878">
        <w:rPr>
          <w:rFonts w:ascii="Book Antiqua" w:eastAsia="Book Antiqua" w:hAnsi="Book Antiqua" w:cs="Book Antiqua"/>
          <w:color w:val="000000"/>
        </w:rPr>
        <w:t xml:space="preserve">. Immunomodulatory agents could </w:t>
      </w:r>
      <w:r w:rsidR="00097BB7" w:rsidRPr="00A36878">
        <w:rPr>
          <w:rFonts w:ascii="Book Antiqua" w:eastAsia="Book Antiqua" w:hAnsi="Book Antiqua" w:cs="Book Antiqua"/>
          <w:color w:val="000000"/>
        </w:rPr>
        <w:t>improve</w:t>
      </w:r>
      <w:r w:rsidRPr="00A36878">
        <w:rPr>
          <w:rFonts w:ascii="Book Antiqua" w:eastAsia="Book Antiqua" w:hAnsi="Book Antiqua" w:cs="Book Antiqua"/>
          <w:color w:val="000000"/>
        </w:rPr>
        <w:t xml:space="preserve"> immune </w:t>
      </w:r>
      <w:r w:rsidR="00097BB7" w:rsidRPr="00A36878">
        <w:rPr>
          <w:rFonts w:ascii="Book Antiqua" w:eastAsia="Book Antiqua" w:hAnsi="Book Antiqua" w:cs="Book Antiqua"/>
          <w:color w:val="000000"/>
        </w:rPr>
        <w:t>reaction</w:t>
      </w:r>
      <w:r w:rsidRPr="00A36878">
        <w:rPr>
          <w:rFonts w:ascii="Book Antiqua" w:eastAsia="Book Antiqua" w:hAnsi="Book Antiqua" w:cs="Book Antiqua"/>
          <w:color w:val="000000"/>
        </w:rPr>
        <w:t xml:space="preserve">, but this could </w:t>
      </w:r>
      <w:r w:rsidR="00097BB7" w:rsidRPr="00A36878">
        <w:rPr>
          <w:rFonts w:ascii="Book Antiqua" w:eastAsia="Book Antiqua" w:hAnsi="Book Antiqua" w:cs="Book Antiqua"/>
          <w:color w:val="000000"/>
        </w:rPr>
        <w:t xml:space="preserve">yield </w:t>
      </w:r>
      <w:r w:rsidRPr="00A36878">
        <w:rPr>
          <w:rFonts w:ascii="Book Antiqua" w:eastAsia="Book Antiqua" w:hAnsi="Book Antiqua" w:cs="Book Antiqua"/>
          <w:color w:val="000000"/>
        </w:rPr>
        <w:t xml:space="preserve">to an </w:t>
      </w:r>
      <w:r w:rsidR="00097BB7" w:rsidRPr="00A36878">
        <w:rPr>
          <w:rFonts w:ascii="Book Antiqua" w:eastAsia="Book Antiqua" w:hAnsi="Book Antiqua" w:cs="Book Antiqua"/>
          <w:color w:val="000000"/>
        </w:rPr>
        <w:t>escalation</w:t>
      </w:r>
      <w:r w:rsidRPr="00A36878">
        <w:rPr>
          <w:rFonts w:ascii="Book Antiqua" w:eastAsia="Book Antiqua" w:hAnsi="Book Antiqua" w:cs="Book Antiqua"/>
          <w:color w:val="000000"/>
        </w:rPr>
        <w:t xml:space="preserve"> in viral load and </w:t>
      </w:r>
      <w:r w:rsidR="00097BB7" w:rsidRPr="00A36878">
        <w:rPr>
          <w:rFonts w:ascii="Book Antiqua" w:eastAsia="Book Antiqua" w:hAnsi="Book Antiqua" w:cs="Book Antiqua"/>
          <w:color w:val="000000"/>
        </w:rPr>
        <w:t>postponed</w:t>
      </w:r>
      <w:r w:rsidRPr="00A36878">
        <w:rPr>
          <w:rFonts w:ascii="Book Antiqua" w:eastAsia="Book Antiqua" w:hAnsi="Book Antiqua" w:cs="Book Antiqua"/>
          <w:color w:val="000000"/>
        </w:rPr>
        <w:t xml:space="preserve"> disease </w:t>
      </w:r>
      <w:r w:rsidR="00097BB7" w:rsidRPr="00A36878">
        <w:rPr>
          <w:rFonts w:ascii="Book Antiqua" w:eastAsia="Book Antiqua" w:hAnsi="Book Antiqua" w:cs="Book Antiqua"/>
          <w:color w:val="000000"/>
        </w:rPr>
        <w:t>salvage</w:t>
      </w:r>
      <w:r w:rsidRPr="00A36878">
        <w:rPr>
          <w:rFonts w:ascii="Book Antiqua" w:eastAsia="Book Antiqua" w:hAnsi="Book Antiqua" w:cs="Book Antiqua"/>
          <w:color w:val="000000"/>
        </w:rPr>
        <w:t xml:space="preserve">. </w:t>
      </w:r>
      <w:r w:rsidR="00097BB7" w:rsidRPr="00A36878">
        <w:rPr>
          <w:rFonts w:ascii="Book Antiqua" w:eastAsia="Book Antiqua" w:hAnsi="Book Antiqua" w:cs="Book Antiqua"/>
          <w:color w:val="000000"/>
        </w:rPr>
        <w:t>Remarkably</w:t>
      </w:r>
      <w:r w:rsidRPr="00A36878">
        <w:rPr>
          <w:rFonts w:ascii="Book Antiqua" w:eastAsia="Book Antiqua" w:hAnsi="Book Antiqua" w:cs="Book Antiqua"/>
          <w:color w:val="000000"/>
        </w:rPr>
        <w:t xml:space="preserve">, calcineurin inhibitors, the most commonly used immunosuppressive agent in lung transplant recipients, have shown impressive capacities to inhibit the replication of coronaviruses. Therefore, it was suggested that basic immunomodulation could </w:t>
      </w:r>
      <w:r w:rsidR="00097BB7" w:rsidRPr="00A36878">
        <w:rPr>
          <w:rFonts w:ascii="Book Antiqua" w:eastAsia="Book Antiqua" w:hAnsi="Book Antiqua" w:cs="Book Antiqua"/>
          <w:color w:val="000000"/>
        </w:rPr>
        <w:t>defend</w:t>
      </w:r>
      <w:r w:rsidRPr="00A36878">
        <w:rPr>
          <w:rFonts w:ascii="Book Antiqua" w:eastAsia="Book Antiqua" w:hAnsi="Book Antiqua" w:cs="Book Antiqua"/>
          <w:color w:val="000000"/>
        </w:rPr>
        <w:t xml:space="preserve"> lung transplant patients against the most severe clinical </w:t>
      </w:r>
      <w:r w:rsidR="00097BB7" w:rsidRPr="00A36878">
        <w:rPr>
          <w:rFonts w:ascii="Book Antiqua" w:eastAsia="Book Antiqua" w:hAnsi="Book Antiqua" w:cs="Book Antiqua"/>
          <w:color w:val="000000"/>
        </w:rPr>
        <w:t xml:space="preserve">pictures </w:t>
      </w:r>
      <w:r w:rsidRPr="00A36878">
        <w:rPr>
          <w:rFonts w:ascii="Book Antiqua" w:eastAsia="Book Antiqua" w:hAnsi="Book Antiqua" w:cs="Book Antiqua"/>
          <w:color w:val="000000"/>
        </w:rPr>
        <w:t>of COVID-19 disease</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19</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5A38A8E1" w14:textId="2E5F5D76" w:rsidR="00A77B3E" w:rsidRPr="00A36878" w:rsidRDefault="00CD7CFA" w:rsidP="00A36878">
      <w:pPr>
        <w:spacing w:line="360" w:lineRule="auto"/>
        <w:ind w:firstLineChars="200" w:firstLine="480"/>
        <w:jc w:val="both"/>
        <w:rPr>
          <w:rFonts w:ascii="Book Antiqua" w:hAnsi="Book Antiqua" w:cs="Book Antiqua"/>
          <w:color w:val="000000"/>
          <w:lang w:eastAsia="zh-CN"/>
        </w:rPr>
      </w:pPr>
      <w:r w:rsidRPr="00A36878">
        <w:rPr>
          <w:rFonts w:ascii="Book Antiqua" w:eastAsia="Book Antiqua" w:hAnsi="Book Antiqua" w:cs="Book Antiqua"/>
          <w:color w:val="000000"/>
        </w:rPr>
        <w:t xml:space="preserve">Calcineurin inhibitors, antimetabolites, and glucocorticosteroids are the most commonly used as standard immunosuppressants; nonetheless, in COVID-19 confirmed patients, antimetabolites were generally stopped while prescription of glucocorticosteroids was continued in management or even amplified in dosage. It was thought as essential to use suitable doses of glucocorticosteroids through the process, as </w:t>
      </w:r>
      <w:r w:rsidRPr="00A36878">
        <w:rPr>
          <w:rFonts w:ascii="Book Antiqua" w:eastAsia="Book Antiqua" w:hAnsi="Book Antiqua" w:cs="Book Antiqua"/>
          <w:color w:val="000000"/>
        </w:rPr>
        <w:lastRenderedPageBreak/>
        <w:t>it could subdue hyperinflammatory reaction and stimulate the recovery from pneumonia without severe unwanted effects</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20</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1B913F6D" w14:textId="77777777" w:rsidR="006E1ACE" w:rsidRPr="00A36878" w:rsidRDefault="006E1ACE" w:rsidP="00A36878">
      <w:pPr>
        <w:spacing w:line="360" w:lineRule="auto"/>
        <w:jc w:val="both"/>
        <w:rPr>
          <w:rFonts w:ascii="Book Antiqua" w:hAnsi="Book Antiqua"/>
          <w:lang w:eastAsia="zh-CN"/>
        </w:rPr>
      </w:pPr>
    </w:p>
    <w:p w14:paraId="282E67AB" w14:textId="41A1EB04" w:rsidR="006E1ACE" w:rsidRPr="00A36878" w:rsidRDefault="00CD7CFA" w:rsidP="00A36878">
      <w:pPr>
        <w:spacing w:line="360" w:lineRule="auto"/>
        <w:jc w:val="both"/>
        <w:rPr>
          <w:rFonts w:ascii="Book Antiqua" w:hAnsi="Book Antiqua" w:cs="Book Antiqua"/>
          <w:b/>
          <w:bCs/>
          <w:i/>
          <w:color w:val="000000"/>
          <w:lang w:eastAsia="zh-CN"/>
        </w:rPr>
      </w:pPr>
      <w:r w:rsidRPr="00A36878">
        <w:rPr>
          <w:rFonts w:ascii="Book Antiqua" w:eastAsia="Book Antiqua" w:hAnsi="Book Antiqua" w:cs="Book Antiqua"/>
          <w:b/>
          <w:bCs/>
          <w:i/>
          <w:color w:val="000000"/>
        </w:rPr>
        <w:t xml:space="preserve">Impact of co-infections (fungal) with COVID-19 in </w:t>
      </w:r>
      <w:r w:rsidR="006E1ACE" w:rsidRPr="00A36878">
        <w:rPr>
          <w:rFonts w:ascii="Book Antiqua" w:hAnsi="Book Antiqua" w:cs="Book Antiqua"/>
          <w:b/>
          <w:bCs/>
          <w:i/>
          <w:color w:val="000000"/>
          <w:lang w:eastAsia="zh-CN"/>
        </w:rPr>
        <w:t>t</w:t>
      </w:r>
      <w:r w:rsidRPr="00A36878">
        <w:rPr>
          <w:rFonts w:ascii="Book Antiqua" w:eastAsia="Book Antiqua" w:hAnsi="Book Antiqua" w:cs="Book Antiqua"/>
          <w:b/>
          <w:bCs/>
          <w:i/>
          <w:color w:val="000000"/>
        </w:rPr>
        <w:t xml:space="preserve">ransplantation </w:t>
      </w:r>
      <w:r w:rsidR="006E1ACE" w:rsidRPr="00A36878">
        <w:rPr>
          <w:rFonts w:ascii="Book Antiqua" w:hAnsi="Book Antiqua" w:cs="Book Antiqua"/>
          <w:b/>
          <w:bCs/>
          <w:i/>
          <w:color w:val="000000"/>
          <w:lang w:eastAsia="zh-CN"/>
        </w:rPr>
        <w:t>p</w:t>
      </w:r>
      <w:r w:rsidRPr="00A36878">
        <w:rPr>
          <w:rFonts w:ascii="Book Antiqua" w:eastAsia="Book Antiqua" w:hAnsi="Book Antiqua" w:cs="Book Antiqua"/>
          <w:b/>
          <w:bCs/>
          <w:i/>
          <w:color w:val="000000"/>
        </w:rPr>
        <w:t>atients</w:t>
      </w:r>
    </w:p>
    <w:p w14:paraId="4AB39E86" w14:textId="3889D938"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 xml:space="preserve">Impact of co-infections (bacterial or viral) with COVID-19 disease in SOT patients could be severe and </w:t>
      </w:r>
      <w:r w:rsidR="00686042">
        <w:rPr>
          <w:rFonts w:ascii="Book Antiqua" w:eastAsia="Book Antiqua" w:hAnsi="Book Antiqua" w:cs="Book Antiqua"/>
          <w:color w:val="000000"/>
        </w:rPr>
        <w:t>lethal</w:t>
      </w:r>
      <w:r w:rsidRPr="00A36878">
        <w:rPr>
          <w:rFonts w:ascii="Book Antiqua" w:eastAsia="Book Antiqua" w:hAnsi="Book Antiqua" w:cs="Book Antiqua"/>
          <w:color w:val="000000"/>
        </w:rPr>
        <w:t>. To the best of our knowledge, specific co-infections (bacterial or viral) related with SARS-CoV-2 in SOT patients have not been</w:t>
      </w:r>
      <w:r w:rsidR="002E4A6A">
        <w:rPr>
          <w:rFonts w:ascii="Book Antiqua" w:eastAsia="Book Antiqua" w:hAnsi="Book Antiqua" w:cs="Book Antiqua"/>
          <w:color w:val="000000"/>
        </w:rPr>
        <w:t xml:space="preserve"> widely</w:t>
      </w:r>
      <w:r w:rsidRPr="00A36878">
        <w:rPr>
          <w:rFonts w:ascii="Book Antiqua" w:eastAsia="Book Antiqua" w:hAnsi="Book Antiqua" w:cs="Book Antiqua"/>
          <w:color w:val="000000"/>
        </w:rPr>
        <w:t xml:space="preserve"> reported. However, SARS-CoV-2 might </w:t>
      </w:r>
      <w:r w:rsidR="00670CC9" w:rsidRPr="00A36878">
        <w:rPr>
          <w:rFonts w:ascii="Book Antiqua" w:eastAsia="Book Antiqua" w:hAnsi="Book Antiqua" w:cs="Book Antiqua"/>
          <w:color w:val="000000"/>
        </w:rPr>
        <w:t>raise</w:t>
      </w:r>
      <w:r w:rsidRPr="00A36878">
        <w:rPr>
          <w:rFonts w:ascii="Book Antiqua" w:eastAsia="Book Antiqua" w:hAnsi="Book Antiqua" w:cs="Book Antiqua"/>
          <w:color w:val="000000"/>
        </w:rPr>
        <w:t xml:space="preserve"> the risk of invasive pulmonary aspergillosis (İPA) development in these patients. Although several case reports and small series have been </w:t>
      </w:r>
      <w:r w:rsidR="00C52C41" w:rsidRPr="00A36878">
        <w:rPr>
          <w:rFonts w:ascii="Book Antiqua" w:eastAsia="Book Antiqua" w:hAnsi="Book Antiqua" w:cs="Book Antiqua"/>
          <w:color w:val="000000"/>
        </w:rPr>
        <w:t xml:space="preserve">described </w:t>
      </w:r>
      <w:r w:rsidRPr="00A36878">
        <w:rPr>
          <w:rFonts w:ascii="Book Antiqua" w:eastAsia="Book Antiqua" w:hAnsi="Book Antiqua" w:cs="Book Antiqua"/>
          <w:color w:val="000000"/>
        </w:rPr>
        <w:t xml:space="preserve">in the literature, </w:t>
      </w:r>
      <w:r w:rsidR="00C52C41" w:rsidRPr="00A36878">
        <w:rPr>
          <w:rFonts w:ascii="Book Antiqua" w:eastAsia="Book Antiqua" w:hAnsi="Book Antiqua" w:cs="Book Antiqua"/>
          <w:color w:val="000000"/>
        </w:rPr>
        <w:t>infrequent</w:t>
      </w:r>
      <w:r w:rsidRPr="00A36878">
        <w:rPr>
          <w:rFonts w:ascii="Book Antiqua" w:eastAsia="Book Antiqua" w:hAnsi="Book Antiqua" w:cs="Book Antiqua"/>
          <w:color w:val="000000"/>
        </w:rPr>
        <w:t xml:space="preserve"> information is </w:t>
      </w:r>
      <w:r w:rsidR="00C52C41" w:rsidRPr="00A36878">
        <w:rPr>
          <w:rFonts w:ascii="Book Antiqua" w:eastAsia="Book Antiqua" w:hAnsi="Book Antiqua" w:cs="Book Antiqua"/>
          <w:color w:val="000000"/>
        </w:rPr>
        <w:t>obtainable</w:t>
      </w:r>
      <w:r w:rsidRPr="00A36878">
        <w:rPr>
          <w:rFonts w:ascii="Book Antiqua" w:eastAsia="Book Antiqua" w:hAnsi="Book Antiqua" w:cs="Book Antiqua"/>
          <w:color w:val="000000"/>
        </w:rPr>
        <w:t xml:space="preserve"> </w:t>
      </w:r>
      <w:r w:rsidR="00C52C41" w:rsidRPr="00A36878">
        <w:rPr>
          <w:rFonts w:ascii="Book Antiqua" w:eastAsia="Book Antiqua" w:hAnsi="Book Antiqua" w:cs="Book Antiqua"/>
          <w:color w:val="000000"/>
        </w:rPr>
        <w:t>concerning</w:t>
      </w:r>
      <w:r w:rsidRPr="00A36878">
        <w:rPr>
          <w:rFonts w:ascii="Book Antiqua" w:eastAsia="Book Antiqua" w:hAnsi="Book Antiqua" w:cs="Book Antiqua"/>
          <w:color w:val="000000"/>
        </w:rPr>
        <w:t xml:space="preserve"> COVID-19-</w:t>
      </w:r>
      <w:r w:rsidR="00C52C41" w:rsidRPr="00A36878">
        <w:rPr>
          <w:rFonts w:ascii="Book Antiqua" w:eastAsia="Book Antiqua" w:hAnsi="Book Antiqua" w:cs="Book Antiqua"/>
          <w:color w:val="000000"/>
        </w:rPr>
        <w:t xml:space="preserve">related </w:t>
      </w:r>
      <w:r w:rsidRPr="00A36878">
        <w:rPr>
          <w:rFonts w:ascii="Book Antiqua" w:eastAsia="Book Antiqua" w:hAnsi="Book Antiqua" w:cs="Book Antiqua"/>
          <w:color w:val="000000"/>
        </w:rPr>
        <w:t>İPA in SOT cases. A case of a renal SOT recipient with severe COVID-19 was later diagnosed with IPA. After beginning of isavuconazole with nebulized liposomal amphotericin B combination treatment and the withdrawal of immunosuppression, İPA was improved</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21</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r w:rsidRPr="00A36878">
        <w:rPr>
          <w:rFonts w:ascii="Book Antiqua" w:eastAsia="Book Antiqua" w:hAnsi="Book Antiqua" w:cs="Book Antiqua"/>
          <w:b/>
          <w:bCs/>
          <w:color w:val="000000"/>
        </w:rPr>
        <w:t xml:space="preserve"> </w:t>
      </w:r>
    </w:p>
    <w:p w14:paraId="7BEDCB9C" w14:textId="77777777" w:rsidR="006E1ACE" w:rsidRPr="00A36878" w:rsidRDefault="006E1ACE" w:rsidP="00A36878">
      <w:pPr>
        <w:spacing w:line="360" w:lineRule="auto"/>
        <w:jc w:val="both"/>
        <w:rPr>
          <w:rFonts w:ascii="Book Antiqua" w:hAnsi="Book Antiqua" w:cs="Book Antiqua"/>
          <w:b/>
          <w:bCs/>
          <w:color w:val="000000"/>
          <w:lang w:eastAsia="zh-CN"/>
        </w:rPr>
      </w:pPr>
      <w:bookmarkStart w:id="0" w:name="_GoBack"/>
      <w:bookmarkEnd w:id="0"/>
    </w:p>
    <w:p w14:paraId="2E91EDA0" w14:textId="7DC99AB5" w:rsidR="006E1ACE" w:rsidRPr="00A36878" w:rsidRDefault="00CD7CFA" w:rsidP="00A36878">
      <w:pPr>
        <w:spacing w:line="360" w:lineRule="auto"/>
        <w:jc w:val="both"/>
        <w:rPr>
          <w:rFonts w:ascii="Book Antiqua" w:hAnsi="Book Antiqua" w:cs="Book Antiqua"/>
          <w:b/>
          <w:bCs/>
          <w:i/>
          <w:color w:val="000000"/>
          <w:lang w:eastAsia="zh-CN"/>
        </w:rPr>
      </w:pPr>
      <w:r w:rsidRPr="00A36878">
        <w:rPr>
          <w:rFonts w:ascii="Book Antiqua" w:eastAsia="Book Antiqua" w:hAnsi="Book Antiqua" w:cs="Book Antiqua"/>
          <w:b/>
          <w:bCs/>
          <w:i/>
          <w:color w:val="000000"/>
        </w:rPr>
        <w:t xml:space="preserve">Other </w:t>
      </w:r>
      <w:r w:rsidR="006E1ACE" w:rsidRPr="00A36878">
        <w:rPr>
          <w:rFonts w:ascii="Book Antiqua" w:hAnsi="Book Antiqua" w:cs="Book Antiqua"/>
          <w:b/>
          <w:bCs/>
          <w:i/>
          <w:color w:val="000000"/>
          <w:lang w:eastAsia="zh-CN"/>
        </w:rPr>
        <w:t>r</w:t>
      </w:r>
      <w:r w:rsidRPr="00A36878">
        <w:rPr>
          <w:rFonts w:ascii="Book Antiqua" w:eastAsia="Book Antiqua" w:hAnsi="Book Antiqua" w:cs="Book Antiqua"/>
          <w:b/>
          <w:bCs/>
          <w:i/>
          <w:color w:val="000000"/>
        </w:rPr>
        <w:t xml:space="preserve">isk </w:t>
      </w:r>
      <w:r w:rsidR="006E1ACE" w:rsidRPr="00A36878">
        <w:rPr>
          <w:rFonts w:ascii="Book Antiqua" w:hAnsi="Book Antiqua" w:cs="Book Antiqua"/>
          <w:b/>
          <w:bCs/>
          <w:i/>
          <w:color w:val="000000"/>
          <w:lang w:eastAsia="zh-CN"/>
        </w:rPr>
        <w:t>f</w:t>
      </w:r>
      <w:r w:rsidRPr="00A36878">
        <w:rPr>
          <w:rFonts w:ascii="Book Antiqua" w:eastAsia="Book Antiqua" w:hAnsi="Book Antiqua" w:cs="Book Antiqua"/>
          <w:b/>
          <w:bCs/>
          <w:i/>
          <w:color w:val="000000"/>
        </w:rPr>
        <w:t xml:space="preserve">actors for COVID-19 </w:t>
      </w:r>
      <w:r w:rsidR="006E1ACE" w:rsidRPr="00A36878">
        <w:rPr>
          <w:rFonts w:ascii="Book Antiqua" w:hAnsi="Book Antiqua" w:cs="Book Antiqua"/>
          <w:b/>
          <w:bCs/>
          <w:i/>
          <w:color w:val="000000"/>
          <w:lang w:eastAsia="zh-CN"/>
        </w:rPr>
        <w:t>d</w:t>
      </w:r>
      <w:r w:rsidRPr="00A36878">
        <w:rPr>
          <w:rFonts w:ascii="Book Antiqua" w:eastAsia="Book Antiqua" w:hAnsi="Book Antiqua" w:cs="Book Antiqua"/>
          <w:b/>
          <w:bCs/>
          <w:i/>
          <w:color w:val="000000"/>
        </w:rPr>
        <w:t xml:space="preserve">evelopment and </w:t>
      </w:r>
      <w:r w:rsidR="006E1ACE" w:rsidRPr="00A36878">
        <w:rPr>
          <w:rFonts w:ascii="Book Antiqua" w:hAnsi="Book Antiqua" w:cs="Book Antiqua"/>
          <w:b/>
          <w:bCs/>
          <w:i/>
          <w:color w:val="000000"/>
          <w:lang w:eastAsia="zh-CN"/>
        </w:rPr>
        <w:t>m</w:t>
      </w:r>
      <w:r w:rsidRPr="00A36878">
        <w:rPr>
          <w:rFonts w:ascii="Book Antiqua" w:eastAsia="Book Antiqua" w:hAnsi="Book Antiqua" w:cs="Book Antiqua"/>
          <w:b/>
          <w:bCs/>
          <w:i/>
          <w:color w:val="000000"/>
        </w:rPr>
        <w:t xml:space="preserve">ortality in </w:t>
      </w:r>
      <w:r w:rsidR="006E1ACE" w:rsidRPr="00A36878">
        <w:rPr>
          <w:rFonts w:ascii="Book Antiqua" w:hAnsi="Book Antiqua" w:cs="Book Antiqua"/>
          <w:b/>
          <w:bCs/>
          <w:i/>
          <w:color w:val="000000"/>
          <w:lang w:eastAsia="zh-CN"/>
        </w:rPr>
        <w:t>t</w:t>
      </w:r>
      <w:r w:rsidRPr="00A36878">
        <w:rPr>
          <w:rFonts w:ascii="Book Antiqua" w:eastAsia="Book Antiqua" w:hAnsi="Book Antiqua" w:cs="Book Antiqua"/>
          <w:b/>
          <w:bCs/>
          <w:i/>
          <w:color w:val="000000"/>
        </w:rPr>
        <w:t xml:space="preserve">ransplantation </w:t>
      </w:r>
      <w:r w:rsidR="006E1ACE" w:rsidRPr="00A36878">
        <w:rPr>
          <w:rFonts w:ascii="Book Antiqua" w:hAnsi="Book Antiqua" w:cs="Book Antiqua"/>
          <w:b/>
          <w:bCs/>
          <w:i/>
          <w:color w:val="000000"/>
          <w:lang w:eastAsia="zh-CN"/>
        </w:rPr>
        <w:t>p</w:t>
      </w:r>
      <w:r w:rsidRPr="00A36878">
        <w:rPr>
          <w:rFonts w:ascii="Book Antiqua" w:eastAsia="Book Antiqua" w:hAnsi="Book Antiqua" w:cs="Book Antiqua"/>
          <w:b/>
          <w:bCs/>
          <w:i/>
          <w:color w:val="000000"/>
        </w:rPr>
        <w:t>atients</w:t>
      </w:r>
    </w:p>
    <w:p w14:paraId="67D54BE6" w14:textId="29364656"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SOT cases with COVID-19 had a tendency to greater mortality compared with non-SOT controls, although it was not always found to be statistically significant</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20,22</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Immunosuppression and comorbidities might put SOT patients at</w:t>
      </w:r>
      <w:r w:rsidR="002E4A6A">
        <w:rPr>
          <w:rFonts w:ascii="Book Antiqua" w:eastAsia="Book Antiqua" w:hAnsi="Book Antiqua" w:cs="Book Antiqua"/>
          <w:color w:val="000000"/>
        </w:rPr>
        <w:t xml:space="preserve"> a</w:t>
      </w:r>
      <w:r w:rsidRPr="00A36878">
        <w:rPr>
          <w:rFonts w:ascii="Book Antiqua" w:eastAsia="Book Antiqua" w:hAnsi="Book Antiqua" w:cs="Book Antiqua"/>
          <w:color w:val="000000"/>
        </w:rPr>
        <w:t xml:space="preserve"> </w:t>
      </w:r>
      <w:r w:rsidR="002E4A6A">
        <w:rPr>
          <w:rFonts w:ascii="Book Antiqua" w:eastAsia="Book Antiqua" w:hAnsi="Book Antiqua" w:cs="Book Antiqua"/>
          <w:color w:val="000000"/>
        </w:rPr>
        <w:t>higher</w:t>
      </w:r>
      <w:r w:rsidRPr="00A36878">
        <w:rPr>
          <w:rFonts w:ascii="Book Antiqua" w:eastAsia="Book Antiqua" w:hAnsi="Book Antiqua" w:cs="Book Antiqua"/>
          <w:color w:val="000000"/>
        </w:rPr>
        <w:t xml:space="preserve"> risk from COVID-19, as proposed by new case </w:t>
      </w:r>
      <w:proofErr w:type="gramStart"/>
      <w:r w:rsidRPr="00A36878">
        <w:rPr>
          <w:rFonts w:ascii="Book Antiqua" w:eastAsia="Book Antiqua" w:hAnsi="Book Antiqua" w:cs="Book Antiqua"/>
          <w:color w:val="000000"/>
        </w:rPr>
        <w:t>series</w:t>
      </w:r>
      <w:r w:rsidR="00A725A9"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23</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In the overall literature, some factors were shown to be independently related with COVID-19</w:t>
      </w:r>
      <w:r w:rsidR="0071007A">
        <w:rPr>
          <w:rFonts w:ascii="Book Antiqua" w:eastAsia="Book Antiqua" w:hAnsi="Book Antiqua" w:cs="Book Antiqua"/>
          <w:color w:val="000000"/>
        </w:rPr>
        <w:t xml:space="preserve"> which</w:t>
      </w:r>
      <w:r w:rsidRPr="00A36878">
        <w:rPr>
          <w:rFonts w:ascii="Book Antiqua" w:eastAsia="Book Antiqua" w:hAnsi="Book Antiqua" w:cs="Book Antiqua"/>
          <w:color w:val="000000"/>
        </w:rPr>
        <w:t xml:space="preserve"> included non-white race and comorbidities, comprising obesity, diabetes, asthma and chronic </w:t>
      </w:r>
      <w:r w:rsidR="00C52C41" w:rsidRPr="00A36878">
        <w:rPr>
          <w:rFonts w:ascii="Book Antiqua" w:eastAsia="Book Antiqua" w:hAnsi="Book Antiqua" w:cs="Book Antiqua"/>
          <w:color w:val="000000"/>
        </w:rPr>
        <w:t xml:space="preserve">obstructive </w:t>
      </w:r>
      <w:r w:rsidRPr="00A36878">
        <w:rPr>
          <w:rFonts w:ascii="Book Antiqua" w:eastAsia="Book Antiqua" w:hAnsi="Book Antiqua" w:cs="Book Antiqua"/>
          <w:color w:val="000000"/>
        </w:rPr>
        <w:t>pulmonary disease</w:t>
      </w:r>
      <w:r w:rsidR="00A725A9" w:rsidRPr="00A36878">
        <w:rPr>
          <w:rFonts w:ascii="Book Antiqua" w:hAnsi="Book Antiqua" w:cs="Book Antiqua"/>
          <w:color w:val="000000"/>
          <w:vertAlign w:val="superscript"/>
          <w:lang w:eastAsia="zh-CN"/>
        </w:rPr>
        <w:t>[2</w:t>
      </w:r>
      <w:r w:rsidR="00A725A9" w:rsidRPr="00A36878">
        <w:rPr>
          <w:rFonts w:ascii="Book Antiqua" w:eastAsia="Book Antiqua" w:hAnsi="Book Antiqua" w:cs="Book Antiqua"/>
          <w:color w:val="000000"/>
          <w:vertAlign w:val="superscript"/>
        </w:rPr>
        <w:t>4</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Nevertheless, no factors were demonstrated to be related with fatality, other than being elderly in those who had been </w:t>
      </w:r>
      <w:proofErr w:type="gramStart"/>
      <w:r w:rsidRPr="00A36878">
        <w:rPr>
          <w:rFonts w:ascii="Book Antiqua" w:eastAsia="Book Antiqua" w:hAnsi="Book Antiqua" w:cs="Book Antiqua"/>
          <w:color w:val="000000"/>
        </w:rPr>
        <w:t>transplanted</w:t>
      </w:r>
      <w:r w:rsidR="00A725A9"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11</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t>
      </w:r>
    </w:p>
    <w:p w14:paraId="7A5388DF" w14:textId="2858E939" w:rsidR="00A77B3E" w:rsidRPr="00A36878" w:rsidRDefault="00126810"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A few</w:t>
      </w:r>
      <w:r w:rsidR="00CD7CFA" w:rsidRPr="00A36878">
        <w:rPr>
          <w:rFonts w:ascii="Book Antiqua" w:eastAsia="Book Antiqua" w:hAnsi="Book Antiqua" w:cs="Book Antiqua"/>
          <w:color w:val="000000"/>
        </w:rPr>
        <w:t xml:space="preserve"> studies have </w:t>
      </w:r>
      <w:r w:rsidR="00C52C41" w:rsidRPr="00A36878">
        <w:rPr>
          <w:rFonts w:ascii="Book Antiqua" w:eastAsia="Book Antiqua" w:hAnsi="Book Antiqua" w:cs="Book Antiqua"/>
          <w:color w:val="000000"/>
        </w:rPr>
        <w:t>clearly</w:t>
      </w:r>
      <w:r w:rsidR="00CD7CFA" w:rsidRPr="00A36878">
        <w:rPr>
          <w:rFonts w:ascii="Book Antiqua" w:eastAsia="Book Antiqua" w:hAnsi="Book Antiqua" w:cs="Book Antiqua"/>
          <w:color w:val="000000"/>
        </w:rPr>
        <w:t xml:space="preserve"> compared </w:t>
      </w:r>
      <w:r w:rsidR="00C52C41" w:rsidRPr="00A36878">
        <w:rPr>
          <w:rFonts w:ascii="Book Antiqua" w:eastAsia="Book Antiqua" w:hAnsi="Book Antiqua" w:cs="Book Antiqua"/>
          <w:color w:val="000000"/>
        </w:rPr>
        <w:t>consequences</w:t>
      </w:r>
      <w:r w:rsidR="00CD7CFA" w:rsidRPr="00A36878">
        <w:rPr>
          <w:rFonts w:ascii="Book Antiqua" w:eastAsia="Book Antiqua" w:hAnsi="Book Antiqua" w:cs="Book Antiqua"/>
          <w:color w:val="000000"/>
        </w:rPr>
        <w:t xml:space="preserve"> between SOT and non-SOT patients with COVID-19 disease. A retrospective matched cohort single-center study evaluated </w:t>
      </w:r>
      <w:r w:rsidR="00C52C41" w:rsidRPr="00A36878">
        <w:rPr>
          <w:rFonts w:ascii="Book Antiqua" w:eastAsia="Book Antiqua" w:hAnsi="Book Antiqua" w:cs="Book Antiqua"/>
          <w:color w:val="000000"/>
        </w:rPr>
        <w:t>effects</w:t>
      </w:r>
      <w:r w:rsidR="00CD7CFA" w:rsidRPr="00A36878">
        <w:rPr>
          <w:rFonts w:ascii="Book Antiqua" w:eastAsia="Book Antiqua" w:hAnsi="Book Antiqua" w:cs="Book Antiqua"/>
          <w:color w:val="000000"/>
        </w:rPr>
        <w:t xml:space="preserve"> of COVID-19 and the effect of immunomodulation on cytokine release syndrome of COVID-19 in SOT patients. Overall, SOT recipient cases had </w:t>
      </w:r>
      <w:r w:rsidR="00C52C41" w:rsidRPr="00A36878">
        <w:rPr>
          <w:rFonts w:ascii="Book Antiqua" w:eastAsia="Book Antiqua" w:hAnsi="Book Antiqua" w:cs="Book Antiqua"/>
          <w:color w:val="000000"/>
        </w:rPr>
        <w:t>equal</w:t>
      </w:r>
      <w:r w:rsidR="00CD7CFA" w:rsidRPr="00A36878">
        <w:rPr>
          <w:rFonts w:ascii="Book Antiqua" w:eastAsia="Book Antiqua" w:hAnsi="Book Antiqua" w:cs="Book Antiqua"/>
          <w:color w:val="000000"/>
        </w:rPr>
        <w:t xml:space="preserve"> </w:t>
      </w:r>
      <w:r w:rsidR="00C52C41" w:rsidRPr="00A36878">
        <w:rPr>
          <w:rFonts w:ascii="Book Antiqua" w:eastAsia="Book Antiqua" w:hAnsi="Book Antiqua" w:cs="Book Antiqua"/>
          <w:color w:val="000000"/>
        </w:rPr>
        <w:t xml:space="preserve">fatality </w:t>
      </w:r>
      <w:r w:rsidR="00CD7CFA" w:rsidRPr="00A36878">
        <w:rPr>
          <w:rFonts w:ascii="Book Antiqua" w:eastAsia="Book Antiqua" w:hAnsi="Book Antiqua" w:cs="Book Antiqua"/>
          <w:color w:val="000000"/>
        </w:rPr>
        <w:lastRenderedPageBreak/>
        <w:t>to non-SOT cases, although more SOT cas</w:t>
      </w:r>
      <w:r w:rsidR="006E1ACE" w:rsidRPr="00A36878">
        <w:rPr>
          <w:rFonts w:ascii="Book Antiqua" w:eastAsia="Book Antiqua" w:hAnsi="Book Antiqua" w:cs="Book Antiqua"/>
          <w:color w:val="000000"/>
        </w:rPr>
        <w:t xml:space="preserve">es received tocilizumab (63% </w:t>
      </w:r>
      <w:r w:rsidR="006E1ACE" w:rsidRPr="00A36878">
        <w:rPr>
          <w:rFonts w:ascii="Book Antiqua" w:eastAsia="Book Antiqua" w:hAnsi="Book Antiqua" w:cs="Book Antiqua"/>
          <w:i/>
          <w:color w:val="000000"/>
        </w:rPr>
        <w:t>vs</w:t>
      </w:r>
      <w:r w:rsidR="006E1ACE" w:rsidRPr="00A36878">
        <w:rPr>
          <w:rFonts w:ascii="Book Antiqua" w:eastAsia="Book Antiqua" w:hAnsi="Book Antiqua" w:cs="Book Antiqua"/>
          <w:color w:val="000000"/>
        </w:rPr>
        <w:t xml:space="preserve"> 48%) and steroids (37% </w:t>
      </w:r>
      <w:r w:rsidR="006E1ACE" w:rsidRPr="00A36878">
        <w:rPr>
          <w:rFonts w:ascii="Book Antiqua" w:eastAsia="Book Antiqua" w:hAnsi="Book Antiqua" w:cs="Book Antiqua"/>
          <w:i/>
          <w:color w:val="000000"/>
        </w:rPr>
        <w:t>vs</w:t>
      </w:r>
      <w:r w:rsidR="00CD7CFA" w:rsidRPr="00A36878">
        <w:rPr>
          <w:rFonts w:ascii="Book Antiqua" w:eastAsia="Book Antiqua" w:hAnsi="Book Antiqua" w:cs="Book Antiqua"/>
          <w:color w:val="000000"/>
        </w:rPr>
        <w:t xml:space="preserve"> 20%)</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25</w:t>
      </w:r>
      <w:r w:rsidR="00A725A9" w:rsidRPr="00A36878">
        <w:rPr>
          <w:rFonts w:ascii="Book Antiqua" w:hAnsi="Book Antiqua" w:cs="Book Antiqua"/>
          <w:color w:val="000000"/>
          <w:vertAlign w:val="superscript"/>
          <w:lang w:eastAsia="zh-CN"/>
        </w:rPr>
        <w:t>]</w:t>
      </w:r>
      <w:r w:rsidR="006E1ACE" w:rsidRPr="00A36878">
        <w:rPr>
          <w:rFonts w:ascii="Book Antiqua" w:eastAsia="Book Antiqua" w:hAnsi="Book Antiqua" w:cs="Book Antiqua"/>
          <w:color w:val="000000"/>
        </w:rPr>
        <w:t xml:space="preserve">. In another study, 45 SOT </w:t>
      </w:r>
      <w:r w:rsidR="006E1ACE" w:rsidRPr="00A36878">
        <w:rPr>
          <w:rFonts w:ascii="Book Antiqua" w:eastAsia="Book Antiqua" w:hAnsi="Book Antiqua" w:cs="Book Antiqua"/>
          <w:i/>
          <w:color w:val="000000"/>
        </w:rPr>
        <w:t>vs</w:t>
      </w:r>
      <w:r w:rsidR="00CD7CFA" w:rsidRPr="00A36878">
        <w:rPr>
          <w:rFonts w:ascii="Book Antiqua" w:eastAsia="Book Antiqua" w:hAnsi="Book Antiqua" w:cs="Book Antiqua"/>
          <w:color w:val="000000"/>
        </w:rPr>
        <w:t xml:space="preserve"> 2427 non-SOT cases hospitalized with COVID-19 to a health-care system were compared. There were no statistically </w:t>
      </w:r>
      <w:r w:rsidR="00C52C41" w:rsidRPr="00A36878">
        <w:rPr>
          <w:rFonts w:ascii="Book Antiqua" w:eastAsia="Book Antiqua" w:hAnsi="Book Antiqua" w:cs="Book Antiqua"/>
          <w:color w:val="000000"/>
        </w:rPr>
        <w:t>meaningful</w:t>
      </w:r>
      <w:r w:rsidR="00CD7CFA" w:rsidRPr="00A36878">
        <w:rPr>
          <w:rFonts w:ascii="Book Antiqua" w:eastAsia="Book Antiqua" w:hAnsi="Book Antiqua" w:cs="Book Antiqua"/>
          <w:color w:val="000000"/>
        </w:rPr>
        <w:t xml:space="preserve"> differences between SOT and non-SOT in maximum illness severity score, length-of- stay, or mortality. Regardless of a greater risk profile, SOT recipients had a significantly faster drop in disease severity over time compared with non-SOT cases</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23</w:t>
      </w:r>
      <w:r w:rsidR="00A725A9"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 xml:space="preserve">. Chaudhry </w:t>
      </w:r>
      <w:r w:rsidR="00CD7CFA" w:rsidRPr="00A36878">
        <w:rPr>
          <w:rFonts w:ascii="Book Antiqua" w:eastAsia="Book Antiqua" w:hAnsi="Book Antiqua" w:cs="Book Antiqua"/>
          <w:i/>
          <w:iCs/>
          <w:color w:val="000000"/>
        </w:rPr>
        <w:t>et al</w:t>
      </w:r>
      <w:r w:rsidR="006E1ACE" w:rsidRPr="00A36878">
        <w:rPr>
          <w:rFonts w:ascii="Book Antiqua" w:hAnsi="Book Antiqua" w:cs="Book Antiqua"/>
          <w:color w:val="000000"/>
          <w:vertAlign w:val="superscript"/>
          <w:lang w:eastAsia="zh-CN"/>
        </w:rPr>
        <w:t>[</w:t>
      </w:r>
      <w:r w:rsidR="006E1ACE" w:rsidRPr="00A36878">
        <w:rPr>
          <w:rFonts w:ascii="Book Antiqua" w:eastAsia="Book Antiqua" w:hAnsi="Book Antiqua" w:cs="Book Antiqua"/>
          <w:color w:val="000000"/>
          <w:vertAlign w:val="superscript"/>
        </w:rPr>
        <w:t>26</w:t>
      </w:r>
      <w:r w:rsidR="006E1ACE"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 xml:space="preserve"> compared </w:t>
      </w:r>
      <w:r w:rsidR="00C52C41" w:rsidRPr="00A36878">
        <w:rPr>
          <w:rFonts w:ascii="Book Antiqua" w:eastAsia="Book Antiqua" w:hAnsi="Book Antiqua" w:cs="Book Antiqua"/>
          <w:color w:val="000000"/>
        </w:rPr>
        <w:t>consequences</w:t>
      </w:r>
      <w:r w:rsidR="00CD7CFA" w:rsidRPr="00A36878">
        <w:rPr>
          <w:rFonts w:ascii="Book Antiqua" w:eastAsia="Book Antiqua" w:hAnsi="Book Antiqua" w:cs="Book Antiqua"/>
          <w:color w:val="000000"/>
        </w:rPr>
        <w:t xml:space="preserve"> of 35 SOT cases with 100 non-SOT cases that were admitted with COVID-19 at a single center, and detected that a combined </w:t>
      </w:r>
      <w:r w:rsidR="003D37FF" w:rsidRPr="00A36878">
        <w:rPr>
          <w:rFonts w:ascii="Book Antiqua" w:eastAsia="Book Antiqua" w:hAnsi="Book Antiqua" w:cs="Book Antiqua"/>
          <w:color w:val="000000"/>
        </w:rPr>
        <w:t>consequence</w:t>
      </w:r>
      <w:r w:rsidR="00CD7CFA" w:rsidRPr="00A36878">
        <w:rPr>
          <w:rFonts w:ascii="Book Antiqua" w:eastAsia="Book Antiqua" w:hAnsi="Book Antiqua" w:cs="Book Antiqua"/>
          <w:color w:val="000000"/>
        </w:rPr>
        <w:t xml:space="preserve"> </w:t>
      </w:r>
      <w:r w:rsidR="006E1ACE" w:rsidRPr="00A36878">
        <w:rPr>
          <w:rFonts w:ascii="Book Antiqua" w:eastAsia="Book Antiqua" w:hAnsi="Book Antiqua" w:cs="Book Antiqua"/>
          <w:color w:val="000000"/>
        </w:rPr>
        <w:t>[intensive care units (</w:t>
      </w:r>
      <w:r w:rsidR="00CD7CFA" w:rsidRPr="00A36878">
        <w:rPr>
          <w:rFonts w:ascii="Book Antiqua" w:eastAsia="Book Antiqua" w:hAnsi="Book Antiqua" w:cs="Book Antiqua"/>
          <w:color w:val="000000"/>
        </w:rPr>
        <w:t>ICU</w:t>
      </w:r>
      <w:r w:rsidR="006E1ACE" w:rsidRPr="00A36878">
        <w:rPr>
          <w:rFonts w:ascii="Book Antiqua" w:eastAsia="Book Antiqua" w:hAnsi="Book Antiqua" w:cs="Book Antiqua"/>
          <w:color w:val="000000"/>
        </w:rPr>
        <w:t>)</w:t>
      </w:r>
      <w:r w:rsidR="00CD7CFA" w:rsidRPr="00A36878">
        <w:rPr>
          <w:rFonts w:ascii="Book Antiqua" w:eastAsia="Book Antiqua" w:hAnsi="Book Antiqua" w:cs="Book Antiqua"/>
          <w:color w:val="000000"/>
        </w:rPr>
        <w:t xml:space="preserve"> </w:t>
      </w:r>
      <w:r w:rsidR="00326A36" w:rsidRPr="00A36878">
        <w:rPr>
          <w:rFonts w:ascii="Book Antiqua" w:eastAsia="Book Antiqua" w:hAnsi="Book Antiqua" w:cs="Book Antiqua"/>
          <w:color w:val="000000"/>
        </w:rPr>
        <w:t>admission</w:t>
      </w:r>
      <w:r w:rsidR="00CD7CFA" w:rsidRPr="00A36878">
        <w:rPr>
          <w:rFonts w:ascii="Book Antiqua" w:eastAsia="Book Antiqua" w:hAnsi="Book Antiqua" w:cs="Book Antiqua"/>
          <w:color w:val="000000"/>
        </w:rPr>
        <w:t xml:space="preserve">, </w:t>
      </w:r>
      <w:r w:rsidR="00326A36" w:rsidRPr="00A36878">
        <w:rPr>
          <w:rFonts w:ascii="Book Antiqua" w:eastAsia="Book Antiqua" w:hAnsi="Book Antiqua" w:cs="Book Antiqua"/>
          <w:color w:val="000000"/>
        </w:rPr>
        <w:t>intubation</w:t>
      </w:r>
      <w:r w:rsidR="00CD7CFA" w:rsidRPr="00A36878">
        <w:rPr>
          <w:rFonts w:ascii="Book Antiqua" w:eastAsia="Book Antiqua" w:hAnsi="Book Antiqua" w:cs="Book Antiqua"/>
          <w:color w:val="000000"/>
        </w:rPr>
        <w:t xml:space="preserve">, hospital </w:t>
      </w:r>
      <w:r w:rsidR="00326A36" w:rsidRPr="00A36878">
        <w:rPr>
          <w:rFonts w:ascii="Book Antiqua" w:eastAsia="Book Antiqua" w:hAnsi="Book Antiqua" w:cs="Book Antiqua"/>
          <w:color w:val="000000"/>
        </w:rPr>
        <w:t>fatality</w:t>
      </w:r>
      <w:r w:rsidR="006E1ACE" w:rsidRPr="00A36878">
        <w:rPr>
          <w:rFonts w:ascii="Book Antiqua" w:hAnsi="Book Antiqua" w:cs="Book Antiqua"/>
          <w:color w:val="000000"/>
          <w:lang w:eastAsia="zh-CN"/>
        </w:rPr>
        <w:t>]</w:t>
      </w:r>
      <w:r w:rsidR="00CD7CFA" w:rsidRPr="00A36878">
        <w:rPr>
          <w:rFonts w:ascii="Book Antiqua" w:eastAsia="Book Antiqua" w:hAnsi="Book Antiqua" w:cs="Book Antiqua"/>
          <w:color w:val="000000"/>
        </w:rPr>
        <w:t xml:space="preserve"> was similar between these </w:t>
      </w:r>
      <w:r w:rsidR="00326A36" w:rsidRPr="00A36878">
        <w:rPr>
          <w:rFonts w:ascii="Book Antiqua" w:eastAsia="Book Antiqua" w:hAnsi="Book Antiqua" w:cs="Book Antiqua"/>
          <w:color w:val="000000"/>
        </w:rPr>
        <w:t xml:space="preserve">2 </w:t>
      </w:r>
      <w:r w:rsidR="00CD7CFA" w:rsidRPr="00A36878">
        <w:rPr>
          <w:rFonts w:ascii="Book Antiqua" w:eastAsia="Book Antiqua" w:hAnsi="Book Antiqua" w:cs="Book Antiqua"/>
          <w:color w:val="000000"/>
        </w:rPr>
        <w:t xml:space="preserve">groups, </w:t>
      </w:r>
      <w:r w:rsidR="00326A36" w:rsidRPr="00A36878">
        <w:rPr>
          <w:rFonts w:ascii="Book Antiqua" w:eastAsia="Book Antiqua" w:hAnsi="Book Antiqua" w:cs="Book Antiqua"/>
          <w:color w:val="000000"/>
        </w:rPr>
        <w:t>even though</w:t>
      </w:r>
      <w:r w:rsidR="00CD7CFA" w:rsidRPr="00A36878">
        <w:rPr>
          <w:rFonts w:ascii="Book Antiqua" w:eastAsia="Book Antiqua" w:hAnsi="Book Antiqua" w:cs="Book Antiqua"/>
          <w:color w:val="000000"/>
        </w:rPr>
        <w:t xml:space="preserve"> comorbidities and acute renal </w:t>
      </w:r>
      <w:r w:rsidR="00326A36" w:rsidRPr="00A36878">
        <w:rPr>
          <w:rFonts w:ascii="Book Antiqua" w:eastAsia="Book Antiqua" w:hAnsi="Book Antiqua" w:cs="Book Antiqua"/>
          <w:color w:val="000000"/>
        </w:rPr>
        <w:t>damage</w:t>
      </w:r>
      <w:r w:rsidR="00CD7CFA" w:rsidRPr="00A36878">
        <w:rPr>
          <w:rFonts w:ascii="Book Antiqua" w:eastAsia="Book Antiqua" w:hAnsi="Book Antiqua" w:cs="Book Antiqua"/>
          <w:color w:val="000000"/>
        </w:rPr>
        <w:t xml:space="preserve"> were more </w:t>
      </w:r>
      <w:r w:rsidR="00326A36" w:rsidRPr="00A36878">
        <w:rPr>
          <w:rFonts w:ascii="Book Antiqua" w:eastAsia="Book Antiqua" w:hAnsi="Book Antiqua" w:cs="Book Antiqua"/>
          <w:color w:val="000000"/>
        </w:rPr>
        <w:t xml:space="preserve">usual </w:t>
      </w:r>
      <w:r w:rsidR="00CD7CFA" w:rsidRPr="00A36878">
        <w:rPr>
          <w:rFonts w:ascii="Book Antiqua" w:eastAsia="Book Antiqua" w:hAnsi="Book Antiqua" w:cs="Book Antiqua"/>
          <w:color w:val="000000"/>
        </w:rPr>
        <w:t>in the SOT case group</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26</w:t>
      </w:r>
      <w:r w:rsidR="00A725A9"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 Generally, SOT cases were more likely to take COVID-19 specific treatments and to need ICU admission. Howe</w:t>
      </w:r>
      <w:r w:rsidR="006E1ACE" w:rsidRPr="00A36878">
        <w:rPr>
          <w:rFonts w:ascii="Book Antiqua" w:eastAsia="Book Antiqua" w:hAnsi="Book Antiqua" w:cs="Book Antiqua"/>
          <w:color w:val="000000"/>
        </w:rPr>
        <w:t xml:space="preserve">ver, fatality (23.08% in SOT </w:t>
      </w:r>
      <w:r w:rsidR="006E1ACE" w:rsidRPr="00A36878">
        <w:rPr>
          <w:rFonts w:ascii="Book Antiqua" w:eastAsia="Book Antiqua" w:hAnsi="Book Antiqua" w:cs="Book Antiqua"/>
          <w:i/>
          <w:color w:val="000000"/>
        </w:rPr>
        <w:t>vs</w:t>
      </w:r>
      <w:r w:rsidR="00CD7CFA" w:rsidRPr="00A36878">
        <w:rPr>
          <w:rFonts w:ascii="Book Antiqua" w:eastAsia="Book Antiqua" w:hAnsi="Book Antiqua" w:cs="Book Antiqua"/>
          <w:color w:val="000000"/>
        </w:rPr>
        <w:t xml:space="preserve"> 23.14% in non-SOT) and highest level of supplementary oxygen needed during admission did not significantly vary between these groups</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27</w:t>
      </w:r>
      <w:r w:rsidR="00A725A9"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 xml:space="preserve">. </w:t>
      </w:r>
    </w:p>
    <w:p w14:paraId="0B64D2AA" w14:textId="67CC0F76" w:rsidR="00A77B3E" w:rsidRPr="00CA1373" w:rsidRDefault="00CD7CFA" w:rsidP="00A36878">
      <w:pPr>
        <w:spacing w:line="360" w:lineRule="auto"/>
        <w:ind w:firstLineChars="200" w:firstLine="480"/>
        <w:jc w:val="both"/>
        <w:rPr>
          <w:rFonts w:ascii="Book Antiqua" w:eastAsia="Book Antiqua" w:hAnsi="Book Antiqua" w:cs="Book Antiqua"/>
          <w:color w:val="000000"/>
        </w:rPr>
      </w:pPr>
      <w:r w:rsidRPr="00CA1373">
        <w:rPr>
          <w:rFonts w:ascii="Book Antiqua" w:eastAsia="Book Antiqua" w:hAnsi="Book Antiqua" w:cs="Book Antiqua"/>
          <w:color w:val="000000"/>
        </w:rPr>
        <w:t xml:space="preserve">As a result </w:t>
      </w:r>
      <w:r w:rsidR="00551E7A" w:rsidRPr="00CA1373">
        <w:rPr>
          <w:rFonts w:ascii="Book Antiqua" w:eastAsia="Book Antiqua" w:hAnsi="Book Antiqua" w:cs="Book Antiqua"/>
          <w:color w:val="000000"/>
        </w:rPr>
        <w:t>of</w:t>
      </w:r>
      <w:r w:rsidR="00343F5A">
        <w:rPr>
          <w:rFonts w:ascii="Book Antiqua" w:eastAsia="Book Antiqua" w:hAnsi="Book Antiqua" w:cs="Book Antiqua"/>
          <w:color w:val="000000"/>
        </w:rPr>
        <w:t xml:space="preserve"> the</w:t>
      </w:r>
      <w:r w:rsidR="00551E7A" w:rsidRPr="00CA1373">
        <w:rPr>
          <w:rFonts w:ascii="Book Antiqua" w:eastAsia="Book Antiqua" w:hAnsi="Book Antiqua" w:cs="Book Antiqua"/>
          <w:color w:val="000000"/>
        </w:rPr>
        <w:t xml:space="preserve"> </w:t>
      </w:r>
      <w:r w:rsidR="00343F5A">
        <w:rPr>
          <w:rFonts w:ascii="Book Antiqua" w:eastAsia="Book Antiqua" w:hAnsi="Book Antiqua" w:cs="Book Antiqua"/>
          <w:color w:val="000000"/>
        </w:rPr>
        <w:t>comprehensive</w:t>
      </w:r>
      <w:r w:rsidRPr="00CA1373">
        <w:rPr>
          <w:rFonts w:ascii="Book Antiqua" w:eastAsia="Book Antiqua" w:hAnsi="Book Antiqua" w:cs="Book Antiqua"/>
          <w:color w:val="000000"/>
        </w:rPr>
        <w:t xml:space="preserve"> literature, mortality in SOT recipients compared to controls (non-SOT </w:t>
      </w:r>
      <w:r w:rsidR="00575362" w:rsidRPr="00CA1373">
        <w:rPr>
          <w:rFonts w:ascii="Book Antiqua" w:eastAsia="Book Antiqua" w:hAnsi="Book Antiqua" w:cs="Book Antiqua"/>
          <w:color w:val="000000"/>
        </w:rPr>
        <w:t>recipients</w:t>
      </w:r>
      <w:r w:rsidRPr="00CA1373">
        <w:rPr>
          <w:rFonts w:ascii="Book Antiqua" w:eastAsia="Book Antiqua" w:hAnsi="Book Antiqua" w:cs="Book Antiqua"/>
          <w:color w:val="000000"/>
        </w:rPr>
        <w:t>) has been detected as similar and the SOT programs should not be stopped and are be</w:t>
      </w:r>
      <w:r w:rsidR="00343F5A">
        <w:rPr>
          <w:rFonts w:ascii="Book Antiqua" w:eastAsia="Book Antiqua" w:hAnsi="Book Antiqua" w:cs="Book Antiqua"/>
          <w:color w:val="000000"/>
        </w:rPr>
        <w:t>st</w:t>
      </w:r>
      <w:r w:rsidRPr="00CA1373">
        <w:rPr>
          <w:rFonts w:ascii="Book Antiqua" w:eastAsia="Book Antiqua" w:hAnsi="Book Antiqua" w:cs="Book Antiqua"/>
          <w:color w:val="000000"/>
        </w:rPr>
        <w:t xml:space="preserve"> to be continued</w:t>
      </w:r>
      <w:r w:rsidR="00551E7A" w:rsidRPr="00CA1373">
        <w:rPr>
          <w:rFonts w:ascii="Book Antiqua" w:eastAsia="Book Antiqua" w:hAnsi="Book Antiqua" w:cs="Book Antiqua"/>
          <w:color w:val="000000"/>
        </w:rPr>
        <w:t xml:space="preserve"> during</w:t>
      </w:r>
      <w:r w:rsidR="00343F5A">
        <w:rPr>
          <w:rFonts w:ascii="Book Antiqua" w:eastAsia="Book Antiqua" w:hAnsi="Book Antiqua" w:cs="Book Antiqua"/>
          <w:color w:val="000000"/>
        </w:rPr>
        <w:t xml:space="preserve"> the</w:t>
      </w:r>
      <w:r w:rsidR="00551E7A" w:rsidRPr="00CA1373">
        <w:rPr>
          <w:rFonts w:ascii="Book Antiqua" w:eastAsia="Book Antiqua" w:hAnsi="Book Antiqua" w:cs="Book Antiqua"/>
          <w:color w:val="000000"/>
        </w:rPr>
        <w:t xml:space="preserve"> SARS-CoV-2 pandemic</w:t>
      </w:r>
      <w:r w:rsidRPr="00CA1373">
        <w:rPr>
          <w:rFonts w:ascii="Book Antiqua" w:eastAsia="Book Antiqua" w:hAnsi="Book Antiqua" w:cs="Book Antiqua"/>
          <w:color w:val="000000"/>
        </w:rPr>
        <w:t>.</w:t>
      </w:r>
    </w:p>
    <w:p w14:paraId="35F2859F" w14:textId="77777777" w:rsidR="00A77B3E" w:rsidRPr="00A36878" w:rsidRDefault="00A77B3E" w:rsidP="00A36878">
      <w:pPr>
        <w:spacing w:line="360" w:lineRule="auto"/>
        <w:jc w:val="both"/>
        <w:rPr>
          <w:rFonts w:ascii="Book Antiqua" w:hAnsi="Book Antiqua"/>
        </w:rPr>
      </w:pPr>
    </w:p>
    <w:p w14:paraId="59D1CA84" w14:textId="77777777" w:rsidR="00EB1B75" w:rsidRPr="00A36878" w:rsidRDefault="00CD7CFA" w:rsidP="00A36878">
      <w:pPr>
        <w:spacing w:line="360" w:lineRule="auto"/>
        <w:jc w:val="both"/>
        <w:rPr>
          <w:rFonts w:ascii="Book Antiqua" w:hAnsi="Book Antiqua" w:cs="Book Antiqua"/>
          <w:b/>
          <w:caps/>
          <w:color w:val="000000"/>
          <w:u w:val="single"/>
          <w:lang w:eastAsia="zh-CN"/>
        </w:rPr>
      </w:pPr>
      <w:r w:rsidRPr="00A36878">
        <w:rPr>
          <w:rFonts w:ascii="Book Antiqua" w:eastAsia="Book Antiqua" w:hAnsi="Book Antiqua" w:cs="Book Antiqua"/>
          <w:b/>
          <w:caps/>
          <w:color w:val="000000"/>
          <w:u w:val="single"/>
        </w:rPr>
        <w:t>Various Therapeutic Options of COVID-19 disease in Transplanted Patients</w:t>
      </w:r>
    </w:p>
    <w:p w14:paraId="33FCF1A4" w14:textId="4013F298"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Convalescent immune plasma (CIP) infusion has been utilized in the therapy of other infectious diseases for more than a century</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28</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under the notion that passive immunization can push the immune system to prevent the disease progression until a specific immune response is developed in the afflicted person</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29</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However, the use of CIP did not improve survival in non-transplant patients with severe COVID-19 disease</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29</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According to a </w:t>
      </w:r>
      <w:r w:rsidR="00067A8D" w:rsidRPr="00A36878">
        <w:rPr>
          <w:rFonts w:ascii="Book Antiqua" w:eastAsia="Book Antiqua" w:hAnsi="Book Antiqua" w:cs="Book Antiqua"/>
          <w:color w:val="000000"/>
        </w:rPr>
        <w:t>randomized control trials</w:t>
      </w:r>
      <w:r w:rsidRPr="00A36878">
        <w:rPr>
          <w:rFonts w:ascii="Book Antiqua" w:eastAsia="Book Antiqua" w:hAnsi="Book Antiqua" w:cs="Book Antiqua"/>
          <w:color w:val="000000"/>
        </w:rPr>
        <w:t xml:space="preserve"> study at day 30, no significant difference was reported between the CIP and the placebo groups</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29</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09CEE1FF" w14:textId="1A7A0DB1"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A course of IVIG at</w:t>
      </w:r>
      <w:r w:rsidR="0000744B">
        <w:rPr>
          <w:rFonts w:ascii="Book Antiqua" w:eastAsia="Book Antiqua" w:hAnsi="Book Antiqua" w:cs="Book Antiqua"/>
          <w:color w:val="000000"/>
        </w:rPr>
        <w:t xml:space="preserve"> a</w:t>
      </w:r>
      <w:r w:rsidRPr="00A36878">
        <w:rPr>
          <w:rFonts w:ascii="Book Antiqua" w:eastAsia="Book Antiqua" w:hAnsi="Book Antiqua" w:cs="Book Antiqua"/>
          <w:color w:val="000000"/>
        </w:rPr>
        <w:t xml:space="preserve"> dose of 1 g/kg was given as an immunomodulatory therapy in patients with serum </w:t>
      </w:r>
      <w:r w:rsidR="00067A8D" w:rsidRPr="00A36878">
        <w:rPr>
          <w:rFonts w:ascii="Book Antiqua" w:eastAsia="Book Antiqua" w:hAnsi="Book Antiqua" w:cs="Book Antiqua"/>
          <w:color w:val="000000"/>
        </w:rPr>
        <w:t>immunoglobulin G (IgG)</w:t>
      </w:r>
      <w:r w:rsidRPr="00A36878">
        <w:rPr>
          <w:rFonts w:ascii="Book Antiqua" w:eastAsia="Book Antiqua" w:hAnsi="Book Antiqua" w:cs="Book Antiqua"/>
          <w:color w:val="000000"/>
        </w:rPr>
        <w:t xml:space="preserve"> level &lt;</w:t>
      </w:r>
      <w:r w:rsidR="00067A8D" w:rsidRPr="00A36878">
        <w:rPr>
          <w:rFonts w:ascii="Book Antiqua" w:hAnsi="Book Antiqua" w:cs="Book Antiqua"/>
          <w:color w:val="000000"/>
          <w:lang w:eastAsia="zh-CN"/>
        </w:rPr>
        <w:t xml:space="preserve"> </w:t>
      </w:r>
      <w:r w:rsidRPr="00A36878">
        <w:rPr>
          <w:rFonts w:ascii="Book Antiqua" w:eastAsia="Book Antiqua" w:hAnsi="Book Antiqua" w:cs="Book Antiqua"/>
          <w:color w:val="000000"/>
        </w:rPr>
        <w:t xml:space="preserve">700 mg/dL. Antiviral treatment </w:t>
      </w:r>
      <w:r w:rsidRPr="00A36878">
        <w:rPr>
          <w:rFonts w:ascii="Book Antiqua" w:eastAsia="Book Antiqua" w:hAnsi="Book Antiqua" w:cs="Book Antiqua"/>
          <w:color w:val="000000"/>
        </w:rPr>
        <w:lastRenderedPageBreak/>
        <w:t xml:space="preserve">was not administered in any group. According to a large, randomized open-label trial, dexamethasone was </w:t>
      </w:r>
      <w:r w:rsidR="003D37FF" w:rsidRPr="00A36878">
        <w:rPr>
          <w:rFonts w:ascii="Book Antiqua" w:eastAsia="Book Antiqua" w:hAnsi="Book Antiqua" w:cs="Book Antiqua"/>
          <w:color w:val="000000"/>
        </w:rPr>
        <w:t xml:space="preserve">related </w:t>
      </w:r>
      <w:r w:rsidRPr="00A36878">
        <w:rPr>
          <w:rFonts w:ascii="Book Antiqua" w:eastAsia="Book Antiqua" w:hAnsi="Book Antiqua" w:cs="Book Antiqua"/>
          <w:color w:val="000000"/>
        </w:rPr>
        <w:t xml:space="preserve">with lower </w:t>
      </w:r>
      <w:r w:rsidR="003D37FF" w:rsidRPr="00A36878">
        <w:rPr>
          <w:rFonts w:ascii="Book Antiqua" w:eastAsia="Book Antiqua" w:hAnsi="Book Antiqua" w:cs="Book Antiqua"/>
          <w:color w:val="000000"/>
        </w:rPr>
        <w:t xml:space="preserve">fatality </w:t>
      </w:r>
      <w:r w:rsidRPr="00A36878">
        <w:rPr>
          <w:rFonts w:ascii="Book Antiqua" w:eastAsia="Book Antiqua" w:hAnsi="Book Antiqua" w:cs="Book Antiqua"/>
          <w:color w:val="000000"/>
        </w:rPr>
        <w:t xml:space="preserve">in patients </w:t>
      </w:r>
      <w:r w:rsidR="003D37FF" w:rsidRPr="00A36878">
        <w:rPr>
          <w:rFonts w:ascii="Book Antiqua" w:eastAsia="Book Antiqua" w:hAnsi="Book Antiqua" w:cs="Book Antiqua"/>
          <w:color w:val="000000"/>
        </w:rPr>
        <w:t>necessitating</w:t>
      </w:r>
      <w:r w:rsidRPr="00A36878">
        <w:rPr>
          <w:rFonts w:ascii="Book Antiqua" w:eastAsia="Book Antiqua" w:hAnsi="Book Antiqua" w:cs="Book Antiqua"/>
          <w:color w:val="000000"/>
        </w:rPr>
        <w:t xml:space="preserve"> mechanical ventilation or supplemental oxygen, compared </w:t>
      </w:r>
      <w:proofErr w:type="gramStart"/>
      <w:r w:rsidRPr="00A36878">
        <w:rPr>
          <w:rFonts w:ascii="Book Antiqua" w:eastAsia="Book Antiqua" w:hAnsi="Book Antiqua" w:cs="Book Antiqua"/>
          <w:color w:val="000000"/>
        </w:rPr>
        <w:t xml:space="preserve">with  </w:t>
      </w:r>
      <w:r w:rsidR="003D37FF" w:rsidRPr="00A36878">
        <w:rPr>
          <w:rFonts w:ascii="Book Antiqua" w:eastAsia="Book Antiqua" w:hAnsi="Book Antiqua" w:cs="Book Antiqua"/>
          <w:color w:val="000000"/>
        </w:rPr>
        <w:t>standard</w:t>
      </w:r>
      <w:proofErr w:type="gramEnd"/>
      <w:r w:rsidRPr="00A36878">
        <w:rPr>
          <w:rFonts w:ascii="Book Antiqua" w:eastAsia="Book Antiqua" w:hAnsi="Book Antiqua" w:cs="Book Antiqua"/>
          <w:color w:val="000000"/>
        </w:rPr>
        <w:t xml:space="preserve"> care</w:t>
      </w:r>
      <w:r w:rsidR="00A725A9" w:rsidRPr="00A36878">
        <w:rPr>
          <w:rFonts w:ascii="Book Antiqua" w:hAnsi="Book Antiqua" w:cs="Book Antiqua"/>
          <w:vertAlign w:val="superscript"/>
          <w:lang w:eastAsia="zh-CN"/>
        </w:rPr>
        <w:t>[</w:t>
      </w:r>
      <w:r w:rsidR="00A725A9" w:rsidRPr="00A36878">
        <w:rPr>
          <w:rFonts w:ascii="Book Antiqua" w:eastAsia="Book Antiqua" w:hAnsi="Book Antiqua" w:cs="Book Antiqua"/>
          <w:vertAlign w:val="superscript"/>
        </w:rPr>
        <w:t>30</w:t>
      </w:r>
      <w:r w:rsidR="00A725A9" w:rsidRPr="00A36878">
        <w:rPr>
          <w:rFonts w:ascii="Book Antiqua" w:hAnsi="Book Antiqua" w:cs="Book Antiqua"/>
          <w:vertAlign w:val="superscript"/>
          <w:lang w:eastAsia="zh-CN"/>
        </w:rPr>
        <w:t>]</w:t>
      </w:r>
      <w:r w:rsidRPr="00A36878">
        <w:rPr>
          <w:rFonts w:ascii="Book Antiqua" w:eastAsia="Book Antiqua" w:hAnsi="Book Antiqua" w:cs="Book Antiqua"/>
        </w:rPr>
        <w:t>.</w:t>
      </w:r>
    </w:p>
    <w:p w14:paraId="60C096B4" w14:textId="657E14BF"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Mycophenolate has a cytostatic effect on activated lymphocytes. I</w:t>
      </w:r>
      <w:r w:rsidR="00833B6F" w:rsidRPr="00A36878">
        <w:rPr>
          <w:rFonts w:ascii="Book Antiqua" w:eastAsia="Book Antiqua" w:hAnsi="Book Antiqua" w:cs="Book Antiqua"/>
          <w:color w:val="000000"/>
        </w:rPr>
        <w:t>n COVID-19, the virus SARS-CoV-</w:t>
      </w:r>
      <w:r w:rsidRPr="00A36878">
        <w:rPr>
          <w:rFonts w:ascii="Book Antiqua" w:eastAsia="Book Antiqua" w:hAnsi="Book Antiqua" w:cs="Book Antiqua"/>
          <w:color w:val="000000"/>
        </w:rPr>
        <w:t xml:space="preserve">2 has a direct cytotoxic effect on CD8+ </w:t>
      </w:r>
      <w:r w:rsidR="00BD47E0">
        <w:rPr>
          <w:rFonts w:ascii="Book Antiqua" w:eastAsia="Book Antiqua" w:hAnsi="Book Antiqua" w:cs="Book Antiqua"/>
          <w:color w:val="000000"/>
        </w:rPr>
        <w:t>-</w:t>
      </w:r>
      <w:r w:rsidRPr="00A36878">
        <w:rPr>
          <w:rFonts w:ascii="Book Antiqua" w:eastAsia="Book Antiqua" w:hAnsi="Book Antiqua" w:cs="Book Antiqua"/>
          <w:color w:val="000000"/>
        </w:rPr>
        <w:t xml:space="preserve">lymphocytes, </w:t>
      </w:r>
      <w:r w:rsidR="003D37FF" w:rsidRPr="00A36878">
        <w:rPr>
          <w:rFonts w:ascii="Book Antiqua" w:eastAsia="Book Antiqua" w:hAnsi="Book Antiqua" w:cs="Book Antiqua"/>
          <w:color w:val="000000"/>
        </w:rPr>
        <w:t>thus</w:t>
      </w:r>
      <w:r w:rsidRPr="00A36878">
        <w:rPr>
          <w:rFonts w:ascii="Book Antiqua" w:eastAsia="Book Antiqua" w:hAnsi="Book Antiqua" w:cs="Book Antiqua"/>
          <w:color w:val="000000"/>
        </w:rPr>
        <w:t xml:space="preserve"> explaining the relation between lymphopenia and poorer outcomes. Consequently, mycophenolate and SARS-CoV-2 may reveal a synergic side effect on diminishing peripheral lymphocytes, which would be accountable for a deviant immune </w:t>
      </w:r>
      <w:r w:rsidR="006128A6" w:rsidRPr="00A36878">
        <w:rPr>
          <w:rFonts w:ascii="Book Antiqua" w:eastAsia="Book Antiqua" w:hAnsi="Book Antiqua" w:cs="Book Antiqua"/>
          <w:color w:val="000000"/>
        </w:rPr>
        <w:t>modification</w:t>
      </w:r>
      <w:r w:rsidRPr="00A36878">
        <w:rPr>
          <w:rFonts w:ascii="Book Antiqua" w:eastAsia="Book Antiqua" w:hAnsi="Book Antiqua" w:cs="Book Antiqua"/>
          <w:color w:val="000000"/>
        </w:rPr>
        <w:t xml:space="preserve"> as shown with other viruses. On the contrary, mechanistic target of rapamycin (mTOR) inhibitors </w:t>
      </w:r>
      <w:r w:rsidR="006128A6" w:rsidRPr="00A36878">
        <w:rPr>
          <w:rFonts w:ascii="Book Antiqua" w:eastAsia="Book Antiqua" w:hAnsi="Book Antiqua" w:cs="Book Antiqua"/>
          <w:color w:val="000000"/>
        </w:rPr>
        <w:t>enhance</w:t>
      </w:r>
      <w:r w:rsidRPr="00A36878">
        <w:rPr>
          <w:rFonts w:ascii="Book Antiqua" w:eastAsia="Book Antiqua" w:hAnsi="Book Antiqua" w:cs="Book Antiqua"/>
          <w:color w:val="000000"/>
        </w:rPr>
        <w:t xml:space="preserve"> the quality and functionality of memory T</w:t>
      </w:r>
      <w:r w:rsidR="0075274C">
        <w:rPr>
          <w:rFonts w:ascii="Book Antiqua" w:hAnsi="Book Antiqua" w:cs="Book Antiqua" w:hint="eastAsia"/>
          <w:color w:val="000000"/>
          <w:lang w:eastAsia="zh-CN"/>
        </w:rPr>
        <w:t>-</w:t>
      </w:r>
      <w:r w:rsidRPr="00A36878">
        <w:rPr>
          <w:rFonts w:ascii="Book Antiqua" w:eastAsia="Book Antiqua" w:hAnsi="Book Antiqua" w:cs="Book Antiqua"/>
          <w:color w:val="000000"/>
        </w:rPr>
        <w:t xml:space="preserve">cells and </w:t>
      </w:r>
      <w:r w:rsidR="006128A6" w:rsidRPr="00A36878">
        <w:rPr>
          <w:rFonts w:ascii="Book Antiqua" w:eastAsia="Book Antiqua" w:hAnsi="Book Antiqua" w:cs="Book Antiqua"/>
          <w:color w:val="000000"/>
        </w:rPr>
        <w:t>lessen</w:t>
      </w:r>
      <w:r w:rsidRPr="00A36878">
        <w:rPr>
          <w:rFonts w:ascii="Book Antiqua" w:eastAsia="Book Antiqua" w:hAnsi="Book Antiqua" w:cs="Book Antiqua"/>
          <w:color w:val="000000"/>
        </w:rPr>
        <w:t xml:space="preserve"> the replication of numerous viruses</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31</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57625187" w14:textId="22C17E66"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Cyclosporine can be </w:t>
      </w:r>
      <w:r w:rsidR="006128A6" w:rsidRPr="00A36878">
        <w:rPr>
          <w:rFonts w:ascii="Book Antiqua" w:eastAsia="Book Antiqua" w:hAnsi="Book Antiqua" w:cs="Book Antiqua"/>
          <w:color w:val="000000"/>
        </w:rPr>
        <w:t>beneficial</w:t>
      </w:r>
      <w:r w:rsidRPr="00A36878">
        <w:rPr>
          <w:rFonts w:ascii="Book Antiqua" w:eastAsia="Book Antiqua" w:hAnsi="Book Antiqua" w:cs="Book Antiqua"/>
          <w:color w:val="000000"/>
        </w:rPr>
        <w:t xml:space="preserve"> at any moment </w:t>
      </w:r>
      <w:r w:rsidR="006128A6" w:rsidRPr="00A36878">
        <w:rPr>
          <w:rFonts w:ascii="Book Antiqua" w:eastAsia="Book Antiqua" w:hAnsi="Book Antiqua" w:cs="Book Antiqua"/>
          <w:color w:val="000000"/>
        </w:rPr>
        <w:t>through</w:t>
      </w:r>
      <w:r w:rsidRPr="00A36878">
        <w:rPr>
          <w:rFonts w:ascii="Book Antiqua" w:eastAsia="Book Antiqua" w:hAnsi="Book Antiqua" w:cs="Book Antiqua"/>
          <w:color w:val="000000"/>
        </w:rPr>
        <w:t xml:space="preserve"> the </w:t>
      </w:r>
      <w:r w:rsidR="006128A6" w:rsidRPr="00A36878">
        <w:rPr>
          <w:rFonts w:ascii="Book Antiqua" w:eastAsia="Book Antiqua" w:hAnsi="Book Antiqua" w:cs="Book Antiqua"/>
          <w:color w:val="000000"/>
        </w:rPr>
        <w:t>progress</w:t>
      </w:r>
      <w:r w:rsidRPr="00A36878">
        <w:rPr>
          <w:rFonts w:ascii="Book Antiqua" w:eastAsia="Book Antiqua" w:hAnsi="Book Antiqua" w:cs="Book Antiqua"/>
          <w:color w:val="000000"/>
        </w:rPr>
        <w:t xml:space="preserve"> of the disease given its </w:t>
      </w:r>
      <w:r w:rsidR="006128A6" w:rsidRPr="00A36878">
        <w:rPr>
          <w:rFonts w:ascii="Book Antiqua" w:eastAsia="Book Antiqua" w:hAnsi="Book Antiqua" w:cs="Book Antiqua"/>
          <w:color w:val="000000"/>
        </w:rPr>
        <w:t>impact</w:t>
      </w:r>
      <w:r w:rsidRPr="00A36878">
        <w:rPr>
          <w:rFonts w:ascii="Book Antiqua" w:eastAsia="Book Antiqua" w:hAnsi="Book Antiqua" w:cs="Book Antiqua"/>
          <w:color w:val="000000"/>
        </w:rPr>
        <w:t xml:space="preserve"> on the inhibition of viral replication, maintenance of </w:t>
      </w:r>
      <w:r w:rsidR="006128A6" w:rsidRPr="00A36878">
        <w:rPr>
          <w:rFonts w:ascii="Book Antiqua" w:eastAsia="Book Antiqua" w:hAnsi="Book Antiqua" w:cs="Book Antiqua"/>
          <w:color w:val="000000"/>
        </w:rPr>
        <w:t xml:space="preserve">renal </w:t>
      </w:r>
      <w:r w:rsidRPr="00A36878">
        <w:rPr>
          <w:rFonts w:ascii="Book Antiqua" w:eastAsia="Book Antiqua" w:hAnsi="Book Antiqua" w:cs="Book Antiqua"/>
          <w:color w:val="000000"/>
        </w:rPr>
        <w:t xml:space="preserve">graft and down regulation of the immune </w:t>
      </w:r>
      <w:r w:rsidR="006128A6" w:rsidRPr="00A36878">
        <w:rPr>
          <w:rFonts w:ascii="Book Antiqua" w:eastAsia="Book Antiqua" w:hAnsi="Book Antiqua" w:cs="Book Antiqua"/>
          <w:color w:val="000000"/>
        </w:rPr>
        <w:t>reaction</w:t>
      </w:r>
      <w:r w:rsidRPr="00A36878">
        <w:rPr>
          <w:rFonts w:ascii="Book Antiqua" w:eastAsia="Book Antiqua" w:hAnsi="Book Antiqua" w:cs="Book Antiqua"/>
          <w:color w:val="000000"/>
        </w:rPr>
        <w:t xml:space="preserve">. Cyclosporine and tacrolimus are the most </w:t>
      </w:r>
      <w:r w:rsidR="006128A6" w:rsidRPr="00A36878">
        <w:rPr>
          <w:rFonts w:ascii="Book Antiqua" w:eastAsia="Book Antiqua" w:hAnsi="Book Antiqua" w:cs="Book Antiqua"/>
          <w:color w:val="000000"/>
        </w:rPr>
        <w:t xml:space="preserve">utilized </w:t>
      </w:r>
      <w:r w:rsidRPr="00A36878">
        <w:rPr>
          <w:rFonts w:ascii="Book Antiqua" w:eastAsia="Book Antiqua" w:hAnsi="Book Antiqua" w:cs="Book Antiqua"/>
          <w:color w:val="000000"/>
        </w:rPr>
        <w:t xml:space="preserve">calcineurin inhibitors in </w:t>
      </w:r>
      <w:r w:rsidR="006128A6" w:rsidRPr="00A36878">
        <w:rPr>
          <w:rFonts w:ascii="Book Antiqua" w:eastAsia="Book Antiqua" w:hAnsi="Book Antiqua" w:cs="Book Antiqua"/>
          <w:color w:val="000000"/>
        </w:rPr>
        <w:t>regular</w:t>
      </w:r>
      <w:r w:rsidRPr="00A36878">
        <w:rPr>
          <w:rFonts w:ascii="Book Antiqua" w:eastAsia="Book Antiqua" w:hAnsi="Book Antiqua" w:cs="Book Antiqua"/>
          <w:color w:val="000000"/>
        </w:rPr>
        <w:t xml:space="preserve"> clinical practice for </w:t>
      </w:r>
      <w:r w:rsidR="004C01D4" w:rsidRPr="00A36878">
        <w:rPr>
          <w:rFonts w:ascii="Book Antiqua" w:eastAsia="Book Antiqua" w:hAnsi="Book Antiqua" w:cs="Book Antiqua"/>
          <w:color w:val="000000"/>
        </w:rPr>
        <w:t>inhibition</w:t>
      </w:r>
      <w:r w:rsidRPr="00A36878">
        <w:rPr>
          <w:rFonts w:ascii="Book Antiqua" w:eastAsia="Book Antiqua" w:hAnsi="Book Antiqua" w:cs="Book Antiqua"/>
          <w:color w:val="000000"/>
        </w:rPr>
        <w:t xml:space="preserve"> of alloimmune response in transplantation. Calcineurin inhibitors </w:t>
      </w:r>
      <w:r w:rsidR="004C01D4" w:rsidRPr="00A36878">
        <w:rPr>
          <w:rFonts w:ascii="Book Antiqua" w:eastAsia="Book Antiqua" w:hAnsi="Book Antiqua" w:cs="Book Antiqua"/>
          <w:color w:val="000000"/>
        </w:rPr>
        <w:t>subdue</w:t>
      </w:r>
      <w:r w:rsidRPr="00A36878">
        <w:rPr>
          <w:rFonts w:ascii="Book Antiqua" w:eastAsia="Book Antiqua" w:hAnsi="Book Antiqua" w:cs="Book Antiqua"/>
          <w:color w:val="000000"/>
        </w:rPr>
        <w:t xml:space="preserve"> the immune system and the </w:t>
      </w:r>
      <w:r w:rsidR="00832A93" w:rsidRPr="00A36878">
        <w:rPr>
          <w:rFonts w:ascii="Book Antiqua" w:eastAsia="Book Antiqua" w:hAnsi="Book Antiqua" w:cs="Book Antiqua"/>
          <w:color w:val="000000"/>
        </w:rPr>
        <w:t>primary</w:t>
      </w:r>
      <w:r w:rsidRPr="00A36878">
        <w:rPr>
          <w:rFonts w:ascii="Book Antiqua" w:eastAsia="Book Antiqua" w:hAnsi="Book Antiqua" w:cs="Book Antiqua"/>
          <w:color w:val="000000"/>
        </w:rPr>
        <w:t xml:space="preserve"> action is </w:t>
      </w:r>
      <w:r w:rsidR="00832A93" w:rsidRPr="00A36878">
        <w:rPr>
          <w:rFonts w:ascii="Book Antiqua" w:eastAsia="Book Antiqua" w:hAnsi="Book Antiqua" w:cs="Book Antiqua"/>
          <w:color w:val="000000"/>
        </w:rPr>
        <w:t>inhibition</w:t>
      </w:r>
      <w:r w:rsidRPr="00A36878">
        <w:rPr>
          <w:rFonts w:ascii="Book Antiqua" w:eastAsia="Book Antiqua" w:hAnsi="Book Antiqua" w:cs="Book Antiqua"/>
          <w:color w:val="000000"/>
        </w:rPr>
        <w:t xml:space="preserve"> of interleukin-2 (IL-2) production in T</w:t>
      </w:r>
      <w:r w:rsidR="0075274C">
        <w:rPr>
          <w:rFonts w:ascii="Book Antiqua" w:hAnsi="Book Antiqua" w:cs="Book Antiqua" w:hint="eastAsia"/>
          <w:color w:val="000000"/>
          <w:lang w:eastAsia="zh-CN"/>
        </w:rPr>
        <w:t>-</w:t>
      </w:r>
      <w:r w:rsidRPr="00A36878">
        <w:rPr>
          <w:rFonts w:ascii="Book Antiqua" w:eastAsia="Book Antiqua" w:hAnsi="Book Antiqua" w:cs="Book Antiqua"/>
          <w:color w:val="000000"/>
        </w:rPr>
        <w:t xml:space="preserve">cells. Cyclosporine and tacrolimus are chemically </w:t>
      </w:r>
      <w:r w:rsidR="00832A93" w:rsidRPr="00A36878">
        <w:rPr>
          <w:rFonts w:ascii="Book Antiqua" w:eastAsia="Book Antiqua" w:hAnsi="Book Antiqua" w:cs="Book Antiqua"/>
          <w:color w:val="000000"/>
        </w:rPr>
        <w:t>different</w:t>
      </w:r>
      <w:r w:rsidRPr="00A36878">
        <w:rPr>
          <w:rFonts w:ascii="Book Antiqua" w:eastAsia="Book Antiqua" w:hAnsi="Book Antiqua" w:cs="Book Antiqua"/>
          <w:color w:val="000000"/>
        </w:rPr>
        <w:t xml:space="preserve"> molecules. Calcineurin inhibitors </w:t>
      </w:r>
      <w:r w:rsidR="00832A93" w:rsidRPr="00A36878">
        <w:rPr>
          <w:rFonts w:ascii="Book Antiqua" w:eastAsia="Book Antiqua" w:hAnsi="Book Antiqua" w:cs="Book Antiqua"/>
          <w:color w:val="000000"/>
        </w:rPr>
        <w:t>attach</w:t>
      </w:r>
      <w:r w:rsidRPr="00A36878">
        <w:rPr>
          <w:rFonts w:ascii="Book Antiqua" w:eastAsia="Book Antiqua" w:hAnsi="Book Antiqua" w:cs="Book Antiqua"/>
          <w:color w:val="000000"/>
        </w:rPr>
        <w:t xml:space="preserve"> to intracellular cyclophilin, which is an immunophilin, and this calcineurin inhibitor-immunophilin complex inhibits nuclear factor of activated T</w:t>
      </w:r>
      <w:r w:rsidR="0075274C">
        <w:rPr>
          <w:rFonts w:ascii="Book Antiqua" w:hAnsi="Book Antiqua" w:cs="Book Antiqua" w:hint="eastAsia"/>
          <w:color w:val="000000"/>
          <w:lang w:eastAsia="zh-CN"/>
        </w:rPr>
        <w:t>-</w:t>
      </w:r>
      <w:r w:rsidRPr="00A36878">
        <w:rPr>
          <w:rFonts w:ascii="Book Antiqua" w:eastAsia="Book Antiqua" w:hAnsi="Book Antiqua" w:cs="Book Antiqua"/>
          <w:color w:val="000000"/>
        </w:rPr>
        <w:t>cells (NFAT). As a result of NFAT inhibition, cytokine transcription and T-cell activation are blocked</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32</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The cyclosporine level needed to prevent virus replication surpasses by far the serum levels that characteristically are well below 200 ng/mL</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32</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This indicates that the dose utilized to manage most patients with cyclosporine is too low to successfully eliminate the virus. One of the issues is to reach adequate tissue level, as the key virus load is in the respiratory tract and lungs rather than in serum and the cyclosporine concentration in the lungs is lesser than in serum</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32</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Additionally, the necessary dosage for vigorously treating severe COVID-19 patients would be 3-6 times greater, which in turn would </w:t>
      </w:r>
      <w:r w:rsidR="003E3920" w:rsidRPr="00A36878">
        <w:rPr>
          <w:rFonts w:ascii="Book Antiqua" w:eastAsia="Book Antiqua" w:hAnsi="Book Antiqua" w:cs="Book Antiqua"/>
          <w:color w:val="000000"/>
        </w:rPr>
        <w:t>trigger</w:t>
      </w:r>
      <w:r w:rsidRPr="00A36878">
        <w:rPr>
          <w:rFonts w:ascii="Book Antiqua" w:eastAsia="Book Antiqua" w:hAnsi="Book Antiqua" w:cs="Book Antiqua"/>
          <w:color w:val="000000"/>
        </w:rPr>
        <w:t xml:space="preserve"> severe adverse and possible toxic effects</w:t>
      </w:r>
      <w:r w:rsidR="003E3920" w:rsidRPr="00A36878">
        <w:rPr>
          <w:rFonts w:ascii="Book Antiqua" w:eastAsia="Book Antiqua" w:hAnsi="Book Antiqua" w:cs="Book Antiqua"/>
          <w:color w:val="000000"/>
        </w:rPr>
        <w:t>,</w:t>
      </w:r>
      <w:r w:rsidRPr="00A36878">
        <w:rPr>
          <w:rFonts w:ascii="Book Antiqua" w:eastAsia="Book Antiqua" w:hAnsi="Book Antiqua" w:cs="Book Antiqua"/>
          <w:color w:val="000000"/>
        </w:rPr>
        <w:t xml:space="preserve"> </w:t>
      </w:r>
      <w:r w:rsidR="003E3920" w:rsidRPr="00A36878">
        <w:rPr>
          <w:rFonts w:ascii="Book Antiqua" w:eastAsia="Book Antiqua" w:hAnsi="Book Antiqua" w:cs="Book Antiqua"/>
          <w:color w:val="000000"/>
        </w:rPr>
        <w:t>specifically</w:t>
      </w:r>
      <w:r w:rsidRPr="00A36878">
        <w:rPr>
          <w:rFonts w:ascii="Book Antiqua" w:eastAsia="Book Antiqua" w:hAnsi="Book Antiqua" w:cs="Book Antiqua"/>
          <w:color w:val="000000"/>
        </w:rPr>
        <w:t xml:space="preserve"> nephrotoxicity</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32</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Inhaled </w:t>
      </w:r>
      <w:r w:rsidRPr="00A36878">
        <w:rPr>
          <w:rFonts w:ascii="Book Antiqua" w:eastAsia="Book Antiqua" w:hAnsi="Book Antiqua" w:cs="Book Antiqua"/>
          <w:color w:val="000000"/>
        </w:rPr>
        <w:lastRenderedPageBreak/>
        <w:t xml:space="preserve">cyclosporine has been </w:t>
      </w:r>
      <w:r w:rsidR="003E3920" w:rsidRPr="00A36878">
        <w:rPr>
          <w:rFonts w:ascii="Book Antiqua" w:eastAsia="Book Antiqua" w:hAnsi="Book Antiqua" w:cs="Book Antiqua"/>
          <w:color w:val="000000"/>
        </w:rPr>
        <w:t xml:space="preserve">tried </w:t>
      </w:r>
      <w:r w:rsidRPr="00A36878">
        <w:rPr>
          <w:rFonts w:ascii="Book Antiqua" w:eastAsia="Book Antiqua" w:hAnsi="Book Antiqua" w:cs="Book Antiqua"/>
          <w:color w:val="000000"/>
        </w:rPr>
        <w:t xml:space="preserve">in animals, healthy volunteers and </w:t>
      </w:r>
      <w:r w:rsidR="003E3920" w:rsidRPr="00A36878">
        <w:rPr>
          <w:rFonts w:ascii="Book Antiqua" w:eastAsia="Book Antiqua" w:hAnsi="Book Antiqua" w:cs="Book Antiqua"/>
          <w:color w:val="000000"/>
        </w:rPr>
        <w:t xml:space="preserve">pulmonary </w:t>
      </w:r>
      <w:r w:rsidRPr="00A36878">
        <w:rPr>
          <w:rFonts w:ascii="Book Antiqua" w:eastAsia="Book Antiqua" w:hAnsi="Book Antiqua" w:cs="Book Antiqua"/>
          <w:color w:val="000000"/>
        </w:rPr>
        <w:t xml:space="preserve">transplantation recipients and the </w:t>
      </w:r>
      <w:r w:rsidR="003E3920" w:rsidRPr="00A36878">
        <w:rPr>
          <w:rFonts w:ascii="Book Antiqua" w:eastAsia="Book Antiqua" w:hAnsi="Book Antiqua" w:cs="Book Antiqua"/>
          <w:color w:val="000000"/>
        </w:rPr>
        <w:t>pulmonary amount</w:t>
      </w:r>
      <w:r w:rsidRPr="00A36878">
        <w:rPr>
          <w:rFonts w:ascii="Book Antiqua" w:eastAsia="Book Antiqua" w:hAnsi="Book Antiqua" w:cs="Book Antiqua"/>
          <w:color w:val="000000"/>
        </w:rPr>
        <w:t xml:space="preserve"> of inhaled cyclosporine is three times </w:t>
      </w:r>
      <w:r w:rsidR="003E3920" w:rsidRPr="00A36878">
        <w:rPr>
          <w:rFonts w:ascii="Book Antiqua" w:eastAsia="Book Antiqua" w:hAnsi="Book Antiqua" w:cs="Book Antiqua"/>
          <w:color w:val="000000"/>
        </w:rPr>
        <w:t xml:space="preserve">more </w:t>
      </w:r>
      <w:r w:rsidRPr="00A36878">
        <w:rPr>
          <w:rFonts w:ascii="Book Antiqua" w:eastAsia="Book Antiqua" w:hAnsi="Book Antiqua" w:cs="Book Antiqua"/>
          <w:color w:val="000000"/>
        </w:rPr>
        <w:t>than when systemically administered</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32</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71DE9596" w14:textId="5F07A11E"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Calcineurin inhibitors, such as cyclosporine A and tacrolimus, have a significant role in continuing immunosuppression after SOT. Those </w:t>
      </w:r>
      <w:r w:rsidR="00CC0F5C" w:rsidRPr="00A36878">
        <w:rPr>
          <w:rFonts w:ascii="Book Antiqua" w:eastAsia="Book Antiqua" w:hAnsi="Book Antiqua" w:cs="Book Antiqua"/>
          <w:color w:val="000000"/>
        </w:rPr>
        <w:t xml:space="preserve">medications </w:t>
      </w:r>
      <w:r w:rsidRPr="00A36878">
        <w:rPr>
          <w:rFonts w:ascii="Book Antiqua" w:eastAsia="Book Antiqua" w:hAnsi="Book Antiqua" w:cs="Book Antiqua"/>
          <w:color w:val="000000"/>
        </w:rPr>
        <w:t>have a slight therapeutic window, and individual doses and drug managemen</w:t>
      </w:r>
      <w:r w:rsidR="004D15CB">
        <w:rPr>
          <w:rFonts w:ascii="Book Antiqua" w:eastAsia="Book Antiqua" w:hAnsi="Book Antiqua" w:cs="Book Antiqua"/>
          <w:color w:val="000000"/>
        </w:rPr>
        <w:t>t</w:t>
      </w:r>
      <w:r w:rsidRPr="00A36878">
        <w:rPr>
          <w:rFonts w:ascii="Book Antiqua" w:eastAsia="Book Antiqua" w:hAnsi="Book Antiqua" w:cs="Book Antiqua"/>
          <w:color w:val="000000"/>
        </w:rPr>
        <w:t xml:space="preserve"> are required. A significant </w:t>
      </w:r>
      <w:r w:rsidR="0083720B" w:rsidRPr="00A36878">
        <w:rPr>
          <w:rFonts w:ascii="Book Antiqua" w:eastAsia="Book Antiqua" w:hAnsi="Book Antiqua" w:cs="Book Antiqua"/>
          <w:color w:val="000000"/>
        </w:rPr>
        <w:t>number</w:t>
      </w:r>
      <w:r w:rsidRPr="00A36878">
        <w:rPr>
          <w:rFonts w:ascii="Book Antiqua" w:eastAsia="Book Antiqua" w:hAnsi="Book Antiqua" w:cs="Book Antiqua"/>
          <w:color w:val="000000"/>
        </w:rPr>
        <w:t xml:space="preserve"> of cases suffer from short- or long-term calcineurin inhibitors toxicity, with renal dysfunction, hypertension, neurotoxicity and metabolic </w:t>
      </w:r>
      <w:proofErr w:type="gramStart"/>
      <w:r w:rsidR="00575362" w:rsidRPr="00A36878">
        <w:rPr>
          <w:rFonts w:ascii="Book Antiqua" w:eastAsia="Book Antiqua" w:hAnsi="Book Antiqua" w:cs="Book Antiqua"/>
          <w:color w:val="000000"/>
        </w:rPr>
        <w:t>instabilities</w:t>
      </w:r>
      <w:r w:rsidR="00575362"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33</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Dose minimization is related</w:t>
      </w:r>
      <w:r w:rsidR="004D15CB">
        <w:rPr>
          <w:rFonts w:ascii="Book Antiqua" w:eastAsia="Book Antiqua" w:hAnsi="Book Antiqua" w:cs="Book Antiqua"/>
          <w:color w:val="000000"/>
        </w:rPr>
        <w:t xml:space="preserve"> to</w:t>
      </w:r>
      <w:r w:rsidRPr="00A36878">
        <w:rPr>
          <w:rFonts w:ascii="Book Antiqua" w:eastAsia="Book Antiqua" w:hAnsi="Book Antiqua" w:cs="Book Antiqua"/>
          <w:color w:val="000000"/>
        </w:rPr>
        <w:t xml:space="preserve"> a modest improvement in </w:t>
      </w:r>
      <w:r w:rsidR="00CC0F5C" w:rsidRPr="00A36878">
        <w:rPr>
          <w:rFonts w:ascii="Book Antiqua" w:eastAsia="Book Antiqua" w:hAnsi="Book Antiqua" w:cs="Book Antiqua"/>
          <w:color w:val="000000"/>
        </w:rPr>
        <w:t xml:space="preserve">kidney </w:t>
      </w:r>
      <w:r w:rsidRPr="00A36878">
        <w:rPr>
          <w:rFonts w:ascii="Book Antiqua" w:eastAsia="Book Antiqua" w:hAnsi="Book Antiqua" w:cs="Book Antiqua"/>
          <w:color w:val="000000"/>
        </w:rPr>
        <w:t xml:space="preserve">function, but persistent injury is detected on biopsies </w:t>
      </w:r>
      <w:r w:rsidR="00CC0F5C" w:rsidRPr="00A36878">
        <w:rPr>
          <w:rFonts w:ascii="Book Antiqua" w:eastAsia="Book Antiqua" w:hAnsi="Book Antiqua" w:cs="Book Antiqua"/>
          <w:color w:val="000000"/>
        </w:rPr>
        <w:t>if</w:t>
      </w:r>
      <w:r w:rsidRPr="00A36878">
        <w:rPr>
          <w:rFonts w:ascii="Book Antiqua" w:eastAsia="Book Antiqua" w:hAnsi="Book Antiqua" w:cs="Book Antiqua"/>
          <w:color w:val="000000"/>
        </w:rPr>
        <w:t xml:space="preserve"> the calcineurin inhibitors are sustained. Calcineurin inhibitor cessation may be the best option by providing calcineurin inhibitors through the early period of immunologic graft damage and then changing them to less nephrotoxic drugs before imperative renal damage happens</w:t>
      </w:r>
      <w:r w:rsidR="00A725A9" w:rsidRPr="00A36878">
        <w:rPr>
          <w:rFonts w:ascii="Book Antiqua" w:hAnsi="Book Antiqua" w:cs="Book Antiqua"/>
          <w:color w:val="000000"/>
          <w:vertAlign w:val="superscript"/>
          <w:lang w:eastAsia="zh-CN"/>
        </w:rPr>
        <w:t>[3</w:t>
      </w:r>
      <w:r w:rsidR="00A725A9" w:rsidRPr="00A36878">
        <w:rPr>
          <w:rFonts w:ascii="Book Antiqua" w:eastAsia="Book Antiqua" w:hAnsi="Book Antiqua" w:cs="Book Antiqua"/>
          <w:color w:val="000000"/>
          <w:vertAlign w:val="superscript"/>
        </w:rPr>
        <w:t>4</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031D8AC4" w14:textId="452738BC"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Prophylactic lessening of immunosuppression due to fear of COVID-19 disease is not recommended in SOT recipients. With maintenance immunosuppressive management, glucocorticosteroids can be sustained during COVID-19 disease</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35</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Sustaining other immunosuppressive medications with lowest effective dose/blood concentration is recommended for cases having mild to moderate COVID-19. Withdrawal of antimetabolites</w:t>
      </w:r>
      <w:r w:rsidR="003557B0">
        <w:rPr>
          <w:rFonts w:ascii="Book Antiqua" w:eastAsia="Book Antiqua" w:hAnsi="Book Antiqua" w:cs="Book Antiqua"/>
          <w:color w:val="000000"/>
        </w:rPr>
        <w:t>,</w:t>
      </w:r>
      <w:r w:rsidRPr="00A36878">
        <w:rPr>
          <w:rFonts w:ascii="Book Antiqua" w:eastAsia="Book Antiqua" w:hAnsi="Book Antiqua" w:cs="Book Antiqua"/>
          <w:color w:val="000000"/>
        </w:rPr>
        <w:t xml:space="preserve"> </w:t>
      </w:r>
      <w:r w:rsidR="0083720B" w:rsidRPr="00A36878">
        <w:rPr>
          <w:rFonts w:ascii="Book Antiqua" w:eastAsia="Book Antiqua" w:hAnsi="Book Antiqua" w:cs="Book Antiqua"/>
          <w:i/>
          <w:iCs/>
          <w:color w:val="000000"/>
        </w:rPr>
        <w:t>e.g.,</w:t>
      </w:r>
      <w:r w:rsidRPr="00A36878">
        <w:rPr>
          <w:rFonts w:ascii="Book Antiqua" w:eastAsia="Book Antiqua" w:hAnsi="Book Antiqua" w:cs="Book Antiqua"/>
          <w:color w:val="000000"/>
        </w:rPr>
        <w:t xml:space="preserve"> mycophenolate mofetil</w:t>
      </w:r>
      <w:r w:rsidR="003557B0">
        <w:rPr>
          <w:rFonts w:ascii="Book Antiqua" w:eastAsia="Book Antiqua" w:hAnsi="Book Antiqua" w:cs="Book Antiqua"/>
          <w:color w:val="000000"/>
        </w:rPr>
        <w:t>,</w:t>
      </w:r>
      <w:r w:rsidRPr="00A36878">
        <w:rPr>
          <w:rFonts w:ascii="Book Antiqua" w:eastAsia="Book Antiqua" w:hAnsi="Book Antiqua" w:cs="Book Antiqua"/>
          <w:color w:val="000000"/>
        </w:rPr>
        <w:t xml:space="preserve"> and maybe inhibitors of </w:t>
      </w:r>
      <w:r w:rsidR="00833B6F" w:rsidRPr="00A36878">
        <w:rPr>
          <w:rFonts w:ascii="Book Antiqua" w:eastAsia="Book Antiqua" w:hAnsi="Book Antiqua" w:cs="Book Antiqua"/>
          <w:color w:val="000000"/>
        </w:rPr>
        <w:t>mTOR</w:t>
      </w:r>
      <w:r w:rsidRPr="00A36878">
        <w:rPr>
          <w:rFonts w:ascii="Book Antiqua" w:eastAsia="Book Antiqua" w:hAnsi="Book Antiqua" w:cs="Book Antiqua"/>
          <w:color w:val="000000"/>
        </w:rPr>
        <w:t xml:space="preserve"> such as sirolimus is recommended in moderate to severe COVID-19. Calcineurin inhibitors may be sustained or replaced for mTOR inhibitors with </w:t>
      </w:r>
      <w:r w:rsidR="008C7725" w:rsidRPr="00A36878">
        <w:rPr>
          <w:rFonts w:ascii="Book Antiqua" w:eastAsia="Book Antiqua" w:hAnsi="Book Antiqua" w:cs="Book Antiqua"/>
          <w:color w:val="000000"/>
        </w:rPr>
        <w:t>lower</w:t>
      </w:r>
      <w:r w:rsidRPr="00A36878">
        <w:rPr>
          <w:rFonts w:ascii="Book Antiqua" w:eastAsia="Book Antiqua" w:hAnsi="Book Antiqua" w:cs="Book Antiqua"/>
          <w:color w:val="000000"/>
        </w:rPr>
        <w:t xml:space="preserve"> therapeutic </w:t>
      </w:r>
      <w:r w:rsidR="00CC0F5C" w:rsidRPr="00A36878">
        <w:rPr>
          <w:rFonts w:ascii="Book Antiqua" w:eastAsia="Book Antiqua" w:hAnsi="Book Antiqua" w:cs="Book Antiqua"/>
          <w:color w:val="000000"/>
        </w:rPr>
        <w:t xml:space="preserve">levels </w:t>
      </w:r>
      <w:r w:rsidRPr="00A36878">
        <w:rPr>
          <w:rFonts w:ascii="Book Antiqua" w:eastAsia="Book Antiqua" w:hAnsi="Book Antiqua" w:cs="Book Antiqua"/>
          <w:color w:val="000000"/>
        </w:rPr>
        <w:t>in moderate to severe COVID-19. If sustained in COVID-19 cases, therapeut</w:t>
      </w:r>
      <w:r w:rsidR="0010768F" w:rsidRPr="00A36878">
        <w:rPr>
          <w:rFonts w:ascii="Book Antiqua" w:eastAsia="Book Antiqua" w:hAnsi="Book Antiqua" w:cs="Book Antiqua"/>
          <w:color w:val="000000"/>
        </w:rPr>
        <w:t>ic drug watching of calcineurin</w:t>
      </w:r>
      <w:r w:rsidRPr="00A36878">
        <w:rPr>
          <w:rFonts w:ascii="Book Antiqua" w:eastAsia="Book Antiqua" w:hAnsi="Book Antiqua" w:cs="Book Antiqua"/>
          <w:color w:val="000000"/>
        </w:rPr>
        <w:t xml:space="preserve">/mTOR inhibitors and proper dose lessening is suggested in combination with protease </w:t>
      </w:r>
      <w:r w:rsidR="0010768F" w:rsidRPr="00A36878">
        <w:rPr>
          <w:rFonts w:ascii="Book Antiqua" w:eastAsia="Book Antiqua" w:hAnsi="Book Antiqua" w:cs="Book Antiqua"/>
          <w:color w:val="000000"/>
        </w:rPr>
        <w:t>inhibitors, hydroxychloroquine/</w:t>
      </w:r>
      <w:r w:rsidRPr="00A36878">
        <w:rPr>
          <w:rFonts w:ascii="Book Antiqua" w:eastAsia="Book Antiqua" w:hAnsi="Book Antiqua" w:cs="Book Antiqua"/>
          <w:color w:val="000000"/>
        </w:rPr>
        <w:t>chloroquine, or</w:t>
      </w:r>
      <w:r w:rsidR="0010768F" w:rsidRPr="00A36878">
        <w:rPr>
          <w:rFonts w:ascii="Book Antiqua" w:hAnsi="Book Antiqua" w:cs="Book Antiqua"/>
          <w:color w:val="000000"/>
          <w:lang w:eastAsia="zh-CN"/>
        </w:rPr>
        <w:t xml:space="preserve"> </w:t>
      </w:r>
      <w:r w:rsidR="0010768F" w:rsidRPr="00A36878">
        <w:rPr>
          <w:rFonts w:ascii="Book Antiqua" w:eastAsia="Book Antiqua" w:hAnsi="Book Antiqua" w:cs="Book Antiqua"/>
          <w:color w:val="000000"/>
        </w:rPr>
        <w:t>IL</w:t>
      </w:r>
      <w:r w:rsidRPr="00A36878">
        <w:rPr>
          <w:rFonts w:ascii="Book Antiqua" w:eastAsia="Book Antiqua" w:hAnsi="Book Antiqua" w:cs="Book Antiqua"/>
          <w:color w:val="000000"/>
        </w:rPr>
        <w:t>-1/IL-6 receptor antagonists. Checking</w:t>
      </w:r>
      <w:r w:rsidR="004D15CB">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hemogram is suggested in cases using antimetabolite drugs or mTOR inhibitors. Drug dose </w:t>
      </w:r>
      <w:r w:rsidR="007C7E0E" w:rsidRPr="00A36878">
        <w:rPr>
          <w:rFonts w:ascii="Book Antiqua" w:eastAsia="Book Antiqua" w:hAnsi="Book Antiqua" w:cs="Book Antiqua"/>
          <w:color w:val="000000"/>
        </w:rPr>
        <w:t>adjustment</w:t>
      </w:r>
      <w:r w:rsidRPr="00A36878">
        <w:rPr>
          <w:rFonts w:ascii="Book Antiqua" w:eastAsia="Book Antiqua" w:hAnsi="Book Antiqua" w:cs="Book Antiqua"/>
          <w:color w:val="000000"/>
        </w:rPr>
        <w:t>/</w:t>
      </w:r>
      <w:r w:rsidR="007C7E0E" w:rsidRPr="00A36878">
        <w:rPr>
          <w:rFonts w:ascii="Book Antiqua" w:eastAsia="Book Antiqua" w:hAnsi="Book Antiqua" w:cs="Book Antiqua"/>
          <w:color w:val="000000"/>
        </w:rPr>
        <w:t>evasion</w:t>
      </w:r>
      <w:r w:rsidRPr="00A36878">
        <w:rPr>
          <w:rFonts w:ascii="Book Antiqua" w:eastAsia="Book Antiqua" w:hAnsi="Book Antiqua" w:cs="Book Antiqua"/>
          <w:color w:val="000000"/>
        </w:rPr>
        <w:t xml:space="preserve"> should be </w:t>
      </w:r>
      <w:r w:rsidR="00533F7D">
        <w:rPr>
          <w:rFonts w:ascii="Book Antiqua" w:eastAsia="Book Antiqua" w:hAnsi="Book Antiqua" w:cs="Book Antiqua"/>
          <w:color w:val="000000"/>
        </w:rPr>
        <w:t>contemplated</w:t>
      </w:r>
      <w:r w:rsidRPr="00A36878">
        <w:rPr>
          <w:rFonts w:ascii="Book Antiqua" w:eastAsia="Book Antiqua" w:hAnsi="Book Antiqua" w:cs="Book Antiqua"/>
          <w:color w:val="000000"/>
        </w:rPr>
        <w:t xml:space="preserve"> for chloroquine, atazanavir, oseltamivir, ribavirin, anakinra, and Janus associated kinase (Jak) inhibitors in cases with organ </w:t>
      </w:r>
      <w:proofErr w:type="gramStart"/>
      <w:r w:rsidRPr="00A36878">
        <w:rPr>
          <w:rFonts w:ascii="Book Antiqua" w:eastAsia="Book Antiqua" w:hAnsi="Book Antiqua" w:cs="Book Antiqua"/>
          <w:color w:val="000000"/>
        </w:rPr>
        <w:t>dysfunctions</w:t>
      </w:r>
      <w:r w:rsidR="00A725A9"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36</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1F612AA4" w14:textId="3B10EFFB"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lastRenderedPageBreak/>
        <w:t>Anti-COVID-19 medications</w:t>
      </w:r>
      <w:r w:rsidR="003557B0">
        <w:rPr>
          <w:rFonts w:ascii="Book Antiqua" w:eastAsia="Book Antiqua" w:hAnsi="Book Antiqua" w:cs="Book Antiqua"/>
          <w:color w:val="000000"/>
        </w:rPr>
        <w:t>,</w:t>
      </w:r>
      <w:r w:rsidRPr="00A36878">
        <w:rPr>
          <w:rFonts w:ascii="Book Antiqua" w:eastAsia="Book Antiqua" w:hAnsi="Book Antiqua" w:cs="Book Antiqua"/>
          <w:color w:val="000000"/>
        </w:rPr>
        <w:t xml:space="preserve"> </w:t>
      </w:r>
      <w:r w:rsidR="0083720B" w:rsidRPr="00A36878">
        <w:rPr>
          <w:rFonts w:ascii="Book Antiqua" w:eastAsia="Book Antiqua" w:hAnsi="Book Antiqua" w:cs="Book Antiqua"/>
          <w:i/>
          <w:iCs/>
          <w:color w:val="000000"/>
        </w:rPr>
        <w:t>e.g.,</w:t>
      </w:r>
      <w:r w:rsidRPr="00A36878">
        <w:rPr>
          <w:rFonts w:ascii="Book Antiqua" w:eastAsia="Book Antiqua" w:hAnsi="Book Antiqua" w:cs="Book Antiqua"/>
          <w:color w:val="000000"/>
        </w:rPr>
        <w:t xml:space="preserve"> lopinavir/ritonavir and hydroxychloroquine</w:t>
      </w:r>
      <w:r w:rsidR="003557B0">
        <w:rPr>
          <w:rFonts w:ascii="Book Antiqua" w:eastAsia="Book Antiqua" w:hAnsi="Book Antiqua" w:cs="Book Antiqua"/>
          <w:color w:val="000000"/>
        </w:rPr>
        <w:t>,</w:t>
      </w:r>
      <w:r w:rsidRPr="00A36878">
        <w:rPr>
          <w:rFonts w:ascii="Book Antiqua" w:eastAsia="Book Antiqua" w:hAnsi="Book Antiqua" w:cs="Book Antiqua"/>
          <w:color w:val="000000"/>
        </w:rPr>
        <w:t xml:space="preserve"> have not been t</w:t>
      </w:r>
      <w:r w:rsidR="00533F7D">
        <w:rPr>
          <w:rFonts w:ascii="Book Antiqua" w:eastAsia="Book Antiqua" w:hAnsi="Book Antiqua" w:cs="Book Antiqua"/>
          <w:color w:val="000000"/>
        </w:rPr>
        <w:t>ested</w:t>
      </w:r>
      <w:r w:rsidRPr="00A36878">
        <w:rPr>
          <w:rFonts w:ascii="Book Antiqua" w:eastAsia="Book Antiqua" w:hAnsi="Book Antiqua" w:cs="Book Antiqua"/>
          <w:color w:val="000000"/>
        </w:rPr>
        <w:t xml:space="preserve"> by laborious clinical trials. These medications may be </w:t>
      </w:r>
      <w:r w:rsidR="007C7E0E" w:rsidRPr="00A36878">
        <w:rPr>
          <w:rFonts w:ascii="Book Antiqua" w:eastAsia="Book Antiqua" w:hAnsi="Book Antiqua" w:cs="Book Antiqua"/>
          <w:color w:val="000000"/>
        </w:rPr>
        <w:t xml:space="preserve">utilized </w:t>
      </w:r>
      <w:r w:rsidRPr="00A36878">
        <w:rPr>
          <w:rFonts w:ascii="Book Antiqua" w:eastAsia="Book Antiqua" w:hAnsi="Book Antiqua" w:cs="Book Antiqua"/>
          <w:color w:val="000000"/>
        </w:rPr>
        <w:t xml:space="preserve">cautiously for common </w:t>
      </w:r>
      <w:r w:rsidR="007C7E0E" w:rsidRPr="00A36878">
        <w:rPr>
          <w:rFonts w:ascii="Book Antiqua" w:eastAsia="Book Antiqua" w:hAnsi="Book Antiqua" w:cs="Book Antiqua"/>
          <w:color w:val="000000"/>
        </w:rPr>
        <w:t xml:space="preserve">patients </w:t>
      </w:r>
      <w:r w:rsidRPr="00A36878">
        <w:rPr>
          <w:rFonts w:ascii="Book Antiqua" w:eastAsia="Book Antiqua" w:hAnsi="Book Antiqua" w:cs="Book Antiqua"/>
          <w:color w:val="000000"/>
        </w:rPr>
        <w:t>with COVID</w:t>
      </w:r>
      <w:r w:rsidR="0010768F" w:rsidRPr="00A36878">
        <w:rPr>
          <w:rFonts w:ascii="Book Antiqua" w:eastAsia="Book Antiqua" w:hAnsi="Book Antiqua" w:cs="Book Antiqua"/>
          <w:color w:val="000000"/>
        </w:rPr>
        <w:t>-</w:t>
      </w:r>
      <w:r w:rsidRPr="00A36878">
        <w:rPr>
          <w:rFonts w:ascii="Book Antiqua" w:eastAsia="Book Antiqua" w:hAnsi="Book Antiqua" w:cs="Book Antiqua"/>
          <w:color w:val="000000"/>
        </w:rPr>
        <w:t>19, but for SOT recipients using long</w:t>
      </w:r>
      <w:r w:rsidR="0010768F" w:rsidRPr="00A36878">
        <w:rPr>
          <w:rFonts w:ascii="Book Antiqua" w:eastAsia="Book Antiqua" w:hAnsi="Book Antiqua" w:cs="Book Antiqua"/>
          <w:color w:val="000000"/>
        </w:rPr>
        <w:t>-</w:t>
      </w:r>
      <w:r w:rsidRPr="00A36878">
        <w:rPr>
          <w:rFonts w:ascii="Book Antiqua" w:eastAsia="Book Antiqua" w:hAnsi="Book Antiqua" w:cs="Book Antiqua"/>
          <w:color w:val="000000"/>
        </w:rPr>
        <w:t>term immunosuppressive management, antiviral medications should be meticulously chosen. Moreover, the senior SOT patients</w:t>
      </w:r>
      <w:r w:rsidR="00533F7D">
        <w:rPr>
          <w:rFonts w:ascii="Book Antiqua" w:eastAsia="Book Antiqua" w:hAnsi="Book Antiqua" w:cs="Book Antiqua"/>
          <w:color w:val="000000"/>
        </w:rPr>
        <w:t xml:space="preserve"> are</w:t>
      </w:r>
      <w:r w:rsidRPr="00A36878">
        <w:rPr>
          <w:rFonts w:ascii="Book Antiqua" w:eastAsia="Book Antiqua" w:hAnsi="Book Antiqua" w:cs="Book Antiqua"/>
          <w:color w:val="000000"/>
        </w:rPr>
        <w:t xml:space="preserve"> frequently </w:t>
      </w:r>
      <w:r w:rsidR="007C7E0E" w:rsidRPr="00A36878">
        <w:rPr>
          <w:rFonts w:ascii="Book Antiqua" w:eastAsia="Book Antiqua" w:hAnsi="Book Antiqua" w:cs="Book Antiqua"/>
          <w:color w:val="000000"/>
        </w:rPr>
        <w:t>afflicted with</w:t>
      </w:r>
      <w:r w:rsidRPr="00A36878">
        <w:rPr>
          <w:rFonts w:ascii="Book Antiqua" w:eastAsia="Book Antiqua" w:hAnsi="Book Antiqua" w:cs="Book Antiqua"/>
          <w:color w:val="000000"/>
        </w:rPr>
        <w:t xml:space="preserve"> </w:t>
      </w:r>
      <w:r w:rsidR="007C7E0E" w:rsidRPr="00A36878">
        <w:rPr>
          <w:rFonts w:ascii="Book Antiqua" w:eastAsia="Book Antiqua" w:hAnsi="Book Antiqua" w:cs="Book Antiqua"/>
          <w:color w:val="000000"/>
        </w:rPr>
        <w:t xml:space="preserve">hepatic </w:t>
      </w:r>
      <w:r w:rsidRPr="00A36878">
        <w:rPr>
          <w:rFonts w:ascii="Book Antiqua" w:eastAsia="Book Antiqua" w:hAnsi="Book Antiqua" w:cs="Book Antiqua"/>
          <w:color w:val="000000"/>
        </w:rPr>
        <w:t>and renal dysfunction of varying degrees, resulting in worse drug metabolism. The combination of lop</w:t>
      </w:r>
      <w:r w:rsidR="0010768F" w:rsidRPr="00A36878">
        <w:rPr>
          <w:rFonts w:ascii="Book Antiqua" w:eastAsia="Book Antiqua" w:hAnsi="Book Antiqua" w:cs="Book Antiqua"/>
          <w:color w:val="000000"/>
        </w:rPr>
        <w:t>inavir/</w:t>
      </w:r>
      <w:r w:rsidRPr="00A36878">
        <w:rPr>
          <w:rFonts w:ascii="Book Antiqua" w:eastAsia="Book Antiqua" w:hAnsi="Book Antiqua" w:cs="Book Antiqua"/>
          <w:color w:val="000000"/>
        </w:rPr>
        <w:t xml:space="preserve">ritonavir and hydroxychloroquine is </w:t>
      </w:r>
      <w:r w:rsidR="00504109">
        <w:rPr>
          <w:rFonts w:ascii="Book Antiqua" w:eastAsia="Book Antiqua" w:hAnsi="Book Antiqua" w:cs="Book Antiqua"/>
          <w:color w:val="000000"/>
        </w:rPr>
        <w:t>implicated</w:t>
      </w:r>
      <w:r w:rsidRPr="00A36878">
        <w:rPr>
          <w:rFonts w:ascii="Book Antiqua" w:eastAsia="Book Antiqua" w:hAnsi="Book Antiqua" w:cs="Book Antiqua"/>
          <w:color w:val="000000"/>
        </w:rPr>
        <w:t xml:space="preserve"> </w:t>
      </w:r>
      <w:r w:rsidR="00504109">
        <w:rPr>
          <w:rFonts w:ascii="Book Antiqua" w:eastAsia="Book Antiqua" w:hAnsi="Book Antiqua" w:cs="Book Antiqua"/>
          <w:color w:val="000000"/>
        </w:rPr>
        <w:t>in</w:t>
      </w:r>
      <w:r w:rsidRPr="00A36878">
        <w:rPr>
          <w:rFonts w:ascii="Book Antiqua" w:eastAsia="Book Antiqua" w:hAnsi="Book Antiqua" w:cs="Book Antiqua"/>
          <w:color w:val="000000"/>
        </w:rPr>
        <w:t xml:space="preserve"> extreme tacrolimus trough</w:t>
      </w:r>
      <w:r w:rsidR="00504109">
        <w:rPr>
          <w:rFonts w:ascii="Book Antiqua" w:eastAsia="Book Antiqua" w:hAnsi="Book Antiqua" w:cs="Book Antiqua"/>
          <w:color w:val="000000"/>
        </w:rPr>
        <w:t xml:space="preserve"> whole blood</w:t>
      </w:r>
      <w:r w:rsidRPr="00A36878">
        <w:rPr>
          <w:rFonts w:ascii="Book Antiqua" w:eastAsia="Book Antiqua" w:hAnsi="Book Antiqua" w:cs="Book Antiqua"/>
          <w:color w:val="000000"/>
        </w:rPr>
        <w:t xml:space="preserve"> level</w:t>
      </w:r>
      <w:r w:rsidR="00533F7D">
        <w:rPr>
          <w:rFonts w:ascii="Book Antiqua" w:eastAsia="Book Antiqua" w:hAnsi="Book Antiqua" w:cs="Book Antiqua"/>
          <w:color w:val="000000"/>
        </w:rPr>
        <w:t>s</w:t>
      </w:r>
      <w:r w:rsidRPr="00A36878">
        <w:rPr>
          <w:rFonts w:ascii="Book Antiqua" w:eastAsia="Book Antiqua" w:hAnsi="Book Antiqua" w:cs="Book Antiqua"/>
          <w:color w:val="000000"/>
        </w:rPr>
        <w:t xml:space="preserve"> with unwanted </w:t>
      </w:r>
      <w:proofErr w:type="gramStart"/>
      <w:r w:rsidRPr="00A36878">
        <w:rPr>
          <w:rFonts w:ascii="Book Antiqua" w:eastAsia="Book Antiqua" w:hAnsi="Book Antiqua" w:cs="Book Antiqua"/>
          <w:color w:val="000000"/>
        </w:rPr>
        <w:t>effects</w:t>
      </w:r>
      <w:r w:rsidR="00A725A9"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37</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29C1793A" w14:textId="77777777" w:rsidR="004C66EB" w:rsidRPr="00A36878" w:rsidRDefault="004C66EB" w:rsidP="00A36878">
      <w:pPr>
        <w:spacing w:line="360" w:lineRule="auto"/>
        <w:jc w:val="both"/>
        <w:rPr>
          <w:rFonts w:ascii="Book Antiqua" w:hAnsi="Book Antiqua" w:cs="Book Antiqua"/>
          <w:b/>
          <w:bCs/>
          <w:color w:val="000000"/>
          <w:lang w:eastAsia="zh-CN"/>
        </w:rPr>
      </w:pPr>
    </w:p>
    <w:p w14:paraId="662DD21A" w14:textId="39557A64" w:rsidR="004C66EB" w:rsidRPr="00A36878" w:rsidRDefault="00CD7CFA" w:rsidP="00A36878">
      <w:pPr>
        <w:spacing w:line="360" w:lineRule="auto"/>
        <w:jc w:val="both"/>
        <w:rPr>
          <w:rFonts w:ascii="Book Antiqua" w:eastAsia="Book Antiqua" w:hAnsi="Book Antiqua" w:cs="Book Antiqua"/>
          <w:b/>
          <w:caps/>
          <w:color w:val="000000"/>
          <w:u w:val="single"/>
        </w:rPr>
      </w:pPr>
      <w:r w:rsidRPr="00A36878">
        <w:rPr>
          <w:rFonts w:ascii="Book Antiqua" w:eastAsia="Book Antiqua" w:hAnsi="Book Antiqua" w:cs="Book Antiqua"/>
          <w:b/>
          <w:caps/>
          <w:color w:val="000000"/>
          <w:u w:val="single"/>
        </w:rPr>
        <w:t>COVID-19 Vaccination in Transplantation</w:t>
      </w:r>
      <w:r w:rsidR="0010768F" w:rsidRPr="00A36878">
        <w:rPr>
          <w:rFonts w:ascii="Book Antiqua" w:hAnsi="Book Antiqua" w:cs="Book Antiqua"/>
          <w:b/>
          <w:caps/>
          <w:color w:val="000000"/>
          <w:u w:val="single"/>
          <w:lang w:eastAsia="zh-CN"/>
        </w:rPr>
        <w:t xml:space="preserve"> </w:t>
      </w:r>
      <w:r w:rsidRPr="00A36878">
        <w:rPr>
          <w:rFonts w:ascii="Book Antiqua" w:eastAsia="Book Antiqua" w:hAnsi="Book Antiqua" w:cs="Book Antiqua"/>
          <w:b/>
          <w:caps/>
          <w:color w:val="000000"/>
          <w:u w:val="single"/>
        </w:rPr>
        <w:t>Patients</w:t>
      </w:r>
    </w:p>
    <w:p w14:paraId="6DAD9A36" w14:textId="13D342D5"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In transplant recipient patients, the COVID-19 vaccine is a way to protect these patients when there is no definitive cure for COVID-19. On</w:t>
      </w:r>
      <w:r w:rsidR="00DE4497">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waiting list of </w:t>
      </w:r>
      <w:r w:rsidR="007C7E0E" w:rsidRPr="00A36878">
        <w:rPr>
          <w:rFonts w:ascii="Book Antiqua" w:eastAsia="Book Antiqua" w:hAnsi="Book Antiqua" w:cs="Book Antiqua"/>
          <w:color w:val="000000"/>
        </w:rPr>
        <w:t xml:space="preserve">cases </w:t>
      </w:r>
      <w:r w:rsidRPr="00A36878">
        <w:rPr>
          <w:rFonts w:ascii="Book Antiqua" w:eastAsia="Book Antiqua" w:hAnsi="Book Antiqua" w:cs="Book Antiqua"/>
          <w:color w:val="000000"/>
        </w:rPr>
        <w:t xml:space="preserve">with COVID-19, serologic studies have </w:t>
      </w:r>
      <w:r w:rsidR="007C7E0E" w:rsidRPr="00A36878">
        <w:rPr>
          <w:rFonts w:ascii="Book Antiqua" w:eastAsia="Book Antiqua" w:hAnsi="Book Antiqua" w:cs="Book Antiqua"/>
          <w:color w:val="000000"/>
        </w:rPr>
        <w:t>showed</w:t>
      </w:r>
      <w:r w:rsidRPr="00A36878">
        <w:rPr>
          <w:rFonts w:ascii="Book Antiqua" w:eastAsia="Book Antiqua" w:hAnsi="Book Antiqua" w:cs="Book Antiqua"/>
          <w:color w:val="000000"/>
        </w:rPr>
        <w:t xml:space="preserve"> that IgM levels </w:t>
      </w:r>
      <w:r w:rsidR="007C7E0E" w:rsidRPr="00A36878">
        <w:rPr>
          <w:rFonts w:ascii="Book Antiqua" w:eastAsia="Book Antiqua" w:hAnsi="Book Antiqua" w:cs="Book Antiqua"/>
          <w:color w:val="000000"/>
        </w:rPr>
        <w:t>increase</w:t>
      </w:r>
      <w:r w:rsidRPr="00A36878">
        <w:rPr>
          <w:rFonts w:ascii="Book Antiqua" w:eastAsia="Book Antiqua" w:hAnsi="Book Antiqua" w:cs="Book Antiqua"/>
          <w:color w:val="000000"/>
        </w:rPr>
        <w:t xml:space="preserve"> 5–10 d </w:t>
      </w:r>
      <w:r w:rsidR="007C7E0E" w:rsidRPr="00A36878">
        <w:rPr>
          <w:rFonts w:ascii="Book Antiqua" w:eastAsia="Book Antiqua" w:hAnsi="Book Antiqua" w:cs="Book Antiqua"/>
          <w:color w:val="000000"/>
        </w:rPr>
        <w:t>after</w:t>
      </w:r>
      <w:r w:rsidRPr="00A36878">
        <w:rPr>
          <w:rFonts w:ascii="Book Antiqua" w:eastAsia="Book Antiqua" w:hAnsi="Book Antiqua" w:cs="Book Antiqua"/>
          <w:color w:val="000000"/>
        </w:rPr>
        <w:t xml:space="preserve"> infection onset. IgG </w:t>
      </w:r>
      <w:r w:rsidR="007C7E0E" w:rsidRPr="00A36878">
        <w:rPr>
          <w:rFonts w:ascii="Book Antiqua" w:eastAsia="Book Antiqua" w:hAnsi="Book Antiqua" w:cs="Book Antiqua"/>
          <w:color w:val="000000"/>
        </w:rPr>
        <w:t>development classically</w:t>
      </w:r>
      <w:r w:rsidRPr="00A36878">
        <w:rPr>
          <w:rFonts w:ascii="Book Antiqua" w:eastAsia="Book Antiqua" w:hAnsi="Book Antiqua" w:cs="Book Antiqua"/>
          <w:color w:val="000000"/>
        </w:rPr>
        <w:t xml:space="preserve"> follows an </w:t>
      </w:r>
      <w:r w:rsidR="007C7E0E" w:rsidRPr="00A36878">
        <w:rPr>
          <w:rFonts w:ascii="Book Antiqua" w:eastAsia="Book Antiqua" w:hAnsi="Book Antiqua" w:cs="Book Antiqua"/>
          <w:color w:val="000000"/>
        </w:rPr>
        <w:t xml:space="preserve">IgM </w:t>
      </w:r>
      <w:r w:rsidRPr="00A36878">
        <w:rPr>
          <w:rFonts w:ascii="Book Antiqua" w:eastAsia="Book Antiqua" w:hAnsi="Book Antiqua" w:cs="Book Antiqua"/>
          <w:color w:val="000000"/>
        </w:rPr>
        <w:t>response development within 12–14 d of symptom onset in most patients</w:t>
      </w:r>
      <w:r w:rsidR="00A725A9" w:rsidRPr="00A36878">
        <w:rPr>
          <w:rFonts w:ascii="Book Antiqua" w:hAnsi="Book Antiqua" w:cs="Book Antiqua"/>
          <w:color w:val="000000"/>
          <w:vertAlign w:val="superscript"/>
          <w:lang w:eastAsia="zh-CN"/>
        </w:rPr>
        <w:t>[</w:t>
      </w:r>
      <w:r w:rsidR="00A725A9" w:rsidRPr="00A36878">
        <w:rPr>
          <w:rFonts w:ascii="Book Antiqua" w:eastAsia="Book Antiqua" w:hAnsi="Book Antiqua" w:cs="Book Antiqua"/>
          <w:color w:val="000000"/>
          <w:vertAlign w:val="superscript"/>
        </w:rPr>
        <w:t>9</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Follow-up studies </w:t>
      </w:r>
      <w:r w:rsidR="007C7E0E" w:rsidRPr="00A36878">
        <w:rPr>
          <w:rFonts w:ascii="Book Antiqua" w:eastAsia="Book Antiqua" w:hAnsi="Book Antiqua" w:cs="Book Antiqua"/>
          <w:color w:val="000000"/>
        </w:rPr>
        <w:t xml:space="preserve">suggest </w:t>
      </w:r>
      <w:r w:rsidRPr="00A36878">
        <w:rPr>
          <w:rFonts w:ascii="Book Antiqua" w:eastAsia="Book Antiqua" w:hAnsi="Book Antiqua" w:cs="Book Antiqua"/>
          <w:color w:val="000000"/>
        </w:rPr>
        <w:t xml:space="preserve">that these responses last for at least 5 </w:t>
      </w:r>
      <w:proofErr w:type="spellStart"/>
      <w:r w:rsidRPr="00A36878">
        <w:rPr>
          <w:rFonts w:ascii="Book Antiqua" w:eastAsia="Book Antiqua" w:hAnsi="Book Antiqua" w:cs="Book Antiqua"/>
          <w:color w:val="000000"/>
        </w:rPr>
        <w:t>mo</w:t>
      </w:r>
      <w:proofErr w:type="spellEnd"/>
      <w:r w:rsidRPr="00A36878">
        <w:rPr>
          <w:rFonts w:ascii="Book Antiqua" w:eastAsia="Book Antiqua" w:hAnsi="Book Antiqua" w:cs="Book Antiqua"/>
          <w:color w:val="000000"/>
        </w:rPr>
        <w:t xml:space="preserve"> </w:t>
      </w:r>
      <w:r w:rsidR="000C2B27" w:rsidRPr="00A36878">
        <w:rPr>
          <w:rFonts w:ascii="Book Antiqua" w:eastAsia="Book Antiqua" w:hAnsi="Book Antiqua" w:cs="Book Antiqua"/>
          <w:color w:val="000000"/>
        </w:rPr>
        <w:t>succeeding</w:t>
      </w:r>
      <w:r w:rsidRPr="00A36878">
        <w:rPr>
          <w:rFonts w:ascii="Book Antiqua" w:eastAsia="Book Antiqua" w:hAnsi="Book Antiqua" w:cs="Book Antiqua"/>
          <w:color w:val="000000"/>
        </w:rPr>
        <w:t xml:space="preserve"> infection and can confer immunity against </w:t>
      </w:r>
      <w:r w:rsidR="000C2B27" w:rsidRPr="00A36878">
        <w:rPr>
          <w:rFonts w:ascii="Book Antiqua" w:eastAsia="Book Antiqua" w:hAnsi="Book Antiqua" w:cs="Book Antiqua"/>
          <w:color w:val="000000"/>
        </w:rPr>
        <w:t>repeated</w:t>
      </w:r>
      <w:r w:rsidRPr="00A36878">
        <w:rPr>
          <w:rFonts w:ascii="Book Antiqua" w:eastAsia="Book Antiqua" w:hAnsi="Book Antiqua" w:cs="Book Antiqua"/>
          <w:color w:val="000000"/>
        </w:rPr>
        <w:t xml:space="preserve"> </w:t>
      </w:r>
      <w:r w:rsidR="000C2B27" w:rsidRPr="00A36878">
        <w:rPr>
          <w:rFonts w:ascii="Book Antiqua" w:eastAsia="Book Antiqua" w:hAnsi="Book Antiqua" w:cs="Book Antiqua"/>
          <w:color w:val="000000"/>
        </w:rPr>
        <w:t>SARS-</w:t>
      </w:r>
      <w:r w:rsidR="0010768F" w:rsidRPr="00A36878">
        <w:rPr>
          <w:rFonts w:ascii="Book Antiqua" w:hAnsi="Book Antiqua" w:cs="Book Antiqua"/>
          <w:color w:val="000000"/>
          <w:lang w:eastAsia="zh-CN"/>
        </w:rPr>
        <w:t>C</w:t>
      </w:r>
      <w:r w:rsidR="000C2B27" w:rsidRPr="00A36878">
        <w:rPr>
          <w:rFonts w:ascii="Book Antiqua" w:eastAsia="Book Antiqua" w:hAnsi="Book Antiqua" w:cs="Book Antiqua"/>
          <w:color w:val="000000"/>
        </w:rPr>
        <w:t>oV-2</w:t>
      </w:r>
      <w:r w:rsidRPr="00A36878">
        <w:rPr>
          <w:rFonts w:ascii="Book Antiqua" w:eastAsia="Book Antiqua" w:hAnsi="Book Antiqua" w:cs="Book Antiqua"/>
          <w:color w:val="000000"/>
        </w:rPr>
        <w:t xml:space="preserve"> </w:t>
      </w:r>
      <w:proofErr w:type="gramStart"/>
      <w:r w:rsidRPr="00A36878">
        <w:rPr>
          <w:rFonts w:ascii="Book Antiqua" w:eastAsia="Book Antiqua" w:hAnsi="Book Antiqua" w:cs="Book Antiqua"/>
          <w:color w:val="000000"/>
        </w:rPr>
        <w:t>infections</w:t>
      </w:r>
      <w:r w:rsidR="00A725A9" w:rsidRPr="00A36878">
        <w:rPr>
          <w:rFonts w:ascii="Book Antiqua" w:hAnsi="Book Antiqua" w:cs="Book Antiqua"/>
          <w:color w:val="000000"/>
          <w:vertAlign w:val="superscript"/>
          <w:lang w:eastAsia="zh-CN"/>
        </w:rPr>
        <w:t>[</w:t>
      </w:r>
      <w:proofErr w:type="gramEnd"/>
      <w:r w:rsidR="00A725A9" w:rsidRPr="00A36878">
        <w:rPr>
          <w:rFonts w:ascii="Book Antiqua" w:eastAsia="Book Antiqua" w:hAnsi="Book Antiqua" w:cs="Book Antiqua"/>
          <w:color w:val="000000"/>
          <w:vertAlign w:val="superscript"/>
        </w:rPr>
        <w:t>9</w:t>
      </w:r>
      <w:r w:rsidR="00A725A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38020925" w14:textId="62726414"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Growing evidence indicates that SOT recipients who take mRNA-based vaccines have low immunization rates</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38</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Less than half of the vaccinated transplant cases demonstrated antibodies against the SARS-CoV-2 spike protein</w:t>
      </w:r>
      <w:r w:rsidR="00CE6BE9" w:rsidRPr="00A36878">
        <w:rPr>
          <w:rFonts w:ascii="Book Antiqua" w:hAnsi="Book Antiqua" w:cs="Book Antiqua"/>
          <w:color w:val="000000"/>
          <w:vertAlign w:val="superscript"/>
          <w:lang w:eastAsia="zh-CN"/>
        </w:rPr>
        <w:t>[38]</w:t>
      </w:r>
      <w:r w:rsidRPr="00A36878">
        <w:rPr>
          <w:rFonts w:ascii="Book Antiqua" w:eastAsia="Book Antiqua" w:hAnsi="Book Antiqua" w:cs="Book Antiqua"/>
          <w:color w:val="000000"/>
        </w:rPr>
        <w:t>. Although immunosuppressant agents are thought to have a key role during this course, the appearance of severe COVID-19 disease after mRNA-based vaccination in immunocompetent or immunocompromised individuals has not yet been described</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38</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A possible reason for this might </w:t>
      </w:r>
      <w:r w:rsidR="00A725A9" w:rsidRPr="00A36878">
        <w:rPr>
          <w:rFonts w:ascii="Book Antiqua" w:eastAsia="Book Antiqua" w:hAnsi="Book Antiqua" w:cs="Book Antiqua"/>
          <w:color w:val="000000"/>
        </w:rPr>
        <w:t>owe</w:t>
      </w:r>
      <w:r w:rsidRPr="00A36878">
        <w:rPr>
          <w:rFonts w:ascii="Book Antiqua" w:eastAsia="Book Antiqua" w:hAnsi="Book Antiqua" w:cs="Book Antiqua"/>
          <w:color w:val="000000"/>
        </w:rPr>
        <w:t xml:space="preserve"> to lack of humoral response, together with a restricted or deficient T-cell response, even after the second dose of the vaccination</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38</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Live</w:t>
      </w:r>
      <w:r w:rsidR="00DE4497">
        <w:rPr>
          <w:rFonts w:ascii="Book Antiqua" w:eastAsia="Book Antiqua" w:hAnsi="Book Antiqua" w:cs="Book Antiqua"/>
          <w:color w:val="000000"/>
        </w:rPr>
        <w:t xml:space="preserve"> </w:t>
      </w:r>
      <w:r w:rsidRPr="00A36878">
        <w:rPr>
          <w:rFonts w:ascii="Book Antiqua" w:eastAsia="Book Antiqua" w:hAnsi="Book Antiqua" w:cs="Book Antiqua"/>
          <w:color w:val="000000"/>
        </w:rPr>
        <w:t>(replication-competent)</w:t>
      </w:r>
      <w:r w:rsidR="00DE4497">
        <w:rPr>
          <w:rFonts w:ascii="Book Antiqua" w:eastAsia="Book Antiqua" w:hAnsi="Book Antiqua" w:cs="Book Antiqua"/>
          <w:color w:val="000000"/>
        </w:rPr>
        <w:t xml:space="preserve"> </w:t>
      </w:r>
      <w:r w:rsidRPr="00A36878">
        <w:rPr>
          <w:rFonts w:ascii="Book Antiqua" w:eastAsia="Book Antiqua" w:hAnsi="Book Antiqua" w:cs="Book Antiqua"/>
          <w:color w:val="000000"/>
        </w:rPr>
        <w:t xml:space="preserve">vaccines are </w:t>
      </w:r>
      <w:r w:rsidR="000C2B27" w:rsidRPr="00A36878">
        <w:rPr>
          <w:rFonts w:ascii="Book Antiqua" w:eastAsia="Book Antiqua" w:hAnsi="Book Antiqua" w:cs="Book Antiqua"/>
          <w:color w:val="000000"/>
        </w:rPr>
        <w:t>usually</w:t>
      </w:r>
      <w:r w:rsidRPr="00A36878">
        <w:rPr>
          <w:rFonts w:ascii="Book Antiqua" w:eastAsia="Book Antiqua" w:hAnsi="Book Antiqua" w:cs="Book Antiqua"/>
          <w:color w:val="000000"/>
        </w:rPr>
        <w:t xml:space="preserve"> contraindicated in immunocompromised </w:t>
      </w:r>
      <w:r w:rsidR="000C2B27" w:rsidRPr="00A36878">
        <w:rPr>
          <w:rFonts w:ascii="Book Antiqua" w:eastAsia="Book Antiqua" w:hAnsi="Book Antiqua" w:cs="Book Antiqua"/>
          <w:color w:val="000000"/>
        </w:rPr>
        <w:t xml:space="preserve">subjects </w:t>
      </w:r>
      <w:r w:rsidRPr="00A36878">
        <w:rPr>
          <w:rFonts w:ascii="Book Antiqua" w:eastAsia="Book Antiqua" w:hAnsi="Book Antiqua" w:cs="Book Antiqua"/>
          <w:color w:val="000000"/>
        </w:rPr>
        <w:t xml:space="preserve">due to a risk of vaccine-acquired </w:t>
      </w:r>
      <w:proofErr w:type="gramStart"/>
      <w:r w:rsidRPr="00A36878">
        <w:rPr>
          <w:rFonts w:ascii="Book Antiqua" w:eastAsia="Book Antiqua" w:hAnsi="Book Antiqua" w:cs="Book Antiqua"/>
          <w:color w:val="000000"/>
        </w:rPr>
        <w:t>disease</w:t>
      </w:r>
      <w:r w:rsidR="00CE6BE9" w:rsidRPr="00A36878">
        <w:rPr>
          <w:rFonts w:ascii="Book Antiqua" w:hAnsi="Book Antiqua" w:cs="Book Antiqua"/>
          <w:color w:val="000000"/>
          <w:vertAlign w:val="superscript"/>
          <w:lang w:eastAsia="zh-CN"/>
        </w:rPr>
        <w:t>[</w:t>
      </w:r>
      <w:proofErr w:type="gramEnd"/>
      <w:r w:rsidR="00CE6BE9" w:rsidRPr="00A36878">
        <w:rPr>
          <w:rFonts w:ascii="Book Antiqua" w:eastAsia="Book Antiqua" w:hAnsi="Book Antiqua" w:cs="Book Antiqua"/>
          <w:color w:val="000000"/>
          <w:vertAlign w:val="superscript"/>
        </w:rPr>
        <w:t>39</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These vaccines contain intact virions that are engineered to incorporate the gene encoding the SARS-CoV-2 spike protein,</w:t>
      </w:r>
      <w:r w:rsidR="00DE4497">
        <w:rPr>
          <w:rFonts w:ascii="Book Antiqua" w:eastAsia="Book Antiqua" w:hAnsi="Book Antiqua" w:cs="Book Antiqua"/>
          <w:color w:val="000000"/>
        </w:rPr>
        <w:t xml:space="preserve"> and</w:t>
      </w:r>
      <w:r w:rsidRPr="00A36878">
        <w:rPr>
          <w:rFonts w:ascii="Book Antiqua" w:eastAsia="Book Antiqua" w:hAnsi="Book Antiqua" w:cs="Book Antiqua"/>
          <w:color w:val="000000"/>
        </w:rPr>
        <w:t xml:space="preserve"> somehow influences the viral vector’s </w:t>
      </w:r>
      <w:r w:rsidR="000C2B27" w:rsidRPr="00A36878">
        <w:rPr>
          <w:rFonts w:ascii="Book Antiqua" w:eastAsia="Book Antiqua" w:hAnsi="Book Antiqua" w:cs="Book Antiqua"/>
          <w:color w:val="000000"/>
        </w:rPr>
        <w:t>capacity</w:t>
      </w:r>
      <w:r w:rsidRPr="00A36878">
        <w:rPr>
          <w:rFonts w:ascii="Book Antiqua" w:eastAsia="Book Antiqua" w:hAnsi="Book Antiqua" w:cs="Book Antiqua"/>
          <w:color w:val="000000"/>
        </w:rPr>
        <w:t xml:space="preserve"> to </w:t>
      </w:r>
      <w:r w:rsidRPr="00A36878">
        <w:rPr>
          <w:rFonts w:ascii="Book Antiqua" w:eastAsia="Book Antiqua" w:hAnsi="Book Antiqua" w:cs="Book Antiqua"/>
          <w:color w:val="000000"/>
        </w:rPr>
        <w:lastRenderedPageBreak/>
        <w:t xml:space="preserve">competently infect cells and </w:t>
      </w:r>
      <w:r w:rsidR="000C2B27" w:rsidRPr="00A36878">
        <w:rPr>
          <w:rFonts w:ascii="Book Antiqua" w:eastAsia="Book Antiqua" w:hAnsi="Book Antiqua" w:cs="Book Antiqua"/>
          <w:color w:val="000000"/>
        </w:rPr>
        <w:t>increases</w:t>
      </w:r>
      <w:r w:rsidRPr="00A36878">
        <w:rPr>
          <w:rFonts w:ascii="Book Antiqua" w:eastAsia="Book Antiqua" w:hAnsi="Book Antiqua" w:cs="Book Antiqua"/>
          <w:color w:val="000000"/>
        </w:rPr>
        <w:t xml:space="preserve"> spike gene delivery</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39</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It should be emphasized that immunosuppression isn’t considered as a contraindication to their use, despite the theoretical concerns with replication-deficient viral vector-based vaccines. SARS-CoV-2 vaccines have significant potential to </w:t>
      </w:r>
      <w:r w:rsidR="000C2B27" w:rsidRPr="00A36878">
        <w:rPr>
          <w:rFonts w:ascii="Book Antiqua" w:eastAsia="Book Antiqua" w:hAnsi="Book Antiqua" w:cs="Book Antiqua"/>
          <w:color w:val="000000"/>
        </w:rPr>
        <w:t>decrease</w:t>
      </w:r>
      <w:r w:rsidRPr="00A36878">
        <w:rPr>
          <w:rFonts w:ascii="Book Antiqua" w:eastAsia="Book Antiqua" w:hAnsi="Book Antiqua" w:cs="Book Antiqua"/>
          <w:color w:val="000000"/>
        </w:rPr>
        <w:t xml:space="preserve"> C</w:t>
      </w:r>
      <w:r w:rsidR="0010768F" w:rsidRPr="00A36878">
        <w:rPr>
          <w:rFonts w:ascii="Book Antiqua" w:eastAsia="Book Antiqua" w:hAnsi="Book Antiqua" w:cs="Book Antiqua"/>
          <w:color w:val="000000"/>
        </w:rPr>
        <w:t>OVID-19</w:t>
      </w:r>
      <w:r w:rsidRPr="00A36878">
        <w:rPr>
          <w:rFonts w:ascii="Book Antiqua" w:eastAsia="Book Antiqua" w:hAnsi="Book Antiqua" w:cs="Book Antiqua"/>
          <w:color w:val="000000"/>
        </w:rPr>
        <w:t>-associated morbidity and mortality among recipients of SOT, including kidney transplants</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39</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t>
      </w:r>
    </w:p>
    <w:p w14:paraId="4125B046" w14:textId="17DF0440"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In a study, 14 SOT recipients were diagnosed with COVID-</w:t>
      </w:r>
      <w:proofErr w:type="gramStart"/>
      <w:r w:rsidRPr="00A36878">
        <w:rPr>
          <w:rFonts w:ascii="Book Antiqua" w:eastAsia="Book Antiqua" w:hAnsi="Book Antiqua" w:cs="Book Antiqua"/>
          <w:color w:val="000000"/>
        </w:rPr>
        <w:t>19  24</w:t>
      </w:r>
      <w:proofErr w:type="gramEnd"/>
      <w:r w:rsidRPr="00A36878">
        <w:rPr>
          <w:rFonts w:ascii="Book Antiqua" w:eastAsia="Book Antiqua" w:hAnsi="Book Antiqua" w:cs="Book Antiqua"/>
          <w:color w:val="000000"/>
        </w:rPr>
        <w:t xml:space="preserve"> d </w:t>
      </w:r>
      <w:r w:rsidR="00993A60">
        <w:rPr>
          <w:rFonts w:ascii="Book Antiqua" w:eastAsia="Book Antiqua" w:hAnsi="Book Antiqua" w:cs="Book Antiqua"/>
          <w:color w:val="000000"/>
        </w:rPr>
        <w:t>after injection</w:t>
      </w:r>
      <w:r w:rsidRPr="00A36878">
        <w:rPr>
          <w:rFonts w:ascii="Book Antiqua" w:eastAsia="Book Antiqua" w:hAnsi="Book Antiqua" w:cs="Book Antiqua"/>
          <w:color w:val="000000"/>
        </w:rPr>
        <w:t xml:space="preserve"> of vaccines. One patient d</w:t>
      </w:r>
      <w:r w:rsidR="00993A60">
        <w:rPr>
          <w:rFonts w:ascii="Book Antiqua" w:eastAsia="Book Antiqua" w:hAnsi="Book Antiqua" w:cs="Book Antiqua"/>
          <w:color w:val="000000"/>
        </w:rPr>
        <w:t>ied</w:t>
      </w:r>
      <w:r w:rsidRPr="00A36878">
        <w:rPr>
          <w:rFonts w:ascii="Book Antiqua" w:eastAsia="Book Antiqua" w:hAnsi="Book Antiqua" w:cs="Book Antiqua"/>
          <w:color w:val="000000"/>
        </w:rPr>
        <w:t xml:space="preserve">, 2 patients were hospitalized and 11 patients were </w:t>
      </w:r>
      <w:r w:rsidR="00993A60">
        <w:rPr>
          <w:rFonts w:ascii="Book Antiqua" w:eastAsia="Book Antiqua" w:hAnsi="Book Antiqua" w:cs="Book Antiqua"/>
          <w:color w:val="000000"/>
        </w:rPr>
        <w:t>recovering</w:t>
      </w:r>
      <w:r w:rsidRPr="00A36878">
        <w:rPr>
          <w:rFonts w:ascii="Book Antiqua" w:eastAsia="Book Antiqua" w:hAnsi="Book Antiqua" w:cs="Book Antiqua"/>
          <w:color w:val="000000"/>
        </w:rPr>
        <w:t xml:space="preserve"> at home. 50% of infected cases were hospitalized for the management. There was enough data to issue warnings that immunologically incompetent people should </w:t>
      </w:r>
      <w:r w:rsidR="00993A60">
        <w:rPr>
          <w:rFonts w:ascii="Book Antiqua" w:eastAsia="Book Antiqua" w:hAnsi="Book Antiqua" w:cs="Book Antiqua"/>
          <w:color w:val="000000"/>
        </w:rPr>
        <w:t>continue</w:t>
      </w:r>
      <w:r w:rsidRPr="00A36878">
        <w:rPr>
          <w:rFonts w:ascii="Book Antiqua" w:eastAsia="Book Antiqua" w:hAnsi="Book Antiqua" w:cs="Book Antiqua"/>
          <w:color w:val="000000"/>
        </w:rPr>
        <w:t xml:space="preserve"> to practice firm COVID-19 precautions after vaccination and direction</w:t>
      </w:r>
      <w:r w:rsidR="00993A60">
        <w:rPr>
          <w:rFonts w:ascii="Book Antiqua" w:eastAsia="Book Antiqua" w:hAnsi="Book Antiqua" w:cs="Book Antiqua"/>
          <w:color w:val="000000"/>
        </w:rPr>
        <w:t>s</w:t>
      </w:r>
      <w:r w:rsidRPr="00A36878">
        <w:rPr>
          <w:rFonts w:ascii="Book Antiqua" w:eastAsia="Book Antiqua" w:hAnsi="Book Antiqua" w:cs="Book Antiqua"/>
          <w:color w:val="000000"/>
        </w:rPr>
        <w:t xml:space="preserve"> given to the overall p</w:t>
      </w:r>
      <w:r w:rsidR="00993A60">
        <w:rPr>
          <w:rFonts w:ascii="Book Antiqua" w:eastAsia="Book Antiqua" w:hAnsi="Book Antiqua" w:cs="Book Antiqua"/>
          <w:color w:val="000000"/>
        </w:rPr>
        <w:t>opulation</w:t>
      </w:r>
      <w:r w:rsidRPr="00A36878">
        <w:rPr>
          <w:rFonts w:ascii="Book Antiqua" w:eastAsia="Book Antiqua" w:hAnsi="Book Antiqua" w:cs="Book Antiqua"/>
          <w:color w:val="000000"/>
        </w:rPr>
        <w:t xml:space="preserve"> may not be relevant to the SOT </w:t>
      </w:r>
      <w:proofErr w:type="gramStart"/>
      <w:r w:rsidRPr="00A36878">
        <w:rPr>
          <w:rFonts w:ascii="Book Antiqua" w:eastAsia="Book Antiqua" w:hAnsi="Book Antiqua" w:cs="Book Antiqua"/>
          <w:color w:val="000000"/>
        </w:rPr>
        <w:t>patients</w:t>
      </w:r>
      <w:r w:rsidR="00CE6BE9" w:rsidRPr="00A36878">
        <w:rPr>
          <w:rFonts w:ascii="Book Antiqua" w:hAnsi="Book Antiqua" w:cs="Book Antiqua"/>
          <w:color w:val="000000"/>
          <w:vertAlign w:val="superscript"/>
          <w:lang w:eastAsia="zh-CN"/>
        </w:rPr>
        <w:t>[</w:t>
      </w:r>
      <w:proofErr w:type="gramEnd"/>
      <w:r w:rsidR="00CE6BE9" w:rsidRPr="00A36878">
        <w:rPr>
          <w:rFonts w:ascii="Book Antiqua" w:eastAsia="Book Antiqua" w:hAnsi="Book Antiqua" w:cs="Book Antiqua"/>
          <w:color w:val="000000"/>
          <w:vertAlign w:val="superscript"/>
        </w:rPr>
        <w:t>40</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w:t>
      </w:r>
    </w:p>
    <w:p w14:paraId="5DE8537B" w14:textId="77777777" w:rsidR="00A77B3E" w:rsidRPr="00A36878" w:rsidRDefault="00A77B3E" w:rsidP="00A36878">
      <w:pPr>
        <w:spacing w:line="360" w:lineRule="auto"/>
        <w:jc w:val="both"/>
        <w:rPr>
          <w:rFonts w:ascii="Book Antiqua" w:hAnsi="Book Antiqua"/>
        </w:rPr>
      </w:pPr>
    </w:p>
    <w:p w14:paraId="2595F858" w14:textId="74946440" w:rsidR="00EB1B75" w:rsidRPr="00A36878" w:rsidRDefault="00CD7CFA" w:rsidP="00A36878">
      <w:pPr>
        <w:spacing w:line="360" w:lineRule="auto"/>
        <w:jc w:val="both"/>
        <w:rPr>
          <w:rFonts w:ascii="Book Antiqua" w:eastAsia="Book Antiqua" w:hAnsi="Book Antiqua" w:cs="Book Antiqua"/>
          <w:b/>
          <w:caps/>
          <w:color w:val="000000"/>
          <w:u w:val="single"/>
        </w:rPr>
      </w:pPr>
      <w:r w:rsidRPr="00A36878">
        <w:rPr>
          <w:rFonts w:ascii="Book Antiqua" w:eastAsia="Book Antiqua" w:hAnsi="Book Antiqua" w:cs="Book Antiqua"/>
          <w:b/>
          <w:caps/>
          <w:color w:val="000000"/>
          <w:u w:val="single"/>
        </w:rPr>
        <w:t>Some Issues of Transplantation</w:t>
      </w:r>
      <w:r w:rsidR="002D4626">
        <w:rPr>
          <w:rFonts w:ascii="Book Antiqua" w:hAnsi="Book Antiqua" w:cs="Book Antiqua" w:hint="eastAsia"/>
          <w:b/>
          <w:caps/>
          <w:color w:val="000000"/>
          <w:u w:val="single"/>
          <w:lang w:eastAsia="zh-CN"/>
        </w:rPr>
        <w:t xml:space="preserve"> </w:t>
      </w:r>
      <w:r w:rsidRPr="00A36878">
        <w:rPr>
          <w:rFonts w:ascii="Book Antiqua" w:eastAsia="Book Antiqua" w:hAnsi="Book Antiqua" w:cs="Book Antiqua"/>
          <w:b/>
          <w:caps/>
          <w:color w:val="000000"/>
          <w:u w:val="single"/>
        </w:rPr>
        <w:t>Patients during COVID-19 Pandemic</w:t>
      </w:r>
    </w:p>
    <w:p w14:paraId="34D77EA9" w14:textId="61B2C5D8"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 xml:space="preserve">As access to hospitals becomes easier; the determination of </w:t>
      </w:r>
      <w:r w:rsidR="000C2B27" w:rsidRPr="00A36878">
        <w:rPr>
          <w:rFonts w:ascii="Book Antiqua" w:eastAsia="Book Antiqua" w:hAnsi="Book Antiqua" w:cs="Book Antiqua"/>
          <w:color w:val="000000"/>
        </w:rPr>
        <w:t>SARS-CoV-2</w:t>
      </w:r>
      <w:r w:rsidRPr="00A36878">
        <w:rPr>
          <w:rFonts w:ascii="Book Antiqua" w:eastAsia="Book Antiqua" w:hAnsi="Book Antiqua" w:cs="Book Antiqua"/>
          <w:color w:val="000000"/>
        </w:rPr>
        <w:t xml:space="preserve"> infected patients with mild symptoms which would otherwise be missed in the </w:t>
      </w:r>
      <w:r w:rsidR="000C2B27" w:rsidRPr="00A36878">
        <w:rPr>
          <w:rFonts w:ascii="Book Antiqua" w:eastAsia="Book Antiqua" w:hAnsi="Book Antiqua" w:cs="Book Antiqua"/>
          <w:color w:val="000000"/>
        </w:rPr>
        <w:t>overall</w:t>
      </w:r>
      <w:r w:rsidRPr="00A36878">
        <w:rPr>
          <w:rFonts w:ascii="Book Antiqua" w:eastAsia="Book Antiqua" w:hAnsi="Book Antiqua" w:cs="Book Antiqua"/>
          <w:color w:val="000000"/>
        </w:rPr>
        <w:t xml:space="preserve"> population is increasing.</w:t>
      </w:r>
    </w:p>
    <w:p w14:paraId="4A22DF3A" w14:textId="225CCAF5" w:rsidR="00A77B3E" w:rsidRPr="00A36878" w:rsidRDefault="000C2B27"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Fatality </w:t>
      </w:r>
      <w:r w:rsidR="00CD7CFA" w:rsidRPr="00A36878">
        <w:rPr>
          <w:rFonts w:ascii="Book Antiqua" w:eastAsia="Book Antiqua" w:hAnsi="Book Antiqua" w:cs="Book Antiqua"/>
          <w:color w:val="000000"/>
        </w:rPr>
        <w:t xml:space="preserve">rates were </w:t>
      </w:r>
      <w:r w:rsidRPr="00A36878">
        <w:rPr>
          <w:rFonts w:ascii="Book Antiqua" w:eastAsia="Book Antiqua" w:hAnsi="Book Antiqua" w:cs="Book Antiqua"/>
          <w:color w:val="000000"/>
        </w:rPr>
        <w:t>lesser</w:t>
      </w:r>
      <w:r w:rsidR="00CD7CFA" w:rsidRPr="00A36878">
        <w:rPr>
          <w:rFonts w:ascii="Book Antiqua" w:eastAsia="Book Antiqua" w:hAnsi="Book Antiqua" w:cs="Book Antiqua"/>
          <w:color w:val="000000"/>
        </w:rPr>
        <w:t xml:space="preserve"> than those </w:t>
      </w:r>
      <w:r w:rsidRPr="00A36878">
        <w:rPr>
          <w:rFonts w:ascii="Book Antiqua" w:eastAsia="Book Antiqua" w:hAnsi="Book Antiqua" w:cs="Book Antiqua"/>
          <w:color w:val="000000"/>
        </w:rPr>
        <w:t>detected</w:t>
      </w:r>
      <w:r w:rsidR="00CD7CFA" w:rsidRPr="00A36878">
        <w:rPr>
          <w:rFonts w:ascii="Book Antiqua" w:eastAsia="Book Antiqua" w:hAnsi="Book Antiqua" w:cs="Book Antiqua"/>
          <w:color w:val="000000"/>
        </w:rPr>
        <w:t xml:space="preserve"> in the age- and gender-matched </w:t>
      </w:r>
      <w:r w:rsidRPr="00A36878">
        <w:rPr>
          <w:rFonts w:ascii="Book Antiqua" w:eastAsia="Book Antiqua" w:hAnsi="Book Antiqua" w:cs="Book Antiqua"/>
          <w:color w:val="000000"/>
        </w:rPr>
        <w:t>common</w:t>
      </w:r>
      <w:r w:rsidR="00CD7CFA" w:rsidRPr="00A36878">
        <w:rPr>
          <w:rFonts w:ascii="Book Antiqua" w:eastAsia="Book Antiqua" w:hAnsi="Book Antiqua" w:cs="Book Antiqua"/>
          <w:color w:val="000000"/>
        </w:rPr>
        <w:t xml:space="preserve"> population, thereby </w:t>
      </w:r>
      <w:r w:rsidRPr="00A36878">
        <w:rPr>
          <w:rFonts w:ascii="Book Antiqua" w:eastAsia="Book Antiqua" w:hAnsi="Book Antiqua" w:cs="Book Antiqua"/>
          <w:color w:val="000000"/>
        </w:rPr>
        <w:t>signifying</w:t>
      </w:r>
      <w:r w:rsidR="00CD7CFA" w:rsidRPr="00A36878">
        <w:rPr>
          <w:rFonts w:ascii="Book Antiqua" w:eastAsia="Book Antiqua" w:hAnsi="Book Antiqua" w:cs="Book Antiqua"/>
          <w:color w:val="000000"/>
        </w:rPr>
        <w:t xml:space="preserve"> that chronic immunosuppression could </w:t>
      </w:r>
      <w:r w:rsidRPr="00A36878">
        <w:rPr>
          <w:rFonts w:ascii="Book Antiqua" w:eastAsia="Book Antiqua" w:hAnsi="Book Antiqua" w:cs="Book Antiqua"/>
          <w:color w:val="000000"/>
        </w:rPr>
        <w:t xml:space="preserve">result in </w:t>
      </w:r>
      <w:r w:rsidR="00CD7CFA" w:rsidRPr="00A36878">
        <w:rPr>
          <w:rFonts w:ascii="Book Antiqua" w:eastAsia="Book Antiqua" w:hAnsi="Book Antiqua" w:cs="Book Antiqua"/>
          <w:color w:val="000000"/>
        </w:rPr>
        <w:t xml:space="preserve">a certain protective effect against the most severe </w:t>
      </w:r>
      <w:r w:rsidRPr="00A36878">
        <w:rPr>
          <w:rFonts w:ascii="Book Antiqua" w:eastAsia="Book Antiqua" w:hAnsi="Book Antiqua" w:cs="Book Antiqua"/>
          <w:color w:val="000000"/>
        </w:rPr>
        <w:t xml:space="preserve">types </w:t>
      </w:r>
      <w:r w:rsidR="0075274C">
        <w:rPr>
          <w:rFonts w:ascii="Book Antiqua" w:eastAsia="Book Antiqua" w:hAnsi="Book Antiqua" w:cs="Book Antiqua"/>
          <w:color w:val="000000"/>
        </w:rPr>
        <w:t>of COVID-</w:t>
      </w:r>
      <w:r w:rsidR="00CD7CFA" w:rsidRPr="00A36878">
        <w:rPr>
          <w:rFonts w:ascii="Book Antiqua" w:eastAsia="Book Antiqua" w:hAnsi="Book Antiqua" w:cs="Book Antiqua"/>
          <w:color w:val="000000"/>
        </w:rPr>
        <w:t xml:space="preserve">19. According to a multi-center study in Istanbul, the </w:t>
      </w:r>
      <w:r w:rsidRPr="00A36878">
        <w:rPr>
          <w:rFonts w:ascii="Book Antiqua" w:eastAsia="Book Antiqua" w:hAnsi="Book Antiqua" w:cs="Book Antiqua"/>
          <w:color w:val="000000"/>
        </w:rPr>
        <w:t>usage</w:t>
      </w:r>
      <w:r w:rsidR="00CD7CFA" w:rsidRPr="00A36878">
        <w:rPr>
          <w:rFonts w:ascii="Book Antiqua" w:eastAsia="Book Antiqua" w:hAnsi="Book Antiqua" w:cs="Book Antiqua"/>
          <w:color w:val="000000"/>
        </w:rPr>
        <w:t xml:space="preserve"> of cyclosporine was </w:t>
      </w:r>
      <w:r w:rsidRPr="00A36878">
        <w:rPr>
          <w:rFonts w:ascii="Book Antiqua" w:eastAsia="Book Antiqua" w:hAnsi="Book Antiqua" w:cs="Book Antiqua"/>
          <w:color w:val="000000"/>
        </w:rPr>
        <w:t xml:space="preserve">related </w:t>
      </w:r>
      <w:r w:rsidR="00CD7CFA" w:rsidRPr="00A36878">
        <w:rPr>
          <w:rFonts w:ascii="Book Antiqua" w:eastAsia="Book Antiqua" w:hAnsi="Book Antiqua" w:cs="Book Antiqua"/>
          <w:color w:val="000000"/>
        </w:rPr>
        <w:t>with</w:t>
      </w:r>
      <w:r w:rsidR="00352D74">
        <w:rPr>
          <w:rFonts w:ascii="Book Antiqua" w:eastAsia="Book Antiqua" w:hAnsi="Book Antiqua" w:cs="Book Antiqua"/>
          <w:color w:val="000000"/>
        </w:rPr>
        <w:t xml:space="preserve"> a</w:t>
      </w:r>
      <w:r w:rsidR="00CD7CFA" w:rsidRPr="00A36878">
        <w:rPr>
          <w:rFonts w:ascii="Book Antiqua" w:eastAsia="Book Antiqua" w:hAnsi="Book Antiqua" w:cs="Book Antiqua"/>
          <w:color w:val="000000"/>
        </w:rPr>
        <w:t xml:space="preserve"> </w:t>
      </w:r>
      <w:r w:rsidRPr="00A36878">
        <w:rPr>
          <w:rFonts w:ascii="Book Antiqua" w:eastAsia="Book Antiqua" w:hAnsi="Book Antiqua" w:cs="Book Antiqua"/>
          <w:color w:val="000000"/>
        </w:rPr>
        <w:t>lesser</w:t>
      </w:r>
      <w:r w:rsidR="00CD7CFA" w:rsidRPr="00A36878">
        <w:rPr>
          <w:rFonts w:ascii="Book Antiqua" w:eastAsia="Book Antiqua" w:hAnsi="Book Antiqua" w:cs="Book Antiqua"/>
          <w:color w:val="000000"/>
        </w:rPr>
        <w:t xml:space="preserve"> incidence of </w:t>
      </w:r>
      <w:r w:rsidRPr="00A36878">
        <w:rPr>
          <w:rFonts w:ascii="Book Antiqua" w:eastAsia="Book Antiqua" w:hAnsi="Book Antiqua" w:cs="Book Antiqua"/>
          <w:color w:val="000000"/>
        </w:rPr>
        <w:t>fatality</w:t>
      </w:r>
      <w:r w:rsidR="00CD7CFA" w:rsidRPr="00A36878">
        <w:rPr>
          <w:rFonts w:ascii="Book Antiqua" w:eastAsia="Book Antiqua" w:hAnsi="Book Antiqua" w:cs="Book Antiqua"/>
          <w:color w:val="000000"/>
        </w:rPr>
        <w:t xml:space="preserve">. </w:t>
      </w:r>
      <w:r w:rsidRPr="00A36878">
        <w:rPr>
          <w:rFonts w:ascii="Book Antiqua" w:eastAsia="Book Antiqua" w:hAnsi="Book Antiqua" w:cs="Book Antiqua"/>
          <w:color w:val="000000"/>
        </w:rPr>
        <w:t>On the contrary</w:t>
      </w:r>
      <w:r w:rsidR="00CD7CFA" w:rsidRPr="00A36878">
        <w:rPr>
          <w:rFonts w:ascii="Book Antiqua" w:eastAsia="Book Antiqua" w:hAnsi="Book Antiqua" w:cs="Book Antiqua"/>
          <w:color w:val="000000"/>
        </w:rPr>
        <w:t xml:space="preserve">, rejection </w:t>
      </w:r>
      <w:r w:rsidRPr="00A36878">
        <w:rPr>
          <w:rFonts w:ascii="Book Antiqua" w:eastAsia="Book Antiqua" w:hAnsi="Book Antiqua" w:cs="Book Antiqua"/>
          <w:color w:val="000000"/>
        </w:rPr>
        <w:t>tre</w:t>
      </w:r>
      <w:r w:rsidR="00305123" w:rsidRPr="00A36878">
        <w:rPr>
          <w:rFonts w:ascii="Book Antiqua" w:eastAsia="Book Antiqua" w:hAnsi="Book Antiqua" w:cs="Book Antiqua"/>
          <w:color w:val="000000"/>
        </w:rPr>
        <w:t>a</w:t>
      </w:r>
      <w:r w:rsidRPr="00A36878">
        <w:rPr>
          <w:rFonts w:ascii="Book Antiqua" w:eastAsia="Book Antiqua" w:hAnsi="Book Antiqua" w:cs="Book Antiqua"/>
          <w:color w:val="000000"/>
        </w:rPr>
        <w:t xml:space="preserve">tment </w:t>
      </w:r>
      <w:r w:rsidR="00CD7CFA" w:rsidRPr="00A36878">
        <w:rPr>
          <w:rFonts w:ascii="Book Antiqua" w:eastAsia="Book Antiqua" w:hAnsi="Book Antiqua" w:cs="Book Antiqua"/>
          <w:color w:val="000000"/>
        </w:rPr>
        <w:t xml:space="preserve">was </w:t>
      </w:r>
      <w:r w:rsidRPr="00A36878">
        <w:rPr>
          <w:rFonts w:ascii="Book Antiqua" w:eastAsia="Book Antiqua" w:hAnsi="Book Antiqua" w:cs="Book Antiqua"/>
          <w:color w:val="000000"/>
        </w:rPr>
        <w:t>recognized</w:t>
      </w:r>
      <w:r w:rsidR="00CD7CFA" w:rsidRPr="00A36878">
        <w:rPr>
          <w:rFonts w:ascii="Book Antiqua" w:eastAsia="Book Antiqua" w:hAnsi="Book Antiqua" w:cs="Book Antiqua"/>
          <w:color w:val="000000"/>
        </w:rPr>
        <w:t xml:space="preserve"> as a risk factor for </w:t>
      </w:r>
      <w:r w:rsidR="003B58FF" w:rsidRPr="00A36878">
        <w:rPr>
          <w:rFonts w:ascii="Book Antiqua" w:eastAsia="Book Antiqua" w:hAnsi="Book Antiqua" w:cs="Book Antiqua"/>
          <w:color w:val="000000"/>
        </w:rPr>
        <w:t>mortality</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15</w:t>
      </w:r>
      <w:r w:rsidR="00CE6BE9"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 xml:space="preserve">. </w:t>
      </w:r>
      <w:r w:rsidR="003B58FF" w:rsidRPr="00A36878">
        <w:rPr>
          <w:rFonts w:ascii="Book Antiqua" w:eastAsia="Book Antiqua" w:hAnsi="Book Antiqua" w:cs="Book Antiqua"/>
          <w:color w:val="000000"/>
        </w:rPr>
        <w:t>Nevertheless</w:t>
      </w:r>
      <w:r w:rsidR="00CD7CFA" w:rsidRPr="00A36878">
        <w:rPr>
          <w:rFonts w:ascii="Book Antiqua" w:eastAsia="Book Antiqua" w:hAnsi="Book Antiqua" w:cs="Book Antiqua"/>
          <w:color w:val="000000"/>
        </w:rPr>
        <w:t xml:space="preserve">, in </w:t>
      </w:r>
      <w:r w:rsidR="003B58FF" w:rsidRPr="00A36878">
        <w:rPr>
          <w:rFonts w:ascii="Book Antiqua" w:eastAsia="Book Antiqua" w:hAnsi="Book Antiqua" w:cs="Book Antiqua"/>
          <w:color w:val="000000"/>
        </w:rPr>
        <w:t xml:space="preserve">cases taking </w:t>
      </w:r>
      <w:r w:rsidR="00CD7CFA" w:rsidRPr="00A36878">
        <w:rPr>
          <w:rFonts w:ascii="Book Antiqua" w:eastAsia="Book Antiqua" w:hAnsi="Book Antiqua" w:cs="Book Antiqua"/>
          <w:color w:val="000000"/>
        </w:rPr>
        <w:t xml:space="preserve">mycophenolate, dose </w:t>
      </w:r>
      <w:r w:rsidR="003B58FF" w:rsidRPr="00A36878">
        <w:rPr>
          <w:rFonts w:ascii="Book Antiqua" w:eastAsia="Book Antiqua" w:hAnsi="Book Antiqua" w:cs="Book Antiqua"/>
          <w:color w:val="000000"/>
        </w:rPr>
        <w:t>lessening</w:t>
      </w:r>
      <w:r w:rsidR="00CD7CFA" w:rsidRPr="00A36878">
        <w:rPr>
          <w:rFonts w:ascii="Book Antiqua" w:eastAsia="Book Antiqua" w:hAnsi="Book Antiqua" w:cs="Book Antiqua"/>
          <w:color w:val="000000"/>
        </w:rPr>
        <w:t xml:space="preserve">, or temporary </w:t>
      </w:r>
      <w:r w:rsidR="003B58FF" w:rsidRPr="00A36878">
        <w:rPr>
          <w:rFonts w:ascii="Book Antiqua" w:eastAsia="Book Antiqua" w:hAnsi="Book Antiqua" w:cs="Book Antiqua"/>
          <w:color w:val="000000"/>
        </w:rPr>
        <w:t>change</w:t>
      </w:r>
      <w:r w:rsidR="00CD7CFA" w:rsidRPr="00A36878">
        <w:rPr>
          <w:rFonts w:ascii="Book Antiqua" w:eastAsia="Book Antiqua" w:hAnsi="Book Antiqua" w:cs="Book Antiqua"/>
          <w:color w:val="000000"/>
        </w:rPr>
        <w:t xml:space="preserve"> to calcineurin inhibitors or everolimus may be </w:t>
      </w:r>
      <w:r w:rsidR="00352D74">
        <w:rPr>
          <w:rFonts w:ascii="Book Antiqua" w:eastAsia="Book Antiqua" w:hAnsi="Book Antiqua" w:cs="Book Antiqua"/>
          <w:color w:val="000000"/>
        </w:rPr>
        <w:t xml:space="preserve">considered </w:t>
      </w:r>
      <w:r w:rsidR="00CD7CFA" w:rsidRPr="00A36878">
        <w:rPr>
          <w:rFonts w:ascii="Book Antiqua" w:eastAsia="Book Antiqua" w:hAnsi="Book Antiqua" w:cs="Book Antiqua"/>
          <w:color w:val="000000"/>
        </w:rPr>
        <w:t xml:space="preserve">until complete </w:t>
      </w:r>
      <w:r w:rsidR="003B58FF" w:rsidRPr="00A36878">
        <w:rPr>
          <w:rFonts w:ascii="Book Antiqua" w:eastAsia="Book Antiqua" w:hAnsi="Book Antiqua" w:cs="Book Antiqua"/>
          <w:color w:val="000000"/>
        </w:rPr>
        <w:t>rescue</w:t>
      </w:r>
      <w:r w:rsidR="00CD7CFA" w:rsidRPr="00A36878">
        <w:rPr>
          <w:rFonts w:ascii="Book Antiqua" w:eastAsia="Book Antiqua" w:hAnsi="Book Antiqua" w:cs="Book Antiqua"/>
          <w:color w:val="000000"/>
        </w:rPr>
        <w:t xml:space="preserve"> from COVID-19</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31</w:t>
      </w:r>
      <w:r w:rsidR="00CE6BE9" w:rsidRPr="00A36878">
        <w:rPr>
          <w:rFonts w:ascii="Book Antiqua" w:hAnsi="Book Antiqua" w:cs="Book Antiqua"/>
          <w:color w:val="000000"/>
          <w:vertAlign w:val="superscript"/>
          <w:lang w:eastAsia="zh-CN"/>
        </w:rPr>
        <w:t>]</w:t>
      </w:r>
      <w:r w:rsidR="00CD7CFA" w:rsidRPr="00A36878">
        <w:rPr>
          <w:rFonts w:ascii="Book Antiqua" w:eastAsia="Book Antiqua" w:hAnsi="Book Antiqua" w:cs="Book Antiqua"/>
          <w:color w:val="000000"/>
        </w:rPr>
        <w:t xml:space="preserve">. </w:t>
      </w:r>
    </w:p>
    <w:p w14:paraId="7B2C622C" w14:textId="48C28499" w:rsidR="00A77B3E" w:rsidRPr="00A36878" w:rsidRDefault="00CD7CFA" w:rsidP="00A36878">
      <w:pPr>
        <w:spacing w:line="360" w:lineRule="auto"/>
        <w:ind w:firstLineChars="200" w:firstLine="480"/>
        <w:jc w:val="both"/>
        <w:rPr>
          <w:rFonts w:ascii="Book Antiqua" w:hAnsi="Book Antiqua"/>
        </w:rPr>
      </w:pPr>
      <w:r w:rsidRPr="00A36878">
        <w:rPr>
          <w:rFonts w:ascii="Book Antiqua" w:eastAsia="Book Antiqua" w:hAnsi="Book Antiqua" w:cs="Book Antiqua"/>
          <w:color w:val="000000"/>
        </w:rPr>
        <w:t xml:space="preserve">It is hard to endorse changing anti-rejection therapy, as the existing data </w:t>
      </w:r>
      <w:r w:rsidR="003B58FF" w:rsidRPr="00A36878">
        <w:rPr>
          <w:rFonts w:ascii="Book Antiqua" w:eastAsia="Book Antiqua" w:hAnsi="Book Antiqua" w:cs="Book Antiqua"/>
          <w:color w:val="000000"/>
        </w:rPr>
        <w:t>appraised</w:t>
      </w:r>
      <w:r w:rsidRPr="00A36878">
        <w:rPr>
          <w:rFonts w:ascii="Book Antiqua" w:eastAsia="Book Antiqua" w:hAnsi="Book Antiqua" w:cs="Book Antiqua"/>
          <w:color w:val="000000"/>
        </w:rPr>
        <w:t xml:space="preserve"> is not adequate to </w:t>
      </w:r>
      <w:r w:rsidR="003B58FF" w:rsidRPr="00A36878">
        <w:rPr>
          <w:rFonts w:ascii="Book Antiqua" w:eastAsia="Book Antiqua" w:hAnsi="Book Antiqua" w:cs="Book Antiqua"/>
          <w:color w:val="000000"/>
        </w:rPr>
        <w:t>endorse</w:t>
      </w:r>
      <w:r w:rsidRPr="00A36878">
        <w:rPr>
          <w:rFonts w:ascii="Book Antiqua" w:eastAsia="Book Antiqua" w:hAnsi="Book Antiqua" w:cs="Book Antiqua"/>
          <w:color w:val="000000"/>
        </w:rPr>
        <w:t xml:space="preserve"> substituting tacrolimus with cyclosporine during severe COVID-19 disease</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32</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Nonetheless, revised guidelines should advise to continue cyclosporine use to the cases during COVID-19 except in some of</w:t>
      </w:r>
      <w:r w:rsidR="003D3D12">
        <w:rPr>
          <w:rFonts w:ascii="Book Antiqua" w:eastAsia="Book Antiqua" w:hAnsi="Book Antiqua" w:cs="Book Antiqua"/>
          <w:color w:val="000000"/>
        </w:rPr>
        <w:t xml:space="preserve"> the</w:t>
      </w:r>
      <w:r w:rsidRPr="00A36878">
        <w:rPr>
          <w:rFonts w:ascii="Book Antiqua" w:eastAsia="Book Antiqua" w:hAnsi="Book Antiqua" w:cs="Book Antiqua"/>
          <w:color w:val="000000"/>
        </w:rPr>
        <w:t xml:space="preserve"> patients </w:t>
      </w:r>
      <w:proofErr w:type="gramStart"/>
      <w:r w:rsidRPr="00A36878">
        <w:rPr>
          <w:rFonts w:ascii="Book Antiqua" w:eastAsia="Book Antiqua" w:hAnsi="Book Antiqua" w:cs="Book Antiqua"/>
          <w:color w:val="000000"/>
        </w:rPr>
        <w:t xml:space="preserve">having  </w:t>
      </w:r>
      <w:r w:rsidR="003B58FF" w:rsidRPr="00A36878">
        <w:rPr>
          <w:rFonts w:ascii="Book Antiqua" w:eastAsia="Book Antiqua" w:hAnsi="Book Antiqua" w:cs="Book Antiqua"/>
          <w:color w:val="000000"/>
        </w:rPr>
        <w:lastRenderedPageBreak/>
        <w:t>kidney</w:t>
      </w:r>
      <w:proofErr w:type="gramEnd"/>
      <w:r w:rsidR="003B58FF" w:rsidRPr="00A36878">
        <w:rPr>
          <w:rFonts w:ascii="Book Antiqua" w:eastAsia="Book Antiqua" w:hAnsi="Book Antiqua" w:cs="Book Antiqua"/>
          <w:color w:val="000000"/>
        </w:rPr>
        <w:t xml:space="preserve"> </w:t>
      </w:r>
      <w:r w:rsidRPr="00A36878">
        <w:rPr>
          <w:rFonts w:ascii="Book Antiqua" w:eastAsia="Book Antiqua" w:hAnsi="Book Antiqua" w:cs="Book Antiqua"/>
          <w:color w:val="000000"/>
        </w:rPr>
        <w:t xml:space="preserve">failure, severe leucopenia or </w:t>
      </w:r>
      <w:r w:rsidR="003B58FF" w:rsidRPr="00A36878">
        <w:rPr>
          <w:rFonts w:ascii="Book Antiqua" w:eastAsia="Book Antiqua" w:hAnsi="Book Antiqua" w:cs="Book Antiqua"/>
          <w:color w:val="000000"/>
        </w:rPr>
        <w:t xml:space="preserve">increased </w:t>
      </w:r>
      <w:r w:rsidRPr="00A36878">
        <w:rPr>
          <w:rFonts w:ascii="Book Antiqua" w:eastAsia="Book Antiqua" w:hAnsi="Book Antiqua" w:cs="Book Antiqua"/>
          <w:color w:val="000000"/>
        </w:rPr>
        <w:t>seru</w:t>
      </w:r>
      <w:r w:rsidR="00352D74">
        <w:rPr>
          <w:rFonts w:ascii="Book Antiqua" w:eastAsia="Book Antiqua" w:hAnsi="Book Antiqua" w:cs="Book Antiqua"/>
          <w:color w:val="000000"/>
        </w:rPr>
        <w:t xml:space="preserve">m </w:t>
      </w:r>
      <w:r w:rsidRPr="00A36878">
        <w:rPr>
          <w:rFonts w:ascii="Book Antiqua" w:eastAsia="Book Antiqua" w:hAnsi="Book Antiqua" w:cs="Book Antiqua"/>
          <w:color w:val="000000"/>
        </w:rPr>
        <w:t>cyclosporine levels. A change from tacrolimus to cyclosporine would be found only on affirmative observational documents with a supposed advantage for COVID-19 illness, but with a likely greater risk of refusal and controlled studies are necessary to exam</w:t>
      </w:r>
      <w:r w:rsidR="00352D74">
        <w:rPr>
          <w:rFonts w:ascii="Book Antiqua" w:eastAsia="Book Antiqua" w:hAnsi="Book Antiqua" w:cs="Book Antiqua"/>
          <w:color w:val="000000"/>
        </w:rPr>
        <w:t>ine</w:t>
      </w:r>
      <w:r w:rsidRPr="00A36878">
        <w:rPr>
          <w:rFonts w:ascii="Book Antiqua" w:eastAsia="Book Antiqua" w:hAnsi="Book Antiqua" w:cs="Book Antiqua"/>
          <w:color w:val="000000"/>
        </w:rPr>
        <w:t xml:space="preserve"> whether this change is suitable or </w:t>
      </w:r>
      <w:proofErr w:type="gramStart"/>
      <w:r w:rsidRPr="00A36878">
        <w:rPr>
          <w:rFonts w:ascii="Book Antiqua" w:eastAsia="Book Antiqua" w:hAnsi="Book Antiqua" w:cs="Book Antiqua"/>
          <w:color w:val="000000"/>
        </w:rPr>
        <w:t>not</w:t>
      </w:r>
      <w:r w:rsidR="00CE6BE9" w:rsidRPr="00A36878">
        <w:rPr>
          <w:rFonts w:ascii="Book Antiqua" w:hAnsi="Book Antiqua" w:cs="Book Antiqua"/>
          <w:color w:val="000000"/>
          <w:vertAlign w:val="superscript"/>
          <w:lang w:eastAsia="zh-CN"/>
        </w:rPr>
        <w:t>[</w:t>
      </w:r>
      <w:proofErr w:type="gramEnd"/>
      <w:r w:rsidR="00CE6BE9" w:rsidRPr="00A36878">
        <w:rPr>
          <w:rFonts w:ascii="Book Antiqua" w:eastAsia="Book Antiqua" w:hAnsi="Book Antiqua" w:cs="Book Antiqua"/>
          <w:color w:val="000000"/>
          <w:vertAlign w:val="superscript"/>
        </w:rPr>
        <w:t>32</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We need to identify which </w:t>
      </w:r>
      <w:r w:rsidR="008E6A7A">
        <w:rPr>
          <w:rFonts w:ascii="Book Antiqua" w:eastAsia="Book Antiqua" w:hAnsi="Book Antiqua" w:cs="Book Antiqua"/>
          <w:color w:val="000000"/>
        </w:rPr>
        <w:t>SOT</w:t>
      </w:r>
      <w:r w:rsidRPr="00A36878">
        <w:rPr>
          <w:rFonts w:ascii="Book Antiqua" w:eastAsia="Book Antiqua" w:hAnsi="Book Antiqua" w:cs="Book Antiqua"/>
          <w:color w:val="000000"/>
        </w:rPr>
        <w:t xml:space="preserve"> recipients</w:t>
      </w:r>
      <w:r w:rsidR="0083720B">
        <w:rPr>
          <w:rFonts w:ascii="Book Antiqua" w:eastAsia="Book Antiqua" w:hAnsi="Book Antiqua" w:cs="Book Antiqua"/>
          <w:color w:val="000000"/>
        </w:rPr>
        <w:t xml:space="preserve"> benefit</w:t>
      </w:r>
      <w:r w:rsidRPr="00A36878">
        <w:rPr>
          <w:rFonts w:ascii="Book Antiqua" w:eastAsia="Book Antiqua" w:hAnsi="Book Antiqua" w:cs="Book Antiqua"/>
          <w:color w:val="000000"/>
        </w:rPr>
        <w:t xml:space="preserve"> from </w:t>
      </w:r>
      <w:r w:rsidR="003B58FF" w:rsidRPr="00A36878">
        <w:rPr>
          <w:rFonts w:ascii="Book Antiqua" w:eastAsia="Book Antiqua" w:hAnsi="Book Antiqua" w:cs="Book Antiqua"/>
          <w:color w:val="000000"/>
        </w:rPr>
        <w:t>specific</w:t>
      </w:r>
      <w:r w:rsidRPr="00A36878">
        <w:rPr>
          <w:rFonts w:ascii="Book Antiqua" w:eastAsia="Book Antiqua" w:hAnsi="Book Antiqua" w:cs="Book Antiqua"/>
          <w:color w:val="000000"/>
        </w:rPr>
        <w:t xml:space="preserve"> therapies, the </w:t>
      </w:r>
      <w:r w:rsidR="003B58FF" w:rsidRPr="00A36878">
        <w:rPr>
          <w:rFonts w:ascii="Book Antiqua" w:eastAsia="Book Antiqua" w:hAnsi="Book Antiqua" w:cs="Book Antiqua"/>
          <w:color w:val="000000"/>
        </w:rPr>
        <w:t>ideal</w:t>
      </w:r>
      <w:r w:rsidRPr="00A36878">
        <w:rPr>
          <w:rFonts w:ascii="Book Antiqua" w:eastAsia="Book Antiqua" w:hAnsi="Book Antiqua" w:cs="Book Antiqua"/>
          <w:color w:val="000000"/>
        </w:rPr>
        <w:t xml:space="preserve"> timing of these therapies and the balance of benefits and risks of these therapies, such as late secondary infections. We have to </w:t>
      </w:r>
      <w:r w:rsidR="0083720B">
        <w:rPr>
          <w:rFonts w:ascii="Book Antiqua" w:eastAsia="Book Antiqua" w:hAnsi="Book Antiqua" w:cs="Book Antiqua"/>
          <w:color w:val="000000"/>
        </w:rPr>
        <w:t>encourage</w:t>
      </w:r>
      <w:r w:rsidRPr="00A36878">
        <w:rPr>
          <w:rFonts w:ascii="Book Antiqua" w:eastAsia="Book Antiqua" w:hAnsi="Book Antiqua" w:cs="Book Antiqua"/>
          <w:color w:val="000000"/>
        </w:rPr>
        <w:t xml:space="preserve"> clinical trials and observational researches in the future to incorporate </w:t>
      </w:r>
      <w:r w:rsidR="008E6A7A">
        <w:rPr>
          <w:rFonts w:ascii="Book Antiqua" w:eastAsia="Book Antiqua" w:hAnsi="Book Antiqua" w:cs="Book Antiqua"/>
          <w:color w:val="000000"/>
        </w:rPr>
        <w:t>SOT</w:t>
      </w:r>
      <w:r w:rsidRPr="00A36878">
        <w:rPr>
          <w:rFonts w:ascii="Book Antiqua" w:eastAsia="Book Antiqua" w:hAnsi="Book Antiqua" w:cs="Book Antiqua"/>
          <w:color w:val="000000"/>
        </w:rPr>
        <w:t xml:space="preserve"> recipients. Long-term follow up of </w:t>
      </w:r>
      <w:r w:rsidR="008E6A7A">
        <w:rPr>
          <w:rFonts w:ascii="Book Antiqua" w:eastAsia="Book Antiqua" w:hAnsi="Book Antiqua" w:cs="Book Antiqua"/>
          <w:color w:val="000000"/>
        </w:rPr>
        <w:t>SOT</w:t>
      </w:r>
      <w:r w:rsidRPr="00A36878">
        <w:rPr>
          <w:rFonts w:ascii="Book Antiqua" w:eastAsia="Book Antiqua" w:hAnsi="Book Antiqua" w:cs="Book Antiqua"/>
          <w:color w:val="000000"/>
        </w:rPr>
        <w:t xml:space="preserve"> recipients will be important in order to clarify</w:t>
      </w:r>
      <w:r w:rsidR="0083720B">
        <w:rPr>
          <w:rFonts w:ascii="Book Antiqua" w:eastAsia="Book Antiqua" w:hAnsi="Book Antiqua" w:cs="Book Antiqua"/>
          <w:color w:val="000000"/>
        </w:rPr>
        <w:t xml:space="preserve"> </w:t>
      </w:r>
      <w:r w:rsidRPr="00A36878">
        <w:rPr>
          <w:rFonts w:ascii="Book Antiqua" w:eastAsia="Book Antiqua" w:hAnsi="Book Antiqua" w:cs="Book Antiqua"/>
          <w:color w:val="000000"/>
        </w:rPr>
        <w:t>these guidelines. For the safety of recipients, testing donors for SARS-CoV-2 has become a cornerstone of kidney transplant practice</w:t>
      </w:r>
      <w:r w:rsidR="00CE6BE9" w:rsidRPr="00A36878">
        <w:rPr>
          <w:rFonts w:ascii="Book Antiqua" w:hAnsi="Book Antiqua" w:cs="Book Antiqua"/>
          <w:color w:val="000000"/>
          <w:vertAlign w:val="superscript"/>
          <w:lang w:eastAsia="zh-CN"/>
        </w:rPr>
        <w:t>[</w:t>
      </w:r>
      <w:r w:rsidR="00CE6BE9" w:rsidRPr="00A36878">
        <w:rPr>
          <w:rFonts w:ascii="Book Antiqua" w:eastAsia="Book Antiqua" w:hAnsi="Book Antiqua" w:cs="Book Antiqua"/>
          <w:color w:val="000000"/>
          <w:vertAlign w:val="superscript"/>
        </w:rPr>
        <w:t>9</w:t>
      </w:r>
      <w:r w:rsidR="00CE6BE9" w:rsidRPr="00A36878">
        <w:rPr>
          <w:rFonts w:ascii="Book Antiqua" w:hAnsi="Book Antiqua" w:cs="Book Antiqua"/>
          <w:color w:val="000000"/>
          <w:vertAlign w:val="superscript"/>
          <w:lang w:eastAsia="zh-CN"/>
        </w:rPr>
        <w:t>]</w:t>
      </w:r>
      <w:r w:rsidRPr="00A36878">
        <w:rPr>
          <w:rFonts w:ascii="Book Antiqua" w:eastAsia="Book Antiqua" w:hAnsi="Book Antiqua" w:cs="Book Antiqua"/>
          <w:color w:val="000000"/>
        </w:rPr>
        <w:t xml:space="preserve">. </w:t>
      </w:r>
    </w:p>
    <w:p w14:paraId="70BF35A1" w14:textId="77777777" w:rsidR="00A77B3E" w:rsidRPr="00A36878" w:rsidRDefault="00A77B3E" w:rsidP="00A36878">
      <w:pPr>
        <w:spacing w:line="360" w:lineRule="auto"/>
        <w:jc w:val="both"/>
        <w:rPr>
          <w:rFonts w:ascii="Book Antiqua" w:hAnsi="Book Antiqua"/>
        </w:rPr>
      </w:pPr>
    </w:p>
    <w:p w14:paraId="7279673C" w14:textId="77777777" w:rsidR="00A77B3E" w:rsidRPr="00CA1373" w:rsidRDefault="00CD7CFA" w:rsidP="00A36878">
      <w:pPr>
        <w:spacing w:line="360" w:lineRule="auto"/>
        <w:jc w:val="both"/>
        <w:rPr>
          <w:rFonts w:ascii="Book Antiqua" w:hAnsi="Book Antiqua"/>
        </w:rPr>
      </w:pPr>
      <w:r w:rsidRPr="00CA1373">
        <w:rPr>
          <w:rFonts w:ascii="Book Antiqua" w:eastAsia="Book Antiqua" w:hAnsi="Book Antiqua" w:cs="Book Antiqua"/>
          <w:b/>
          <w:caps/>
          <w:color w:val="000000"/>
          <w:u w:val="single"/>
        </w:rPr>
        <w:t>CONCLUSION</w:t>
      </w:r>
    </w:p>
    <w:p w14:paraId="367A4B7A" w14:textId="74C66E79" w:rsidR="00A77B3E" w:rsidRPr="00A36878" w:rsidRDefault="00CD7CFA" w:rsidP="00A36878">
      <w:pPr>
        <w:spacing w:line="360" w:lineRule="auto"/>
        <w:jc w:val="both"/>
        <w:rPr>
          <w:rFonts w:ascii="Book Antiqua" w:hAnsi="Book Antiqua"/>
        </w:rPr>
      </w:pPr>
      <w:r w:rsidRPr="00CA1373">
        <w:rPr>
          <w:rFonts w:ascii="Book Antiqua" w:eastAsia="Book Antiqua" w:hAnsi="Book Antiqua" w:cs="Book Antiqua"/>
          <w:color w:val="000000"/>
        </w:rPr>
        <w:t xml:space="preserve">Although </w:t>
      </w:r>
      <w:r w:rsidR="00646C72" w:rsidRPr="00CA1373">
        <w:rPr>
          <w:rFonts w:ascii="Book Antiqua" w:eastAsia="Book Antiqua" w:hAnsi="Book Antiqua" w:cs="Book Antiqua"/>
          <w:color w:val="000000"/>
        </w:rPr>
        <w:t xml:space="preserve">both </w:t>
      </w:r>
      <w:r w:rsidRPr="00CA1373">
        <w:rPr>
          <w:rFonts w:ascii="Book Antiqua" w:eastAsia="Book Antiqua" w:hAnsi="Book Antiqua" w:cs="Book Antiqua"/>
          <w:color w:val="000000"/>
        </w:rPr>
        <w:t xml:space="preserve">negative effects of COVID-19 on increasing waiting list and undesirable effects of immunosuppression on COVID-19 disease in SOT patients; the </w:t>
      </w:r>
      <w:r w:rsidR="00646C72" w:rsidRPr="00CA1373">
        <w:rPr>
          <w:rFonts w:ascii="Book Antiqua" w:eastAsia="Book Antiqua" w:hAnsi="Book Antiqua" w:cs="Book Antiqua"/>
          <w:color w:val="000000"/>
        </w:rPr>
        <w:t xml:space="preserve">current </w:t>
      </w:r>
      <w:r w:rsidRPr="00CA1373">
        <w:rPr>
          <w:rFonts w:ascii="Book Antiqua" w:eastAsia="Book Antiqua" w:hAnsi="Book Antiqua" w:cs="Book Antiqua"/>
          <w:color w:val="000000"/>
        </w:rPr>
        <w:t>literature data support continuation of transplant programs during the COVID-19 era</w:t>
      </w:r>
      <w:r w:rsidR="00CE6BE9" w:rsidRPr="00CA1373">
        <w:rPr>
          <w:rFonts w:ascii="Book Antiqua" w:hAnsi="Book Antiqua" w:cs="Book Antiqua"/>
          <w:color w:val="000000"/>
          <w:vertAlign w:val="superscript"/>
          <w:lang w:eastAsia="zh-CN"/>
        </w:rPr>
        <w:t>[</w:t>
      </w:r>
      <w:r w:rsidR="00CE6BE9" w:rsidRPr="00CA1373">
        <w:rPr>
          <w:rFonts w:ascii="Book Antiqua" w:eastAsia="Book Antiqua" w:hAnsi="Book Antiqua" w:cs="Book Antiqua"/>
          <w:color w:val="000000"/>
          <w:vertAlign w:val="superscript"/>
        </w:rPr>
        <w:t>11</w:t>
      </w:r>
      <w:r w:rsidR="00CE6BE9" w:rsidRPr="00CA1373">
        <w:rPr>
          <w:rFonts w:ascii="Book Antiqua" w:hAnsi="Book Antiqua" w:cs="Book Antiqua"/>
          <w:color w:val="000000"/>
          <w:vertAlign w:val="superscript"/>
          <w:lang w:eastAsia="zh-CN"/>
        </w:rPr>
        <w:t>]</w:t>
      </w:r>
      <w:r w:rsidRPr="00CA1373">
        <w:rPr>
          <w:rFonts w:ascii="Book Antiqua" w:eastAsia="Book Antiqua" w:hAnsi="Book Antiqua" w:cs="Book Antiqua"/>
          <w:color w:val="000000"/>
        </w:rPr>
        <w:t>.</w:t>
      </w:r>
    </w:p>
    <w:p w14:paraId="0CAE69B4" w14:textId="77777777" w:rsidR="00A77B3E" w:rsidRPr="00A36878" w:rsidRDefault="00A77B3E" w:rsidP="00A36878">
      <w:pPr>
        <w:spacing w:line="360" w:lineRule="auto"/>
        <w:jc w:val="both"/>
        <w:rPr>
          <w:rFonts w:ascii="Book Antiqua" w:hAnsi="Book Antiqua"/>
        </w:rPr>
      </w:pPr>
    </w:p>
    <w:p w14:paraId="1A19E4D3"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REFERENCES</w:t>
      </w:r>
    </w:p>
    <w:p w14:paraId="2439F173" w14:textId="6E4CF594" w:rsidR="00A36878" w:rsidRPr="00A36878" w:rsidRDefault="00A36878" w:rsidP="00A36878">
      <w:pPr>
        <w:spacing w:line="360" w:lineRule="auto"/>
        <w:jc w:val="both"/>
        <w:rPr>
          <w:rFonts w:ascii="Book Antiqua" w:hAnsi="Book Antiqua"/>
        </w:rPr>
      </w:pPr>
      <w:proofErr w:type="gramStart"/>
      <w:r w:rsidRPr="00A36878">
        <w:rPr>
          <w:rFonts w:ascii="Book Antiqua" w:hAnsi="Book Antiqua"/>
        </w:rPr>
        <w:t xml:space="preserve">1 </w:t>
      </w:r>
      <w:r w:rsidRPr="00A36878">
        <w:rPr>
          <w:rFonts w:ascii="Book Antiqua" w:hAnsi="Book Antiqua"/>
          <w:b/>
          <w:bCs/>
        </w:rPr>
        <w:t>Columbia University Kidney Transplant Program</w:t>
      </w:r>
      <w:r w:rsidRPr="008876CA">
        <w:rPr>
          <w:rFonts w:ascii="Book Antiqua" w:hAnsi="Book Antiqua"/>
          <w:bCs/>
        </w:rPr>
        <w:t>.</w:t>
      </w:r>
      <w:proofErr w:type="gramEnd"/>
      <w:r w:rsidRPr="008876CA">
        <w:rPr>
          <w:rFonts w:ascii="Book Antiqua" w:hAnsi="Book Antiqua"/>
        </w:rPr>
        <w:t xml:space="preserve"> </w:t>
      </w:r>
      <w:r w:rsidRPr="00A36878">
        <w:rPr>
          <w:rFonts w:ascii="Book Antiqua" w:hAnsi="Book Antiqua"/>
        </w:rPr>
        <w:t xml:space="preserve">Early Description of Coronavirus 2019 Disease in Kidney Transplant Recipients in New York. </w:t>
      </w:r>
      <w:r w:rsidRPr="00A36878">
        <w:rPr>
          <w:rFonts w:ascii="Book Antiqua" w:hAnsi="Book Antiqua"/>
          <w:i/>
          <w:iCs/>
        </w:rPr>
        <w:t>J Am Soc Nephrol</w:t>
      </w:r>
      <w:r w:rsidRPr="00A36878">
        <w:rPr>
          <w:rFonts w:ascii="Book Antiqua" w:hAnsi="Book Antiqua"/>
        </w:rPr>
        <w:t xml:space="preserve"> 2020; </w:t>
      </w:r>
      <w:r w:rsidRPr="00A36878">
        <w:rPr>
          <w:rFonts w:ascii="Book Antiqua" w:hAnsi="Book Antiqua"/>
          <w:b/>
          <w:bCs/>
        </w:rPr>
        <w:t>31</w:t>
      </w:r>
      <w:r w:rsidRPr="00A36878">
        <w:rPr>
          <w:rFonts w:ascii="Book Antiqua" w:hAnsi="Book Antiqua"/>
        </w:rPr>
        <w:t>: 1150-1156 [PMID: 32317402 DOI: 10.1681/ASN.2020030375]</w:t>
      </w:r>
    </w:p>
    <w:p w14:paraId="5DF0950E"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 </w:t>
      </w:r>
      <w:r w:rsidRPr="00A36878">
        <w:rPr>
          <w:rFonts w:ascii="Book Antiqua" w:hAnsi="Book Antiqua"/>
          <w:b/>
          <w:bCs/>
        </w:rPr>
        <w:t>Guan WJ</w:t>
      </w:r>
      <w:r w:rsidRPr="00A36878">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A36878">
        <w:rPr>
          <w:rFonts w:ascii="Book Antiqua" w:hAnsi="Book Antiqua"/>
          <w:i/>
          <w:iCs/>
        </w:rPr>
        <w:t>N Engl J Med</w:t>
      </w:r>
      <w:r w:rsidRPr="00A36878">
        <w:rPr>
          <w:rFonts w:ascii="Book Antiqua" w:hAnsi="Book Antiqua"/>
        </w:rPr>
        <w:t xml:space="preserve"> 2020; </w:t>
      </w:r>
      <w:r w:rsidRPr="00A36878">
        <w:rPr>
          <w:rFonts w:ascii="Book Antiqua" w:hAnsi="Book Antiqua"/>
          <w:b/>
          <w:bCs/>
        </w:rPr>
        <w:t>382</w:t>
      </w:r>
      <w:r w:rsidRPr="00A36878">
        <w:rPr>
          <w:rFonts w:ascii="Book Antiqua" w:hAnsi="Book Antiqua"/>
        </w:rPr>
        <w:t>: 1708-1720 [PMID: 32109013 DOI: 10.1056/NEJMoa2002032]</w:t>
      </w:r>
    </w:p>
    <w:p w14:paraId="7193107A"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 </w:t>
      </w:r>
      <w:r w:rsidRPr="00A36878">
        <w:rPr>
          <w:rFonts w:ascii="Book Antiqua" w:hAnsi="Book Antiqua"/>
          <w:b/>
          <w:bCs/>
        </w:rPr>
        <w:t>Sun P</w:t>
      </w:r>
      <w:r w:rsidRPr="00A36878">
        <w:rPr>
          <w:rFonts w:ascii="Book Antiqua" w:hAnsi="Book Antiqua"/>
        </w:rPr>
        <w:t xml:space="preserve">, Lu X, Xu C, Sun W, Pan B. Understanding of COVID-19 based on current evidence. </w:t>
      </w:r>
      <w:r w:rsidRPr="00A36878">
        <w:rPr>
          <w:rFonts w:ascii="Book Antiqua" w:hAnsi="Book Antiqua"/>
          <w:i/>
          <w:iCs/>
        </w:rPr>
        <w:t>J Med Virol</w:t>
      </w:r>
      <w:r w:rsidRPr="00A36878">
        <w:rPr>
          <w:rFonts w:ascii="Book Antiqua" w:hAnsi="Book Antiqua"/>
        </w:rPr>
        <w:t xml:space="preserve"> 2020; </w:t>
      </w:r>
      <w:r w:rsidRPr="00A36878">
        <w:rPr>
          <w:rFonts w:ascii="Book Antiqua" w:hAnsi="Book Antiqua"/>
          <w:b/>
          <w:bCs/>
        </w:rPr>
        <w:t>92</w:t>
      </w:r>
      <w:r w:rsidRPr="00A36878">
        <w:rPr>
          <w:rFonts w:ascii="Book Antiqua" w:hAnsi="Book Antiqua"/>
        </w:rPr>
        <w:t>: 548-551 [PMID: 32096567 DOI: 10.1002/jmv.25722]</w:t>
      </w:r>
    </w:p>
    <w:p w14:paraId="31EC02B8" w14:textId="32E1AE39" w:rsidR="00A36878" w:rsidRPr="00A36878" w:rsidRDefault="00A36878" w:rsidP="00A36878">
      <w:pPr>
        <w:spacing w:line="360" w:lineRule="auto"/>
        <w:jc w:val="both"/>
        <w:rPr>
          <w:rFonts w:ascii="Book Antiqua" w:hAnsi="Book Antiqua"/>
        </w:rPr>
      </w:pPr>
      <w:r w:rsidRPr="00A36878">
        <w:rPr>
          <w:rFonts w:ascii="Book Antiqua" w:hAnsi="Book Antiqua"/>
        </w:rPr>
        <w:lastRenderedPageBreak/>
        <w:t xml:space="preserve">4 </w:t>
      </w:r>
      <w:r w:rsidRPr="00A36878">
        <w:rPr>
          <w:rFonts w:ascii="Book Antiqua" w:hAnsi="Book Antiqua"/>
          <w:b/>
          <w:bCs/>
        </w:rPr>
        <w:t>Raja MA</w:t>
      </w:r>
      <w:r w:rsidRPr="00A36878">
        <w:rPr>
          <w:rFonts w:ascii="Book Antiqua" w:hAnsi="Book Antiqua"/>
        </w:rPr>
        <w:t xml:space="preserve">, Mendoza MA, Villavicencio A, Anjan S, Reynolds JM, Kittipibul V, Fernandez A, Guerra G, Camargo JF, Simkins J, Morris MI, Abbo LA, Natori Y. COVID-19 in solid organ transplant recipients: A systematic review and meta-analysis of current literature. </w:t>
      </w:r>
      <w:r w:rsidRPr="00A36878">
        <w:rPr>
          <w:rFonts w:ascii="Book Antiqua" w:hAnsi="Book Antiqua"/>
          <w:i/>
          <w:iCs/>
        </w:rPr>
        <w:t>Transplant Rev (Orlando)</w:t>
      </w:r>
      <w:r w:rsidRPr="00A36878">
        <w:rPr>
          <w:rFonts w:ascii="Book Antiqua" w:hAnsi="Book Antiqua"/>
        </w:rPr>
        <w:t xml:space="preserve"> 2021; </w:t>
      </w:r>
      <w:r w:rsidRPr="00A36878">
        <w:rPr>
          <w:rFonts w:ascii="Book Antiqua" w:hAnsi="Book Antiqua"/>
          <w:b/>
          <w:bCs/>
        </w:rPr>
        <w:t>35</w:t>
      </w:r>
      <w:r w:rsidRPr="00A36878">
        <w:rPr>
          <w:rFonts w:ascii="Book Antiqua" w:hAnsi="Book Antiqua"/>
        </w:rPr>
        <w:t xml:space="preserve">: 100588 [PMID: 33246166 DOI: </w:t>
      </w:r>
      <w:r w:rsidR="00957BA7" w:rsidRPr="00957BA7">
        <w:rPr>
          <w:rFonts w:ascii="Book Antiqua" w:hAnsi="Book Antiqua"/>
        </w:rPr>
        <w:t>10.1016/j.trre.2020.100588</w:t>
      </w:r>
      <w:r w:rsidRPr="00A36878">
        <w:rPr>
          <w:rFonts w:ascii="Book Antiqua" w:hAnsi="Book Antiqua"/>
        </w:rPr>
        <w:t>]</w:t>
      </w:r>
    </w:p>
    <w:p w14:paraId="463123FC"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5 </w:t>
      </w:r>
      <w:r w:rsidRPr="00A36878">
        <w:rPr>
          <w:rFonts w:ascii="Book Antiqua" w:hAnsi="Book Antiqua"/>
          <w:b/>
          <w:bCs/>
        </w:rPr>
        <w:t>Thaunat O</w:t>
      </w:r>
      <w:r w:rsidRPr="00A36878">
        <w:rPr>
          <w:rFonts w:ascii="Book Antiqua" w:hAnsi="Book Antiqua"/>
        </w:rPr>
        <w:t xml:space="preserve">, Legeai C, Anglicheau D, Couzi L, Blancho G, Hazzan M, Pastural M, Savoye E, Bayer F, Morelon E, Le Meur Y, Bastien O, Caillard S; French nationwide Registry of Solid Organ Transplant Recipients with COVID-19. IMPact of the COVID-19 epidemic on the moRTAlity of kidney transplant recipients and candidates in a French Nationwide registry sTudy (IMPORTANT). </w:t>
      </w:r>
      <w:r w:rsidRPr="00A36878">
        <w:rPr>
          <w:rFonts w:ascii="Book Antiqua" w:hAnsi="Book Antiqua"/>
          <w:i/>
          <w:iCs/>
        </w:rPr>
        <w:t>Kidney Int</w:t>
      </w:r>
      <w:r w:rsidRPr="00A36878">
        <w:rPr>
          <w:rFonts w:ascii="Book Antiqua" w:hAnsi="Book Antiqua"/>
        </w:rPr>
        <w:t xml:space="preserve"> 2020; </w:t>
      </w:r>
      <w:r w:rsidRPr="00A36878">
        <w:rPr>
          <w:rFonts w:ascii="Book Antiqua" w:hAnsi="Book Antiqua"/>
          <w:b/>
          <w:bCs/>
        </w:rPr>
        <w:t>98</w:t>
      </w:r>
      <w:r w:rsidRPr="00A36878">
        <w:rPr>
          <w:rFonts w:ascii="Book Antiqua" w:hAnsi="Book Antiqua"/>
        </w:rPr>
        <w:t>: 1568-1577 [PMID: 33137341 DOI: 10.1016/j.kint.2020.10.008]</w:t>
      </w:r>
    </w:p>
    <w:p w14:paraId="663E5DE6"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6 </w:t>
      </w:r>
      <w:r w:rsidRPr="00A36878">
        <w:rPr>
          <w:rFonts w:ascii="Book Antiqua" w:hAnsi="Book Antiqua"/>
          <w:b/>
          <w:bCs/>
        </w:rPr>
        <w:t>Boyarsky BJ</w:t>
      </w:r>
      <w:r w:rsidRPr="00A36878">
        <w:rPr>
          <w:rFonts w:ascii="Book Antiqua" w:hAnsi="Book Antiqua"/>
        </w:rPr>
        <w:t xml:space="preserve">, Werbel WA, Durand CM, Avery RK, Jackson KR, Kernodle AB, Snyder J, Hirose R, Massie IM, Garonzik-Wang JM, Segev DL, Massie AB. Early national and center-level changes to kidney transplantation in the United States during the COVID-19 epidemic. </w:t>
      </w:r>
      <w:r w:rsidRPr="00A36878">
        <w:rPr>
          <w:rFonts w:ascii="Book Antiqua" w:hAnsi="Book Antiqua"/>
          <w:i/>
          <w:iCs/>
        </w:rPr>
        <w:t>Am J Transplant</w:t>
      </w:r>
      <w:r w:rsidRPr="00A36878">
        <w:rPr>
          <w:rFonts w:ascii="Book Antiqua" w:hAnsi="Book Antiqua"/>
        </w:rPr>
        <w:t xml:space="preserve"> 2020; </w:t>
      </w:r>
      <w:r w:rsidRPr="00A36878">
        <w:rPr>
          <w:rFonts w:ascii="Book Antiqua" w:hAnsi="Book Antiqua"/>
          <w:b/>
          <w:bCs/>
        </w:rPr>
        <w:t>20</w:t>
      </w:r>
      <w:r w:rsidRPr="00A36878">
        <w:rPr>
          <w:rFonts w:ascii="Book Antiqua" w:hAnsi="Book Antiqua"/>
        </w:rPr>
        <w:t>: 3131-3139 [PMID: 32594606 DOI: 10.1111/ajt.16167]</w:t>
      </w:r>
    </w:p>
    <w:p w14:paraId="01A53B37"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7 </w:t>
      </w:r>
      <w:r w:rsidRPr="00A36878">
        <w:rPr>
          <w:rFonts w:ascii="Book Antiqua" w:hAnsi="Book Antiqua"/>
          <w:b/>
          <w:bCs/>
        </w:rPr>
        <w:t>Ravanan R</w:t>
      </w:r>
      <w:r w:rsidRPr="00A36878">
        <w:rPr>
          <w:rFonts w:ascii="Book Antiqua" w:hAnsi="Book Antiqua"/>
        </w:rPr>
        <w:t xml:space="preserve">, Callaghan CJ, Mumford L, Ushiro-Lumb I, Thorburn D, Casey J, Friend P, Parameshwar J, Currie I, Burnapp L, Baker R, Dudley J, Oniscu GC, Berman M, Asher J, Harvey D, Manara A, Manas D, Gardiner D, Forsythe JLR. SARS-CoV-2 infection and early mortality of waitlisted and solid organ transplant recipients in England: A national cohort study. </w:t>
      </w:r>
      <w:r w:rsidRPr="00A36878">
        <w:rPr>
          <w:rFonts w:ascii="Book Antiqua" w:hAnsi="Book Antiqua"/>
          <w:i/>
          <w:iCs/>
        </w:rPr>
        <w:t>Am J Transplant</w:t>
      </w:r>
      <w:r w:rsidRPr="00A36878">
        <w:rPr>
          <w:rFonts w:ascii="Book Antiqua" w:hAnsi="Book Antiqua"/>
        </w:rPr>
        <w:t xml:space="preserve"> 2020; </w:t>
      </w:r>
      <w:r w:rsidRPr="00A36878">
        <w:rPr>
          <w:rFonts w:ascii="Book Antiqua" w:hAnsi="Book Antiqua"/>
          <w:b/>
          <w:bCs/>
        </w:rPr>
        <w:t>20</w:t>
      </w:r>
      <w:r w:rsidRPr="00A36878">
        <w:rPr>
          <w:rFonts w:ascii="Book Antiqua" w:hAnsi="Book Antiqua"/>
        </w:rPr>
        <w:t>: 3008-3018 [PMID: 32780493 DOI: 10.1111/ajt.16247]</w:t>
      </w:r>
    </w:p>
    <w:p w14:paraId="3ADD6DB8"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8 </w:t>
      </w:r>
      <w:r w:rsidRPr="00A36878">
        <w:rPr>
          <w:rFonts w:ascii="Book Antiqua" w:hAnsi="Book Antiqua"/>
          <w:b/>
          <w:bCs/>
        </w:rPr>
        <w:t>Yanev I</w:t>
      </w:r>
      <w:r w:rsidRPr="00A36878">
        <w:rPr>
          <w:rFonts w:ascii="Book Antiqua" w:hAnsi="Book Antiqua"/>
        </w:rPr>
        <w:t xml:space="preserve">, Gagnon M, Cheng MP, Paraskevas S, Kumar D, Dragomir A, Sapir-Pichhadze R. Kidney Transplantation in Times of Covid-19: Decision Analysis in the Canadian Context. </w:t>
      </w:r>
      <w:r w:rsidRPr="00A36878">
        <w:rPr>
          <w:rFonts w:ascii="Book Antiqua" w:hAnsi="Book Antiqua"/>
          <w:i/>
          <w:iCs/>
        </w:rPr>
        <w:t>Can J Kidney Health Dis</w:t>
      </w:r>
      <w:r w:rsidRPr="00A36878">
        <w:rPr>
          <w:rFonts w:ascii="Book Antiqua" w:hAnsi="Book Antiqua"/>
        </w:rPr>
        <w:t xml:space="preserve"> 2021; </w:t>
      </w:r>
      <w:r w:rsidRPr="00A36878">
        <w:rPr>
          <w:rFonts w:ascii="Book Antiqua" w:hAnsi="Book Antiqua"/>
          <w:b/>
          <w:bCs/>
        </w:rPr>
        <w:t>8</w:t>
      </w:r>
      <w:r w:rsidRPr="00A36878">
        <w:rPr>
          <w:rFonts w:ascii="Book Antiqua" w:hAnsi="Book Antiqua"/>
        </w:rPr>
        <w:t>: 20543581211040332 [PMID: 34540237 DOI: 10.1177/20543581211040332]</w:t>
      </w:r>
    </w:p>
    <w:p w14:paraId="5BC70349"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9 </w:t>
      </w:r>
      <w:r w:rsidRPr="00A36878">
        <w:rPr>
          <w:rFonts w:ascii="Book Antiqua" w:hAnsi="Book Antiqua"/>
          <w:b/>
          <w:bCs/>
        </w:rPr>
        <w:t>Khairallah P</w:t>
      </w:r>
      <w:r w:rsidRPr="00A36878">
        <w:rPr>
          <w:rFonts w:ascii="Book Antiqua" w:hAnsi="Book Antiqua"/>
        </w:rPr>
        <w:t xml:space="preserve">, Aggarwal N, Awan AA, Vangala C, Airy M, Pan JS, Murthy BVR, Winkelmayer WC, Ramanathan V. The impact of COVID-19 on kidney transplantation </w:t>
      </w:r>
      <w:r w:rsidRPr="00A36878">
        <w:rPr>
          <w:rFonts w:ascii="Book Antiqua" w:hAnsi="Book Antiqua"/>
        </w:rPr>
        <w:lastRenderedPageBreak/>
        <w:t xml:space="preserve">and the kidney transplant recipient - One year into the pandemic. </w:t>
      </w:r>
      <w:r w:rsidRPr="00A36878">
        <w:rPr>
          <w:rFonts w:ascii="Book Antiqua" w:hAnsi="Book Antiqua"/>
          <w:i/>
          <w:iCs/>
        </w:rPr>
        <w:t>Transpl Int</w:t>
      </w:r>
      <w:r w:rsidRPr="00A36878">
        <w:rPr>
          <w:rFonts w:ascii="Book Antiqua" w:hAnsi="Book Antiqua"/>
        </w:rPr>
        <w:t xml:space="preserve"> 2021; </w:t>
      </w:r>
      <w:r w:rsidRPr="00A36878">
        <w:rPr>
          <w:rFonts w:ascii="Book Antiqua" w:hAnsi="Book Antiqua"/>
          <w:b/>
          <w:bCs/>
        </w:rPr>
        <w:t>34</w:t>
      </w:r>
      <w:r w:rsidRPr="00A36878">
        <w:rPr>
          <w:rFonts w:ascii="Book Antiqua" w:hAnsi="Book Antiqua"/>
        </w:rPr>
        <w:t>: 612-621 [PMID: 33545741 DOI: 10.1111/tri.13840]</w:t>
      </w:r>
    </w:p>
    <w:p w14:paraId="7CD5EBD8"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10 </w:t>
      </w:r>
      <w:r w:rsidRPr="00A36878">
        <w:rPr>
          <w:rFonts w:ascii="Book Antiqua" w:hAnsi="Book Antiqua"/>
          <w:b/>
          <w:bCs/>
        </w:rPr>
        <w:t>Ahn C</w:t>
      </w:r>
      <w:r w:rsidRPr="00A36878">
        <w:rPr>
          <w:rFonts w:ascii="Book Antiqua" w:hAnsi="Book Antiqua"/>
        </w:rPr>
        <w:t xml:space="preserve">, Amer H, Anglicheau D, Ascher NL, Baan CC, Battsetset G, Bat-Ireedui B, Berney T, Betjes MGH, Bichu S, Birn H, Brennan D, Bromberg J, Caillard S, Cannon RM, Cantarovich M, Chan A, Chen ZS, Chapman JR, Cole EH, Cross N, Durand F, Egawa H, Emond JC, Farrero M, Friend PJ, Geissler EK, Ha J, Haberal MA, Henderson ML, Hesselink DA, Humar A, Jassem W, Jeong JC, Kaplan B, Kee T, Kim SJ, Kumar D, Legendre CM, Man K, Moulin B, Muller E, Munkhbat R, Od-Erdene L, Perrin P, Rela M, Tanabe K, Tedesco Silva H, Tinckam KT, Tullius SG, Wong G. Global Transplantation COVID Report March 2020. </w:t>
      </w:r>
      <w:r w:rsidRPr="00A36878">
        <w:rPr>
          <w:rFonts w:ascii="Book Antiqua" w:hAnsi="Book Antiqua"/>
          <w:i/>
          <w:iCs/>
        </w:rPr>
        <w:t>Transplantation</w:t>
      </w:r>
      <w:r w:rsidRPr="00A36878">
        <w:rPr>
          <w:rFonts w:ascii="Book Antiqua" w:hAnsi="Book Antiqua"/>
        </w:rPr>
        <w:t xml:space="preserve"> 2020; </w:t>
      </w:r>
      <w:r w:rsidRPr="00A36878">
        <w:rPr>
          <w:rFonts w:ascii="Book Antiqua" w:hAnsi="Book Antiqua"/>
          <w:b/>
          <w:bCs/>
        </w:rPr>
        <w:t>104</w:t>
      </w:r>
      <w:r w:rsidRPr="00A36878">
        <w:rPr>
          <w:rFonts w:ascii="Book Antiqua" w:hAnsi="Book Antiqua"/>
        </w:rPr>
        <w:t>: 1974-1983 [PMID: 32243281 DOI: 10.1097/TP.0000000000003258]</w:t>
      </w:r>
    </w:p>
    <w:p w14:paraId="35C5C5FD"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11 </w:t>
      </w:r>
      <w:r w:rsidRPr="00A36878">
        <w:rPr>
          <w:rFonts w:ascii="Book Antiqua" w:hAnsi="Book Antiqua"/>
          <w:b/>
          <w:bCs/>
        </w:rPr>
        <w:t>Mamode N</w:t>
      </w:r>
      <w:r w:rsidRPr="00A36878">
        <w:rPr>
          <w:rFonts w:ascii="Book Antiqua" w:hAnsi="Book Antiqua"/>
        </w:rPr>
        <w:t xml:space="preserve">, Ahmed Z, Jones G, Banga N, Motallebzadeh R, Tolley H, Marks S, Stojanovic J, Khurram MA, Thuraisingham R, Popoola J, Ghazanfar A, Game D, </w:t>
      </w:r>
      <w:proofErr w:type="spellStart"/>
      <w:r w:rsidRPr="00A36878">
        <w:rPr>
          <w:rFonts w:ascii="Book Antiqua" w:hAnsi="Book Antiqua"/>
        </w:rPr>
        <w:t>Sran</w:t>
      </w:r>
      <w:proofErr w:type="spellEnd"/>
      <w:r w:rsidRPr="00A36878">
        <w:rPr>
          <w:rFonts w:ascii="Book Antiqua" w:hAnsi="Book Antiqua"/>
        </w:rPr>
        <w:t xml:space="preserve"> K, </w:t>
      </w:r>
      <w:proofErr w:type="spellStart"/>
      <w:r w:rsidRPr="00A36878">
        <w:rPr>
          <w:rFonts w:ascii="Book Antiqua" w:hAnsi="Book Antiqua"/>
        </w:rPr>
        <w:t>Dor</w:t>
      </w:r>
      <w:proofErr w:type="spellEnd"/>
      <w:r w:rsidRPr="00A36878">
        <w:rPr>
          <w:rFonts w:ascii="Book Antiqua" w:hAnsi="Book Antiqua"/>
        </w:rPr>
        <w:t xml:space="preserve"> FJMF, </w:t>
      </w:r>
      <w:proofErr w:type="spellStart"/>
      <w:r w:rsidRPr="00A36878">
        <w:rPr>
          <w:rFonts w:ascii="Book Antiqua" w:hAnsi="Book Antiqua"/>
        </w:rPr>
        <w:t>Lucisano</w:t>
      </w:r>
      <w:proofErr w:type="spellEnd"/>
      <w:r w:rsidRPr="00A36878">
        <w:rPr>
          <w:rFonts w:ascii="Book Antiqua" w:hAnsi="Book Antiqua"/>
        </w:rPr>
        <w:t xml:space="preserve"> G, </w:t>
      </w:r>
      <w:proofErr w:type="spellStart"/>
      <w:r w:rsidRPr="00A36878">
        <w:rPr>
          <w:rFonts w:ascii="Book Antiqua" w:hAnsi="Book Antiqua"/>
        </w:rPr>
        <w:t>Sinha</w:t>
      </w:r>
      <w:proofErr w:type="spellEnd"/>
      <w:r w:rsidRPr="00A36878">
        <w:rPr>
          <w:rFonts w:ascii="Book Antiqua" w:hAnsi="Book Antiqua"/>
        </w:rPr>
        <w:t xml:space="preserve"> M, </w:t>
      </w:r>
      <w:proofErr w:type="spellStart"/>
      <w:r w:rsidRPr="00A36878">
        <w:rPr>
          <w:rFonts w:ascii="Book Antiqua" w:hAnsi="Book Antiqua"/>
        </w:rPr>
        <w:t>Olsburgh</w:t>
      </w:r>
      <w:proofErr w:type="spellEnd"/>
      <w:r w:rsidRPr="00A36878">
        <w:rPr>
          <w:rFonts w:ascii="Book Antiqua" w:hAnsi="Book Antiqua"/>
        </w:rPr>
        <w:t xml:space="preserve"> J, </w:t>
      </w:r>
      <w:proofErr w:type="spellStart"/>
      <w:r w:rsidRPr="00A36878">
        <w:rPr>
          <w:rFonts w:ascii="Book Antiqua" w:hAnsi="Book Antiqua"/>
        </w:rPr>
        <w:t>Willicombe</w:t>
      </w:r>
      <w:proofErr w:type="spellEnd"/>
      <w:r w:rsidRPr="00A36878">
        <w:rPr>
          <w:rFonts w:ascii="Book Antiqua" w:hAnsi="Book Antiqua"/>
        </w:rPr>
        <w:t xml:space="preserve"> M. Mortality Rates in Transplant Recipients and Transplantation Candidates in a High-prevalence COVID-19 Environment. </w:t>
      </w:r>
      <w:r w:rsidRPr="00A36878">
        <w:rPr>
          <w:rFonts w:ascii="Book Antiqua" w:hAnsi="Book Antiqua"/>
          <w:i/>
          <w:iCs/>
        </w:rPr>
        <w:t>Transplantation</w:t>
      </w:r>
      <w:r w:rsidRPr="00A36878">
        <w:rPr>
          <w:rFonts w:ascii="Book Antiqua" w:hAnsi="Book Antiqua"/>
        </w:rPr>
        <w:t xml:space="preserve"> 2021; </w:t>
      </w:r>
      <w:r w:rsidRPr="00A36878">
        <w:rPr>
          <w:rFonts w:ascii="Book Antiqua" w:hAnsi="Book Antiqua"/>
          <w:b/>
          <w:bCs/>
        </w:rPr>
        <w:t>105</w:t>
      </w:r>
      <w:r w:rsidRPr="00A36878">
        <w:rPr>
          <w:rFonts w:ascii="Book Antiqua" w:hAnsi="Book Antiqua"/>
        </w:rPr>
        <w:t>: 212-215 [PMID: 33196624 DOI: 10.1097/TP.0000000000003533]</w:t>
      </w:r>
    </w:p>
    <w:p w14:paraId="7F4952CC"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12 </w:t>
      </w:r>
      <w:r w:rsidRPr="00A36878">
        <w:rPr>
          <w:rFonts w:ascii="Book Antiqua" w:hAnsi="Book Antiqua"/>
          <w:b/>
          <w:bCs/>
        </w:rPr>
        <w:t>Banerjee D</w:t>
      </w:r>
      <w:r w:rsidRPr="00A36878">
        <w:rPr>
          <w:rFonts w:ascii="Book Antiqua" w:hAnsi="Book Antiqua"/>
        </w:rPr>
        <w:t xml:space="preserve">, Popoola J, Shah S, </w:t>
      </w:r>
      <w:proofErr w:type="spellStart"/>
      <w:r w:rsidRPr="00A36878">
        <w:rPr>
          <w:rFonts w:ascii="Book Antiqua" w:hAnsi="Book Antiqua"/>
        </w:rPr>
        <w:t>Ster</w:t>
      </w:r>
      <w:proofErr w:type="spellEnd"/>
      <w:r w:rsidRPr="00A36878">
        <w:rPr>
          <w:rFonts w:ascii="Book Antiqua" w:hAnsi="Book Antiqua"/>
        </w:rPr>
        <w:t xml:space="preserve"> IC, </w:t>
      </w:r>
      <w:proofErr w:type="spellStart"/>
      <w:r w:rsidRPr="00A36878">
        <w:rPr>
          <w:rFonts w:ascii="Book Antiqua" w:hAnsi="Book Antiqua"/>
        </w:rPr>
        <w:t>Quan</w:t>
      </w:r>
      <w:proofErr w:type="spellEnd"/>
      <w:r w:rsidRPr="00A36878">
        <w:rPr>
          <w:rFonts w:ascii="Book Antiqua" w:hAnsi="Book Antiqua"/>
        </w:rPr>
        <w:t xml:space="preserve"> V, </w:t>
      </w:r>
      <w:proofErr w:type="spellStart"/>
      <w:r w:rsidRPr="00A36878">
        <w:rPr>
          <w:rFonts w:ascii="Book Antiqua" w:hAnsi="Book Antiqua"/>
        </w:rPr>
        <w:t>Phanish</w:t>
      </w:r>
      <w:proofErr w:type="spellEnd"/>
      <w:r w:rsidRPr="00A36878">
        <w:rPr>
          <w:rFonts w:ascii="Book Antiqua" w:hAnsi="Book Antiqua"/>
        </w:rPr>
        <w:t xml:space="preserve"> M. COVID-19 infection in kidney transplant recipients. </w:t>
      </w:r>
      <w:r w:rsidRPr="00A36878">
        <w:rPr>
          <w:rFonts w:ascii="Book Antiqua" w:hAnsi="Book Antiqua"/>
          <w:i/>
          <w:iCs/>
        </w:rPr>
        <w:t>Kidney Int</w:t>
      </w:r>
      <w:r w:rsidRPr="00A36878">
        <w:rPr>
          <w:rFonts w:ascii="Book Antiqua" w:hAnsi="Book Antiqua"/>
        </w:rPr>
        <w:t xml:space="preserve"> 2020; </w:t>
      </w:r>
      <w:r w:rsidRPr="00A36878">
        <w:rPr>
          <w:rFonts w:ascii="Book Antiqua" w:hAnsi="Book Antiqua"/>
          <w:b/>
          <w:bCs/>
        </w:rPr>
        <w:t>97</w:t>
      </w:r>
      <w:r w:rsidRPr="00A36878">
        <w:rPr>
          <w:rFonts w:ascii="Book Antiqua" w:hAnsi="Book Antiqua"/>
        </w:rPr>
        <w:t>: 1076-1082 [PMID: 32354637 DOI: 10.1016/j.kint.2020.03.018]</w:t>
      </w:r>
    </w:p>
    <w:p w14:paraId="3AFA5EC9"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13 </w:t>
      </w:r>
      <w:proofErr w:type="spellStart"/>
      <w:r w:rsidRPr="00A36878">
        <w:rPr>
          <w:rFonts w:ascii="Book Antiqua" w:hAnsi="Book Antiqua"/>
          <w:b/>
          <w:bCs/>
        </w:rPr>
        <w:t>Laracy</w:t>
      </w:r>
      <w:proofErr w:type="spellEnd"/>
      <w:r w:rsidRPr="00A36878">
        <w:rPr>
          <w:rFonts w:ascii="Book Antiqua" w:hAnsi="Book Antiqua"/>
          <w:b/>
          <w:bCs/>
        </w:rPr>
        <w:t xml:space="preserve"> JC</w:t>
      </w:r>
      <w:r w:rsidRPr="00A36878">
        <w:rPr>
          <w:rFonts w:ascii="Book Antiqua" w:hAnsi="Book Antiqua"/>
        </w:rPr>
        <w:t xml:space="preserve">, </w:t>
      </w:r>
      <w:proofErr w:type="spellStart"/>
      <w:r w:rsidRPr="00A36878">
        <w:rPr>
          <w:rFonts w:ascii="Book Antiqua" w:hAnsi="Book Antiqua"/>
        </w:rPr>
        <w:t>Miko</w:t>
      </w:r>
      <w:proofErr w:type="spellEnd"/>
      <w:r w:rsidRPr="00A36878">
        <w:rPr>
          <w:rFonts w:ascii="Book Antiqua" w:hAnsi="Book Antiqua"/>
        </w:rPr>
        <w:t xml:space="preserve"> BA, Pereira MR. The solid organ transplant recipient with SARS-CoV-2 infection. </w:t>
      </w:r>
      <w:proofErr w:type="spellStart"/>
      <w:r w:rsidRPr="00A36878">
        <w:rPr>
          <w:rFonts w:ascii="Book Antiqua" w:hAnsi="Book Antiqua"/>
          <w:i/>
          <w:iCs/>
        </w:rPr>
        <w:t>Curr</w:t>
      </w:r>
      <w:proofErr w:type="spellEnd"/>
      <w:r w:rsidRPr="00A36878">
        <w:rPr>
          <w:rFonts w:ascii="Book Antiqua" w:hAnsi="Book Antiqua"/>
          <w:i/>
          <w:iCs/>
        </w:rPr>
        <w:t xml:space="preserve"> </w:t>
      </w:r>
      <w:proofErr w:type="spellStart"/>
      <w:r w:rsidRPr="00A36878">
        <w:rPr>
          <w:rFonts w:ascii="Book Antiqua" w:hAnsi="Book Antiqua"/>
          <w:i/>
          <w:iCs/>
        </w:rPr>
        <w:t>Opin</w:t>
      </w:r>
      <w:proofErr w:type="spellEnd"/>
      <w:r w:rsidRPr="00A36878">
        <w:rPr>
          <w:rFonts w:ascii="Book Antiqua" w:hAnsi="Book Antiqua"/>
          <w:i/>
          <w:iCs/>
        </w:rPr>
        <w:t xml:space="preserve"> Organ Transplant</w:t>
      </w:r>
      <w:r w:rsidRPr="00A36878">
        <w:rPr>
          <w:rFonts w:ascii="Book Antiqua" w:hAnsi="Book Antiqua"/>
        </w:rPr>
        <w:t xml:space="preserve"> 2021; </w:t>
      </w:r>
      <w:r w:rsidRPr="00A36878">
        <w:rPr>
          <w:rFonts w:ascii="Book Antiqua" w:hAnsi="Book Antiqua"/>
          <w:b/>
          <w:bCs/>
        </w:rPr>
        <w:t>26</w:t>
      </w:r>
      <w:r w:rsidRPr="00A36878">
        <w:rPr>
          <w:rFonts w:ascii="Book Antiqua" w:hAnsi="Book Antiqua"/>
        </w:rPr>
        <w:t>: 412-418 [PMID: 34074938 DOI: 10.1097/MOT.0000000000000888]</w:t>
      </w:r>
    </w:p>
    <w:p w14:paraId="32131678"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14 </w:t>
      </w:r>
      <w:proofErr w:type="spellStart"/>
      <w:r w:rsidRPr="00A36878">
        <w:rPr>
          <w:rFonts w:ascii="Book Antiqua" w:hAnsi="Book Antiqua"/>
          <w:b/>
          <w:bCs/>
        </w:rPr>
        <w:t>Lubetzky</w:t>
      </w:r>
      <w:proofErr w:type="spellEnd"/>
      <w:r w:rsidRPr="00A36878">
        <w:rPr>
          <w:rFonts w:ascii="Book Antiqua" w:hAnsi="Book Antiqua"/>
          <w:b/>
          <w:bCs/>
        </w:rPr>
        <w:t xml:space="preserve"> M</w:t>
      </w:r>
      <w:r w:rsidRPr="00A36878">
        <w:rPr>
          <w:rFonts w:ascii="Book Antiqua" w:hAnsi="Book Antiqua"/>
        </w:rPr>
        <w:t xml:space="preserve">, </w:t>
      </w:r>
      <w:proofErr w:type="spellStart"/>
      <w:r w:rsidRPr="00A36878">
        <w:rPr>
          <w:rFonts w:ascii="Book Antiqua" w:hAnsi="Book Antiqua"/>
        </w:rPr>
        <w:t>Aull</w:t>
      </w:r>
      <w:proofErr w:type="spellEnd"/>
      <w:r w:rsidRPr="00A36878">
        <w:rPr>
          <w:rFonts w:ascii="Book Antiqua" w:hAnsi="Book Antiqua"/>
        </w:rPr>
        <w:t xml:space="preserve"> MJ, Craig-Schapiro R, Lee JR, </w:t>
      </w:r>
      <w:proofErr w:type="spellStart"/>
      <w:r w:rsidRPr="00A36878">
        <w:rPr>
          <w:rFonts w:ascii="Book Antiqua" w:hAnsi="Book Antiqua"/>
        </w:rPr>
        <w:t>Marku-Podvorica</w:t>
      </w:r>
      <w:proofErr w:type="spellEnd"/>
      <w:r w:rsidRPr="00A36878">
        <w:rPr>
          <w:rFonts w:ascii="Book Antiqua" w:hAnsi="Book Antiqua"/>
        </w:rPr>
        <w:t xml:space="preserve"> J, Salinas T, Gingras L, Lee JB, Sultan S, </w:t>
      </w:r>
      <w:proofErr w:type="spellStart"/>
      <w:r w:rsidRPr="00A36878">
        <w:rPr>
          <w:rFonts w:ascii="Book Antiqua" w:hAnsi="Book Antiqua"/>
        </w:rPr>
        <w:t>Kodiyanplakkal</w:t>
      </w:r>
      <w:proofErr w:type="spellEnd"/>
      <w:r w:rsidRPr="00A36878">
        <w:rPr>
          <w:rFonts w:ascii="Book Antiqua" w:hAnsi="Book Antiqua"/>
        </w:rPr>
        <w:t xml:space="preserve"> RP, Hartono C, </w:t>
      </w:r>
      <w:proofErr w:type="spellStart"/>
      <w:r w:rsidRPr="00A36878">
        <w:rPr>
          <w:rFonts w:ascii="Book Antiqua" w:hAnsi="Book Antiqua"/>
        </w:rPr>
        <w:t>Saal</w:t>
      </w:r>
      <w:proofErr w:type="spellEnd"/>
      <w:r w:rsidRPr="00A36878">
        <w:rPr>
          <w:rFonts w:ascii="Book Antiqua" w:hAnsi="Book Antiqua"/>
        </w:rPr>
        <w:t xml:space="preserve"> S, </w:t>
      </w:r>
      <w:proofErr w:type="spellStart"/>
      <w:r w:rsidRPr="00A36878">
        <w:rPr>
          <w:rFonts w:ascii="Book Antiqua" w:hAnsi="Book Antiqua"/>
        </w:rPr>
        <w:t>Muthukumar</w:t>
      </w:r>
      <w:proofErr w:type="spellEnd"/>
      <w:r w:rsidRPr="00A36878">
        <w:rPr>
          <w:rFonts w:ascii="Book Antiqua" w:hAnsi="Book Antiqua"/>
        </w:rPr>
        <w:t xml:space="preserve"> T, </w:t>
      </w:r>
      <w:proofErr w:type="spellStart"/>
      <w:r w:rsidRPr="00A36878">
        <w:rPr>
          <w:rFonts w:ascii="Book Antiqua" w:hAnsi="Book Antiqua"/>
        </w:rPr>
        <w:t>Kapur</w:t>
      </w:r>
      <w:proofErr w:type="spellEnd"/>
      <w:r w:rsidRPr="00A36878">
        <w:rPr>
          <w:rFonts w:ascii="Book Antiqua" w:hAnsi="Book Antiqua"/>
        </w:rPr>
        <w:t xml:space="preserve"> S, </w:t>
      </w:r>
      <w:proofErr w:type="spellStart"/>
      <w:r w:rsidRPr="00A36878">
        <w:rPr>
          <w:rFonts w:ascii="Book Antiqua" w:hAnsi="Book Antiqua"/>
        </w:rPr>
        <w:t>Suthanthiran</w:t>
      </w:r>
      <w:proofErr w:type="spellEnd"/>
      <w:r w:rsidRPr="00A36878">
        <w:rPr>
          <w:rFonts w:ascii="Book Antiqua" w:hAnsi="Book Antiqua"/>
        </w:rPr>
        <w:t xml:space="preserve"> M, </w:t>
      </w:r>
      <w:proofErr w:type="spellStart"/>
      <w:r w:rsidRPr="00A36878">
        <w:rPr>
          <w:rFonts w:ascii="Book Antiqua" w:hAnsi="Book Antiqua"/>
        </w:rPr>
        <w:t>Dadhania</w:t>
      </w:r>
      <w:proofErr w:type="spellEnd"/>
      <w:r w:rsidRPr="00A36878">
        <w:rPr>
          <w:rFonts w:ascii="Book Antiqua" w:hAnsi="Book Antiqua"/>
        </w:rPr>
        <w:t xml:space="preserve"> DM. Kidney allograft recipients, immunosuppression, and coronavirus disease-2019: a report of consecutive cases from a New York City transplant center. </w:t>
      </w:r>
      <w:r w:rsidRPr="00A36878">
        <w:rPr>
          <w:rFonts w:ascii="Book Antiqua" w:hAnsi="Book Antiqua"/>
          <w:i/>
          <w:iCs/>
        </w:rPr>
        <w:t>Nephrol Dial Transplant</w:t>
      </w:r>
      <w:r w:rsidRPr="00A36878">
        <w:rPr>
          <w:rFonts w:ascii="Book Antiqua" w:hAnsi="Book Antiqua"/>
        </w:rPr>
        <w:t xml:space="preserve"> 2020; </w:t>
      </w:r>
      <w:r w:rsidRPr="00A36878">
        <w:rPr>
          <w:rFonts w:ascii="Book Antiqua" w:hAnsi="Book Antiqua"/>
          <w:b/>
          <w:bCs/>
        </w:rPr>
        <w:t>35</w:t>
      </w:r>
      <w:r w:rsidRPr="00A36878">
        <w:rPr>
          <w:rFonts w:ascii="Book Antiqua" w:hAnsi="Book Antiqua"/>
        </w:rPr>
        <w:t>: 1250-1261 [PMID: 32678882 DOI: 10.1093/</w:t>
      </w:r>
      <w:proofErr w:type="spellStart"/>
      <w:r w:rsidRPr="00A36878">
        <w:rPr>
          <w:rFonts w:ascii="Book Antiqua" w:hAnsi="Book Antiqua"/>
        </w:rPr>
        <w:t>ndt</w:t>
      </w:r>
      <w:proofErr w:type="spellEnd"/>
      <w:r w:rsidRPr="00A36878">
        <w:rPr>
          <w:rFonts w:ascii="Book Antiqua" w:hAnsi="Book Antiqua"/>
        </w:rPr>
        <w:t>/gfaa154]</w:t>
      </w:r>
    </w:p>
    <w:p w14:paraId="2151BE15" w14:textId="48A38F57" w:rsidR="00A36878" w:rsidRPr="00A36878" w:rsidRDefault="00A36878" w:rsidP="00A36878">
      <w:pPr>
        <w:spacing w:line="360" w:lineRule="auto"/>
        <w:jc w:val="both"/>
        <w:rPr>
          <w:rFonts w:ascii="Book Antiqua" w:hAnsi="Book Antiqua"/>
        </w:rPr>
      </w:pPr>
      <w:r w:rsidRPr="00A36878">
        <w:rPr>
          <w:rFonts w:ascii="Book Antiqua" w:hAnsi="Book Antiqua"/>
        </w:rPr>
        <w:lastRenderedPageBreak/>
        <w:t xml:space="preserve">15 </w:t>
      </w:r>
      <w:r w:rsidRPr="00A36878">
        <w:rPr>
          <w:rFonts w:ascii="Book Antiqua" w:hAnsi="Book Antiqua"/>
          <w:b/>
          <w:bCs/>
        </w:rPr>
        <w:t>Mohammed AH</w:t>
      </w:r>
      <w:r w:rsidRPr="00A36878">
        <w:rPr>
          <w:rFonts w:ascii="Book Antiqua" w:hAnsi="Book Antiqua"/>
        </w:rPr>
        <w:t xml:space="preserve">, </w:t>
      </w:r>
      <w:proofErr w:type="spellStart"/>
      <w:r w:rsidRPr="00A36878">
        <w:rPr>
          <w:rFonts w:ascii="Book Antiqua" w:hAnsi="Book Antiqua"/>
        </w:rPr>
        <w:t>Blebil</w:t>
      </w:r>
      <w:proofErr w:type="spellEnd"/>
      <w:r w:rsidRPr="00A36878">
        <w:rPr>
          <w:rFonts w:ascii="Book Antiqua" w:hAnsi="Book Antiqua"/>
        </w:rPr>
        <w:t xml:space="preserve"> A, </w:t>
      </w:r>
      <w:proofErr w:type="spellStart"/>
      <w:r w:rsidRPr="00A36878">
        <w:rPr>
          <w:rFonts w:ascii="Book Antiqua" w:hAnsi="Book Antiqua"/>
        </w:rPr>
        <w:t>Dujaili</w:t>
      </w:r>
      <w:proofErr w:type="spellEnd"/>
      <w:r w:rsidRPr="00A36878">
        <w:rPr>
          <w:rFonts w:ascii="Book Antiqua" w:hAnsi="Book Antiqua"/>
        </w:rPr>
        <w:t xml:space="preserve"> J, Rasool-Hassan BA. The Risk and Impact of COVID-19 Pandemic on Immunosuppressed Patients: Cancer, HIV, and Solid Organ Transplant Recipients. </w:t>
      </w:r>
      <w:r w:rsidRPr="00A36878">
        <w:rPr>
          <w:rFonts w:ascii="Book Antiqua" w:hAnsi="Book Antiqua"/>
          <w:i/>
          <w:iCs/>
        </w:rPr>
        <w:t>AIDS Rev</w:t>
      </w:r>
      <w:r w:rsidRPr="00A36878">
        <w:rPr>
          <w:rFonts w:ascii="Book Antiqua" w:hAnsi="Book Antiqua"/>
        </w:rPr>
        <w:t xml:space="preserve"> 2020; </w:t>
      </w:r>
      <w:r w:rsidRPr="00A36878">
        <w:rPr>
          <w:rFonts w:ascii="Book Antiqua" w:hAnsi="Book Antiqua"/>
          <w:b/>
          <w:bCs/>
        </w:rPr>
        <w:t>22</w:t>
      </w:r>
      <w:r w:rsidRPr="00A36878">
        <w:rPr>
          <w:rFonts w:ascii="Book Antiqua" w:hAnsi="Book Antiqua"/>
        </w:rPr>
        <w:t xml:space="preserve">: 151-157 [PMID: 33118527 DOI: </w:t>
      </w:r>
      <w:r w:rsidR="00B028F1" w:rsidRPr="00B028F1">
        <w:rPr>
          <w:rFonts w:ascii="Book Antiqua" w:hAnsi="Book Antiqua"/>
        </w:rPr>
        <w:t>10.24875/AIDSRev.20000052</w:t>
      </w:r>
      <w:r w:rsidRPr="00A36878">
        <w:rPr>
          <w:rFonts w:ascii="Book Antiqua" w:hAnsi="Book Antiqua"/>
        </w:rPr>
        <w:t>]</w:t>
      </w:r>
    </w:p>
    <w:p w14:paraId="57F5DFDA"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16 </w:t>
      </w:r>
      <w:r w:rsidRPr="00A36878">
        <w:rPr>
          <w:rFonts w:ascii="Book Antiqua" w:hAnsi="Book Antiqua"/>
          <w:b/>
          <w:bCs/>
        </w:rPr>
        <w:t>Latif F</w:t>
      </w:r>
      <w:r w:rsidRPr="00A36878">
        <w:rPr>
          <w:rFonts w:ascii="Book Antiqua" w:hAnsi="Book Antiqua"/>
        </w:rPr>
        <w:t xml:space="preserve">, Farr MA, </w:t>
      </w:r>
      <w:proofErr w:type="spellStart"/>
      <w:r w:rsidRPr="00A36878">
        <w:rPr>
          <w:rFonts w:ascii="Book Antiqua" w:hAnsi="Book Antiqua"/>
        </w:rPr>
        <w:t>Clerkin</w:t>
      </w:r>
      <w:proofErr w:type="spellEnd"/>
      <w:r w:rsidRPr="00A36878">
        <w:rPr>
          <w:rFonts w:ascii="Book Antiqua" w:hAnsi="Book Antiqua"/>
        </w:rPr>
        <w:t xml:space="preserve"> KJ, </w:t>
      </w:r>
      <w:proofErr w:type="spellStart"/>
      <w:r w:rsidRPr="00A36878">
        <w:rPr>
          <w:rFonts w:ascii="Book Antiqua" w:hAnsi="Book Antiqua"/>
        </w:rPr>
        <w:t>Habal</w:t>
      </w:r>
      <w:proofErr w:type="spellEnd"/>
      <w:r w:rsidRPr="00A36878">
        <w:rPr>
          <w:rFonts w:ascii="Book Antiqua" w:hAnsi="Book Antiqua"/>
        </w:rPr>
        <w:t xml:space="preserve"> MV, Takeda K, Naka Y, </w:t>
      </w:r>
      <w:proofErr w:type="spellStart"/>
      <w:r w:rsidRPr="00A36878">
        <w:rPr>
          <w:rFonts w:ascii="Book Antiqua" w:hAnsi="Book Antiqua"/>
        </w:rPr>
        <w:t>Restaino</w:t>
      </w:r>
      <w:proofErr w:type="spellEnd"/>
      <w:r w:rsidRPr="00A36878">
        <w:rPr>
          <w:rFonts w:ascii="Book Antiqua" w:hAnsi="Book Antiqua"/>
        </w:rPr>
        <w:t xml:space="preserve"> S, </w:t>
      </w:r>
      <w:proofErr w:type="spellStart"/>
      <w:r w:rsidRPr="00A36878">
        <w:rPr>
          <w:rFonts w:ascii="Book Antiqua" w:hAnsi="Book Antiqua"/>
        </w:rPr>
        <w:t>Sayer</w:t>
      </w:r>
      <w:proofErr w:type="spellEnd"/>
      <w:r w:rsidRPr="00A36878">
        <w:rPr>
          <w:rFonts w:ascii="Book Antiqua" w:hAnsi="Book Antiqua"/>
        </w:rPr>
        <w:t xml:space="preserve"> G, Uriel N. Characteristics and Outcomes of Recipients of Heart Transplant With Coronavirus Disease 2019. </w:t>
      </w:r>
      <w:r w:rsidRPr="00A36878">
        <w:rPr>
          <w:rFonts w:ascii="Book Antiqua" w:hAnsi="Book Antiqua"/>
          <w:i/>
          <w:iCs/>
        </w:rPr>
        <w:t xml:space="preserve">JAMA </w:t>
      </w:r>
      <w:proofErr w:type="spellStart"/>
      <w:r w:rsidRPr="00A36878">
        <w:rPr>
          <w:rFonts w:ascii="Book Antiqua" w:hAnsi="Book Antiqua"/>
          <w:i/>
          <w:iCs/>
        </w:rPr>
        <w:t>Cardiol</w:t>
      </w:r>
      <w:proofErr w:type="spellEnd"/>
      <w:r w:rsidRPr="00A36878">
        <w:rPr>
          <w:rFonts w:ascii="Book Antiqua" w:hAnsi="Book Antiqua"/>
        </w:rPr>
        <w:t xml:space="preserve"> 2020; </w:t>
      </w:r>
      <w:r w:rsidRPr="00A36878">
        <w:rPr>
          <w:rFonts w:ascii="Book Antiqua" w:hAnsi="Book Antiqua"/>
          <w:b/>
          <w:bCs/>
        </w:rPr>
        <w:t>5</w:t>
      </w:r>
      <w:r w:rsidRPr="00A36878">
        <w:rPr>
          <w:rFonts w:ascii="Book Antiqua" w:hAnsi="Book Antiqua"/>
        </w:rPr>
        <w:t>: 1165-1169 [PMID: 32402056 DOI: 10.1001/jamacardio.2020.2159]</w:t>
      </w:r>
    </w:p>
    <w:p w14:paraId="0E999F31"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17 </w:t>
      </w:r>
      <w:proofErr w:type="spellStart"/>
      <w:r w:rsidRPr="00A36878">
        <w:rPr>
          <w:rFonts w:ascii="Book Antiqua" w:hAnsi="Book Antiqua"/>
          <w:b/>
          <w:bCs/>
        </w:rPr>
        <w:t>Clerkin</w:t>
      </w:r>
      <w:proofErr w:type="spellEnd"/>
      <w:r w:rsidRPr="00A36878">
        <w:rPr>
          <w:rFonts w:ascii="Book Antiqua" w:hAnsi="Book Antiqua"/>
          <w:b/>
          <w:bCs/>
        </w:rPr>
        <w:t xml:space="preserve"> KJ</w:t>
      </w:r>
      <w:r w:rsidRPr="00A36878">
        <w:rPr>
          <w:rFonts w:ascii="Book Antiqua" w:hAnsi="Book Antiqua"/>
        </w:rPr>
        <w:t xml:space="preserve">, Fried JA, </w:t>
      </w:r>
      <w:proofErr w:type="spellStart"/>
      <w:r w:rsidRPr="00A36878">
        <w:rPr>
          <w:rFonts w:ascii="Book Antiqua" w:hAnsi="Book Antiqua"/>
        </w:rPr>
        <w:t>Raikhelkar</w:t>
      </w:r>
      <w:proofErr w:type="spellEnd"/>
      <w:r w:rsidRPr="00A36878">
        <w:rPr>
          <w:rFonts w:ascii="Book Antiqua" w:hAnsi="Book Antiqua"/>
        </w:rPr>
        <w:t xml:space="preserve"> J, </w:t>
      </w:r>
      <w:proofErr w:type="spellStart"/>
      <w:r w:rsidRPr="00A36878">
        <w:rPr>
          <w:rFonts w:ascii="Book Antiqua" w:hAnsi="Book Antiqua"/>
        </w:rPr>
        <w:t>Sayer</w:t>
      </w:r>
      <w:proofErr w:type="spellEnd"/>
      <w:r w:rsidRPr="00A36878">
        <w:rPr>
          <w:rFonts w:ascii="Book Antiqua" w:hAnsi="Book Antiqua"/>
        </w:rPr>
        <w:t xml:space="preserve"> G, Griffin JM, </w:t>
      </w:r>
      <w:proofErr w:type="spellStart"/>
      <w:r w:rsidRPr="00A36878">
        <w:rPr>
          <w:rFonts w:ascii="Book Antiqua" w:hAnsi="Book Antiqua"/>
        </w:rPr>
        <w:t>Masoumi</w:t>
      </w:r>
      <w:proofErr w:type="spellEnd"/>
      <w:r w:rsidRPr="00A36878">
        <w:rPr>
          <w:rFonts w:ascii="Book Antiqua" w:hAnsi="Book Antiqua"/>
        </w:rPr>
        <w:t xml:space="preserve"> A, Jain SS, </w:t>
      </w:r>
      <w:proofErr w:type="spellStart"/>
      <w:r w:rsidRPr="00A36878">
        <w:rPr>
          <w:rFonts w:ascii="Book Antiqua" w:hAnsi="Book Antiqua"/>
        </w:rPr>
        <w:t>Burkhoff</w:t>
      </w:r>
      <w:proofErr w:type="spellEnd"/>
      <w:r w:rsidRPr="00A36878">
        <w:rPr>
          <w:rFonts w:ascii="Book Antiqua" w:hAnsi="Book Antiqua"/>
        </w:rPr>
        <w:t xml:space="preserve"> D, </w:t>
      </w:r>
      <w:proofErr w:type="spellStart"/>
      <w:r w:rsidRPr="00A36878">
        <w:rPr>
          <w:rFonts w:ascii="Book Antiqua" w:hAnsi="Book Antiqua"/>
        </w:rPr>
        <w:t>Kumaraiah</w:t>
      </w:r>
      <w:proofErr w:type="spellEnd"/>
      <w:r w:rsidRPr="00A36878">
        <w:rPr>
          <w:rFonts w:ascii="Book Antiqua" w:hAnsi="Book Antiqua"/>
        </w:rPr>
        <w:t xml:space="preserve"> D, Rabbani L, Schwartz A, Uriel N. COVID-19 and Cardiovascular Disease. </w:t>
      </w:r>
      <w:r w:rsidRPr="00A36878">
        <w:rPr>
          <w:rFonts w:ascii="Book Antiqua" w:hAnsi="Book Antiqua"/>
          <w:i/>
          <w:iCs/>
        </w:rPr>
        <w:t>Circulation</w:t>
      </w:r>
      <w:r w:rsidRPr="00A36878">
        <w:rPr>
          <w:rFonts w:ascii="Book Antiqua" w:hAnsi="Book Antiqua"/>
        </w:rPr>
        <w:t xml:space="preserve"> 2020; </w:t>
      </w:r>
      <w:r w:rsidRPr="00A36878">
        <w:rPr>
          <w:rFonts w:ascii="Book Antiqua" w:hAnsi="Book Antiqua"/>
          <w:b/>
          <w:bCs/>
        </w:rPr>
        <w:t>141</w:t>
      </w:r>
      <w:r w:rsidRPr="00A36878">
        <w:rPr>
          <w:rFonts w:ascii="Book Antiqua" w:hAnsi="Book Antiqua"/>
        </w:rPr>
        <w:t>: 1648-1655 [PMID: 32200663 DOI: 10.1161/CIRCULATIONAHA.120.046941]</w:t>
      </w:r>
    </w:p>
    <w:p w14:paraId="367CCAFB"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18 </w:t>
      </w:r>
      <w:proofErr w:type="spellStart"/>
      <w:r w:rsidRPr="00A36878">
        <w:rPr>
          <w:rFonts w:ascii="Book Antiqua" w:hAnsi="Book Antiqua"/>
          <w:b/>
          <w:bCs/>
        </w:rPr>
        <w:t>Iacovoni</w:t>
      </w:r>
      <w:proofErr w:type="spellEnd"/>
      <w:r w:rsidRPr="00A36878">
        <w:rPr>
          <w:rFonts w:ascii="Book Antiqua" w:hAnsi="Book Antiqua"/>
          <w:b/>
          <w:bCs/>
        </w:rPr>
        <w:t xml:space="preserve"> A</w:t>
      </w:r>
      <w:r w:rsidRPr="00A36878">
        <w:rPr>
          <w:rFonts w:ascii="Book Antiqua" w:hAnsi="Book Antiqua"/>
        </w:rPr>
        <w:t xml:space="preserve">, </w:t>
      </w:r>
      <w:proofErr w:type="spellStart"/>
      <w:r w:rsidRPr="00A36878">
        <w:rPr>
          <w:rFonts w:ascii="Book Antiqua" w:hAnsi="Book Antiqua"/>
        </w:rPr>
        <w:t>Boffini</w:t>
      </w:r>
      <w:proofErr w:type="spellEnd"/>
      <w:r w:rsidRPr="00A36878">
        <w:rPr>
          <w:rFonts w:ascii="Book Antiqua" w:hAnsi="Book Antiqua"/>
        </w:rPr>
        <w:t xml:space="preserve"> M, </w:t>
      </w:r>
      <w:proofErr w:type="spellStart"/>
      <w:r w:rsidRPr="00A36878">
        <w:rPr>
          <w:rFonts w:ascii="Book Antiqua" w:hAnsi="Book Antiqua"/>
        </w:rPr>
        <w:t>Pidello</w:t>
      </w:r>
      <w:proofErr w:type="spellEnd"/>
      <w:r w:rsidRPr="00A36878">
        <w:rPr>
          <w:rFonts w:ascii="Book Antiqua" w:hAnsi="Book Antiqua"/>
        </w:rPr>
        <w:t xml:space="preserve"> S, </w:t>
      </w:r>
      <w:proofErr w:type="spellStart"/>
      <w:r w:rsidRPr="00A36878">
        <w:rPr>
          <w:rFonts w:ascii="Book Antiqua" w:hAnsi="Book Antiqua"/>
        </w:rPr>
        <w:t>Simonato</w:t>
      </w:r>
      <w:proofErr w:type="spellEnd"/>
      <w:r w:rsidRPr="00A36878">
        <w:rPr>
          <w:rFonts w:ascii="Book Antiqua" w:hAnsi="Book Antiqua"/>
        </w:rPr>
        <w:t xml:space="preserve"> E, </w:t>
      </w:r>
      <w:proofErr w:type="spellStart"/>
      <w:r w:rsidRPr="00A36878">
        <w:rPr>
          <w:rFonts w:ascii="Book Antiqua" w:hAnsi="Book Antiqua"/>
        </w:rPr>
        <w:t>Barbero</w:t>
      </w:r>
      <w:proofErr w:type="spellEnd"/>
      <w:r w:rsidRPr="00A36878">
        <w:rPr>
          <w:rFonts w:ascii="Book Antiqua" w:hAnsi="Book Antiqua"/>
        </w:rPr>
        <w:t xml:space="preserve"> C, </w:t>
      </w:r>
      <w:proofErr w:type="spellStart"/>
      <w:r w:rsidRPr="00A36878">
        <w:rPr>
          <w:rFonts w:ascii="Book Antiqua" w:hAnsi="Book Antiqua"/>
        </w:rPr>
        <w:t>Sebastiani</w:t>
      </w:r>
      <w:proofErr w:type="spellEnd"/>
      <w:r w:rsidRPr="00A36878">
        <w:rPr>
          <w:rFonts w:ascii="Book Antiqua" w:hAnsi="Book Antiqua"/>
        </w:rPr>
        <w:t xml:space="preserve"> R, </w:t>
      </w:r>
      <w:proofErr w:type="spellStart"/>
      <w:r w:rsidRPr="00A36878">
        <w:rPr>
          <w:rFonts w:ascii="Book Antiqua" w:hAnsi="Book Antiqua"/>
        </w:rPr>
        <w:t>Vittori</w:t>
      </w:r>
      <w:proofErr w:type="spellEnd"/>
      <w:r w:rsidRPr="00A36878">
        <w:rPr>
          <w:rFonts w:ascii="Book Antiqua" w:hAnsi="Book Antiqua"/>
        </w:rPr>
        <w:t xml:space="preserve"> C, Fontana A, Terzi A, De Ferrari GM, Rinaldi M. A case series of novel coronavirus infection in heart transplantation from 2 centers in the pandemic area in the North of Italy. </w:t>
      </w:r>
      <w:r w:rsidRPr="00A36878">
        <w:rPr>
          <w:rFonts w:ascii="Book Antiqua" w:hAnsi="Book Antiqua"/>
          <w:i/>
          <w:iCs/>
        </w:rPr>
        <w:t>J Heart Lung Transplant</w:t>
      </w:r>
      <w:r w:rsidRPr="00A36878">
        <w:rPr>
          <w:rFonts w:ascii="Book Antiqua" w:hAnsi="Book Antiqua"/>
        </w:rPr>
        <w:t xml:space="preserve"> 2020; </w:t>
      </w:r>
      <w:r w:rsidRPr="00A36878">
        <w:rPr>
          <w:rFonts w:ascii="Book Antiqua" w:hAnsi="Book Antiqua"/>
          <w:b/>
          <w:bCs/>
        </w:rPr>
        <w:t>39</w:t>
      </w:r>
      <w:r w:rsidRPr="00A36878">
        <w:rPr>
          <w:rFonts w:ascii="Book Antiqua" w:hAnsi="Book Antiqua"/>
        </w:rPr>
        <w:t>: 1081-1088 [PMID: 32709482 DOI: 10.1016/j.healun.2020.06.016]</w:t>
      </w:r>
    </w:p>
    <w:p w14:paraId="6C83D127"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19 </w:t>
      </w:r>
      <w:r w:rsidRPr="00A36878">
        <w:rPr>
          <w:rFonts w:ascii="Book Antiqua" w:hAnsi="Book Antiqua"/>
          <w:b/>
          <w:bCs/>
        </w:rPr>
        <w:t>Johnson KM</w:t>
      </w:r>
      <w:r w:rsidRPr="00A36878">
        <w:rPr>
          <w:rFonts w:ascii="Book Antiqua" w:hAnsi="Book Antiqua"/>
        </w:rPr>
        <w:t xml:space="preserve">, </w:t>
      </w:r>
      <w:proofErr w:type="spellStart"/>
      <w:r w:rsidRPr="00A36878">
        <w:rPr>
          <w:rFonts w:ascii="Book Antiqua" w:hAnsi="Book Antiqua"/>
        </w:rPr>
        <w:t>Belfer</w:t>
      </w:r>
      <w:proofErr w:type="spellEnd"/>
      <w:r w:rsidRPr="00A36878">
        <w:rPr>
          <w:rFonts w:ascii="Book Antiqua" w:hAnsi="Book Antiqua"/>
        </w:rPr>
        <w:t xml:space="preserve"> JJ, Peterson GR, </w:t>
      </w:r>
      <w:proofErr w:type="spellStart"/>
      <w:r w:rsidRPr="00A36878">
        <w:rPr>
          <w:rFonts w:ascii="Book Antiqua" w:hAnsi="Book Antiqua"/>
        </w:rPr>
        <w:t>Boelkins</w:t>
      </w:r>
      <w:proofErr w:type="spellEnd"/>
      <w:r w:rsidRPr="00A36878">
        <w:rPr>
          <w:rFonts w:ascii="Book Antiqua" w:hAnsi="Book Antiqua"/>
        </w:rPr>
        <w:t xml:space="preserve"> MR, </w:t>
      </w:r>
      <w:proofErr w:type="spellStart"/>
      <w:r w:rsidRPr="00A36878">
        <w:rPr>
          <w:rFonts w:ascii="Book Antiqua" w:hAnsi="Book Antiqua"/>
        </w:rPr>
        <w:t>Dumkow</w:t>
      </w:r>
      <w:proofErr w:type="spellEnd"/>
      <w:r w:rsidRPr="00A36878">
        <w:rPr>
          <w:rFonts w:ascii="Book Antiqua" w:hAnsi="Book Antiqua"/>
        </w:rPr>
        <w:t xml:space="preserve"> LE. Managing COVID-19 in Renal Transplant Recipients: A Review of Recent Literature and Case Supporting Corticosteroid-sparing Immunosuppression. </w:t>
      </w:r>
      <w:r w:rsidRPr="00A36878">
        <w:rPr>
          <w:rFonts w:ascii="Book Antiqua" w:hAnsi="Book Antiqua"/>
          <w:i/>
          <w:iCs/>
        </w:rPr>
        <w:t>Pharmacotherapy</w:t>
      </w:r>
      <w:r w:rsidRPr="00A36878">
        <w:rPr>
          <w:rFonts w:ascii="Book Antiqua" w:hAnsi="Book Antiqua"/>
        </w:rPr>
        <w:t xml:space="preserve"> 2020; </w:t>
      </w:r>
      <w:r w:rsidRPr="00A36878">
        <w:rPr>
          <w:rFonts w:ascii="Book Antiqua" w:hAnsi="Book Antiqua"/>
          <w:b/>
          <w:bCs/>
        </w:rPr>
        <w:t>40</w:t>
      </w:r>
      <w:r w:rsidRPr="00A36878">
        <w:rPr>
          <w:rFonts w:ascii="Book Antiqua" w:hAnsi="Book Antiqua"/>
        </w:rPr>
        <w:t>: 517-524 [PMID: 32339304 DOI: 10.1002/phar.2410]</w:t>
      </w:r>
    </w:p>
    <w:p w14:paraId="17FBBA6F"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20 </w:t>
      </w:r>
      <w:proofErr w:type="spellStart"/>
      <w:r w:rsidRPr="00A36878">
        <w:rPr>
          <w:rFonts w:ascii="Book Antiqua" w:hAnsi="Book Antiqua"/>
          <w:b/>
          <w:bCs/>
        </w:rPr>
        <w:t>Udomkarnjananun</w:t>
      </w:r>
      <w:proofErr w:type="spellEnd"/>
      <w:r w:rsidRPr="00A36878">
        <w:rPr>
          <w:rFonts w:ascii="Book Antiqua" w:hAnsi="Book Antiqua"/>
          <w:b/>
          <w:bCs/>
        </w:rPr>
        <w:t xml:space="preserve"> S</w:t>
      </w:r>
      <w:r w:rsidRPr="00A36878">
        <w:rPr>
          <w:rFonts w:ascii="Book Antiqua" w:hAnsi="Book Antiqua"/>
        </w:rPr>
        <w:t xml:space="preserve">, Kerr SJ, </w:t>
      </w:r>
      <w:proofErr w:type="spellStart"/>
      <w:r w:rsidRPr="00A36878">
        <w:rPr>
          <w:rFonts w:ascii="Book Antiqua" w:hAnsi="Book Antiqua"/>
        </w:rPr>
        <w:t>Townamchai</w:t>
      </w:r>
      <w:proofErr w:type="spellEnd"/>
      <w:r w:rsidRPr="00A36878">
        <w:rPr>
          <w:rFonts w:ascii="Book Antiqua" w:hAnsi="Book Antiqua"/>
        </w:rPr>
        <w:t xml:space="preserve"> N, </w:t>
      </w:r>
      <w:proofErr w:type="spellStart"/>
      <w:r w:rsidRPr="00A36878">
        <w:rPr>
          <w:rFonts w:ascii="Book Antiqua" w:hAnsi="Book Antiqua"/>
        </w:rPr>
        <w:t>Susantitaphong</w:t>
      </w:r>
      <w:proofErr w:type="spellEnd"/>
      <w:r w:rsidRPr="00A36878">
        <w:rPr>
          <w:rFonts w:ascii="Book Antiqua" w:hAnsi="Book Antiqua"/>
        </w:rPr>
        <w:t xml:space="preserve"> P, </w:t>
      </w:r>
      <w:proofErr w:type="spellStart"/>
      <w:r w:rsidRPr="00A36878">
        <w:rPr>
          <w:rFonts w:ascii="Book Antiqua" w:hAnsi="Book Antiqua"/>
        </w:rPr>
        <w:t>Tulvatana</w:t>
      </w:r>
      <w:proofErr w:type="spellEnd"/>
      <w:r w:rsidRPr="00A36878">
        <w:rPr>
          <w:rFonts w:ascii="Book Antiqua" w:hAnsi="Book Antiqua"/>
        </w:rPr>
        <w:t xml:space="preserve"> W, </w:t>
      </w:r>
      <w:proofErr w:type="spellStart"/>
      <w:r w:rsidRPr="00A36878">
        <w:rPr>
          <w:rFonts w:ascii="Book Antiqua" w:hAnsi="Book Antiqua"/>
        </w:rPr>
        <w:t>Praditpornsilpa</w:t>
      </w:r>
      <w:proofErr w:type="spellEnd"/>
      <w:r w:rsidRPr="00A36878">
        <w:rPr>
          <w:rFonts w:ascii="Book Antiqua" w:hAnsi="Book Antiqua"/>
        </w:rPr>
        <w:t xml:space="preserve"> K, </w:t>
      </w:r>
      <w:proofErr w:type="spellStart"/>
      <w:r w:rsidRPr="00A36878">
        <w:rPr>
          <w:rFonts w:ascii="Book Antiqua" w:hAnsi="Book Antiqua"/>
        </w:rPr>
        <w:t>Eiam-Ong</w:t>
      </w:r>
      <w:proofErr w:type="spellEnd"/>
      <w:r w:rsidRPr="00A36878">
        <w:rPr>
          <w:rFonts w:ascii="Book Antiqua" w:hAnsi="Book Antiqua"/>
        </w:rPr>
        <w:t xml:space="preserve"> S, </w:t>
      </w:r>
      <w:proofErr w:type="spellStart"/>
      <w:r w:rsidRPr="00A36878">
        <w:rPr>
          <w:rFonts w:ascii="Book Antiqua" w:hAnsi="Book Antiqua"/>
        </w:rPr>
        <w:t>Avihingsanon</w:t>
      </w:r>
      <w:proofErr w:type="spellEnd"/>
      <w:r w:rsidRPr="00A36878">
        <w:rPr>
          <w:rFonts w:ascii="Book Antiqua" w:hAnsi="Book Antiqua"/>
        </w:rPr>
        <w:t xml:space="preserve"> Y. Mortality risk factors of COVID-19 infection in kidney transplantation recipients: a systematic review and meta-analysis of cohorts and clinical registries. </w:t>
      </w:r>
      <w:r w:rsidRPr="00A36878">
        <w:rPr>
          <w:rFonts w:ascii="Book Antiqua" w:hAnsi="Book Antiqua"/>
          <w:i/>
          <w:iCs/>
        </w:rPr>
        <w:t>Sci Rep</w:t>
      </w:r>
      <w:r w:rsidRPr="00A36878">
        <w:rPr>
          <w:rFonts w:ascii="Book Antiqua" w:hAnsi="Book Antiqua"/>
        </w:rPr>
        <w:t xml:space="preserve"> 2021; </w:t>
      </w:r>
      <w:r w:rsidRPr="00A36878">
        <w:rPr>
          <w:rFonts w:ascii="Book Antiqua" w:hAnsi="Book Antiqua"/>
          <w:b/>
          <w:bCs/>
        </w:rPr>
        <w:t>11</w:t>
      </w:r>
      <w:r w:rsidRPr="00A36878">
        <w:rPr>
          <w:rFonts w:ascii="Book Antiqua" w:hAnsi="Book Antiqua"/>
        </w:rPr>
        <w:t>: 20073 [PMID: 34625642 DOI: 10.1038/s41598-021-99713-y]</w:t>
      </w:r>
    </w:p>
    <w:p w14:paraId="2F2BF224"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21 </w:t>
      </w:r>
      <w:r w:rsidRPr="00A36878">
        <w:rPr>
          <w:rFonts w:ascii="Book Antiqua" w:hAnsi="Book Antiqua"/>
          <w:b/>
          <w:bCs/>
        </w:rPr>
        <w:t>Trujillo H</w:t>
      </w:r>
      <w:r w:rsidRPr="00A36878">
        <w:rPr>
          <w:rFonts w:ascii="Book Antiqua" w:hAnsi="Book Antiqua"/>
        </w:rPr>
        <w:t xml:space="preserve">, Fernández-Ruiz M, Gutiérrez E, </w:t>
      </w:r>
      <w:proofErr w:type="spellStart"/>
      <w:r w:rsidRPr="00A36878">
        <w:rPr>
          <w:rFonts w:ascii="Book Antiqua" w:hAnsi="Book Antiqua"/>
        </w:rPr>
        <w:t>Sevillano</w:t>
      </w:r>
      <w:proofErr w:type="spellEnd"/>
      <w:r w:rsidRPr="00A36878">
        <w:rPr>
          <w:rFonts w:ascii="Book Antiqua" w:hAnsi="Book Antiqua"/>
        </w:rPr>
        <w:t xml:space="preserve"> Á, </w:t>
      </w:r>
      <w:proofErr w:type="spellStart"/>
      <w:r w:rsidRPr="00A36878">
        <w:rPr>
          <w:rFonts w:ascii="Book Antiqua" w:hAnsi="Book Antiqua"/>
        </w:rPr>
        <w:t>Caravaca-Fontán</w:t>
      </w:r>
      <w:proofErr w:type="spellEnd"/>
      <w:r w:rsidRPr="00A36878">
        <w:rPr>
          <w:rFonts w:ascii="Book Antiqua" w:hAnsi="Book Antiqua"/>
        </w:rPr>
        <w:t xml:space="preserve"> F, Morales E, </w:t>
      </w:r>
      <w:proofErr w:type="spellStart"/>
      <w:r w:rsidRPr="00A36878">
        <w:rPr>
          <w:rFonts w:ascii="Book Antiqua" w:hAnsi="Book Antiqua"/>
        </w:rPr>
        <w:t>López</w:t>
      </w:r>
      <w:proofErr w:type="spellEnd"/>
      <w:r w:rsidRPr="00A36878">
        <w:rPr>
          <w:rFonts w:ascii="Book Antiqua" w:hAnsi="Book Antiqua"/>
        </w:rPr>
        <w:t xml:space="preserve">-Medrano F, </w:t>
      </w:r>
      <w:proofErr w:type="spellStart"/>
      <w:r w:rsidRPr="00A36878">
        <w:rPr>
          <w:rFonts w:ascii="Book Antiqua" w:hAnsi="Book Antiqua"/>
        </w:rPr>
        <w:t>Aguado</w:t>
      </w:r>
      <w:proofErr w:type="spellEnd"/>
      <w:r w:rsidRPr="00A36878">
        <w:rPr>
          <w:rFonts w:ascii="Book Antiqua" w:hAnsi="Book Antiqua"/>
        </w:rPr>
        <w:t xml:space="preserve"> JM, </w:t>
      </w:r>
      <w:proofErr w:type="spellStart"/>
      <w:r w:rsidRPr="00A36878">
        <w:rPr>
          <w:rFonts w:ascii="Book Antiqua" w:hAnsi="Book Antiqua"/>
        </w:rPr>
        <w:t>Praga</w:t>
      </w:r>
      <w:proofErr w:type="spellEnd"/>
      <w:r w:rsidRPr="00A36878">
        <w:rPr>
          <w:rFonts w:ascii="Book Antiqua" w:hAnsi="Book Antiqua"/>
        </w:rPr>
        <w:t xml:space="preserve"> M, Andrés A. Invasive pulmonary aspergillosis </w:t>
      </w:r>
      <w:r w:rsidRPr="00A36878">
        <w:rPr>
          <w:rFonts w:ascii="Book Antiqua" w:hAnsi="Book Antiqua"/>
        </w:rPr>
        <w:lastRenderedPageBreak/>
        <w:t xml:space="preserve">associated with COVID-19 in a kidney transplant recipient. </w:t>
      </w:r>
      <w:proofErr w:type="spellStart"/>
      <w:r w:rsidRPr="00A36878">
        <w:rPr>
          <w:rFonts w:ascii="Book Antiqua" w:hAnsi="Book Antiqua"/>
          <w:i/>
          <w:iCs/>
        </w:rPr>
        <w:t>Transpl</w:t>
      </w:r>
      <w:proofErr w:type="spellEnd"/>
      <w:r w:rsidRPr="00A36878">
        <w:rPr>
          <w:rFonts w:ascii="Book Antiqua" w:hAnsi="Book Antiqua"/>
          <w:i/>
          <w:iCs/>
        </w:rPr>
        <w:t xml:space="preserve"> Infect Dis</w:t>
      </w:r>
      <w:r w:rsidRPr="00A36878">
        <w:rPr>
          <w:rFonts w:ascii="Book Antiqua" w:hAnsi="Book Antiqua"/>
        </w:rPr>
        <w:t xml:space="preserve"> 2021; </w:t>
      </w:r>
      <w:r w:rsidRPr="00A36878">
        <w:rPr>
          <w:rFonts w:ascii="Book Antiqua" w:hAnsi="Book Antiqua"/>
          <w:b/>
          <w:bCs/>
        </w:rPr>
        <w:t>23</w:t>
      </w:r>
      <w:r w:rsidRPr="00A36878">
        <w:rPr>
          <w:rFonts w:ascii="Book Antiqua" w:hAnsi="Book Antiqua"/>
        </w:rPr>
        <w:t>: e13501 [PMID: 33185971 DOI: 10.1111/tid.13501]</w:t>
      </w:r>
    </w:p>
    <w:p w14:paraId="43F5234C"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22 </w:t>
      </w:r>
      <w:proofErr w:type="spellStart"/>
      <w:r w:rsidRPr="00A36878">
        <w:rPr>
          <w:rFonts w:ascii="Book Antiqua" w:hAnsi="Book Antiqua"/>
          <w:b/>
          <w:bCs/>
        </w:rPr>
        <w:t>Quante</w:t>
      </w:r>
      <w:proofErr w:type="spellEnd"/>
      <w:r w:rsidRPr="00A36878">
        <w:rPr>
          <w:rFonts w:ascii="Book Antiqua" w:hAnsi="Book Antiqua"/>
          <w:b/>
          <w:bCs/>
        </w:rPr>
        <w:t xml:space="preserve"> M</w:t>
      </w:r>
      <w:r w:rsidRPr="00A36878">
        <w:rPr>
          <w:rFonts w:ascii="Book Antiqua" w:hAnsi="Book Antiqua"/>
        </w:rPr>
        <w:t xml:space="preserve">, Brake L, </w:t>
      </w:r>
      <w:proofErr w:type="spellStart"/>
      <w:r w:rsidRPr="00A36878">
        <w:rPr>
          <w:rFonts w:ascii="Book Antiqua" w:hAnsi="Book Antiqua"/>
        </w:rPr>
        <w:t>Tolios</w:t>
      </w:r>
      <w:proofErr w:type="spellEnd"/>
      <w:r w:rsidRPr="00A36878">
        <w:rPr>
          <w:rFonts w:ascii="Book Antiqua" w:hAnsi="Book Antiqua"/>
        </w:rPr>
        <w:t xml:space="preserve"> A, Della </w:t>
      </w:r>
      <w:proofErr w:type="spellStart"/>
      <w:r w:rsidRPr="00A36878">
        <w:rPr>
          <w:rFonts w:ascii="Book Antiqua" w:hAnsi="Book Antiqua"/>
        </w:rPr>
        <w:t>Penna</w:t>
      </w:r>
      <w:proofErr w:type="spellEnd"/>
      <w:r w:rsidRPr="00A36878">
        <w:rPr>
          <w:rFonts w:ascii="Book Antiqua" w:hAnsi="Book Antiqua"/>
        </w:rPr>
        <w:t xml:space="preserve"> A, </w:t>
      </w:r>
      <w:proofErr w:type="spellStart"/>
      <w:r w:rsidRPr="00A36878">
        <w:rPr>
          <w:rFonts w:ascii="Book Antiqua" w:hAnsi="Book Antiqua"/>
        </w:rPr>
        <w:t>Steidle</w:t>
      </w:r>
      <w:proofErr w:type="spellEnd"/>
      <w:r w:rsidRPr="00A36878">
        <w:rPr>
          <w:rFonts w:ascii="Book Antiqua" w:hAnsi="Book Antiqua"/>
        </w:rPr>
        <w:t xml:space="preserve"> C, </w:t>
      </w:r>
      <w:proofErr w:type="spellStart"/>
      <w:r w:rsidRPr="00A36878">
        <w:rPr>
          <w:rFonts w:ascii="Book Antiqua" w:hAnsi="Book Antiqua"/>
        </w:rPr>
        <w:t>Gruendl</w:t>
      </w:r>
      <w:proofErr w:type="spellEnd"/>
      <w:r w:rsidRPr="00A36878">
        <w:rPr>
          <w:rFonts w:ascii="Book Antiqua" w:hAnsi="Book Antiqua"/>
        </w:rPr>
        <w:t xml:space="preserve"> M, </w:t>
      </w:r>
      <w:proofErr w:type="spellStart"/>
      <w:r w:rsidRPr="00A36878">
        <w:rPr>
          <w:rFonts w:ascii="Book Antiqua" w:hAnsi="Book Antiqua"/>
        </w:rPr>
        <w:t>Grishina</w:t>
      </w:r>
      <w:proofErr w:type="spellEnd"/>
      <w:r w:rsidRPr="00A36878">
        <w:rPr>
          <w:rFonts w:ascii="Book Antiqua" w:hAnsi="Book Antiqua"/>
        </w:rPr>
        <w:t xml:space="preserve"> A, </w:t>
      </w:r>
      <w:proofErr w:type="spellStart"/>
      <w:r w:rsidRPr="00A36878">
        <w:rPr>
          <w:rFonts w:ascii="Book Antiqua" w:hAnsi="Book Antiqua"/>
        </w:rPr>
        <w:t>Haeberle</w:t>
      </w:r>
      <w:proofErr w:type="spellEnd"/>
      <w:r w:rsidRPr="00A36878">
        <w:rPr>
          <w:rFonts w:ascii="Book Antiqua" w:hAnsi="Book Antiqua"/>
        </w:rPr>
        <w:t xml:space="preserve"> H, </w:t>
      </w:r>
      <w:proofErr w:type="spellStart"/>
      <w:r w:rsidRPr="00A36878">
        <w:rPr>
          <w:rFonts w:ascii="Book Antiqua" w:hAnsi="Book Antiqua"/>
        </w:rPr>
        <w:t>Guthoff</w:t>
      </w:r>
      <w:proofErr w:type="spellEnd"/>
      <w:r w:rsidRPr="00A36878">
        <w:rPr>
          <w:rFonts w:ascii="Book Antiqua" w:hAnsi="Book Antiqua"/>
        </w:rPr>
        <w:t xml:space="preserve"> M, </w:t>
      </w:r>
      <w:proofErr w:type="spellStart"/>
      <w:r w:rsidRPr="00A36878">
        <w:rPr>
          <w:rFonts w:ascii="Book Antiqua" w:hAnsi="Book Antiqua"/>
        </w:rPr>
        <w:t>Tullius</w:t>
      </w:r>
      <w:proofErr w:type="spellEnd"/>
      <w:r w:rsidRPr="00A36878">
        <w:rPr>
          <w:rFonts w:ascii="Book Antiqua" w:hAnsi="Book Antiqua"/>
        </w:rPr>
        <w:t xml:space="preserve"> SG, </w:t>
      </w:r>
      <w:proofErr w:type="spellStart"/>
      <w:r w:rsidRPr="00A36878">
        <w:rPr>
          <w:rFonts w:ascii="Book Antiqua" w:hAnsi="Book Antiqua"/>
        </w:rPr>
        <w:t>Königsrainer</w:t>
      </w:r>
      <w:proofErr w:type="spellEnd"/>
      <w:r w:rsidRPr="00A36878">
        <w:rPr>
          <w:rFonts w:ascii="Book Antiqua" w:hAnsi="Book Antiqua"/>
        </w:rPr>
        <w:t xml:space="preserve"> A, </w:t>
      </w:r>
      <w:proofErr w:type="spellStart"/>
      <w:r w:rsidRPr="00A36878">
        <w:rPr>
          <w:rFonts w:ascii="Book Antiqua" w:hAnsi="Book Antiqua"/>
        </w:rPr>
        <w:t>Nadalin</w:t>
      </w:r>
      <w:proofErr w:type="spellEnd"/>
      <w:r w:rsidRPr="00A36878">
        <w:rPr>
          <w:rFonts w:ascii="Book Antiqua" w:hAnsi="Book Antiqua"/>
        </w:rPr>
        <w:t xml:space="preserve"> S, </w:t>
      </w:r>
      <w:proofErr w:type="spellStart"/>
      <w:r w:rsidRPr="00A36878">
        <w:rPr>
          <w:rFonts w:ascii="Book Antiqua" w:hAnsi="Book Antiqua"/>
        </w:rPr>
        <w:t>Löffler</w:t>
      </w:r>
      <w:proofErr w:type="spellEnd"/>
      <w:r w:rsidRPr="00A36878">
        <w:rPr>
          <w:rFonts w:ascii="Book Antiqua" w:hAnsi="Book Antiqua"/>
        </w:rPr>
        <w:t xml:space="preserve"> MW. SARS-CoV-2 in Solid Organ Transplant Recipients: A Structured Review of 2020. </w:t>
      </w:r>
      <w:r w:rsidRPr="00A36878">
        <w:rPr>
          <w:rFonts w:ascii="Book Antiqua" w:hAnsi="Book Antiqua"/>
          <w:i/>
          <w:iCs/>
        </w:rPr>
        <w:t>Transplant Proc</w:t>
      </w:r>
      <w:r w:rsidRPr="00A36878">
        <w:rPr>
          <w:rFonts w:ascii="Book Antiqua" w:hAnsi="Book Antiqua"/>
        </w:rPr>
        <w:t xml:space="preserve"> 2021; </w:t>
      </w:r>
      <w:r w:rsidRPr="00A36878">
        <w:rPr>
          <w:rFonts w:ascii="Book Antiqua" w:hAnsi="Book Antiqua"/>
          <w:b/>
          <w:bCs/>
        </w:rPr>
        <w:t>53</w:t>
      </w:r>
      <w:r w:rsidRPr="00A36878">
        <w:rPr>
          <w:rFonts w:ascii="Book Antiqua" w:hAnsi="Book Antiqua"/>
        </w:rPr>
        <w:t>: 2421-2434 [PMID: 34551880 DOI: 10.1016/j.transproceed.2021.08.019]</w:t>
      </w:r>
    </w:p>
    <w:p w14:paraId="2E57FABE"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23 </w:t>
      </w:r>
      <w:r w:rsidRPr="00A36878">
        <w:rPr>
          <w:rFonts w:ascii="Book Antiqua" w:hAnsi="Book Antiqua"/>
          <w:b/>
          <w:bCs/>
        </w:rPr>
        <w:t>Linares L</w:t>
      </w:r>
      <w:r w:rsidRPr="00A36878">
        <w:rPr>
          <w:rFonts w:ascii="Book Antiqua" w:hAnsi="Book Antiqua"/>
        </w:rPr>
        <w:t xml:space="preserve">, </w:t>
      </w:r>
      <w:proofErr w:type="spellStart"/>
      <w:r w:rsidRPr="00A36878">
        <w:rPr>
          <w:rFonts w:ascii="Book Antiqua" w:hAnsi="Book Antiqua"/>
        </w:rPr>
        <w:t>Cofan</w:t>
      </w:r>
      <w:proofErr w:type="spellEnd"/>
      <w:r w:rsidRPr="00A36878">
        <w:rPr>
          <w:rFonts w:ascii="Book Antiqua" w:hAnsi="Book Antiqua"/>
        </w:rPr>
        <w:t xml:space="preserve"> F, </w:t>
      </w:r>
      <w:proofErr w:type="spellStart"/>
      <w:r w:rsidRPr="00A36878">
        <w:rPr>
          <w:rFonts w:ascii="Book Antiqua" w:hAnsi="Book Antiqua"/>
        </w:rPr>
        <w:t>Diekmann</w:t>
      </w:r>
      <w:proofErr w:type="spellEnd"/>
      <w:r w:rsidRPr="00A36878">
        <w:rPr>
          <w:rFonts w:ascii="Book Antiqua" w:hAnsi="Book Antiqua"/>
        </w:rPr>
        <w:t xml:space="preserve"> F, Herrera S, Marcos MA, Castel MA, </w:t>
      </w:r>
      <w:proofErr w:type="spellStart"/>
      <w:r w:rsidRPr="00A36878">
        <w:rPr>
          <w:rFonts w:ascii="Book Antiqua" w:hAnsi="Book Antiqua"/>
        </w:rPr>
        <w:t>Farrero</w:t>
      </w:r>
      <w:proofErr w:type="spellEnd"/>
      <w:r w:rsidRPr="00A36878">
        <w:rPr>
          <w:rFonts w:ascii="Book Antiqua" w:hAnsi="Book Antiqua"/>
        </w:rPr>
        <w:t xml:space="preserve"> M, </w:t>
      </w:r>
      <w:proofErr w:type="spellStart"/>
      <w:r w:rsidRPr="00A36878">
        <w:rPr>
          <w:rFonts w:ascii="Book Antiqua" w:hAnsi="Book Antiqua"/>
        </w:rPr>
        <w:t>Colmenero</w:t>
      </w:r>
      <w:proofErr w:type="spellEnd"/>
      <w:r w:rsidRPr="00A36878">
        <w:rPr>
          <w:rFonts w:ascii="Book Antiqua" w:hAnsi="Book Antiqua"/>
        </w:rPr>
        <w:t xml:space="preserve"> J, Ruiz P, </w:t>
      </w:r>
      <w:proofErr w:type="spellStart"/>
      <w:r w:rsidRPr="00A36878">
        <w:rPr>
          <w:rFonts w:ascii="Book Antiqua" w:hAnsi="Book Antiqua"/>
        </w:rPr>
        <w:t>Crespo</w:t>
      </w:r>
      <w:proofErr w:type="spellEnd"/>
      <w:r w:rsidRPr="00A36878">
        <w:rPr>
          <w:rFonts w:ascii="Book Antiqua" w:hAnsi="Book Antiqua"/>
        </w:rPr>
        <w:t xml:space="preserve"> G, </w:t>
      </w:r>
      <w:proofErr w:type="spellStart"/>
      <w:r w:rsidRPr="00A36878">
        <w:rPr>
          <w:rFonts w:ascii="Book Antiqua" w:hAnsi="Book Antiqua"/>
        </w:rPr>
        <w:t>Llopis</w:t>
      </w:r>
      <w:proofErr w:type="spellEnd"/>
      <w:r w:rsidRPr="00A36878">
        <w:rPr>
          <w:rFonts w:ascii="Book Antiqua" w:hAnsi="Book Antiqua"/>
        </w:rPr>
        <w:t xml:space="preserve"> J, Garcia-Vidal C, Soriano À, Moreno A, </w:t>
      </w:r>
      <w:proofErr w:type="spellStart"/>
      <w:r w:rsidRPr="00A36878">
        <w:rPr>
          <w:rFonts w:ascii="Book Antiqua" w:hAnsi="Book Antiqua"/>
        </w:rPr>
        <w:t>Bodro</w:t>
      </w:r>
      <w:proofErr w:type="spellEnd"/>
      <w:r w:rsidRPr="00A36878">
        <w:rPr>
          <w:rFonts w:ascii="Book Antiqua" w:hAnsi="Book Antiqua"/>
        </w:rPr>
        <w:t xml:space="preserve"> M; Hospital </w:t>
      </w:r>
      <w:proofErr w:type="spellStart"/>
      <w:r w:rsidRPr="00A36878">
        <w:rPr>
          <w:rFonts w:ascii="Book Antiqua" w:hAnsi="Book Antiqua"/>
        </w:rPr>
        <w:t>Clínic</w:t>
      </w:r>
      <w:proofErr w:type="spellEnd"/>
      <w:r w:rsidRPr="00A36878">
        <w:rPr>
          <w:rFonts w:ascii="Book Antiqua" w:hAnsi="Book Antiqua"/>
        </w:rPr>
        <w:t xml:space="preserve"> COVID-19 research group. A propensity score-matched analysis of mortality in solid organ transplant patients with COVID-19 compared to non-solid organ transplant patients. </w:t>
      </w:r>
      <w:proofErr w:type="spellStart"/>
      <w:r w:rsidRPr="00A36878">
        <w:rPr>
          <w:rFonts w:ascii="Book Antiqua" w:hAnsi="Book Antiqua"/>
          <w:i/>
          <w:iCs/>
        </w:rPr>
        <w:t>PLoS</w:t>
      </w:r>
      <w:proofErr w:type="spellEnd"/>
      <w:r w:rsidRPr="00A36878">
        <w:rPr>
          <w:rFonts w:ascii="Book Antiqua" w:hAnsi="Book Antiqua"/>
          <w:i/>
          <w:iCs/>
        </w:rPr>
        <w:t xml:space="preserve"> One</w:t>
      </w:r>
      <w:r w:rsidRPr="00A36878">
        <w:rPr>
          <w:rFonts w:ascii="Book Antiqua" w:hAnsi="Book Antiqua"/>
        </w:rPr>
        <w:t xml:space="preserve"> 2021; </w:t>
      </w:r>
      <w:r w:rsidRPr="00A36878">
        <w:rPr>
          <w:rFonts w:ascii="Book Antiqua" w:hAnsi="Book Antiqua"/>
          <w:b/>
          <w:bCs/>
        </w:rPr>
        <w:t>16</w:t>
      </w:r>
      <w:r w:rsidRPr="00A36878">
        <w:rPr>
          <w:rFonts w:ascii="Book Antiqua" w:hAnsi="Book Antiqua"/>
        </w:rPr>
        <w:t>: e0247251 [PMID: 33657157 DOI: 10.1371/journal.pone.0247251]</w:t>
      </w:r>
    </w:p>
    <w:p w14:paraId="003B2697"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24 </w:t>
      </w:r>
      <w:r w:rsidRPr="00A36878">
        <w:rPr>
          <w:rFonts w:ascii="Book Antiqua" w:hAnsi="Book Antiqua"/>
          <w:b/>
          <w:bCs/>
        </w:rPr>
        <w:t>Elias M</w:t>
      </w:r>
      <w:r w:rsidRPr="00A36878">
        <w:rPr>
          <w:rFonts w:ascii="Book Antiqua" w:hAnsi="Book Antiqua"/>
        </w:rPr>
        <w:t xml:space="preserve">, </w:t>
      </w:r>
      <w:proofErr w:type="spellStart"/>
      <w:r w:rsidRPr="00A36878">
        <w:rPr>
          <w:rFonts w:ascii="Book Antiqua" w:hAnsi="Book Antiqua"/>
        </w:rPr>
        <w:t>Pievani</w:t>
      </w:r>
      <w:proofErr w:type="spellEnd"/>
      <w:r w:rsidRPr="00A36878">
        <w:rPr>
          <w:rFonts w:ascii="Book Antiqua" w:hAnsi="Book Antiqua"/>
        </w:rPr>
        <w:t xml:space="preserve"> D, </w:t>
      </w:r>
      <w:proofErr w:type="spellStart"/>
      <w:r w:rsidRPr="00A36878">
        <w:rPr>
          <w:rFonts w:ascii="Book Antiqua" w:hAnsi="Book Antiqua"/>
        </w:rPr>
        <w:t>Randoux</w:t>
      </w:r>
      <w:proofErr w:type="spellEnd"/>
      <w:r w:rsidRPr="00A36878">
        <w:rPr>
          <w:rFonts w:ascii="Book Antiqua" w:hAnsi="Book Antiqua"/>
        </w:rPr>
        <w:t xml:space="preserve"> C, Louis K, Denis B, </w:t>
      </w:r>
      <w:proofErr w:type="spellStart"/>
      <w:r w:rsidRPr="00A36878">
        <w:rPr>
          <w:rFonts w:ascii="Book Antiqua" w:hAnsi="Book Antiqua"/>
        </w:rPr>
        <w:t>Delion</w:t>
      </w:r>
      <w:proofErr w:type="spellEnd"/>
      <w:r w:rsidRPr="00A36878">
        <w:rPr>
          <w:rFonts w:ascii="Book Antiqua" w:hAnsi="Book Antiqua"/>
        </w:rPr>
        <w:t xml:space="preserve"> A, Le Goff O, Antoine C, </w:t>
      </w:r>
      <w:proofErr w:type="spellStart"/>
      <w:r w:rsidRPr="00A36878">
        <w:rPr>
          <w:rFonts w:ascii="Book Antiqua" w:hAnsi="Book Antiqua"/>
        </w:rPr>
        <w:t>Greze</w:t>
      </w:r>
      <w:proofErr w:type="spellEnd"/>
      <w:r w:rsidRPr="00A36878">
        <w:rPr>
          <w:rFonts w:ascii="Book Antiqua" w:hAnsi="Book Antiqua"/>
        </w:rPr>
        <w:t xml:space="preserve"> C, </w:t>
      </w:r>
      <w:proofErr w:type="spellStart"/>
      <w:r w:rsidRPr="00A36878">
        <w:rPr>
          <w:rFonts w:ascii="Book Antiqua" w:hAnsi="Book Antiqua"/>
        </w:rPr>
        <w:t>Pillebout</w:t>
      </w:r>
      <w:proofErr w:type="spellEnd"/>
      <w:r w:rsidRPr="00A36878">
        <w:rPr>
          <w:rFonts w:ascii="Book Antiqua" w:hAnsi="Book Antiqua"/>
        </w:rPr>
        <w:t xml:space="preserve"> E, </w:t>
      </w:r>
      <w:proofErr w:type="spellStart"/>
      <w:r w:rsidRPr="00A36878">
        <w:rPr>
          <w:rFonts w:ascii="Book Antiqua" w:hAnsi="Book Antiqua"/>
        </w:rPr>
        <w:t>Abboud</w:t>
      </w:r>
      <w:proofErr w:type="spellEnd"/>
      <w:r w:rsidRPr="00A36878">
        <w:rPr>
          <w:rFonts w:ascii="Book Antiqua" w:hAnsi="Book Antiqua"/>
        </w:rPr>
        <w:t xml:space="preserve"> I, </w:t>
      </w:r>
      <w:proofErr w:type="spellStart"/>
      <w:r w:rsidRPr="00A36878">
        <w:rPr>
          <w:rFonts w:ascii="Book Antiqua" w:hAnsi="Book Antiqua"/>
        </w:rPr>
        <w:t>Glotz</w:t>
      </w:r>
      <w:proofErr w:type="spellEnd"/>
      <w:r w:rsidRPr="00A36878">
        <w:rPr>
          <w:rFonts w:ascii="Book Antiqua" w:hAnsi="Book Antiqua"/>
        </w:rPr>
        <w:t xml:space="preserve"> D, </w:t>
      </w:r>
      <w:proofErr w:type="spellStart"/>
      <w:r w:rsidRPr="00A36878">
        <w:rPr>
          <w:rFonts w:ascii="Book Antiqua" w:hAnsi="Book Antiqua"/>
        </w:rPr>
        <w:t>Daugas</w:t>
      </w:r>
      <w:proofErr w:type="spellEnd"/>
      <w:r w:rsidRPr="00A36878">
        <w:rPr>
          <w:rFonts w:ascii="Book Antiqua" w:hAnsi="Book Antiqua"/>
        </w:rPr>
        <w:t xml:space="preserve"> E, </w:t>
      </w:r>
      <w:proofErr w:type="spellStart"/>
      <w:r w:rsidRPr="00A36878">
        <w:rPr>
          <w:rFonts w:ascii="Book Antiqua" w:hAnsi="Book Antiqua"/>
        </w:rPr>
        <w:t>Lefaucheur</w:t>
      </w:r>
      <w:proofErr w:type="spellEnd"/>
      <w:r w:rsidRPr="00A36878">
        <w:rPr>
          <w:rFonts w:ascii="Book Antiqua" w:hAnsi="Book Antiqua"/>
        </w:rPr>
        <w:t xml:space="preserve"> C. COVID-19 Infection in Kidney Transplant Recipients: Disease Incidence and Clinical Outcomes. </w:t>
      </w:r>
      <w:r w:rsidRPr="00A36878">
        <w:rPr>
          <w:rFonts w:ascii="Book Antiqua" w:hAnsi="Book Antiqua"/>
          <w:i/>
          <w:iCs/>
        </w:rPr>
        <w:t>J Am Soc Nephrol</w:t>
      </w:r>
      <w:r w:rsidRPr="00A36878">
        <w:rPr>
          <w:rFonts w:ascii="Book Antiqua" w:hAnsi="Book Antiqua"/>
        </w:rPr>
        <w:t xml:space="preserve"> 2020; </w:t>
      </w:r>
      <w:r w:rsidRPr="00A36878">
        <w:rPr>
          <w:rFonts w:ascii="Book Antiqua" w:hAnsi="Book Antiqua"/>
          <w:b/>
          <w:bCs/>
        </w:rPr>
        <w:t>31</w:t>
      </w:r>
      <w:r w:rsidRPr="00A36878">
        <w:rPr>
          <w:rFonts w:ascii="Book Antiqua" w:hAnsi="Book Antiqua"/>
        </w:rPr>
        <w:t>: 2413-2423 [PMID: 32847984 DOI: 10.1681/ASN.2020050639]</w:t>
      </w:r>
    </w:p>
    <w:p w14:paraId="784420FB"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25 </w:t>
      </w:r>
      <w:r w:rsidRPr="00A36878">
        <w:rPr>
          <w:rFonts w:ascii="Book Antiqua" w:hAnsi="Book Antiqua"/>
          <w:b/>
          <w:bCs/>
        </w:rPr>
        <w:t>Ringer M</w:t>
      </w:r>
      <w:r w:rsidRPr="00A36878">
        <w:rPr>
          <w:rFonts w:ascii="Book Antiqua" w:hAnsi="Book Antiqua"/>
        </w:rPr>
        <w:t xml:space="preserve">, </w:t>
      </w:r>
      <w:proofErr w:type="spellStart"/>
      <w:r w:rsidRPr="00A36878">
        <w:rPr>
          <w:rFonts w:ascii="Book Antiqua" w:hAnsi="Book Antiqua"/>
        </w:rPr>
        <w:t>Azmy</w:t>
      </w:r>
      <w:proofErr w:type="spellEnd"/>
      <w:r w:rsidRPr="00A36878">
        <w:rPr>
          <w:rFonts w:ascii="Book Antiqua" w:hAnsi="Book Antiqua"/>
        </w:rPr>
        <w:t xml:space="preserve"> V, Kaman K, Tang D, Cheung H, Azar MM, Price C, </w:t>
      </w:r>
      <w:proofErr w:type="spellStart"/>
      <w:r w:rsidRPr="00A36878">
        <w:rPr>
          <w:rFonts w:ascii="Book Antiqua" w:hAnsi="Book Antiqua"/>
        </w:rPr>
        <w:t>Malinis</w:t>
      </w:r>
      <w:proofErr w:type="spellEnd"/>
      <w:r w:rsidRPr="00A36878">
        <w:rPr>
          <w:rFonts w:ascii="Book Antiqua" w:hAnsi="Book Antiqua"/>
        </w:rPr>
        <w:t xml:space="preserve"> M. A retrospective matched cohort single-center study evaluating outcomes of COVID-19 and the impact of immunomodulation on COVID-19-related cytokine release syndrome in solid organ transplant recipients. </w:t>
      </w:r>
      <w:proofErr w:type="spellStart"/>
      <w:r w:rsidRPr="00A36878">
        <w:rPr>
          <w:rFonts w:ascii="Book Antiqua" w:hAnsi="Book Antiqua"/>
          <w:i/>
          <w:iCs/>
        </w:rPr>
        <w:t>Transpl</w:t>
      </w:r>
      <w:proofErr w:type="spellEnd"/>
      <w:r w:rsidRPr="00A36878">
        <w:rPr>
          <w:rFonts w:ascii="Book Antiqua" w:hAnsi="Book Antiqua"/>
          <w:i/>
          <w:iCs/>
        </w:rPr>
        <w:t xml:space="preserve"> Infect Dis</w:t>
      </w:r>
      <w:r w:rsidRPr="00A36878">
        <w:rPr>
          <w:rFonts w:ascii="Book Antiqua" w:hAnsi="Book Antiqua"/>
        </w:rPr>
        <w:t xml:space="preserve"> 2021; </w:t>
      </w:r>
      <w:r w:rsidRPr="00A36878">
        <w:rPr>
          <w:rFonts w:ascii="Book Antiqua" w:hAnsi="Book Antiqua"/>
          <w:b/>
          <w:bCs/>
        </w:rPr>
        <w:t>23</w:t>
      </w:r>
      <w:r w:rsidRPr="00A36878">
        <w:rPr>
          <w:rFonts w:ascii="Book Antiqua" w:hAnsi="Book Antiqua"/>
        </w:rPr>
        <w:t>: e13556 [PMID: 33378571 DOI: 10.1111/tid.13556]</w:t>
      </w:r>
    </w:p>
    <w:p w14:paraId="68B22AE1"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26 </w:t>
      </w:r>
      <w:r w:rsidRPr="00A36878">
        <w:rPr>
          <w:rFonts w:ascii="Book Antiqua" w:hAnsi="Book Antiqua"/>
          <w:b/>
          <w:bCs/>
        </w:rPr>
        <w:t>Chaudhry ZS</w:t>
      </w:r>
      <w:r w:rsidRPr="00A36878">
        <w:rPr>
          <w:rFonts w:ascii="Book Antiqua" w:hAnsi="Book Antiqua"/>
        </w:rPr>
        <w:t xml:space="preserve">, Williams JD, </w:t>
      </w:r>
      <w:proofErr w:type="spellStart"/>
      <w:r w:rsidRPr="00A36878">
        <w:rPr>
          <w:rFonts w:ascii="Book Antiqua" w:hAnsi="Book Antiqua"/>
        </w:rPr>
        <w:t>Vahia</w:t>
      </w:r>
      <w:proofErr w:type="spellEnd"/>
      <w:r w:rsidRPr="00A36878">
        <w:rPr>
          <w:rFonts w:ascii="Book Antiqua" w:hAnsi="Book Antiqua"/>
        </w:rPr>
        <w:t xml:space="preserve"> A, </w:t>
      </w:r>
      <w:proofErr w:type="spellStart"/>
      <w:r w:rsidRPr="00A36878">
        <w:rPr>
          <w:rFonts w:ascii="Book Antiqua" w:hAnsi="Book Antiqua"/>
        </w:rPr>
        <w:t>Fadel</w:t>
      </w:r>
      <w:proofErr w:type="spellEnd"/>
      <w:r w:rsidRPr="00A36878">
        <w:rPr>
          <w:rFonts w:ascii="Book Antiqua" w:hAnsi="Book Antiqua"/>
        </w:rPr>
        <w:t xml:space="preserve"> R, </w:t>
      </w:r>
      <w:proofErr w:type="spellStart"/>
      <w:r w:rsidRPr="00A36878">
        <w:rPr>
          <w:rFonts w:ascii="Book Antiqua" w:hAnsi="Book Antiqua"/>
        </w:rPr>
        <w:t>Parraga</w:t>
      </w:r>
      <w:proofErr w:type="spellEnd"/>
      <w:r w:rsidRPr="00A36878">
        <w:rPr>
          <w:rFonts w:ascii="Book Antiqua" w:hAnsi="Book Antiqua"/>
        </w:rPr>
        <w:t xml:space="preserve"> Acosta T, </w:t>
      </w:r>
      <w:proofErr w:type="spellStart"/>
      <w:r w:rsidRPr="00A36878">
        <w:rPr>
          <w:rFonts w:ascii="Book Antiqua" w:hAnsi="Book Antiqua"/>
        </w:rPr>
        <w:t>Prashar</w:t>
      </w:r>
      <w:proofErr w:type="spellEnd"/>
      <w:r w:rsidRPr="00A36878">
        <w:rPr>
          <w:rFonts w:ascii="Book Antiqua" w:hAnsi="Book Antiqua"/>
        </w:rPr>
        <w:t xml:space="preserve"> R, Shrivastava P, Khoury N, Pinto Corrales J, Williams C, Nagai S, </w:t>
      </w:r>
      <w:proofErr w:type="spellStart"/>
      <w:r w:rsidRPr="00A36878">
        <w:rPr>
          <w:rFonts w:ascii="Book Antiqua" w:hAnsi="Book Antiqua"/>
        </w:rPr>
        <w:t>Abouljoud</w:t>
      </w:r>
      <w:proofErr w:type="spellEnd"/>
      <w:r w:rsidRPr="00A36878">
        <w:rPr>
          <w:rFonts w:ascii="Book Antiqua" w:hAnsi="Book Antiqua"/>
        </w:rPr>
        <w:t xml:space="preserve"> M, </w:t>
      </w:r>
      <w:proofErr w:type="spellStart"/>
      <w:r w:rsidRPr="00A36878">
        <w:rPr>
          <w:rFonts w:ascii="Book Antiqua" w:hAnsi="Book Antiqua"/>
        </w:rPr>
        <w:t>Samaniego-Picota</w:t>
      </w:r>
      <w:proofErr w:type="spellEnd"/>
      <w:r w:rsidRPr="00A36878">
        <w:rPr>
          <w:rFonts w:ascii="Book Antiqua" w:hAnsi="Book Antiqua"/>
        </w:rPr>
        <w:t xml:space="preserve"> M, Abreu-</w:t>
      </w:r>
      <w:proofErr w:type="spellStart"/>
      <w:r w:rsidRPr="00A36878">
        <w:rPr>
          <w:rFonts w:ascii="Book Antiqua" w:hAnsi="Book Antiqua"/>
        </w:rPr>
        <w:t>Lanfranco</w:t>
      </w:r>
      <w:proofErr w:type="spellEnd"/>
      <w:r w:rsidRPr="00A36878">
        <w:rPr>
          <w:rFonts w:ascii="Book Antiqua" w:hAnsi="Book Antiqua"/>
        </w:rPr>
        <w:t xml:space="preserve"> O, Del Busto R, Ramesh MS, Patel A, </w:t>
      </w:r>
      <w:proofErr w:type="spellStart"/>
      <w:r w:rsidRPr="00A36878">
        <w:rPr>
          <w:rFonts w:ascii="Book Antiqua" w:hAnsi="Book Antiqua"/>
        </w:rPr>
        <w:t>Alangaden</w:t>
      </w:r>
      <w:proofErr w:type="spellEnd"/>
      <w:r w:rsidRPr="00A36878">
        <w:rPr>
          <w:rFonts w:ascii="Book Antiqua" w:hAnsi="Book Antiqua"/>
        </w:rPr>
        <w:t xml:space="preserve"> GJ. Clinical characteristics and outcomes of COVID-19 in solid organ transplant recipients: A cohort study. </w:t>
      </w:r>
      <w:r w:rsidRPr="00A36878">
        <w:rPr>
          <w:rFonts w:ascii="Book Antiqua" w:hAnsi="Book Antiqua"/>
          <w:i/>
          <w:iCs/>
        </w:rPr>
        <w:t>Am J Transplant</w:t>
      </w:r>
      <w:r w:rsidRPr="00A36878">
        <w:rPr>
          <w:rFonts w:ascii="Book Antiqua" w:hAnsi="Book Antiqua"/>
        </w:rPr>
        <w:t xml:space="preserve"> 2020; </w:t>
      </w:r>
      <w:r w:rsidRPr="00A36878">
        <w:rPr>
          <w:rFonts w:ascii="Book Antiqua" w:hAnsi="Book Antiqua"/>
          <w:b/>
          <w:bCs/>
        </w:rPr>
        <w:t>20</w:t>
      </w:r>
      <w:r w:rsidRPr="00A36878">
        <w:rPr>
          <w:rFonts w:ascii="Book Antiqua" w:hAnsi="Book Antiqua"/>
        </w:rPr>
        <w:t>: 3051-3060 [PMID: 32654332 DOI: 10.1111/ajt.16188]</w:t>
      </w:r>
    </w:p>
    <w:p w14:paraId="1623DEF8"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27 </w:t>
      </w:r>
      <w:r w:rsidRPr="00A36878">
        <w:rPr>
          <w:rFonts w:ascii="Book Antiqua" w:hAnsi="Book Antiqua"/>
          <w:b/>
          <w:bCs/>
        </w:rPr>
        <w:t>Pereira MR</w:t>
      </w:r>
      <w:r w:rsidRPr="00A36878">
        <w:rPr>
          <w:rFonts w:ascii="Book Antiqua" w:hAnsi="Book Antiqua"/>
        </w:rPr>
        <w:t xml:space="preserve">, </w:t>
      </w:r>
      <w:proofErr w:type="spellStart"/>
      <w:r w:rsidRPr="00A36878">
        <w:rPr>
          <w:rFonts w:ascii="Book Antiqua" w:hAnsi="Book Antiqua"/>
        </w:rPr>
        <w:t>Arcasoy</w:t>
      </w:r>
      <w:proofErr w:type="spellEnd"/>
      <w:r w:rsidRPr="00A36878">
        <w:rPr>
          <w:rFonts w:ascii="Book Antiqua" w:hAnsi="Book Antiqua"/>
        </w:rPr>
        <w:t xml:space="preserve"> S, Farr MA, Mohan S, </w:t>
      </w:r>
      <w:proofErr w:type="spellStart"/>
      <w:r w:rsidRPr="00A36878">
        <w:rPr>
          <w:rFonts w:ascii="Book Antiqua" w:hAnsi="Book Antiqua"/>
        </w:rPr>
        <w:t>Emond</w:t>
      </w:r>
      <w:proofErr w:type="spellEnd"/>
      <w:r w:rsidRPr="00A36878">
        <w:rPr>
          <w:rFonts w:ascii="Book Antiqua" w:hAnsi="Book Antiqua"/>
        </w:rPr>
        <w:t xml:space="preserve"> JC, </w:t>
      </w:r>
      <w:proofErr w:type="spellStart"/>
      <w:r w:rsidRPr="00A36878">
        <w:rPr>
          <w:rFonts w:ascii="Book Antiqua" w:hAnsi="Book Antiqua"/>
        </w:rPr>
        <w:t>Tsapepas</w:t>
      </w:r>
      <w:proofErr w:type="spellEnd"/>
      <w:r w:rsidRPr="00A36878">
        <w:rPr>
          <w:rFonts w:ascii="Book Antiqua" w:hAnsi="Book Antiqua"/>
        </w:rPr>
        <w:t xml:space="preserve"> DS, Shi Q, </w:t>
      </w:r>
      <w:proofErr w:type="spellStart"/>
      <w:r w:rsidRPr="00A36878">
        <w:rPr>
          <w:rFonts w:ascii="Book Antiqua" w:hAnsi="Book Antiqua"/>
        </w:rPr>
        <w:t>Purpura</w:t>
      </w:r>
      <w:proofErr w:type="spellEnd"/>
      <w:r w:rsidRPr="00A36878">
        <w:rPr>
          <w:rFonts w:ascii="Book Antiqua" w:hAnsi="Book Antiqua"/>
        </w:rPr>
        <w:t xml:space="preserve"> L, </w:t>
      </w:r>
      <w:proofErr w:type="spellStart"/>
      <w:r w:rsidRPr="00A36878">
        <w:rPr>
          <w:rFonts w:ascii="Book Antiqua" w:hAnsi="Book Antiqua"/>
        </w:rPr>
        <w:t>Uhlemann</w:t>
      </w:r>
      <w:proofErr w:type="spellEnd"/>
      <w:r w:rsidRPr="00A36878">
        <w:rPr>
          <w:rFonts w:ascii="Book Antiqua" w:hAnsi="Book Antiqua"/>
        </w:rPr>
        <w:t xml:space="preserve"> AC, </w:t>
      </w:r>
      <w:proofErr w:type="spellStart"/>
      <w:r w:rsidRPr="00A36878">
        <w:rPr>
          <w:rFonts w:ascii="Book Antiqua" w:hAnsi="Book Antiqua"/>
        </w:rPr>
        <w:t>Zucker</w:t>
      </w:r>
      <w:proofErr w:type="spellEnd"/>
      <w:r w:rsidRPr="00A36878">
        <w:rPr>
          <w:rFonts w:ascii="Book Antiqua" w:hAnsi="Book Antiqua"/>
        </w:rPr>
        <w:t xml:space="preserve"> J, Verna EC. Outcomes of COVID-19 in solid organ transplant </w:t>
      </w:r>
      <w:r w:rsidRPr="00A36878">
        <w:rPr>
          <w:rFonts w:ascii="Book Antiqua" w:hAnsi="Book Antiqua"/>
        </w:rPr>
        <w:lastRenderedPageBreak/>
        <w:t xml:space="preserve">recipients: A matched cohort study. </w:t>
      </w:r>
      <w:proofErr w:type="spellStart"/>
      <w:r w:rsidRPr="00A36878">
        <w:rPr>
          <w:rFonts w:ascii="Book Antiqua" w:hAnsi="Book Antiqua"/>
          <w:i/>
          <w:iCs/>
        </w:rPr>
        <w:t>Transpl</w:t>
      </w:r>
      <w:proofErr w:type="spellEnd"/>
      <w:r w:rsidRPr="00A36878">
        <w:rPr>
          <w:rFonts w:ascii="Book Antiqua" w:hAnsi="Book Antiqua"/>
          <w:i/>
          <w:iCs/>
        </w:rPr>
        <w:t xml:space="preserve"> Infect Dis</w:t>
      </w:r>
      <w:r w:rsidRPr="00A36878">
        <w:rPr>
          <w:rFonts w:ascii="Book Antiqua" w:hAnsi="Book Antiqua"/>
        </w:rPr>
        <w:t xml:space="preserve"> 2021; </w:t>
      </w:r>
      <w:r w:rsidRPr="00A36878">
        <w:rPr>
          <w:rFonts w:ascii="Book Antiqua" w:hAnsi="Book Antiqua"/>
          <w:b/>
          <w:bCs/>
        </w:rPr>
        <w:t>23</w:t>
      </w:r>
      <w:r w:rsidRPr="00A36878">
        <w:rPr>
          <w:rFonts w:ascii="Book Antiqua" w:hAnsi="Book Antiqua"/>
        </w:rPr>
        <w:t>: e13637 [PMID: 33993630 DOI: 10.1111/tid.13637]</w:t>
      </w:r>
    </w:p>
    <w:p w14:paraId="792D92C7" w14:textId="1BAAC9EC" w:rsidR="00A36878" w:rsidRPr="00A36878" w:rsidRDefault="00A36878" w:rsidP="00A36878">
      <w:pPr>
        <w:spacing w:line="360" w:lineRule="auto"/>
        <w:jc w:val="both"/>
        <w:rPr>
          <w:rFonts w:ascii="Book Antiqua" w:hAnsi="Book Antiqua"/>
        </w:rPr>
      </w:pPr>
      <w:r w:rsidRPr="00A36878">
        <w:rPr>
          <w:rFonts w:ascii="Book Antiqua" w:hAnsi="Book Antiqua"/>
        </w:rPr>
        <w:t xml:space="preserve">28 </w:t>
      </w:r>
      <w:proofErr w:type="spellStart"/>
      <w:r w:rsidRPr="00A36878">
        <w:rPr>
          <w:rFonts w:ascii="Book Antiqua" w:hAnsi="Book Antiqua"/>
          <w:b/>
          <w:bCs/>
        </w:rPr>
        <w:t>Özdemir</w:t>
      </w:r>
      <w:proofErr w:type="spellEnd"/>
      <w:r w:rsidRPr="00A36878">
        <w:rPr>
          <w:rFonts w:ascii="Book Antiqua" w:hAnsi="Book Antiqua"/>
          <w:b/>
          <w:bCs/>
        </w:rPr>
        <w:t xml:space="preserve"> Ö</w:t>
      </w:r>
      <w:r w:rsidRPr="00145785">
        <w:rPr>
          <w:rFonts w:ascii="Book Antiqua" w:hAnsi="Book Antiqua"/>
          <w:bCs/>
        </w:rPr>
        <w:t>,</w:t>
      </w:r>
      <w:r w:rsidRPr="00145785">
        <w:rPr>
          <w:rFonts w:ascii="Book Antiqua" w:hAnsi="Book Antiqua"/>
        </w:rPr>
        <w:t xml:space="preserve"> </w:t>
      </w:r>
      <w:proofErr w:type="spellStart"/>
      <w:r w:rsidRPr="00A36878">
        <w:rPr>
          <w:rFonts w:ascii="Book Antiqua" w:hAnsi="Book Antiqua"/>
        </w:rPr>
        <w:t>Melek</w:t>
      </w:r>
      <w:proofErr w:type="spellEnd"/>
      <w:r w:rsidRPr="00A36878">
        <w:rPr>
          <w:rFonts w:ascii="Book Antiqua" w:hAnsi="Book Antiqua"/>
        </w:rPr>
        <w:t xml:space="preserve"> </w:t>
      </w:r>
      <w:proofErr w:type="spellStart"/>
      <w:r w:rsidRPr="00A36878">
        <w:rPr>
          <w:rFonts w:ascii="Book Antiqua" w:hAnsi="Book Antiqua"/>
        </w:rPr>
        <w:t>Arsoy</w:t>
      </w:r>
      <w:proofErr w:type="spellEnd"/>
      <w:r w:rsidRPr="00A36878">
        <w:rPr>
          <w:rFonts w:ascii="Book Antiqua" w:hAnsi="Book Antiqua"/>
        </w:rPr>
        <w:t xml:space="preserve"> HE. Convalescent (immune) plasma therapy with all aspects: Yesterday, today and COVID-19. </w:t>
      </w:r>
      <w:proofErr w:type="spellStart"/>
      <w:r w:rsidRPr="00C7337A">
        <w:rPr>
          <w:rFonts w:ascii="Book Antiqua" w:hAnsi="Book Antiqua"/>
          <w:i/>
        </w:rPr>
        <w:t>Erciyes</w:t>
      </w:r>
      <w:proofErr w:type="spellEnd"/>
      <w:r w:rsidRPr="00C7337A">
        <w:rPr>
          <w:rFonts w:ascii="Book Antiqua" w:hAnsi="Book Antiqua"/>
          <w:i/>
        </w:rPr>
        <w:t xml:space="preserve"> Med J </w:t>
      </w:r>
      <w:r w:rsidR="00C7337A">
        <w:rPr>
          <w:rFonts w:ascii="Book Antiqua" w:hAnsi="Book Antiqua"/>
        </w:rPr>
        <w:t xml:space="preserve">2020; </w:t>
      </w:r>
      <w:r w:rsidR="00C7337A" w:rsidRPr="00C7337A">
        <w:rPr>
          <w:rFonts w:ascii="Book Antiqua" w:hAnsi="Book Antiqua"/>
          <w:b/>
        </w:rPr>
        <w:t>42</w:t>
      </w:r>
      <w:r w:rsidRPr="00C7337A">
        <w:rPr>
          <w:rFonts w:ascii="Book Antiqua" w:hAnsi="Book Antiqua"/>
          <w:b/>
        </w:rPr>
        <w:t>:</w:t>
      </w:r>
      <w:r w:rsidRPr="00A36878">
        <w:rPr>
          <w:rFonts w:ascii="Book Antiqua" w:hAnsi="Book Antiqua"/>
        </w:rPr>
        <w:t xml:space="preserve"> 252–</w:t>
      </w:r>
      <w:r w:rsidR="00C7337A">
        <w:rPr>
          <w:rFonts w:ascii="Book Antiqua" w:hAnsi="Book Antiqua" w:hint="eastAsia"/>
          <w:lang w:eastAsia="zh-CN"/>
        </w:rPr>
        <w:t>25</w:t>
      </w:r>
      <w:r w:rsidRPr="00A36878">
        <w:rPr>
          <w:rFonts w:ascii="Book Antiqua" w:hAnsi="Book Antiqua"/>
        </w:rPr>
        <w:t>9 [DOI:</w:t>
      </w:r>
      <w:r w:rsidR="00C7337A">
        <w:rPr>
          <w:rFonts w:ascii="Book Antiqua" w:hAnsi="Book Antiqua" w:hint="eastAsia"/>
          <w:lang w:eastAsia="zh-CN"/>
        </w:rPr>
        <w:t xml:space="preserve"> </w:t>
      </w:r>
      <w:r w:rsidRPr="00A36878">
        <w:rPr>
          <w:rFonts w:ascii="Book Antiqua" w:hAnsi="Book Antiqua"/>
        </w:rPr>
        <w:t>10.14744/etd.2020.36528]</w:t>
      </w:r>
    </w:p>
    <w:p w14:paraId="6464CF75"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29 </w:t>
      </w:r>
      <w:proofErr w:type="spellStart"/>
      <w:r w:rsidRPr="00A36878">
        <w:rPr>
          <w:rFonts w:ascii="Book Antiqua" w:hAnsi="Book Antiqua"/>
          <w:b/>
          <w:bCs/>
        </w:rPr>
        <w:t>Simonovich</w:t>
      </w:r>
      <w:proofErr w:type="spellEnd"/>
      <w:r w:rsidRPr="00A36878">
        <w:rPr>
          <w:rFonts w:ascii="Book Antiqua" w:hAnsi="Book Antiqua"/>
          <w:b/>
          <w:bCs/>
        </w:rPr>
        <w:t xml:space="preserve"> VA</w:t>
      </w:r>
      <w:r w:rsidRPr="00A36878">
        <w:rPr>
          <w:rFonts w:ascii="Book Antiqua" w:hAnsi="Book Antiqua"/>
        </w:rPr>
        <w:t xml:space="preserve">, Burgos </w:t>
      </w:r>
      <w:proofErr w:type="spellStart"/>
      <w:r w:rsidRPr="00A36878">
        <w:rPr>
          <w:rFonts w:ascii="Book Antiqua" w:hAnsi="Book Antiqua"/>
        </w:rPr>
        <w:t>Pratx</w:t>
      </w:r>
      <w:proofErr w:type="spellEnd"/>
      <w:r w:rsidRPr="00A36878">
        <w:rPr>
          <w:rFonts w:ascii="Book Antiqua" w:hAnsi="Book Antiqua"/>
        </w:rPr>
        <w:t xml:space="preserve"> LD, </w:t>
      </w:r>
      <w:proofErr w:type="spellStart"/>
      <w:r w:rsidRPr="00A36878">
        <w:rPr>
          <w:rFonts w:ascii="Book Antiqua" w:hAnsi="Book Antiqua"/>
        </w:rPr>
        <w:t>Scibona</w:t>
      </w:r>
      <w:proofErr w:type="spellEnd"/>
      <w:r w:rsidRPr="00A36878">
        <w:rPr>
          <w:rFonts w:ascii="Book Antiqua" w:hAnsi="Book Antiqua"/>
        </w:rPr>
        <w:t xml:space="preserve"> P, </w:t>
      </w:r>
      <w:proofErr w:type="spellStart"/>
      <w:r w:rsidRPr="00A36878">
        <w:rPr>
          <w:rFonts w:ascii="Book Antiqua" w:hAnsi="Book Antiqua"/>
        </w:rPr>
        <w:t>Beruto</w:t>
      </w:r>
      <w:proofErr w:type="spellEnd"/>
      <w:r w:rsidRPr="00A36878">
        <w:rPr>
          <w:rFonts w:ascii="Book Antiqua" w:hAnsi="Book Antiqua"/>
        </w:rPr>
        <w:t xml:space="preserve"> MV, Vallone MG, Vázquez C, Savoy N, Giunta DH, Pérez LG, Sánchez MDL, </w:t>
      </w:r>
      <w:proofErr w:type="spellStart"/>
      <w:r w:rsidRPr="00A36878">
        <w:rPr>
          <w:rFonts w:ascii="Book Antiqua" w:hAnsi="Book Antiqua"/>
        </w:rPr>
        <w:t>Gamarnik</w:t>
      </w:r>
      <w:proofErr w:type="spellEnd"/>
      <w:r w:rsidRPr="00A36878">
        <w:rPr>
          <w:rFonts w:ascii="Book Antiqua" w:hAnsi="Book Antiqua"/>
        </w:rPr>
        <w:t xml:space="preserve"> AV, Ojeda DS, Santoro DM, Camino PJ, </w:t>
      </w:r>
      <w:proofErr w:type="spellStart"/>
      <w:r w:rsidRPr="00A36878">
        <w:rPr>
          <w:rFonts w:ascii="Book Antiqua" w:hAnsi="Book Antiqua"/>
        </w:rPr>
        <w:t>Antelo</w:t>
      </w:r>
      <w:proofErr w:type="spellEnd"/>
      <w:r w:rsidRPr="00A36878">
        <w:rPr>
          <w:rFonts w:ascii="Book Antiqua" w:hAnsi="Book Antiqua"/>
        </w:rPr>
        <w:t xml:space="preserve"> S, </w:t>
      </w:r>
      <w:proofErr w:type="spellStart"/>
      <w:r w:rsidRPr="00A36878">
        <w:rPr>
          <w:rFonts w:ascii="Book Antiqua" w:hAnsi="Book Antiqua"/>
        </w:rPr>
        <w:t>Rainero</w:t>
      </w:r>
      <w:proofErr w:type="spellEnd"/>
      <w:r w:rsidRPr="00A36878">
        <w:rPr>
          <w:rFonts w:ascii="Book Antiqua" w:hAnsi="Book Antiqua"/>
        </w:rPr>
        <w:t xml:space="preserve"> K, </w:t>
      </w:r>
      <w:proofErr w:type="spellStart"/>
      <w:r w:rsidRPr="00A36878">
        <w:rPr>
          <w:rFonts w:ascii="Book Antiqua" w:hAnsi="Book Antiqua"/>
        </w:rPr>
        <w:t>Vidiella</w:t>
      </w:r>
      <w:proofErr w:type="spellEnd"/>
      <w:r w:rsidRPr="00A36878">
        <w:rPr>
          <w:rFonts w:ascii="Book Antiqua" w:hAnsi="Book Antiqua"/>
        </w:rPr>
        <w:t xml:space="preserve"> GP, Miyazaki EA, </w:t>
      </w:r>
      <w:proofErr w:type="spellStart"/>
      <w:r w:rsidRPr="00A36878">
        <w:rPr>
          <w:rFonts w:ascii="Book Antiqua" w:hAnsi="Book Antiqua"/>
        </w:rPr>
        <w:t>Cornistein</w:t>
      </w:r>
      <w:proofErr w:type="spellEnd"/>
      <w:r w:rsidRPr="00A36878">
        <w:rPr>
          <w:rFonts w:ascii="Book Antiqua" w:hAnsi="Book Antiqua"/>
        </w:rPr>
        <w:t xml:space="preserve"> W, </w:t>
      </w:r>
      <w:proofErr w:type="spellStart"/>
      <w:r w:rsidRPr="00A36878">
        <w:rPr>
          <w:rFonts w:ascii="Book Antiqua" w:hAnsi="Book Antiqua"/>
        </w:rPr>
        <w:t>Trabadelo</w:t>
      </w:r>
      <w:proofErr w:type="spellEnd"/>
      <w:r w:rsidRPr="00A36878">
        <w:rPr>
          <w:rFonts w:ascii="Book Antiqua" w:hAnsi="Book Antiqua"/>
        </w:rPr>
        <w:t xml:space="preserve"> OA, Ross FM, </w:t>
      </w:r>
      <w:proofErr w:type="spellStart"/>
      <w:r w:rsidRPr="00A36878">
        <w:rPr>
          <w:rFonts w:ascii="Book Antiqua" w:hAnsi="Book Antiqua"/>
        </w:rPr>
        <w:t>Spotti</w:t>
      </w:r>
      <w:proofErr w:type="spellEnd"/>
      <w:r w:rsidRPr="00A36878">
        <w:rPr>
          <w:rFonts w:ascii="Book Antiqua" w:hAnsi="Book Antiqua"/>
        </w:rPr>
        <w:t xml:space="preserve"> M, </w:t>
      </w:r>
      <w:proofErr w:type="spellStart"/>
      <w:r w:rsidRPr="00A36878">
        <w:rPr>
          <w:rFonts w:ascii="Book Antiqua" w:hAnsi="Book Antiqua"/>
        </w:rPr>
        <w:t>Funtowicz</w:t>
      </w:r>
      <w:proofErr w:type="spellEnd"/>
      <w:r w:rsidRPr="00A36878">
        <w:rPr>
          <w:rFonts w:ascii="Book Antiqua" w:hAnsi="Book Antiqua"/>
        </w:rPr>
        <w:t xml:space="preserve"> G, </w:t>
      </w:r>
      <w:proofErr w:type="spellStart"/>
      <w:r w:rsidRPr="00A36878">
        <w:rPr>
          <w:rFonts w:ascii="Book Antiqua" w:hAnsi="Book Antiqua"/>
        </w:rPr>
        <w:t>Scordo</w:t>
      </w:r>
      <w:proofErr w:type="spellEnd"/>
      <w:r w:rsidRPr="00A36878">
        <w:rPr>
          <w:rFonts w:ascii="Book Antiqua" w:hAnsi="Book Antiqua"/>
        </w:rPr>
        <w:t xml:space="preserve"> WE, </w:t>
      </w:r>
      <w:proofErr w:type="spellStart"/>
      <w:r w:rsidRPr="00A36878">
        <w:rPr>
          <w:rFonts w:ascii="Book Antiqua" w:hAnsi="Book Antiqua"/>
        </w:rPr>
        <w:t>Losso</w:t>
      </w:r>
      <w:proofErr w:type="spellEnd"/>
      <w:r w:rsidRPr="00A36878">
        <w:rPr>
          <w:rFonts w:ascii="Book Antiqua" w:hAnsi="Book Antiqua"/>
        </w:rPr>
        <w:t xml:space="preserve"> MH, </w:t>
      </w:r>
      <w:proofErr w:type="spellStart"/>
      <w:r w:rsidRPr="00A36878">
        <w:rPr>
          <w:rFonts w:ascii="Book Antiqua" w:hAnsi="Book Antiqua"/>
        </w:rPr>
        <w:t>Ferniot</w:t>
      </w:r>
      <w:proofErr w:type="spellEnd"/>
      <w:r w:rsidRPr="00A36878">
        <w:rPr>
          <w:rFonts w:ascii="Book Antiqua" w:hAnsi="Book Antiqua"/>
        </w:rPr>
        <w:t xml:space="preserve"> I, </w:t>
      </w:r>
      <w:proofErr w:type="spellStart"/>
      <w:r w:rsidRPr="00A36878">
        <w:rPr>
          <w:rFonts w:ascii="Book Antiqua" w:hAnsi="Book Antiqua"/>
        </w:rPr>
        <w:t>Pardo</w:t>
      </w:r>
      <w:proofErr w:type="spellEnd"/>
      <w:r w:rsidRPr="00A36878">
        <w:rPr>
          <w:rFonts w:ascii="Book Antiqua" w:hAnsi="Book Antiqua"/>
        </w:rPr>
        <w:t xml:space="preserve"> PE, Rodriguez E, </w:t>
      </w:r>
      <w:proofErr w:type="spellStart"/>
      <w:r w:rsidRPr="00A36878">
        <w:rPr>
          <w:rFonts w:ascii="Book Antiqua" w:hAnsi="Book Antiqua"/>
        </w:rPr>
        <w:t>Rucci</w:t>
      </w:r>
      <w:proofErr w:type="spellEnd"/>
      <w:r w:rsidRPr="00A36878">
        <w:rPr>
          <w:rFonts w:ascii="Book Antiqua" w:hAnsi="Book Antiqua"/>
        </w:rPr>
        <w:t xml:space="preserve"> P, </w:t>
      </w:r>
      <w:proofErr w:type="spellStart"/>
      <w:r w:rsidRPr="00A36878">
        <w:rPr>
          <w:rFonts w:ascii="Book Antiqua" w:hAnsi="Book Antiqua"/>
        </w:rPr>
        <w:t>Pasquali</w:t>
      </w:r>
      <w:proofErr w:type="spellEnd"/>
      <w:r w:rsidRPr="00A36878">
        <w:rPr>
          <w:rFonts w:ascii="Book Antiqua" w:hAnsi="Book Antiqua"/>
        </w:rPr>
        <w:t xml:space="preserve"> J, Fuentes NA, </w:t>
      </w:r>
      <w:proofErr w:type="spellStart"/>
      <w:r w:rsidRPr="00A36878">
        <w:rPr>
          <w:rFonts w:ascii="Book Antiqua" w:hAnsi="Book Antiqua"/>
        </w:rPr>
        <w:t>Esperatti</w:t>
      </w:r>
      <w:proofErr w:type="spellEnd"/>
      <w:r w:rsidRPr="00A36878">
        <w:rPr>
          <w:rFonts w:ascii="Book Antiqua" w:hAnsi="Book Antiqua"/>
        </w:rPr>
        <w:t xml:space="preserve"> M, </w:t>
      </w:r>
      <w:proofErr w:type="spellStart"/>
      <w:r w:rsidRPr="00A36878">
        <w:rPr>
          <w:rFonts w:ascii="Book Antiqua" w:hAnsi="Book Antiqua"/>
        </w:rPr>
        <w:t>Speroni</w:t>
      </w:r>
      <w:proofErr w:type="spellEnd"/>
      <w:r w:rsidRPr="00A36878">
        <w:rPr>
          <w:rFonts w:ascii="Book Antiqua" w:hAnsi="Book Antiqua"/>
        </w:rPr>
        <w:t xml:space="preserve"> GA, </w:t>
      </w:r>
      <w:proofErr w:type="spellStart"/>
      <w:r w:rsidRPr="00A36878">
        <w:rPr>
          <w:rFonts w:ascii="Book Antiqua" w:hAnsi="Book Antiqua"/>
        </w:rPr>
        <w:t>Nannini</w:t>
      </w:r>
      <w:proofErr w:type="spellEnd"/>
      <w:r w:rsidRPr="00A36878">
        <w:rPr>
          <w:rFonts w:ascii="Book Antiqua" w:hAnsi="Book Antiqua"/>
        </w:rPr>
        <w:t xml:space="preserve"> EC, </w:t>
      </w:r>
      <w:proofErr w:type="spellStart"/>
      <w:r w:rsidRPr="00A36878">
        <w:rPr>
          <w:rFonts w:ascii="Book Antiqua" w:hAnsi="Book Antiqua"/>
        </w:rPr>
        <w:t>Matteaccio</w:t>
      </w:r>
      <w:proofErr w:type="spellEnd"/>
      <w:r w:rsidRPr="00A36878">
        <w:rPr>
          <w:rFonts w:ascii="Book Antiqua" w:hAnsi="Book Antiqua"/>
        </w:rPr>
        <w:t xml:space="preserve"> A, Michelangelo HG, </w:t>
      </w:r>
      <w:proofErr w:type="spellStart"/>
      <w:r w:rsidRPr="00A36878">
        <w:rPr>
          <w:rFonts w:ascii="Book Antiqua" w:hAnsi="Book Antiqua"/>
        </w:rPr>
        <w:t>Follmann</w:t>
      </w:r>
      <w:proofErr w:type="spellEnd"/>
      <w:r w:rsidRPr="00A36878">
        <w:rPr>
          <w:rFonts w:ascii="Book Antiqua" w:hAnsi="Book Antiqua"/>
        </w:rPr>
        <w:t xml:space="preserve"> D, Lane HC, </w:t>
      </w:r>
      <w:proofErr w:type="spellStart"/>
      <w:r w:rsidRPr="00A36878">
        <w:rPr>
          <w:rFonts w:ascii="Book Antiqua" w:hAnsi="Book Antiqua"/>
        </w:rPr>
        <w:t>Belloso</w:t>
      </w:r>
      <w:proofErr w:type="spellEnd"/>
      <w:r w:rsidRPr="00A36878">
        <w:rPr>
          <w:rFonts w:ascii="Book Antiqua" w:hAnsi="Book Antiqua"/>
        </w:rPr>
        <w:t xml:space="preserve"> WH; </w:t>
      </w:r>
      <w:proofErr w:type="spellStart"/>
      <w:r w:rsidRPr="00A36878">
        <w:rPr>
          <w:rFonts w:ascii="Book Antiqua" w:hAnsi="Book Antiqua"/>
        </w:rPr>
        <w:t>PlasmAr</w:t>
      </w:r>
      <w:proofErr w:type="spellEnd"/>
      <w:r w:rsidRPr="00A36878">
        <w:rPr>
          <w:rFonts w:ascii="Book Antiqua" w:hAnsi="Book Antiqua"/>
        </w:rPr>
        <w:t xml:space="preserve"> Study Group. A Randomized Trial of Convalescent Plasma in Covid-19 Severe Pneumonia. </w:t>
      </w:r>
      <w:r w:rsidRPr="00A36878">
        <w:rPr>
          <w:rFonts w:ascii="Book Antiqua" w:hAnsi="Book Antiqua"/>
          <w:i/>
          <w:iCs/>
        </w:rPr>
        <w:t xml:space="preserve">N </w:t>
      </w:r>
      <w:proofErr w:type="spellStart"/>
      <w:r w:rsidRPr="00A36878">
        <w:rPr>
          <w:rFonts w:ascii="Book Antiqua" w:hAnsi="Book Antiqua"/>
          <w:i/>
          <w:iCs/>
        </w:rPr>
        <w:t>Engl</w:t>
      </w:r>
      <w:proofErr w:type="spellEnd"/>
      <w:r w:rsidRPr="00A36878">
        <w:rPr>
          <w:rFonts w:ascii="Book Antiqua" w:hAnsi="Book Antiqua"/>
          <w:i/>
          <w:iCs/>
        </w:rPr>
        <w:t xml:space="preserve"> J Med</w:t>
      </w:r>
      <w:r w:rsidRPr="00A36878">
        <w:rPr>
          <w:rFonts w:ascii="Book Antiqua" w:hAnsi="Book Antiqua"/>
        </w:rPr>
        <w:t xml:space="preserve"> 2021; </w:t>
      </w:r>
      <w:r w:rsidRPr="00A36878">
        <w:rPr>
          <w:rFonts w:ascii="Book Antiqua" w:hAnsi="Book Antiqua"/>
          <w:b/>
          <w:bCs/>
        </w:rPr>
        <w:t>384</w:t>
      </w:r>
      <w:r w:rsidRPr="00A36878">
        <w:rPr>
          <w:rFonts w:ascii="Book Antiqua" w:hAnsi="Book Antiqua"/>
        </w:rPr>
        <w:t>: 619-629 [PMID: 33232588 DOI: 10.1056/NEJMoa2031304]</w:t>
      </w:r>
    </w:p>
    <w:p w14:paraId="0A779C64"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30 </w:t>
      </w:r>
      <w:proofErr w:type="spellStart"/>
      <w:r w:rsidRPr="00A36878">
        <w:rPr>
          <w:rFonts w:ascii="Book Antiqua" w:hAnsi="Book Antiqua"/>
          <w:b/>
          <w:bCs/>
        </w:rPr>
        <w:t>Merhi</w:t>
      </w:r>
      <w:proofErr w:type="spellEnd"/>
      <w:r w:rsidRPr="00A36878">
        <w:rPr>
          <w:rFonts w:ascii="Book Antiqua" w:hAnsi="Book Antiqua"/>
          <w:b/>
          <w:bCs/>
        </w:rPr>
        <w:t xml:space="preserve"> B</w:t>
      </w:r>
      <w:r w:rsidRPr="00A36878">
        <w:rPr>
          <w:rFonts w:ascii="Book Antiqua" w:hAnsi="Book Antiqua"/>
        </w:rPr>
        <w:t xml:space="preserve">, </w:t>
      </w:r>
      <w:proofErr w:type="spellStart"/>
      <w:r w:rsidRPr="00A36878">
        <w:rPr>
          <w:rFonts w:ascii="Book Antiqua" w:hAnsi="Book Antiqua"/>
        </w:rPr>
        <w:t>Gohh</w:t>
      </w:r>
      <w:proofErr w:type="spellEnd"/>
      <w:r w:rsidRPr="00A36878">
        <w:rPr>
          <w:rFonts w:ascii="Book Antiqua" w:hAnsi="Book Antiqua"/>
        </w:rPr>
        <w:t xml:space="preserve"> R. Kidney Transplantation and COVID-19. </w:t>
      </w:r>
      <w:r w:rsidRPr="00A36878">
        <w:rPr>
          <w:rFonts w:ascii="Book Antiqua" w:hAnsi="Book Antiqua"/>
          <w:i/>
          <w:iCs/>
        </w:rPr>
        <w:t>R I Med J (2013)</w:t>
      </w:r>
      <w:r w:rsidRPr="00A36878">
        <w:rPr>
          <w:rFonts w:ascii="Book Antiqua" w:hAnsi="Book Antiqua"/>
        </w:rPr>
        <w:t xml:space="preserve"> 2020; </w:t>
      </w:r>
      <w:r w:rsidRPr="00A36878">
        <w:rPr>
          <w:rFonts w:ascii="Book Antiqua" w:hAnsi="Book Antiqua"/>
          <w:b/>
          <w:bCs/>
        </w:rPr>
        <w:t>103</w:t>
      </w:r>
      <w:r w:rsidRPr="00A36878">
        <w:rPr>
          <w:rFonts w:ascii="Book Antiqua" w:hAnsi="Book Antiqua"/>
        </w:rPr>
        <w:t>: 34-37 [PMID: 32900010]</w:t>
      </w:r>
    </w:p>
    <w:p w14:paraId="29B7567C"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31 </w:t>
      </w:r>
      <w:proofErr w:type="spellStart"/>
      <w:r w:rsidRPr="00A36878">
        <w:rPr>
          <w:rFonts w:ascii="Book Antiqua" w:hAnsi="Book Antiqua"/>
          <w:b/>
          <w:bCs/>
        </w:rPr>
        <w:t>Colmenero</w:t>
      </w:r>
      <w:proofErr w:type="spellEnd"/>
      <w:r w:rsidRPr="00A36878">
        <w:rPr>
          <w:rFonts w:ascii="Book Antiqua" w:hAnsi="Book Antiqua"/>
          <w:b/>
          <w:bCs/>
        </w:rPr>
        <w:t xml:space="preserve"> J</w:t>
      </w:r>
      <w:r w:rsidRPr="00A36878">
        <w:rPr>
          <w:rFonts w:ascii="Book Antiqua" w:hAnsi="Book Antiqua"/>
        </w:rPr>
        <w:t>, Rodríguez-</w:t>
      </w:r>
      <w:proofErr w:type="spellStart"/>
      <w:r w:rsidRPr="00A36878">
        <w:rPr>
          <w:rFonts w:ascii="Book Antiqua" w:hAnsi="Book Antiqua"/>
        </w:rPr>
        <w:t>Perálvarez</w:t>
      </w:r>
      <w:proofErr w:type="spellEnd"/>
      <w:r w:rsidRPr="00A36878">
        <w:rPr>
          <w:rFonts w:ascii="Book Antiqua" w:hAnsi="Book Antiqua"/>
        </w:rPr>
        <w:t xml:space="preserve"> M, Salcedo M, Arias-Milla A, Muñoz-Serrano A, </w:t>
      </w:r>
      <w:proofErr w:type="spellStart"/>
      <w:r w:rsidRPr="00A36878">
        <w:rPr>
          <w:rFonts w:ascii="Book Antiqua" w:hAnsi="Book Antiqua"/>
        </w:rPr>
        <w:t>Graus</w:t>
      </w:r>
      <w:proofErr w:type="spellEnd"/>
      <w:r w:rsidRPr="00A36878">
        <w:rPr>
          <w:rFonts w:ascii="Book Antiqua" w:hAnsi="Book Antiqua"/>
        </w:rPr>
        <w:t xml:space="preserve"> J, </w:t>
      </w:r>
      <w:proofErr w:type="spellStart"/>
      <w:r w:rsidRPr="00A36878">
        <w:rPr>
          <w:rFonts w:ascii="Book Antiqua" w:hAnsi="Book Antiqua"/>
        </w:rPr>
        <w:t>Nuño</w:t>
      </w:r>
      <w:proofErr w:type="spellEnd"/>
      <w:r w:rsidRPr="00A36878">
        <w:rPr>
          <w:rFonts w:ascii="Book Antiqua" w:hAnsi="Book Antiqua"/>
        </w:rPr>
        <w:t xml:space="preserve"> J, </w:t>
      </w:r>
      <w:proofErr w:type="spellStart"/>
      <w:r w:rsidRPr="00A36878">
        <w:rPr>
          <w:rFonts w:ascii="Book Antiqua" w:hAnsi="Book Antiqua"/>
        </w:rPr>
        <w:t>Gastaca</w:t>
      </w:r>
      <w:proofErr w:type="spellEnd"/>
      <w:r w:rsidRPr="00A36878">
        <w:rPr>
          <w:rFonts w:ascii="Book Antiqua" w:hAnsi="Book Antiqua"/>
        </w:rPr>
        <w:t xml:space="preserve"> M, Bustamante-Schneider J, </w:t>
      </w:r>
      <w:proofErr w:type="spellStart"/>
      <w:r w:rsidRPr="00A36878">
        <w:rPr>
          <w:rFonts w:ascii="Book Antiqua" w:hAnsi="Book Antiqua"/>
        </w:rPr>
        <w:t>Cachero</w:t>
      </w:r>
      <w:proofErr w:type="spellEnd"/>
      <w:r w:rsidRPr="00A36878">
        <w:rPr>
          <w:rFonts w:ascii="Book Antiqua" w:hAnsi="Book Antiqua"/>
        </w:rPr>
        <w:t xml:space="preserve"> A, </w:t>
      </w:r>
      <w:proofErr w:type="spellStart"/>
      <w:r w:rsidRPr="00A36878">
        <w:rPr>
          <w:rFonts w:ascii="Book Antiqua" w:hAnsi="Book Antiqua"/>
        </w:rPr>
        <w:t>Lladó</w:t>
      </w:r>
      <w:proofErr w:type="spellEnd"/>
      <w:r w:rsidRPr="00A36878">
        <w:rPr>
          <w:rFonts w:ascii="Book Antiqua" w:hAnsi="Book Antiqua"/>
        </w:rPr>
        <w:t xml:space="preserve"> L, Caballero A, </w:t>
      </w:r>
      <w:proofErr w:type="spellStart"/>
      <w:r w:rsidRPr="00A36878">
        <w:rPr>
          <w:rFonts w:ascii="Book Antiqua" w:hAnsi="Book Antiqua"/>
        </w:rPr>
        <w:t>Fernández-Yunquera</w:t>
      </w:r>
      <w:proofErr w:type="spellEnd"/>
      <w:r w:rsidRPr="00A36878">
        <w:rPr>
          <w:rFonts w:ascii="Book Antiqua" w:hAnsi="Book Antiqua"/>
        </w:rPr>
        <w:t xml:space="preserve"> A, </w:t>
      </w:r>
      <w:proofErr w:type="spellStart"/>
      <w:r w:rsidRPr="00A36878">
        <w:rPr>
          <w:rFonts w:ascii="Book Antiqua" w:hAnsi="Book Antiqua"/>
        </w:rPr>
        <w:t>Loinaz</w:t>
      </w:r>
      <w:proofErr w:type="spellEnd"/>
      <w:r w:rsidRPr="00A36878">
        <w:rPr>
          <w:rFonts w:ascii="Book Antiqua" w:hAnsi="Book Antiqua"/>
        </w:rPr>
        <w:t xml:space="preserve"> C, </w:t>
      </w:r>
      <w:proofErr w:type="spellStart"/>
      <w:r w:rsidRPr="00A36878">
        <w:rPr>
          <w:rFonts w:ascii="Book Antiqua" w:hAnsi="Book Antiqua"/>
        </w:rPr>
        <w:t>Fernández</w:t>
      </w:r>
      <w:proofErr w:type="spellEnd"/>
      <w:r w:rsidRPr="00A36878">
        <w:rPr>
          <w:rFonts w:ascii="Book Antiqua" w:hAnsi="Book Antiqua"/>
        </w:rPr>
        <w:t xml:space="preserve"> I, </w:t>
      </w:r>
      <w:proofErr w:type="spellStart"/>
      <w:r w:rsidRPr="00A36878">
        <w:rPr>
          <w:rFonts w:ascii="Book Antiqua" w:hAnsi="Book Antiqua"/>
        </w:rPr>
        <w:t>Fondevila</w:t>
      </w:r>
      <w:proofErr w:type="spellEnd"/>
      <w:r w:rsidRPr="00A36878">
        <w:rPr>
          <w:rFonts w:ascii="Book Antiqua" w:hAnsi="Book Antiqua"/>
        </w:rPr>
        <w:t xml:space="preserve"> C, </w:t>
      </w:r>
      <w:proofErr w:type="spellStart"/>
      <w:r w:rsidRPr="00A36878">
        <w:rPr>
          <w:rFonts w:ascii="Book Antiqua" w:hAnsi="Book Antiqua"/>
        </w:rPr>
        <w:t>Navasa</w:t>
      </w:r>
      <w:proofErr w:type="spellEnd"/>
      <w:r w:rsidRPr="00A36878">
        <w:rPr>
          <w:rFonts w:ascii="Book Antiqua" w:hAnsi="Book Antiqua"/>
        </w:rPr>
        <w:t xml:space="preserve"> M, </w:t>
      </w:r>
      <w:proofErr w:type="spellStart"/>
      <w:r w:rsidRPr="00A36878">
        <w:rPr>
          <w:rFonts w:ascii="Book Antiqua" w:hAnsi="Book Antiqua"/>
        </w:rPr>
        <w:t>Iñarrairaegui</w:t>
      </w:r>
      <w:proofErr w:type="spellEnd"/>
      <w:r w:rsidRPr="00A36878">
        <w:rPr>
          <w:rFonts w:ascii="Book Antiqua" w:hAnsi="Book Antiqua"/>
        </w:rPr>
        <w:t xml:space="preserve"> M, Castells L, </w:t>
      </w:r>
      <w:proofErr w:type="spellStart"/>
      <w:r w:rsidRPr="00A36878">
        <w:rPr>
          <w:rFonts w:ascii="Book Antiqua" w:hAnsi="Book Antiqua"/>
        </w:rPr>
        <w:t>Pascual</w:t>
      </w:r>
      <w:proofErr w:type="spellEnd"/>
      <w:r w:rsidRPr="00A36878">
        <w:rPr>
          <w:rFonts w:ascii="Book Antiqua" w:hAnsi="Book Antiqua"/>
        </w:rPr>
        <w:t xml:space="preserve"> S, </w:t>
      </w:r>
      <w:proofErr w:type="spellStart"/>
      <w:r w:rsidRPr="00A36878">
        <w:rPr>
          <w:rFonts w:ascii="Book Antiqua" w:hAnsi="Book Antiqua"/>
        </w:rPr>
        <w:t>Ramírez</w:t>
      </w:r>
      <w:proofErr w:type="spellEnd"/>
      <w:r w:rsidRPr="00A36878">
        <w:rPr>
          <w:rFonts w:ascii="Book Antiqua" w:hAnsi="Book Antiqua"/>
        </w:rPr>
        <w:t xml:space="preserve"> P, </w:t>
      </w:r>
      <w:proofErr w:type="spellStart"/>
      <w:r w:rsidRPr="00A36878">
        <w:rPr>
          <w:rFonts w:ascii="Book Antiqua" w:hAnsi="Book Antiqua"/>
        </w:rPr>
        <w:t>Vinaixa</w:t>
      </w:r>
      <w:proofErr w:type="spellEnd"/>
      <w:r w:rsidRPr="00A36878">
        <w:rPr>
          <w:rFonts w:ascii="Book Antiqua" w:hAnsi="Book Antiqua"/>
        </w:rPr>
        <w:t xml:space="preserve"> C, González-</w:t>
      </w:r>
      <w:proofErr w:type="spellStart"/>
      <w:r w:rsidRPr="00A36878">
        <w:rPr>
          <w:rFonts w:ascii="Book Antiqua" w:hAnsi="Book Antiqua"/>
        </w:rPr>
        <w:t>Dieguez</w:t>
      </w:r>
      <w:proofErr w:type="spellEnd"/>
      <w:r w:rsidRPr="00A36878">
        <w:rPr>
          <w:rFonts w:ascii="Book Antiqua" w:hAnsi="Book Antiqua"/>
        </w:rPr>
        <w:t xml:space="preserve"> ML, González-Grande R, </w:t>
      </w:r>
      <w:proofErr w:type="spellStart"/>
      <w:r w:rsidRPr="00A36878">
        <w:rPr>
          <w:rFonts w:ascii="Book Antiqua" w:hAnsi="Book Antiqua"/>
        </w:rPr>
        <w:t>Hierro</w:t>
      </w:r>
      <w:proofErr w:type="spellEnd"/>
      <w:r w:rsidRPr="00A36878">
        <w:rPr>
          <w:rFonts w:ascii="Book Antiqua" w:hAnsi="Book Antiqua"/>
        </w:rPr>
        <w:t xml:space="preserve"> L, </w:t>
      </w:r>
      <w:proofErr w:type="spellStart"/>
      <w:r w:rsidRPr="00A36878">
        <w:rPr>
          <w:rFonts w:ascii="Book Antiqua" w:hAnsi="Book Antiqua"/>
        </w:rPr>
        <w:t>Nogueras</w:t>
      </w:r>
      <w:proofErr w:type="spellEnd"/>
      <w:r w:rsidRPr="00A36878">
        <w:rPr>
          <w:rFonts w:ascii="Book Antiqua" w:hAnsi="Book Antiqua"/>
        </w:rPr>
        <w:t xml:space="preserve"> F, Otero A, </w:t>
      </w:r>
      <w:proofErr w:type="spellStart"/>
      <w:r w:rsidRPr="00A36878">
        <w:rPr>
          <w:rFonts w:ascii="Book Antiqua" w:hAnsi="Book Antiqua"/>
        </w:rPr>
        <w:t>Álamo</w:t>
      </w:r>
      <w:proofErr w:type="spellEnd"/>
      <w:r w:rsidRPr="00A36878">
        <w:rPr>
          <w:rFonts w:ascii="Book Antiqua" w:hAnsi="Book Antiqua"/>
        </w:rPr>
        <w:t xml:space="preserve"> JM, Blanco-</w:t>
      </w:r>
      <w:proofErr w:type="spellStart"/>
      <w:r w:rsidRPr="00A36878">
        <w:rPr>
          <w:rFonts w:ascii="Book Antiqua" w:hAnsi="Book Antiqua"/>
        </w:rPr>
        <w:t>Fernández</w:t>
      </w:r>
      <w:proofErr w:type="spellEnd"/>
      <w:r w:rsidRPr="00A36878">
        <w:rPr>
          <w:rFonts w:ascii="Book Antiqua" w:hAnsi="Book Antiqua"/>
        </w:rPr>
        <w:t xml:space="preserve"> G, </w:t>
      </w:r>
      <w:proofErr w:type="spellStart"/>
      <w:r w:rsidRPr="00A36878">
        <w:rPr>
          <w:rFonts w:ascii="Book Antiqua" w:hAnsi="Book Antiqua"/>
        </w:rPr>
        <w:t>Fábrega</w:t>
      </w:r>
      <w:proofErr w:type="spellEnd"/>
      <w:r w:rsidRPr="00A36878">
        <w:rPr>
          <w:rFonts w:ascii="Book Antiqua" w:hAnsi="Book Antiqua"/>
        </w:rPr>
        <w:t xml:space="preserve"> E, </w:t>
      </w:r>
      <w:proofErr w:type="spellStart"/>
      <w:r w:rsidRPr="00A36878">
        <w:rPr>
          <w:rFonts w:ascii="Book Antiqua" w:hAnsi="Book Antiqua"/>
        </w:rPr>
        <w:t>García-Pajares</w:t>
      </w:r>
      <w:proofErr w:type="spellEnd"/>
      <w:r w:rsidRPr="00A36878">
        <w:rPr>
          <w:rFonts w:ascii="Book Antiqua" w:hAnsi="Book Antiqua"/>
        </w:rPr>
        <w:t xml:space="preserve"> F, Montero JL, Tomé S, De la Rosa G, Pons JA. Epidemiological pattern, incidence, and outcomes of COVID-19 in liver transplant patients. </w:t>
      </w:r>
      <w:r w:rsidRPr="00A36878">
        <w:rPr>
          <w:rFonts w:ascii="Book Antiqua" w:hAnsi="Book Antiqua"/>
          <w:i/>
          <w:iCs/>
        </w:rPr>
        <w:t>J Hepatol</w:t>
      </w:r>
      <w:r w:rsidRPr="00A36878">
        <w:rPr>
          <w:rFonts w:ascii="Book Antiqua" w:hAnsi="Book Antiqua"/>
        </w:rPr>
        <w:t xml:space="preserve"> 2021; </w:t>
      </w:r>
      <w:r w:rsidRPr="00A36878">
        <w:rPr>
          <w:rFonts w:ascii="Book Antiqua" w:hAnsi="Book Antiqua"/>
          <w:b/>
          <w:bCs/>
        </w:rPr>
        <w:t>74</w:t>
      </w:r>
      <w:r w:rsidRPr="00A36878">
        <w:rPr>
          <w:rFonts w:ascii="Book Antiqua" w:hAnsi="Book Antiqua"/>
        </w:rPr>
        <w:t>: 148-155 [PMID: 32750442 DOI: 10.1016/j.jhep.2020.07.040]</w:t>
      </w:r>
    </w:p>
    <w:p w14:paraId="797DA8B0"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32 </w:t>
      </w:r>
      <w:proofErr w:type="spellStart"/>
      <w:r w:rsidRPr="00A36878">
        <w:rPr>
          <w:rFonts w:ascii="Book Antiqua" w:hAnsi="Book Antiqua"/>
          <w:b/>
          <w:bCs/>
        </w:rPr>
        <w:t>Devaux</w:t>
      </w:r>
      <w:proofErr w:type="spellEnd"/>
      <w:r w:rsidRPr="00A36878">
        <w:rPr>
          <w:rFonts w:ascii="Book Antiqua" w:hAnsi="Book Antiqua"/>
          <w:b/>
          <w:bCs/>
        </w:rPr>
        <w:t xml:space="preserve"> CA</w:t>
      </w:r>
      <w:r w:rsidRPr="00A36878">
        <w:rPr>
          <w:rFonts w:ascii="Book Antiqua" w:hAnsi="Book Antiqua"/>
        </w:rPr>
        <w:t xml:space="preserve">, </w:t>
      </w:r>
      <w:proofErr w:type="spellStart"/>
      <w:r w:rsidRPr="00A36878">
        <w:rPr>
          <w:rFonts w:ascii="Book Antiqua" w:hAnsi="Book Antiqua"/>
        </w:rPr>
        <w:t>Melenotte</w:t>
      </w:r>
      <w:proofErr w:type="spellEnd"/>
      <w:r w:rsidRPr="00A36878">
        <w:rPr>
          <w:rFonts w:ascii="Book Antiqua" w:hAnsi="Book Antiqua"/>
        </w:rPr>
        <w:t xml:space="preserve"> C, </w:t>
      </w:r>
      <w:proofErr w:type="spellStart"/>
      <w:r w:rsidRPr="00A36878">
        <w:rPr>
          <w:rFonts w:ascii="Book Antiqua" w:hAnsi="Book Antiqua"/>
        </w:rPr>
        <w:t>Piercecchi</w:t>
      </w:r>
      <w:proofErr w:type="spellEnd"/>
      <w:r w:rsidRPr="00A36878">
        <w:rPr>
          <w:rFonts w:ascii="Book Antiqua" w:hAnsi="Book Antiqua"/>
        </w:rPr>
        <w:t xml:space="preserve">-Marti MD, </w:t>
      </w:r>
      <w:proofErr w:type="spellStart"/>
      <w:r w:rsidRPr="00A36878">
        <w:rPr>
          <w:rFonts w:ascii="Book Antiqua" w:hAnsi="Book Antiqua"/>
        </w:rPr>
        <w:t>Delteil</w:t>
      </w:r>
      <w:proofErr w:type="spellEnd"/>
      <w:r w:rsidRPr="00A36878">
        <w:rPr>
          <w:rFonts w:ascii="Book Antiqua" w:hAnsi="Book Antiqua"/>
        </w:rPr>
        <w:t xml:space="preserve"> C, </w:t>
      </w:r>
      <w:proofErr w:type="spellStart"/>
      <w:r w:rsidRPr="00A36878">
        <w:rPr>
          <w:rFonts w:ascii="Book Antiqua" w:hAnsi="Book Antiqua"/>
        </w:rPr>
        <w:t>Raoult</w:t>
      </w:r>
      <w:proofErr w:type="spellEnd"/>
      <w:r w:rsidRPr="00A36878">
        <w:rPr>
          <w:rFonts w:ascii="Book Antiqua" w:hAnsi="Book Antiqua"/>
        </w:rPr>
        <w:t xml:space="preserve"> D. </w:t>
      </w:r>
      <w:proofErr w:type="spellStart"/>
      <w:r w:rsidRPr="00A36878">
        <w:rPr>
          <w:rFonts w:ascii="Book Antiqua" w:hAnsi="Book Antiqua"/>
        </w:rPr>
        <w:t>Cyclosporin</w:t>
      </w:r>
      <w:proofErr w:type="spellEnd"/>
      <w:r w:rsidRPr="00A36878">
        <w:rPr>
          <w:rFonts w:ascii="Book Antiqua" w:hAnsi="Book Antiqua"/>
        </w:rPr>
        <w:t xml:space="preserve"> A: A </w:t>
      </w:r>
      <w:proofErr w:type="spellStart"/>
      <w:r w:rsidRPr="00A36878">
        <w:rPr>
          <w:rFonts w:ascii="Book Antiqua" w:hAnsi="Book Antiqua"/>
        </w:rPr>
        <w:t>Repurposable</w:t>
      </w:r>
      <w:proofErr w:type="spellEnd"/>
      <w:r w:rsidRPr="00A36878">
        <w:rPr>
          <w:rFonts w:ascii="Book Antiqua" w:hAnsi="Book Antiqua"/>
        </w:rPr>
        <w:t xml:space="preserve"> Drug in the Treatment of COVID-19? </w:t>
      </w:r>
      <w:r w:rsidRPr="00A36878">
        <w:rPr>
          <w:rFonts w:ascii="Book Antiqua" w:hAnsi="Book Antiqua"/>
          <w:i/>
          <w:iCs/>
        </w:rPr>
        <w:t>Front Med (Lausanne)</w:t>
      </w:r>
      <w:r w:rsidRPr="00A36878">
        <w:rPr>
          <w:rFonts w:ascii="Book Antiqua" w:hAnsi="Book Antiqua"/>
        </w:rPr>
        <w:t xml:space="preserve"> 2021; </w:t>
      </w:r>
      <w:r w:rsidRPr="00A36878">
        <w:rPr>
          <w:rFonts w:ascii="Book Antiqua" w:hAnsi="Book Antiqua"/>
          <w:b/>
          <w:bCs/>
        </w:rPr>
        <w:t>8</w:t>
      </w:r>
      <w:r w:rsidRPr="00A36878">
        <w:rPr>
          <w:rFonts w:ascii="Book Antiqua" w:hAnsi="Book Antiqua"/>
        </w:rPr>
        <w:t>: 663708 [PMID: 34552938 DOI: 10.3389/fmed.2021.663708]</w:t>
      </w:r>
    </w:p>
    <w:p w14:paraId="64BD5961"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33 </w:t>
      </w:r>
      <w:r w:rsidRPr="00A36878">
        <w:rPr>
          <w:rFonts w:ascii="Book Antiqua" w:hAnsi="Book Antiqua"/>
          <w:b/>
          <w:bCs/>
        </w:rPr>
        <w:t>Karolin A</w:t>
      </w:r>
      <w:r w:rsidRPr="00A36878">
        <w:rPr>
          <w:rFonts w:ascii="Book Antiqua" w:hAnsi="Book Antiqua"/>
        </w:rPr>
        <w:t xml:space="preserve">, </w:t>
      </w:r>
      <w:proofErr w:type="spellStart"/>
      <w:r w:rsidRPr="00A36878">
        <w:rPr>
          <w:rFonts w:ascii="Book Antiqua" w:hAnsi="Book Antiqua"/>
        </w:rPr>
        <w:t>Genitsch</w:t>
      </w:r>
      <w:proofErr w:type="spellEnd"/>
      <w:r w:rsidRPr="00A36878">
        <w:rPr>
          <w:rFonts w:ascii="Book Antiqua" w:hAnsi="Book Antiqua"/>
        </w:rPr>
        <w:t xml:space="preserve"> V, </w:t>
      </w:r>
      <w:proofErr w:type="spellStart"/>
      <w:r w:rsidRPr="00A36878">
        <w:rPr>
          <w:rFonts w:ascii="Book Antiqua" w:hAnsi="Book Antiqua"/>
        </w:rPr>
        <w:t>Sidler</w:t>
      </w:r>
      <w:proofErr w:type="spellEnd"/>
      <w:r w:rsidRPr="00A36878">
        <w:rPr>
          <w:rFonts w:ascii="Book Antiqua" w:hAnsi="Book Antiqua"/>
        </w:rPr>
        <w:t xml:space="preserve"> D. Calcineurin Inhibitor Toxicity in Solid Organ Transplantation. </w:t>
      </w:r>
      <w:r w:rsidRPr="00A36878">
        <w:rPr>
          <w:rFonts w:ascii="Book Antiqua" w:hAnsi="Book Antiqua"/>
          <w:i/>
          <w:iCs/>
        </w:rPr>
        <w:t>Pharmacology</w:t>
      </w:r>
      <w:r w:rsidRPr="00A36878">
        <w:rPr>
          <w:rFonts w:ascii="Book Antiqua" w:hAnsi="Book Antiqua"/>
        </w:rPr>
        <w:t xml:space="preserve"> 2021; </w:t>
      </w:r>
      <w:r w:rsidRPr="00A36878">
        <w:rPr>
          <w:rFonts w:ascii="Book Antiqua" w:hAnsi="Book Antiqua"/>
          <w:b/>
          <w:bCs/>
        </w:rPr>
        <w:t>106</w:t>
      </w:r>
      <w:r w:rsidRPr="00A36878">
        <w:rPr>
          <w:rFonts w:ascii="Book Antiqua" w:hAnsi="Book Antiqua"/>
        </w:rPr>
        <w:t>: 347-355 [PMID: 34130291 DOI: 10.1159/000515933]</w:t>
      </w:r>
    </w:p>
    <w:p w14:paraId="4F1AB83A" w14:textId="77777777" w:rsidR="00A36878" w:rsidRPr="00A36878" w:rsidRDefault="00A36878" w:rsidP="00A36878">
      <w:pPr>
        <w:spacing w:line="360" w:lineRule="auto"/>
        <w:jc w:val="both"/>
        <w:rPr>
          <w:rFonts w:ascii="Book Antiqua" w:hAnsi="Book Antiqua"/>
        </w:rPr>
      </w:pPr>
      <w:r w:rsidRPr="00A36878">
        <w:rPr>
          <w:rFonts w:ascii="Book Antiqua" w:hAnsi="Book Antiqua"/>
        </w:rPr>
        <w:lastRenderedPageBreak/>
        <w:t xml:space="preserve">34 </w:t>
      </w:r>
      <w:proofErr w:type="spellStart"/>
      <w:r w:rsidRPr="00A36878">
        <w:rPr>
          <w:rFonts w:ascii="Book Antiqua" w:hAnsi="Book Antiqua"/>
          <w:b/>
          <w:bCs/>
        </w:rPr>
        <w:t>Flechner</w:t>
      </w:r>
      <w:proofErr w:type="spellEnd"/>
      <w:r w:rsidRPr="00A36878">
        <w:rPr>
          <w:rFonts w:ascii="Book Antiqua" w:hAnsi="Book Antiqua"/>
          <w:b/>
          <w:bCs/>
        </w:rPr>
        <w:t xml:space="preserve"> SM</w:t>
      </w:r>
      <w:r w:rsidRPr="00A36878">
        <w:rPr>
          <w:rFonts w:ascii="Book Antiqua" w:hAnsi="Book Antiqua"/>
        </w:rPr>
        <w:t xml:space="preserve">, </w:t>
      </w:r>
      <w:proofErr w:type="spellStart"/>
      <w:r w:rsidRPr="00A36878">
        <w:rPr>
          <w:rFonts w:ascii="Book Antiqua" w:hAnsi="Book Antiqua"/>
        </w:rPr>
        <w:t>Kobashigawa</w:t>
      </w:r>
      <w:proofErr w:type="spellEnd"/>
      <w:r w:rsidRPr="00A36878">
        <w:rPr>
          <w:rFonts w:ascii="Book Antiqua" w:hAnsi="Book Antiqua"/>
        </w:rPr>
        <w:t xml:space="preserve"> J, </w:t>
      </w:r>
      <w:proofErr w:type="spellStart"/>
      <w:r w:rsidRPr="00A36878">
        <w:rPr>
          <w:rFonts w:ascii="Book Antiqua" w:hAnsi="Book Antiqua"/>
        </w:rPr>
        <w:t>Klintmalm</w:t>
      </w:r>
      <w:proofErr w:type="spellEnd"/>
      <w:r w:rsidRPr="00A36878">
        <w:rPr>
          <w:rFonts w:ascii="Book Antiqua" w:hAnsi="Book Antiqua"/>
        </w:rPr>
        <w:t xml:space="preserve"> G. Calcineurin inhibitor-sparing regimens in solid organ transplantation: focus on improving renal function and nephrotoxicity. </w:t>
      </w:r>
      <w:r w:rsidRPr="00A36878">
        <w:rPr>
          <w:rFonts w:ascii="Book Antiqua" w:hAnsi="Book Antiqua"/>
          <w:i/>
          <w:iCs/>
        </w:rPr>
        <w:t>Clin Transplant</w:t>
      </w:r>
      <w:r w:rsidRPr="00A36878">
        <w:rPr>
          <w:rFonts w:ascii="Book Antiqua" w:hAnsi="Book Antiqua"/>
        </w:rPr>
        <w:t xml:space="preserve"> 2008; </w:t>
      </w:r>
      <w:r w:rsidRPr="00A36878">
        <w:rPr>
          <w:rFonts w:ascii="Book Antiqua" w:hAnsi="Book Antiqua"/>
          <w:b/>
          <w:bCs/>
        </w:rPr>
        <w:t>22</w:t>
      </w:r>
      <w:r w:rsidRPr="00A36878">
        <w:rPr>
          <w:rFonts w:ascii="Book Antiqua" w:hAnsi="Book Antiqua"/>
        </w:rPr>
        <w:t>: 1-15 [PMID: 18217899 DOI: 10.1111/j.1399-0012.2007.00739.x]</w:t>
      </w:r>
    </w:p>
    <w:p w14:paraId="4F1A68AE"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35 </w:t>
      </w:r>
      <w:r w:rsidRPr="00A36878">
        <w:rPr>
          <w:rFonts w:ascii="Book Antiqua" w:hAnsi="Book Antiqua"/>
          <w:b/>
          <w:bCs/>
        </w:rPr>
        <w:t>Rodríguez-</w:t>
      </w:r>
      <w:proofErr w:type="spellStart"/>
      <w:r w:rsidRPr="00A36878">
        <w:rPr>
          <w:rFonts w:ascii="Book Antiqua" w:hAnsi="Book Antiqua"/>
          <w:b/>
          <w:bCs/>
        </w:rPr>
        <w:t>Perálvarez</w:t>
      </w:r>
      <w:proofErr w:type="spellEnd"/>
      <w:r w:rsidRPr="00A36878">
        <w:rPr>
          <w:rFonts w:ascii="Book Antiqua" w:hAnsi="Book Antiqua"/>
          <w:b/>
          <w:bCs/>
        </w:rPr>
        <w:t xml:space="preserve"> M</w:t>
      </w:r>
      <w:r w:rsidRPr="00A36878">
        <w:rPr>
          <w:rFonts w:ascii="Book Antiqua" w:hAnsi="Book Antiqua"/>
        </w:rPr>
        <w:t>, Guerrero-</w:t>
      </w:r>
      <w:proofErr w:type="spellStart"/>
      <w:r w:rsidRPr="00A36878">
        <w:rPr>
          <w:rFonts w:ascii="Book Antiqua" w:hAnsi="Book Antiqua"/>
        </w:rPr>
        <w:t>Misas</w:t>
      </w:r>
      <w:proofErr w:type="spellEnd"/>
      <w:r w:rsidRPr="00A36878">
        <w:rPr>
          <w:rFonts w:ascii="Book Antiqua" w:hAnsi="Book Antiqua"/>
        </w:rPr>
        <w:t xml:space="preserve"> M, Thorburn D, Davidson BR, </w:t>
      </w:r>
      <w:proofErr w:type="spellStart"/>
      <w:r w:rsidRPr="00A36878">
        <w:rPr>
          <w:rFonts w:ascii="Book Antiqua" w:hAnsi="Book Antiqua"/>
        </w:rPr>
        <w:t>Tsochatzis</w:t>
      </w:r>
      <w:proofErr w:type="spellEnd"/>
      <w:r w:rsidRPr="00A36878">
        <w:rPr>
          <w:rFonts w:ascii="Book Antiqua" w:hAnsi="Book Antiqua"/>
        </w:rPr>
        <w:t xml:space="preserve"> E, </w:t>
      </w:r>
      <w:proofErr w:type="spellStart"/>
      <w:r w:rsidRPr="00A36878">
        <w:rPr>
          <w:rFonts w:ascii="Book Antiqua" w:hAnsi="Book Antiqua"/>
        </w:rPr>
        <w:t>Gurusamy</w:t>
      </w:r>
      <w:proofErr w:type="spellEnd"/>
      <w:r w:rsidRPr="00A36878">
        <w:rPr>
          <w:rFonts w:ascii="Book Antiqua" w:hAnsi="Book Antiqua"/>
        </w:rPr>
        <w:t xml:space="preserve"> KS. Maintenance immunosuppression for adults undergoing liver transplantation: a network meta-analysis. </w:t>
      </w:r>
      <w:r w:rsidRPr="00A36878">
        <w:rPr>
          <w:rFonts w:ascii="Book Antiqua" w:hAnsi="Book Antiqua"/>
          <w:i/>
          <w:iCs/>
        </w:rPr>
        <w:t>Cochrane Database Syst Rev</w:t>
      </w:r>
      <w:r w:rsidRPr="00A36878">
        <w:rPr>
          <w:rFonts w:ascii="Book Antiqua" w:hAnsi="Book Antiqua"/>
        </w:rPr>
        <w:t xml:space="preserve"> 2017; </w:t>
      </w:r>
      <w:r w:rsidRPr="00A36878">
        <w:rPr>
          <w:rFonts w:ascii="Book Antiqua" w:hAnsi="Book Antiqua"/>
          <w:b/>
          <w:bCs/>
        </w:rPr>
        <w:t>3</w:t>
      </w:r>
      <w:r w:rsidRPr="00A36878">
        <w:rPr>
          <w:rFonts w:ascii="Book Antiqua" w:hAnsi="Book Antiqua"/>
        </w:rPr>
        <w:t>: CD011639 [PMID: 28362060 DOI: 10.1002/14651858.CD011639.pub2]</w:t>
      </w:r>
    </w:p>
    <w:p w14:paraId="432EAC5C"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36 </w:t>
      </w:r>
      <w:proofErr w:type="spellStart"/>
      <w:r w:rsidRPr="00A36878">
        <w:rPr>
          <w:rFonts w:ascii="Book Antiqua" w:hAnsi="Book Antiqua"/>
          <w:b/>
          <w:bCs/>
        </w:rPr>
        <w:t>Dashti-Khavidaki</w:t>
      </w:r>
      <w:proofErr w:type="spellEnd"/>
      <w:r w:rsidRPr="00A36878">
        <w:rPr>
          <w:rFonts w:ascii="Book Antiqua" w:hAnsi="Book Antiqua"/>
          <w:b/>
          <w:bCs/>
        </w:rPr>
        <w:t xml:space="preserve"> S</w:t>
      </w:r>
      <w:r w:rsidRPr="00A36878">
        <w:rPr>
          <w:rFonts w:ascii="Book Antiqua" w:hAnsi="Book Antiqua"/>
        </w:rPr>
        <w:t xml:space="preserve">, </w:t>
      </w:r>
      <w:proofErr w:type="spellStart"/>
      <w:r w:rsidRPr="00A36878">
        <w:rPr>
          <w:rFonts w:ascii="Book Antiqua" w:hAnsi="Book Antiqua"/>
        </w:rPr>
        <w:t>Mohammadi</w:t>
      </w:r>
      <w:proofErr w:type="spellEnd"/>
      <w:r w:rsidRPr="00A36878">
        <w:rPr>
          <w:rFonts w:ascii="Book Antiqua" w:hAnsi="Book Antiqua"/>
        </w:rPr>
        <w:t xml:space="preserve"> K, </w:t>
      </w:r>
      <w:proofErr w:type="spellStart"/>
      <w:r w:rsidRPr="00A36878">
        <w:rPr>
          <w:rFonts w:ascii="Book Antiqua" w:hAnsi="Book Antiqua"/>
        </w:rPr>
        <w:t>Khalili</w:t>
      </w:r>
      <w:proofErr w:type="spellEnd"/>
      <w:r w:rsidRPr="00A36878">
        <w:rPr>
          <w:rFonts w:ascii="Book Antiqua" w:hAnsi="Book Antiqua"/>
        </w:rPr>
        <w:t xml:space="preserve"> H, </w:t>
      </w:r>
      <w:proofErr w:type="spellStart"/>
      <w:r w:rsidRPr="00A36878">
        <w:rPr>
          <w:rFonts w:ascii="Book Antiqua" w:hAnsi="Book Antiqua"/>
        </w:rPr>
        <w:t>Abdollahi</w:t>
      </w:r>
      <w:proofErr w:type="spellEnd"/>
      <w:r w:rsidRPr="00A36878">
        <w:rPr>
          <w:rFonts w:ascii="Book Antiqua" w:hAnsi="Book Antiqua"/>
        </w:rPr>
        <w:t xml:space="preserve"> A. Pharmacotherapeutic considerations in solid organ transplant patients with COVID-19. </w:t>
      </w:r>
      <w:r w:rsidRPr="00A36878">
        <w:rPr>
          <w:rFonts w:ascii="Book Antiqua" w:hAnsi="Book Antiqua"/>
          <w:i/>
          <w:iCs/>
        </w:rPr>
        <w:t xml:space="preserve">Expert </w:t>
      </w:r>
      <w:proofErr w:type="spellStart"/>
      <w:r w:rsidRPr="00A36878">
        <w:rPr>
          <w:rFonts w:ascii="Book Antiqua" w:hAnsi="Book Antiqua"/>
          <w:i/>
          <w:iCs/>
        </w:rPr>
        <w:t>Opin</w:t>
      </w:r>
      <w:proofErr w:type="spellEnd"/>
      <w:r w:rsidRPr="00A36878">
        <w:rPr>
          <w:rFonts w:ascii="Book Antiqua" w:hAnsi="Book Antiqua"/>
          <w:i/>
          <w:iCs/>
        </w:rPr>
        <w:t xml:space="preserve"> </w:t>
      </w:r>
      <w:proofErr w:type="spellStart"/>
      <w:r w:rsidRPr="00A36878">
        <w:rPr>
          <w:rFonts w:ascii="Book Antiqua" w:hAnsi="Book Antiqua"/>
          <w:i/>
          <w:iCs/>
        </w:rPr>
        <w:t>Pharmacother</w:t>
      </w:r>
      <w:proofErr w:type="spellEnd"/>
      <w:r w:rsidRPr="00A36878">
        <w:rPr>
          <w:rFonts w:ascii="Book Antiqua" w:hAnsi="Book Antiqua"/>
        </w:rPr>
        <w:t xml:space="preserve"> 2020; </w:t>
      </w:r>
      <w:r w:rsidRPr="00A36878">
        <w:rPr>
          <w:rFonts w:ascii="Book Antiqua" w:hAnsi="Book Antiqua"/>
          <w:b/>
          <w:bCs/>
        </w:rPr>
        <w:t>21</w:t>
      </w:r>
      <w:r w:rsidRPr="00A36878">
        <w:rPr>
          <w:rFonts w:ascii="Book Antiqua" w:hAnsi="Book Antiqua"/>
        </w:rPr>
        <w:t>: 1813-1819 [PMID: 32659126 DOI: 10.1080/14656566.2020.1790526]</w:t>
      </w:r>
    </w:p>
    <w:p w14:paraId="70971465"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37 </w:t>
      </w:r>
      <w:proofErr w:type="spellStart"/>
      <w:r w:rsidRPr="00A36878">
        <w:rPr>
          <w:rFonts w:ascii="Book Antiqua" w:hAnsi="Book Antiqua"/>
          <w:b/>
          <w:bCs/>
        </w:rPr>
        <w:t>Forns</w:t>
      </w:r>
      <w:proofErr w:type="spellEnd"/>
      <w:r w:rsidRPr="00A36878">
        <w:rPr>
          <w:rFonts w:ascii="Book Antiqua" w:hAnsi="Book Antiqua"/>
          <w:b/>
          <w:bCs/>
        </w:rPr>
        <w:t xml:space="preserve"> X</w:t>
      </w:r>
      <w:r w:rsidRPr="00A36878">
        <w:rPr>
          <w:rFonts w:ascii="Book Antiqua" w:hAnsi="Book Antiqua"/>
        </w:rPr>
        <w:t xml:space="preserve">, </w:t>
      </w:r>
      <w:proofErr w:type="spellStart"/>
      <w:r w:rsidRPr="00A36878">
        <w:rPr>
          <w:rFonts w:ascii="Book Antiqua" w:hAnsi="Book Antiqua"/>
        </w:rPr>
        <w:t>Navasa</w:t>
      </w:r>
      <w:proofErr w:type="spellEnd"/>
      <w:r w:rsidRPr="00A36878">
        <w:rPr>
          <w:rFonts w:ascii="Book Antiqua" w:hAnsi="Book Antiqua"/>
        </w:rPr>
        <w:t xml:space="preserve"> M. Liver transplant immunosuppression during the covid-19 pandemic. </w:t>
      </w:r>
      <w:r w:rsidRPr="00A36878">
        <w:rPr>
          <w:rFonts w:ascii="Book Antiqua" w:hAnsi="Book Antiqua"/>
          <w:i/>
          <w:iCs/>
        </w:rPr>
        <w:t>Gastroenterol Hepatol</w:t>
      </w:r>
      <w:r w:rsidRPr="00A36878">
        <w:rPr>
          <w:rFonts w:ascii="Book Antiqua" w:hAnsi="Book Antiqua"/>
        </w:rPr>
        <w:t xml:space="preserve"> 2020; </w:t>
      </w:r>
      <w:r w:rsidRPr="00A36878">
        <w:rPr>
          <w:rFonts w:ascii="Book Antiqua" w:hAnsi="Book Antiqua"/>
          <w:b/>
          <w:bCs/>
        </w:rPr>
        <w:t>43</w:t>
      </w:r>
      <w:r w:rsidRPr="00A36878">
        <w:rPr>
          <w:rFonts w:ascii="Book Antiqua" w:hAnsi="Book Antiqua"/>
        </w:rPr>
        <w:t>: 457-463 [PMID: 32646657 DOI: 10.1016/j.gastrohep.2020.06.003]</w:t>
      </w:r>
    </w:p>
    <w:p w14:paraId="6EF651C3"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38 </w:t>
      </w:r>
      <w:proofErr w:type="spellStart"/>
      <w:r w:rsidRPr="00A36878">
        <w:rPr>
          <w:rFonts w:ascii="Book Antiqua" w:hAnsi="Book Antiqua"/>
          <w:b/>
          <w:bCs/>
        </w:rPr>
        <w:t>Caillard</w:t>
      </w:r>
      <w:proofErr w:type="spellEnd"/>
      <w:r w:rsidRPr="00A36878">
        <w:rPr>
          <w:rFonts w:ascii="Book Antiqua" w:hAnsi="Book Antiqua"/>
          <w:b/>
          <w:bCs/>
        </w:rPr>
        <w:t xml:space="preserve"> S</w:t>
      </w:r>
      <w:r w:rsidRPr="00A36878">
        <w:rPr>
          <w:rFonts w:ascii="Book Antiqua" w:hAnsi="Book Antiqua"/>
        </w:rPr>
        <w:t xml:space="preserve">, </w:t>
      </w:r>
      <w:proofErr w:type="spellStart"/>
      <w:r w:rsidRPr="00A36878">
        <w:rPr>
          <w:rFonts w:ascii="Book Antiqua" w:hAnsi="Book Antiqua"/>
        </w:rPr>
        <w:t>Chavarot</w:t>
      </w:r>
      <w:proofErr w:type="spellEnd"/>
      <w:r w:rsidRPr="00A36878">
        <w:rPr>
          <w:rFonts w:ascii="Book Antiqua" w:hAnsi="Book Antiqua"/>
        </w:rPr>
        <w:t xml:space="preserve"> N, Bertrand D, </w:t>
      </w:r>
      <w:proofErr w:type="spellStart"/>
      <w:r w:rsidRPr="00A36878">
        <w:rPr>
          <w:rFonts w:ascii="Book Antiqua" w:hAnsi="Book Antiqua"/>
        </w:rPr>
        <w:t>Kamar</w:t>
      </w:r>
      <w:proofErr w:type="spellEnd"/>
      <w:r w:rsidRPr="00A36878">
        <w:rPr>
          <w:rFonts w:ascii="Book Antiqua" w:hAnsi="Book Antiqua"/>
        </w:rPr>
        <w:t xml:space="preserve"> N, </w:t>
      </w:r>
      <w:proofErr w:type="spellStart"/>
      <w:r w:rsidRPr="00A36878">
        <w:rPr>
          <w:rFonts w:ascii="Book Antiqua" w:hAnsi="Book Antiqua"/>
        </w:rPr>
        <w:t>Thaunat</w:t>
      </w:r>
      <w:proofErr w:type="spellEnd"/>
      <w:r w:rsidRPr="00A36878">
        <w:rPr>
          <w:rFonts w:ascii="Book Antiqua" w:hAnsi="Book Antiqua"/>
        </w:rPr>
        <w:t xml:space="preserve"> O, </w:t>
      </w:r>
      <w:proofErr w:type="spellStart"/>
      <w:r w:rsidRPr="00A36878">
        <w:rPr>
          <w:rFonts w:ascii="Book Antiqua" w:hAnsi="Book Antiqua"/>
        </w:rPr>
        <w:t>Moal</w:t>
      </w:r>
      <w:proofErr w:type="spellEnd"/>
      <w:r w:rsidRPr="00A36878">
        <w:rPr>
          <w:rFonts w:ascii="Book Antiqua" w:hAnsi="Book Antiqua"/>
        </w:rPr>
        <w:t xml:space="preserve"> V, </w:t>
      </w:r>
      <w:proofErr w:type="spellStart"/>
      <w:r w:rsidRPr="00A36878">
        <w:rPr>
          <w:rFonts w:ascii="Book Antiqua" w:hAnsi="Book Antiqua"/>
        </w:rPr>
        <w:t>Masset</w:t>
      </w:r>
      <w:proofErr w:type="spellEnd"/>
      <w:r w:rsidRPr="00A36878">
        <w:rPr>
          <w:rFonts w:ascii="Book Antiqua" w:hAnsi="Book Antiqua"/>
        </w:rPr>
        <w:t xml:space="preserve"> C, </w:t>
      </w:r>
      <w:proofErr w:type="spellStart"/>
      <w:r w:rsidRPr="00A36878">
        <w:rPr>
          <w:rFonts w:ascii="Book Antiqua" w:hAnsi="Book Antiqua"/>
        </w:rPr>
        <w:t>Hazzan</w:t>
      </w:r>
      <w:proofErr w:type="spellEnd"/>
      <w:r w:rsidRPr="00A36878">
        <w:rPr>
          <w:rFonts w:ascii="Book Antiqua" w:hAnsi="Book Antiqua"/>
        </w:rPr>
        <w:t xml:space="preserve"> M, </w:t>
      </w:r>
      <w:proofErr w:type="spellStart"/>
      <w:r w:rsidRPr="00A36878">
        <w:rPr>
          <w:rFonts w:ascii="Book Antiqua" w:hAnsi="Book Antiqua"/>
        </w:rPr>
        <w:t>Gatault</w:t>
      </w:r>
      <w:proofErr w:type="spellEnd"/>
      <w:r w:rsidRPr="00A36878">
        <w:rPr>
          <w:rFonts w:ascii="Book Antiqua" w:hAnsi="Book Antiqua"/>
        </w:rPr>
        <w:t xml:space="preserve"> P, </w:t>
      </w:r>
      <w:proofErr w:type="spellStart"/>
      <w:r w:rsidRPr="00A36878">
        <w:rPr>
          <w:rFonts w:ascii="Book Antiqua" w:hAnsi="Book Antiqua"/>
        </w:rPr>
        <w:t>Sicard</w:t>
      </w:r>
      <w:proofErr w:type="spellEnd"/>
      <w:r w:rsidRPr="00A36878">
        <w:rPr>
          <w:rFonts w:ascii="Book Antiqua" w:hAnsi="Book Antiqua"/>
        </w:rPr>
        <w:t xml:space="preserve"> A, </w:t>
      </w:r>
      <w:proofErr w:type="spellStart"/>
      <w:r w:rsidRPr="00A36878">
        <w:rPr>
          <w:rFonts w:ascii="Book Antiqua" w:hAnsi="Book Antiqua"/>
        </w:rPr>
        <w:t>Chemouny</w:t>
      </w:r>
      <w:proofErr w:type="spellEnd"/>
      <w:r w:rsidRPr="00A36878">
        <w:rPr>
          <w:rFonts w:ascii="Book Antiqua" w:hAnsi="Book Antiqua"/>
        </w:rPr>
        <w:t xml:space="preserve"> JM, </w:t>
      </w:r>
      <w:proofErr w:type="spellStart"/>
      <w:r w:rsidRPr="00A36878">
        <w:rPr>
          <w:rFonts w:ascii="Book Antiqua" w:hAnsi="Book Antiqua"/>
        </w:rPr>
        <w:t>Rerolle</w:t>
      </w:r>
      <w:proofErr w:type="spellEnd"/>
      <w:r w:rsidRPr="00A36878">
        <w:rPr>
          <w:rFonts w:ascii="Book Antiqua" w:hAnsi="Book Antiqua"/>
        </w:rPr>
        <w:t xml:space="preserve"> JP, </w:t>
      </w:r>
      <w:proofErr w:type="spellStart"/>
      <w:r w:rsidRPr="00A36878">
        <w:rPr>
          <w:rFonts w:ascii="Book Antiqua" w:hAnsi="Book Antiqua"/>
        </w:rPr>
        <w:t>Colosio</w:t>
      </w:r>
      <w:proofErr w:type="spellEnd"/>
      <w:r w:rsidRPr="00A36878">
        <w:rPr>
          <w:rFonts w:ascii="Book Antiqua" w:hAnsi="Book Antiqua"/>
        </w:rPr>
        <w:t xml:space="preserve"> C, Francois H, </w:t>
      </w:r>
      <w:proofErr w:type="spellStart"/>
      <w:r w:rsidRPr="00A36878">
        <w:rPr>
          <w:rFonts w:ascii="Book Antiqua" w:hAnsi="Book Antiqua"/>
        </w:rPr>
        <w:t>Bamoulid</w:t>
      </w:r>
      <w:proofErr w:type="spellEnd"/>
      <w:r w:rsidRPr="00A36878">
        <w:rPr>
          <w:rFonts w:ascii="Book Antiqua" w:hAnsi="Book Antiqua"/>
        </w:rPr>
        <w:t xml:space="preserve"> J, </w:t>
      </w:r>
      <w:proofErr w:type="spellStart"/>
      <w:r w:rsidRPr="00A36878">
        <w:rPr>
          <w:rFonts w:ascii="Book Antiqua" w:hAnsi="Book Antiqua"/>
        </w:rPr>
        <w:t>Bouvier</w:t>
      </w:r>
      <w:proofErr w:type="spellEnd"/>
      <w:r w:rsidRPr="00A36878">
        <w:rPr>
          <w:rFonts w:ascii="Book Antiqua" w:hAnsi="Book Antiqua"/>
        </w:rPr>
        <w:t xml:space="preserve"> N, </w:t>
      </w:r>
      <w:proofErr w:type="spellStart"/>
      <w:r w:rsidRPr="00A36878">
        <w:rPr>
          <w:rFonts w:ascii="Book Antiqua" w:hAnsi="Book Antiqua"/>
        </w:rPr>
        <w:t>Duveau</w:t>
      </w:r>
      <w:proofErr w:type="spellEnd"/>
      <w:r w:rsidRPr="00A36878">
        <w:rPr>
          <w:rFonts w:ascii="Book Antiqua" w:hAnsi="Book Antiqua"/>
        </w:rPr>
        <w:t xml:space="preserve"> A, </w:t>
      </w:r>
      <w:proofErr w:type="spellStart"/>
      <w:r w:rsidRPr="00A36878">
        <w:rPr>
          <w:rFonts w:ascii="Book Antiqua" w:hAnsi="Book Antiqua"/>
        </w:rPr>
        <w:t>Anglicheau</w:t>
      </w:r>
      <w:proofErr w:type="spellEnd"/>
      <w:r w:rsidRPr="00A36878">
        <w:rPr>
          <w:rFonts w:ascii="Book Antiqua" w:hAnsi="Book Antiqua"/>
        </w:rPr>
        <w:t xml:space="preserve"> D, </w:t>
      </w:r>
      <w:proofErr w:type="spellStart"/>
      <w:r w:rsidRPr="00A36878">
        <w:rPr>
          <w:rFonts w:ascii="Book Antiqua" w:hAnsi="Book Antiqua"/>
        </w:rPr>
        <w:t>Blancho</w:t>
      </w:r>
      <w:proofErr w:type="spellEnd"/>
      <w:r w:rsidRPr="00A36878">
        <w:rPr>
          <w:rFonts w:ascii="Book Antiqua" w:hAnsi="Book Antiqua"/>
        </w:rPr>
        <w:t xml:space="preserve"> G; French Society of Transplantation. Occurrence of severe COVID-19 in vaccinated transplant patients. </w:t>
      </w:r>
      <w:r w:rsidRPr="00A36878">
        <w:rPr>
          <w:rFonts w:ascii="Book Antiqua" w:hAnsi="Book Antiqua"/>
          <w:i/>
          <w:iCs/>
        </w:rPr>
        <w:t>Kidney Int</w:t>
      </w:r>
      <w:r w:rsidRPr="00A36878">
        <w:rPr>
          <w:rFonts w:ascii="Book Antiqua" w:hAnsi="Book Antiqua"/>
        </w:rPr>
        <w:t xml:space="preserve"> 2021; </w:t>
      </w:r>
      <w:r w:rsidRPr="00A36878">
        <w:rPr>
          <w:rFonts w:ascii="Book Antiqua" w:hAnsi="Book Antiqua"/>
          <w:b/>
          <w:bCs/>
        </w:rPr>
        <w:t>100</w:t>
      </w:r>
      <w:r w:rsidRPr="00A36878">
        <w:rPr>
          <w:rFonts w:ascii="Book Antiqua" w:hAnsi="Book Antiqua"/>
        </w:rPr>
        <w:t>: 477-479 [PMID: 34029554 DOI: 10.1016/j.kint.2021.05.011]</w:t>
      </w:r>
    </w:p>
    <w:p w14:paraId="7AAB9568"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39 </w:t>
      </w:r>
      <w:r w:rsidRPr="00A36878">
        <w:rPr>
          <w:rFonts w:ascii="Book Antiqua" w:hAnsi="Book Antiqua"/>
          <w:b/>
          <w:bCs/>
        </w:rPr>
        <w:t>Heldman MR</w:t>
      </w:r>
      <w:r w:rsidRPr="00A36878">
        <w:rPr>
          <w:rFonts w:ascii="Book Antiqua" w:hAnsi="Book Antiqua"/>
        </w:rPr>
        <w:t xml:space="preserve">, Limaye AP. SARS-CoV-2 Vaccines in Kidney Transplant Recipients: Will They Be Safe and Effective and How Will We Know? </w:t>
      </w:r>
      <w:r w:rsidRPr="00A36878">
        <w:rPr>
          <w:rFonts w:ascii="Book Antiqua" w:hAnsi="Book Antiqua"/>
          <w:i/>
          <w:iCs/>
        </w:rPr>
        <w:t>J Am Soc Nephrol</w:t>
      </w:r>
      <w:r w:rsidRPr="00A36878">
        <w:rPr>
          <w:rFonts w:ascii="Book Antiqua" w:hAnsi="Book Antiqua"/>
        </w:rPr>
        <w:t xml:space="preserve"> 2021; </w:t>
      </w:r>
      <w:r w:rsidRPr="00A36878">
        <w:rPr>
          <w:rFonts w:ascii="Book Antiqua" w:hAnsi="Book Antiqua"/>
          <w:b/>
          <w:bCs/>
        </w:rPr>
        <w:t>32</w:t>
      </w:r>
      <w:r w:rsidRPr="00A36878">
        <w:rPr>
          <w:rFonts w:ascii="Book Antiqua" w:hAnsi="Book Antiqua"/>
        </w:rPr>
        <w:t>: 1021-1024 [PMID: 33762353 DOI: 10.1681/ASN.2021010023]</w:t>
      </w:r>
    </w:p>
    <w:p w14:paraId="238FA275" w14:textId="77777777" w:rsidR="00A36878" w:rsidRPr="00A36878" w:rsidRDefault="00A36878" w:rsidP="00A36878">
      <w:pPr>
        <w:spacing w:line="360" w:lineRule="auto"/>
        <w:jc w:val="both"/>
        <w:rPr>
          <w:rFonts w:ascii="Book Antiqua" w:hAnsi="Book Antiqua"/>
        </w:rPr>
      </w:pPr>
      <w:r w:rsidRPr="00A36878">
        <w:rPr>
          <w:rFonts w:ascii="Book Antiqua" w:hAnsi="Book Antiqua"/>
        </w:rPr>
        <w:t xml:space="preserve">40 </w:t>
      </w:r>
      <w:r w:rsidRPr="00A36878">
        <w:rPr>
          <w:rFonts w:ascii="Book Antiqua" w:hAnsi="Book Antiqua"/>
          <w:b/>
          <w:bCs/>
        </w:rPr>
        <w:t>Ali NM</w:t>
      </w:r>
      <w:r w:rsidRPr="00A36878">
        <w:rPr>
          <w:rFonts w:ascii="Book Antiqua" w:hAnsi="Book Antiqua"/>
        </w:rPr>
        <w:t xml:space="preserve">, </w:t>
      </w:r>
      <w:proofErr w:type="spellStart"/>
      <w:r w:rsidRPr="00A36878">
        <w:rPr>
          <w:rFonts w:ascii="Book Antiqua" w:hAnsi="Book Antiqua"/>
        </w:rPr>
        <w:t>Alnazari</w:t>
      </w:r>
      <w:proofErr w:type="spellEnd"/>
      <w:r w:rsidRPr="00A36878">
        <w:rPr>
          <w:rFonts w:ascii="Book Antiqua" w:hAnsi="Book Antiqua"/>
        </w:rPr>
        <w:t xml:space="preserve"> N, Mehta SA, </w:t>
      </w:r>
      <w:proofErr w:type="spellStart"/>
      <w:r w:rsidRPr="00A36878">
        <w:rPr>
          <w:rFonts w:ascii="Book Antiqua" w:hAnsi="Book Antiqua"/>
        </w:rPr>
        <w:t>Boyarsky</w:t>
      </w:r>
      <w:proofErr w:type="spellEnd"/>
      <w:r w:rsidRPr="00A36878">
        <w:rPr>
          <w:rFonts w:ascii="Book Antiqua" w:hAnsi="Book Antiqua"/>
        </w:rPr>
        <w:t xml:space="preserve"> B, Avery RK, </w:t>
      </w:r>
      <w:proofErr w:type="spellStart"/>
      <w:r w:rsidRPr="00A36878">
        <w:rPr>
          <w:rFonts w:ascii="Book Antiqua" w:hAnsi="Book Antiqua"/>
        </w:rPr>
        <w:t>Segev</w:t>
      </w:r>
      <w:proofErr w:type="spellEnd"/>
      <w:r w:rsidRPr="00A36878">
        <w:rPr>
          <w:rFonts w:ascii="Book Antiqua" w:hAnsi="Book Antiqua"/>
        </w:rPr>
        <w:t xml:space="preserve"> DL, Montgomery RA, Stewart ZA. Development of COVID-19 Infection in Transplant Recipients After SARS-CoV-2 Vaccination. </w:t>
      </w:r>
      <w:r w:rsidRPr="00A36878">
        <w:rPr>
          <w:rFonts w:ascii="Book Antiqua" w:hAnsi="Book Antiqua"/>
          <w:i/>
          <w:iCs/>
        </w:rPr>
        <w:t>Transplantation</w:t>
      </w:r>
      <w:r w:rsidRPr="00A36878">
        <w:rPr>
          <w:rFonts w:ascii="Book Antiqua" w:hAnsi="Book Antiqua"/>
        </w:rPr>
        <w:t xml:space="preserve"> 2021; </w:t>
      </w:r>
      <w:r w:rsidRPr="00A36878">
        <w:rPr>
          <w:rFonts w:ascii="Book Antiqua" w:hAnsi="Book Antiqua"/>
          <w:b/>
          <w:bCs/>
        </w:rPr>
        <w:t>105</w:t>
      </w:r>
      <w:r w:rsidRPr="00A36878">
        <w:rPr>
          <w:rFonts w:ascii="Book Antiqua" w:hAnsi="Book Antiqua"/>
        </w:rPr>
        <w:t>: e104-e106 [PMID: 34049360 DOI: 10.1097/TP.0000000000003836]</w:t>
      </w:r>
    </w:p>
    <w:p w14:paraId="13894B40" w14:textId="77777777" w:rsidR="00FC47FB" w:rsidRDefault="00FC47FB">
      <w:pPr>
        <w:rPr>
          <w:rFonts w:ascii="Book Antiqua" w:eastAsia="Book Antiqua" w:hAnsi="Book Antiqua" w:cs="Book Antiqua"/>
          <w:b/>
          <w:color w:val="000000"/>
        </w:rPr>
      </w:pPr>
      <w:r>
        <w:rPr>
          <w:rFonts w:ascii="Book Antiqua" w:eastAsia="Book Antiqua" w:hAnsi="Book Antiqua" w:cs="Book Antiqua"/>
          <w:b/>
          <w:color w:val="000000"/>
        </w:rPr>
        <w:br w:type="page"/>
      </w:r>
    </w:p>
    <w:p w14:paraId="4A3DF5E9" w14:textId="45A62FEC"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lastRenderedPageBreak/>
        <w:t>Footnotes</w:t>
      </w:r>
    </w:p>
    <w:p w14:paraId="761140E1"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bCs/>
          <w:color w:val="000000"/>
        </w:rPr>
        <w:t xml:space="preserve">Open-Access: </w:t>
      </w:r>
      <w:r w:rsidRPr="00A3687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F2EEE1" w14:textId="77777777" w:rsidR="00A77B3E" w:rsidRPr="00A36878" w:rsidRDefault="00A77B3E" w:rsidP="00A36878">
      <w:pPr>
        <w:spacing w:line="360" w:lineRule="auto"/>
        <w:jc w:val="both"/>
        <w:rPr>
          <w:rFonts w:ascii="Book Antiqua" w:hAnsi="Book Antiqua"/>
        </w:rPr>
      </w:pPr>
    </w:p>
    <w:p w14:paraId="2E824F70" w14:textId="40E07EC3" w:rsidR="001F53E0" w:rsidRPr="00145785" w:rsidRDefault="001F53E0" w:rsidP="001F53E0">
      <w:pPr>
        <w:pStyle w:val="ac"/>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 xml:space="preserve">Invited article; </w:t>
      </w:r>
      <w:proofErr w:type="gramStart"/>
      <w:r>
        <w:rPr>
          <w:rFonts w:ascii="Book Antiqua" w:hAnsi="Book Antiqua"/>
        </w:rPr>
        <w:t>Externally</w:t>
      </w:r>
      <w:proofErr w:type="gramEnd"/>
      <w:r>
        <w:rPr>
          <w:rFonts w:ascii="Book Antiqua" w:hAnsi="Book Antiqua"/>
        </w:rPr>
        <w:t xml:space="preserve"> peer reviewed.</w:t>
      </w:r>
    </w:p>
    <w:p w14:paraId="227646AE" w14:textId="77777777" w:rsidR="001F53E0" w:rsidRDefault="001F53E0" w:rsidP="001F53E0">
      <w:pPr>
        <w:pStyle w:val="ac"/>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0632D912" w14:textId="77777777" w:rsidR="00A77B3E" w:rsidRPr="00A36878" w:rsidRDefault="00A77B3E" w:rsidP="00A36878">
      <w:pPr>
        <w:spacing w:line="360" w:lineRule="auto"/>
        <w:jc w:val="both"/>
        <w:rPr>
          <w:rFonts w:ascii="Book Antiqua" w:hAnsi="Book Antiqua"/>
        </w:rPr>
      </w:pPr>
    </w:p>
    <w:p w14:paraId="67BE468D"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Peer-review started: </w:t>
      </w:r>
      <w:r w:rsidRPr="00A36878">
        <w:rPr>
          <w:rFonts w:ascii="Book Antiqua" w:eastAsia="Book Antiqua" w:hAnsi="Book Antiqua" w:cs="Book Antiqua"/>
          <w:color w:val="000000"/>
        </w:rPr>
        <w:t>July 6, 2021</w:t>
      </w:r>
    </w:p>
    <w:p w14:paraId="09A58636"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First decision: </w:t>
      </w:r>
      <w:r w:rsidRPr="00A36878">
        <w:rPr>
          <w:rFonts w:ascii="Book Antiqua" w:eastAsia="Book Antiqua" w:hAnsi="Book Antiqua" w:cs="Book Antiqua"/>
          <w:color w:val="000000"/>
        </w:rPr>
        <w:t>July 28, 2021</w:t>
      </w:r>
    </w:p>
    <w:p w14:paraId="2E1A8A2E" w14:textId="0064DE5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Article in press: </w:t>
      </w:r>
      <w:r w:rsidR="0031202E" w:rsidRPr="0031202E">
        <w:rPr>
          <w:rFonts w:ascii="Book Antiqua" w:eastAsia="Book Antiqua" w:hAnsi="Book Antiqua" w:cs="Book Antiqua"/>
          <w:color w:val="000000"/>
        </w:rPr>
        <w:t>November 14, 2021</w:t>
      </w:r>
    </w:p>
    <w:p w14:paraId="4B33C1E7" w14:textId="77777777" w:rsidR="00A77B3E" w:rsidRPr="00A36878" w:rsidRDefault="00A77B3E" w:rsidP="00A36878">
      <w:pPr>
        <w:spacing w:line="360" w:lineRule="auto"/>
        <w:jc w:val="both"/>
        <w:rPr>
          <w:rFonts w:ascii="Book Antiqua" w:hAnsi="Book Antiqua"/>
        </w:rPr>
      </w:pPr>
    </w:p>
    <w:p w14:paraId="1BA2A7CB" w14:textId="10BB97B8"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Specialty type: </w:t>
      </w:r>
      <w:r w:rsidR="001277DA">
        <w:rPr>
          <w:rFonts w:ascii="Book Antiqua" w:eastAsia="微软雅黑" w:hAnsi="Book Antiqua" w:cs="宋体"/>
        </w:rPr>
        <w:t>Transplantation</w:t>
      </w:r>
    </w:p>
    <w:p w14:paraId="4A0BC74D"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 xml:space="preserve">Country/Territory of origin: </w:t>
      </w:r>
      <w:r w:rsidRPr="00A36878">
        <w:rPr>
          <w:rFonts w:ascii="Book Antiqua" w:eastAsia="Book Antiqua" w:hAnsi="Book Antiqua" w:cs="Book Antiqua"/>
          <w:color w:val="000000"/>
        </w:rPr>
        <w:t>Turkey</w:t>
      </w:r>
    </w:p>
    <w:p w14:paraId="40E9A36C"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b/>
          <w:color w:val="000000"/>
        </w:rPr>
        <w:t>Peer-review report’s scientific quality classification</w:t>
      </w:r>
    </w:p>
    <w:p w14:paraId="5E2F46E4"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Grade A (Excellent): 0</w:t>
      </w:r>
    </w:p>
    <w:p w14:paraId="56BF7ECE"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Grade B (Very good): B</w:t>
      </w:r>
    </w:p>
    <w:p w14:paraId="0B7086D8"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Grade C (Good): 0</w:t>
      </w:r>
    </w:p>
    <w:p w14:paraId="76F1D66C"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Grade D (Fair): 0</w:t>
      </w:r>
    </w:p>
    <w:p w14:paraId="36BBD1CA" w14:textId="77777777" w:rsidR="00A77B3E" w:rsidRPr="00A36878" w:rsidRDefault="00CD7CFA" w:rsidP="00A36878">
      <w:pPr>
        <w:spacing w:line="360" w:lineRule="auto"/>
        <w:jc w:val="both"/>
        <w:rPr>
          <w:rFonts w:ascii="Book Antiqua" w:hAnsi="Book Antiqua"/>
        </w:rPr>
      </w:pPr>
      <w:r w:rsidRPr="00A36878">
        <w:rPr>
          <w:rFonts w:ascii="Book Antiqua" w:eastAsia="Book Antiqua" w:hAnsi="Book Antiqua" w:cs="Book Antiqua"/>
          <w:color w:val="000000"/>
        </w:rPr>
        <w:t>Grade E (Poor): 0</w:t>
      </w:r>
    </w:p>
    <w:p w14:paraId="5E6C033B" w14:textId="77777777" w:rsidR="00A77B3E" w:rsidRPr="00A36878" w:rsidRDefault="00A77B3E" w:rsidP="00A36878">
      <w:pPr>
        <w:spacing w:line="360" w:lineRule="auto"/>
        <w:jc w:val="both"/>
        <w:rPr>
          <w:rFonts w:ascii="Book Antiqua" w:hAnsi="Book Antiqua"/>
        </w:rPr>
      </w:pPr>
    </w:p>
    <w:p w14:paraId="50D99140" w14:textId="72BC2DD0" w:rsidR="00FC47FB" w:rsidRPr="001A7A84" w:rsidRDefault="00CD7CFA" w:rsidP="001A7A84">
      <w:pPr>
        <w:spacing w:line="360" w:lineRule="auto"/>
        <w:jc w:val="both"/>
        <w:rPr>
          <w:rFonts w:ascii="Book Antiqua" w:hAnsi="Book Antiqua" w:cs="Book Antiqua"/>
          <w:color w:val="000000"/>
          <w:lang w:eastAsia="zh-CN"/>
        </w:rPr>
      </w:pPr>
      <w:r w:rsidRPr="00A36878">
        <w:rPr>
          <w:rFonts w:ascii="Book Antiqua" w:eastAsia="Book Antiqua" w:hAnsi="Book Antiqua" w:cs="Book Antiqua"/>
          <w:b/>
          <w:color w:val="000000"/>
        </w:rPr>
        <w:t xml:space="preserve">P-Reviewer: </w:t>
      </w:r>
      <w:r w:rsidRPr="00A36878">
        <w:rPr>
          <w:rFonts w:ascii="Book Antiqua" w:eastAsia="Book Antiqua" w:hAnsi="Book Antiqua" w:cs="Book Antiqua"/>
          <w:color w:val="000000"/>
        </w:rPr>
        <w:t>Alberca RW</w:t>
      </w:r>
      <w:r w:rsidRPr="00A36878">
        <w:rPr>
          <w:rFonts w:ascii="Book Antiqua" w:eastAsia="Book Antiqua" w:hAnsi="Book Antiqua" w:cs="Book Antiqua"/>
          <w:b/>
          <w:color w:val="000000"/>
        </w:rPr>
        <w:t xml:space="preserve"> S-Editor: </w:t>
      </w:r>
      <w:r w:rsidR="00D75B63" w:rsidRPr="00A36878">
        <w:rPr>
          <w:rFonts w:ascii="Book Antiqua" w:hAnsi="Book Antiqua" w:cs="Book Antiqua"/>
          <w:color w:val="000000"/>
          <w:lang w:eastAsia="zh-CN"/>
        </w:rPr>
        <w:t>Fan JR</w:t>
      </w:r>
      <w:r w:rsidRPr="00A36878">
        <w:rPr>
          <w:rFonts w:ascii="Book Antiqua" w:eastAsia="Book Antiqua" w:hAnsi="Book Antiqua" w:cs="Book Antiqua"/>
          <w:b/>
          <w:color w:val="000000"/>
        </w:rPr>
        <w:t xml:space="preserve"> L-Editor:</w:t>
      </w:r>
      <w:r w:rsidR="003D7A5B">
        <w:rPr>
          <w:rFonts w:ascii="Book Antiqua" w:eastAsia="Book Antiqua" w:hAnsi="Book Antiqua" w:cs="Book Antiqua"/>
          <w:b/>
          <w:color w:val="000000"/>
        </w:rPr>
        <w:t xml:space="preserve"> </w:t>
      </w:r>
      <w:proofErr w:type="spellStart"/>
      <w:r w:rsidR="003D7A5B">
        <w:rPr>
          <w:rFonts w:ascii="Book Antiqua" w:eastAsia="Book Antiqua" w:hAnsi="Book Antiqua" w:cs="Book Antiqua"/>
          <w:bCs/>
          <w:color w:val="000000"/>
        </w:rPr>
        <w:t>Filipodia</w:t>
      </w:r>
      <w:proofErr w:type="spellEnd"/>
      <w:r w:rsidR="003D7A5B" w:rsidRPr="00145785">
        <w:rPr>
          <w:rFonts w:ascii="Book Antiqua" w:eastAsia="Book Antiqua" w:hAnsi="Book Antiqua" w:cs="Book Antiqua"/>
          <w:b/>
          <w:bCs/>
          <w:color w:val="000000"/>
        </w:rPr>
        <w:t xml:space="preserve"> </w:t>
      </w:r>
      <w:r w:rsidRPr="00A36878">
        <w:rPr>
          <w:rFonts w:ascii="Book Antiqua" w:eastAsia="Book Antiqua" w:hAnsi="Book Antiqua" w:cs="Book Antiqua"/>
          <w:b/>
          <w:color w:val="000000"/>
        </w:rPr>
        <w:t xml:space="preserve">P-Editor: </w:t>
      </w:r>
      <w:r w:rsidR="00D75B63" w:rsidRPr="00A36878">
        <w:rPr>
          <w:rFonts w:ascii="Book Antiqua" w:hAnsi="Book Antiqua" w:cs="Book Antiqua"/>
          <w:color w:val="000000"/>
          <w:lang w:eastAsia="zh-CN"/>
        </w:rPr>
        <w:t>Fan JR</w:t>
      </w:r>
      <w:r w:rsidR="00FC47FB">
        <w:rPr>
          <w:rFonts w:ascii="Book Antiqua" w:hAnsi="Book Antiqua"/>
          <w:b/>
          <w:bCs/>
        </w:rPr>
        <w:br w:type="page"/>
      </w:r>
    </w:p>
    <w:p w14:paraId="4F6CD94A" w14:textId="1F63C06B" w:rsidR="0084680B" w:rsidRPr="00A36878" w:rsidRDefault="0084680B" w:rsidP="00A36878">
      <w:pPr>
        <w:spacing w:line="360" w:lineRule="auto"/>
        <w:jc w:val="both"/>
        <w:rPr>
          <w:rFonts w:ascii="Book Antiqua" w:hAnsi="Book Antiqua"/>
          <w:b/>
          <w:bCs/>
        </w:rPr>
      </w:pPr>
      <w:r w:rsidRPr="00A36878">
        <w:rPr>
          <w:rFonts w:ascii="Book Antiqua" w:hAnsi="Book Antiqua"/>
          <w:b/>
          <w:bCs/>
        </w:rPr>
        <w:lastRenderedPageBreak/>
        <w:t>Table</w:t>
      </w:r>
      <w:r w:rsidR="00900C53" w:rsidRPr="00A36878">
        <w:rPr>
          <w:rFonts w:ascii="Book Antiqua" w:hAnsi="Book Antiqua"/>
          <w:b/>
          <w:bCs/>
        </w:rPr>
        <w:t xml:space="preserve"> 1</w:t>
      </w:r>
      <w:r w:rsidRPr="00A36878">
        <w:rPr>
          <w:rFonts w:ascii="Book Antiqua" w:hAnsi="Book Antiqua"/>
          <w:b/>
          <w:bCs/>
        </w:rPr>
        <w:t xml:space="preserve"> Therapeutic agents used during solid organ transplantation period and their side effects</w:t>
      </w:r>
    </w:p>
    <w:tbl>
      <w:tblPr>
        <w:tblStyle w:val="aa"/>
        <w:tblW w:w="5404"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3478"/>
        <w:gridCol w:w="4322"/>
      </w:tblGrid>
      <w:tr w:rsidR="000C1BAB" w:rsidRPr="00A36878" w14:paraId="57BD8344" w14:textId="77777777" w:rsidTr="00145785">
        <w:trPr>
          <w:trHeight w:val="258"/>
        </w:trPr>
        <w:tc>
          <w:tcPr>
            <w:tcW w:w="1232" w:type="pct"/>
            <w:tcBorders>
              <w:top w:val="single" w:sz="4" w:space="0" w:color="auto"/>
              <w:bottom w:val="single" w:sz="4" w:space="0" w:color="auto"/>
            </w:tcBorders>
          </w:tcPr>
          <w:p w14:paraId="4296F243" w14:textId="77777777" w:rsidR="0084680B" w:rsidRPr="00A36878" w:rsidRDefault="0084680B" w:rsidP="00A36878">
            <w:pPr>
              <w:spacing w:line="360" w:lineRule="auto"/>
              <w:jc w:val="both"/>
              <w:rPr>
                <w:rFonts w:ascii="Book Antiqua" w:hAnsi="Book Antiqua" w:cs="Times New Roman"/>
                <w:b/>
                <w:bCs/>
              </w:rPr>
            </w:pPr>
            <w:r w:rsidRPr="00A36878">
              <w:rPr>
                <w:rFonts w:ascii="Book Antiqua" w:hAnsi="Book Antiqua" w:cs="Times New Roman"/>
                <w:b/>
                <w:bCs/>
              </w:rPr>
              <w:t>Agents</w:t>
            </w:r>
          </w:p>
        </w:tc>
        <w:tc>
          <w:tcPr>
            <w:tcW w:w="1680" w:type="pct"/>
            <w:tcBorders>
              <w:top w:val="single" w:sz="4" w:space="0" w:color="auto"/>
              <w:bottom w:val="single" w:sz="4" w:space="0" w:color="auto"/>
            </w:tcBorders>
          </w:tcPr>
          <w:p w14:paraId="33D8C723" w14:textId="77777777" w:rsidR="0084680B" w:rsidRPr="00A36878" w:rsidRDefault="0084680B" w:rsidP="00A36878">
            <w:pPr>
              <w:spacing w:line="360" w:lineRule="auto"/>
              <w:jc w:val="both"/>
              <w:rPr>
                <w:rFonts w:ascii="Book Antiqua" w:hAnsi="Book Antiqua" w:cs="Times New Roman"/>
                <w:b/>
                <w:bCs/>
              </w:rPr>
            </w:pPr>
            <w:r w:rsidRPr="00A36878">
              <w:rPr>
                <w:rFonts w:ascii="Book Antiqua" w:hAnsi="Book Antiqua" w:cs="Times New Roman"/>
                <w:b/>
                <w:bCs/>
              </w:rPr>
              <w:t>Mechanism</w:t>
            </w:r>
          </w:p>
        </w:tc>
        <w:tc>
          <w:tcPr>
            <w:tcW w:w="2088" w:type="pct"/>
            <w:tcBorders>
              <w:top w:val="single" w:sz="4" w:space="0" w:color="auto"/>
              <w:bottom w:val="single" w:sz="4" w:space="0" w:color="auto"/>
            </w:tcBorders>
          </w:tcPr>
          <w:p w14:paraId="1E5C588B" w14:textId="77777777" w:rsidR="0084680B" w:rsidRPr="00A36878" w:rsidRDefault="0084680B" w:rsidP="00A36878">
            <w:pPr>
              <w:spacing w:line="360" w:lineRule="auto"/>
              <w:jc w:val="both"/>
              <w:rPr>
                <w:rFonts w:ascii="Book Antiqua" w:hAnsi="Book Antiqua" w:cs="Times New Roman"/>
                <w:b/>
                <w:bCs/>
              </w:rPr>
            </w:pPr>
            <w:r w:rsidRPr="00A36878">
              <w:rPr>
                <w:rFonts w:ascii="Book Antiqua" w:hAnsi="Book Antiqua" w:cs="Times New Roman"/>
                <w:b/>
                <w:bCs/>
              </w:rPr>
              <w:t>Side effects</w:t>
            </w:r>
          </w:p>
        </w:tc>
      </w:tr>
      <w:tr w:rsidR="000C1BAB" w:rsidRPr="00A36878" w14:paraId="0951E036" w14:textId="77777777" w:rsidTr="00145785">
        <w:trPr>
          <w:trHeight w:val="2362"/>
        </w:trPr>
        <w:tc>
          <w:tcPr>
            <w:tcW w:w="1232" w:type="pct"/>
            <w:tcBorders>
              <w:top w:val="single" w:sz="4" w:space="0" w:color="auto"/>
            </w:tcBorders>
          </w:tcPr>
          <w:p w14:paraId="453CDE5C" w14:textId="49804389" w:rsidR="0084680B" w:rsidRPr="00A36878" w:rsidRDefault="0084680B" w:rsidP="00A36878">
            <w:pPr>
              <w:spacing w:line="360" w:lineRule="auto"/>
              <w:jc w:val="both"/>
              <w:rPr>
                <w:rFonts w:ascii="Book Antiqua" w:hAnsi="Book Antiqua" w:cs="Times New Roman"/>
                <w:bCs/>
                <w:lang w:eastAsia="zh-CN"/>
              </w:rPr>
            </w:pPr>
            <w:r w:rsidRPr="00A36878">
              <w:rPr>
                <w:rFonts w:ascii="Book Antiqua" w:hAnsi="Book Antiqua" w:cs="Times New Roman"/>
                <w:bCs/>
              </w:rPr>
              <w:t>IVIG</w:t>
            </w:r>
          </w:p>
        </w:tc>
        <w:tc>
          <w:tcPr>
            <w:tcW w:w="1680" w:type="pct"/>
            <w:tcBorders>
              <w:top w:val="single" w:sz="4" w:space="0" w:color="auto"/>
            </w:tcBorders>
          </w:tcPr>
          <w:p w14:paraId="71816F3C" w14:textId="03F74CA2" w:rsidR="0084680B" w:rsidRPr="00A36878" w:rsidRDefault="00C311A8" w:rsidP="00A36878">
            <w:pPr>
              <w:spacing w:line="360" w:lineRule="auto"/>
              <w:jc w:val="both"/>
              <w:rPr>
                <w:rFonts w:ascii="Book Antiqua" w:hAnsi="Book Antiqua" w:cs="Times New Roman"/>
                <w:lang w:eastAsia="zh-CN"/>
              </w:rPr>
            </w:pPr>
            <w:r w:rsidRPr="00A36878">
              <w:rPr>
                <w:rFonts w:ascii="Book Antiqua" w:hAnsi="Book Antiqua" w:cs="Times New Roman"/>
                <w:lang w:eastAsia="zh-CN"/>
              </w:rPr>
              <w:t>R</w:t>
            </w:r>
            <w:r w:rsidR="0084680B" w:rsidRPr="00A36878">
              <w:rPr>
                <w:rFonts w:ascii="Book Antiqua" w:hAnsi="Book Antiqua" w:cs="Times New Roman"/>
              </w:rPr>
              <w:t>educes HLA sensitivity.</w:t>
            </w:r>
            <w:r w:rsidRPr="00A36878">
              <w:rPr>
                <w:rFonts w:ascii="Book Antiqua" w:hAnsi="Book Antiqua" w:cs="Times New Roman"/>
                <w:lang w:eastAsia="zh-CN"/>
              </w:rPr>
              <w:t xml:space="preserve"> </w:t>
            </w:r>
            <w:r w:rsidR="0084680B" w:rsidRPr="00A36878">
              <w:rPr>
                <w:rFonts w:ascii="Book Antiqua" w:hAnsi="Book Antiqua" w:cs="Times New Roman"/>
              </w:rPr>
              <w:t>The goal of the IVIG therapy is to lower the level of HLA antibodies and limit their ability to attack a transplanted organ</w:t>
            </w:r>
          </w:p>
        </w:tc>
        <w:tc>
          <w:tcPr>
            <w:tcW w:w="2088" w:type="pct"/>
            <w:tcBorders>
              <w:top w:val="single" w:sz="4" w:space="0" w:color="auto"/>
            </w:tcBorders>
          </w:tcPr>
          <w:p w14:paraId="19205B0E" w14:textId="1530F10C" w:rsidR="0084680B" w:rsidRPr="00A36878" w:rsidRDefault="00C311A8" w:rsidP="00A36878">
            <w:pPr>
              <w:spacing w:line="360" w:lineRule="auto"/>
              <w:jc w:val="both"/>
              <w:rPr>
                <w:rFonts w:ascii="Book Antiqua" w:hAnsi="Book Antiqua" w:cs="Times New Roman"/>
              </w:rPr>
            </w:pPr>
            <w:r w:rsidRPr="00A36878">
              <w:rPr>
                <w:rFonts w:ascii="Book Antiqua" w:hAnsi="Book Antiqua" w:cs="Times New Roman"/>
                <w:lang w:eastAsia="zh-CN"/>
              </w:rPr>
              <w:t>H</w:t>
            </w:r>
            <w:r w:rsidR="0084680B" w:rsidRPr="00A36878">
              <w:rPr>
                <w:rFonts w:ascii="Book Antiqua" w:hAnsi="Book Antiqua" w:cs="Times New Roman"/>
              </w:rPr>
              <w:t>eadache, fever, urticaria, eczema, hypotension, anaphylactic shock, TRALI, immune thrombocytopenic purpura</w:t>
            </w:r>
            <w:r w:rsidRPr="00A36878">
              <w:rPr>
                <w:rFonts w:ascii="Book Antiqua" w:hAnsi="Book Antiqua" w:cs="Times New Roman"/>
                <w:lang w:eastAsia="zh-CN"/>
              </w:rPr>
              <w:t>.</w:t>
            </w:r>
            <w:r w:rsidR="0084680B" w:rsidRPr="00A36878">
              <w:rPr>
                <w:rFonts w:ascii="Book Antiqua" w:hAnsi="Book Antiqua" w:cs="Times New Roman"/>
              </w:rPr>
              <w:t xml:space="preserve"> Delayed side effects: </w:t>
            </w:r>
            <w:r w:rsidR="001C6C90" w:rsidRPr="00A36878">
              <w:rPr>
                <w:rFonts w:ascii="Book Antiqua" w:hAnsi="Book Antiqua" w:cs="Times New Roman"/>
                <w:lang w:eastAsia="zh-CN"/>
              </w:rPr>
              <w:t>R</w:t>
            </w:r>
            <w:r w:rsidR="0084680B" w:rsidRPr="00A36878">
              <w:rPr>
                <w:rFonts w:ascii="Book Antiqua" w:hAnsi="Book Antiqua" w:cs="Times New Roman"/>
              </w:rPr>
              <w:t>enal impairment, transfusion related infection</w:t>
            </w:r>
          </w:p>
        </w:tc>
      </w:tr>
      <w:tr w:rsidR="000C1BAB" w:rsidRPr="00A36878" w14:paraId="72DE1969" w14:textId="77777777" w:rsidTr="00036BAF">
        <w:trPr>
          <w:trHeight w:val="1705"/>
        </w:trPr>
        <w:tc>
          <w:tcPr>
            <w:tcW w:w="1232" w:type="pct"/>
          </w:tcPr>
          <w:p w14:paraId="7C7A71FB" w14:textId="77777777" w:rsidR="0084680B" w:rsidRPr="00A36878" w:rsidRDefault="0084680B" w:rsidP="00A36878">
            <w:pPr>
              <w:spacing w:line="360" w:lineRule="auto"/>
              <w:jc w:val="both"/>
              <w:rPr>
                <w:rFonts w:ascii="Book Antiqua" w:hAnsi="Book Antiqua" w:cs="Times New Roman"/>
                <w:bCs/>
              </w:rPr>
            </w:pPr>
            <w:r w:rsidRPr="00A36878">
              <w:rPr>
                <w:rFonts w:ascii="Book Antiqua" w:hAnsi="Book Antiqua" w:cs="Times New Roman"/>
                <w:bCs/>
              </w:rPr>
              <w:t>Glucocorticosteroids</w:t>
            </w:r>
          </w:p>
        </w:tc>
        <w:tc>
          <w:tcPr>
            <w:tcW w:w="1680" w:type="pct"/>
          </w:tcPr>
          <w:p w14:paraId="547AF6E1" w14:textId="5AC6D1F3" w:rsidR="0084680B" w:rsidRPr="00A36878" w:rsidRDefault="00C311A8" w:rsidP="00A36878">
            <w:pPr>
              <w:spacing w:line="360" w:lineRule="auto"/>
              <w:jc w:val="both"/>
              <w:rPr>
                <w:rFonts w:ascii="Book Antiqua" w:hAnsi="Book Antiqua" w:cs="Times New Roman"/>
              </w:rPr>
            </w:pPr>
            <w:r w:rsidRPr="00A36878">
              <w:rPr>
                <w:rFonts w:ascii="Book Antiqua" w:hAnsi="Book Antiqua" w:cs="Times New Roman"/>
                <w:lang w:eastAsia="zh-CN"/>
              </w:rPr>
              <w:t>M</w:t>
            </w:r>
            <w:r w:rsidR="0084680B" w:rsidRPr="00A36878">
              <w:rPr>
                <w:rFonts w:ascii="Book Antiqua" w:hAnsi="Book Antiqua" w:cs="Times New Roman"/>
              </w:rPr>
              <w:t xml:space="preserve">imic the effects of cortisol side effects block T-cell derived and </w:t>
            </w:r>
            <w:r w:rsidR="00646C72" w:rsidRPr="00A36878">
              <w:rPr>
                <w:rFonts w:ascii="Book Antiqua" w:hAnsi="Book Antiqua" w:cs="Times New Roman"/>
              </w:rPr>
              <w:t>antigen</w:t>
            </w:r>
            <w:r w:rsidR="0084680B" w:rsidRPr="00A36878">
              <w:rPr>
                <w:rFonts w:ascii="Book Antiqua" w:hAnsi="Book Antiqua" w:cs="Times New Roman"/>
              </w:rPr>
              <w:t xml:space="preserve"> presenting cell derived cytokine expression</w:t>
            </w:r>
          </w:p>
        </w:tc>
        <w:tc>
          <w:tcPr>
            <w:tcW w:w="2088" w:type="pct"/>
          </w:tcPr>
          <w:p w14:paraId="0CDC1A00" w14:textId="54198A18" w:rsidR="0084680B" w:rsidRPr="00A36878" w:rsidRDefault="00C311A8" w:rsidP="00A36878">
            <w:pPr>
              <w:spacing w:line="360" w:lineRule="auto"/>
              <w:jc w:val="both"/>
              <w:rPr>
                <w:rFonts w:ascii="Book Antiqua" w:hAnsi="Book Antiqua" w:cs="Times New Roman"/>
              </w:rPr>
            </w:pPr>
            <w:r w:rsidRPr="00A36878">
              <w:rPr>
                <w:rFonts w:ascii="Book Antiqua" w:hAnsi="Book Antiqua" w:cs="Times New Roman"/>
                <w:lang w:eastAsia="zh-CN"/>
              </w:rPr>
              <w:t>H</w:t>
            </w:r>
            <w:r w:rsidR="00CD3E40" w:rsidRPr="00A36878">
              <w:rPr>
                <w:rFonts w:ascii="Book Antiqua" w:hAnsi="Book Antiqua" w:cs="Times New Roman"/>
              </w:rPr>
              <w:t>ypertension, hirsutism,</w:t>
            </w:r>
            <w:r w:rsidR="00CD3E40" w:rsidRPr="00A36878">
              <w:rPr>
                <w:rFonts w:ascii="Book Antiqua" w:hAnsi="Book Antiqua" w:cs="Times New Roman"/>
                <w:lang w:eastAsia="zh-CN"/>
              </w:rPr>
              <w:t xml:space="preserve"> </w:t>
            </w:r>
            <w:r w:rsidR="0084680B" w:rsidRPr="00A36878">
              <w:rPr>
                <w:rFonts w:ascii="Book Antiqua" w:hAnsi="Book Antiqua" w:cs="Times New Roman"/>
              </w:rPr>
              <w:t>susceptibility to infection, osteoporosis, necrosis, insulin resistance, growth retardation</w:t>
            </w:r>
          </w:p>
        </w:tc>
      </w:tr>
      <w:tr w:rsidR="000C1BAB" w:rsidRPr="00A36878" w14:paraId="4A6925A1" w14:textId="77777777" w:rsidTr="00036BAF">
        <w:trPr>
          <w:trHeight w:val="841"/>
        </w:trPr>
        <w:tc>
          <w:tcPr>
            <w:tcW w:w="1232" w:type="pct"/>
          </w:tcPr>
          <w:p w14:paraId="2A5DB636" w14:textId="1A520174" w:rsidR="0084680B" w:rsidRPr="00A36878" w:rsidRDefault="0084680B" w:rsidP="00A36878">
            <w:pPr>
              <w:spacing w:line="360" w:lineRule="auto"/>
              <w:jc w:val="both"/>
              <w:rPr>
                <w:rFonts w:ascii="Book Antiqua" w:hAnsi="Book Antiqua" w:cs="Times New Roman"/>
                <w:bCs/>
              </w:rPr>
            </w:pPr>
            <w:r w:rsidRPr="00A36878">
              <w:rPr>
                <w:rFonts w:ascii="Book Antiqua" w:hAnsi="Book Antiqua" w:cs="Times New Roman"/>
                <w:bCs/>
              </w:rPr>
              <w:t xml:space="preserve">Calcineurin </w:t>
            </w:r>
            <w:r w:rsidR="00C311A8" w:rsidRPr="00A36878">
              <w:rPr>
                <w:rFonts w:ascii="Book Antiqua" w:hAnsi="Book Antiqua" w:cs="Times New Roman"/>
                <w:bCs/>
              </w:rPr>
              <w:t>inhibitors</w:t>
            </w:r>
            <w:r w:rsidR="00C311A8" w:rsidRPr="00A36878">
              <w:rPr>
                <w:rFonts w:ascii="Book Antiqua" w:hAnsi="Book Antiqua" w:cs="Times New Roman"/>
                <w:bCs/>
                <w:lang w:eastAsia="zh-CN"/>
              </w:rPr>
              <w:t xml:space="preserve"> </w:t>
            </w:r>
            <w:r w:rsidRPr="00A36878">
              <w:rPr>
                <w:rFonts w:ascii="Book Antiqua" w:hAnsi="Book Antiqua" w:cs="Times New Roman"/>
                <w:bCs/>
              </w:rPr>
              <w:t>(cyclosporine, tacrolimus)</w:t>
            </w:r>
          </w:p>
        </w:tc>
        <w:tc>
          <w:tcPr>
            <w:tcW w:w="1680" w:type="pct"/>
          </w:tcPr>
          <w:p w14:paraId="46727B37" w14:textId="0CC949D2" w:rsidR="0084680B" w:rsidRPr="00A36878" w:rsidRDefault="00C311A8" w:rsidP="00A36878">
            <w:pPr>
              <w:spacing w:line="360" w:lineRule="auto"/>
              <w:jc w:val="both"/>
              <w:rPr>
                <w:rFonts w:ascii="Book Antiqua" w:hAnsi="Book Antiqua" w:cs="Times New Roman"/>
              </w:rPr>
            </w:pPr>
            <w:r w:rsidRPr="00A36878">
              <w:rPr>
                <w:rFonts w:ascii="Book Antiqua" w:hAnsi="Book Antiqua" w:cs="Times New Roman"/>
                <w:lang w:eastAsia="zh-CN"/>
              </w:rPr>
              <w:t>I</w:t>
            </w:r>
            <w:r w:rsidR="0084680B" w:rsidRPr="00A36878">
              <w:rPr>
                <w:rFonts w:ascii="Book Antiqua" w:hAnsi="Book Antiqua" w:cs="Times New Roman"/>
              </w:rPr>
              <w:t>nhibition the key signaling phosphatase calcineurin, which is an enzyme that activates T-cells of the immune system</w:t>
            </w:r>
          </w:p>
        </w:tc>
        <w:tc>
          <w:tcPr>
            <w:tcW w:w="2088" w:type="pct"/>
          </w:tcPr>
          <w:p w14:paraId="117180DC" w14:textId="0846C20B" w:rsidR="0084680B" w:rsidRPr="00A36878" w:rsidRDefault="00C311A8" w:rsidP="00A36878">
            <w:pPr>
              <w:spacing w:line="360" w:lineRule="auto"/>
              <w:jc w:val="both"/>
              <w:rPr>
                <w:rFonts w:ascii="Book Antiqua" w:hAnsi="Book Antiqua" w:cs="Times New Roman"/>
                <w:lang w:eastAsia="zh-CN"/>
              </w:rPr>
            </w:pPr>
            <w:r w:rsidRPr="00A36878">
              <w:rPr>
                <w:rFonts w:ascii="Book Antiqua" w:hAnsi="Book Antiqua" w:cs="Times New Roman"/>
                <w:lang w:eastAsia="zh-CN"/>
              </w:rPr>
              <w:t>N</w:t>
            </w:r>
            <w:r w:rsidR="0084680B" w:rsidRPr="00A36878">
              <w:rPr>
                <w:rFonts w:ascii="Book Antiqua" w:hAnsi="Book Antiqua" w:cs="Times New Roman"/>
              </w:rPr>
              <w:t xml:space="preserve">ephrotoxicity, promoting of the </w:t>
            </w:r>
            <w:r w:rsidR="0084680B" w:rsidRPr="00A36878">
              <w:rPr>
                <w:rFonts w:ascii="Book Antiqua" w:hAnsi="Book Antiqua" w:cs="Times New Roman"/>
                <w:i/>
              </w:rPr>
              <w:t>de novo</w:t>
            </w:r>
            <w:r w:rsidR="0084680B" w:rsidRPr="00A36878">
              <w:rPr>
                <w:rFonts w:ascii="Book Antiqua" w:hAnsi="Book Antiqua" w:cs="Times New Roman"/>
              </w:rPr>
              <w:t xml:space="preserve"> cancers, metabolic disorders such as diabetes, dyslipidemia, gingival hyperplasia, hirsutism, hypertension, susceptibility to infection</w:t>
            </w:r>
          </w:p>
        </w:tc>
      </w:tr>
      <w:tr w:rsidR="000C1BAB" w:rsidRPr="00A36878" w14:paraId="0CF86A7C" w14:textId="77777777" w:rsidTr="00145785">
        <w:trPr>
          <w:trHeight w:val="1297"/>
        </w:trPr>
        <w:tc>
          <w:tcPr>
            <w:tcW w:w="1232" w:type="pct"/>
            <w:tcBorders>
              <w:bottom w:val="nil"/>
            </w:tcBorders>
          </w:tcPr>
          <w:p w14:paraId="0340A4FC" w14:textId="4A8E1C16" w:rsidR="0084680B" w:rsidRPr="00A36878" w:rsidRDefault="0084680B" w:rsidP="00A36878">
            <w:pPr>
              <w:spacing w:line="360" w:lineRule="auto"/>
              <w:jc w:val="both"/>
              <w:rPr>
                <w:rFonts w:ascii="Book Antiqua" w:hAnsi="Book Antiqua" w:cs="Times New Roman"/>
                <w:bCs/>
              </w:rPr>
            </w:pPr>
            <w:r w:rsidRPr="00A36878">
              <w:rPr>
                <w:rFonts w:ascii="Book Antiqua" w:hAnsi="Book Antiqua" w:cs="Times New Roman"/>
                <w:bCs/>
              </w:rPr>
              <w:t>Antiproliferative agents</w:t>
            </w:r>
            <w:r w:rsidR="00C311A8" w:rsidRPr="00A36878">
              <w:rPr>
                <w:rFonts w:ascii="Book Antiqua" w:hAnsi="Book Antiqua" w:cs="Times New Roman"/>
                <w:bCs/>
                <w:lang w:eastAsia="zh-CN"/>
              </w:rPr>
              <w:t xml:space="preserve"> </w:t>
            </w:r>
            <w:r w:rsidRPr="00A36878">
              <w:rPr>
                <w:rFonts w:ascii="Book Antiqua" w:hAnsi="Book Antiqua" w:cs="Times New Roman"/>
                <w:bCs/>
              </w:rPr>
              <w:t>(Mycophenolic acid, azathioprine)</w:t>
            </w:r>
          </w:p>
        </w:tc>
        <w:tc>
          <w:tcPr>
            <w:tcW w:w="1680" w:type="pct"/>
            <w:tcBorders>
              <w:bottom w:val="nil"/>
            </w:tcBorders>
          </w:tcPr>
          <w:p w14:paraId="321B7051" w14:textId="7D502067" w:rsidR="0084680B" w:rsidRPr="00A36878" w:rsidRDefault="00C311A8" w:rsidP="00A36878">
            <w:pPr>
              <w:spacing w:line="360" w:lineRule="auto"/>
              <w:jc w:val="both"/>
              <w:rPr>
                <w:rFonts w:ascii="Book Antiqua" w:hAnsi="Book Antiqua" w:cs="Times New Roman"/>
                <w:lang w:eastAsia="zh-CN"/>
              </w:rPr>
            </w:pPr>
            <w:r w:rsidRPr="00A36878">
              <w:rPr>
                <w:rFonts w:ascii="Book Antiqua" w:hAnsi="Book Antiqua" w:cs="Times New Roman"/>
                <w:lang w:eastAsia="zh-CN"/>
              </w:rPr>
              <w:t>I</w:t>
            </w:r>
            <w:r w:rsidR="0084680B" w:rsidRPr="00A36878">
              <w:rPr>
                <w:rFonts w:ascii="Book Antiqua" w:hAnsi="Book Antiqua" w:cs="Times New Roman"/>
              </w:rPr>
              <w:t>nhibiting purine base sy</w:t>
            </w:r>
            <w:r w:rsidR="002B4C07" w:rsidRPr="00A36878">
              <w:rPr>
                <w:rFonts w:ascii="Book Antiqua" w:hAnsi="Book Antiqua" w:cs="Times New Roman"/>
              </w:rPr>
              <w:t>nthesis and arresting T- and B-</w:t>
            </w:r>
            <w:r w:rsidR="0084680B" w:rsidRPr="00A36878">
              <w:rPr>
                <w:rFonts w:ascii="Book Antiqua" w:hAnsi="Book Antiqua" w:cs="Times New Roman"/>
              </w:rPr>
              <w:t>cell proliferation</w:t>
            </w:r>
          </w:p>
        </w:tc>
        <w:tc>
          <w:tcPr>
            <w:tcW w:w="2088" w:type="pct"/>
            <w:tcBorders>
              <w:bottom w:val="nil"/>
            </w:tcBorders>
          </w:tcPr>
          <w:p w14:paraId="4086C320" w14:textId="799B40EA" w:rsidR="0084680B" w:rsidRPr="00A36878" w:rsidRDefault="00C311A8" w:rsidP="00A36878">
            <w:pPr>
              <w:spacing w:line="360" w:lineRule="auto"/>
              <w:jc w:val="both"/>
              <w:rPr>
                <w:rFonts w:ascii="Book Antiqua" w:hAnsi="Book Antiqua" w:cs="Times New Roman"/>
                <w:lang w:eastAsia="zh-CN"/>
              </w:rPr>
            </w:pPr>
            <w:r w:rsidRPr="00A36878">
              <w:rPr>
                <w:rFonts w:ascii="Book Antiqua" w:hAnsi="Book Antiqua" w:cs="Times New Roman"/>
                <w:lang w:eastAsia="zh-CN"/>
              </w:rPr>
              <w:t>N</w:t>
            </w:r>
            <w:r w:rsidR="0084680B" w:rsidRPr="00A36878">
              <w:rPr>
                <w:rFonts w:ascii="Book Antiqua" w:hAnsi="Book Antiqua" w:cs="Times New Roman"/>
              </w:rPr>
              <w:t>ausea, sleep disturbance, headache, constipation, diarrhea, weakness, fever, hematuria</w:t>
            </w:r>
          </w:p>
        </w:tc>
      </w:tr>
      <w:tr w:rsidR="000C1BAB" w:rsidRPr="00A36878" w14:paraId="5283065E" w14:textId="77777777" w:rsidTr="00145785">
        <w:trPr>
          <w:trHeight w:val="2343"/>
        </w:trPr>
        <w:tc>
          <w:tcPr>
            <w:tcW w:w="1232" w:type="pct"/>
            <w:tcBorders>
              <w:top w:val="nil"/>
              <w:bottom w:val="nil"/>
            </w:tcBorders>
          </w:tcPr>
          <w:p w14:paraId="4AD1D9A0" w14:textId="03D31420" w:rsidR="0084680B" w:rsidRPr="00A36878" w:rsidRDefault="0084680B" w:rsidP="00A36878">
            <w:pPr>
              <w:spacing w:line="360" w:lineRule="auto"/>
              <w:jc w:val="both"/>
              <w:rPr>
                <w:rFonts w:ascii="Book Antiqua" w:hAnsi="Book Antiqua" w:cs="Times New Roman"/>
                <w:bCs/>
              </w:rPr>
            </w:pPr>
            <w:r w:rsidRPr="00A36878">
              <w:rPr>
                <w:rFonts w:ascii="Book Antiqua" w:hAnsi="Book Antiqua" w:cs="Times New Roman"/>
                <w:bCs/>
              </w:rPr>
              <w:t>mTOR inhibitors</w:t>
            </w:r>
            <w:r w:rsidR="00C311A8" w:rsidRPr="00A36878">
              <w:rPr>
                <w:rFonts w:ascii="Book Antiqua" w:hAnsi="Book Antiqua" w:cs="Times New Roman"/>
                <w:bCs/>
                <w:lang w:eastAsia="zh-CN"/>
              </w:rPr>
              <w:t xml:space="preserve"> </w:t>
            </w:r>
            <w:r w:rsidRPr="00A36878">
              <w:rPr>
                <w:rFonts w:ascii="Book Antiqua" w:hAnsi="Book Antiqua" w:cs="Times New Roman"/>
                <w:bCs/>
              </w:rPr>
              <w:t>(sirolimus, everolimus)</w:t>
            </w:r>
          </w:p>
        </w:tc>
        <w:tc>
          <w:tcPr>
            <w:tcW w:w="1680" w:type="pct"/>
            <w:tcBorders>
              <w:top w:val="nil"/>
              <w:bottom w:val="nil"/>
            </w:tcBorders>
          </w:tcPr>
          <w:p w14:paraId="4437DB2C" w14:textId="772A5EE8" w:rsidR="0084680B" w:rsidRPr="00A36878" w:rsidRDefault="00CC334D" w:rsidP="00A36878">
            <w:pPr>
              <w:spacing w:line="360" w:lineRule="auto"/>
              <w:jc w:val="both"/>
              <w:rPr>
                <w:rFonts w:ascii="Book Antiqua" w:hAnsi="Book Antiqua" w:cs="Times New Roman"/>
                <w:lang w:eastAsia="zh-CN"/>
              </w:rPr>
            </w:pPr>
            <w:r w:rsidRPr="00A36878">
              <w:rPr>
                <w:rFonts w:ascii="Book Antiqua" w:hAnsi="Book Antiqua" w:cs="Times New Roman"/>
                <w:lang w:eastAsia="zh-CN"/>
              </w:rPr>
              <w:t>A</w:t>
            </w:r>
            <w:r w:rsidR="0084680B" w:rsidRPr="00A36878">
              <w:rPr>
                <w:rFonts w:ascii="Book Antiqua" w:hAnsi="Book Antiqua" w:cs="Times New Roman"/>
              </w:rPr>
              <w:t>lternative for calcineurin inhibitors and antiproliferatives</w:t>
            </w:r>
            <w:r w:rsidR="0009587A" w:rsidRPr="00A36878">
              <w:rPr>
                <w:rFonts w:ascii="Book Antiqua" w:hAnsi="Book Antiqua" w:cs="Times New Roman"/>
                <w:lang w:eastAsia="zh-CN"/>
              </w:rPr>
              <w:t xml:space="preserve">. </w:t>
            </w:r>
            <w:r w:rsidR="0084680B" w:rsidRPr="00A36878">
              <w:rPr>
                <w:rFonts w:ascii="Book Antiqua" w:hAnsi="Book Antiqua" w:cs="Times New Roman"/>
              </w:rPr>
              <w:t>T-cell proliferation inhibition</w:t>
            </w:r>
            <w:r w:rsidR="00CD3E40" w:rsidRPr="00A36878">
              <w:rPr>
                <w:rFonts w:ascii="Book Antiqua" w:hAnsi="Book Antiqua" w:cs="Times New Roman"/>
                <w:lang w:eastAsia="zh-CN"/>
              </w:rPr>
              <w:t xml:space="preserve">. </w:t>
            </w:r>
            <w:r w:rsidR="0084680B" w:rsidRPr="00A36878">
              <w:rPr>
                <w:rFonts w:ascii="Book Antiqua" w:hAnsi="Book Antiqua" w:cs="Times New Roman"/>
              </w:rPr>
              <w:t xml:space="preserve">Binds to the specific cytosolic protein </w:t>
            </w:r>
            <w:r w:rsidR="00E43C43" w:rsidRPr="00A36878">
              <w:rPr>
                <w:rFonts w:ascii="Book Antiqua" w:hAnsi="Book Antiqua" w:cs="Times New Roman"/>
              </w:rPr>
              <w:t>FKBP</w:t>
            </w:r>
            <w:r w:rsidR="0084680B" w:rsidRPr="00A36878">
              <w:rPr>
                <w:rFonts w:ascii="Book Antiqua" w:hAnsi="Book Antiqua" w:cs="Times New Roman"/>
              </w:rPr>
              <w:t>-12</w:t>
            </w:r>
          </w:p>
        </w:tc>
        <w:tc>
          <w:tcPr>
            <w:tcW w:w="2088" w:type="pct"/>
            <w:tcBorders>
              <w:top w:val="nil"/>
              <w:bottom w:val="nil"/>
            </w:tcBorders>
          </w:tcPr>
          <w:p w14:paraId="046FDD22" w14:textId="51011A46" w:rsidR="0084680B" w:rsidRPr="00A36878" w:rsidRDefault="00CC334D" w:rsidP="00A36878">
            <w:pPr>
              <w:spacing w:line="360" w:lineRule="auto"/>
              <w:jc w:val="both"/>
              <w:rPr>
                <w:rFonts w:ascii="Book Antiqua" w:hAnsi="Book Antiqua" w:cs="Times New Roman"/>
              </w:rPr>
            </w:pPr>
            <w:r w:rsidRPr="00A36878">
              <w:rPr>
                <w:rFonts w:ascii="Book Antiqua" w:hAnsi="Book Antiqua" w:cs="Times New Roman"/>
                <w:lang w:eastAsia="zh-CN"/>
              </w:rPr>
              <w:t>H</w:t>
            </w:r>
            <w:r w:rsidR="0084680B" w:rsidRPr="00A36878">
              <w:rPr>
                <w:rFonts w:ascii="Book Antiqua" w:hAnsi="Book Antiqua" w:cs="Times New Roman"/>
              </w:rPr>
              <w:t>ypertension, hyperlipidemia, anemia or thrombocytopenia, headache, proteinuria, interstitial lung disease, mouth ulcers</w:t>
            </w:r>
          </w:p>
        </w:tc>
      </w:tr>
      <w:tr w:rsidR="000C1BAB" w:rsidRPr="00A36878" w14:paraId="4AEB52B6" w14:textId="77777777" w:rsidTr="00145785">
        <w:trPr>
          <w:trHeight w:val="1209"/>
        </w:trPr>
        <w:tc>
          <w:tcPr>
            <w:tcW w:w="1232" w:type="pct"/>
            <w:tcBorders>
              <w:top w:val="nil"/>
            </w:tcBorders>
          </w:tcPr>
          <w:p w14:paraId="7036966D" w14:textId="77777777" w:rsidR="0084680B" w:rsidRPr="00A36878" w:rsidRDefault="0084680B" w:rsidP="00A36878">
            <w:pPr>
              <w:spacing w:line="360" w:lineRule="auto"/>
              <w:jc w:val="both"/>
              <w:rPr>
                <w:rFonts w:ascii="Book Antiqua" w:hAnsi="Book Antiqua" w:cs="Times New Roman"/>
                <w:bCs/>
              </w:rPr>
            </w:pPr>
            <w:r w:rsidRPr="00A36878">
              <w:rPr>
                <w:rFonts w:ascii="Book Antiqua" w:hAnsi="Book Antiqua" w:cs="Times New Roman"/>
                <w:bCs/>
              </w:rPr>
              <w:lastRenderedPageBreak/>
              <w:t>Azathioprine</w:t>
            </w:r>
          </w:p>
        </w:tc>
        <w:tc>
          <w:tcPr>
            <w:tcW w:w="1680" w:type="pct"/>
            <w:tcBorders>
              <w:top w:val="nil"/>
            </w:tcBorders>
          </w:tcPr>
          <w:p w14:paraId="2154BCE7" w14:textId="68F739E4" w:rsidR="0084680B" w:rsidRPr="00A36878" w:rsidRDefault="00013AD8" w:rsidP="00A36878">
            <w:pPr>
              <w:spacing w:line="360" w:lineRule="auto"/>
              <w:jc w:val="both"/>
              <w:rPr>
                <w:rFonts w:ascii="Book Antiqua" w:hAnsi="Book Antiqua" w:cs="Times New Roman"/>
              </w:rPr>
            </w:pPr>
            <w:r w:rsidRPr="00A36878">
              <w:rPr>
                <w:rFonts w:ascii="Book Antiqua" w:hAnsi="Book Antiqua" w:cs="Times New Roman"/>
                <w:lang w:eastAsia="zh-CN"/>
              </w:rPr>
              <w:t>D</w:t>
            </w:r>
            <w:r w:rsidR="0084680B" w:rsidRPr="00A36878">
              <w:rPr>
                <w:rFonts w:ascii="Book Antiqua" w:hAnsi="Book Antiqua" w:cs="Times New Roman"/>
              </w:rPr>
              <w:t>ecrease DNA and RNA synthesis</w:t>
            </w:r>
            <w:r w:rsidR="007B6C49" w:rsidRPr="00A36878">
              <w:rPr>
                <w:rFonts w:ascii="Book Antiqua" w:hAnsi="Book Antiqua" w:cs="Times New Roman"/>
                <w:lang w:eastAsia="zh-CN"/>
              </w:rPr>
              <w:t xml:space="preserve"> </w:t>
            </w:r>
            <w:r w:rsidR="0084680B" w:rsidRPr="00A36878">
              <w:rPr>
                <w:rFonts w:ascii="Book Antiqua" w:hAnsi="Book Antiqua" w:cs="Times New Roman"/>
              </w:rPr>
              <w:t>reduce the production of lymphocytes</w:t>
            </w:r>
          </w:p>
        </w:tc>
        <w:tc>
          <w:tcPr>
            <w:tcW w:w="2088" w:type="pct"/>
            <w:tcBorders>
              <w:top w:val="nil"/>
            </w:tcBorders>
          </w:tcPr>
          <w:p w14:paraId="01A5A659" w14:textId="346D89D4" w:rsidR="0084680B" w:rsidRPr="00A36878" w:rsidRDefault="00013AD8" w:rsidP="00A36878">
            <w:pPr>
              <w:spacing w:line="360" w:lineRule="auto"/>
              <w:jc w:val="both"/>
              <w:rPr>
                <w:rFonts w:ascii="Book Antiqua" w:hAnsi="Book Antiqua" w:cs="Times New Roman"/>
              </w:rPr>
            </w:pPr>
            <w:r w:rsidRPr="00A36878">
              <w:rPr>
                <w:rFonts w:ascii="Book Antiqua" w:hAnsi="Book Antiqua" w:cs="Times New Roman"/>
                <w:lang w:eastAsia="zh-CN"/>
              </w:rPr>
              <w:t>N</w:t>
            </w:r>
            <w:r w:rsidR="0084680B" w:rsidRPr="00A36878">
              <w:rPr>
                <w:rFonts w:ascii="Book Antiqua" w:hAnsi="Book Antiqua" w:cs="Times New Roman"/>
              </w:rPr>
              <w:t>ausea, hepatotoxicity, leukopenia, thrombocytopenia, malignancies</w:t>
            </w:r>
          </w:p>
        </w:tc>
      </w:tr>
    </w:tbl>
    <w:p w14:paraId="261B3B18" w14:textId="56ACDE7E" w:rsidR="00833B6F" w:rsidRPr="00A36878" w:rsidRDefault="001942A3" w:rsidP="00A36878">
      <w:pPr>
        <w:spacing w:line="360" w:lineRule="auto"/>
        <w:jc w:val="both"/>
        <w:rPr>
          <w:rFonts w:ascii="Book Antiqua" w:hAnsi="Book Antiqua"/>
          <w:lang w:eastAsia="zh-CN"/>
        </w:rPr>
      </w:pPr>
      <w:r w:rsidRPr="00A36878">
        <w:rPr>
          <w:rFonts w:ascii="Book Antiqua" w:hAnsi="Book Antiqua"/>
        </w:rPr>
        <w:t xml:space="preserve">FKBP: </w:t>
      </w:r>
      <w:r w:rsidR="00E67E9F" w:rsidRPr="00E67E9F">
        <w:rPr>
          <w:rFonts w:ascii="Book Antiqua" w:hAnsi="Book Antiqua"/>
        </w:rPr>
        <w:t>FK506</w:t>
      </w:r>
      <w:r w:rsidR="00E67E9F">
        <w:rPr>
          <w:rFonts w:ascii="Book Antiqua" w:hAnsi="Book Antiqua"/>
        </w:rPr>
        <w:t xml:space="preserve"> (tacrolimus)</w:t>
      </w:r>
      <w:r w:rsidRPr="00A36878">
        <w:rPr>
          <w:rFonts w:ascii="Book Antiqua" w:hAnsi="Book Antiqua"/>
        </w:rPr>
        <w:t xml:space="preserve"> binding protein</w:t>
      </w:r>
      <w:r w:rsidRPr="00A36878">
        <w:rPr>
          <w:rFonts w:ascii="Book Antiqua" w:hAnsi="Book Antiqua"/>
          <w:lang w:eastAsia="zh-CN"/>
        </w:rPr>
        <w:t xml:space="preserve">; </w:t>
      </w:r>
      <w:r w:rsidR="005E36A9" w:rsidRPr="00A36878">
        <w:rPr>
          <w:rFonts w:ascii="Book Antiqua" w:hAnsi="Book Antiqua"/>
          <w:bCs/>
        </w:rPr>
        <w:t>IVIG</w:t>
      </w:r>
      <w:r w:rsidR="005E36A9" w:rsidRPr="00A36878">
        <w:rPr>
          <w:rFonts w:ascii="Book Antiqua" w:hAnsi="Book Antiqua"/>
          <w:bCs/>
          <w:lang w:eastAsia="zh-CN"/>
        </w:rPr>
        <w:t>: I</w:t>
      </w:r>
      <w:r w:rsidR="005E36A9" w:rsidRPr="00A36878">
        <w:rPr>
          <w:rFonts w:ascii="Book Antiqua" w:hAnsi="Book Antiqua"/>
          <w:bCs/>
        </w:rPr>
        <w:t>ntravenous immunoglobulin</w:t>
      </w:r>
      <w:r w:rsidR="000C1BAB" w:rsidRPr="00A36878">
        <w:rPr>
          <w:rFonts w:ascii="Book Antiqua" w:hAnsi="Book Antiqua"/>
          <w:lang w:eastAsia="zh-CN"/>
        </w:rPr>
        <w:t xml:space="preserve">; </w:t>
      </w:r>
      <w:r w:rsidR="000C1BAB" w:rsidRPr="00A36878">
        <w:rPr>
          <w:rFonts w:ascii="Book Antiqua" w:hAnsi="Book Antiqua"/>
        </w:rPr>
        <w:t>TRALI</w:t>
      </w:r>
      <w:r w:rsidR="000C1BAB" w:rsidRPr="00A36878">
        <w:rPr>
          <w:rFonts w:ascii="Book Antiqua" w:hAnsi="Book Antiqua"/>
          <w:lang w:eastAsia="zh-CN"/>
        </w:rPr>
        <w:t>: T</w:t>
      </w:r>
      <w:r w:rsidR="000C1BAB" w:rsidRPr="00A36878">
        <w:rPr>
          <w:rFonts w:ascii="Book Antiqua" w:hAnsi="Book Antiqua"/>
        </w:rPr>
        <w:t>ransfusion related acute lung injury</w:t>
      </w:r>
      <w:r w:rsidR="00833B6F" w:rsidRPr="00A36878">
        <w:rPr>
          <w:rFonts w:ascii="Book Antiqua" w:hAnsi="Book Antiqua"/>
          <w:lang w:eastAsia="zh-CN"/>
        </w:rPr>
        <w:t xml:space="preserve">; </w:t>
      </w:r>
      <w:r w:rsidR="00833B6F" w:rsidRPr="00A36878">
        <w:rPr>
          <w:rFonts w:ascii="Book Antiqua" w:eastAsia="Book Antiqua" w:hAnsi="Book Antiqua" w:cs="Book Antiqua"/>
          <w:color w:val="000000"/>
        </w:rPr>
        <w:t>mTOR</w:t>
      </w:r>
      <w:r w:rsidR="00833B6F" w:rsidRPr="00A36878">
        <w:rPr>
          <w:rFonts w:ascii="Book Antiqua" w:hAnsi="Book Antiqua" w:cs="Book Antiqua"/>
          <w:color w:val="000000"/>
          <w:lang w:eastAsia="zh-CN"/>
        </w:rPr>
        <w:t>:</w:t>
      </w:r>
      <w:r w:rsidR="00833B6F" w:rsidRPr="00A36878">
        <w:rPr>
          <w:rFonts w:ascii="Book Antiqua" w:eastAsia="Book Antiqua" w:hAnsi="Book Antiqua" w:cs="Book Antiqua"/>
          <w:color w:val="000000"/>
        </w:rPr>
        <w:t xml:space="preserve"> </w:t>
      </w:r>
      <w:r w:rsidR="00833B6F" w:rsidRPr="00A36878">
        <w:rPr>
          <w:rFonts w:ascii="Book Antiqua" w:hAnsi="Book Antiqua" w:cs="Book Antiqua"/>
          <w:color w:val="000000"/>
          <w:lang w:eastAsia="zh-CN"/>
        </w:rPr>
        <w:t>M</w:t>
      </w:r>
      <w:r w:rsidR="00833B6F" w:rsidRPr="00A36878">
        <w:rPr>
          <w:rFonts w:ascii="Book Antiqua" w:eastAsia="Book Antiqua" w:hAnsi="Book Antiqua" w:cs="Book Antiqua"/>
          <w:color w:val="000000"/>
        </w:rPr>
        <w:t>echanistic target of rapamycin</w:t>
      </w:r>
      <w:r w:rsidR="00833B6F" w:rsidRPr="00A36878">
        <w:rPr>
          <w:rFonts w:ascii="Book Antiqua" w:hAnsi="Book Antiqua" w:cs="Book Antiqua"/>
          <w:color w:val="000000"/>
          <w:lang w:eastAsia="zh-CN"/>
        </w:rPr>
        <w:t>.</w:t>
      </w:r>
    </w:p>
    <w:sectPr w:rsidR="00833B6F" w:rsidRPr="00A36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59677" w14:textId="77777777" w:rsidR="00DE2A24" w:rsidRDefault="00DE2A24" w:rsidP="009909F2">
      <w:r>
        <w:separator/>
      </w:r>
    </w:p>
  </w:endnote>
  <w:endnote w:type="continuationSeparator" w:id="0">
    <w:p w14:paraId="734B1820" w14:textId="77777777" w:rsidR="00DE2A24" w:rsidRDefault="00DE2A24" w:rsidP="0099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6282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1BA5834" w14:textId="12820616" w:rsidR="002B4C07" w:rsidRPr="003557B0" w:rsidRDefault="002B4C07">
            <w:pPr>
              <w:pStyle w:val="a4"/>
              <w:jc w:val="right"/>
              <w:rPr>
                <w:rFonts w:ascii="Book Antiqua" w:hAnsi="Book Antiqua"/>
                <w:sz w:val="24"/>
                <w:szCs w:val="24"/>
              </w:rPr>
            </w:pPr>
            <w:r w:rsidRPr="003557B0">
              <w:rPr>
                <w:rFonts w:ascii="Book Antiqua" w:hAnsi="Book Antiqua"/>
                <w:sz w:val="24"/>
                <w:szCs w:val="24"/>
                <w:lang w:val="zh-CN" w:eastAsia="zh-CN"/>
              </w:rPr>
              <w:t xml:space="preserve"> </w:t>
            </w:r>
            <w:r w:rsidRPr="003D342C">
              <w:rPr>
                <w:rFonts w:ascii="Book Antiqua" w:hAnsi="Book Antiqua"/>
                <w:sz w:val="24"/>
                <w:szCs w:val="24"/>
              </w:rPr>
              <w:fldChar w:fldCharType="begin"/>
            </w:r>
            <w:r w:rsidRPr="003D342C">
              <w:rPr>
                <w:rFonts w:ascii="Book Antiqua" w:hAnsi="Book Antiqua"/>
                <w:sz w:val="24"/>
                <w:szCs w:val="24"/>
              </w:rPr>
              <w:instrText>PAGE</w:instrText>
            </w:r>
            <w:r w:rsidRPr="003D342C">
              <w:rPr>
                <w:rFonts w:ascii="Book Antiqua" w:hAnsi="Book Antiqua"/>
                <w:sz w:val="24"/>
                <w:szCs w:val="24"/>
              </w:rPr>
              <w:fldChar w:fldCharType="separate"/>
            </w:r>
            <w:r w:rsidR="00145785">
              <w:rPr>
                <w:rFonts w:ascii="Book Antiqua" w:hAnsi="Book Antiqua"/>
                <w:noProof/>
                <w:sz w:val="24"/>
                <w:szCs w:val="24"/>
              </w:rPr>
              <w:t>3</w:t>
            </w:r>
            <w:r w:rsidRPr="003D342C">
              <w:rPr>
                <w:rFonts w:ascii="Book Antiqua" w:hAnsi="Book Antiqua"/>
                <w:sz w:val="24"/>
                <w:szCs w:val="24"/>
              </w:rPr>
              <w:fldChar w:fldCharType="end"/>
            </w:r>
            <w:r w:rsidRPr="003557B0">
              <w:rPr>
                <w:rFonts w:ascii="Book Antiqua" w:hAnsi="Book Antiqua"/>
                <w:sz w:val="24"/>
                <w:szCs w:val="24"/>
                <w:lang w:val="zh-CN" w:eastAsia="zh-CN"/>
              </w:rPr>
              <w:t xml:space="preserve"> / </w:t>
            </w:r>
            <w:r w:rsidRPr="003D342C">
              <w:rPr>
                <w:rFonts w:ascii="Book Antiqua" w:hAnsi="Book Antiqua"/>
                <w:sz w:val="24"/>
                <w:szCs w:val="24"/>
              </w:rPr>
              <w:fldChar w:fldCharType="begin"/>
            </w:r>
            <w:r w:rsidRPr="003D342C">
              <w:rPr>
                <w:rFonts w:ascii="Book Antiqua" w:hAnsi="Book Antiqua"/>
                <w:sz w:val="24"/>
                <w:szCs w:val="24"/>
              </w:rPr>
              <w:instrText>NUMPAGES</w:instrText>
            </w:r>
            <w:r w:rsidRPr="003D342C">
              <w:rPr>
                <w:rFonts w:ascii="Book Antiqua" w:hAnsi="Book Antiqua"/>
                <w:sz w:val="24"/>
                <w:szCs w:val="24"/>
              </w:rPr>
              <w:fldChar w:fldCharType="separate"/>
            </w:r>
            <w:r w:rsidR="00145785">
              <w:rPr>
                <w:rFonts w:ascii="Book Antiqua" w:hAnsi="Book Antiqua"/>
                <w:noProof/>
                <w:sz w:val="24"/>
                <w:szCs w:val="24"/>
              </w:rPr>
              <w:t>22</w:t>
            </w:r>
            <w:r w:rsidRPr="003D342C">
              <w:rPr>
                <w:rFonts w:ascii="Book Antiqua" w:hAnsi="Book Antiqua"/>
                <w:sz w:val="24"/>
                <w:szCs w:val="24"/>
              </w:rPr>
              <w:fldChar w:fldCharType="end"/>
            </w:r>
          </w:p>
        </w:sdtContent>
      </w:sdt>
    </w:sdtContent>
  </w:sdt>
  <w:p w14:paraId="2C38CB8F" w14:textId="77777777" w:rsidR="002B4C07" w:rsidRDefault="002B4C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9655F" w14:textId="77777777" w:rsidR="00DE2A24" w:rsidRDefault="00DE2A24" w:rsidP="009909F2">
      <w:r>
        <w:separator/>
      </w:r>
    </w:p>
  </w:footnote>
  <w:footnote w:type="continuationSeparator" w:id="0">
    <w:p w14:paraId="6F1FEB45" w14:textId="77777777" w:rsidR="00DE2A24" w:rsidRDefault="00DE2A24" w:rsidP="0099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0F66"/>
    <w:multiLevelType w:val="hybridMultilevel"/>
    <w:tmpl w:val="D056ECA4"/>
    <w:lvl w:ilvl="0" w:tplc="0DB2B742">
      <w:numFmt w:val="bullet"/>
      <w:lvlText w:val="-"/>
      <w:lvlJc w:val="left"/>
      <w:pPr>
        <w:ind w:left="720" w:hanging="360"/>
      </w:pPr>
      <w:rPr>
        <w:rFonts w:ascii="Tahoma" w:eastAsiaTheme="minorEastAsia"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44B"/>
    <w:rsid w:val="00010890"/>
    <w:rsid w:val="00013AD8"/>
    <w:rsid w:val="00020AB6"/>
    <w:rsid w:val="00036BAF"/>
    <w:rsid w:val="00040C21"/>
    <w:rsid w:val="0005090A"/>
    <w:rsid w:val="00067A8D"/>
    <w:rsid w:val="0009587A"/>
    <w:rsid w:val="00097BB7"/>
    <w:rsid w:val="000C1BAB"/>
    <w:rsid w:val="000C2B27"/>
    <w:rsid w:val="000F7B9E"/>
    <w:rsid w:val="00104A6A"/>
    <w:rsid w:val="0010768F"/>
    <w:rsid w:val="001239BC"/>
    <w:rsid w:val="00126810"/>
    <w:rsid w:val="001277DA"/>
    <w:rsid w:val="00131E27"/>
    <w:rsid w:val="00137105"/>
    <w:rsid w:val="00140DC2"/>
    <w:rsid w:val="00145785"/>
    <w:rsid w:val="00151ECD"/>
    <w:rsid w:val="00160EE3"/>
    <w:rsid w:val="0018202D"/>
    <w:rsid w:val="001942A3"/>
    <w:rsid w:val="001A7A84"/>
    <w:rsid w:val="001B661D"/>
    <w:rsid w:val="001C6C90"/>
    <w:rsid w:val="001F53E0"/>
    <w:rsid w:val="002357A9"/>
    <w:rsid w:val="002A3F31"/>
    <w:rsid w:val="002B4C07"/>
    <w:rsid w:val="002D4626"/>
    <w:rsid w:val="002E4A6A"/>
    <w:rsid w:val="002E540F"/>
    <w:rsid w:val="002F2D1E"/>
    <w:rsid w:val="00305123"/>
    <w:rsid w:val="00307566"/>
    <w:rsid w:val="0031202E"/>
    <w:rsid w:val="00326A36"/>
    <w:rsid w:val="00337729"/>
    <w:rsid w:val="00343F5A"/>
    <w:rsid w:val="003503CE"/>
    <w:rsid w:val="00352D74"/>
    <w:rsid w:val="003557B0"/>
    <w:rsid w:val="003700D8"/>
    <w:rsid w:val="00384815"/>
    <w:rsid w:val="003937CB"/>
    <w:rsid w:val="003B0AAE"/>
    <w:rsid w:val="003B58FF"/>
    <w:rsid w:val="003C10C0"/>
    <w:rsid w:val="003D342C"/>
    <w:rsid w:val="003D37FF"/>
    <w:rsid w:val="003D3D12"/>
    <w:rsid w:val="003D77A2"/>
    <w:rsid w:val="003D7A5B"/>
    <w:rsid w:val="003E3920"/>
    <w:rsid w:val="003F04CC"/>
    <w:rsid w:val="003F7983"/>
    <w:rsid w:val="004059DA"/>
    <w:rsid w:val="004074F8"/>
    <w:rsid w:val="0046490C"/>
    <w:rsid w:val="00467D0F"/>
    <w:rsid w:val="00470176"/>
    <w:rsid w:val="00486AC9"/>
    <w:rsid w:val="004A6A45"/>
    <w:rsid w:val="004C01D4"/>
    <w:rsid w:val="004C66EB"/>
    <w:rsid w:val="004D0D86"/>
    <w:rsid w:val="004D15CB"/>
    <w:rsid w:val="004F1214"/>
    <w:rsid w:val="00504109"/>
    <w:rsid w:val="00533F7D"/>
    <w:rsid w:val="00545482"/>
    <w:rsid w:val="00551E7A"/>
    <w:rsid w:val="00565137"/>
    <w:rsid w:val="00575362"/>
    <w:rsid w:val="005A14D0"/>
    <w:rsid w:val="005B7CA0"/>
    <w:rsid w:val="005C7E63"/>
    <w:rsid w:val="005D4C9D"/>
    <w:rsid w:val="005E36A9"/>
    <w:rsid w:val="005F28EC"/>
    <w:rsid w:val="0060341A"/>
    <w:rsid w:val="00610773"/>
    <w:rsid w:val="006128A6"/>
    <w:rsid w:val="00624EDA"/>
    <w:rsid w:val="00644755"/>
    <w:rsid w:val="00646C72"/>
    <w:rsid w:val="006517BB"/>
    <w:rsid w:val="00670CC9"/>
    <w:rsid w:val="0068328F"/>
    <w:rsid w:val="00686042"/>
    <w:rsid w:val="006E1ACE"/>
    <w:rsid w:val="006F4CDA"/>
    <w:rsid w:val="00703DEB"/>
    <w:rsid w:val="0071007A"/>
    <w:rsid w:val="0071536D"/>
    <w:rsid w:val="00715DFD"/>
    <w:rsid w:val="007239DE"/>
    <w:rsid w:val="00747F28"/>
    <w:rsid w:val="0075274C"/>
    <w:rsid w:val="0078298E"/>
    <w:rsid w:val="00782F35"/>
    <w:rsid w:val="0079537B"/>
    <w:rsid w:val="007A111A"/>
    <w:rsid w:val="007B6C49"/>
    <w:rsid w:val="007C7E0E"/>
    <w:rsid w:val="007E16C5"/>
    <w:rsid w:val="00832A93"/>
    <w:rsid w:val="00833B6F"/>
    <w:rsid w:val="0083720B"/>
    <w:rsid w:val="0084680B"/>
    <w:rsid w:val="008876CA"/>
    <w:rsid w:val="008A3C88"/>
    <w:rsid w:val="008B1D8A"/>
    <w:rsid w:val="008B339A"/>
    <w:rsid w:val="008C4D81"/>
    <w:rsid w:val="008C7725"/>
    <w:rsid w:val="008E6A7A"/>
    <w:rsid w:val="00900C53"/>
    <w:rsid w:val="00902AB3"/>
    <w:rsid w:val="00957BA7"/>
    <w:rsid w:val="00990635"/>
    <w:rsid w:val="009909F2"/>
    <w:rsid w:val="00992486"/>
    <w:rsid w:val="00993A60"/>
    <w:rsid w:val="0099718C"/>
    <w:rsid w:val="009C094B"/>
    <w:rsid w:val="009E3EAF"/>
    <w:rsid w:val="009E3EF9"/>
    <w:rsid w:val="00A07C6D"/>
    <w:rsid w:val="00A15DB5"/>
    <w:rsid w:val="00A22963"/>
    <w:rsid w:val="00A233BF"/>
    <w:rsid w:val="00A36878"/>
    <w:rsid w:val="00A425F5"/>
    <w:rsid w:val="00A725A9"/>
    <w:rsid w:val="00A77B3E"/>
    <w:rsid w:val="00A84964"/>
    <w:rsid w:val="00A9389D"/>
    <w:rsid w:val="00AC0122"/>
    <w:rsid w:val="00AD34A7"/>
    <w:rsid w:val="00AD5888"/>
    <w:rsid w:val="00AF11CD"/>
    <w:rsid w:val="00AF32F8"/>
    <w:rsid w:val="00B028F1"/>
    <w:rsid w:val="00B34D72"/>
    <w:rsid w:val="00B7094B"/>
    <w:rsid w:val="00B75FAD"/>
    <w:rsid w:val="00BA7A6B"/>
    <w:rsid w:val="00BD47E0"/>
    <w:rsid w:val="00BE4CA1"/>
    <w:rsid w:val="00C311A8"/>
    <w:rsid w:val="00C52C41"/>
    <w:rsid w:val="00C7337A"/>
    <w:rsid w:val="00C754C6"/>
    <w:rsid w:val="00C81E4F"/>
    <w:rsid w:val="00CA0D98"/>
    <w:rsid w:val="00CA1373"/>
    <w:rsid w:val="00CA2A55"/>
    <w:rsid w:val="00CC0F5C"/>
    <w:rsid w:val="00CC334D"/>
    <w:rsid w:val="00CC7279"/>
    <w:rsid w:val="00CC7EF4"/>
    <w:rsid w:val="00CD3E40"/>
    <w:rsid w:val="00CD65E9"/>
    <w:rsid w:val="00CD7CFA"/>
    <w:rsid w:val="00CE59B1"/>
    <w:rsid w:val="00CE5BD0"/>
    <w:rsid w:val="00CE6BE9"/>
    <w:rsid w:val="00D30A45"/>
    <w:rsid w:val="00D329B2"/>
    <w:rsid w:val="00D56C40"/>
    <w:rsid w:val="00D75B63"/>
    <w:rsid w:val="00DA216A"/>
    <w:rsid w:val="00DB7B9F"/>
    <w:rsid w:val="00DC600C"/>
    <w:rsid w:val="00DD2750"/>
    <w:rsid w:val="00DE1B93"/>
    <w:rsid w:val="00DE2A24"/>
    <w:rsid w:val="00DE4497"/>
    <w:rsid w:val="00E13A56"/>
    <w:rsid w:val="00E43C43"/>
    <w:rsid w:val="00E473C5"/>
    <w:rsid w:val="00E556B6"/>
    <w:rsid w:val="00E62313"/>
    <w:rsid w:val="00E67E9F"/>
    <w:rsid w:val="00E72AD1"/>
    <w:rsid w:val="00EA1472"/>
    <w:rsid w:val="00EB1725"/>
    <w:rsid w:val="00EB1B75"/>
    <w:rsid w:val="00EB76EE"/>
    <w:rsid w:val="00EC0111"/>
    <w:rsid w:val="00EC64B9"/>
    <w:rsid w:val="00EE2C1C"/>
    <w:rsid w:val="00F03D40"/>
    <w:rsid w:val="00F32D9D"/>
    <w:rsid w:val="00F40466"/>
    <w:rsid w:val="00F40BF7"/>
    <w:rsid w:val="00F6108C"/>
    <w:rsid w:val="00F628C8"/>
    <w:rsid w:val="00F70048"/>
    <w:rsid w:val="00F73E1D"/>
    <w:rsid w:val="00F9778C"/>
    <w:rsid w:val="00FC47FB"/>
    <w:rsid w:val="00FD512A"/>
    <w:rsid w:val="00FE1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1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09F2"/>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9909F2"/>
    <w:rPr>
      <w:sz w:val="18"/>
      <w:szCs w:val="18"/>
    </w:rPr>
  </w:style>
  <w:style w:type="paragraph" w:styleId="a4">
    <w:name w:val="footer"/>
    <w:basedOn w:val="a"/>
    <w:link w:val="Char0"/>
    <w:uiPriority w:val="99"/>
    <w:rsid w:val="009909F2"/>
    <w:pPr>
      <w:tabs>
        <w:tab w:val="center" w:pos="4320"/>
        <w:tab w:val="right" w:pos="8640"/>
      </w:tabs>
      <w:snapToGrid w:val="0"/>
    </w:pPr>
    <w:rPr>
      <w:sz w:val="18"/>
      <w:szCs w:val="18"/>
    </w:rPr>
  </w:style>
  <w:style w:type="character" w:customStyle="1" w:styleId="Char0">
    <w:name w:val="页脚 Char"/>
    <w:basedOn w:val="a0"/>
    <w:link w:val="a4"/>
    <w:uiPriority w:val="99"/>
    <w:rsid w:val="009909F2"/>
    <w:rPr>
      <w:sz w:val="18"/>
      <w:szCs w:val="18"/>
    </w:rPr>
  </w:style>
  <w:style w:type="character" w:styleId="a5">
    <w:name w:val="annotation reference"/>
    <w:basedOn w:val="a0"/>
    <w:rsid w:val="009909F2"/>
    <w:rPr>
      <w:sz w:val="21"/>
      <w:szCs w:val="21"/>
    </w:rPr>
  </w:style>
  <w:style w:type="paragraph" w:styleId="a6">
    <w:name w:val="annotation text"/>
    <w:basedOn w:val="a"/>
    <w:link w:val="Char1"/>
    <w:rsid w:val="009909F2"/>
  </w:style>
  <w:style w:type="character" w:customStyle="1" w:styleId="Char1">
    <w:name w:val="批注文字 Char"/>
    <w:basedOn w:val="a0"/>
    <w:link w:val="a6"/>
    <w:rsid w:val="009909F2"/>
    <w:rPr>
      <w:sz w:val="24"/>
      <w:szCs w:val="24"/>
    </w:rPr>
  </w:style>
  <w:style w:type="paragraph" w:styleId="a7">
    <w:name w:val="annotation subject"/>
    <w:basedOn w:val="a6"/>
    <w:next w:val="a6"/>
    <w:link w:val="Char2"/>
    <w:rsid w:val="009909F2"/>
    <w:rPr>
      <w:b/>
      <w:bCs/>
    </w:rPr>
  </w:style>
  <w:style w:type="character" w:customStyle="1" w:styleId="Char2">
    <w:name w:val="批注主题 Char"/>
    <w:basedOn w:val="Char1"/>
    <w:link w:val="a7"/>
    <w:rsid w:val="009909F2"/>
    <w:rPr>
      <w:b/>
      <w:bCs/>
      <w:sz w:val="24"/>
      <w:szCs w:val="24"/>
    </w:rPr>
  </w:style>
  <w:style w:type="paragraph" w:styleId="a8">
    <w:name w:val="Balloon Text"/>
    <w:basedOn w:val="a"/>
    <w:link w:val="Char3"/>
    <w:rsid w:val="009909F2"/>
    <w:rPr>
      <w:sz w:val="18"/>
      <w:szCs w:val="18"/>
    </w:rPr>
  </w:style>
  <w:style w:type="character" w:customStyle="1" w:styleId="Char3">
    <w:name w:val="批注框文本 Char"/>
    <w:basedOn w:val="a0"/>
    <w:link w:val="a8"/>
    <w:rsid w:val="009909F2"/>
    <w:rPr>
      <w:sz w:val="18"/>
      <w:szCs w:val="18"/>
    </w:rPr>
  </w:style>
  <w:style w:type="character" w:customStyle="1" w:styleId="jlqj4b">
    <w:name w:val="jlqj4b"/>
    <w:basedOn w:val="a0"/>
    <w:rsid w:val="00E473C5"/>
  </w:style>
  <w:style w:type="paragraph" w:styleId="a9">
    <w:name w:val="List Paragraph"/>
    <w:basedOn w:val="a"/>
    <w:uiPriority w:val="34"/>
    <w:qFormat/>
    <w:rsid w:val="00467D0F"/>
    <w:pPr>
      <w:ind w:left="720"/>
      <w:contextualSpacing/>
    </w:pPr>
  </w:style>
  <w:style w:type="table" w:styleId="aa">
    <w:name w:val="Table Grid"/>
    <w:basedOn w:val="a1"/>
    <w:uiPriority w:val="39"/>
    <w:rsid w:val="0084680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3D7A5B"/>
    <w:rPr>
      <w:sz w:val="24"/>
      <w:szCs w:val="24"/>
    </w:rPr>
  </w:style>
  <w:style w:type="paragraph" w:styleId="ac">
    <w:name w:val="Normal (Web)"/>
    <w:basedOn w:val="a"/>
    <w:uiPriority w:val="99"/>
    <w:semiHidden/>
    <w:unhideWhenUsed/>
    <w:rsid w:val="001F53E0"/>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09F2"/>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9909F2"/>
    <w:rPr>
      <w:sz w:val="18"/>
      <w:szCs w:val="18"/>
    </w:rPr>
  </w:style>
  <w:style w:type="paragraph" w:styleId="a4">
    <w:name w:val="footer"/>
    <w:basedOn w:val="a"/>
    <w:link w:val="Char0"/>
    <w:uiPriority w:val="99"/>
    <w:rsid w:val="009909F2"/>
    <w:pPr>
      <w:tabs>
        <w:tab w:val="center" w:pos="4320"/>
        <w:tab w:val="right" w:pos="8640"/>
      </w:tabs>
      <w:snapToGrid w:val="0"/>
    </w:pPr>
    <w:rPr>
      <w:sz w:val="18"/>
      <w:szCs w:val="18"/>
    </w:rPr>
  </w:style>
  <w:style w:type="character" w:customStyle="1" w:styleId="Char0">
    <w:name w:val="页脚 Char"/>
    <w:basedOn w:val="a0"/>
    <w:link w:val="a4"/>
    <w:uiPriority w:val="99"/>
    <w:rsid w:val="009909F2"/>
    <w:rPr>
      <w:sz w:val="18"/>
      <w:szCs w:val="18"/>
    </w:rPr>
  </w:style>
  <w:style w:type="character" w:styleId="a5">
    <w:name w:val="annotation reference"/>
    <w:basedOn w:val="a0"/>
    <w:rsid w:val="009909F2"/>
    <w:rPr>
      <w:sz w:val="21"/>
      <w:szCs w:val="21"/>
    </w:rPr>
  </w:style>
  <w:style w:type="paragraph" w:styleId="a6">
    <w:name w:val="annotation text"/>
    <w:basedOn w:val="a"/>
    <w:link w:val="Char1"/>
    <w:rsid w:val="009909F2"/>
  </w:style>
  <w:style w:type="character" w:customStyle="1" w:styleId="Char1">
    <w:name w:val="批注文字 Char"/>
    <w:basedOn w:val="a0"/>
    <w:link w:val="a6"/>
    <w:rsid w:val="009909F2"/>
    <w:rPr>
      <w:sz w:val="24"/>
      <w:szCs w:val="24"/>
    </w:rPr>
  </w:style>
  <w:style w:type="paragraph" w:styleId="a7">
    <w:name w:val="annotation subject"/>
    <w:basedOn w:val="a6"/>
    <w:next w:val="a6"/>
    <w:link w:val="Char2"/>
    <w:rsid w:val="009909F2"/>
    <w:rPr>
      <w:b/>
      <w:bCs/>
    </w:rPr>
  </w:style>
  <w:style w:type="character" w:customStyle="1" w:styleId="Char2">
    <w:name w:val="批注主题 Char"/>
    <w:basedOn w:val="Char1"/>
    <w:link w:val="a7"/>
    <w:rsid w:val="009909F2"/>
    <w:rPr>
      <w:b/>
      <w:bCs/>
      <w:sz w:val="24"/>
      <w:szCs w:val="24"/>
    </w:rPr>
  </w:style>
  <w:style w:type="paragraph" w:styleId="a8">
    <w:name w:val="Balloon Text"/>
    <w:basedOn w:val="a"/>
    <w:link w:val="Char3"/>
    <w:rsid w:val="009909F2"/>
    <w:rPr>
      <w:sz w:val="18"/>
      <w:szCs w:val="18"/>
    </w:rPr>
  </w:style>
  <w:style w:type="character" w:customStyle="1" w:styleId="Char3">
    <w:name w:val="批注框文本 Char"/>
    <w:basedOn w:val="a0"/>
    <w:link w:val="a8"/>
    <w:rsid w:val="009909F2"/>
    <w:rPr>
      <w:sz w:val="18"/>
      <w:szCs w:val="18"/>
    </w:rPr>
  </w:style>
  <w:style w:type="character" w:customStyle="1" w:styleId="jlqj4b">
    <w:name w:val="jlqj4b"/>
    <w:basedOn w:val="a0"/>
    <w:rsid w:val="00E473C5"/>
  </w:style>
  <w:style w:type="paragraph" w:styleId="a9">
    <w:name w:val="List Paragraph"/>
    <w:basedOn w:val="a"/>
    <w:uiPriority w:val="34"/>
    <w:qFormat/>
    <w:rsid w:val="00467D0F"/>
    <w:pPr>
      <w:ind w:left="720"/>
      <w:contextualSpacing/>
    </w:pPr>
  </w:style>
  <w:style w:type="table" w:styleId="aa">
    <w:name w:val="Table Grid"/>
    <w:basedOn w:val="a1"/>
    <w:uiPriority w:val="39"/>
    <w:rsid w:val="0084680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3D7A5B"/>
    <w:rPr>
      <w:sz w:val="24"/>
      <w:szCs w:val="24"/>
    </w:rPr>
  </w:style>
  <w:style w:type="paragraph" w:styleId="ac">
    <w:name w:val="Normal (Web)"/>
    <w:basedOn w:val="a"/>
    <w:uiPriority w:val="99"/>
    <w:semiHidden/>
    <w:unhideWhenUsed/>
    <w:rsid w:val="001F53E0"/>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5891</Words>
  <Characters>33583</Characters>
  <Application>Microsoft Office Word</Application>
  <DocSecurity>0</DocSecurity>
  <Lines>279</Lines>
  <Paragraphs>78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 Inc.</Company>
  <LinksUpToDate>false</LinksUpToDate>
  <CharactersWithSpaces>39396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Prof.Dr.Öner Özdemir</dc:creator>
  <cp:lastModifiedBy>HP</cp:lastModifiedBy>
  <cp:revision>10</cp:revision>
  <dcterms:created xsi:type="dcterms:W3CDTF">2021-12-22T23:38:00Z</dcterms:created>
  <dcterms:modified xsi:type="dcterms:W3CDTF">2021-12-24T07:48:00Z</dcterms:modified>
</cp:coreProperties>
</file>