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78B8F" w14:textId="77777777" w:rsidR="00A77B3E" w:rsidRDefault="009F343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7B1B780" w14:textId="77777777" w:rsidR="00A77B3E" w:rsidRDefault="009F343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69783</w:t>
      </w:r>
    </w:p>
    <w:p w14:paraId="77D99F6F" w14:textId="77777777" w:rsidR="00A77B3E" w:rsidRDefault="009F343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2C661ED" w14:textId="77777777" w:rsidR="00A77B3E" w:rsidRDefault="00A77B3E">
      <w:pPr>
        <w:spacing w:line="360" w:lineRule="auto"/>
        <w:jc w:val="both"/>
      </w:pPr>
    </w:p>
    <w:p w14:paraId="3FA7C3FF" w14:textId="738EDC96" w:rsidR="00A77B3E" w:rsidRDefault="009F343D">
      <w:pPr>
        <w:spacing w:line="360" w:lineRule="auto"/>
        <w:jc w:val="both"/>
      </w:pPr>
      <w:bookmarkStart w:id="0" w:name="OLE_LINK2982"/>
      <w:r>
        <w:rPr>
          <w:rFonts w:ascii="Book Antiqua" w:eastAsia="Book Antiqua" w:hAnsi="Book Antiqua" w:cs="Book Antiqua"/>
          <w:b/>
          <w:color w:val="000000"/>
        </w:rPr>
        <w:t>Heart failure as an adverse effect of inf</w:t>
      </w:r>
      <w:r>
        <w:rPr>
          <w:rFonts w:ascii="Book Antiqua" w:eastAsia="Book Antiqua" w:hAnsi="Book Antiqua" w:cs="Book Antiqua"/>
          <w:b/>
          <w:color w:val="000000"/>
        </w:rPr>
        <w:t xml:space="preserve">liximab for Crohn's disease: </w:t>
      </w:r>
      <w:r w:rsidR="003D1A22">
        <w:rPr>
          <w:rFonts w:ascii="Book Antiqua" w:eastAsia="Book Antiqua" w:hAnsi="Book Antiqua" w:cs="Book Antiqua"/>
          <w:b/>
          <w:color w:val="000000"/>
        </w:rPr>
        <w:t>A</w:t>
      </w:r>
      <w:r>
        <w:rPr>
          <w:rFonts w:ascii="Book Antiqua" w:eastAsia="Book Antiqua" w:hAnsi="Book Antiqua" w:cs="Book Antiqua"/>
          <w:b/>
          <w:color w:val="000000"/>
        </w:rPr>
        <w:t xml:space="preserve"> case report and review of </w:t>
      </w:r>
      <w:r w:rsidR="00125853">
        <w:rPr>
          <w:rFonts w:ascii="Book Antiqua" w:eastAsia="Book Antiqua" w:hAnsi="Book Antiqua" w:cs="Book Antiqua"/>
          <w:b/>
          <w:color w:val="000000"/>
        </w:rPr>
        <w:t xml:space="preserve">the </w:t>
      </w:r>
      <w:r>
        <w:rPr>
          <w:rFonts w:ascii="Book Antiqua" w:eastAsia="Book Antiqua" w:hAnsi="Book Antiqua" w:cs="Book Antiqua"/>
          <w:b/>
          <w:color w:val="000000"/>
        </w:rPr>
        <w:t>literature</w:t>
      </w:r>
    </w:p>
    <w:bookmarkEnd w:id="0"/>
    <w:p w14:paraId="2216F411" w14:textId="77777777" w:rsidR="00A77B3E" w:rsidRDefault="00A77B3E">
      <w:pPr>
        <w:spacing w:line="360" w:lineRule="auto"/>
        <w:jc w:val="both"/>
      </w:pPr>
    </w:p>
    <w:p w14:paraId="659DEF43" w14:textId="0FE780EE" w:rsidR="00A77B3E" w:rsidRDefault="003D1A22">
      <w:pPr>
        <w:spacing w:line="360" w:lineRule="auto"/>
        <w:jc w:val="both"/>
      </w:pPr>
      <w:r>
        <w:rPr>
          <w:rFonts w:ascii="Book Antiqua" w:eastAsia="Book Antiqua" w:hAnsi="Book Antiqua" w:cs="Book Antiqua"/>
          <w:color w:val="000000"/>
        </w:rPr>
        <w:t xml:space="preserve">Grillo TG </w:t>
      </w:r>
      <w:r w:rsidRPr="003D1A22">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2983"/>
      <w:r w:rsidR="009F343D">
        <w:rPr>
          <w:rFonts w:ascii="Book Antiqua" w:eastAsia="Book Antiqua" w:hAnsi="Book Antiqua" w:cs="Book Antiqua"/>
          <w:color w:val="000000"/>
        </w:rPr>
        <w:t>Heart failure as adverse effect of infliximab</w:t>
      </w:r>
      <w:bookmarkEnd w:id="1"/>
    </w:p>
    <w:p w14:paraId="76F0DB4B" w14:textId="77777777" w:rsidR="00A77B3E" w:rsidRDefault="00A77B3E">
      <w:pPr>
        <w:spacing w:line="360" w:lineRule="auto"/>
        <w:jc w:val="both"/>
      </w:pPr>
    </w:p>
    <w:p w14:paraId="1119B30D" w14:textId="77777777" w:rsidR="00A77B3E" w:rsidRPr="000D31A0" w:rsidRDefault="009F343D">
      <w:pPr>
        <w:spacing w:line="360" w:lineRule="auto"/>
        <w:jc w:val="both"/>
        <w:rPr>
          <w:lang w:val="pt-BR"/>
        </w:rPr>
      </w:pPr>
      <w:r w:rsidRPr="000D31A0">
        <w:rPr>
          <w:rFonts w:ascii="Book Antiqua" w:eastAsia="Book Antiqua" w:hAnsi="Book Antiqua" w:cs="Book Antiqua"/>
          <w:color w:val="000000"/>
          <w:lang w:val="pt-BR"/>
        </w:rPr>
        <w:t>Thais Gagno Grillo, Luciana Rocha Almeida, Rodrigo Fedatto Beraldo, Mariana Barros Marcondes, Diego Aparecido Rios Queiróz, Daniel Luiz da Silva, Rodrigo Quera, Julio Pinheiro Baima, Rogerio Saad-Hossne, Ligia Yukie Sassaki</w:t>
      </w:r>
    </w:p>
    <w:p w14:paraId="21F6B54B" w14:textId="77777777" w:rsidR="00A77B3E" w:rsidRPr="000D31A0" w:rsidRDefault="00A77B3E">
      <w:pPr>
        <w:spacing w:line="360" w:lineRule="auto"/>
        <w:jc w:val="both"/>
        <w:rPr>
          <w:lang w:val="pt-BR"/>
        </w:rPr>
      </w:pPr>
    </w:p>
    <w:p w14:paraId="1095C13C" w14:textId="39746DA3" w:rsidR="00A77B3E" w:rsidRPr="000D31A0" w:rsidRDefault="009F343D">
      <w:pPr>
        <w:spacing w:line="360" w:lineRule="auto"/>
        <w:jc w:val="both"/>
        <w:rPr>
          <w:lang w:val="pt-BR"/>
        </w:rPr>
      </w:pPr>
      <w:r w:rsidRPr="000D31A0">
        <w:rPr>
          <w:rFonts w:ascii="Book Antiqua" w:eastAsia="Book Antiqua" w:hAnsi="Book Antiqua" w:cs="Book Antiqua"/>
          <w:b/>
          <w:bCs/>
          <w:color w:val="000000"/>
          <w:lang w:val="pt-BR"/>
        </w:rPr>
        <w:t xml:space="preserve">Thais Gagno Grillo, </w:t>
      </w:r>
      <w:r w:rsidR="003D1A22" w:rsidRPr="000D31A0">
        <w:rPr>
          <w:rFonts w:ascii="Book Antiqua" w:eastAsia="Book Antiqua" w:hAnsi="Book Antiqua" w:cs="Book Antiqua"/>
          <w:b/>
          <w:bCs/>
          <w:color w:val="000000"/>
          <w:lang w:val="pt-BR"/>
        </w:rPr>
        <w:t xml:space="preserve">Luciana Rocha Almeida, Rodrigo Fedatto Beraldo, Mariana Barros Marcondes, Diego Aparecido Rios Queiróz, Julio Pinheiro Baima, Rogerio Saad-Hossne, Ligia Yukie Sassaki, </w:t>
      </w:r>
      <w:r w:rsidRPr="000D31A0">
        <w:rPr>
          <w:rFonts w:ascii="Book Antiqua" w:eastAsia="Book Antiqua" w:hAnsi="Book Antiqua" w:cs="Book Antiqua"/>
          <w:color w:val="000000"/>
          <w:lang w:val="pt-BR"/>
        </w:rPr>
        <w:t>Department of Internal Medicine, São Paulo State University (Unesp), Medical School, Botucatu 18618687, São Paulo, Brazil</w:t>
      </w:r>
    </w:p>
    <w:p w14:paraId="6E22162F" w14:textId="77777777" w:rsidR="00A77B3E" w:rsidRPr="000D31A0" w:rsidRDefault="00A77B3E">
      <w:pPr>
        <w:spacing w:line="360" w:lineRule="auto"/>
        <w:jc w:val="both"/>
        <w:rPr>
          <w:lang w:val="pt-BR"/>
        </w:rPr>
      </w:pPr>
    </w:p>
    <w:p w14:paraId="2CB9FB1E" w14:textId="77777777" w:rsidR="00A77B3E" w:rsidRPr="0011436C" w:rsidRDefault="009F343D">
      <w:pPr>
        <w:spacing w:line="360" w:lineRule="auto"/>
        <w:jc w:val="both"/>
        <w:rPr>
          <w:lang w:val="pt-BR"/>
        </w:rPr>
      </w:pPr>
      <w:r w:rsidRPr="0011436C">
        <w:rPr>
          <w:rFonts w:ascii="Book Antiqua" w:eastAsia="Book Antiqua" w:hAnsi="Book Antiqua" w:cs="Book Antiqua"/>
          <w:b/>
          <w:bCs/>
          <w:color w:val="000000"/>
          <w:lang w:val="pt-BR"/>
        </w:rPr>
        <w:t xml:space="preserve">Daniel Luiz da Silva, </w:t>
      </w:r>
      <w:r w:rsidRPr="0011436C">
        <w:rPr>
          <w:rFonts w:ascii="Book Antiqua" w:eastAsia="Book Antiqua" w:hAnsi="Book Antiqua" w:cs="Book Antiqua"/>
          <w:color w:val="000000"/>
          <w:lang w:val="pt-BR"/>
        </w:rPr>
        <w:t>Department of Pathology, São Paulo State University (Unesp), Medical School, Botucatu 18618687, São Paulo, Brazil</w:t>
      </w:r>
    </w:p>
    <w:p w14:paraId="75E3730E" w14:textId="77777777" w:rsidR="00A77B3E" w:rsidRPr="0011436C" w:rsidRDefault="00A77B3E">
      <w:pPr>
        <w:spacing w:line="360" w:lineRule="auto"/>
        <w:jc w:val="both"/>
        <w:rPr>
          <w:lang w:val="pt-BR"/>
        </w:rPr>
      </w:pPr>
    </w:p>
    <w:p w14:paraId="77554444" w14:textId="77777777" w:rsidR="00C32E8F" w:rsidRDefault="009F343D">
      <w:pPr>
        <w:spacing w:line="360" w:lineRule="auto"/>
        <w:jc w:val="both"/>
        <w:rPr>
          <w:rFonts w:ascii="Book Antiqua" w:eastAsia="Book Antiqua" w:hAnsi="Book Antiqua" w:cs="Book Antiqua"/>
          <w:color w:val="000000"/>
          <w:lang w:val="pt-BR"/>
        </w:rPr>
      </w:pPr>
      <w:r w:rsidRPr="000D31A0">
        <w:rPr>
          <w:rFonts w:ascii="Book Antiqua" w:eastAsia="Book Antiqua" w:hAnsi="Book Antiqua" w:cs="Book Antiqua"/>
          <w:b/>
          <w:bCs/>
          <w:color w:val="000000"/>
          <w:lang w:val="pt-BR"/>
        </w:rPr>
        <w:t xml:space="preserve">Rodrigo Quera, </w:t>
      </w:r>
      <w:bookmarkStart w:id="2" w:name="OLE_LINK2979"/>
      <w:r w:rsidR="006A0FDB" w:rsidRPr="000D31A0">
        <w:rPr>
          <w:rFonts w:ascii="Book Antiqua" w:eastAsia="Book Antiqua" w:hAnsi="Book Antiqua" w:cs="Book Antiqua"/>
          <w:color w:val="000000"/>
          <w:lang w:val="pt-BR"/>
        </w:rPr>
        <w:t>Inflammatory Bowel Disease Program</w:t>
      </w:r>
      <w:bookmarkEnd w:id="2"/>
      <w:r w:rsidR="006A0FDB" w:rsidRPr="000D31A0">
        <w:rPr>
          <w:rFonts w:ascii="Book Antiqua" w:eastAsia="Book Antiqua" w:hAnsi="Book Antiqua" w:cs="Book Antiqua"/>
          <w:color w:val="000000"/>
          <w:lang w:val="pt-BR"/>
        </w:rPr>
        <w:t xml:space="preserve">, </w:t>
      </w:r>
      <w:bookmarkStart w:id="3" w:name="OLE_LINK2980"/>
      <w:r w:rsidR="006A0FDB" w:rsidRPr="000D31A0">
        <w:rPr>
          <w:rFonts w:ascii="Book Antiqua" w:eastAsia="Book Antiqua" w:hAnsi="Book Antiqua" w:cs="Book Antiqua"/>
          <w:color w:val="000000"/>
          <w:lang w:val="pt-BR"/>
        </w:rPr>
        <w:t>Digestive Disease Center Clínica Universidad de los Andes</w:t>
      </w:r>
      <w:bookmarkEnd w:id="3"/>
      <w:r w:rsidR="006A0FDB" w:rsidRPr="000D31A0">
        <w:rPr>
          <w:rFonts w:ascii="Book Antiqua" w:eastAsia="Book Antiqua" w:hAnsi="Book Antiqua" w:cs="Book Antiqua"/>
          <w:color w:val="000000"/>
          <w:lang w:val="pt-BR"/>
        </w:rPr>
        <w:t xml:space="preserve">, Santiago </w:t>
      </w:r>
      <w:bookmarkStart w:id="4" w:name="OLE_LINK2981"/>
      <w:r w:rsidR="006A0FDB" w:rsidRPr="000D31A0">
        <w:rPr>
          <w:rFonts w:ascii="Book Antiqua" w:eastAsia="Book Antiqua" w:hAnsi="Book Antiqua" w:cs="Book Antiqua"/>
          <w:color w:val="000000"/>
          <w:lang w:val="pt-BR"/>
        </w:rPr>
        <w:t>7550000</w:t>
      </w:r>
      <w:bookmarkEnd w:id="4"/>
      <w:r w:rsidR="006A0FDB" w:rsidRPr="000D31A0">
        <w:rPr>
          <w:rFonts w:ascii="Book Antiqua" w:eastAsia="Book Antiqua" w:hAnsi="Book Antiqua" w:cs="Book Antiqua"/>
          <w:color w:val="000000"/>
          <w:lang w:val="pt-BR"/>
        </w:rPr>
        <w:t>, Chile</w:t>
      </w:r>
    </w:p>
    <w:p w14:paraId="73C97F98" w14:textId="77777777" w:rsidR="00A77B3E" w:rsidRPr="000D31A0" w:rsidRDefault="00A77B3E">
      <w:pPr>
        <w:spacing w:line="360" w:lineRule="auto"/>
        <w:jc w:val="both"/>
        <w:rPr>
          <w:lang w:val="pt-BR"/>
        </w:rPr>
      </w:pPr>
    </w:p>
    <w:p w14:paraId="1430D213" w14:textId="09AB7CD1" w:rsidR="00A77B3E" w:rsidRDefault="009F343D">
      <w:pPr>
        <w:spacing w:line="360" w:lineRule="auto"/>
        <w:jc w:val="both"/>
      </w:pPr>
      <w:r>
        <w:rPr>
          <w:rFonts w:ascii="Book Antiqua" w:eastAsia="Book Antiqua" w:hAnsi="Book Antiqua" w:cs="Book Antiqua"/>
          <w:b/>
          <w:bCs/>
          <w:color w:val="000000"/>
          <w:szCs w:val="22"/>
        </w:rPr>
        <w:t xml:space="preserve">Author contributions: </w:t>
      </w:r>
      <w:bookmarkStart w:id="5" w:name="OLE_LINK2984"/>
      <w:r>
        <w:rPr>
          <w:rFonts w:ascii="Book Antiqua" w:eastAsia="Book Antiqua" w:hAnsi="Book Antiqua" w:cs="Book Antiqua"/>
          <w:color w:val="000000"/>
        </w:rPr>
        <w:t xml:space="preserve">All authors </w:t>
      </w:r>
      <w:r>
        <w:rPr>
          <w:rFonts w:ascii="Book Antiqua" w:eastAsia="Book Antiqua" w:hAnsi="Book Antiqua" w:cs="Book Antiqua"/>
          <w:color w:val="000000"/>
        </w:rPr>
        <w:t>contributed to this manuscript</w:t>
      </w:r>
      <w:r w:rsidR="0012585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Grillo</w:t>
      </w:r>
      <w:proofErr w:type="spellEnd"/>
      <w:r w:rsidR="003D1A22">
        <w:rPr>
          <w:rFonts w:ascii="Book Antiqua" w:eastAsia="Book Antiqua" w:hAnsi="Book Antiqua" w:cs="Book Antiqua"/>
          <w:color w:val="000000"/>
        </w:rPr>
        <w:t xml:space="preserve"> TG,</w:t>
      </w:r>
      <w:r>
        <w:rPr>
          <w:rFonts w:ascii="Book Antiqua" w:eastAsia="Book Antiqua" w:hAnsi="Book Antiqua" w:cs="Book Antiqua"/>
          <w:color w:val="000000"/>
        </w:rPr>
        <w:t xml:space="preserve"> Almeida</w:t>
      </w:r>
      <w:r w:rsidR="003D1A22">
        <w:rPr>
          <w:rFonts w:ascii="Book Antiqua" w:eastAsia="Book Antiqua" w:hAnsi="Book Antiqua" w:cs="Book Antiqua"/>
          <w:color w:val="000000"/>
        </w:rPr>
        <w:t xml:space="preserve">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Beraldo</w:t>
      </w:r>
      <w:proofErr w:type="spellEnd"/>
      <w:r w:rsidR="003D1A22">
        <w:rPr>
          <w:rFonts w:ascii="Book Antiqua" w:eastAsia="Book Antiqua" w:hAnsi="Book Antiqua" w:cs="Book Antiqua"/>
          <w:color w:val="000000"/>
        </w:rPr>
        <w:t xml:space="preserve">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Marcondes</w:t>
      </w:r>
      <w:proofErr w:type="spellEnd"/>
      <w:r w:rsidR="003D1A22">
        <w:rPr>
          <w:rFonts w:ascii="Book Antiqua" w:eastAsia="Book Antiqua" w:hAnsi="Book Antiqua" w:cs="Book Antiqua"/>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Queiróz</w:t>
      </w:r>
      <w:proofErr w:type="spellEnd"/>
      <w:r w:rsidR="003D1A22">
        <w:rPr>
          <w:rFonts w:ascii="Book Antiqua" w:eastAsia="Book Antiqua" w:hAnsi="Book Antiqua" w:cs="Book Antiqua"/>
          <w:color w:val="000000"/>
        </w:rPr>
        <w:t xml:space="preserve"> DAR,</w:t>
      </w:r>
      <w:r>
        <w:rPr>
          <w:rFonts w:ascii="Book Antiqua" w:eastAsia="Book Antiqua" w:hAnsi="Book Antiqua" w:cs="Book Antiqua"/>
          <w:color w:val="000000"/>
        </w:rPr>
        <w:t xml:space="preserve"> Baima</w:t>
      </w:r>
      <w:r w:rsidR="003D1A22">
        <w:rPr>
          <w:rFonts w:ascii="Book Antiqua" w:eastAsia="Book Antiqua" w:hAnsi="Book Antiqua" w:cs="Book Antiqua"/>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Saad-Hossne</w:t>
      </w:r>
      <w:proofErr w:type="spellEnd"/>
      <w:r w:rsidR="003D1A22">
        <w:rPr>
          <w:rFonts w:ascii="Book Antiqua" w:eastAsia="Book Antiqua" w:hAnsi="Book Antiqua" w:cs="Book Antiqua"/>
          <w:color w:val="000000"/>
        </w:rPr>
        <w:t xml:space="preserve"> R,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Sassaki</w:t>
      </w:r>
      <w:proofErr w:type="spellEnd"/>
      <w:r w:rsidR="003D1A22">
        <w:rPr>
          <w:rFonts w:ascii="Book Antiqua" w:eastAsia="Book Antiqua" w:hAnsi="Book Antiqua" w:cs="Book Antiqua"/>
          <w:color w:val="000000"/>
        </w:rPr>
        <w:t xml:space="preserve"> LY</w:t>
      </w:r>
      <w:r>
        <w:rPr>
          <w:rFonts w:ascii="Book Antiqua" w:eastAsia="Book Antiqua" w:hAnsi="Book Antiqua" w:cs="Book Antiqua"/>
          <w:color w:val="000000"/>
        </w:rPr>
        <w:t xml:space="preserve"> contributed to the conception and design of the study, acquisition, analysis</w:t>
      </w:r>
      <w:r w:rsidR="00125853">
        <w:rPr>
          <w:rFonts w:ascii="Book Antiqua" w:eastAsia="Book Antiqua" w:hAnsi="Book Antiqua" w:cs="Book Antiqua"/>
          <w:color w:val="000000"/>
        </w:rPr>
        <w:t>,</w:t>
      </w:r>
      <w:r>
        <w:rPr>
          <w:rFonts w:ascii="Book Antiqua" w:eastAsia="Book Antiqua" w:hAnsi="Book Antiqua" w:cs="Book Antiqua"/>
          <w:color w:val="000000"/>
        </w:rPr>
        <w:t xml:space="preserve"> and interpretation of </w:t>
      </w:r>
      <w:r w:rsidR="00125853">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drafting the article, revising </w:t>
      </w:r>
      <w:r>
        <w:rPr>
          <w:rFonts w:ascii="Book Antiqua" w:eastAsia="Book Antiqua" w:hAnsi="Book Antiqua" w:cs="Book Antiqua"/>
          <w:color w:val="000000"/>
        </w:rPr>
        <w:t>it critically for important intellectual content, and final approval of the version to be submitted</w:t>
      </w:r>
      <w:r w:rsidR="003D1A22">
        <w:rPr>
          <w:rFonts w:ascii="Book Antiqua" w:eastAsia="Book Antiqua" w:hAnsi="Book Antiqua" w:cs="Book Antiqua"/>
          <w:color w:val="000000"/>
        </w:rPr>
        <w:t>;</w:t>
      </w:r>
      <w:r>
        <w:rPr>
          <w:rFonts w:ascii="Book Antiqua" w:eastAsia="Book Antiqua" w:hAnsi="Book Antiqua" w:cs="Book Antiqua"/>
          <w:color w:val="000000"/>
        </w:rPr>
        <w:t xml:space="preserve"> da Silva </w:t>
      </w:r>
      <w:r w:rsidR="003D1A22">
        <w:rPr>
          <w:rFonts w:ascii="Book Antiqua" w:eastAsia="Book Antiqua" w:hAnsi="Book Antiqua" w:cs="Book Antiqua"/>
          <w:color w:val="000000"/>
        </w:rPr>
        <w:t xml:space="preserve">DL </w:t>
      </w:r>
      <w:r>
        <w:rPr>
          <w:rFonts w:ascii="Book Antiqua" w:eastAsia="Book Antiqua" w:hAnsi="Book Antiqua" w:cs="Book Antiqua"/>
          <w:color w:val="000000"/>
        </w:rPr>
        <w:lastRenderedPageBreak/>
        <w:t>contrib</w:t>
      </w:r>
      <w:r>
        <w:rPr>
          <w:rFonts w:ascii="Book Antiqua" w:eastAsia="Book Antiqua" w:hAnsi="Book Antiqua" w:cs="Book Antiqua"/>
          <w:color w:val="000000"/>
        </w:rPr>
        <w:t xml:space="preserve">uted </w:t>
      </w:r>
      <w:r w:rsidR="00125853">
        <w:rPr>
          <w:rFonts w:ascii="Book Antiqua" w:eastAsia="Book Antiqua" w:hAnsi="Book Antiqua" w:cs="Book Antiqua"/>
          <w:color w:val="000000"/>
        </w:rPr>
        <w:t xml:space="preserve">to </w:t>
      </w:r>
      <w:r>
        <w:rPr>
          <w:rFonts w:ascii="Book Antiqua" w:eastAsia="Book Antiqua" w:hAnsi="Book Antiqua" w:cs="Book Antiqua"/>
          <w:color w:val="000000"/>
        </w:rPr>
        <w:t>the description of the histopathological findings, critically reviewing the important intellectual content</w:t>
      </w:r>
      <w:r w:rsidR="00125853">
        <w:rPr>
          <w:rFonts w:ascii="Book Antiqua" w:eastAsia="Book Antiqua" w:hAnsi="Book Antiqua" w:cs="Book Antiqua"/>
          <w:color w:val="000000"/>
        </w:rPr>
        <w:t>,</w:t>
      </w:r>
      <w:r>
        <w:rPr>
          <w:rFonts w:ascii="Book Antiqua" w:eastAsia="Book Antiqua" w:hAnsi="Book Antiqua" w:cs="Book Antiqua"/>
          <w:color w:val="000000"/>
        </w:rPr>
        <w:t xml:space="preserve"> and final approval of the version to be submitted</w:t>
      </w:r>
      <w:r w:rsidR="003D1A2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Quera</w:t>
      </w:r>
      <w:proofErr w:type="spellEnd"/>
      <w:r>
        <w:rPr>
          <w:rFonts w:ascii="Book Antiqua" w:eastAsia="Book Antiqua" w:hAnsi="Book Antiqua" w:cs="Book Antiqua"/>
          <w:color w:val="000000"/>
        </w:rPr>
        <w:t xml:space="preserve"> </w:t>
      </w:r>
      <w:r w:rsidR="003D1A22">
        <w:rPr>
          <w:rFonts w:ascii="Book Antiqua" w:eastAsia="Book Antiqua" w:hAnsi="Book Antiqua" w:cs="Book Antiqua"/>
          <w:color w:val="000000"/>
        </w:rPr>
        <w:t xml:space="preserve">R </w:t>
      </w:r>
      <w:r>
        <w:rPr>
          <w:rFonts w:ascii="Book Antiqua" w:eastAsia="Book Antiqua" w:hAnsi="Book Antiqua" w:cs="Book Antiqua"/>
          <w:color w:val="000000"/>
        </w:rPr>
        <w:t xml:space="preserve">contributed to the analysis and interpretation of </w:t>
      </w:r>
      <w:r w:rsidR="00125853">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revising </w:t>
      </w:r>
      <w:r w:rsidR="00125853">
        <w:rPr>
          <w:rFonts w:ascii="Book Antiqua" w:eastAsia="Book Antiqua" w:hAnsi="Book Antiqua" w:cs="Book Antiqua"/>
          <w:color w:val="000000"/>
        </w:rPr>
        <w:t xml:space="preserve">the manuscript </w:t>
      </w:r>
      <w:r>
        <w:rPr>
          <w:rFonts w:ascii="Book Antiqua" w:eastAsia="Book Antiqua" w:hAnsi="Book Antiqua" w:cs="Book Antiqua"/>
          <w:color w:val="000000"/>
        </w:rPr>
        <w:t>critically for importan</w:t>
      </w:r>
      <w:r>
        <w:rPr>
          <w:rFonts w:ascii="Book Antiqua" w:eastAsia="Book Antiqua" w:hAnsi="Book Antiqua" w:cs="Book Antiqua"/>
          <w:color w:val="000000"/>
        </w:rPr>
        <w:t>t intellectual content, and final approval of the version to be submitted.</w:t>
      </w:r>
    </w:p>
    <w:bookmarkEnd w:id="5"/>
    <w:p w14:paraId="58D1D261" w14:textId="77777777" w:rsidR="003D1A22" w:rsidRDefault="003D1A22">
      <w:pPr>
        <w:spacing w:line="360" w:lineRule="auto"/>
        <w:jc w:val="both"/>
      </w:pPr>
    </w:p>
    <w:p w14:paraId="5083A8F2" w14:textId="77777777" w:rsidR="00A77B3E" w:rsidRPr="000D31A0" w:rsidRDefault="009F343D">
      <w:pPr>
        <w:spacing w:line="360" w:lineRule="auto"/>
        <w:jc w:val="both"/>
        <w:rPr>
          <w:lang w:val="pt-BR"/>
        </w:rPr>
      </w:pPr>
      <w:r>
        <w:rPr>
          <w:rFonts w:ascii="Book Antiqua" w:eastAsia="Book Antiqua" w:hAnsi="Book Antiqua" w:cs="Book Antiqua"/>
          <w:b/>
          <w:bCs/>
          <w:color w:val="000000"/>
        </w:rPr>
        <w:t xml:space="preserve">Corresponding author: Thais </w:t>
      </w:r>
      <w:proofErr w:type="spellStart"/>
      <w:r>
        <w:rPr>
          <w:rFonts w:ascii="Book Antiqua" w:eastAsia="Book Antiqua" w:hAnsi="Book Antiqua" w:cs="Book Antiqua"/>
          <w:b/>
          <w:bCs/>
          <w:color w:val="000000"/>
        </w:rPr>
        <w:t>Gagno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Grillo</w:t>
      </w:r>
      <w:proofErr w:type="spellEnd"/>
      <w:r>
        <w:rPr>
          <w:rFonts w:ascii="Book Antiqua" w:eastAsia="Book Antiqua" w:hAnsi="Book Antiqua" w:cs="Book Antiqua"/>
          <w:b/>
          <w:bCs/>
          <w:color w:val="000000"/>
        </w:rPr>
        <w:t xml:space="preserve">, MD, Medical Assistant, </w:t>
      </w:r>
      <w:bookmarkStart w:id="6" w:name="OLE_LINK2976"/>
      <w:r>
        <w:rPr>
          <w:rFonts w:ascii="Book Antiqua" w:eastAsia="Book Antiqua" w:hAnsi="Book Antiqua" w:cs="Book Antiqua"/>
          <w:color w:val="000000"/>
        </w:rPr>
        <w:t>Department of Internal Medicine</w:t>
      </w:r>
      <w:bookmarkEnd w:id="6"/>
      <w:r>
        <w:rPr>
          <w:rFonts w:ascii="Book Antiqua" w:eastAsia="Book Antiqua" w:hAnsi="Book Antiqua" w:cs="Book Antiqua"/>
          <w:color w:val="000000"/>
        </w:rPr>
        <w:t xml:space="preserve">, </w:t>
      </w:r>
      <w:bookmarkStart w:id="7" w:name="OLE_LINK2977"/>
      <w:r>
        <w:rPr>
          <w:rFonts w:ascii="Book Antiqua" w:eastAsia="Book Antiqua" w:hAnsi="Book Antiqua" w:cs="Book Antiqua"/>
          <w:color w:val="000000"/>
        </w:rPr>
        <w:t>São Paulo State University (</w:t>
      </w:r>
      <w:proofErr w:type="spellStart"/>
      <w:r>
        <w:rPr>
          <w:rFonts w:ascii="Book Antiqua" w:eastAsia="Book Antiqua" w:hAnsi="Book Antiqua" w:cs="Book Antiqua"/>
          <w:color w:val="000000"/>
        </w:rPr>
        <w:t>Unesp</w:t>
      </w:r>
      <w:proofErr w:type="spellEnd"/>
      <w:r>
        <w:rPr>
          <w:rFonts w:ascii="Book Antiqua" w:eastAsia="Book Antiqua" w:hAnsi="Book Antiqua" w:cs="Book Antiqua"/>
          <w:color w:val="000000"/>
        </w:rPr>
        <w:t>), Medical School</w:t>
      </w:r>
      <w:bookmarkEnd w:id="7"/>
      <w:r>
        <w:rPr>
          <w:rFonts w:ascii="Book Antiqua" w:eastAsia="Book Antiqua" w:hAnsi="Book Antiqua" w:cs="Book Antiqua"/>
          <w:color w:val="000000"/>
        </w:rPr>
        <w:t xml:space="preserve">, </w:t>
      </w:r>
      <w:bookmarkStart w:id="8" w:name="OLE_LINK2978"/>
      <w:r>
        <w:rPr>
          <w:rFonts w:ascii="Book Antiqua" w:eastAsia="Book Antiqua" w:hAnsi="Book Antiqua" w:cs="Book Antiqua"/>
          <w:color w:val="000000"/>
        </w:rPr>
        <w:t xml:space="preserve">Av. </w:t>
      </w:r>
      <w:r w:rsidRPr="000D31A0">
        <w:rPr>
          <w:rFonts w:ascii="Book Antiqua" w:eastAsia="Book Antiqua" w:hAnsi="Book Antiqua" w:cs="Book Antiqua"/>
          <w:color w:val="000000"/>
          <w:lang w:val="pt-BR"/>
        </w:rPr>
        <w:t>Prof. Mário Rubens Guimarães Montenegro, s/n</w:t>
      </w:r>
      <w:bookmarkEnd w:id="8"/>
      <w:r w:rsidRPr="000D31A0">
        <w:rPr>
          <w:rFonts w:ascii="Book Antiqua" w:eastAsia="Book Antiqua" w:hAnsi="Book Antiqua" w:cs="Book Antiqua"/>
          <w:color w:val="000000"/>
          <w:lang w:val="pt-BR"/>
        </w:rPr>
        <w:t>, Botucatu 18618687, São Paulo, Brazil. thaisgagno@gmail.com</w:t>
      </w:r>
    </w:p>
    <w:p w14:paraId="65F53197" w14:textId="77777777" w:rsidR="00A77B3E" w:rsidRPr="000D31A0" w:rsidRDefault="00A77B3E">
      <w:pPr>
        <w:spacing w:line="360" w:lineRule="auto"/>
        <w:jc w:val="both"/>
        <w:rPr>
          <w:lang w:val="pt-BR"/>
        </w:rPr>
      </w:pPr>
    </w:p>
    <w:p w14:paraId="0A7C5A5B" w14:textId="77777777" w:rsidR="00A77B3E" w:rsidRDefault="009F343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11, 2021</w:t>
      </w:r>
    </w:p>
    <w:p w14:paraId="5FA30922" w14:textId="60582474" w:rsidR="00A77B3E" w:rsidRDefault="009F343D">
      <w:pPr>
        <w:spacing w:line="360" w:lineRule="auto"/>
        <w:jc w:val="both"/>
      </w:pPr>
      <w:r>
        <w:rPr>
          <w:rFonts w:ascii="Book Antiqua" w:eastAsia="Book Antiqua" w:hAnsi="Book Antiqua" w:cs="Book Antiqua"/>
          <w:b/>
          <w:bCs/>
          <w:color w:val="000000"/>
        </w:rPr>
        <w:t xml:space="preserve">Revised: </w:t>
      </w:r>
      <w:r w:rsidR="003D1A22" w:rsidRPr="003D1A22">
        <w:rPr>
          <w:rFonts w:ascii="Book Antiqua" w:eastAsia="Book Antiqua" w:hAnsi="Book Antiqua" w:cs="Book Antiqua"/>
          <w:color w:val="000000"/>
        </w:rPr>
        <w:t>August 8, 2021</w:t>
      </w:r>
    </w:p>
    <w:p w14:paraId="0CA24069" w14:textId="7710F02C" w:rsidR="00A77B3E" w:rsidRDefault="009F343D">
      <w:pPr>
        <w:spacing w:line="360" w:lineRule="auto"/>
        <w:jc w:val="both"/>
      </w:pPr>
      <w:r>
        <w:rPr>
          <w:rFonts w:ascii="Book Antiqua" w:eastAsia="Book Antiqua" w:hAnsi="Book Antiqua" w:cs="Book Antiqua"/>
          <w:b/>
          <w:bCs/>
          <w:color w:val="000000"/>
        </w:rPr>
        <w:t xml:space="preserve">Accepted: </w:t>
      </w:r>
      <w:r w:rsidR="00041162" w:rsidRPr="00041162">
        <w:rPr>
          <w:rFonts w:ascii="Book Antiqua" w:eastAsia="Book Antiqua" w:hAnsi="Book Antiqua" w:cs="Book Antiqua"/>
          <w:color w:val="000000"/>
        </w:rPr>
        <w:t>September 8, 2021</w:t>
      </w:r>
    </w:p>
    <w:p w14:paraId="54EA10E0" w14:textId="77777777" w:rsidR="003D1A22" w:rsidRDefault="009F343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28A0EA97" w14:textId="77777777" w:rsidR="003D1A22" w:rsidRDefault="003D1A22">
      <w:pPr>
        <w:spacing w:line="360" w:lineRule="auto"/>
        <w:jc w:val="both"/>
        <w:rPr>
          <w:rFonts w:ascii="Book Antiqua" w:eastAsia="Book Antiqua" w:hAnsi="Book Antiqua" w:cs="Book Antiqua"/>
          <w:b/>
          <w:bCs/>
          <w:color w:val="000000"/>
        </w:rPr>
      </w:pPr>
    </w:p>
    <w:p w14:paraId="2F842080" w14:textId="5C72512C" w:rsidR="00A77B3E" w:rsidRDefault="009F343D">
      <w:pPr>
        <w:spacing w:line="360" w:lineRule="auto"/>
        <w:jc w:val="both"/>
      </w:pPr>
      <w:r>
        <w:rPr>
          <w:rFonts w:ascii="Book Antiqua" w:eastAsia="Book Antiqua" w:hAnsi="Book Antiqua" w:cs="Book Antiqua"/>
          <w:b/>
          <w:color w:val="000000"/>
        </w:rPr>
        <w:t>Abstract</w:t>
      </w:r>
    </w:p>
    <w:p w14:paraId="7ADF8F16" w14:textId="77777777" w:rsidR="00A77B3E" w:rsidRDefault="009F343D">
      <w:pPr>
        <w:spacing w:line="360" w:lineRule="auto"/>
        <w:jc w:val="both"/>
      </w:pPr>
      <w:r>
        <w:rPr>
          <w:rFonts w:ascii="Book Antiqua" w:eastAsia="Book Antiqua" w:hAnsi="Book Antiqua" w:cs="Book Antiqua"/>
          <w:color w:val="000000"/>
        </w:rPr>
        <w:t>BACKGROUND</w:t>
      </w:r>
    </w:p>
    <w:p w14:paraId="6D812EDC" w14:textId="404AC52D" w:rsidR="00A77B3E" w:rsidRDefault="009F343D">
      <w:pPr>
        <w:spacing w:line="360" w:lineRule="auto"/>
        <w:jc w:val="both"/>
      </w:pPr>
      <w:bookmarkStart w:id="9" w:name="OLE_LINK2987"/>
      <w:r>
        <w:rPr>
          <w:rFonts w:ascii="Book Antiqua" w:eastAsia="Book Antiqua" w:hAnsi="Book Antiqua" w:cs="Book Antiqua"/>
          <w:color w:val="000000"/>
        </w:rPr>
        <w:t>Anti-tumor necrosis factor agents were the first biologic therapy approved for the management of Crohn's disease (CD). Heart failure</w:t>
      </w:r>
      <w:r>
        <w:rPr>
          <w:rFonts w:ascii="Book Antiqua" w:eastAsia="Book Antiqua" w:hAnsi="Book Antiqua" w:cs="Book Antiqua"/>
          <w:color w:val="000000"/>
        </w:rPr>
        <w:t xml:space="preserve"> (HF) is a rare</w:t>
      </w:r>
      <w:r w:rsidR="00125853">
        <w:rPr>
          <w:rFonts w:ascii="Book Antiqua" w:eastAsia="Book Antiqua" w:hAnsi="Book Antiqua" w:cs="Book Antiqua"/>
          <w:color w:val="000000"/>
        </w:rPr>
        <w:t xml:space="preserve"> </w:t>
      </w:r>
      <w:r>
        <w:rPr>
          <w:rFonts w:ascii="Book Antiqua" w:eastAsia="Book Antiqua" w:hAnsi="Book Antiqua" w:cs="Book Antiqua"/>
          <w:color w:val="000000"/>
        </w:rPr>
        <w:t xml:space="preserve">but potential adverse effect of these medications. The objective of this report </w:t>
      </w:r>
      <w:r w:rsidR="00125853">
        <w:rPr>
          <w:rFonts w:ascii="Book Antiqua" w:eastAsia="Book Antiqua" w:hAnsi="Book Antiqua" w:cs="Book Antiqua"/>
          <w:color w:val="000000"/>
        </w:rPr>
        <w:t xml:space="preserve">is </w:t>
      </w:r>
      <w:r>
        <w:rPr>
          <w:rFonts w:ascii="Book Antiqua" w:eastAsia="Book Antiqua" w:hAnsi="Book Antiqua" w:cs="Book Antiqua"/>
          <w:color w:val="000000"/>
        </w:rPr>
        <w:t>to describ</w:t>
      </w:r>
      <w:r>
        <w:rPr>
          <w:rFonts w:ascii="Book Antiqua" w:eastAsia="Book Antiqua" w:hAnsi="Book Antiqua" w:cs="Book Antiqua"/>
          <w:color w:val="000000"/>
        </w:rPr>
        <w:t>e a patient with CD who developed HF after the use of infliximab.</w:t>
      </w:r>
      <w:bookmarkEnd w:id="9"/>
      <w:r>
        <w:rPr>
          <w:rFonts w:ascii="Book Antiqua" w:eastAsia="Book Antiqua" w:hAnsi="Book Antiqua" w:cs="Book Antiqua"/>
          <w:color w:val="000000"/>
        </w:rPr>
        <w:t xml:space="preserve"> </w:t>
      </w:r>
    </w:p>
    <w:p w14:paraId="0FEF8F1B" w14:textId="77777777" w:rsidR="00A77B3E" w:rsidRDefault="00A77B3E">
      <w:pPr>
        <w:spacing w:line="360" w:lineRule="auto"/>
        <w:jc w:val="both"/>
      </w:pPr>
    </w:p>
    <w:p w14:paraId="7451C8E9" w14:textId="77777777" w:rsidR="00A77B3E" w:rsidRDefault="009F343D">
      <w:pPr>
        <w:spacing w:line="360" w:lineRule="auto"/>
        <w:jc w:val="both"/>
      </w:pPr>
      <w:r>
        <w:rPr>
          <w:rFonts w:ascii="Book Antiqua" w:eastAsia="Book Antiqua" w:hAnsi="Book Antiqua" w:cs="Book Antiqua"/>
          <w:color w:val="000000"/>
        </w:rPr>
        <w:t>CASE SUMMARY</w:t>
      </w:r>
    </w:p>
    <w:p w14:paraId="00958524" w14:textId="0F7B2BE3" w:rsidR="00A77B3E" w:rsidRDefault="009F343D">
      <w:pPr>
        <w:spacing w:line="360" w:lineRule="auto"/>
        <w:jc w:val="both"/>
      </w:pPr>
      <w:bookmarkStart w:id="10" w:name="OLE_LINK2988"/>
      <w:r>
        <w:rPr>
          <w:rFonts w:ascii="Book Antiqua" w:eastAsia="Book Antiqua" w:hAnsi="Book Antiqua" w:cs="Book Antiqua"/>
          <w:color w:val="000000"/>
        </w:rPr>
        <w:t>A 50-year-o</w:t>
      </w:r>
      <w:r>
        <w:rPr>
          <w:rFonts w:ascii="Book Antiqua" w:eastAsia="Book Antiqua" w:hAnsi="Book Antiqua" w:cs="Book Antiqua"/>
          <w:color w:val="000000"/>
        </w:rPr>
        <w:t xml:space="preserve">ld </w:t>
      </w:r>
      <w:r w:rsidR="00125853">
        <w:rPr>
          <w:rFonts w:ascii="Book Antiqua" w:eastAsia="Book Antiqua" w:hAnsi="Book Antiqua" w:cs="Book Antiqua"/>
          <w:color w:val="000000"/>
        </w:rPr>
        <w:t xml:space="preserve">woman </w:t>
      </w:r>
      <w:r>
        <w:rPr>
          <w:rFonts w:ascii="Book Antiqua" w:eastAsia="Book Antiqua" w:hAnsi="Book Antiqua" w:cs="Book Antiqua"/>
          <w:color w:val="000000"/>
        </w:rPr>
        <w:t xml:space="preserve">with a history of hypertension and diabetes presented with abdominal pain, diarrhea, and weight loss. Colonoscopy and </w:t>
      </w:r>
      <w:proofErr w:type="spellStart"/>
      <w:r>
        <w:rPr>
          <w:rFonts w:ascii="Book Antiqua" w:eastAsia="Book Antiqua" w:hAnsi="Book Antiqua" w:cs="Book Antiqua"/>
          <w:color w:val="000000"/>
        </w:rPr>
        <w:t>enterotomography</w:t>
      </w:r>
      <w:proofErr w:type="spellEnd"/>
      <w:r>
        <w:rPr>
          <w:rFonts w:ascii="Book Antiqua" w:eastAsia="Book Antiqua" w:hAnsi="Book Antiqua" w:cs="Book Antiqua"/>
          <w:color w:val="000000"/>
        </w:rPr>
        <w:t xml:space="preserve"> s</w:t>
      </w:r>
      <w:r w:rsidR="00125853">
        <w:rPr>
          <w:rFonts w:ascii="Book Antiqua" w:eastAsia="Book Antiqua" w:hAnsi="Book Antiqua" w:cs="Book Antiqua"/>
          <w:color w:val="000000"/>
        </w:rPr>
        <w:t>h</w:t>
      </w:r>
      <w:r>
        <w:rPr>
          <w:rFonts w:ascii="Book Antiqua" w:eastAsia="Book Antiqua" w:hAnsi="Book Antiqua" w:cs="Book Antiqua"/>
          <w:color w:val="000000"/>
        </w:rPr>
        <w:t xml:space="preserve">owed </w:t>
      </w:r>
      <w:r>
        <w:rPr>
          <w:rFonts w:ascii="Book Antiqua" w:eastAsia="Book Antiqua" w:hAnsi="Book Antiqua" w:cs="Book Antiqua"/>
          <w:color w:val="000000"/>
        </w:rPr>
        <w:t xml:space="preserve">ulcerations, areas of stenosis and dilation in the terminal ileum, and thickening of the intestinal wall. The patient underwent </w:t>
      </w:r>
      <w:proofErr w:type="spellStart"/>
      <w:r>
        <w:rPr>
          <w:rFonts w:ascii="Book Antiqua" w:eastAsia="Book Antiqua" w:hAnsi="Book Antiqua" w:cs="Book Antiqua"/>
          <w:color w:val="000000"/>
        </w:rPr>
        <w:t>ileocolectomy</w:t>
      </w:r>
      <w:proofErr w:type="spellEnd"/>
      <w:r>
        <w:rPr>
          <w:rFonts w:ascii="Book Antiqua" w:eastAsia="Book Antiqua" w:hAnsi="Book Antiqua" w:cs="Book Antiqua"/>
          <w:color w:val="000000"/>
        </w:rPr>
        <w:t xml:space="preserve"> and the surgical specimen confirmed the diagnosis of stenosing CD. The patient started infliximab and azathioprine </w:t>
      </w:r>
      <w:r>
        <w:rPr>
          <w:rFonts w:ascii="Book Antiqua" w:eastAsia="Book Antiqua" w:hAnsi="Book Antiqua" w:cs="Book Antiqua"/>
          <w:color w:val="000000"/>
        </w:rPr>
        <w:lastRenderedPageBreak/>
        <w:t xml:space="preserve">treatment to prevent post-surgical recurrence.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initiating infliximab therapy, the patient complained of dyspnea, orthopnea, and paroxysmal nocturnal dyspnea that gradually worsened. Echocardiography revealed biventricular dysfunction, moderate cardiac insufficiency, an ejection fraction of 36%, and moderate pericardial effusion, consistent with HF. The cardiac disease was considered an infliximab adverse effect and the drug was discontinued. The patient received treatment with diuretics for HF and showed improvement of symptoms and cardiac function. Currently, the patient is using anti-interleukin for CD and is asymptomatic. </w:t>
      </w:r>
    </w:p>
    <w:bookmarkEnd w:id="10"/>
    <w:p w14:paraId="0321582D" w14:textId="77777777" w:rsidR="00A77B3E" w:rsidRDefault="00A77B3E">
      <w:pPr>
        <w:spacing w:line="360" w:lineRule="auto"/>
        <w:jc w:val="both"/>
      </w:pPr>
    </w:p>
    <w:p w14:paraId="31405C44" w14:textId="77777777" w:rsidR="00A77B3E" w:rsidRDefault="009F343D">
      <w:pPr>
        <w:spacing w:line="360" w:lineRule="auto"/>
        <w:jc w:val="both"/>
      </w:pPr>
      <w:r>
        <w:rPr>
          <w:rFonts w:ascii="Book Antiqua" w:eastAsia="Book Antiqua" w:hAnsi="Book Antiqua" w:cs="Book Antiqua"/>
          <w:color w:val="000000"/>
        </w:rPr>
        <w:t>CONCLUSION</w:t>
      </w:r>
    </w:p>
    <w:p w14:paraId="0D20583C" w14:textId="034F6375" w:rsidR="00A77B3E" w:rsidRDefault="009F343D">
      <w:pPr>
        <w:spacing w:line="360" w:lineRule="auto"/>
        <w:jc w:val="both"/>
      </w:pPr>
      <w:bookmarkStart w:id="11" w:name="OLE_LINK2989"/>
      <w:r>
        <w:rPr>
          <w:rFonts w:ascii="Book Antiqua" w:eastAsia="Book Antiqua" w:hAnsi="Book Antiqua" w:cs="Book Antiqua"/>
          <w:color w:val="000000"/>
        </w:rPr>
        <w:t>This reported case supports the need to investigate</w:t>
      </w:r>
      <w:r>
        <w:rPr>
          <w:rFonts w:ascii="Book Antiqua" w:eastAsia="Book Antiqua" w:hAnsi="Book Antiqua" w:cs="Book Antiqua"/>
          <w:color w:val="000000"/>
        </w:rPr>
        <w:t xml:space="preserve"> risk factors for HF </w:t>
      </w:r>
      <w:r w:rsidR="00125853">
        <w:rPr>
          <w:rFonts w:ascii="Book Antiqua" w:eastAsia="Book Antiqua" w:hAnsi="Book Antiqua" w:cs="Book Antiqua"/>
          <w:color w:val="000000"/>
        </w:rPr>
        <w:t xml:space="preserve">in inflammatory bowel disease patients </w:t>
      </w:r>
      <w:r>
        <w:rPr>
          <w:rFonts w:ascii="Book Antiqua" w:eastAsia="Book Antiqua" w:hAnsi="Book Antiqua" w:cs="Book Antiqua"/>
          <w:color w:val="000000"/>
        </w:rPr>
        <w:t xml:space="preserve">and to consider the risk-benefit of introducing infliximab therapy in </w:t>
      </w:r>
      <w:r w:rsidR="00125853">
        <w:rPr>
          <w:rFonts w:ascii="Book Antiqua" w:eastAsia="Book Antiqua" w:hAnsi="Book Antiqua" w:cs="Book Antiqua"/>
          <w:color w:val="000000"/>
        </w:rPr>
        <w:t xml:space="preserve">such </w:t>
      </w:r>
      <w:r>
        <w:rPr>
          <w:rFonts w:ascii="Book Antiqua" w:eastAsia="Book Antiqua" w:hAnsi="Book Antiqua" w:cs="Book Antiqua"/>
          <w:color w:val="000000"/>
        </w:rPr>
        <w:t>patients presenting with HF risk factors.</w:t>
      </w:r>
    </w:p>
    <w:bookmarkEnd w:id="11"/>
    <w:p w14:paraId="2CE5B17B" w14:textId="77777777" w:rsidR="00A77B3E" w:rsidRDefault="00A77B3E">
      <w:pPr>
        <w:spacing w:line="360" w:lineRule="auto"/>
        <w:jc w:val="both"/>
      </w:pPr>
    </w:p>
    <w:p w14:paraId="02D675F2" w14:textId="25C90451" w:rsidR="00A77B3E" w:rsidRDefault="009F343D">
      <w:pPr>
        <w:spacing w:line="360" w:lineRule="auto"/>
        <w:jc w:val="both"/>
      </w:pPr>
      <w:r>
        <w:rPr>
          <w:rFonts w:ascii="Book Antiqua" w:eastAsia="Book Antiqua" w:hAnsi="Book Antiqua" w:cs="Book Antiqua"/>
          <w:b/>
          <w:bCs/>
          <w:color w:val="000000"/>
          <w:szCs w:val="22"/>
        </w:rPr>
        <w:t xml:space="preserve">Key Words: </w:t>
      </w:r>
      <w:bookmarkStart w:id="12" w:name="OLE_LINK2985"/>
      <w:r>
        <w:rPr>
          <w:rFonts w:ascii="Book Antiqua" w:eastAsia="Book Antiqua" w:hAnsi="Book Antiqua" w:cs="Book Antiqua"/>
          <w:color w:val="000000"/>
        </w:rPr>
        <w:t>Heart failure; Infliximab; Anti</w:t>
      </w:r>
      <w:r>
        <w:rPr>
          <w:rFonts w:ascii="Book Antiqua" w:eastAsia="Book Antiqua" w:hAnsi="Book Antiqua" w:cs="Book Antiqua"/>
          <w:color w:val="000000"/>
          <w:szCs w:val="22"/>
        </w:rPr>
        <w:t>-tumor necrosis factor</w:t>
      </w:r>
      <w:r>
        <w:rPr>
          <w:rFonts w:ascii="Book Antiqua" w:eastAsia="Book Antiqua" w:hAnsi="Book Antiqua" w:cs="Book Antiqua"/>
          <w:color w:val="000000"/>
        </w:rPr>
        <w:t xml:space="preserve"> therapy; Crohn's disease; Inflammatory bowel disease; Case report</w:t>
      </w:r>
      <w:bookmarkEnd w:id="12"/>
    </w:p>
    <w:p w14:paraId="78776DDC" w14:textId="77777777" w:rsidR="00A77B3E" w:rsidRDefault="00A77B3E">
      <w:pPr>
        <w:spacing w:line="360" w:lineRule="auto"/>
        <w:jc w:val="both"/>
      </w:pPr>
    </w:p>
    <w:p w14:paraId="18BE882D" w14:textId="541D5C80" w:rsidR="00A77B3E" w:rsidRDefault="009F343D">
      <w:pPr>
        <w:spacing w:line="360" w:lineRule="auto"/>
        <w:jc w:val="both"/>
      </w:pPr>
      <w:r w:rsidRPr="000D31A0">
        <w:rPr>
          <w:rFonts w:ascii="Book Antiqua" w:eastAsia="Book Antiqua" w:hAnsi="Book Antiqua" w:cs="Book Antiqua"/>
          <w:color w:val="000000"/>
          <w:lang w:val="pt-BR"/>
        </w:rPr>
        <w:t xml:space="preserve">Grillo TG, Almeida LR, Beraldo RF, Marcondes MB, Queiróz DAR, da Silva DL, Quera R, Baima JP, Saad-Hossne R, Sassaki LY. </w:t>
      </w:r>
      <w:r>
        <w:rPr>
          <w:rFonts w:ascii="Book Antiqua" w:eastAsia="Book Antiqua" w:hAnsi="Book Antiqua" w:cs="Book Antiqua"/>
          <w:color w:val="000000"/>
        </w:rPr>
        <w:t xml:space="preserve">Heart failure as an adverse effect of infliximab for Crohn's disease: </w:t>
      </w:r>
      <w:r w:rsidR="003D1A22">
        <w:rPr>
          <w:rFonts w:ascii="Book Antiqua" w:eastAsia="Book Antiqua" w:hAnsi="Book Antiqua" w:cs="Book Antiqua"/>
          <w:color w:val="000000"/>
        </w:rPr>
        <w:t>A</w:t>
      </w:r>
      <w:r>
        <w:rPr>
          <w:rFonts w:ascii="Book Antiqua" w:eastAsia="Book Antiqua" w:hAnsi="Book Antiqua" w:cs="Book Antiqua"/>
          <w:color w:val="000000"/>
        </w:rPr>
        <w:t xml:space="preserve"> case report and revi</w:t>
      </w:r>
      <w:r>
        <w:rPr>
          <w:rFonts w:ascii="Book Antiqua" w:eastAsia="Book Antiqua" w:hAnsi="Book Antiqua" w:cs="Book Antiqua"/>
          <w:color w:val="000000"/>
        </w:rPr>
        <w:t xml:space="preserve">ew of </w:t>
      </w:r>
      <w:r w:rsidR="00125853">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07AE0DD" w14:textId="77777777" w:rsidR="00A77B3E" w:rsidRDefault="00A77B3E">
      <w:pPr>
        <w:spacing w:line="360" w:lineRule="auto"/>
        <w:jc w:val="both"/>
      </w:pPr>
    </w:p>
    <w:p w14:paraId="6511792A" w14:textId="6B7BBDB1" w:rsidR="00A77B3E" w:rsidRDefault="009F343D">
      <w:pPr>
        <w:spacing w:line="360" w:lineRule="auto"/>
        <w:jc w:val="both"/>
      </w:pPr>
      <w:r>
        <w:rPr>
          <w:rFonts w:ascii="Book Antiqua" w:eastAsia="Book Antiqua" w:hAnsi="Book Antiqua" w:cs="Book Antiqua"/>
          <w:b/>
          <w:bCs/>
          <w:color w:val="000000"/>
        </w:rPr>
        <w:t xml:space="preserve">Core Tip: </w:t>
      </w:r>
      <w:bookmarkStart w:id="13" w:name="OLE_LINK2986"/>
      <w:r>
        <w:rPr>
          <w:rFonts w:ascii="Book Antiqua" w:eastAsia="Book Antiqua" w:hAnsi="Book Antiqua" w:cs="Book Antiqua"/>
          <w:color w:val="000000"/>
        </w:rPr>
        <w:t>Anti-tumor necrosis factor agents were the first biologic therapy approved for the management of Crohn's disease (CD). While rare, heart failure (HF) is a potential adverse effect of these medications. In this report we describe a patient with CD who developed HF after treatment with infliximab. The clinical, diagnosis, imaging, and treatment details are all provided and discussed in this case report. This reported case supports the need to investigate risk factors for HF</w:t>
      </w:r>
      <w:r w:rsidR="00125853" w:rsidRPr="00125853">
        <w:rPr>
          <w:rFonts w:ascii="Book Antiqua" w:eastAsia="Book Antiqua" w:hAnsi="Book Antiqua" w:cs="Book Antiqua"/>
          <w:color w:val="000000"/>
        </w:rPr>
        <w:t xml:space="preserve"> </w:t>
      </w:r>
      <w:r w:rsidR="00125853">
        <w:rPr>
          <w:rFonts w:ascii="Book Antiqua" w:eastAsia="Book Antiqua" w:hAnsi="Book Antiqua" w:cs="Book Antiqua"/>
          <w:color w:val="000000"/>
        </w:rPr>
        <w:t xml:space="preserve">in inflammatory bowel disease </w:t>
      </w:r>
      <w:r w:rsidR="00125853">
        <w:rPr>
          <w:rFonts w:ascii="Book Antiqua" w:eastAsia="Book Antiqua" w:hAnsi="Book Antiqua" w:cs="Book Antiqua"/>
          <w:color w:val="000000"/>
        </w:rPr>
        <w:lastRenderedPageBreak/>
        <w:t>patients</w:t>
      </w:r>
      <w:r>
        <w:rPr>
          <w:rFonts w:ascii="Book Antiqua" w:eastAsia="Book Antiqua" w:hAnsi="Book Antiqua" w:cs="Book Antiqua"/>
          <w:color w:val="000000"/>
        </w:rPr>
        <w:t xml:space="preserve"> and to consider the risk-benefit of introducing infliximab therapy in </w:t>
      </w:r>
      <w:r w:rsidR="00125853">
        <w:rPr>
          <w:rFonts w:ascii="Book Antiqua" w:eastAsia="Book Antiqua" w:hAnsi="Book Antiqua" w:cs="Book Antiqua"/>
          <w:color w:val="000000"/>
        </w:rPr>
        <w:t xml:space="preserve">such </w:t>
      </w:r>
      <w:r>
        <w:rPr>
          <w:rFonts w:ascii="Book Antiqua" w:eastAsia="Book Antiqua" w:hAnsi="Book Antiqua" w:cs="Book Antiqua"/>
          <w:color w:val="000000"/>
        </w:rPr>
        <w:t>patients presenting with HF risk factors.</w:t>
      </w:r>
      <w:bookmarkEnd w:id="13"/>
    </w:p>
    <w:p w14:paraId="6A623C43" w14:textId="77777777" w:rsidR="00A77B3E" w:rsidRDefault="00A77B3E">
      <w:pPr>
        <w:spacing w:line="360" w:lineRule="auto"/>
        <w:jc w:val="both"/>
      </w:pPr>
    </w:p>
    <w:p w14:paraId="55AEC7C8" w14:textId="77777777" w:rsidR="00A77B3E" w:rsidRDefault="009F343D">
      <w:pPr>
        <w:spacing w:line="360" w:lineRule="auto"/>
        <w:jc w:val="both"/>
      </w:pPr>
      <w:r>
        <w:rPr>
          <w:rFonts w:ascii="Book Antiqua" w:eastAsia="Book Antiqua" w:hAnsi="Book Antiqua" w:cs="Book Antiqua"/>
          <w:b/>
          <w:caps/>
          <w:color w:val="000000"/>
          <w:u w:val="single"/>
        </w:rPr>
        <w:t>INTRODUCTION</w:t>
      </w:r>
    </w:p>
    <w:p w14:paraId="2D331DA6" w14:textId="77777777" w:rsidR="00A77B3E" w:rsidRDefault="009F343D">
      <w:pPr>
        <w:spacing w:line="360" w:lineRule="auto"/>
        <w:jc w:val="both"/>
      </w:pPr>
      <w:bookmarkStart w:id="14" w:name="OLE_LINK2990"/>
      <w:r>
        <w:rPr>
          <w:rFonts w:ascii="Book Antiqua" w:eastAsia="Book Antiqua" w:hAnsi="Book Antiqua" w:cs="Book Antiqua"/>
          <w:color w:val="000000"/>
        </w:rPr>
        <w:t>Infliximab is a monoclonal antibody against tumor necrosis factor (TNF) and has revolutionized the treatment of Crohn's disease (CD)</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Despite its effectiveness in promoting clinical and endoscopic responses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medication is not free from adverse events, such as anaphylactic reactions, increased risk of infections and neoplasms such as lymphomas, appearance of autoimmune diseases such as psoriasis and systemic lupus erythematosus, and more rarely, heart failure (HF)</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p>
    <w:p w14:paraId="1D05228D" w14:textId="5D95B4C8" w:rsidR="00A77B3E" w:rsidRDefault="009F343D" w:rsidP="003D1A22">
      <w:pPr>
        <w:spacing w:line="360" w:lineRule="auto"/>
        <w:ind w:firstLineChars="100" w:firstLine="240"/>
        <w:jc w:val="both"/>
      </w:pPr>
      <w:r>
        <w:rPr>
          <w:rFonts w:ascii="Book Antiqua" w:eastAsia="Book Antiqua" w:hAnsi="Book Antiqua" w:cs="Book Antiqua"/>
          <w:color w:val="000000"/>
        </w:rPr>
        <w:t xml:space="preserve">HF is a clinical syndrome resulting from structural and functional cardiac abnormalities, resulting in insufficient supply of oxygen and nutrients to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prevalence of HF worldwide is 23 million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role of TNF in the pathophysiology of HF is controversial. However, Levine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demonstrated increased serum levels of TNF in patients with advanced HF and Torre-</w:t>
      </w:r>
      <w:proofErr w:type="spellStart"/>
      <w:r>
        <w:rPr>
          <w:rFonts w:ascii="Book Antiqua" w:eastAsia="Book Antiqua" w:hAnsi="Book Antiqua" w:cs="Book Antiqua"/>
          <w:color w:val="000000"/>
        </w:rPr>
        <w:t>Amione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showed that TNF levels correlate with disease severity. Furthermore, clinical studies of agents that promote TNF blockade were initially </w:t>
      </w:r>
      <w:proofErr w:type="gramStart"/>
      <w:r>
        <w:rPr>
          <w:rFonts w:ascii="Book Antiqua" w:eastAsia="Book Antiqua" w:hAnsi="Book Antiqua" w:cs="Book Antiqua"/>
          <w:color w:val="000000"/>
        </w:rPr>
        <w:t>promising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xml:space="preserve">. However, large-scale randomized studies were discontinued as the results showed no improvement in HF or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Moreover, the use of infliximab is associated with worse outcomes in some HF patients, showing that TNF blockers may exacerbate or even trigger </w:t>
      </w:r>
      <w:proofErr w:type="gramStart"/>
      <w:r>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current case report describes a patient with CD who manifested HF after treatment with infliximab. In addition, the current relevant literature is reviewed.</w:t>
      </w:r>
      <w:bookmarkEnd w:id="14"/>
      <w:r>
        <w:rPr>
          <w:rFonts w:ascii="Book Antiqua" w:eastAsia="Book Antiqua" w:hAnsi="Book Antiqua" w:cs="Book Antiqua"/>
          <w:color w:val="000000"/>
        </w:rPr>
        <w:t xml:space="preserve"> </w:t>
      </w:r>
    </w:p>
    <w:p w14:paraId="690B4C5E" w14:textId="77777777" w:rsidR="00A77B3E" w:rsidRDefault="00A77B3E">
      <w:pPr>
        <w:spacing w:line="360" w:lineRule="auto"/>
        <w:jc w:val="both"/>
      </w:pPr>
    </w:p>
    <w:p w14:paraId="717DA77C" w14:textId="77777777" w:rsidR="00A77B3E" w:rsidRDefault="009F343D">
      <w:pPr>
        <w:spacing w:line="360" w:lineRule="auto"/>
        <w:jc w:val="both"/>
      </w:pPr>
      <w:r>
        <w:rPr>
          <w:rFonts w:ascii="Book Antiqua" w:eastAsia="Book Antiqua" w:hAnsi="Book Antiqua" w:cs="Book Antiqua"/>
          <w:b/>
          <w:caps/>
          <w:color w:val="000000"/>
          <w:u w:val="single"/>
        </w:rPr>
        <w:t>CASE PRESENTATION</w:t>
      </w:r>
    </w:p>
    <w:p w14:paraId="7C8F2B1E" w14:textId="77777777" w:rsidR="00A77B3E" w:rsidRDefault="009F343D">
      <w:pPr>
        <w:spacing w:line="360" w:lineRule="auto"/>
        <w:jc w:val="both"/>
      </w:pPr>
      <w:r>
        <w:rPr>
          <w:rFonts w:ascii="Book Antiqua" w:eastAsia="Book Antiqua" w:hAnsi="Book Antiqua" w:cs="Book Antiqua"/>
          <w:b/>
          <w:i/>
          <w:color w:val="000000"/>
        </w:rPr>
        <w:t>Chief complaints</w:t>
      </w:r>
    </w:p>
    <w:p w14:paraId="1B760D78" w14:textId="2BDBA775" w:rsidR="00A77B3E" w:rsidRDefault="009F343D">
      <w:pPr>
        <w:spacing w:line="360" w:lineRule="auto"/>
        <w:jc w:val="both"/>
      </w:pPr>
      <w:bookmarkStart w:id="15" w:name="OLE_LINK2991"/>
      <w:r>
        <w:rPr>
          <w:rFonts w:ascii="Book Antiqua" w:eastAsia="Book Antiqua" w:hAnsi="Book Antiqua" w:cs="Book Antiqua"/>
          <w:color w:val="000000"/>
        </w:rPr>
        <w:t>A 50-</w:t>
      </w:r>
      <w:r>
        <w:rPr>
          <w:rFonts w:ascii="Book Antiqua" w:eastAsia="Book Antiqua" w:hAnsi="Book Antiqua" w:cs="Book Antiqua"/>
          <w:color w:val="000000"/>
        </w:rPr>
        <w:t xml:space="preserve">year-old </w:t>
      </w:r>
      <w:r w:rsidR="00F652F1">
        <w:rPr>
          <w:rFonts w:ascii="Book Antiqua" w:eastAsia="Book Antiqua" w:hAnsi="Book Antiqua" w:cs="Book Antiqua"/>
          <w:color w:val="000000"/>
        </w:rPr>
        <w:t xml:space="preserve">woman </w:t>
      </w:r>
      <w:r>
        <w:rPr>
          <w:rFonts w:ascii="Book Antiqua" w:eastAsia="Book Antiqua" w:hAnsi="Book Antiqua" w:cs="Book Antiqua"/>
          <w:color w:val="000000"/>
        </w:rPr>
        <w:t>with previ</w:t>
      </w:r>
      <w:r>
        <w:rPr>
          <w:rFonts w:ascii="Book Antiqua" w:eastAsia="Book Antiqua" w:hAnsi="Book Antiqua" w:cs="Book Antiqua"/>
          <w:color w:val="000000"/>
        </w:rPr>
        <w:t xml:space="preserve">ous resection of the small intestine due to a stenosing CD disease, receiving treatment with infliximab, presented in the Emergency Room complaining of dyspnea, orthopnea, and paroxysmal nocturnal dyspnea. </w:t>
      </w:r>
    </w:p>
    <w:bookmarkEnd w:id="15"/>
    <w:p w14:paraId="1AEF79E8" w14:textId="77777777" w:rsidR="00A77B3E" w:rsidRDefault="00A77B3E">
      <w:pPr>
        <w:spacing w:line="360" w:lineRule="auto"/>
        <w:jc w:val="both"/>
      </w:pPr>
    </w:p>
    <w:p w14:paraId="70246D6E" w14:textId="77777777" w:rsidR="00A77B3E" w:rsidRDefault="009F343D">
      <w:pPr>
        <w:spacing w:line="360" w:lineRule="auto"/>
        <w:jc w:val="both"/>
      </w:pPr>
      <w:r>
        <w:rPr>
          <w:rFonts w:ascii="Book Antiqua" w:eastAsia="Book Antiqua" w:hAnsi="Book Antiqua" w:cs="Book Antiqua"/>
          <w:b/>
          <w:i/>
          <w:color w:val="000000"/>
        </w:rPr>
        <w:lastRenderedPageBreak/>
        <w:t>History of present illness</w:t>
      </w:r>
    </w:p>
    <w:p w14:paraId="4086FEFC" w14:textId="261B9D38" w:rsidR="00A77B3E" w:rsidRDefault="009F343D">
      <w:pPr>
        <w:spacing w:line="360" w:lineRule="auto"/>
        <w:jc w:val="both"/>
      </w:pPr>
      <w:bookmarkStart w:id="16" w:name="OLE_LINK2992"/>
      <w:r>
        <w:rPr>
          <w:rFonts w:ascii="Book Antiqua" w:eastAsia="Book Antiqua" w:hAnsi="Book Antiqua" w:cs="Book Antiqua"/>
          <w:color w:val="000000"/>
        </w:rPr>
        <w:t xml:space="preserve">In 2016, the patient presented with diarrhea with 10 </w:t>
      </w:r>
      <w:r w:rsidR="003D1A22">
        <w:rPr>
          <w:rFonts w:ascii="Book Antiqua" w:eastAsia="Book Antiqua" w:hAnsi="Book Antiqua" w:cs="Book Antiqua"/>
          <w:color w:val="000000"/>
        </w:rPr>
        <w:t>l</w:t>
      </w:r>
      <w:r>
        <w:rPr>
          <w:rFonts w:ascii="Book Antiqua" w:eastAsia="Book Antiqua" w:hAnsi="Book Antiqua" w:cs="Book Antiqua"/>
          <w:color w:val="000000"/>
        </w:rPr>
        <w:t xml:space="preserve">iquid bowel movements/day associated with abdominal pain, nausea, vomiting, and weight loss of 25 kg over 6 mo. Physical examination revealed a 10-cm mass in the </w:t>
      </w:r>
      <w:proofErr w:type="spellStart"/>
      <w:r>
        <w:rPr>
          <w:rFonts w:ascii="Book Antiqua" w:eastAsia="Book Antiqua" w:hAnsi="Book Antiqua" w:cs="Book Antiqua"/>
          <w:color w:val="000000"/>
        </w:rPr>
        <w:t>mesogastric</w:t>
      </w:r>
      <w:proofErr w:type="spellEnd"/>
      <w:r>
        <w:rPr>
          <w:rFonts w:ascii="Book Antiqua" w:eastAsia="Book Antiqua" w:hAnsi="Book Antiqua" w:cs="Book Antiqua"/>
          <w:color w:val="000000"/>
        </w:rPr>
        <w:t xml:space="preserve"> region. Colonoscopy showed ulcerated stenosis of the ileocecal regions and the anatomopathological examination was consistent with nonspecific colitis with mild inflammatory activity. Abdominal ultrasound showed a segmental inflammatory process in the small intestine. Small bowel follow-through (Figure 1) and computed tomography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(Figure 2) showed irregularities in the mucosa consistent with ulcerations in the small intestine, stenosis and dilation in the terminal ileum, and thickening of the intestinal wall with hypervascularity of the mesentery and vascular dilatation (comb sign). Based on these clinical fin</w:t>
      </w:r>
      <w:r>
        <w:rPr>
          <w:rFonts w:ascii="Book Antiqua" w:eastAsia="Book Antiqua" w:hAnsi="Book Antiqua" w:cs="Book Antiqua"/>
          <w:color w:val="000000"/>
        </w:rPr>
        <w:t xml:space="preserve">dings, </w:t>
      </w:r>
      <w:r w:rsidR="00F652F1">
        <w:rPr>
          <w:rFonts w:ascii="Book Antiqua" w:eastAsia="Book Antiqua" w:hAnsi="Book Antiqua" w:cs="Book Antiqua"/>
          <w:color w:val="000000"/>
        </w:rPr>
        <w:t xml:space="preserve">a </w:t>
      </w:r>
      <w:r>
        <w:rPr>
          <w:rFonts w:ascii="Book Antiqua" w:eastAsia="Book Antiqua" w:hAnsi="Book Antiqua" w:cs="Book Antiqua"/>
          <w:color w:val="000000"/>
        </w:rPr>
        <w:t xml:space="preserve">suspicion of small bowel CD was raised. The patient opted for an exploratory laparotomy in 2018, </w:t>
      </w:r>
      <w:r w:rsidR="00F652F1">
        <w:rPr>
          <w:rFonts w:ascii="Book Antiqua" w:eastAsia="Book Antiqua" w:hAnsi="Book Antiqua" w:cs="Book Antiqua"/>
          <w:color w:val="000000"/>
        </w:rPr>
        <w:t xml:space="preserve">in which </w:t>
      </w:r>
      <w:r>
        <w:rPr>
          <w:rFonts w:ascii="Book Antiqua" w:eastAsia="Book Antiqua" w:hAnsi="Book Antiqua" w:cs="Book Antiqua"/>
          <w:color w:val="000000"/>
        </w:rPr>
        <w:t>thickeni</w:t>
      </w:r>
      <w:r>
        <w:rPr>
          <w:rFonts w:ascii="Book Antiqua" w:eastAsia="Book Antiqua" w:hAnsi="Book Antiqua" w:cs="Book Antiqua"/>
          <w:color w:val="000000"/>
        </w:rPr>
        <w:t xml:space="preserve">ng of the terminal ileum was observed, and an </w:t>
      </w:r>
      <w:proofErr w:type="spellStart"/>
      <w:r>
        <w:rPr>
          <w:rFonts w:ascii="Book Antiqua" w:eastAsia="Book Antiqua" w:hAnsi="Book Antiqua" w:cs="Book Antiqua"/>
          <w:color w:val="000000"/>
        </w:rPr>
        <w:t>ileocolectomy</w:t>
      </w:r>
      <w:proofErr w:type="spellEnd"/>
      <w:r>
        <w:rPr>
          <w:rFonts w:ascii="Book Antiqua" w:eastAsia="Book Antiqua" w:hAnsi="Book Antiqua" w:cs="Book Antiqua"/>
          <w:color w:val="000000"/>
        </w:rPr>
        <w:t xml:space="preserve"> (70 cm) with ileus-ascending-anastomosis was performed (Figure 3). Anatomopathological (Figure 4) evaluation showed the presence of extensive longitudinal ulcerations, marked fibrosis of the submucosa, muscular hypertrophy, and subserous lymphoid accumulations, suggesting chronic inflammation and consistent with fibro-stenosing CD. Due to extensive resection of the small intestine and presence of residual lesions, combined treatment with infliximab (5 mg/kg) and azathioprine (2 mg/kg/d) was chosen. Colon</w:t>
      </w:r>
      <w:r>
        <w:rPr>
          <w:rFonts w:ascii="Book Antiqua" w:eastAsia="Book Antiqua" w:hAnsi="Book Antiqua" w:cs="Book Antiqua"/>
          <w:color w:val="000000"/>
        </w:rPr>
        <w:t xml:space="preserve">oscopy </w:t>
      </w:r>
      <w:r w:rsidR="00F652F1">
        <w:rPr>
          <w:rFonts w:ascii="Book Antiqua" w:eastAsia="Book Antiqua" w:hAnsi="Book Antiqua" w:cs="Book Antiqua"/>
          <w:color w:val="000000"/>
        </w:rPr>
        <w:t xml:space="preserve">performed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initiation </w:t>
      </w:r>
      <w:r w:rsidR="00F652F1">
        <w:rPr>
          <w:rFonts w:ascii="Book Antiqua" w:eastAsia="Book Antiqua" w:hAnsi="Book Antiqua" w:cs="Book Antiqua"/>
          <w:color w:val="000000"/>
        </w:rPr>
        <w:t>of the</w:t>
      </w:r>
      <w:r>
        <w:rPr>
          <w:rFonts w:ascii="Book Antiqua" w:eastAsia="Book Antiqua" w:hAnsi="Book Antiqua" w:cs="Book Antiqua"/>
          <w:color w:val="000000"/>
        </w:rPr>
        <w:t xml:space="preserve"> </w:t>
      </w:r>
      <w:r>
        <w:rPr>
          <w:rFonts w:ascii="Book Antiqua" w:eastAsia="Book Antiqua" w:hAnsi="Book Antiqua" w:cs="Book Antiqua"/>
          <w:color w:val="000000"/>
        </w:rPr>
        <w:t>treatment showed four erosions in the ileocolonic anastomosis and one ulcer in the neo-terminal ileum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score i2). Due to the endoscopic observed activity, the dose of infliximab was increased to 10 mg/kg. Infliximab and anti-infliximab antibody trough levels were not available. Thirty days after infliximab dose optimization, the patient complained of dyspnea, orthopnea, and paroxysmal nocturnal dyspnea. She reported the onset of mild symptoms with progressive worsening since the introduction of infliximab.</w:t>
      </w:r>
    </w:p>
    <w:bookmarkEnd w:id="16"/>
    <w:p w14:paraId="15F0E44A" w14:textId="77777777" w:rsidR="00A77B3E" w:rsidRDefault="00A77B3E">
      <w:pPr>
        <w:spacing w:line="360" w:lineRule="auto"/>
        <w:jc w:val="both"/>
      </w:pPr>
    </w:p>
    <w:p w14:paraId="55729D15" w14:textId="77777777" w:rsidR="00A77B3E" w:rsidRDefault="009F343D">
      <w:pPr>
        <w:spacing w:line="360" w:lineRule="auto"/>
        <w:jc w:val="both"/>
      </w:pPr>
      <w:r>
        <w:rPr>
          <w:rFonts w:ascii="Book Antiqua" w:eastAsia="Book Antiqua" w:hAnsi="Book Antiqua" w:cs="Book Antiqua"/>
          <w:b/>
          <w:i/>
          <w:color w:val="000000"/>
        </w:rPr>
        <w:t>History of past illness</w:t>
      </w:r>
    </w:p>
    <w:p w14:paraId="2901234B" w14:textId="77777777" w:rsidR="00A77B3E" w:rsidRDefault="009F343D">
      <w:pPr>
        <w:spacing w:line="360" w:lineRule="auto"/>
        <w:jc w:val="both"/>
      </w:pPr>
      <w:bookmarkStart w:id="17" w:name="OLE_LINK2993"/>
      <w:r>
        <w:rPr>
          <w:rFonts w:ascii="Book Antiqua" w:eastAsia="Book Antiqua" w:hAnsi="Book Antiqua" w:cs="Book Antiqua"/>
          <w:color w:val="000000"/>
        </w:rPr>
        <w:lastRenderedPageBreak/>
        <w:t xml:space="preserve">The patient presented a medical history of diabetes and arterial hypertension was treated with </w:t>
      </w:r>
      <w:proofErr w:type="spellStart"/>
      <w:r>
        <w:rPr>
          <w:rFonts w:ascii="Book Antiqua" w:eastAsia="Book Antiqua" w:hAnsi="Book Antiqua" w:cs="Book Antiqua"/>
          <w:color w:val="000000"/>
        </w:rPr>
        <w:t>glibenclamide</w:t>
      </w:r>
      <w:proofErr w:type="spellEnd"/>
      <w:r>
        <w:rPr>
          <w:rFonts w:ascii="Book Antiqua" w:eastAsia="Book Antiqua" w:hAnsi="Book Antiqua" w:cs="Book Antiqua"/>
          <w:color w:val="000000"/>
        </w:rPr>
        <w:t>, losartan, and hydrochlorothiazide.</w:t>
      </w:r>
      <w:bookmarkEnd w:id="17"/>
      <w:r>
        <w:rPr>
          <w:rFonts w:ascii="Book Antiqua" w:eastAsia="Book Antiqua" w:hAnsi="Book Antiqua" w:cs="Book Antiqua"/>
          <w:color w:val="000000"/>
        </w:rPr>
        <w:t xml:space="preserve"> </w:t>
      </w:r>
    </w:p>
    <w:p w14:paraId="2BB3C6F8" w14:textId="77777777" w:rsidR="00A77B3E" w:rsidRDefault="00A77B3E">
      <w:pPr>
        <w:spacing w:line="360" w:lineRule="auto"/>
        <w:jc w:val="both"/>
      </w:pPr>
    </w:p>
    <w:p w14:paraId="2AE4DFF4" w14:textId="77777777" w:rsidR="00A77B3E" w:rsidRDefault="009F343D">
      <w:pPr>
        <w:spacing w:line="360" w:lineRule="auto"/>
        <w:jc w:val="both"/>
      </w:pPr>
      <w:r>
        <w:rPr>
          <w:rFonts w:ascii="Book Antiqua" w:eastAsia="Book Antiqua" w:hAnsi="Book Antiqua" w:cs="Book Antiqua"/>
          <w:b/>
          <w:i/>
          <w:color w:val="000000"/>
        </w:rPr>
        <w:t>Personal and family history</w:t>
      </w:r>
    </w:p>
    <w:p w14:paraId="29704E89" w14:textId="0C6B4191" w:rsidR="00A77B3E" w:rsidRDefault="003D1A22">
      <w:pPr>
        <w:spacing w:line="360" w:lineRule="auto"/>
        <w:jc w:val="both"/>
      </w:pPr>
      <w:bookmarkStart w:id="18" w:name="OLE_LINK2994"/>
      <w:r>
        <w:rPr>
          <w:rFonts w:ascii="Book Antiqua" w:eastAsia="Book Antiqua" w:hAnsi="Book Antiqua" w:cs="Book Antiqua"/>
          <w:color w:val="000000"/>
        </w:rPr>
        <w:t>The</w:t>
      </w:r>
      <w:r>
        <w:rPr>
          <w:rFonts w:ascii="Book Antiqua" w:eastAsia="Book Antiqua" w:hAnsi="Book Antiqua" w:cs="Book Antiqua"/>
          <w:color w:val="000000"/>
        </w:rPr>
        <w:t xml:space="preserve">re </w:t>
      </w:r>
      <w:r w:rsidR="00F652F1">
        <w:rPr>
          <w:rFonts w:ascii="Book Antiqua" w:eastAsia="Book Antiqua" w:hAnsi="Book Antiqua" w:cs="Book Antiqua"/>
          <w:color w:val="000000"/>
        </w:rPr>
        <w:t xml:space="preserve">was </w:t>
      </w:r>
      <w:r>
        <w:rPr>
          <w:rFonts w:ascii="Book Antiqua" w:eastAsia="Book Antiqua" w:hAnsi="Book Antiqua" w:cs="Book Antiqua"/>
          <w:color w:val="000000"/>
        </w:rPr>
        <w:t>no f</w:t>
      </w:r>
      <w:r w:rsidR="009F343D">
        <w:rPr>
          <w:rFonts w:ascii="Book Antiqua" w:eastAsia="Book Antiqua" w:hAnsi="Book Antiqua" w:cs="Book Antiqua"/>
          <w:color w:val="000000"/>
        </w:rPr>
        <w:t>amily history</w:t>
      </w:r>
      <w:r>
        <w:rPr>
          <w:rFonts w:ascii="Book Antiqua" w:eastAsia="Book Antiqua" w:hAnsi="Book Antiqua" w:cs="Book Antiqua"/>
          <w:color w:val="000000"/>
        </w:rPr>
        <w:t>.</w:t>
      </w:r>
    </w:p>
    <w:bookmarkEnd w:id="18"/>
    <w:p w14:paraId="5481AEC4" w14:textId="77777777" w:rsidR="00A77B3E" w:rsidRDefault="00A77B3E">
      <w:pPr>
        <w:spacing w:line="360" w:lineRule="auto"/>
        <w:jc w:val="both"/>
      </w:pPr>
    </w:p>
    <w:p w14:paraId="0E1A7C9C" w14:textId="77777777" w:rsidR="00A77B3E" w:rsidRDefault="009F343D">
      <w:pPr>
        <w:spacing w:line="360" w:lineRule="auto"/>
        <w:jc w:val="both"/>
      </w:pPr>
      <w:r>
        <w:rPr>
          <w:rFonts w:ascii="Book Antiqua" w:eastAsia="Book Antiqua" w:hAnsi="Book Antiqua" w:cs="Book Antiqua"/>
          <w:b/>
          <w:i/>
          <w:color w:val="000000"/>
        </w:rPr>
        <w:t>Physical examination</w:t>
      </w:r>
    </w:p>
    <w:p w14:paraId="292B1343" w14:textId="3FEFDC89" w:rsidR="00A77B3E" w:rsidRDefault="009F343D">
      <w:pPr>
        <w:spacing w:line="360" w:lineRule="auto"/>
        <w:jc w:val="both"/>
      </w:pPr>
      <w:bookmarkStart w:id="19" w:name="OLE_LINK2995"/>
      <w:r>
        <w:rPr>
          <w:rFonts w:ascii="Book Antiqua" w:eastAsia="Book Antiqua" w:hAnsi="Book Antiqua" w:cs="Book Antiqua"/>
          <w:color w:val="000000"/>
        </w:rPr>
        <w:t xml:space="preserve">On physical examination, </w:t>
      </w:r>
      <w:r w:rsidR="00F652F1">
        <w:rPr>
          <w:rFonts w:ascii="Book Antiqua" w:eastAsia="Book Antiqua" w:hAnsi="Book Antiqua" w:cs="Book Antiqua"/>
          <w:color w:val="000000"/>
        </w:rPr>
        <w:t xml:space="preserve">the patient </w:t>
      </w:r>
      <w:r>
        <w:rPr>
          <w:rFonts w:ascii="Book Antiqua" w:eastAsia="Book Antiqua" w:hAnsi="Book Antiqua" w:cs="Book Antiqua"/>
          <w:color w:val="000000"/>
        </w:rPr>
        <w:t>presen</w:t>
      </w:r>
      <w:r>
        <w:rPr>
          <w:rFonts w:ascii="Book Antiqua" w:eastAsia="Book Antiqua" w:hAnsi="Book Antiqua" w:cs="Book Antiqua"/>
          <w:color w:val="000000"/>
        </w:rPr>
        <w:t>ted with tachypnea (26 rpm), tachycardia (116 bpm), jugular venous distension, right hypochondrial pain, hepatomegaly (3 cm), and lower limb edema.</w:t>
      </w:r>
    </w:p>
    <w:bookmarkEnd w:id="19"/>
    <w:p w14:paraId="6F4A162A" w14:textId="77777777" w:rsidR="00A77B3E" w:rsidRDefault="00A77B3E">
      <w:pPr>
        <w:spacing w:line="360" w:lineRule="auto"/>
        <w:jc w:val="both"/>
      </w:pPr>
    </w:p>
    <w:p w14:paraId="08414199" w14:textId="77777777" w:rsidR="00A77B3E" w:rsidRDefault="009F343D">
      <w:pPr>
        <w:spacing w:line="360" w:lineRule="auto"/>
        <w:jc w:val="both"/>
      </w:pPr>
      <w:r>
        <w:rPr>
          <w:rFonts w:ascii="Book Antiqua" w:eastAsia="Book Antiqua" w:hAnsi="Book Antiqua" w:cs="Book Antiqua"/>
          <w:b/>
          <w:i/>
          <w:color w:val="000000"/>
        </w:rPr>
        <w:t>Imaging examinations</w:t>
      </w:r>
    </w:p>
    <w:p w14:paraId="4A7E3345" w14:textId="611C9D8E" w:rsidR="00A77B3E" w:rsidRDefault="009F343D">
      <w:pPr>
        <w:spacing w:line="360" w:lineRule="auto"/>
        <w:jc w:val="both"/>
      </w:pPr>
      <w:bookmarkStart w:id="20" w:name="OLE_LINK2996"/>
      <w:r>
        <w:rPr>
          <w:rFonts w:ascii="Book Antiqua" w:eastAsia="Book Antiqua" w:hAnsi="Book Antiqua" w:cs="Book Antiqua"/>
          <w:color w:val="000000"/>
        </w:rPr>
        <w:t xml:space="preserve">Chest radiography showed an increase in the cardiac area. Electrocardiogram findings included sinus rhythm, signs of left atrial overload, and alteration of diffuse repolarization with strain pattern of V4-V6. Echocardiography revealed biventricular dysfunction, moderate </w:t>
      </w:r>
      <w:r w:rsidR="003D1A22">
        <w:rPr>
          <w:rFonts w:ascii="Book Antiqua" w:eastAsia="Book Antiqua" w:hAnsi="Book Antiqua" w:cs="Book Antiqua"/>
          <w:color w:val="000000"/>
        </w:rPr>
        <w:t>HF</w:t>
      </w:r>
      <w:r>
        <w:rPr>
          <w:rFonts w:ascii="Book Antiqua" w:eastAsia="Book Antiqua" w:hAnsi="Book Antiqua" w:cs="Book Antiqua"/>
          <w:color w:val="000000"/>
        </w:rPr>
        <w:t xml:space="preserve">, and an ejection fraction of 36%. Coronary angiography was performed, and coronary artery disease was ruled out. </w:t>
      </w:r>
    </w:p>
    <w:bookmarkEnd w:id="20"/>
    <w:p w14:paraId="6681A9BE" w14:textId="77777777" w:rsidR="00A77B3E" w:rsidRDefault="00A77B3E">
      <w:pPr>
        <w:spacing w:line="360" w:lineRule="auto"/>
        <w:jc w:val="both"/>
      </w:pPr>
    </w:p>
    <w:p w14:paraId="1759C966" w14:textId="77777777" w:rsidR="00A77B3E" w:rsidRDefault="009F343D">
      <w:pPr>
        <w:spacing w:line="360" w:lineRule="auto"/>
        <w:jc w:val="both"/>
      </w:pPr>
      <w:r>
        <w:rPr>
          <w:rFonts w:ascii="Book Antiqua" w:eastAsia="Book Antiqua" w:hAnsi="Book Antiqua" w:cs="Book Antiqua"/>
          <w:b/>
          <w:caps/>
          <w:color w:val="000000"/>
          <w:u w:val="single"/>
        </w:rPr>
        <w:t>FINAL DIAGNOSIS</w:t>
      </w:r>
    </w:p>
    <w:p w14:paraId="6A900CB1" w14:textId="3E14FA45" w:rsidR="00A77B3E" w:rsidRDefault="009F343D">
      <w:pPr>
        <w:spacing w:line="360" w:lineRule="auto"/>
        <w:jc w:val="both"/>
      </w:pPr>
      <w:bookmarkStart w:id="21" w:name="OLE_LINK2997"/>
      <w:r>
        <w:rPr>
          <w:rFonts w:ascii="Book Antiqua" w:eastAsia="Book Antiqua" w:hAnsi="Book Antiqua" w:cs="Book Antiqua"/>
          <w:color w:val="000000"/>
        </w:rPr>
        <w:t xml:space="preserve">The final diagnosis was </w:t>
      </w:r>
      <w:r w:rsidR="003D1A22">
        <w:rPr>
          <w:rFonts w:ascii="Book Antiqua" w:eastAsia="Book Antiqua" w:hAnsi="Book Antiqua" w:cs="Book Antiqua"/>
          <w:color w:val="000000"/>
        </w:rPr>
        <w:t>HF</w:t>
      </w:r>
      <w:r>
        <w:rPr>
          <w:rFonts w:ascii="Book Antiqua" w:eastAsia="Book Antiqua" w:hAnsi="Book Antiqua" w:cs="Book Antiqua"/>
          <w:color w:val="000000"/>
        </w:rPr>
        <w:t xml:space="preserve"> as an adverse effect of infliximab therapy. </w:t>
      </w:r>
    </w:p>
    <w:bookmarkEnd w:id="21"/>
    <w:p w14:paraId="3343DCCF" w14:textId="77777777" w:rsidR="00A77B3E" w:rsidRDefault="00A77B3E">
      <w:pPr>
        <w:spacing w:line="360" w:lineRule="auto"/>
        <w:jc w:val="both"/>
      </w:pPr>
    </w:p>
    <w:p w14:paraId="4D7ACA5D" w14:textId="77777777" w:rsidR="00A77B3E" w:rsidRDefault="009F343D">
      <w:pPr>
        <w:spacing w:line="360" w:lineRule="auto"/>
        <w:jc w:val="both"/>
      </w:pPr>
      <w:r>
        <w:rPr>
          <w:rFonts w:ascii="Book Antiqua" w:eastAsia="Book Antiqua" w:hAnsi="Book Antiqua" w:cs="Book Antiqua"/>
          <w:b/>
          <w:caps/>
          <w:color w:val="000000"/>
          <w:u w:val="single"/>
        </w:rPr>
        <w:t>TREATMENT</w:t>
      </w:r>
    </w:p>
    <w:p w14:paraId="7AB23177" w14:textId="636F28FC" w:rsidR="00A77B3E" w:rsidRDefault="009F343D">
      <w:pPr>
        <w:spacing w:line="360" w:lineRule="auto"/>
        <w:jc w:val="both"/>
      </w:pPr>
      <w:bookmarkStart w:id="22" w:name="OLE_LINK2998"/>
      <w:r>
        <w:rPr>
          <w:rFonts w:ascii="Book Antiqua" w:eastAsia="Book Antiqua" w:hAnsi="Book Antiqua" w:cs="Book Antiqua"/>
          <w:color w:val="000000"/>
        </w:rPr>
        <w:t>The infliximab was withdrawal and furosemide was prescribed. Significant improvement in symptoms was noted after 5 d of modified treatment. The patient started treatment for HF with enalapril, carvedilol, spironolactone, and amlodipine and remained asymptomatic. A new echocardiog</w:t>
      </w:r>
      <w:r>
        <w:rPr>
          <w:rFonts w:ascii="Book Antiqua" w:eastAsia="Book Antiqua" w:hAnsi="Book Antiqua" w:cs="Book Antiqua"/>
          <w:color w:val="000000"/>
        </w:rPr>
        <w:t xml:space="preserve">raphy </w:t>
      </w:r>
      <w:r w:rsidR="00F05F93">
        <w:rPr>
          <w:rFonts w:ascii="Book Antiqua" w:eastAsia="Book Antiqua" w:hAnsi="Book Antiqua" w:cs="Book Antiqua"/>
          <w:color w:val="000000"/>
        </w:rPr>
        <w:t xml:space="preserve">examination </w:t>
      </w:r>
      <w:r>
        <w:rPr>
          <w:rFonts w:ascii="Book Antiqua" w:eastAsia="Book Antiqua" w:hAnsi="Book Antiqua" w:cs="Book Antiqua"/>
          <w:color w:val="000000"/>
        </w:rPr>
        <w:t>showed an ejection</w:t>
      </w:r>
      <w:r>
        <w:rPr>
          <w:rFonts w:ascii="Book Antiqua" w:eastAsia="Book Antiqua" w:hAnsi="Book Antiqua" w:cs="Book Antiqua"/>
          <w:color w:val="000000"/>
        </w:rPr>
        <w:t xml:space="preserve"> fraction of 42%, moderate systolic dysfunction with diffuse hypokinesia, eccentric hypertrophy, significant increase of left atrium, restrictive diastolic dysfunction, mild insufficiency of aortic and tricuspid valves, and mild pulmonary arterial hypertension (42 mmHg).</w:t>
      </w:r>
    </w:p>
    <w:bookmarkEnd w:id="22"/>
    <w:p w14:paraId="2120A0B6" w14:textId="77777777" w:rsidR="00A77B3E" w:rsidRDefault="00A77B3E">
      <w:pPr>
        <w:spacing w:line="360" w:lineRule="auto"/>
        <w:jc w:val="both"/>
      </w:pPr>
    </w:p>
    <w:p w14:paraId="7BC230F8" w14:textId="77777777" w:rsidR="00A77B3E" w:rsidRDefault="009F343D">
      <w:pPr>
        <w:spacing w:line="360" w:lineRule="auto"/>
        <w:jc w:val="both"/>
      </w:pPr>
      <w:r>
        <w:rPr>
          <w:rFonts w:ascii="Book Antiqua" w:eastAsia="Book Antiqua" w:hAnsi="Book Antiqua" w:cs="Book Antiqua"/>
          <w:b/>
          <w:caps/>
          <w:color w:val="000000"/>
          <w:u w:val="single"/>
        </w:rPr>
        <w:t>OUTCOME AND FOLLOW-UP</w:t>
      </w:r>
    </w:p>
    <w:p w14:paraId="63DD858A" w14:textId="77777777" w:rsidR="00A77B3E" w:rsidRDefault="009F343D">
      <w:pPr>
        <w:spacing w:line="360" w:lineRule="auto"/>
        <w:jc w:val="both"/>
      </w:pPr>
      <w:bookmarkStart w:id="23" w:name="OLE_LINK2999"/>
      <w:r>
        <w:rPr>
          <w:rFonts w:ascii="Book Antiqua" w:eastAsia="Book Antiqua" w:hAnsi="Book Antiqua" w:cs="Book Antiqua"/>
          <w:color w:val="000000"/>
        </w:rPr>
        <w:t>After discontinuation of the anti-TNF therapy, the patient started exhibiting symptoms of CD activity, such as diarrhea, abdominal pain, fatigue, and weight loss. The patient then started treatment for CD with anti-IL-23 (investigational product) with significant improvement of symptoms. Currently, she has three evacuations per day with no bleeding or abdominal pain. Colonoscopy showed more than five aphthous ulcers &lt; 5 mm each in the neo-terminal ileum without lesions in the anastomosis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score i2). The patient will undergo a new colonoscopy after one year of therapy.</w:t>
      </w:r>
    </w:p>
    <w:bookmarkEnd w:id="23"/>
    <w:p w14:paraId="4458EB41" w14:textId="77777777" w:rsidR="00A77B3E" w:rsidRDefault="00A77B3E">
      <w:pPr>
        <w:spacing w:line="360" w:lineRule="auto"/>
        <w:jc w:val="both"/>
      </w:pPr>
    </w:p>
    <w:p w14:paraId="2245FA93" w14:textId="77777777" w:rsidR="00A77B3E" w:rsidRDefault="009F343D">
      <w:pPr>
        <w:spacing w:line="360" w:lineRule="auto"/>
        <w:jc w:val="both"/>
      </w:pPr>
      <w:r>
        <w:rPr>
          <w:rFonts w:ascii="Book Antiqua" w:eastAsia="Book Antiqua" w:hAnsi="Book Antiqua" w:cs="Book Antiqua"/>
          <w:b/>
          <w:caps/>
          <w:color w:val="000000"/>
          <w:u w:val="single"/>
        </w:rPr>
        <w:t>DISCUSSION</w:t>
      </w:r>
    </w:p>
    <w:p w14:paraId="056CEEE5" w14:textId="77777777" w:rsidR="000B76C4" w:rsidRDefault="009F343D">
      <w:pPr>
        <w:spacing w:line="360" w:lineRule="auto"/>
        <w:jc w:val="both"/>
      </w:pPr>
      <w:bookmarkStart w:id="24" w:name="OLE_LINK3000"/>
      <w:r>
        <w:rPr>
          <w:rFonts w:ascii="Book Antiqua" w:eastAsia="Book Antiqua" w:hAnsi="Book Antiqua" w:cs="Book Antiqua"/>
          <w:color w:val="000000"/>
        </w:rPr>
        <w:t xml:space="preserve">Treatment of CD aims for clinical and endoscopic remission and includes the use of antibiotics, steroids, immunosuppressants, and biological therapies including anti-TNF, anti-integrin, and anti-interleukin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sidRPr="000B76C4">
        <w:rPr>
          <w:rFonts w:ascii="Book Antiqua" w:eastAsia="Book Antiqua" w:hAnsi="Book Antiqua" w:cs="Book Antiqua"/>
          <w:color w:val="000000"/>
          <w:szCs w:val="30"/>
        </w:rPr>
        <w:t>.</w:t>
      </w:r>
      <w:r>
        <w:rPr>
          <w:rFonts w:ascii="Book Antiqua" w:eastAsia="Book Antiqua" w:hAnsi="Book Antiqua" w:cs="Book Antiqua"/>
          <w:color w:val="000000"/>
        </w:rPr>
        <w:t xml:space="preserve"> Anti-TNF agents include infliximab, adalimumab, and </w:t>
      </w:r>
      <w:proofErr w:type="gramStart"/>
      <w:r>
        <w:rPr>
          <w:rFonts w:ascii="Book Antiqua" w:eastAsia="Book Antiqua" w:hAnsi="Book Antiqua" w:cs="Book Antiqua"/>
          <w:color w:val="000000"/>
        </w:rPr>
        <w:t>certolizumab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Pr="000B76C4">
        <w:rPr>
          <w:rFonts w:ascii="Book Antiqua" w:eastAsia="Book Antiqua" w:hAnsi="Book Antiqua" w:cs="Book Antiqua"/>
          <w:color w:val="000000"/>
          <w:szCs w:val="30"/>
        </w:rPr>
        <w:t xml:space="preserve"> </w:t>
      </w:r>
      <w:r>
        <w:rPr>
          <w:rFonts w:ascii="Book Antiqua" w:eastAsia="Book Antiqua" w:hAnsi="Book Antiqua" w:cs="Book Antiqua"/>
          <w:color w:val="000000"/>
        </w:rPr>
        <w:t>and are indicated in patients refractory or intolerant to corticosteroids, thiopurines, and methotrexate.</w:t>
      </w:r>
    </w:p>
    <w:p w14:paraId="3B6371F0" w14:textId="6D89FD61" w:rsidR="00A77B3E" w:rsidRDefault="009F343D" w:rsidP="000B76C4">
      <w:pPr>
        <w:spacing w:line="360" w:lineRule="auto"/>
        <w:ind w:firstLineChars="100" w:firstLine="240"/>
        <w:jc w:val="both"/>
      </w:pPr>
      <w:r>
        <w:rPr>
          <w:rFonts w:ascii="Book Antiqua" w:eastAsia="Book Antiqua" w:hAnsi="Book Antiqua" w:cs="Book Antiqua"/>
          <w:color w:val="000000"/>
        </w:rPr>
        <w:t xml:space="preserve">The choice of the drug should take into account the location, activity, and severity of the disease, response to previous therapies, presence of complications, medication efficacy, and development of side effects, in addition to the presence of extra-intestinal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sidRPr="000B76C4">
        <w:rPr>
          <w:rFonts w:ascii="Book Antiqua" w:eastAsia="Book Antiqua" w:hAnsi="Book Antiqua" w:cs="Book Antiqua"/>
          <w:color w:val="000000"/>
          <w:szCs w:val="30"/>
          <w:vertAlign w:val="superscript"/>
        </w:rPr>
        <w:t>]</w:t>
      </w:r>
      <w:r w:rsidRPr="000B76C4">
        <w:rPr>
          <w:rFonts w:ascii="Book Antiqua" w:eastAsia="Book Antiqua" w:hAnsi="Book Antiqua" w:cs="Book Antiqua"/>
          <w:color w:val="000000"/>
          <w:szCs w:val="30"/>
        </w:rPr>
        <w:t>.</w:t>
      </w:r>
      <w:r>
        <w:rPr>
          <w:rFonts w:ascii="Book Antiqua" w:eastAsia="Book Antiqua" w:hAnsi="Book Antiqua" w:cs="Book Antiqua"/>
          <w:color w:val="000000"/>
        </w:rPr>
        <w:t xml:space="preserve"> Individual patient characteristics, such as preference for route of administration, costs, and risk benefit</w:t>
      </w:r>
      <w:r>
        <w:rPr>
          <w:rFonts w:ascii="Book Antiqua" w:eastAsia="Book Antiqua" w:hAnsi="Book Antiqua" w:cs="Book Antiqua"/>
          <w:color w:val="000000"/>
        </w:rPr>
        <w:t xml:space="preserve"> of the drugs</w:t>
      </w:r>
      <w:r w:rsidR="00F05F93">
        <w:rPr>
          <w:rFonts w:ascii="Book Antiqua" w:eastAsia="Book Antiqua" w:hAnsi="Book Antiqua" w:cs="Book Antiqua"/>
          <w:color w:val="000000"/>
        </w:rPr>
        <w:t>,</w:t>
      </w:r>
      <w:r>
        <w:rPr>
          <w:rFonts w:ascii="Book Antiqua" w:eastAsia="Book Antiqua" w:hAnsi="Book Antiqua" w:cs="Book Antiqua"/>
          <w:color w:val="000000"/>
        </w:rPr>
        <w:t xml:space="preserve"> should also be </w:t>
      </w:r>
      <w:proofErr w:type="gramStart"/>
      <w:r>
        <w:rPr>
          <w:rFonts w:ascii="Book Antiqua" w:eastAsia="Book Antiqua" w:hAnsi="Book Antiqua" w:cs="Book Antiqua"/>
          <w:color w:val="000000"/>
        </w:rPr>
        <w:t>assessed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sidRPr="000B76C4">
        <w:rPr>
          <w:rFonts w:ascii="Book Antiqua" w:eastAsia="Book Antiqua" w:hAnsi="Book Antiqua" w:cs="Book Antiqua"/>
          <w:color w:val="000000"/>
          <w:szCs w:val="30"/>
        </w:rPr>
        <w:t>.</w:t>
      </w:r>
      <w:r>
        <w:rPr>
          <w:rFonts w:ascii="Book Antiqua" w:eastAsia="Book Antiqua" w:hAnsi="Book Antiqua" w:cs="Book Antiqua"/>
          <w:color w:val="000000"/>
        </w:rPr>
        <w:t xml:space="preserve"> In the current reported case, infliximab combined with azathioprine was chosen as the therapeutic option, taking into account access to medication and the patient's preference for intravenous administration. These drugs were provided by the state's high-cost drug dispensing </w:t>
      </w:r>
      <w:proofErr w:type="gramStart"/>
      <w:r>
        <w:rPr>
          <w:rFonts w:ascii="Book Antiqua" w:eastAsia="Book Antiqua" w:hAnsi="Book Antiqua" w:cs="Book Antiqua"/>
          <w:color w:val="000000"/>
        </w:rPr>
        <w:t>program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Pr="000B76C4">
        <w:rPr>
          <w:rFonts w:ascii="Book Antiqua" w:eastAsia="Book Antiqua" w:hAnsi="Book Antiqua" w:cs="Book Antiqua"/>
          <w:color w:val="000000"/>
          <w:szCs w:val="30"/>
        </w:rPr>
        <w:t>.</w:t>
      </w:r>
    </w:p>
    <w:p w14:paraId="7116E704" w14:textId="61CA512C" w:rsidR="00A77B3E" w:rsidRDefault="009F343D" w:rsidP="000B76C4">
      <w:pPr>
        <w:spacing w:line="360" w:lineRule="auto"/>
        <w:ind w:firstLineChars="100" w:firstLine="240"/>
        <w:jc w:val="both"/>
      </w:pPr>
      <w:r>
        <w:rPr>
          <w:rFonts w:ascii="Book Antiqua" w:eastAsia="Book Antiqua" w:hAnsi="Book Antiqua" w:cs="Book Antiqua"/>
          <w:color w:val="000000"/>
        </w:rPr>
        <w:t xml:space="preserve">Anti-TNF agents have good long-term safety </w:t>
      </w:r>
      <w:proofErr w:type="gramStart"/>
      <w:r>
        <w:rPr>
          <w:rFonts w:ascii="Book Antiqua" w:eastAsia="Book Antiqua" w:hAnsi="Book Antiqua" w:cs="Book Antiqua"/>
          <w:color w:val="000000"/>
        </w:rPr>
        <w:t>profiles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Contraindications for their use include the presence of active infection, demyelinating disease, cancer, and HF [absolute in the New York Heart Association (NYHA) Functional Classification NYHA III–IV and relative in NYHA II</w:t>
      </w:r>
      <w:proofErr w:type="gramStart"/>
      <w:r w:rsidR="000B76C4">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sidRPr="000B76C4">
        <w:rPr>
          <w:rFonts w:ascii="Book Antiqua" w:eastAsia="Book Antiqua" w:hAnsi="Book Antiqua" w:cs="Book Antiqua"/>
          <w:color w:val="000000"/>
          <w:szCs w:val="30"/>
        </w:rPr>
        <w:t>.</w:t>
      </w:r>
      <w:r>
        <w:rPr>
          <w:rFonts w:ascii="Book Antiqua" w:eastAsia="Book Antiqua" w:hAnsi="Book Antiqua" w:cs="Book Antiqua"/>
          <w:color w:val="000000"/>
        </w:rPr>
        <w:t xml:space="preserve"> The patient in the current report had risk factors for the </w:t>
      </w:r>
      <w:r>
        <w:rPr>
          <w:rFonts w:ascii="Book Antiqua" w:eastAsia="Book Antiqua" w:hAnsi="Book Antiqua" w:cs="Book Antiqua"/>
          <w:color w:val="000000"/>
        </w:rPr>
        <w:lastRenderedPageBreak/>
        <w:t>development of cardiovascular disease, such as hypertension and diabetes, but had no previous diagnosis or symptoms suggesting HF at the</w:t>
      </w:r>
      <w:r>
        <w:rPr>
          <w:rFonts w:ascii="Book Antiqua" w:eastAsia="Book Antiqua" w:hAnsi="Book Antiqua" w:cs="Book Antiqua"/>
          <w:color w:val="000000"/>
        </w:rPr>
        <w:t xml:space="preserve"> time </w:t>
      </w:r>
      <w:r w:rsidR="00F05F93">
        <w:rPr>
          <w:rFonts w:ascii="Book Antiqua" w:eastAsia="Book Antiqua" w:hAnsi="Book Antiqua" w:cs="Book Antiqua"/>
          <w:color w:val="000000"/>
        </w:rPr>
        <w:t xml:space="preserve">that </w:t>
      </w:r>
      <w:r>
        <w:rPr>
          <w:rFonts w:ascii="Book Antiqua" w:eastAsia="Book Antiqua" w:hAnsi="Book Antiqua" w:cs="Book Antiqua"/>
          <w:color w:val="000000"/>
        </w:rPr>
        <w:t>infliximab w</w:t>
      </w:r>
      <w:r>
        <w:rPr>
          <w:rFonts w:ascii="Book Antiqua" w:eastAsia="Book Antiqua" w:hAnsi="Book Antiqua" w:cs="Book Antiqua"/>
          <w:color w:val="000000"/>
        </w:rPr>
        <w:t>as prescribed. The patient had no previous echocardiogram. The consensus regarding the treatment of inflammatory bowel disease (IBD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14,20]</w:t>
      </w:r>
      <w:r w:rsidRPr="000B76C4">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does not recommend screening or assessment of cardiac function before initiating anti-TNF therapy. According to the American Heart Failure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there is evidence supporting the use of brain natriuretic peptides (BNP) to aid in the diagnosis or exclusion of HF as a cause of symptoms. These biomarkers are increasingly being used in population screening to detect incident HF, despite not having a formal </w:t>
      </w:r>
      <w:proofErr w:type="gramStart"/>
      <w:r>
        <w:rPr>
          <w:rFonts w:ascii="Book Antiqua" w:eastAsia="Book Antiqua" w:hAnsi="Book Antiqua" w:cs="Book Antiqua"/>
          <w:color w:val="000000"/>
        </w:rPr>
        <w:t>recommendation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or being available for use in clinical practice.</w:t>
      </w:r>
    </w:p>
    <w:p w14:paraId="16A974B3" w14:textId="03360C66" w:rsidR="00A77B3E" w:rsidRDefault="009F343D" w:rsidP="000B76C4">
      <w:pPr>
        <w:spacing w:line="360" w:lineRule="auto"/>
        <w:ind w:firstLineChars="100" w:firstLine="240"/>
        <w:jc w:val="both"/>
      </w:pPr>
      <w:r>
        <w:rPr>
          <w:rFonts w:ascii="Book Antiqua" w:eastAsia="Book Antiqua" w:hAnsi="Book Antiqua" w:cs="Book Antiqua"/>
          <w:color w:val="000000"/>
        </w:rPr>
        <w:t xml:space="preserve">The </w:t>
      </w:r>
      <w:r w:rsidR="00580F7D" w:rsidRPr="00580F7D">
        <w:rPr>
          <w:rFonts w:ascii="Book Antiqua" w:eastAsia="Book Antiqua" w:hAnsi="Book Antiqua" w:cs="Book Antiqua"/>
          <w:color w:val="000000"/>
        </w:rPr>
        <w:t xml:space="preserve">ATTACH (Anti-TNF Therapy Against Congestive Heart failure) </w:t>
      </w:r>
      <w:proofErr w:type="gramStart"/>
      <w:r w:rsidR="00580F7D" w:rsidRPr="00580F7D">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evaluated the efficacy and safety of inflixi</w:t>
      </w:r>
      <w:r>
        <w:rPr>
          <w:rFonts w:ascii="Book Antiqua" w:eastAsia="Book Antiqua" w:hAnsi="Book Antiqua" w:cs="Book Antiqua"/>
          <w:color w:val="000000"/>
        </w:rPr>
        <w:t>mab in patients with moderate to severe HF (NYHA class</w:t>
      </w:r>
      <w:r w:rsidR="00F05F93">
        <w:rPr>
          <w:rFonts w:ascii="Book Antiqua" w:eastAsia="Book Antiqua" w:hAnsi="Book Antiqua" w:cs="Book Antiqua"/>
          <w:color w:val="000000"/>
        </w:rPr>
        <w:t>es</w:t>
      </w:r>
      <w:r>
        <w:rPr>
          <w:rFonts w:ascii="Book Antiqua" w:eastAsia="Book Antiqua" w:hAnsi="Book Antiqua" w:cs="Book Antiqua"/>
          <w:color w:val="000000"/>
        </w:rPr>
        <w:t xml:space="preserve"> III and IV). The study found that symptoms worsened and concluded </w:t>
      </w:r>
      <w:r w:rsidR="00F05F93">
        <w:rPr>
          <w:rFonts w:ascii="Book Antiqua" w:eastAsia="Book Antiqua" w:hAnsi="Book Antiqua" w:cs="Book Antiqua"/>
          <w:color w:val="000000"/>
        </w:rPr>
        <w:t xml:space="preserve">that </w:t>
      </w:r>
      <w:r>
        <w:rPr>
          <w:rFonts w:ascii="Book Antiqua" w:eastAsia="Book Antiqua" w:hAnsi="Book Antiqua" w:cs="Book Antiqua"/>
          <w:color w:val="000000"/>
        </w:rPr>
        <w:t>short-</w:t>
      </w:r>
      <w:r>
        <w:rPr>
          <w:rFonts w:ascii="Book Antiqua" w:eastAsia="Book Antiqua" w:hAnsi="Book Antiqua" w:cs="Book Antiqua"/>
          <w:color w:val="000000"/>
        </w:rPr>
        <w:t xml:space="preserve">term TNF-α antagonism did not demonstrate a benefit and was associated with greater occurrence of adverse events and mortality. Therefore, their use is not indicated under these conditions. </w:t>
      </w:r>
      <w:r w:rsidR="000B76C4" w:rsidRPr="000B76C4">
        <w:rPr>
          <w:rFonts w:ascii="Book Antiqua" w:eastAsia="Book Antiqua" w:hAnsi="Book Antiqua" w:cs="Book Antiqua"/>
          <w:color w:val="000000"/>
        </w:rPr>
        <w:t>Kwon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follow</w:t>
      </w:r>
      <w:r>
        <w:rPr>
          <w:rFonts w:ascii="Book Antiqua" w:eastAsia="Book Antiqua" w:hAnsi="Book Antiqua" w:cs="Book Antiqua"/>
          <w:color w:val="000000"/>
        </w:rPr>
        <w:t>ed patients with r</w:t>
      </w:r>
      <w:r>
        <w:rPr>
          <w:rFonts w:ascii="Book Antiqua" w:eastAsia="Book Antiqua" w:hAnsi="Book Antiqua" w:cs="Book Antiqua"/>
          <w:color w:val="000000"/>
        </w:rPr>
        <w:t>heumatoid arthritis, psoriatic arthritis, and CD that were treated with anti-TNF (etanercept or infliximab) and observed 47 patients who</w:t>
      </w:r>
      <w:r>
        <w:rPr>
          <w:rFonts w:ascii="Book Antiqua" w:eastAsia="Book Antiqua" w:hAnsi="Book Antiqua" w:cs="Book Antiqua"/>
          <w:color w:val="000000"/>
        </w:rPr>
        <w:t xml:space="preserve"> developed HF</w:t>
      </w:r>
      <w:r w:rsidR="00F05F93">
        <w:rPr>
          <w:rFonts w:ascii="Book Antiqua" w:eastAsia="Book Antiqua" w:hAnsi="Book Antiqua" w:cs="Book Antiqua"/>
          <w:color w:val="000000"/>
        </w:rPr>
        <w:t>,</w:t>
      </w:r>
      <w:r>
        <w:rPr>
          <w:rFonts w:ascii="Book Antiqua" w:eastAsia="Book Antiqua" w:hAnsi="Book Antiqua" w:cs="Book Antiqua"/>
          <w:color w:val="000000"/>
        </w:rPr>
        <w:t xml:space="preserve"> of w</w:t>
      </w:r>
      <w:r>
        <w:rPr>
          <w:rFonts w:ascii="Book Antiqua" w:eastAsia="Book Antiqua" w:hAnsi="Book Antiqua" w:cs="Book Antiqua"/>
          <w:color w:val="000000"/>
        </w:rPr>
        <w:t xml:space="preserve">hich 81% had no previous symptoms and 19% had worsening of preexisting symptoms. Among those who developed HF, 50% did not have risk factors, such as myocardial infarction, coronary disease, hypertension, or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average interval between the first anti-TNF infusion and diagnosis of HF was 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(24 h to 24 </w:t>
      </w:r>
      <w:proofErr w:type="spellStart"/>
      <w:r>
        <w:rPr>
          <w:rFonts w:ascii="Book Antiqua" w:eastAsia="Book Antiqua" w:hAnsi="Book Antiqua" w:cs="Book Antiqua"/>
          <w:color w:val="000000"/>
        </w:rPr>
        <w:t>mo</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mean age of the patients was 62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demonstrating that HF ​​can manifest at any time during the use of the medication, even in patients without a diagnosis or previous symptoms. In our current case, we observed clinical and echocardiographic manifestations</w:t>
      </w:r>
      <w:r>
        <w:rPr>
          <w:rFonts w:ascii="Book Antiqua" w:eastAsia="Book Antiqua" w:hAnsi="Book Antiqua" w:cs="Book Antiqua"/>
          <w:color w:val="000000"/>
        </w:rPr>
        <w:t xml:space="preserve"> of HF </w:t>
      </w:r>
      <w:r w:rsidR="00F05F93">
        <w:rPr>
          <w:rFonts w:ascii="Book Antiqua" w:eastAsia="Book Antiqua" w:hAnsi="Book Antiqua" w:cs="Book Antiqua"/>
          <w:color w:val="000000"/>
        </w:rPr>
        <w:t xml:space="preserve">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first i</w:t>
      </w:r>
      <w:r>
        <w:rPr>
          <w:rFonts w:ascii="Book Antiqua" w:eastAsia="Book Antiqua" w:hAnsi="Book Antiqua" w:cs="Book Antiqua"/>
          <w:color w:val="000000"/>
        </w:rPr>
        <w:t>nfusion of infliximab, despite reports of symptoms beginning since the first infusion. However, the symptoms were mild and not considered by the patient after the first infusion. She only reported symptoms when they became disabling after the dose of the medication was increased.</w:t>
      </w:r>
    </w:p>
    <w:p w14:paraId="7DEEAE65" w14:textId="4B865D40" w:rsidR="00A77B3E" w:rsidRDefault="009F343D" w:rsidP="000B76C4">
      <w:pPr>
        <w:spacing w:line="360" w:lineRule="auto"/>
        <w:ind w:firstLineChars="100" w:firstLine="240"/>
        <w:jc w:val="both"/>
      </w:pPr>
      <w:r>
        <w:rPr>
          <w:rFonts w:ascii="Book Antiqua" w:eastAsia="Book Antiqua" w:hAnsi="Book Antiqua" w:cs="Book Antiqua"/>
          <w:color w:val="000000"/>
        </w:rPr>
        <w:lastRenderedPageBreak/>
        <w:t xml:space="preserve">Studies have sought to clarify the precise role of TNF-α in the regulation of cardiac function in patients with IBD, especially in the progression of </w:t>
      </w:r>
      <w:proofErr w:type="gramStart"/>
      <w:r>
        <w:rPr>
          <w:rFonts w:ascii="Book Antiqua" w:eastAsia="Book Antiqua" w:hAnsi="Book Antiqua" w:cs="Book Antiqua"/>
          <w:color w:val="000000"/>
        </w:rPr>
        <w:t>HF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biological activity of TNF-α seems to be related to its serum concentration. At low levels, it induces local inflammation with the expression of adhesion molecules and stimulates the production of IL-1. At an increased level, systemic effects can be observed, such as fever, increases in acute phase reagents, cachexia, hypotension, and cardiovascular </w:t>
      </w:r>
      <w:proofErr w:type="gramStart"/>
      <w:r>
        <w:rPr>
          <w:rFonts w:ascii="Book Antiqua" w:eastAsia="Book Antiqua" w:hAnsi="Book Antiqua" w:cs="Book Antiqua"/>
          <w:color w:val="000000"/>
        </w:rPr>
        <w:t>collapse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Pr="000B76C4">
        <w:rPr>
          <w:rFonts w:ascii="Book Antiqua" w:eastAsia="Book Antiqua" w:hAnsi="Book Antiqua" w:cs="Book Antiqua"/>
          <w:color w:val="000000"/>
          <w:szCs w:val="30"/>
        </w:rPr>
        <w:t>.</w:t>
      </w:r>
      <w:r>
        <w:rPr>
          <w:rFonts w:ascii="Book Antiqua" w:eastAsia="Book Antiqua" w:hAnsi="Book Antiqua" w:cs="Book Antiqua"/>
          <w:color w:val="000000"/>
        </w:rPr>
        <w:t xml:space="preserve"> Its intracellular effects occur by </w:t>
      </w:r>
      <w:r>
        <w:rPr>
          <w:rFonts w:ascii="Book Antiqua" w:eastAsia="Book Antiqua" w:hAnsi="Book Antiqua" w:cs="Book Antiqua"/>
          <w:color w:val="000000"/>
        </w:rPr>
        <w:t xml:space="preserve">binding to two membrane receptors, </w:t>
      </w:r>
      <w:r w:rsidR="003D1A22">
        <w:rPr>
          <w:rFonts w:ascii="Book Antiqua" w:eastAsia="Book Antiqua" w:hAnsi="Book Antiqua" w:cs="Book Antiqua"/>
          <w:color w:val="000000"/>
        </w:rPr>
        <w:t>TNF</w:t>
      </w:r>
      <w:r>
        <w:rPr>
          <w:rFonts w:ascii="Book Antiqua" w:eastAsia="Book Antiqua" w:hAnsi="Book Antiqua" w:cs="Book Antiqua"/>
          <w:color w:val="000000"/>
        </w:rPr>
        <w:t xml:space="preserve"> receptor</w:t>
      </w:r>
      <w:r w:rsidR="00F05F93">
        <w:rPr>
          <w:rFonts w:ascii="Book Antiqua" w:eastAsia="Book Antiqua" w:hAnsi="Book Antiqua" w:cs="Book Antiqua"/>
          <w:color w:val="000000"/>
        </w:rPr>
        <w:t>s</w:t>
      </w:r>
      <w:r>
        <w:rPr>
          <w:rFonts w:ascii="Book Antiqua" w:eastAsia="Book Antiqua" w:hAnsi="Book Antiqua" w:cs="Book Antiqua"/>
          <w:color w:val="000000"/>
        </w:rPr>
        <w:t xml:space="preserve"> 1</w:t>
      </w:r>
      <w:r>
        <w:rPr>
          <w:rFonts w:ascii="Book Antiqua" w:eastAsia="Book Antiqua" w:hAnsi="Book Antiqua" w:cs="Book Antiqua"/>
          <w:color w:val="000000"/>
        </w:rPr>
        <w:t xml:space="preserve"> and 2 (TNFR1 and TNFR2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TNFR1 is expressed in most cells of the immune system and other systems, such as the heart, and mediates pro-inflammatory and pro-apoptotic </w:t>
      </w:r>
      <w:proofErr w:type="gramStart"/>
      <w:r>
        <w:rPr>
          <w:rFonts w:ascii="Book Antiqua" w:eastAsia="Book Antiqua" w:hAnsi="Book Antiqua" w:cs="Book Antiqua"/>
          <w:color w:val="000000"/>
        </w:rPr>
        <w:t>signals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contrast, TNFR2 is found in hematopoietic and endothelial cells and is related to survival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There is also induction of complement-dependent and antibody-dependent cytotoxicity through the binding to transmembrane TNF expressed in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TNF-α contributes to the progression of HF by inducing uncoupling of the β-adrenergic receptor, increasing the reaction of oxygen species formation, promoting the synthesis of nitric oxide contributing to contractile dysfunction, and increasing IL-6 and IL</w:t>
      </w:r>
      <w:r>
        <w:rPr>
          <w:rFonts w:ascii="Book Antiqua" w:eastAsia="Book Antiqua" w:hAnsi="Book Antiqua" w:cs="Book Antiqua"/>
          <w:color w:val="000000"/>
        </w:rPr>
        <w:t xml:space="preserve">-1 </w:t>
      </w:r>
      <w:r w:rsidR="00F05F93">
        <w:rPr>
          <w:rFonts w:ascii="Book Antiqua" w:eastAsia="Book Antiqua" w:hAnsi="Book Antiqua" w:cs="Book Antiqua"/>
          <w:color w:val="000000"/>
        </w:rPr>
        <w:t>levels</w:t>
      </w:r>
      <w:r>
        <w:rPr>
          <w:rFonts w:ascii="Book Antiqua" w:eastAsia="Book Antiqua" w:hAnsi="Book Antiqua" w:cs="Book Antiqua"/>
          <w:color w:val="000000"/>
        </w:rPr>
        <w:t>, which increase myocardial dysfunction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Structural changes such as reduced left ventricular function and left ventricular dilation, in addition to severe changes such as hypertrophy, apoptosis, and cardiac fibrosis</w:t>
      </w:r>
      <w:r w:rsidR="00F05F93">
        <w:rPr>
          <w:rFonts w:ascii="Book Antiqua" w:eastAsia="Book Antiqua" w:hAnsi="Book Antiqua" w:cs="Book Antiqua"/>
          <w:color w:val="000000"/>
        </w:rPr>
        <w:t>,</w:t>
      </w:r>
      <w:r>
        <w:rPr>
          <w:rFonts w:ascii="Book Antiqua" w:eastAsia="Book Antiqua" w:hAnsi="Book Antiqua" w:cs="Book Antiqua"/>
          <w:color w:val="000000"/>
        </w:rPr>
        <w:t xml:space="preserve"> may be observed in patients with sustained TNF-α expression in the </w:t>
      </w:r>
      <w:proofErr w:type="gramStart"/>
      <w:r>
        <w:rPr>
          <w:rFonts w:ascii="Book Antiqua" w:eastAsia="Book Antiqua" w:hAnsi="Book Antiqua" w:cs="Book Antiqua"/>
          <w:color w:val="000000"/>
        </w:rPr>
        <w:t>myocardium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48A561CF" w14:textId="2A789DC6" w:rsidR="00A77B3E" w:rsidRDefault="009F343D" w:rsidP="000B76C4">
      <w:pPr>
        <w:spacing w:line="360" w:lineRule="auto"/>
        <w:ind w:firstLineChars="100" w:firstLine="240"/>
        <w:jc w:val="both"/>
      </w:pPr>
      <w:r>
        <w:rPr>
          <w:rFonts w:ascii="Book Antiqua" w:eastAsia="Book Antiqua" w:hAnsi="Book Antiqua" w:cs="Book Antiqua"/>
          <w:color w:val="000000"/>
        </w:rPr>
        <w:t xml:space="preserve">Reverse signaling is another mechanism responsible for the cardiotoxic effects of TNF-α. Transmembrane TNF produced by cardiac cells functions as a receptor for anti-TNF agents, which serves as a signal for the production of more TNF-α in the tissue and thereby </w:t>
      </w:r>
      <w:r w:rsidR="00F05F93">
        <w:rPr>
          <w:rFonts w:ascii="Book Antiqua" w:eastAsia="Book Antiqua" w:hAnsi="Book Antiqua" w:cs="Book Antiqua"/>
          <w:color w:val="000000"/>
        </w:rPr>
        <w:t xml:space="preserve">increases </w:t>
      </w:r>
      <w:proofErr w:type="gramStart"/>
      <w:r>
        <w:rPr>
          <w:rFonts w:ascii="Book Antiqua" w:eastAsia="Book Antiqua" w:hAnsi="Book Antiqua" w:cs="Book Antiqua"/>
          <w:color w:val="000000"/>
        </w:rPr>
        <w:t>cardiotoxicity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Therefore, drug-induced HF should be suspected in patients who develop HF after receiving any anti-TNF therapy and discontinuation of medication is recommended in these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In a meta-analysis conducted by </w:t>
      </w:r>
      <w:r w:rsidR="000B76C4" w:rsidRPr="000B76C4">
        <w:rPr>
          <w:rFonts w:ascii="Book Antiqua" w:eastAsia="Book Antiqua" w:hAnsi="Book Antiqua" w:cs="Book Antiqua"/>
          <w:color w:val="000000"/>
        </w:rPr>
        <w:t>Kwon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t>
      </w:r>
      <w:r w:rsidR="00F05F93">
        <w:rPr>
          <w:rFonts w:ascii="Book Antiqua" w:eastAsia="Book Antiqua" w:hAnsi="Book Antiqua" w:cs="Book Antiqua"/>
          <w:color w:val="000000"/>
        </w:rPr>
        <w:t xml:space="preserve">ten </w:t>
      </w:r>
      <w:r>
        <w:rPr>
          <w:rFonts w:ascii="Book Antiqua" w:eastAsia="Book Antiqua" w:hAnsi="Book Antiqua" w:cs="Book Antiqua"/>
          <w:color w:val="000000"/>
        </w:rPr>
        <w:t>patient</w:t>
      </w:r>
      <w:r>
        <w:rPr>
          <w:rFonts w:ascii="Book Antiqua" w:eastAsia="Book Antiqua" w:hAnsi="Book Antiqua" w:cs="Book Antiqua"/>
          <w:color w:val="000000"/>
        </w:rPr>
        <w:t xml:space="preserve">s under 50 years of age who developed HF after the use of anti-TNF were evaluated. Of these patients, nine discontinued the medication, three presented complete HF resolution, six presented partial improvement, and one died. In the current case, infliximab was discontinued, and diuretic therapy was initiated for HF treatment. The </w:t>
      </w:r>
      <w:r>
        <w:rPr>
          <w:rFonts w:ascii="Book Antiqua" w:eastAsia="Book Antiqua" w:hAnsi="Book Antiqua" w:cs="Book Antiqua"/>
          <w:color w:val="000000"/>
        </w:rPr>
        <w:lastRenderedPageBreak/>
        <w:t xml:space="preserve">patient showed improvement of symptoms and echocardiographic parameters after discontinuation of the anti-TNF; however, complete recovery of cardiac function was not achieved. </w:t>
      </w:r>
    </w:p>
    <w:p w14:paraId="0BA62BA0" w14:textId="70496B66" w:rsidR="00A77B3E" w:rsidRDefault="009F343D" w:rsidP="000B76C4">
      <w:pPr>
        <w:spacing w:line="360" w:lineRule="auto"/>
        <w:ind w:firstLineChars="100" w:firstLine="240"/>
        <w:jc w:val="both"/>
      </w:pPr>
      <w:r>
        <w:rPr>
          <w:rFonts w:ascii="Book Antiqua" w:eastAsia="Book Antiqua" w:hAnsi="Book Antiqua" w:cs="Book Antiqua"/>
          <w:color w:val="000000"/>
        </w:rPr>
        <w:t>The mechanism by which infliximab causes HF in patients with CD remains uncertain. As such adverse events in populations using these medication</w:t>
      </w:r>
      <w:r>
        <w:rPr>
          <w:rFonts w:ascii="Book Antiqua" w:eastAsia="Book Antiqua" w:hAnsi="Book Antiqua" w:cs="Book Antiqua"/>
          <w:color w:val="000000"/>
        </w:rPr>
        <w:t xml:space="preserve">s are </w:t>
      </w:r>
      <w:r w:rsidR="00F05F93">
        <w:rPr>
          <w:rFonts w:ascii="Book Antiqua" w:eastAsia="Book Antiqua" w:hAnsi="Book Antiqua" w:cs="Book Antiqua"/>
          <w:color w:val="000000"/>
        </w:rPr>
        <w:t>under-</w:t>
      </w:r>
      <w:r>
        <w:rPr>
          <w:rFonts w:ascii="Book Antiqua" w:eastAsia="Book Antiqua" w:hAnsi="Book Antiqua" w:cs="Book Antiqua"/>
          <w:color w:val="000000"/>
        </w:rPr>
        <w:t>report</w:t>
      </w:r>
      <w:r>
        <w:rPr>
          <w:rFonts w:ascii="Book Antiqua" w:eastAsia="Book Antiqua" w:hAnsi="Book Antiqua" w:cs="Book Antiqua"/>
          <w:color w:val="000000"/>
        </w:rPr>
        <w:t xml:space="preserve">ed, it is difficult to infer a causal relationship. Attention should be paid to the recent development or exacerbation of HF in patients who have started anti-TNF therapy. Should this occur, biological therapy with another mechanism of action should be considered. </w:t>
      </w:r>
    </w:p>
    <w:p w14:paraId="00E46269" w14:textId="1D4FC885" w:rsidR="00A77B3E" w:rsidRDefault="009F343D" w:rsidP="000B76C4">
      <w:pPr>
        <w:spacing w:line="360" w:lineRule="auto"/>
        <w:ind w:firstLineChars="100" w:firstLine="240"/>
        <w:jc w:val="both"/>
      </w:pPr>
      <w:r>
        <w:rPr>
          <w:rFonts w:ascii="Book Antiqua" w:eastAsia="Book Antiqua" w:hAnsi="Book Antiqua" w:cs="Book Antiqua"/>
          <w:color w:val="000000"/>
        </w:rPr>
        <w:t xml:space="preserve">We believe that the reported patient probably had previous asymptomatic cardiac structural damage, related to presented risk factors such as diabetes mellitus and arterial hypertension, characterizing stage B of AHA/ACC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With exposure to infliximab, especially after dose optimization to 10</w:t>
      </w:r>
      <w:r w:rsidR="000B76C4">
        <w:rPr>
          <w:rFonts w:ascii="Book Antiqua" w:eastAsia="Book Antiqua" w:hAnsi="Book Antiqua" w:cs="Book Antiqua"/>
          <w:color w:val="000000"/>
        </w:rPr>
        <w:t xml:space="preserve"> </w:t>
      </w:r>
      <w:r>
        <w:rPr>
          <w:rFonts w:ascii="Book Antiqua" w:eastAsia="Book Antiqua" w:hAnsi="Book Antiqua" w:cs="Book Antiqua"/>
          <w:color w:val="000000"/>
        </w:rPr>
        <w:t>mg/kg, HF decompensation could be observed. Thus, we could assume that exposure to infliximab was the main causal factor related to the onset of acute HF in this patient, who probably had previous structural heart disease.</w:t>
      </w:r>
    </w:p>
    <w:p w14:paraId="549FFBFB" w14:textId="52D7CD7C" w:rsidR="00A77B3E" w:rsidRDefault="009F343D" w:rsidP="000B76C4">
      <w:pPr>
        <w:spacing w:line="360" w:lineRule="auto"/>
        <w:ind w:firstLineChars="100" w:firstLine="240"/>
        <w:jc w:val="both"/>
      </w:pPr>
      <w:r>
        <w:rPr>
          <w:rFonts w:ascii="Book Antiqua" w:eastAsia="Book Antiqua" w:hAnsi="Book Antiqua" w:cs="Book Antiqua"/>
          <w:color w:val="000000"/>
        </w:rPr>
        <w:t>Patients with symptomatic HF are classifie</w:t>
      </w:r>
      <w:r>
        <w:rPr>
          <w:rFonts w:ascii="Book Antiqua" w:eastAsia="Book Antiqua" w:hAnsi="Book Antiqua" w:cs="Book Antiqua"/>
          <w:color w:val="000000"/>
        </w:rPr>
        <w:t xml:space="preserve">d as </w:t>
      </w:r>
      <w:r w:rsidR="00F05F93">
        <w:rPr>
          <w:rFonts w:ascii="Book Antiqua" w:eastAsia="Book Antiqua" w:hAnsi="Book Antiqua" w:cs="Book Antiqua"/>
          <w:color w:val="000000"/>
        </w:rPr>
        <w:t>having</w:t>
      </w:r>
      <w:r w:rsidR="00B0302F">
        <w:rPr>
          <w:rFonts w:ascii="Book Antiqua" w:eastAsia="Book Antiqua" w:hAnsi="Book Antiqua" w:cs="Book Antiqua"/>
          <w:color w:val="000000"/>
        </w:rPr>
        <w:t xml:space="preserve"> </w:t>
      </w:r>
      <w:r>
        <w:rPr>
          <w:rFonts w:ascii="Book Antiqua" w:eastAsia="Book Antiqua" w:hAnsi="Book Antiqua" w:cs="Book Antiqua"/>
          <w:color w:val="000000"/>
        </w:rPr>
        <w:t xml:space="preserve">AHA/ACC </w:t>
      </w:r>
      <w:r w:rsidR="00B0302F">
        <w:rPr>
          <w:rFonts w:ascii="Book Antiqua" w:eastAsia="Book Antiqua" w:hAnsi="Book Antiqua" w:cs="Book Antiqua"/>
          <w:color w:val="000000"/>
        </w:rPr>
        <w:t xml:space="preserve">C or D </w:t>
      </w:r>
      <w:r>
        <w:rPr>
          <w:rFonts w:ascii="Book Antiqua" w:eastAsia="Book Antiqua" w:hAnsi="Book Antiqua" w:cs="Book Antiqua"/>
          <w:color w:val="000000"/>
        </w:rPr>
        <w:t xml:space="preserve">stage, and their symptoms are qualified according to a symptomatic score, </w:t>
      </w:r>
      <w:r w:rsidR="00B0302F">
        <w:rPr>
          <w:rFonts w:ascii="Book Antiqua" w:eastAsia="Book Antiqua" w:hAnsi="Book Antiqua" w:cs="Book Antiqua"/>
          <w:color w:val="000000"/>
        </w:rPr>
        <w:t xml:space="preserve">with </w:t>
      </w:r>
      <w:r>
        <w:rPr>
          <w:rFonts w:ascii="Book Antiqua" w:eastAsia="Book Antiqua" w:hAnsi="Book Antiqua" w:cs="Book Antiqua"/>
          <w:color w:val="000000"/>
        </w:rPr>
        <w:t xml:space="preserve">NYHA </w:t>
      </w:r>
      <w:r w:rsidR="00B0302F">
        <w:rPr>
          <w:rFonts w:ascii="Book Antiqua" w:eastAsia="Book Antiqua" w:hAnsi="Book Antiqua" w:cs="Book Antiqua"/>
          <w:color w:val="000000"/>
        </w:rPr>
        <w:t xml:space="preserve">being </w:t>
      </w:r>
      <w:r>
        <w:rPr>
          <w:rFonts w:ascii="Book Antiqua" w:eastAsia="Book Antiqua" w:hAnsi="Book Antiqua" w:cs="Book Antiqua"/>
          <w:color w:val="000000"/>
        </w:rPr>
        <w:t xml:space="preserve">the most used score of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In patients with severe sym</w:t>
      </w:r>
      <w:r>
        <w:rPr>
          <w:rFonts w:ascii="Book Antiqua" w:eastAsia="Book Antiqua" w:hAnsi="Book Antiqua" w:cs="Book Antiqua"/>
          <w:color w:val="000000"/>
        </w:rPr>
        <w:t xml:space="preserve">ptomatic HF NYHA III and IV, the recommendation is to avoid use of </w:t>
      </w:r>
      <w:proofErr w:type="gramStart"/>
      <w:r>
        <w:rPr>
          <w:rFonts w:ascii="Book Antiqua" w:eastAsia="Book Antiqua" w:hAnsi="Book Antiqua" w:cs="Book Antiqua"/>
          <w:color w:val="000000"/>
        </w:rPr>
        <w:t>infliximab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In patients with HF and mild symptoms (NYHA I and II), who worsen after using infliximab, it is recommended to discontinue the medication to assess cardiac function and to start the adequate treatment for the cardiac condition. However, there are no recommendations for asymptomatic patients, in AHA/ACC stages A or B. Stage A of the AHA/ACC classification includes patients at increased risk of developing HF but without cardiac damage or any cardiac symptoms. Stage B comprises patients with structural or functional cardiac damage, but </w:t>
      </w:r>
      <w:proofErr w:type="gramStart"/>
      <w:r>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1892C1FA" w14:textId="2E5A6F52" w:rsidR="00A77B3E" w:rsidRDefault="009F343D" w:rsidP="000B76C4">
      <w:pPr>
        <w:spacing w:line="360" w:lineRule="auto"/>
        <w:ind w:firstLineChars="100" w:firstLine="240"/>
        <w:jc w:val="both"/>
      </w:pPr>
      <w:r>
        <w:rPr>
          <w:rFonts w:ascii="Book Antiqua" w:eastAsia="Book Antiqua" w:hAnsi="Book Antiqua" w:cs="Book Antiqua"/>
          <w:color w:val="000000"/>
        </w:rPr>
        <w:t xml:space="preserve">We recommend for patients in AHA/ACC stage A who are indicated to use infliximab: </w:t>
      </w:r>
      <w:r w:rsidR="000B76C4">
        <w:rPr>
          <w:rFonts w:ascii="Book Antiqua" w:eastAsia="Book Antiqua" w:hAnsi="Book Antiqua" w:cs="Book Antiqua"/>
          <w:color w:val="000000"/>
        </w:rPr>
        <w:t>(</w:t>
      </w:r>
      <w:r>
        <w:rPr>
          <w:rFonts w:ascii="Book Antiqua" w:eastAsia="Book Antiqua" w:hAnsi="Book Antiqua" w:cs="Book Antiqua"/>
          <w:color w:val="000000"/>
        </w:rPr>
        <w:t>1) Pre-treatment basal BNP do</w:t>
      </w:r>
      <w:r>
        <w:rPr>
          <w:rFonts w:ascii="Book Antiqua" w:eastAsia="Book Antiqua" w:hAnsi="Book Antiqua" w:cs="Book Antiqua"/>
          <w:color w:val="000000"/>
        </w:rPr>
        <w:t xml:space="preserve">sage; </w:t>
      </w:r>
      <w:r w:rsidR="000B76C4">
        <w:rPr>
          <w:rFonts w:ascii="Book Antiqua" w:eastAsia="Book Antiqua" w:hAnsi="Book Antiqua" w:cs="Book Antiqua"/>
          <w:color w:val="000000"/>
        </w:rPr>
        <w:t>(</w:t>
      </w:r>
      <w:r>
        <w:rPr>
          <w:rFonts w:ascii="Book Antiqua" w:eastAsia="Book Antiqua" w:hAnsi="Book Antiqua" w:cs="Book Antiqua"/>
          <w:color w:val="000000"/>
        </w:rPr>
        <w:t xml:space="preserve">2) </w:t>
      </w:r>
      <w:r w:rsidR="00B0302F">
        <w:rPr>
          <w:rFonts w:ascii="Book Antiqua" w:eastAsia="Book Antiqua" w:hAnsi="Book Antiqua" w:cs="Book Antiqua"/>
          <w:color w:val="000000"/>
        </w:rPr>
        <w:t xml:space="preserve">strict </w:t>
      </w:r>
      <w:r>
        <w:rPr>
          <w:rFonts w:ascii="Book Antiqua" w:eastAsia="Book Antiqua" w:hAnsi="Book Antiqua" w:cs="Book Antiqua"/>
          <w:color w:val="000000"/>
        </w:rPr>
        <w:t xml:space="preserve">control of associated comorbidities such as diabetes mellitus, arterial hypertension, and coronary artery disease; </w:t>
      </w:r>
      <w:r w:rsidR="000B76C4">
        <w:rPr>
          <w:rFonts w:ascii="Book Antiqua" w:eastAsia="Book Antiqua" w:hAnsi="Book Antiqua" w:cs="Book Antiqua"/>
          <w:color w:val="000000"/>
        </w:rPr>
        <w:t>(</w:t>
      </w:r>
      <w:r>
        <w:rPr>
          <w:rFonts w:ascii="Book Antiqua" w:eastAsia="Book Antiqua" w:hAnsi="Book Antiqua" w:cs="Book Antiqua"/>
          <w:color w:val="000000"/>
        </w:rPr>
        <w:t xml:space="preserve">3) </w:t>
      </w:r>
      <w:r w:rsidR="00B0302F">
        <w:rPr>
          <w:rFonts w:ascii="Book Antiqua" w:eastAsia="Book Antiqua" w:hAnsi="Book Antiqua" w:cs="Book Antiqua"/>
          <w:color w:val="000000"/>
        </w:rPr>
        <w:t xml:space="preserve">close </w:t>
      </w:r>
      <w:r>
        <w:rPr>
          <w:rFonts w:ascii="Book Antiqua" w:eastAsia="Book Antiqua" w:hAnsi="Book Antiqua" w:cs="Book Antiqua"/>
          <w:color w:val="000000"/>
        </w:rPr>
        <w:t xml:space="preserve">monitoring </w:t>
      </w:r>
      <w:r>
        <w:rPr>
          <w:rFonts w:ascii="Book Antiqua" w:eastAsia="Book Antiqua" w:hAnsi="Book Antiqua" w:cs="Book Antiqua"/>
          <w:color w:val="000000"/>
        </w:rPr>
        <w:lastRenderedPageBreak/>
        <w:t xml:space="preserve">of signs and symptoms of HF after starting treatment with infliximab; </w:t>
      </w:r>
      <w:r w:rsidR="000B76C4">
        <w:rPr>
          <w:rFonts w:ascii="Book Antiqua" w:eastAsia="Book Antiqua" w:hAnsi="Book Antiqua" w:cs="Book Antiqua"/>
          <w:color w:val="000000"/>
        </w:rPr>
        <w:t>and (</w:t>
      </w:r>
      <w:r>
        <w:rPr>
          <w:rFonts w:ascii="Book Antiqua" w:eastAsia="Book Antiqua" w:hAnsi="Book Antiqua" w:cs="Book Antiqua"/>
          <w:color w:val="000000"/>
        </w:rPr>
        <w:t xml:space="preserve">4) </w:t>
      </w:r>
      <w:r w:rsidR="00B0302F">
        <w:rPr>
          <w:rFonts w:ascii="Book Antiqua" w:eastAsia="Book Antiqua" w:hAnsi="Book Antiqua" w:cs="Book Antiqua"/>
          <w:color w:val="000000"/>
        </w:rPr>
        <w:t xml:space="preserve">infliximab </w:t>
      </w:r>
      <w:r>
        <w:rPr>
          <w:rFonts w:ascii="Book Antiqua" w:eastAsia="Book Antiqua" w:hAnsi="Book Antiqua" w:cs="Book Antiqua"/>
          <w:color w:val="000000"/>
        </w:rPr>
        <w:t>concentration monitoring and dose correction according to the therapeutic target.</w:t>
      </w:r>
    </w:p>
    <w:p w14:paraId="51284114" w14:textId="252575ED" w:rsidR="00A77B3E" w:rsidRDefault="009F343D" w:rsidP="000B76C4">
      <w:pPr>
        <w:spacing w:line="360" w:lineRule="auto"/>
        <w:ind w:firstLineChars="100" w:firstLine="240"/>
        <w:jc w:val="both"/>
      </w:pPr>
      <w:r>
        <w:rPr>
          <w:rFonts w:ascii="Book Antiqua" w:eastAsia="Book Antiqua" w:hAnsi="Book Antiqua" w:cs="Book Antiqua"/>
          <w:color w:val="000000"/>
        </w:rPr>
        <w:t xml:space="preserve">The recommendations for patients in stage B of the AHA/ACC are: </w:t>
      </w:r>
      <w:r w:rsidR="000B76C4">
        <w:rPr>
          <w:rFonts w:ascii="Book Antiqua" w:eastAsia="Book Antiqua" w:hAnsi="Book Antiqua" w:cs="Book Antiqua"/>
          <w:color w:val="000000"/>
        </w:rPr>
        <w:t>(</w:t>
      </w:r>
      <w:r>
        <w:rPr>
          <w:rFonts w:ascii="Book Antiqua" w:eastAsia="Book Antiqua" w:hAnsi="Book Antiqua" w:cs="Book Antiqua"/>
          <w:color w:val="000000"/>
        </w:rPr>
        <w:t>1) Pretreatment echocardiography in patients with baseline BNP levels above the reference value for outpatients</w:t>
      </w:r>
      <w:r w:rsidR="000B76C4">
        <w:rPr>
          <w:rFonts w:ascii="Book Antiqua" w:eastAsia="Book Antiqua" w:hAnsi="Book Antiqua" w:cs="Book Antiqua"/>
          <w:color w:val="000000"/>
        </w:rPr>
        <w:t>;</w:t>
      </w:r>
      <w:r>
        <w:rPr>
          <w:rFonts w:ascii="Book Antiqua" w:eastAsia="Book Antiqua" w:hAnsi="Book Antiqua" w:cs="Book Antiqua"/>
          <w:color w:val="000000"/>
        </w:rPr>
        <w:t xml:space="preserve"> </w:t>
      </w:r>
      <w:r w:rsidR="000B76C4">
        <w:rPr>
          <w:rFonts w:ascii="Book Antiqua" w:eastAsia="Book Antiqua" w:hAnsi="Book Antiqua" w:cs="Book Antiqua"/>
          <w:color w:val="000000"/>
        </w:rPr>
        <w:t>(</w:t>
      </w:r>
      <w:r>
        <w:rPr>
          <w:rFonts w:ascii="Book Antiqua" w:eastAsia="Book Antiqua" w:hAnsi="Book Antiqua" w:cs="Book Antiqua"/>
          <w:color w:val="000000"/>
        </w:rPr>
        <w:t xml:space="preserve">2) </w:t>
      </w:r>
      <w:r w:rsidR="00B0302F">
        <w:rPr>
          <w:rFonts w:ascii="Book Antiqua" w:eastAsia="Book Antiqua" w:hAnsi="Book Antiqua" w:cs="Book Antiqua"/>
          <w:color w:val="000000"/>
        </w:rPr>
        <w:t xml:space="preserve">if </w:t>
      </w:r>
      <w:r>
        <w:rPr>
          <w:rFonts w:ascii="Book Antiqua" w:eastAsia="Book Antiqua" w:hAnsi="Book Antiqua" w:cs="Book Antiqua"/>
          <w:color w:val="000000"/>
        </w:rPr>
        <w:t>echocardiography (current or previous &lt; 5 years) is normal or with minimal change, the recommendations are the same for patients in stage A of the AHA/ACC, as detailed above</w:t>
      </w:r>
      <w:r w:rsidR="000B76C4">
        <w:rPr>
          <w:rFonts w:ascii="Book Antiqua" w:eastAsia="Book Antiqua" w:hAnsi="Book Antiqua" w:cs="Book Antiqua"/>
          <w:color w:val="000000"/>
        </w:rPr>
        <w:t>;</w:t>
      </w:r>
      <w:r>
        <w:rPr>
          <w:rFonts w:ascii="Book Antiqua" w:eastAsia="Book Antiqua" w:hAnsi="Book Antiqua" w:cs="Book Antiqua"/>
          <w:color w:val="000000"/>
        </w:rPr>
        <w:t xml:space="preserve"> </w:t>
      </w:r>
      <w:r w:rsidR="000B76C4">
        <w:rPr>
          <w:rFonts w:ascii="Book Antiqua" w:eastAsia="Book Antiqua" w:hAnsi="Book Antiqua" w:cs="Book Antiqua"/>
          <w:color w:val="000000"/>
        </w:rPr>
        <w:t>and (</w:t>
      </w:r>
      <w:r>
        <w:rPr>
          <w:rFonts w:ascii="Book Antiqua" w:eastAsia="Book Antiqua" w:hAnsi="Book Antiqua" w:cs="Book Antiqua"/>
          <w:color w:val="000000"/>
        </w:rPr>
        <w:t xml:space="preserve">3) </w:t>
      </w:r>
      <w:r w:rsidR="00B0302F">
        <w:rPr>
          <w:rFonts w:ascii="Book Antiqua" w:eastAsia="Book Antiqua" w:hAnsi="Book Antiqua" w:cs="Book Antiqua"/>
          <w:color w:val="000000"/>
        </w:rPr>
        <w:t xml:space="preserve">if </w:t>
      </w:r>
      <w:r>
        <w:rPr>
          <w:rFonts w:ascii="Book Antiqua" w:eastAsia="Book Antiqua" w:hAnsi="Book Antiqua" w:cs="Book Antiqua"/>
          <w:color w:val="000000"/>
        </w:rPr>
        <w:t>echocardiography (current or previous) shows signs of structural and/or functional heart disease, it is recommended to start infliximab after adequate control of comorbidities, and introduction and dose adjustment of beta-blockers and angiotensin converting enzyme inhibitors or angiotensin receptor blockers. In addition, it is recommended to avoid other medications that potentially cause HF decompensation, use dose of 5</w:t>
      </w:r>
      <w:r w:rsidR="000B76C4">
        <w:rPr>
          <w:rFonts w:ascii="Book Antiqua" w:eastAsia="Book Antiqua" w:hAnsi="Book Antiqua" w:cs="Book Antiqua"/>
          <w:color w:val="000000"/>
        </w:rPr>
        <w:t xml:space="preserve"> </w:t>
      </w:r>
      <w:r>
        <w:rPr>
          <w:rFonts w:ascii="Book Antiqua" w:eastAsia="Book Antiqua" w:hAnsi="Book Antiqua" w:cs="Book Antiqua"/>
          <w:color w:val="000000"/>
        </w:rPr>
        <w:t>mg/kg for infliximab, other specialties medical monitoring, and strictly monitor signs and symptoms of HF. We also emphasize the need for further studies on this topic.</w:t>
      </w:r>
    </w:p>
    <w:p w14:paraId="10556B05" w14:textId="45996379" w:rsidR="00A77B3E" w:rsidRDefault="009F343D" w:rsidP="000B76C4">
      <w:pPr>
        <w:spacing w:line="360" w:lineRule="auto"/>
        <w:ind w:firstLineChars="100" w:firstLine="240"/>
        <w:jc w:val="both"/>
      </w:pPr>
      <w:r>
        <w:rPr>
          <w:rFonts w:ascii="Book Antiqua" w:eastAsia="Book Antiqua" w:hAnsi="Book Antiqua" w:cs="Book Antiqua"/>
          <w:color w:val="000000"/>
        </w:rPr>
        <w:t xml:space="preserve">In the present case, other possible causal factors of HF have been ruled out. </w:t>
      </w:r>
      <w:proofErr w:type="spellStart"/>
      <w:r>
        <w:rPr>
          <w:rFonts w:ascii="Book Antiqua" w:eastAsia="Book Antiqua" w:hAnsi="Book Antiqua" w:cs="Book Antiqua"/>
          <w:color w:val="000000"/>
        </w:rPr>
        <w:t>C</w:t>
      </w:r>
      <w:r>
        <w:rPr>
          <w:rFonts w:ascii="Book Antiqua" w:eastAsia="Book Antiqua" w:hAnsi="Book Antiqua" w:cs="Book Antiqua"/>
          <w:color w:val="000000"/>
        </w:rPr>
        <w:t>hagasic</w:t>
      </w:r>
      <w:proofErr w:type="spellEnd"/>
      <w:r>
        <w:rPr>
          <w:rFonts w:ascii="Book Antiqua" w:eastAsia="Book Antiqua" w:hAnsi="Book Antiqua" w:cs="Book Antiqua"/>
          <w:color w:val="000000"/>
        </w:rPr>
        <w:t xml:space="preserve"> myocarditis, an endemic disease in Latin America caused by infection by </w:t>
      </w:r>
      <w:r>
        <w:rPr>
          <w:rFonts w:ascii="Book Antiqua" w:eastAsia="Book Antiqua" w:hAnsi="Book Antiqua" w:cs="Book Antiqua"/>
          <w:i/>
          <w:iCs/>
          <w:color w:val="000000"/>
        </w:rPr>
        <w:t xml:space="preserve">Trypanosoma </w:t>
      </w:r>
      <w:proofErr w:type="spellStart"/>
      <w:r>
        <w:rPr>
          <w:rFonts w:ascii="Book Antiqua" w:eastAsia="Book Antiqua" w:hAnsi="Book Antiqua" w:cs="Book Antiqua"/>
          <w:i/>
          <w:iCs/>
          <w:color w:val="000000"/>
        </w:rPr>
        <w:t>cruzi</w:t>
      </w:r>
      <w:proofErr w:type="spellEnd"/>
      <w:r>
        <w:rPr>
          <w:rFonts w:ascii="Book Antiqua" w:eastAsia="Book Antiqua" w:hAnsi="Book Antiqua" w:cs="Book Antiqua"/>
          <w:color w:val="000000"/>
        </w:rPr>
        <w:t>, was ruled out by Chagas negative sero</w:t>
      </w:r>
      <w:r>
        <w:rPr>
          <w:rFonts w:ascii="Book Antiqua" w:eastAsia="Book Antiqua" w:hAnsi="Book Antiqua" w:cs="Book Antiqua"/>
          <w:color w:val="000000"/>
        </w:rPr>
        <w:t>logy and the absence of electrocardiographic findings of the disease such as conduction disorders, low QRS voltage, arrhythmias</w:t>
      </w:r>
      <w:r w:rsidR="00B0302F">
        <w:rPr>
          <w:rFonts w:ascii="Book Antiqua" w:eastAsia="Book Antiqua" w:hAnsi="Book Antiqua" w:cs="Book Antiqua"/>
          <w:color w:val="000000"/>
        </w:rPr>
        <w:t>,</w:t>
      </w:r>
      <w:r>
        <w:rPr>
          <w:rFonts w:ascii="Book Antiqua" w:eastAsia="Book Antiqua" w:hAnsi="Book Antiqua" w:cs="Book Antiqua"/>
          <w:color w:val="000000"/>
        </w:rPr>
        <w:t xml:space="preserve"> and changes in the QT </w:t>
      </w:r>
      <w:proofErr w:type="gramStart"/>
      <w:r>
        <w:rPr>
          <w:rFonts w:ascii="Book Antiqua" w:eastAsia="Book Antiqua" w:hAnsi="Book Antiqua" w:cs="Book Antiqua"/>
          <w:color w:val="000000"/>
        </w:rPr>
        <w:t>interval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Viral myocarditis is an important differential diagnosis in the face of acute HF in an immunosuppressed patient. However, the patient did not present infectious symptoms, common in this type of infection</w:t>
      </w:r>
      <w:r w:rsidR="00B0302F">
        <w:rPr>
          <w:rFonts w:ascii="Book Antiqua" w:eastAsia="Book Antiqua" w:hAnsi="Book Antiqua" w:cs="Book Antiqua"/>
          <w:color w:val="000000"/>
        </w:rPr>
        <w:t>,</w:t>
      </w:r>
      <w:r>
        <w:rPr>
          <w:rFonts w:ascii="Book Antiqua" w:eastAsia="Book Antiqua" w:hAnsi="Book Antiqua" w:cs="Book Antiqua"/>
          <w:color w:val="000000"/>
        </w:rPr>
        <w:t xml:space="preserve"> and there was an improvement with the suspension of anti-TNF. Endomyocardial biops</w:t>
      </w:r>
      <w:r>
        <w:rPr>
          <w:rFonts w:ascii="Book Antiqua" w:eastAsia="Book Antiqua" w:hAnsi="Book Antiqua" w:cs="Book Antiqua"/>
          <w:color w:val="000000"/>
        </w:rPr>
        <w:t xml:space="preserve">y, indicated for confirmation of viral myocarditis, was not performed due to the absence of criteria for the procedure, such as the presence of ventricular arrhythmias or atrioventricular block, hemodynamic instability, or lack of therapeutic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 acute coronary syndrome was excluded through cardiac catheterization.</w:t>
      </w:r>
    </w:p>
    <w:bookmarkEnd w:id="24"/>
    <w:p w14:paraId="37F74E9F" w14:textId="77777777" w:rsidR="00A77B3E" w:rsidRDefault="00A77B3E">
      <w:pPr>
        <w:spacing w:line="360" w:lineRule="auto"/>
        <w:jc w:val="both"/>
      </w:pPr>
    </w:p>
    <w:p w14:paraId="258FFF42" w14:textId="77777777" w:rsidR="00A77B3E" w:rsidRDefault="009F343D">
      <w:pPr>
        <w:spacing w:line="360" w:lineRule="auto"/>
        <w:jc w:val="both"/>
      </w:pPr>
      <w:r>
        <w:rPr>
          <w:rFonts w:ascii="Book Antiqua" w:eastAsia="Book Antiqua" w:hAnsi="Book Antiqua" w:cs="Book Antiqua"/>
          <w:b/>
          <w:caps/>
          <w:color w:val="000000"/>
          <w:u w:val="single"/>
        </w:rPr>
        <w:t>CONCLUSION</w:t>
      </w:r>
    </w:p>
    <w:p w14:paraId="2040441F" w14:textId="42A5D989" w:rsidR="00A77B3E" w:rsidRDefault="009F343D">
      <w:pPr>
        <w:spacing w:line="360" w:lineRule="auto"/>
        <w:jc w:val="both"/>
      </w:pPr>
      <w:bookmarkStart w:id="25" w:name="OLE_LINK3001"/>
      <w:r>
        <w:rPr>
          <w:rFonts w:ascii="Book Antiqua" w:eastAsia="Book Antiqua" w:hAnsi="Book Antiqua" w:cs="Book Antiqua"/>
          <w:color w:val="000000"/>
        </w:rPr>
        <w:lastRenderedPageBreak/>
        <w:t>The reported case supports the need to investigate ris</w:t>
      </w:r>
      <w:r>
        <w:rPr>
          <w:rFonts w:ascii="Book Antiqua" w:eastAsia="Book Antiqua" w:hAnsi="Book Antiqua" w:cs="Book Antiqua"/>
          <w:color w:val="000000"/>
        </w:rPr>
        <w:t xml:space="preserve">k factors </w:t>
      </w:r>
      <w:r w:rsidR="00B0302F">
        <w:rPr>
          <w:rFonts w:ascii="Book Antiqua" w:eastAsia="Book Antiqua" w:hAnsi="Book Antiqua" w:cs="Book Antiqua"/>
          <w:color w:val="000000"/>
        </w:rPr>
        <w:t xml:space="preserve">for </w:t>
      </w:r>
      <w:r>
        <w:rPr>
          <w:rFonts w:ascii="Book Antiqua" w:eastAsia="Book Antiqua" w:hAnsi="Book Antiqua" w:cs="Book Antiqua"/>
          <w:color w:val="000000"/>
        </w:rPr>
        <w:t xml:space="preserve">HF </w:t>
      </w:r>
      <w:r w:rsidR="00B0302F">
        <w:rPr>
          <w:rFonts w:ascii="Book Antiqua" w:eastAsia="Book Antiqua" w:hAnsi="Book Antiqua" w:cs="Book Antiqua"/>
          <w:color w:val="000000"/>
        </w:rPr>
        <w:t xml:space="preserve">in IBD patients </w:t>
      </w:r>
      <w:r>
        <w:rPr>
          <w:rFonts w:ascii="Book Antiqua" w:eastAsia="Book Antiqua" w:hAnsi="Book Antiqua" w:cs="Book Antiqua"/>
          <w:color w:val="000000"/>
        </w:rPr>
        <w:t xml:space="preserve">and to consider the risk-benefit of introducing anti-TNF therapy in </w:t>
      </w:r>
      <w:r w:rsidR="00B0302F">
        <w:rPr>
          <w:rFonts w:ascii="Book Antiqua" w:eastAsia="Book Antiqua" w:hAnsi="Book Antiqua" w:cs="Book Antiqua"/>
          <w:color w:val="000000"/>
        </w:rPr>
        <w:t xml:space="preserve">such </w:t>
      </w:r>
      <w:r>
        <w:rPr>
          <w:rFonts w:ascii="Book Antiqua" w:eastAsia="Book Antiqua" w:hAnsi="Book Antiqua" w:cs="Book Antiqua"/>
          <w:color w:val="000000"/>
        </w:rPr>
        <w:t>patients presenting HF risk factors.</w:t>
      </w:r>
    </w:p>
    <w:bookmarkEnd w:id="25"/>
    <w:p w14:paraId="0BD53A01" w14:textId="77777777" w:rsidR="00A77B3E" w:rsidRDefault="00A77B3E">
      <w:pPr>
        <w:spacing w:line="360" w:lineRule="auto"/>
        <w:jc w:val="both"/>
      </w:pPr>
    </w:p>
    <w:p w14:paraId="37D322ED" w14:textId="6BB25B06" w:rsidR="00A77B3E" w:rsidRPr="001F74DB" w:rsidRDefault="009F343D">
      <w:pPr>
        <w:spacing w:line="360" w:lineRule="auto"/>
        <w:jc w:val="both"/>
      </w:pPr>
      <w:r>
        <w:rPr>
          <w:rFonts w:ascii="Book Antiqua" w:eastAsia="Book Antiqua" w:hAnsi="Book Antiqua" w:cs="Book Antiqua"/>
          <w:b/>
          <w:color w:val="000000"/>
        </w:rPr>
        <w:t>REFERENCES</w:t>
      </w:r>
    </w:p>
    <w:p w14:paraId="01ED4983" w14:textId="77777777" w:rsidR="001F74DB" w:rsidRPr="000D1AEB" w:rsidRDefault="001F74DB" w:rsidP="001F74DB">
      <w:pPr>
        <w:spacing w:line="360" w:lineRule="auto"/>
        <w:jc w:val="both"/>
        <w:rPr>
          <w:rFonts w:ascii="Book Antiqua" w:hAnsi="Book Antiqua"/>
        </w:rPr>
      </w:pPr>
      <w:bookmarkStart w:id="26" w:name="OLE_LINK3002"/>
      <w:r w:rsidRPr="000D1AEB">
        <w:rPr>
          <w:rFonts w:ascii="Book Antiqua" w:hAnsi="Book Antiqua"/>
        </w:rPr>
        <w:t xml:space="preserve">1 </w:t>
      </w:r>
      <w:proofErr w:type="spellStart"/>
      <w:r w:rsidRPr="000D1AEB">
        <w:rPr>
          <w:rFonts w:ascii="Book Antiqua" w:hAnsi="Book Antiqua"/>
          <w:b/>
          <w:bCs/>
        </w:rPr>
        <w:t>Rahier</w:t>
      </w:r>
      <w:proofErr w:type="spellEnd"/>
      <w:r w:rsidRPr="000D1AEB">
        <w:rPr>
          <w:rFonts w:ascii="Book Antiqua" w:hAnsi="Book Antiqua"/>
          <w:b/>
          <w:bCs/>
        </w:rPr>
        <w:t xml:space="preserve"> JF</w:t>
      </w:r>
      <w:r w:rsidRPr="000D1AEB">
        <w:rPr>
          <w:rFonts w:ascii="Book Antiqua" w:hAnsi="Book Antiqua"/>
        </w:rPr>
        <w:t>, Ben-</w:t>
      </w:r>
      <w:proofErr w:type="spellStart"/>
      <w:r w:rsidRPr="000D1AEB">
        <w:rPr>
          <w:rFonts w:ascii="Book Antiqua" w:hAnsi="Book Antiqua"/>
        </w:rPr>
        <w:t>Horin</w:t>
      </w:r>
      <w:proofErr w:type="spellEnd"/>
      <w:r w:rsidRPr="000D1AEB">
        <w:rPr>
          <w:rFonts w:ascii="Book Antiqua" w:hAnsi="Book Antiqua"/>
        </w:rPr>
        <w:t xml:space="preserve"> S, </w:t>
      </w:r>
      <w:proofErr w:type="spellStart"/>
      <w:r w:rsidRPr="000D1AEB">
        <w:rPr>
          <w:rFonts w:ascii="Book Antiqua" w:hAnsi="Book Antiqua"/>
        </w:rPr>
        <w:t>Chowers</w:t>
      </w:r>
      <w:proofErr w:type="spellEnd"/>
      <w:r w:rsidRPr="000D1AEB">
        <w:rPr>
          <w:rFonts w:ascii="Book Antiqua" w:hAnsi="Book Antiqua"/>
        </w:rPr>
        <w:t xml:space="preserve"> Y, Conlon C, De </w:t>
      </w:r>
      <w:proofErr w:type="spellStart"/>
      <w:r w:rsidRPr="000D1AEB">
        <w:rPr>
          <w:rFonts w:ascii="Book Antiqua" w:hAnsi="Book Antiqua"/>
        </w:rPr>
        <w:t>Munter</w:t>
      </w:r>
      <w:proofErr w:type="spellEnd"/>
      <w:r w:rsidRPr="000D1AEB">
        <w:rPr>
          <w:rFonts w:ascii="Book Antiqua" w:hAnsi="Book Antiqua"/>
        </w:rPr>
        <w:t xml:space="preserve"> P, </w:t>
      </w:r>
      <w:proofErr w:type="spellStart"/>
      <w:r w:rsidRPr="000D1AEB">
        <w:rPr>
          <w:rFonts w:ascii="Book Antiqua" w:hAnsi="Book Antiqua"/>
        </w:rPr>
        <w:t>D'Haens</w:t>
      </w:r>
      <w:proofErr w:type="spellEnd"/>
      <w:r w:rsidRPr="000D1AEB">
        <w:rPr>
          <w:rFonts w:ascii="Book Antiqua" w:hAnsi="Book Antiqua"/>
        </w:rPr>
        <w:t xml:space="preserve"> G, </w:t>
      </w:r>
      <w:proofErr w:type="spellStart"/>
      <w:r w:rsidRPr="000D1AEB">
        <w:rPr>
          <w:rFonts w:ascii="Book Antiqua" w:hAnsi="Book Antiqua"/>
        </w:rPr>
        <w:t>Domènech</w:t>
      </w:r>
      <w:proofErr w:type="spellEnd"/>
      <w:r w:rsidRPr="000D1AEB">
        <w:rPr>
          <w:rFonts w:ascii="Book Antiqua" w:hAnsi="Book Antiqua"/>
        </w:rPr>
        <w:t xml:space="preserve"> E, </w:t>
      </w:r>
      <w:proofErr w:type="spellStart"/>
      <w:r w:rsidRPr="000D1AEB">
        <w:rPr>
          <w:rFonts w:ascii="Book Antiqua" w:hAnsi="Book Antiqua"/>
        </w:rPr>
        <w:t>Eliakim</w:t>
      </w:r>
      <w:proofErr w:type="spellEnd"/>
      <w:r w:rsidRPr="000D1AEB">
        <w:rPr>
          <w:rFonts w:ascii="Book Antiqua" w:hAnsi="Book Antiqua"/>
        </w:rPr>
        <w:t xml:space="preserve"> R, </w:t>
      </w:r>
      <w:proofErr w:type="spellStart"/>
      <w:r w:rsidRPr="000D1AEB">
        <w:rPr>
          <w:rFonts w:ascii="Book Antiqua" w:hAnsi="Book Antiqua"/>
        </w:rPr>
        <w:t>Eser</w:t>
      </w:r>
      <w:proofErr w:type="spellEnd"/>
      <w:r w:rsidRPr="000D1AEB">
        <w:rPr>
          <w:rFonts w:ascii="Book Antiqua" w:hAnsi="Book Antiqua"/>
        </w:rPr>
        <w:t xml:space="preserve"> A, Frater J, </w:t>
      </w:r>
      <w:proofErr w:type="spellStart"/>
      <w:r w:rsidRPr="000D1AEB">
        <w:rPr>
          <w:rFonts w:ascii="Book Antiqua" w:hAnsi="Book Antiqua"/>
        </w:rPr>
        <w:t>Gassull</w:t>
      </w:r>
      <w:proofErr w:type="spellEnd"/>
      <w:r w:rsidRPr="000D1AEB">
        <w:rPr>
          <w:rFonts w:ascii="Book Antiqua" w:hAnsi="Book Antiqua"/>
        </w:rPr>
        <w:t xml:space="preserve"> M, </w:t>
      </w:r>
      <w:proofErr w:type="spellStart"/>
      <w:r w:rsidRPr="000D1AEB">
        <w:rPr>
          <w:rFonts w:ascii="Book Antiqua" w:hAnsi="Book Antiqua"/>
        </w:rPr>
        <w:t>Giladi</w:t>
      </w:r>
      <w:proofErr w:type="spellEnd"/>
      <w:r w:rsidRPr="000D1AEB">
        <w:rPr>
          <w:rFonts w:ascii="Book Antiqua" w:hAnsi="Book Antiqua"/>
        </w:rPr>
        <w:t xml:space="preserve"> M, </w:t>
      </w:r>
      <w:proofErr w:type="spellStart"/>
      <w:r w:rsidRPr="000D1AEB">
        <w:rPr>
          <w:rFonts w:ascii="Book Antiqua" w:hAnsi="Book Antiqua"/>
        </w:rPr>
        <w:t>Kaser</w:t>
      </w:r>
      <w:proofErr w:type="spellEnd"/>
      <w:r w:rsidRPr="000D1AEB">
        <w:rPr>
          <w:rFonts w:ascii="Book Antiqua" w:hAnsi="Book Antiqua"/>
        </w:rPr>
        <w:t xml:space="preserve"> A, </w:t>
      </w:r>
      <w:proofErr w:type="spellStart"/>
      <w:r w:rsidRPr="000D1AEB">
        <w:rPr>
          <w:rFonts w:ascii="Book Antiqua" w:hAnsi="Book Antiqua"/>
        </w:rPr>
        <w:t>Lémann</w:t>
      </w:r>
      <w:proofErr w:type="spellEnd"/>
      <w:r w:rsidRPr="000D1AEB">
        <w:rPr>
          <w:rFonts w:ascii="Book Antiqua" w:hAnsi="Book Antiqua"/>
        </w:rPr>
        <w:t xml:space="preserve"> M, </w:t>
      </w:r>
      <w:proofErr w:type="spellStart"/>
      <w:r w:rsidRPr="000D1AEB">
        <w:rPr>
          <w:rFonts w:ascii="Book Antiqua" w:hAnsi="Book Antiqua"/>
        </w:rPr>
        <w:t>Moreels</w:t>
      </w:r>
      <w:proofErr w:type="spellEnd"/>
      <w:r w:rsidRPr="000D1AEB">
        <w:rPr>
          <w:rFonts w:ascii="Book Antiqua" w:hAnsi="Book Antiqua"/>
        </w:rPr>
        <w:t xml:space="preserve"> T, </w:t>
      </w:r>
      <w:proofErr w:type="spellStart"/>
      <w:r w:rsidRPr="000D1AEB">
        <w:rPr>
          <w:rFonts w:ascii="Book Antiqua" w:hAnsi="Book Antiqua"/>
        </w:rPr>
        <w:t>Moschen</w:t>
      </w:r>
      <w:proofErr w:type="spellEnd"/>
      <w:r w:rsidRPr="000D1AEB">
        <w:rPr>
          <w:rFonts w:ascii="Book Antiqua" w:hAnsi="Book Antiqua"/>
        </w:rPr>
        <w:t xml:space="preserve"> A, Pollok R, </w:t>
      </w:r>
      <w:proofErr w:type="spellStart"/>
      <w:r w:rsidRPr="000D1AEB">
        <w:rPr>
          <w:rFonts w:ascii="Book Antiqua" w:hAnsi="Book Antiqua"/>
        </w:rPr>
        <w:t>Reinisch</w:t>
      </w:r>
      <w:proofErr w:type="spellEnd"/>
      <w:r w:rsidRPr="000D1AEB">
        <w:rPr>
          <w:rFonts w:ascii="Book Antiqua" w:hAnsi="Book Antiqua"/>
        </w:rPr>
        <w:t xml:space="preserve"> W, </w:t>
      </w:r>
      <w:proofErr w:type="spellStart"/>
      <w:r w:rsidRPr="000D1AEB">
        <w:rPr>
          <w:rFonts w:ascii="Book Antiqua" w:hAnsi="Book Antiqua"/>
        </w:rPr>
        <w:t>Schunter</w:t>
      </w:r>
      <w:proofErr w:type="spellEnd"/>
      <w:r w:rsidRPr="000D1AEB">
        <w:rPr>
          <w:rFonts w:ascii="Book Antiqua" w:hAnsi="Book Antiqua"/>
        </w:rPr>
        <w:t xml:space="preserve"> M, </w:t>
      </w:r>
      <w:proofErr w:type="spellStart"/>
      <w:r w:rsidRPr="000D1AEB">
        <w:rPr>
          <w:rFonts w:ascii="Book Antiqua" w:hAnsi="Book Antiqua"/>
        </w:rPr>
        <w:t>Stange</w:t>
      </w:r>
      <w:proofErr w:type="spellEnd"/>
      <w:r w:rsidRPr="000D1AEB">
        <w:rPr>
          <w:rFonts w:ascii="Book Antiqua" w:hAnsi="Book Antiqua"/>
        </w:rPr>
        <w:t xml:space="preserve"> EF, </w:t>
      </w:r>
      <w:proofErr w:type="spellStart"/>
      <w:r w:rsidRPr="000D1AEB">
        <w:rPr>
          <w:rFonts w:ascii="Book Antiqua" w:hAnsi="Book Antiqua"/>
        </w:rPr>
        <w:t>Tilg</w:t>
      </w:r>
      <w:proofErr w:type="spellEnd"/>
      <w:r w:rsidRPr="000D1AEB">
        <w:rPr>
          <w:rFonts w:ascii="Book Antiqua" w:hAnsi="Book Antiqua"/>
        </w:rPr>
        <w:t xml:space="preserve"> H, Van </w:t>
      </w:r>
      <w:proofErr w:type="spellStart"/>
      <w:r w:rsidRPr="000D1AEB">
        <w:rPr>
          <w:rFonts w:ascii="Book Antiqua" w:hAnsi="Book Antiqua"/>
        </w:rPr>
        <w:t>Assche</w:t>
      </w:r>
      <w:proofErr w:type="spellEnd"/>
      <w:r w:rsidRPr="000D1AEB">
        <w:rPr>
          <w:rFonts w:ascii="Book Antiqua" w:hAnsi="Book Antiqua"/>
        </w:rPr>
        <w:t xml:space="preserve"> G, </w:t>
      </w:r>
      <w:proofErr w:type="spellStart"/>
      <w:r w:rsidRPr="000D1AEB">
        <w:rPr>
          <w:rFonts w:ascii="Book Antiqua" w:hAnsi="Book Antiqua"/>
        </w:rPr>
        <w:t>Viget</w:t>
      </w:r>
      <w:proofErr w:type="spellEnd"/>
      <w:r w:rsidRPr="000D1AEB">
        <w:rPr>
          <w:rFonts w:ascii="Book Antiqua" w:hAnsi="Book Antiqua"/>
        </w:rPr>
        <w:t xml:space="preserve"> N, </w:t>
      </w:r>
      <w:proofErr w:type="spellStart"/>
      <w:r w:rsidRPr="000D1AEB">
        <w:rPr>
          <w:rFonts w:ascii="Book Antiqua" w:hAnsi="Book Antiqua"/>
        </w:rPr>
        <w:t>Vucelic</w:t>
      </w:r>
      <w:proofErr w:type="spellEnd"/>
      <w:r w:rsidRPr="000D1AEB">
        <w:rPr>
          <w:rFonts w:ascii="Book Antiqua" w:hAnsi="Book Antiqua"/>
        </w:rPr>
        <w:t xml:space="preserve"> B, Walsh A, Weiss G, </w:t>
      </w:r>
      <w:proofErr w:type="spellStart"/>
      <w:r w:rsidRPr="000D1AEB">
        <w:rPr>
          <w:rFonts w:ascii="Book Antiqua" w:hAnsi="Book Antiqua"/>
        </w:rPr>
        <w:t>Yazdanpanah</w:t>
      </w:r>
      <w:proofErr w:type="spellEnd"/>
      <w:r w:rsidRPr="000D1AEB">
        <w:rPr>
          <w:rFonts w:ascii="Book Antiqua" w:hAnsi="Book Antiqua"/>
        </w:rPr>
        <w:t xml:space="preserve"> Y, </w:t>
      </w:r>
      <w:proofErr w:type="spellStart"/>
      <w:r w:rsidRPr="000D1AEB">
        <w:rPr>
          <w:rFonts w:ascii="Book Antiqua" w:hAnsi="Book Antiqua"/>
        </w:rPr>
        <w:t>Zabana</w:t>
      </w:r>
      <w:proofErr w:type="spellEnd"/>
      <w:r w:rsidRPr="000D1AEB">
        <w:rPr>
          <w:rFonts w:ascii="Book Antiqua" w:hAnsi="Book Antiqua"/>
        </w:rPr>
        <w:t xml:space="preserve"> Y, Travis SP, </w:t>
      </w:r>
      <w:proofErr w:type="spellStart"/>
      <w:r w:rsidRPr="000D1AEB">
        <w:rPr>
          <w:rFonts w:ascii="Book Antiqua" w:hAnsi="Book Antiqua"/>
        </w:rPr>
        <w:t>Colombel</w:t>
      </w:r>
      <w:proofErr w:type="spellEnd"/>
      <w:r w:rsidRPr="000D1AEB">
        <w:rPr>
          <w:rFonts w:ascii="Book Antiqua" w:hAnsi="Book Antiqua"/>
        </w:rPr>
        <w:t xml:space="preserve"> JF; European Crohn's and Colitis </w:t>
      </w:r>
      <w:proofErr w:type="spellStart"/>
      <w:r w:rsidRPr="000D1AEB">
        <w:rPr>
          <w:rFonts w:ascii="Book Antiqua" w:hAnsi="Book Antiqua"/>
        </w:rPr>
        <w:t>Organisation</w:t>
      </w:r>
      <w:proofErr w:type="spellEnd"/>
      <w:r w:rsidRPr="000D1AEB">
        <w:rPr>
          <w:rFonts w:ascii="Book Antiqua" w:hAnsi="Book Antiqua"/>
        </w:rPr>
        <w:t xml:space="preserve"> (ECCO). European evidence-based Consensus on the prevention, diagnosis and management of opportunistic infections in inflammatory bowel disease. </w:t>
      </w:r>
      <w:r w:rsidRPr="000D1AEB">
        <w:rPr>
          <w:rFonts w:ascii="Book Antiqua" w:hAnsi="Book Antiqua"/>
          <w:i/>
          <w:iCs/>
        </w:rPr>
        <w:t xml:space="preserve">J </w:t>
      </w:r>
      <w:proofErr w:type="spellStart"/>
      <w:r w:rsidRPr="000D1AEB">
        <w:rPr>
          <w:rFonts w:ascii="Book Antiqua" w:hAnsi="Book Antiqua"/>
          <w:i/>
          <w:iCs/>
        </w:rPr>
        <w:t>Crohns</w:t>
      </w:r>
      <w:proofErr w:type="spellEnd"/>
      <w:r w:rsidRPr="000D1AEB">
        <w:rPr>
          <w:rFonts w:ascii="Book Antiqua" w:hAnsi="Book Antiqua"/>
          <w:i/>
          <w:iCs/>
        </w:rPr>
        <w:t xml:space="preserve"> Colitis</w:t>
      </w:r>
      <w:r w:rsidRPr="000D1AEB">
        <w:rPr>
          <w:rFonts w:ascii="Book Antiqua" w:hAnsi="Book Antiqua"/>
        </w:rPr>
        <w:t xml:space="preserve"> 2009; </w:t>
      </w:r>
      <w:r w:rsidRPr="000D1AEB">
        <w:rPr>
          <w:rFonts w:ascii="Book Antiqua" w:hAnsi="Book Antiqua"/>
          <w:b/>
          <w:bCs/>
        </w:rPr>
        <w:t>3</w:t>
      </w:r>
      <w:r w:rsidRPr="000D1AEB">
        <w:rPr>
          <w:rFonts w:ascii="Book Antiqua" w:hAnsi="Book Antiqua"/>
        </w:rPr>
        <w:t>: 47-91 [PMID: 21172250 DOI: 10.1016/j.crohns.2009.02.010]</w:t>
      </w:r>
    </w:p>
    <w:p w14:paraId="0729DC51"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2 </w:t>
      </w:r>
      <w:proofErr w:type="spellStart"/>
      <w:r w:rsidRPr="000D1AEB">
        <w:rPr>
          <w:rFonts w:ascii="Book Antiqua" w:hAnsi="Book Antiqua"/>
          <w:b/>
          <w:bCs/>
        </w:rPr>
        <w:t>Gomollón</w:t>
      </w:r>
      <w:proofErr w:type="spellEnd"/>
      <w:r w:rsidRPr="000D1AEB">
        <w:rPr>
          <w:rFonts w:ascii="Book Antiqua" w:hAnsi="Book Antiqua"/>
          <w:b/>
          <w:bCs/>
        </w:rPr>
        <w:t xml:space="preserve"> F</w:t>
      </w:r>
      <w:r w:rsidRPr="000D1AEB">
        <w:rPr>
          <w:rFonts w:ascii="Book Antiqua" w:hAnsi="Book Antiqua"/>
        </w:rPr>
        <w:t xml:space="preserve">, </w:t>
      </w:r>
      <w:proofErr w:type="spellStart"/>
      <w:r w:rsidRPr="000D1AEB">
        <w:rPr>
          <w:rFonts w:ascii="Book Antiqua" w:hAnsi="Book Antiqua"/>
        </w:rPr>
        <w:t>Dignass</w:t>
      </w:r>
      <w:proofErr w:type="spellEnd"/>
      <w:r w:rsidRPr="000D1AEB">
        <w:rPr>
          <w:rFonts w:ascii="Book Antiqua" w:hAnsi="Book Antiqua"/>
        </w:rPr>
        <w:t xml:space="preserve"> A, </w:t>
      </w:r>
      <w:proofErr w:type="spellStart"/>
      <w:r w:rsidRPr="000D1AEB">
        <w:rPr>
          <w:rFonts w:ascii="Book Antiqua" w:hAnsi="Book Antiqua"/>
        </w:rPr>
        <w:t>Annese</w:t>
      </w:r>
      <w:proofErr w:type="spellEnd"/>
      <w:r w:rsidRPr="000D1AEB">
        <w:rPr>
          <w:rFonts w:ascii="Book Antiqua" w:hAnsi="Book Antiqua"/>
        </w:rPr>
        <w:t xml:space="preserve"> V, </w:t>
      </w:r>
      <w:proofErr w:type="spellStart"/>
      <w:r w:rsidRPr="000D1AEB">
        <w:rPr>
          <w:rFonts w:ascii="Book Antiqua" w:hAnsi="Book Antiqua"/>
        </w:rPr>
        <w:t>Tilg</w:t>
      </w:r>
      <w:proofErr w:type="spellEnd"/>
      <w:r w:rsidRPr="000D1AEB">
        <w:rPr>
          <w:rFonts w:ascii="Book Antiqua" w:hAnsi="Book Antiqua"/>
        </w:rPr>
        <w:t xml:space="preserve"> H, Van </w:t>
      </w:r>
      <w:proofErr w:type="spellStart"/>
      <w:r w:rsidRPr="000D1AEB">
        <w:rPr>
          <w:rFonts w:ascii="Book Antiqua" w:hAnsi="Book Antiqua"/>
        </w:rPr>
        <w:t>Assche</w:t>
      </w:r>
      <w:proofErr w:type="spellEnd"/>
      <w:r w:rsidRPr="000D1AEB">
        <w:rPr>
          <w:rFonts w:ascii="Book Antiqua" w:hAnsi="Book Antiqua"/>
        </w:rPr>
        <w:t xml:space="preserve"> G, Lindsay JO, </w:t>
      </w:r>
      <w:proofErr w:type="spellStart"/>
      <w:r w:rsidRPr="000D1AEB">
        <w:rPr>
          <w:rFonts w:ascii="Book Antiqua" w:hAnsi="Book Antiqua"/>
        </w:rPr>
        <w:t>Peyrin-Biroulet</w:t>
      </w:r>
      <w:proofErr w:type="spellEnd"/>
      <w:r w:rsidRPr="000D1AEB">
        <w:rPr>
          <w:rFonts w:ascii="Book Antiqua" w:hAnsi="Book Antiqua"/>
        </w:rPr>
        <w:t xml:space="preserve"> L, Cullen GJ, </w:t>
      </w:r>
      <w:proofErr w:type="spellStart"/>
      <w:r w:rsidRPr="000D1AEB">
        <w:rPr>
          <w:rFonts w:ascii="Book Antiqua" w:hAnsi="Book Antiqua"/>
        </w:rPr>
        <w:t>Daperno</w:t>
      </w:r>
      <w:proofErr w:type="spellEnd"/>
      <w:r w:rsidRPr="000D1AEB">
        <w:rPr>
          <w:rFonts w:ascii="Book Antiqua" w:hAnsi="Book Antiqua"/>
        </w:rPr>
        <w:t xml:space="preserve"> M, </w:t>
      </w:r>
      <w:proofErr w:type="spellStart"/>
      <w:r w:rsidRPr="000D1AEB">
        <w:rPr>
          <w:rFonts w:ascii="Book Antiqua" w:hAnsi="Book Antiqua"/>
        </w:rPr>
        <w:t>Kucharzik</w:t>
      </w:r>
      <w:proofErr w:type="spellEnd"/>
      <w:r w:rsidRPr="000D1AEB">
        <w:rPr>
          <w:rFonts w:ascii="Book Antiqua" w:hAnsi="Book Antiqua"/>
        </w:rPr>
        <w:t xml:space="preserve"> T, </w:t>
      </w:r>
      <w:proofErr w:type="spellStart"/>
      <w:r w:rsidRPr="000D1AEB">
        <w:rPr>
          <w:rFonts w:ascii="Book Antiqua" w:hAnsi="Book Antiqua"/>
        </w:rPr>
        <w:t>Rieder</w:t>
      </w:r>
      <w:proofErr w:type="spellEnd"/>
      <w:r w:rsidRPr="000D1AEB">
        <w:rPr>
          <w:rFonts w:ascii="Book Antiqua" w:hAnsi="Book Antiqua"/>
        </w:rPr>
        <w:t xml:space="preserve"> F, </w:t>
      </w:r>
      <w:proofErr w:type="spellStart"/>
      <w:r w:rsidRPr="000D1AEB">
        <w:rPr>
          <w:rFonts w:ascii="Book Antiqua" w:hAnsi="Book Antiqua"/>
        </w:rPr>
        <w:t>Almer</w:t>
      </w:r>
      <w:proofErr w:type="spellEnd"/>
      <w:r w:rsidRPr="000D1AEB">
        <w:rPr>
          <w:rFonts w:ascii="Book Antiqua" w:hAnsi="Book Antiqua"/>
        </w:rPr>
        <w:t xml:space="preserve"> S, </w:t>
      </w:r>
      <w:proofErr w:type="spellStart"/>
      <w:r w:rsidRPr="000D1AEB">
        <w:rPr>
          <w:rFonts w:ascii="Book Antiqua" w:hAnsi="Book Antiqua"/>
        </w:rPr>
        <w:t>Armuzzi</w:t>
      </w:r>
      <w:proofErr w:type="spellEnd"/>
      <w:r w:rsidRPr="000D1AEB">
        <w:rPr>
          <w:rFonts w:ascii="Book Antiqua" w:hAnsi="Book Antiqua"/>
        </w:rPr>
        <w:t xml:space="preserve"> A, </w:t>
      </w:r>
      <w:proofErr w:type="spellStart"/>
      <w:r w:rsidRPr="000D1AEB">
        <w:rPr>
          <w:rFonts w:ascii="Book Antiqua" w:hAnsi="Book Antiqua"/>
        </w:rPr>
        <w:t>Harbord</w:t>
      </w:r>
      <w:proofErr w:type="spellEnd"/>
      <w:r w:rsidRPr="000D1AEB">
        <w:rPr>
          <w:rFonts w:ascii="Book Antiqua" w:hAnsi="Book Antiqua"/>
        </w:rPr>
        <w:t xml:space="preserve"> M, Langhorst J, Sans M, </w:t>
      </w:r>
      <w:proofErr w:type="spellStart"/>
      <w:r w:rsidRPr="000D1AEB">
        <w:rPr>
          <w:rFonts w:ascii="Book Antiqua" w:hAnsi="Book Antiqua"/>
        </w:rPr>
        <w:t>Chowers</w:t>
      </w:r>
      <w:proofErr w:type="spellEnd"/>
      <w:r w:rsidRPr="000D1AEB">
        <w:rPr>
          <w:rFonts w:ascii="Book Antiqua" w:hAnsi="Book Antiqua"/>
        </w:rPr>
        <w:t xml:space="preserve"> Y, </w:t>
      </w:r>
      <w:proofErr w:type="spellStart"/>
      <w:r w:rsidRPr="000D1AEB">
        <w:rPr>
          <w:rFonts w:ascii="Book Antiqua" w:hAnsi="Book Antiqua"/>
        </w:rPr>
        <w:t>Fiorino</w:t>
      </w:r>
      <w:proofErr w:type="spellEnd"/>
      <w:r w:rsidRPr="000D1AEB">
        <w:rPr>
          <w:rFonts w:ascii="Book Antiqua" w:hAnsi="Book Antiqua"/>
        </w:rPr>
        <w:t xml:space="preserve"> G, </w:t>
      </w:r>
      <w:proofErr w:type="spellStart"/>
      <w:r w:rsidRPr="000D1AEB">
        <w:rPr>
          <w:rFonts w:ascii="Book Antiqua" w:hAnsi="Book Antiqua"/>
        </w:rPr>
        <w:t>Juillerat</w:t>
      </w:r>
      <w:proofErr w:type="spellEnd"/>
      <w:r w:rsidRPr="000D1AEB">
        <w:rPr>
          <w:rFonts w:ascii="Book Antiqua" w:hAnsi="Book Antiqua"/>
        </w:rPr>
        <w:t xml:space="preserve"> P, </w:t>
      </w:r>
      <w:proofErr w:type="spellStart"/>
      <w:r w:rsidRPr="000D1AEB">
        <w:rPr>
          <w:rFonts w:ascii="Book Antiqua" w:hAnsi="Book Antiqua"/>
        </w:rPr>
        <w:t>Mantzaris</w:t>
      </w:r>
      <w:proofErr w:type="spellEnd"/>
      <w:r w:rsidRPr="000D1AEB">
        <w:rPr>
          <w:rFonts w:ascii="Book Antiqua" w:hAnsi="Book Antiqua"/>
        </w:rPr>
        <w:t xml:space="preserve"> GJ, </w:t>
      </w:r>
      <w:proofErr w:type="spellStart"/>
      <w:r w:rsidRPr="000D1AEB">
        <w:rPr>
          <w:rFonts w:ascii="Book Antiqua" w:hAnsi="Book Antiqua"/>
        </w:rPr>
        <w:t>Rizzello</w:t>
      </w:r>
      <w:proofErr w:type="spellEnd"/>
      <w:r w:rsidRPr="000D1AEB">
        <w:rPr>
          <w:rFonts w:ascii="Book Antiqua" w:hAnsi="Book Antiqua"/>
        </w:rPr>
        <w:t xml:space="preserve"> F, </w:t>
      </w:r>
      <w:proofErr w:type="spellStart"/>
      <w:r w:rsidRPr="000D1AEB">
        <w:rPr>
          <w:rFonts w:ascii="Book Antiqua" w:hAnsi="Book Antiqua"/>
        </w:rPr>
        <w:t>Vavricka</w:t>
      </w:r>
      <w:proofErr w:type="spellEnd"/>
      <w:r w:rsidRPr="000D1AEB">
        <w:rPr>
          <w:rFonts w:ascii="Book Antiqua" w:hAnsi="Book Antiqua"/>
        </w:rPr>
        <w:t xml:space="preserve"> S, </w:t>
      </w:r>
      <w:proofErr w:type="spellStart"/>
      <w:r w:rsidRPr="000D1AEB">
        <w:rPr>
          <w:rFonts w:ascii="Book Antiqua" w:hAnsi="Book Antiqua"/>
        </w:rPr>
        <w:t>Gionchetti</w:t>
      </w:r>
      <w:proofErr w:type="spellEnd"/>
      <w:r w:rsidRPr="000D1AEB">
        <w:rPr>
          <w:rFonts w:ascii="Book Antiqua" w:hAnsi="Book Antiqua"/>
        </w:rPr>
        <w:t xml:space="preserve"> P; ECCO. 3rd European Evidence-based Consensus on the Diagnosis and Management of Crohn's Disease 2016: Part 1: Diagnosis and Medical Management. </w:t>
      </w:r>
      <w:r w:rsidRPr="000D1AEB">
        <w:rPr>
          <w:rFonts w:ascii="Book Antiqua" w:hAnsi="Book Antiqua"/>
          <w:i/>
          <w:iCs/>
        </w:rPr>
        <w:t xml:space="preserve">J </w:t>
      </w:r>
      <w:proofErr w:type="spellStart"/>
      <w:r w:rsidRPr="000D1AEB">
        <w:rPr>
          <w:rFonts w:ascii="Book Antiqua" w:hAnsi="Book Antiqua"/>
          <w:i/>
          <w:iCs/>
        </w:rPr>
        <w:t>Crohns</w:t>
      </w:r>
      <w:proofErr w:type="spellEnd"/>
      <w:r w:rsidRPr="000D1AEB">
        <w:rPr>
          <w:rFonts w:ascii="Book Antiqua" w:hAnsi="Book Antiqua"/>
          <w:i/>
          <w:iCs/>
        </w:rPr>
        <w:t xml:space="preserve"> Colitis</w:t>
      </w:r>
      <w:r w:rsidRPr="000D1AEB">
        <w:rPr>
          <w:rFonts w:ascii="Book Antiqua" w:hAnsi="Book Antiqua"/>
        </w:rPr>
        <w:t xml:space="preserve"> 2017; </w:t>
      </w:r>
      <w:r w:rsidRPr="000D1AEB">
        <w:rPr>
          <w:rFonts w:ascii="Book Antiqua" w:hAnsi="Book Antiqua"/>
          <w:b/>
          <w:bCs/>
        </w:rPr>
        <w:t>11</w:t>
      </w:r>
      <w:r w:rsidRPr="000D1AEB">
        <w:rPr>
          <w:rFonts w:ascii="Book Antiqua" w:hAnsi="Book Antiqua"/>
        </w:rPr>
        <w:t>: 3-25 [PMID: 27660341 DOI: 10.1093/</w:t>
      </w:r>
      <w:proofErr w:type="spellStart"/>
      <w:r w:rsidRPr="000D1AEB">
        <w:rPr>
          <w:rFonts w:ascii="Book Antiqua" w:hAnsi="Book Antiqua"/>
        </w:rPr>
        <w:t>ecco-jcc</w:t>
      </w:r>
      <w:proofErr w:type="spellEnd"/>
      <w:r w:rsidRPr="000D1AEB">
        <w:rPr>
          <w:rFonts w:ascii="Book Antiqua" w:hAnsi="Book Antiqua"/>
        </w:rPr>
        <w:t>/jjw168]</w:t>
      </w:r>
    </w:p>
    <w:p w14:paraId="6BF5CBF8"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3 </w:t>
      </w:r>
      <w:r w:rsidRPr="000D1AEB">
        <w:rPr>
          <w:rFonts w:ascii="Book Antiqua" w:hAnsi="Book Antiqua"/>
          <w:b/>
          <w:bCs/>
        </w:rPr>
        <w:t>Chung ES</w:t>
      </w:r>
      <w:r w:rsidRPr="000D1AEB">
        <w:rPr>
          <w:rFonts w:ascii="Book Antiqua" w:hAnsi="Book Antiqua"/>
        </w:rPr>
        <w:t xml:space="preserve">, Packer M, Lo KH, </w:t>
      </w:r>
      <w:proofErr w:type="spellStart"/>
      <w:r w:rsidRPr="000D1AEB">
        <w:rPr>
          <w:rFonts w:ascii="Book Antiqua" w:hAnsi="Book Antiqua"/>
        </w:rPr>
        <w:t>Fasanmade</w:t>
      </w:r>
      <w:proofErr w:type="spellEnd"/>
      <w:r w:rsidRPr="000D1AEB">
        <w:rPr>
          <w:rFonts w:ascii="Book Antiqua" w:hAnsi="Book Antiqua"/>
        </w:rPr>
        <w:t xml:space="preserve"> AA, </w:t>
      </w:r>
      <w:proofErr w:type="spellStart"/>
      <w:r w:rsidRPr="000D1AEB">
        <w:rPr>
          <w:rFonts w:ascii="Book Antiqua" w:hAnsi="Book Antiqua"/>
        </w:rPr>
        <w:t>Willerson</w:t>
      </w:r>
      <w:proofErr w:type="spellEnd"/>
      <w:r w:rsidRPr="000D1AEB">
        <w:rPr>
          <w:rFonts w:ascii="Book Antiqua" w:hAnsi="Book Antiqua"/>
        </w:rPr>
        <w:t xml:space="preserve"> JT; Anti-TNF Therapy Against Congestive Heart Failure Investigators. Randomized, double-blind, placebo-controlled, pilot trial of infliximab, a chimeric monoclonal antibody to tumor necrosis factor-alpha, in patients with moderate-to-severe heart failure: results of the anti-TNF Therapy Against Congestive Heart Failure (ATTACH) trial. </w:t>
      </w:r>
      <w:r w:rsidRPr="000D1AEB">
        <w:rPr>
          <w:rFonts w:ascii="Book Antiqua" w:hAnsi="Book Antiqua"/>
          <w:i/>
          <w:iCs/>
        </w:rPr>
        <w:t>Circulation</w:t>
      </w:r>
      <w:r w:rsidRPr="000D1AEB">
        <w:rPr>
          <w:rFonts w:ascii="Book Antiqua" w:hAnsi="Book Antiqua"/>
        </w:rPr>
        <w:t xml:space="preserve"> 2003; </w:t>
      </w:r>
      <w:r w:rsidRPr="000D1AEB">
        <w:rPr>
          <w:rFonts w:ascii="Book Antiqua" w:hAnsi="Book Antiqua"/>
          <w:b/>
          <w:bCs/>
        </w:rPr>
        <w:t>107</w:t>
      </w:r>
      <w:r w:rsidRPr="000D1AEB">
        <w:rPr>
          <w:rFonts w:ascii="Book Antiqua" w:hAnsi="Book Antiqua"/>
        </w:rPr>
        <w:t>: 3133-3140 [PMID: 12796126 DOI: 10.1161/01.CIR.0000077913.60364.D2]</w:t>
      </w:r>
    </w:p>
    <w:p w14:paraId="4F9ED0EF"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4 </w:t>
      </w:r>
      <w:r w:rsidRPr="000D1AEB">
        <w:rPr>
          <w:rFonts w:ascii="Book Antiqua" w:hAnsi="Book Antiqua"/>
          <w:b/>
          <w:bCs/>
        </w:rPr>
        <w:t>Scheinfeld N</w:t>
      </w:r>
      <w:r w:rsidRPr="000D1AEB">
        <w:rPr>
          <w:rFonts w:ascii="Book Antiqua" w:hAnsi="Book Antiqua"/>
        </w:rPr>
        <w:t xml:space="preserve">. A comprehensive review and evaluation of the side effects of the tumor necrosis factor alpha blockers etanercept, infliximab and adalimumab. </w:t>
      </w:r>
      <w:r w:rsidRPr="000D1AEB">
        <w:rPr>
          <w:rFonts w:ascii="Book Antiqua" w:hAnsi="Book Antiqua"/>
          <w:i/>
          <w:iCs/>
        </w:rPr>
        <w:t xml:space="preserve">J </w:t>
      </w:r>
      <w:proofErr w:type="spellStart"/>
      <w:r w:rsidRPr="000D1AEB">
        <w:rPr>
          <w:rFonts w:ascii="Book Antiqua" w:hAnsi="Book Antiqua"/>
          <w:i/>
          <w:iCs/>
        </w:rPr>
        <w:t>Dermatolog</w:t>
      </w:r>
      <w:proofErr w:type="spellEnd"/>
      <w:r w:rsidRPr="000D1AEB">
        <w:rPr>
          <w:rFonts w:ascii="Book Antiqua" w:hAnsi="Book Antiqua"/>
          <w:i/>
          <w:iCs/>
        </w:rPr>
        <w:t xml:space="preserve"> Treat</w:t>
      </w:r>
      <w:r w:rsidRPr="000D1AEB">
        <w:rPr>
          <w:rFonts w:ascii="Book Antiqua" w:hAnsi="Book Antiqua"/>
        </w:rPr>
        <w:t xml:space="preserve"> 2004; </w:t>
      </w:r>
      <w:r w:rsidRPr="000D1AEB">
        <w:rPr>
          <w:rFonts w:ascii="Book Antiqua" w:hAnsi="Book Antiqua"/>
          <w:b/>
          <w:bCs/>
        </w:rPr>
        <w:t>15</w:t>
      </w:r>
      <w:r w:rsidRPr="000D1AEB">
        <w:rPr>
          <w:rFonts w:ascii="Book Antiqua" w:hAnsi="Book Antiqua"/>
        </w:rPr>
        <w:t>: 280-294 [PMID: 15370396 DOI: 10.1080/09546630410017275]</w:t>
      </w:r>
    </w:p>
    <w:p w14:paraId="1AC24874" w14:textId="77777777" w:rsidR="001F74DB" w:rsidRPr="000D1AEB" w:rsidRDefault="001F74DB" w:rsidP="001F74DB">
      <w:pPr>
        <w:spacing w:line="360" w:lineRule="auto"/>
        <w:jc w:val="both"/>
        <w:rPr>
          <w:rFonts w:ascii="Book Antiqua" w:hAnsi="Book Antiqua"/>
        </w:rPr>
      </w:pPr>
      <w:r w:rsidRPr="000D1AEB">
        <w:rPr>
          <w:rFonts w:ascii="Book Antiqua" w:hAnsi="Book Antiqua"/>
        </w:rPr>
        <w:lastRenderedPageBreak/>
        <w:t xml:space="preserve">5 </w:t>
      </w:r>
      <w:proofErr w:type="spellStart"/>
      <w:r w:rsidRPr="000D1AEB">
        <w:rPr>
          <w:rFonts w:ascii="Book Antiqua" w:hAnsi="Book Antiqua"/>
          <w:b/>
          <w:bCs/>
        </w:rPr>
        <w:t>Stanciu</w:t>
      </w:r>
      <w:proofErr w:type="spellEnd"/>
      <w:r w:rsidRPr="000D1AEB">
        <w:rPr>
          <w:rFonts w:ascii="Book Antiqua" w:hAnsi="Book Antiqua"/>
          <w:b/>
          <w:bCs/>
        </w:rPr>
        <w:t xml:space="preserve"> AE</w:t>
      </w:r>
      <w:r w:rsidRPr="000D1AEB">
        <w:rPr>
          <w:rFonts w:ascii="Book Antiqua" w:hAnsi="Book Antiqua"/>
        </w:rPr>
        <w:t xml:space="preserve">. Cytokines in heart failure. </w:t>
      </w:r>
      <w:r w:rsidRPr="000D1AEB">
        <w:rPr>
          <w:rFonts w:ascii="Book Antiqua" w:hAnsi="Book Antiqua"/>
          <w:i/>
          <w:iCs/>
        </w:rPr>
        <w:t>Adv Clin Chem</w:t>
      </w:r>
      <w:r w:rsidRPr="000D1AEB">
        <w:rPr>
          <w:rFonts w:ascii="Book Antiqua" w:hAnsi="Book Antiqua"/>
        </w:rPr>
        <w:t xml:space="preserve"> 2019; </w:t>
      </w:r>
      <w:r w:rsidRPr="000D1AEB">
        <w:rPr>
          <w:rFonts w:ascii="Book Antiqua" w:hAnsi="Book Antiqua"/>
          <w:b/>
          <w:bCs/>
        </w:rPr>
        <w:t>93</w:t>
      </w:r>
      <w:r w:rsidRPr="000D1AEB">
        <w:rPr>
          <w:rFonts w:ascii="Book Antiqua" w:hAnsi="Book Antiqua"/>
        </w:rPr>
        <w:t>: 63-113 [PMID: 31655733 DOI: 10.1016/bs.acc.2019.07.002]</w:t>
      </w:r>
    </w:p>
    <w:p w14:paraId="2A6245A3"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6 </w:t>
      </w:r>
      <w:r w:rsidRPr="000D1AEB">
        <w:rPr>
          <w:rFonts w:ascii="Book Antiqua" w:hAnsi="Book Antiqua"/>
          <w:b/>
          <w:bCs/>
        </w:rPr>
        <w:t>Levine B</w:t>
      </w:r>
      <w:r w:rsidRPr="000D1AEB">
        <w:rPr>
          <w:rFonts w:ascii="Book Antiqua" w:hAnsi="Book Antiqua"/>
        </w:rPr>
        <w:t xml:space="preserve">, Kalman J, Mayer L, </w:t>
      </w:r>
      <w:proofErr w:type="spellStart"/>
      <w:r w:rsidRPr="000D1AEB">
        <w:rPr>
          <w:rFonts w:ascii="Book Antiqua" w:hAnsi="Book Antiqua"/>
        </w:rPr>
        <w:t>Fillit</w:t>
      </w:r>
      <w:proofErr w:type="spellEnd"/>
      <w:r w:rsidRPr="000D1AEB">
        <w:rPr>
          <w:rFonts w:ascii="Book Antiqua" w:hAnsi="Book Antiqua"/>
        </w:rPr>
        <w:t xml:space="preserve"> HM, Packer M. Elevated circulating levels of tumor necrosis factor in severe chronic heart failure. </w:t>
      </w:r>
      <w:r w:rsidRPr="000D1AEB">
        <w:rPr>
          <w:rFonts w:ascii="Book Antiqua" w:hAnsi="Book Antiqua"/>
          <w:i/>
          <w:iCs/>
        </w:rPr>
        <w:t xml:space="preserve">N </w:t>
      </w:r>
      <w:proofErr w:type="spellStart"/>
      <w:r w:rsidRPr="000D1AEB">
        <w:rPr>
          <w:rFonts w:ascii="Book Antiqua" w:hAnsi="Book Antiqua"/>
          <w:i/>
          <w:iCs/>
        </w:rPr>
        <w:t>Engl</w:t>
      </w:r>
      <w:proofErr w:type="spellEnd"/>
      <w:r w:rsidRPr="000D1AEB">
        <w:rPr>
          <w:rFonts w:ascii="Book Antiqua" w:hAnsi="Book Antiqua"/>
          <w:i/>
          <w:iCs/>
        </w:rPr>
        <w:t xml:space="preserve"> J Med</w:t>
      </w:r>
      <w:r w:rsidRPr="000D1AEB">
        <w:rPr>
          <w:rFonts w:ascii="Book Antiqua" w:hAnsi="Book Antiqua"/>
        </w:rPr>
        <w:t xml:space="preserve"> 1990; </w:t>
      </w:r>
      <w:r w:rsidRPr="000D1AEB">
        <w:rPr>
          <w:rFonts w:ascii="Book Antiqua" w:hAnsi="Book Antiqua"/>
          <w:b/>
          <w:bCs/>
        </w:rPr>
        <w:t>323</w:t>
      </w:r>
      <w:r w:rsidRPr="000D1AEB">
        <w:rPr>
          <w:rFonts w:ascii="Book Antiqua" w:hAnsi="Book Antiqua"/>
        </w:rPr>
        <w:t>: 236-241 [PMID: 2195340 DOI: 10.1056/NEJM199007263230405]</w:t>
      </w:r>
    </w:p>
    <w:p w14:paraId="17163A3C"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7 </w:t>
      </w:r>
      <w:r w:rsidRPr="000D1AEB">
        <w:rPr>
          <w:rFonts w:ascii="Book Antiqua" w:hAnsi="Book Antiqua"/>
          <w:b/>
          <w:bCs/>
        </w:rPr>
        <w:t>Torre-</w:t>
      </w:r>
      <w:proofErr w:type="spellStart"/>
      <w:r w:rsidRPr="000D1AEB">
        <w:rPr>
          <w:rFonts w:ascii="Book Antiqua" w:hAnsi="Book Antiqua"/>
          <w:b/>
          <w:bCs/>
        </w:rPr>
        <w:t>Amione</w:t>
      </w:r>
      <w:proofErr w:type="spellEnd"/>
      <w:r w:rsidRPr="000D1AEB">
        <w:rPr>
          <w:rFonts w:ascii="Book Antiqua" w:hAnsi="Book Antiqua"/>
          <w:b/>
          <w:bCs/>
        </w:rPr>
        <w:t xml:space="preserve"> G</w:t>
      </w:r>
      <w:r w:rsidRPr="000D1AEB">
        <w:rPr>
          <w:rFonts w:ascii="Book Antiqua" w:hAnsi="Book Antiqua"/>
        </w:rPr>
        <w:t xml:space="preserve">, Kapadia S, Benedict C, Oral H, Young JB, Mann DL. Proinflammatory cytokine levels in patients with depressed left ventricular ejection fraction: a report from the Studies of Left Ventricular Dysfunction (SOLVD). </w:t>
      </w:r>
      <w:r w:rsidRPr="000D1AEB">
        <w:rPr>
          <w:rFonts w:ascii="Book Antiqua" w:hAnsi="Book Antiqua"/>
          <w:i/>
          <w:iCs/>
        </w:rPr>
        <w:t xml:space="preserve">J Am </w:t>
      </w:r>
      <w:proofErr w:type="spellStart"/>
      <w:r w:rsidRPr="000D1AEB">
        <w:rPr>
          <w:rFonts w:ascii="Book Antiqua" w:hAnsi="Book Antiqua"/>
          <w:i/>
          <w:iCs/>
        </w:rPr>
        <w:t>Coll</w:t>
      </w:r>
      <w:proofErr w:type="spellEnd"/>
      <w:r w:rsidRPr="000D1AEB">
        <w:rPr>
          <w:rFonts w:ascii="Book Antiqua" w:hAnsi="Book Antiqua"/>
          <w:i/>
          <w:iCs/>
        </w:rPr>
        <w:t xml:space="preserve"> </w:t>
      </w:r>
      <w:proofErr w:type="spellStart"/>
      <w:r w:rsidRPr="000D1AEB">
        <w:rPr>
          <w:rFonts w:ascii="Book Antiqua" w:hAnsi="Book Antiqua"/>
          <w:i/>
          <w:iCs/>
        </w:rPr>
        <w:t>Cardiol</w:t>
      </w:r>
      <w:proofErr w:type="spellEnd"/>
      <w:r w:rsidRPr="000D1AEB">
        <w:rPr>
          <w:rFonts w:ascii="Book Antiqua" w:hAnsi="Book Antiqua"/>
        </w:rPr>
        <w:t xml:space="preserve"> 1996; </w:t>
      </w:r>
      <w:r w:rsidRPr="000D1AEB">
        <w:rPr>
          <w:rFonts w:ascii="Book Antiqua" w:hAnsi="Book Antiqua"/>
          <w:b/>
          <w:bCs/>
        </w:rPr>
        <w:t>27</w:t>
      </w:r>
      <w:r w:rsidRPr="000D1AEB">
        <w:rPr>
          <w:rFonts w:ascii="Book Antiqua" w:hAnsi="Book Antiqua"/>
        </w:rPr>
        <w:t>: 1201-1206 [PMID: 8609343 DOI: 10.1016/0735-1097(95)00589-7]</w:t>
      </w:r>
    </w:p>
    <w:p w14:paraId="4AC4D63B"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8 </w:t>
      </w:r>
      <w:proofErr w:type="spellStart"/>
      <w:r w:rsidRPr="000D1AEB">
        <w:rPr>
          <w:rFonts w:ascii="Book Antiqua" w:hAnsi="Book Antiqua"/>
          <w:b/>
          <w:bCs/>
        </w:rPr>
        <w:t>Sliwa</w:t>
      </w:r>
      <w:proofErr w:type="spellEnd"/>
      <w:r w:rsidRPr="000D1AEB">
        <w:rPr>
          <w:rFonts w:ascii="Book Antiqua" w:hAnsi="Book Antiqua"/>
          <w:b/>
          <w:bCs/>
        </w:rPr>
        <w:t xml:space="preserve"> K</w:t>
      </w:r>
      <w:r w:rsidRPr="000D1AEB">
        <w:rPr>
          <w:rFonts w:ascii="Book Antiqua" w:hAnsi="Book Antiqua"/>
        </w:rPr>
        <w:t xml:space="preserve">, </w:t>
      </w:r>
      <w:proofErr w:type="spellStart"/>
      <w:r w:rsidRPr="000D1AEB">
        <w:rPr>
          <w:rFonts w:ascii="Book Antiqua" w:hAnsi="Book Antiqua"/>
        </w:rPr>
        <w:t>Skudicky</w:t>
      </w:r>
      <w:proofErr w:type="spellEnd"/>
      <w:r w:rsidRPr="000D1AEB">
        <w:rPr>
          <w:rFonts w:ascii="Book Antiqua" w:hAnsi="Book Antiqua"/>
        </w:rPr>
        <w:t xml:space="preserve"> D, Candy G, </w:t>
      </w:r>
      <w:proofErr w:type="spellStart"/>
      <w:r w:rsidRPr="000D1AEB">
        <w:rPr>
          <w:rFonts w:ascii="Book Antiqua" w:hAnsi="Book Antiqua"/>
        </w:rPr>
        <w:t>Wisenbaugh</w:t>
      </w:r>
      <w:proofErr w:type="spellEnd"/>
      <w:r w:rsidRPr="000D1AEB">
        <w:rPr>
          <w:rFonts w:ascii="Book Antiqua" w:hAnsi="Book Antiqua"/>
        </w:rPr>
        <w:t xml:space="preserve"> T, </w:t>
      </w:r>
      <w:proofErr w:type="spellStart"/>
      <w:r w:rsidRPr="000D1AEB">
        <w:rPr>
          <w:rFonts w:ascii="Book Antiqua" w:hAnsi="Book Antiqua"/>
        </w:rPr>
        <w:t>Sareli</w:t>
      </w:r>
      <w:proofErr w:type="spellEnd"/>
      <w:r w:rsidRPr="000D1AEB">
        <w:rPr>
          <w:rFonts w:ascii="Book Antiqua" w:hAnsi="Book Antiqua"/>
        </w:rPr>
        <w:t xml:space="preserve"> P. </w:t>
      </w:r>
      <w:proofErr w:type="spellStart"/>
      <w:r w:rsidRPr="000D1AEB">
        <w:rPr>
          <w:rFonts w:ascii="Book Antiqua" w:hAnsi="Book Antiqua"/>
        </w:rPr>
        <w:t>Randomised</w:t>
      </w:r>
      <w:proofErr w:type="spellEnd"/>
      <w:r w:rsidRPr="000D1AEB">
        <w:rPr>
          <w:rFonts w:ascii="Book Antiqua" w:hAnsi="Book Antiqua"/>
        </w:rPr>
        <w:t xml:space="preserve"> investigation of effects of pentoxifylline on left-ventricular performance in idiopathic dilated cardiomyopathy. </w:t>
      </w:r>
      <w:r w:rsidRPr="000D1AEB">
        <w:rPr>
          <w:rFonts w:ascii="Book Antiqua" w:hAnsi="Book Antiqua"/>
          <w:i/>
          <w:iCs/>
        </w:rPr>
        <w:t>Lancet</w:t>
      </w:r>
      <w:r w:rsidRPr="000D1AEB">
        <w:rPr>
          <w:rFonts w:ascii="Book Antiqua" w:hAnsi="Book Antiqua"/>
        </w:rPr>
        <w:t xml:space="preserve"> 1998; </w:t>
      </w:r>
      <w:r w:rsidRPr="000D1AEB">
        <w:rPr>
          <w:rFonts w:ascii="Book Antiqua" w:hAnsi="Book Antiqua"/>
          <w:b/>
          <w:bCs/>
        </w:rPr>
        <w:t>351</w:t>
      </w:r>
      <w:r w:rsidRPr="000D1AEB">
        <w:rPr>
          <w:rFonts w:ascii="Book Antiqua" w:hAnsi="Book Antiqua"/>
        </w:rPr>
        <w:t>: 1091-1093 [PMID: 9660578 DOI: 10.1016/S0140-6736(97)09338-0]</w:t>
      </w:r>
    </w:p>
    <w:p w14:paraId="7C5B6561"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9 </w:t>
      </w:r>
      <w:proofErr w:type="spellStart"/>
      <w:r w:rsidRPr="000D1AEB">
        <w:rPr>
          <w:rFonts w:ascii="Book Antiqua" w:hAnsi="Book Antiqua"/>
          <w:b/>
          <w:bCs/>
        </w:rPr>
        <w:t>Deswal</w:t>
      </w:r>
      <w:proofErr w:type="spellEnd"/>
      <w:r w:rsidRPr="000D1AEB">
        <w:rPr>
          <w:rFonts w:ascii="Book Antiqua" w:hAnsi="Book Antiqua"/>
          <w:b/>
          <w:bCs/>
        </w:rPr>
        <w:t xml:space="preserve"> A</w:t>
      </w:r>
      <w:r w:rsidRPr="000D1AEB">
        <w:rPr>
          <w:rFonts w:ascii="Book Antiqua" w:hAnsi="Book Antiqua"/>
        </w:rPr>
        <w:t xml:space="preserve">, Bozkurt B, Seta Y, </w:t>
      </w:r>
      <w:proofErr w:type="spellStart"/>
      <w:r w:rsidRPr="000D1AEB">
        <w:rPr>
          <w:rFonts w:ascii="Book Antiqua" w:hAnsi="Book Antiqua"/>
        </w:rPr>
        <w:t>Parilti-Eiswirth</w:t>
      </w:r>
      <w:proofErr w:type="spellEnd"/>
      <w:r w:rsidRPr="000D1AEB">
        <w:rPr>
          <w:rFonts w:ascii="Book Antiqua" w:hAnsi="Book Antiqua"/>
        </w:rPr>
        <w:t xml:space="preserve"> S, Hayes FA, </w:t>
      </w:r>
      <w:proofErr w:type="spellStart"/>
      <w:r w:rsidRPr="000D1AEB">
        <w:rPr>
          <w:rFonts w:ascii="Book Antiqua" w:hAnsi="Book Antiqua"/>
        </w:rPr>
        <w:t>Blosch</w:t>
      </w:r>
      <w:proofErr w:type="spellEnd"/>
      <w:r w:rsidRPr="000D1AEB">
        <w:rPr>
          <w:rFonts w:ascii="Book Antiqua" w:hAnsi="Book Antiqua"/>
        </w:rPr>
        <w:t xml:space="preserve"> C, Mann DL. Safety and efficacy of a soluble P75 tumor necrosis factor receptor (Enbrel, etanercept) in patients with advanced heart failure. </w:t>
      </w:r>
      <w:r w:rsidRPr="000D1AEB">
        <w:rPr>
          <w:rFonts w:ascii="Book Antiqua" w:hAnsi="Book Antiqua"/>
          <w:i/>
          <w:iCs/>
        </w:rPr>
        <w:t>Circulation</w:t>
      </w:r>
      <w:r w:rsidRPr="000D1AEB">
        <w:rPr>
          <w:rFonts w:ascii="Book Antiqua" w:hAnsi="Book Antiqua"/>
        </w:rPr>
        <w:t xml:space="preserve"> 1999; </w:t>
      </w:r>
      <w:r w:rsidRPr="000D1AEB">
        <w:rPr>
          <w:rFonts w:ascii="Book Antiqua" w:hAnsi="Book Antiqua"/>
          <w:b/>
          <w:bCs/>
        </w:rPr>
        <w:t>99</w:t>
      </w:r>
      <w:r w:rsidRPr="000D1AEB">
        <w:rPr>
          <w:rFonts w:ascii="Book Antiqua" w:hAnsi="Book Antiqua"/>
        </w:rPr>
        <w:t>: 3224-3226 [PMID: 10385494 DOI: 10.1161/01.cir.99.25.3224]</w:t>
      </w:r>
    </w:p>
    <w:p w14:paraId="594D332C"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10 </w:t>
      </w:r>
      <w:r w:rsidRPr="000D1AEB">
        <w:rPr>
          <w:rFonts w:ascii="Book Antiqua" w:hAnsi="Book Antiqua"/>
          <w:b/>
          <w:bCs/>
        </w:rPr>
        <w:t>Bozkurt B</w:t>
      </w:r>
      <w:r w:rsidRPr="000D1AEB">
        <w:rPr>
          <w:rFonts w:ascii="Book Antiqua" w:hAnsi="Book Antiqua"/>
        </w:rPr>
        <w:t>, Torre-</w:t>
      </w:r>
      <w:proofErr w:type="spellStart"/>
      <w:r w:rsidRPr="000D1AEB">
        <w:rPr>
          <w:rFonts w:ascii="Book Antiqua" w:hAnsi="Book Antiqua"/>
        </w:rPr>
        <w:t>Amione</w:t>
      </w:r>
      <w:proofErr w:type="spellEnd"/>
      <w:r w:rsidRPr="000D1AEB">
        <w:rPr>
          <w:rFonts w:ascii="Book Antiqua" w:hAnsi="Book Antiqua"/>
        </w:rPr>
        <w:t xml:space="preserve"> G, Warren MS, Whitmore J, </w:t>
      </w:r>
      <w:proofErr w:type="spellStart"/>
      <w:r w:rsidRPr="000D1AEB">
        <w:rPr>
          <w:rFonts w:ascii="Book Antiqua" w:hAnsi="Book Antiqua"/>
        </w:rPr>
        <w:t>Soran</w:t>
      </w:r>
      <w:proofErr w:type="spellEnd"/>
      <w:r w:rsidRPr="000D1AEB">
        <w:rPr>
          <w:rFonts w:ascii="Book Antiqua" w:hAnsi="Book Antiqua"/>
        </w:rPr>
        <w:t xml:space="preserve"> OZ, Feldman AM, Mann DL. Results of targeted anti-tumor necrosis factor therapy with etanercept (ENBREL) in patients with advanced heart failure. </w:t>
      </w:r>
      <w:r w:rsidRPr="000D1AEB">
        <w:rPr>
          <w:rFonts w:ascii="Book Antiqua" w:hAnsi="Book Antiqua"/>
          <w:i/>
          <w:iCs/>
        </w:rPr>
        <w:t>Circulation</w:t>
      </w:r>
      <w:r w:rsidRPr="000D1AEB">
        <w:rPr>
          <w:rFonts w:ascii="Book Antiqua" w:hAnsi="Book Antiqua"/>
        </w:rPr>
        <w:t xml:space="preserve"> 2001; </w:t>
      </w:r>
      <w:r w:rsidRPr="000D1AEB">
        <w:rPr>
          <w:rFonts w:ascii="Book Antiqua" w:hAnsi="Book Antiqua"/>
          <w:b/>
          <w:bCs/>
        </w:rPr>
        <w:t>103</w:t>
      </w:r>
      <w:r w:rsidRPr="000D1AEB">
        <w:rPr>
          <w:rFonts w:ascii="Book Antiqua" w:hAnsi="Book Antiqua"/>
        </w:rPr>
        <w:t>: 1044-1047 [PMID: 11222463 DOI: 10.1161/01.cir.103.8.1044]</w:t>
      </w:r>
    </w:p>
    <w:p w14:paraId="01B0FF6C"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11 </w:t>
      </w:r>
      <w:r w:rsidRPr="000D1AEB">
        <w:rPr>
          <w:rFonts w:ascii="Book Antiqua" w:hAnsi="Book Antiqua"/>
          <w:b/>
          <w:bCs/>
        </w:rPr>
        <w:t>Louis A</w:t>
      </w:r>
      <w:r w:rsidRPr="000D1AEB">
        <w:rPr>
          <w:rFonts w:ascii="Book Antiqua" w:hAnsi="Book Antiqua"/>
        </w:rPr>
        <w:t xml:space="preserve">, Cleland JG, Crabbe S, Ford S, </w:t>
      </w:r>
      <w:proofErr w:type="spellStart"/>
      <w:r w:rsidRPr="000D1AEB">
        <w:rPr>
          <w:rFonts w:ascii="Book Antiqua" w:hAnsi="Book Antiqua"/>
        </w:rPr>
        <w:t>Thackray</w:t>
      </w:r>
      <w:proofErr w:type="spellEnd"/>
      <w:r w:rsidRPr="000D1AEB">
        <w:rPr>
          <w:rFonts w:ascii="Book Antiqua" w:hAnsi="Book Antiqua"/>
        </w:rPr>
        <w:t xml:space="preserve"> S, Houghton T, Clark A. Clinical Trials Update: CAPRICORN, COPERNICUS, MIRACLE, STAF, RITZ-2, RECOVER and RENAISSANCE and cachexia and cholesterol in heart failure. Highlights of the Scientific Sessions of the American College of Cardiology, 2001. </w:t>
      </w:r>
      <w:r w:rsidRPr="000D1AEB">
        <w:rPr>
          <w:rFonts w:ascii="Book Antiqua" w:hAnsi="Book Antiqua"/>
          <w:i/>
          <w:iCs/>
        </w:rPr>
        <w:t>Eur J Heart Fail</w:t>
      </w:r>
      <w:r w:rsidRPr="000D1AEB">
        <w:rPr>
          <w:rFonts w:ascii="Book Antiqua" w:hAnsi="Book Antiqua"/>
        </w:rPr>
        <w:t xml:space="preserve"> 2001; </w:t>
      </w:r>
      <w:r w:rsidRPr="000D1AEB">
        <w:rPr>
          <w:rFonts w:ascii="Book Antiqua" w:hAnsi="Book Antiqua"/>
          <w:b/>
          <w:bCs/>
        </w:rPr>
        <w:t>3</w:t>
      </w:r>
      <w:r w:rsidRPr="000D1AEB">
        <w:rPr>
          <w:rFonts w:ascii="Book Antiqua" w:hAnsi="Book Antiqua"/>
        </w:rPr>
        <w:t>: 381-387 [PMID: 11378012 DOI: 10.1016/s1388-9842(01)00149-0]</w:t>
      </w:r>
    </w:p>
    <w:p w14:paraId="7E437CF1" w14:textId="1DACC6B1" w:rsidR="001F74DB" w:rsidRPr="000D1AEB" w:rsidRDefault="001F74DB" w:rsidP="001F74DB">
      <w:pPr>
        <w:spacing w:line="360" w:lineRule="auto"/>
        <w:jc w:val="both"/>
        <w:rPr>
          <w:rFonts w:ascii="Book Antiqua" w:hAnsi="Book Antiqua"/>
        </w:rPr>
      </w:pPr>
      <w:r w:rsidRPr="0011436C">
        <w:rPr>
          <w:rFonts w:ascii="Book Antiqua" w:hAnsi="Book Antiqua"/>
        </w:rPr>
        <w:t xml:space="preserve">12 </w:t>
      </w:r>
      <w:r w:rsidR="00F25255" w:rsidRPr="0011436C">
        <w:rPr>
          <w:rFonts w:ascii="Book Antiqua" w:hAnsi="Book Antiqua" w:cs="Segoe UI"/>
          <w:b/>
          <w:color w:val="212121"/>
          <w:shd w:val="clear" w:color="auto" w:fill="FFFFFF"/>
        </w:rPr>
        <w:t>Pa</w:t>
      </w:r>
      <w:r w:rsidR="00F25255" w:rsidRPr="008B20F7">
        <w:rPr>
          <w:rFonts w:ascii="Book Antiqua" w:hAnsi="Book Antiqua" w:cs="Segoe UI"/>
          <w:b/>
          <w:color w:val="212121"/>
          <w:shd w:val="clear" w:color="auto" w:fill="FFFFFF"/>
        </w:rPr>
        <w:t>ge RL 2nd</w:t>
      </w:r>
      <w:r w:rsidR="00F25255" w:rsidRPr="008B20F7">
        <w:rPr>
          <w:rFonts w:ascii="Book Antiqua" w:hAnsi="Book Antiqua" w:cs="Segoe UI"/>
          <w:color w:val="212121"/>
          <w:shd w:val="clear" w:color="auto" w:fill="FFFFFF"/>
        </w:rPr>
        <w:t xml:space="preserve">, O'Bryant CL, Cheng D, Dow TJ, Ky B, Stein CM, Spencer AP, </w:t>
      </w:r>
      <w:proofErr w:type="spellStart"/>
      <w:r w:rsidR="00F25255" w:rsidRPr="008B20F7">
        <w:rPr>
          <w:rFonts w:ascii="Book Antiqua" w:hAnsi="Book Antiqua" w:cs="Segoe UI"/>
          <w:color w:val="212121"/>
          <w:shd w:val="clear" w:color="auto" w:fill="FFFFFF"/>
        </w:rPr>
        <w:t>Trupp</w:t>
      </w:r>
      <w:proofErr w:type="spellEnd"/>
      <w:r w:rsidR="00F25255" w:rsidRPr="008B20F7">
        <w:rPr>
          <w:rFonts w:ascii="Book Antiqua" w:hAnsi="Book Antiqua" w:cs="Segoe UI"/>
          <w:color w:val="212121"/>
          <w:shd w:val="clear" w:color="auto" w:fill="FFFFFF"/>
        </w:rPr>
        <w:t xml:space="preserve"> RJ, </w:t>
      </w:r>
      <w:proofErr w:type="spellStart"/>
      <w:r w:rsidR="00F25255" w:rsidRPr="008B20F7">
        <w:rPr>
          <w:rFonts w:ascii="Book Antiqua" w:hAnsi="Book Antiqua" w:cs="Segoe UI"/>
          <w:color w:val="212121"/>
          <w:shd w:val="clear" w:color="auto" w:fill="FFFFFF"/>
        </w:rPr>
        <w:t>Lindenfeld</w:t>
      </w:r>
      <w:proofErr w:type="spellEnd"/>
      <w:r w:rsidR="00F25255" w:rsidRPr="008B20F7">
        <w:rPr>
          <w:rFonts w:ascii="Book Antiqua" w:hAnsi="Book Antiqua" w:cs="Segoe UI"/>
          <w:color w:val="212121"/>
          <w:shd w:val="clear" w:color="auto" w:fill="FFFFFF"/>
        </w:rPr>
        <w:t xml:space="preserve"> J; American Heart Association Clinical Pharmacology and Heart Failure and Transplantation Committees of the Council on Clinical Cardiology; Council on </w:t>
      </w:r>
      <w:r w:rsidR="00F25255" w:rsidRPr="008B20F7">
        <w:rPr>
          <w:rFonts w:ascii="Book Antiqua" w:hAnsi="Book Antiqua" w:cs="Segoe UI"/>
          <w:color w:val="212121"/>
          <w:shd w:val="clear" w:color="auto" w:fill="FFFFFF"/>
        </w:rPr>
        <w:lastRenderedPageBreak/>
        <w:t xml:space="preserve">Cardiovascular Surgery and Anesthesia; Council on Cardiovascular and Stroke Nursing; and Council on Quality of Care and Outcomes Research. Drugs That May Cause or Exacerbate Heart Failure: A Scientific Statement From the American Heart Association. </w:t>
      </w:r>
      <w:r w:rsidR="00F25255" w:rsidRPr="008B20F7">
        <w:rPr>
          <w:rFonts w:ascii="Book Antiqua" w:hAnsi="Book Antiqua" w:cs="Segoe UI"/>
          <w:i/>
          <w:color w:val="212121"/>
          <w:shd w:val="clear" w:color="auto" w:fill="FFFFFF"/>
        </w:rPr>
        <w:t>Circulation</w:t>
      </w:r>
      <w:r w:rsidR="00F25255" w:rsidRPr="00F25255">
        <w:rPr>
          <w:rFonts w:ascii="Book Antiqua" w:hAnsi="Book Antiqua" w:cs="Segoe UI"/>
          <w:color w:val="212121"/>
          <w:shd w:val="clear" w:color="auto" w:fill="FFFFFF"/>
        </w:rPr>
        <w:t xml:space="preserve"> 2016</w:t>
      </w:r>
      <w:r w:rsidR="00F25255" w:rsidRPr="008B20F7">
        <w:rPr>
          <w:rFonts w:ascii="Book Antiqua" w:hAnsi="Book Antiqua" w:cs="Segoe UI"/>
          <w:color w:val="212121"/>
          <w:shd w:val="clear" w:color="auto" w:fill="FFFFFF"/>
        </w:rPr>
        <w:t>;</w:t>
      </w:r>
      <w:r w:rsidR="0011436C">
        <w:rPr>
          <w:rFonts w:ascii="Book Antiqua" w:hAnsi="Book Antiqua" w:cs="Segoe UI"/>
          <w:color w:val="212121"/>
          <w:shd w:val="clear" w:color="auto" w:fill="FFFFFF"/>
        </w:rPr>
        <w:t xml:space="preserve"> </w:t>
      </w:r>
      <w:r w:rsidR="00F25255" w:rsidRPr="008B20F7">
        <w:rPr>
          <w:rFonts w:ascii="Book Antiqua" w:hAnsi="Book Antiqua" w:cs="Segoe UI"/>
          <w:b/>
          <w:color w:val="212121"/>
          <w:shd w:val="clear" w:color="auto" w:fill="FFFFFF"/>
        </w:rPr>
        <w:t>134</w:t>
      </w:r>
      <w:r w:rsidR="00F25255" w:rsidRPr="008B20F7">
        <w:rPr>
          <w:rFonts w:ascii="Book Antiqua" w:hAnsi="Book Antiqua" w:cs="Segoe UI"/>
          <w:color w:val="212121"/>
          <w:shd w:val="clear" w:color="auto" w:fill="FFFFFF"/>
        </w:rPr>
        <w:t>:</w:t>
      </w:r>
      <w:r w:rsidR="00F25255">
        <w:rPr>
          <w:rFonts w:ascii="Book Antiqua" w:hAnsi="Book Antiqua" w:cs="Segoe UI"/>
          <w:color w:val="212121"/>
          <w:shd w:val="clear" w:color="auto" w:fill="FFFFFF"/>
        </w:rPr>
        <w:t xml:space="preserve"> </w:t>
      </w:r>
      <w:r w:rsidR="00F25255" w:rsidRPr="00F25255">
        <w:rPr>
          <w:rFonts w:ascii="Book Antiqua" w:hAnsi="Book Antiqua" w:cs="Segoe UI"/>
          <w:color w:val="212121"/>
          <w:shd w:val="clear" w:color="auto" w:fill="FFFFFF"/>
        </w:rPr>
        <w:t>e32-</w:t>
      </w:r>
      <w:r w:rsidR="0011436C">
        <w:rPr>
          <w:rFonts w:ascii="Book Antiqua" w:hAnsi="Book Antiqua" w:cs="Segoe UI"/>
          <w:color w:val="212121"/>
          <w:shd w:val="clear" w:color="auto" w:fill="FFFFFF"/>
        </w:rPr>
        <w:t>e</w:t>
      </w:r>
      <w:r w:rsidR="00F25255" w:rsidRPr="00F25255">
        <w:rPr>
          <w:rFonts w:ascii="Book Antiqua" w:hAnsi="Book Antiqua" w:cs="Segoe UI"/>
          <w:color w:val="212121"/>
          <w:shd w:val="clear" w:color="auto" w:fill="FFFFFF"/>
        </w:rPr>
        <w:t xml:space="preserve">69 </w:t>
      </w:r>
      <w:r w:rsidR="00F25255">
        <w:rPr>
          <w:rFonts w:ascii="Book Antiqua" w:hAnsi="Book Antiqua" w:cs="Segoe UI"/>
          <w:color w:val="212121"/>
          <w:shd w:val="clear" w:color="auto" w:fill="FFFFFF"/>
        </w:rPr>
        <w:t>[</w:t>
      </w:r>
      <w:r w:rsidR="00F25255" w:rsidRPr="003D3160">
        <w:rPr>
          <w:rFonts w:ascii="Book Antiqua" w:hAnsi="Book Antiqua" w:cs="Segoe UI"/>
          <w:color w:val="212121"/>
          <w:shd w:val="clear" w:color="auto" w:fill="FFFFFF"/>
        </w:rPr>
        <w:t>PMID: 27400984</w:t>
      </w:r>
      <w:r w:rsidR="00F25255">
        <w:rPr>
          <w:rFonts w:ascii="Book Antiqua" w:hAnsi="Book Antiqua" w:cs="Segoe UI"/>
          <w:color w:val="212121"/>
          <w:shd w:val="clear" w:color="auto" w:fill="FFFFFF"/>
        </w:rPr>
        <w:t xml:space="preserve"> DOI</w:t>
      </w:r>
      <w:r w:rsidR="00F25255" w:rsidRPr="00F25255">
        <w:rPr>
          <w:rFonts w:ascii="Book Antiqua" w:hAnsi="Book Antiqua" w:cs="Segoe UI"/>
          <w:color w:val="212121"/>
          <w:shd w:val="clear" w:color="auto" w:fill="FFFFFF"/>
        </w:rPr>
        <w:t>: 10.1161/CIR.0000000000000426]</w:t>
      </w:r>
    </w:p>
    <w:p w14:paraId="7E1D17EB"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13 </w:t>
      </w:r>
      <w:r w:rsidRPr="000D1AEB">
        <w:rPr>
          <w:rFonts w:ascii="Book Antiqua" w:hAnsi="Book Antiqua"/>
          <w:b/>
          <w:bCs/>
        </w:rPr>
        <w:t>Lichtenstein GR</w:t>
      </w:r>
      <w:r w:rsidRPr="000D1AEB">
        <w:rPr>
          <w:rFonts w:ascii="Book Antiqua" w:hAnsi="Book Antiqua"/>
        </w:rPr>
        <w:t xml:space="preserve">, Loftus EV, Isaacs KL, </w:t>
      </w:r>
      <w:proofErr w:type="spellStart"/>
      <w:r w:rsidRPr="000D1AEB">
        <w:rPr>
          <w:rFonts w:ascii="Book Antiqua" w:hAnsi="Book Antiqua"/>
        </w:rPr>
        <w:t>Regueiro</w:t>
      </w:r>
      <w:proofErr w:type="spellEnd"/>
      <w:r w:rsidRPr="000D1AEB">
        <w:rPr>
          <w:rFonts w:ascii="Book Antiqua" w:hAnsi="Book Antiqua"/>
        </w:rPr>
        <w:t xml:space="preserve"> MD, Gerson LB, Sands BE. ACG Clinical Guideline: Management of Crohn's Disease in Adults. </w:t>
      </w:r>
      <w:r w:rsidRPr="000D1AEB">
        <w:rPr>
          <w:rFonts w:ascii="Book Antiqua" w:hAnsi="Book Antiqua"/>
          <w:i/>
          <w:iCs/>
        </w:rPr>
        <w:t>Am J Gastroenterol</w:t>
      </w:r>
      <w:r w:rsidRPr="000D1AEB">
        <w:rPr>
          <w:rFonts w:ascii="Book Antiqua" w:hAnsi="Book Antiqua"/>
        </w:rPr>
        <w:t xml:space="preserve"> 2018; </w:t>
      </w:r>
      <w:r w:rsidRPr="000D1AEB">
        <w:rPr>
          <w:rFonts w:ascii="Book Antiqua" w:hAnsi="Book Antiqua"/>
          <w:b/>
          <w:bCs/>
        </w:rPr>
        <w:t>113</w:t>
      </w:r>
      <w:r w:rsidRPr="000D1AEB">
        <w:rPr>
          <w:rFonts w:ascii="Book Antiqua" w:hAnsi="Book Antiqua"/>
        </w:rPr>
        <w:t>: 481-517 [PMID: 29610508 DOI: 10.1038/ajg.2018.27]</w:t>
      </w:r>
    </w:p>
    <w:p w14:paraId="3D2B9891"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14 </w:t>
      </w:r>
      <w:r w:rsidRPr="000D1AEB">
        <w:rPr>
          <w:rFonts w:ascii="Book Antiqua" w:hAnsi="Book Antiqua"/>
          <w:b/>
          <w:bCs/>
        </w:rPr>
        <w:t>Torres J</w:t>
      </w:r>
      <w:r w:rsidRPr="000D1AEB">
        <w:rPr>
          <w:rFonts w:ascii="Book Antiqua" w:hAnsi="Book Antiqua"/>
        </w:rPr>
        <w:t xml:space="preserve">, </w:t>
      </w:r>
      <w:proofErr w:type="spellStart"/>
      <w:r w:rsidRPr="000D1AEB">
        <w:rPr>
          <w:rFonts w:ascii="Book Antiqua" w:hAnsi="Book Antiqua"/>
        </w:rPr>
        <w:t>Bonovas</w:t>
      </w:r>
      <w:proofErr w:type="spellEnd"/>
      <w:r w:rsidRPr="000D1AEB">
        <w:rPr>
          <w:rFonts w:ascii="Book Antiqua" w:hAnsi="Book Antiqua"/>
        </w:rPr>
        <w:t xml:space="preserve"> S, Doherty G, </w:t>
      </w:r>
      <w:proofErr w:type="spellStart"/>
      <w:r w:rsidRPr="000D1AEB">
        <w:rPr>
          <w:rFonts w:ascii="Book Antiqua" w:hAnsi="Book Antiqua"/>
        </w:rPr>
        <w:t>Kucharzik</w:t>
      </w:r>
      <w:proofErr w:type="spellEnd"/>
      <w:r w:rsidRPr="000D1AEB">
        <w:rPr>
          <w:rFonts w:ascii="Book Antiqua" w:hAnsi="Book Antiqua"/>
        </w:rPr>
        <w:t xml:space="preserve"> T, </w:t>
      </w:r>
      <w:proofErr w:type="spellStart"/>
      <w:r w:rsidRPr="000D1AEB">
        <w:rPr>
          <w:rFonts w:ascii="Book Antiqua" w:hAnsi="Book Antiqua"/>
        </w:rPr>
        <w:t>Gisbert</w:t>
      </w:r>
      <w:proofErr w:type="spellEnd"/>
      <w:r w:rsidRPr="000D1AEB">
        <w:rPr>
          <w:rFonts w:ascii="Book Antiqua" w:hAnsi="Book Antiqua"/>
        </w:rPr>
        <w:t xml:space="preserve"> JP, </w:t>
      </w:r>
      <w:proofErr w:type="spellStart"/>
      <w:r w:rsidRPr="000D1AEB">
        <w:rPr>
          <w:rFonts w:ascii="Book Antiqua" w:hAnsi="Book Antiqua"/>
        </w:rPr>
        <w:t>Raine</w:t>
      </w:r>
      <w:proofErr w:type="spellEnd"/>
      <w:r w:rsidRPr="000D1AEB">
        <w:rPr>
          <w:rFonts w:ascii="Book Antiqua" w:hAnsi="Book Antiqua"/>
        </w:rPr>
        <w:t xml:space="preserve"> T, </w:t>
      </w:r>
      <w:proofErr w:type="spellStart"/>
      <w:r w:rsidRPr="000D1AEB">
        <w:rPr>
          <w:rFonts w:ascii="Book Antiqua" w:hAnsi="Book Antiqua"/>
        </w:rPr>
        <w:t>Adamina</w:t>
      </w:r>
      <w:proofErr w:type="spellEnd"/>
      <w:r w:rsidRPr="000D1AEB">
        <w:rPr>
          <w:rFonts w:ascii="Book Antiqua" w:hAnsi="Book Antiqua"/>
        </w:rPr>
        <w:t xml:space="preserve"> M, </w:t>
      </w:r>
      <w:proofErr w:type="spellStart"/>
      <w:r w:rsidRPr="000D1AEB">
        <w:rPr>
          <w:rFonts w:ascii="Book Antiqua" w:hAnsi="Book Antiqua"/>
        </w:rPr>
        <w:t>Armuzzi</w:t>
      </w:r>
      <w:proofErr w:type="spellEnd"/>
      <w:r w:rsidRPr="000D1AEB">
        <w:rPr>
          <w:rFonts w:ascii="Book Antiqua" w:hAnsi="Book Antiqua"/>
        </w:rPr>
        <w:t xml:space="preserve"> A, Bachmann O, </w:t>
      </w:r>
      <w:proofErr w:type="spellStart"/>
      <w:r w:rsidRPr="000D1AEB">
        <w:rPr>
          <w:rFonts w:ascii="Book Antiqua" w:hAnsi="Book Antiqua"/>
        </w:rPr>
        <w:t>Bager</w:t>
      </w:r>
      <w:proofErr w:type="spellEnd"/>
      <w:r w:rsidRPr="000D1AEB">
        <w:rPr>
          <w:rFonts w:ascii="Book Antiqua" w:hAnsi="Book Antiqua"/>
        </w:rPr>
        <w:t xml:space="preserve"> P, </w:t>
      </w:r>
      <w:proofErr w:type="spellStart"/>
      <w:r w:rsidRPr="000D1AEB">
        <w:rPr>
          <w:rFonts w:ascii="Book Antiqua" w:hAnsi="Book Antiqua"/>
        </w:rPr>
        <w:t>Biancone</w:t>
      </w:r>
      <w:proofErr w:type="spellEnd"/>
      <w:r w:rsidRPr="000D1AEB">
        <w:rPr>
          <w:rFonts w:ascii="Book Antiqua" w:hAnsi="Book Antiqua"/>
        </w:rPr>
        <w:t xml:space="preserve"> L, </w:t>
      </w:r>
      <w:proofErr w:type="spellStart"/>
      <w:r w:rsidRPr="000D1AEB">
        <w:rPr>
          <w:rFonts w:ascii="Book Antiqua" w:hAnsi="Book Antiqua"/>
        </w:rPr>
        <w:t>Bokemeyer</w:t>
      </w:r>
      <w:proofErr w:type="spellEnd"/>
      <w:r w:rsidRPr="000D1AEB">
        <w:rPr>
          <w:rFonts w:ascii="Book Antiqua" w:hAnsi="Book Antiqua"/>
        </w:rPr>
        <w:t xml:space="preserve"> B, </w:t>
      </w:r>
      <w:proofErr w:type="spellStart"/>
      <w:r w:rsidRPr="000D1AEB">
        <w:rPr>
          <w:rFonts w:ascii="Book Antiqua" w:hAnsi="Book Antiqua"/>
        </w:rPr>
        <w:t>Bossuyt</w:t>
      </w:r>
      <w:proofErr w:type="spellEnd"/>
      <w:r w:rsidRPr="000D1AEB">
        <w:rPr>
          <w:rFonts w:ascii="Book Antiqua" w:hAnsi="Book Antiqua"/>
        </w:rPr>
        <w:t xml:space="preserve"> P, </w:t>
      </w:r>
      <w:proofErr w:type="spellStart"/>
      <w:r w:rsidRPr="000D1AEB">
        <w:rPr>
          <w:rFonts w:ascii="Book Antiqua" w:hAnsi="Book Antiqua"/>
        </w:rPr>
        <w:t>Burisch</w:t>
      </w:r>
      <w:proofErr w:type="spellEnd"/>
      <w:r w:rsidRPr="000D1AEB">
        <w:rPr>
          <w:rFonts w:ascii="Book Antiqua" w:hAnsi="Book Antiqua"/>
        </w:rPr>
        <w:t xml:space="preserve"> J, Collins P, El-</w:t>
      </w:r>
      <w:proofErr w:type="spellStart"/>
      <w:r w:rsidRPr="000D1AEB">
        <w:rPr>
          <w:rFonts w:ascii="Book Antiqua" w:hAnsi="Book Antiqua"/>
        </w:rPr>
        <w:t>Hussuna</w:t>
      </w:r>
      <w:proofErr w:type="spellEnd"/>
      <w:r w:rsidRPr="000D1AEB">
        <w:rPr>
          <w:rFonts w:ascii="Book Antiqua" w:hAnsi="Book Antiqua"/>
        </w:rPr>
        <w:t xml:space="preserve"> A, </w:t>
      </w:r>
      <w:proofErr w:type="spellStart"/>
      <w:r w:rsidRPr="000D1AEB">
        <w:rPr>
          <w:rFonts w:ascii="Book Antiqua" w:hAnsi="Book Antiqua"/>
        </w:rPr>
        <w:t>Ellul</w:t>
      </w:r>
      <w:proofErr w:type="spellEnd"/>
      <w:r w:rsidRPr="000D1AEB">
        <w:rPr>
          <w:rFonts w:ascii="Book Antiqua" w:hAnsi="Book Antiqua"/>
        </w:rPr>
        <w:t xml:space="preserve"> P, Frei-</w:t>
      </w:r>
      <w:proofErr w:type="spellStart"/>
      <w:r w:rsidRPr="000D1AEB">
        <w:rPr>
          <w:rFonts w:ascii="Book Antiqua" w:hAnsi="Book Antiqua"/>
        </w:rPr>
        <w:t>Lanter</w:t>
      </w:r>
      <w:proofErr w:type="spellEnd"/>
      <w:r w:rsidRPr="000D1AEB">
        <w:rPr>
          <w:rFonts w:ascii="Book Antiqua" w:hAnsi="Book Antiqua"/>
        </w:rPr>
        <w:t xml:space="preserve"> C, </w:t>
      </w:r>
      <w:proofErr w:type="spellStart"/>
      <w:r w:rsidRPr="000D1AEB">
        <w:rPr>
          <w:rFonts w:ascii="Book Antiqua" w:hAnsi="Book Antiqua"/>
        </w:rPr>
        <w:t>Furfaro</w:t>
      </w:r>
      <w:proofErr w:type="spellEnd"/>
      <w:r w:rsidRPr="000D1AEB">
        <w:rPr>
          <w:rFonts w:ascii="Book Antiqua" w:hAnsi="Book Antiqua"/>
        </w:rPr>
        <w:t xml:space="preserve"> F, </w:t>
      </w:r>
      <w:proofErr w:type="spellStart"/>
      <w:r w:rsidRPr="000D1AEB">
        <w:rPr>
          <w:rFonts w:ascii="Book Antiqua" w:hAnsi="Book Antiqua"/>
        </w:rPr>
        <w:t>Gingert</w:t>
      </w:r>
      <w:proofErr w:type="spellEnd"/>
      <w:r w:rsidRPr="000D1AEB">
        <w:rPr>
          <w:rFonts w:ascii="Book Antiqua" w:hAnsi="Book Antiqua"/>
        </w:rPr>
        <w:t xml:space="preserve"> C, </w:t>
      </w:r>
      <w:proofErr w:type="spellStart"/>
      <w:r w:rsidRPr="000D1AEB">
        <w:rPr>
          <w:rFonts w:ascii="Book Antiqua" w:hAnsi="Book Antiqua"/>
        </w:rPr>
        <w:t>Gionchetti</w:t>
      </w:r>
      <w:proofErr w:type="spellEnd"/>
      <w:r w:rsidRPr="000D1AEB">
        <w:rPr>
          <w:rFonts w:ascii="Book Antiqua" w:hAnsi="Book Antiqua"/>
        </w:rPr>
        <w:t xml:space="preserve"> P, </w:t>
      </w:r>
      <w:proofErr w:type="spellStart"/>
      <w:r w:rsidRPr="000D1AEB">
        <w:rPr>
          <w:rFonts w:ascii="Book Antiqua" w:hAnsi="Book Antiqua"/>
        </w:rPr>
        <w:t>Gomollon</w:t>
      </w:r>
      <w:proofErr w:type="spellEnd"/>
      <w:r w:rsidRPr="000D1AEB">
        <w:rPr>
          <w:rFonts w:ascii="Book Antiqua" w:hAnsi="Book Antiqua"/>
        </w:rPr>
        <w:t xml:space="preserve"> F, González-Lorenzo M, Gordon H, </w:t>
      </w:r>
      <w:proofErr w:type="spellStart"/>
      <w:r w:rsidRPr="000D1AEB">
        <w:rPr>
          <w:rFonts w:ascii="Book Antiqua" w:hAnsi="Book Antiqua"/>
        </w:rPr>
        <w:t>Hlavaty</w:t>
      </w:r>
      <w:proofErr w:type="spellEnd"/>
      <w:r w:rsidRPr="000D1AEB">
        <w:rPr>
          <w:rFonts w:ascii="Book Antiqua" w:hAnsi="Book Antiqua"/>
        </w:rPr>
        <w:t xml:space="preserve"> T, </w:t>
      </w:r>
      <w:proofErr w:type="spellStart"/>
      <w:r w:rsidRPr="000D1AEB">
        <w:rPr>
          <w:rFonts w:ascii="Book Antiqua" w:hAnsi="Book Antiqua"/>
        </w:rPr>
        <w:t>Juillerat</w:t>
      </w:r>
      <w:proofErr w:type="spellEnd"/>
      <w:r w:rsidRPr="000D1AEB">
        <w:rPr>
          <w:rFonts w:ascii="Book Antiqua" w:hAnsi="Book Antiqua"/>
        </w:rPr>
        <w:t xml:space="preserve"> P, </w:t>
      </w:r>
      <w:proofErr w:type="spellStart"/>
      <w:r w:rsidRPr="000D1AEB">
        <w:rPr>
          <w:rFonts w:ascii="Book Antiqua" w:hAnsi="Book Antiqua"/>
        </w:rPr>
        <w:t>Katsanos</w:t>
      </w:r>
      <w:proofErr w:type="spellEnd"/>
      <w:r w:rsidRPr="000D1AEB">
        <w:rPr>
          <w:rFonts w:ascii="Book Antiqua" w:hAnsi="Book Antiqua"/>
        </w:rPr>
        <w:t xml:space="preserve"> K, </w:t>
      </w:r>
      <w:proofErr w:type="spellStart"/>
      <w:r w:rsidRPr="000D1AEB">
        <w:rPr>
          <w:rFonts w:ascii="Book Antiqua" w:hAnsi="Book Antiqua"/>
        </w:rPr>
        <w:t>Kopylov</w:t>
      </w:r>
      <w:proofErr w:type="spellEnd"/>
      <w:r w:rsidRPr="000D1AEB">
        <w:rPr>
          <w:rFonts w:ascii="Book Antiqua" w:hAnsi="Book Antiqua"/>
        </w:rPr>
        <w:t xml:space="preserve"> U, </w:t>
      </w:r>
      <w:proofErr w:type="spellStart"/>
      <w:r w:rsidRPr="000D1AEB">
        <w:rPr>
          <w:rFonts w:ascii="Book Antiqua" w:hAnsi="Book Antiqua"/>
        </w:rPr>
        <w:t>Krustins</w:t>
      </w:r>
      <w:proofErr w:type="spellEnd"/>
      <w:r w:rsidRPr="000D1AEB">
        <w:rPr>
          <w:rFonts w:ascii="Book Antiqua" w:hAnsi="Book Antiqua"/>
        </w:rPr>
        <w:t xml:space="preserve"> E, </w:t>
      </w:r>
      <w:proofErr w:type="spellStart"/>
      <w:r w:rsidRPr="000D1AEB">
        <w:rPr>
          <w:rFonts w:ascii="Book Antiqua" w:hAnsi="Book Antiqua"/>
        </w:rPr>
        <w:t>Lytras</w:t>
      </w:r>
      <w:proofErr w:type="spellEnd"/>
      <w:r w:rsidRPr="000D1AEB">
        <w:rPr>
          <w:rFonts w:ascii="Book Antiqua" w:hAnsi="Book Antiqua"/>
        </w:rPr>
        <w:t xml:space="preserve"> T, </w:t>
      </w:r>
      <w:proofErr w:type="spellStart"/>
      <w:r w:rsidRPr="000D1AEB">
        <w:rPr>
          <w:rFonts w:ascii="Book Antiqua" w:hAnsi="Book Antiqua"/>
        </w:rPr>
        <w:t>Maaser</w:t>
      </w:r>
      <w:proofErr w:type="spellEnd"/>
      <w:r w:rsidRPr="000D1AEB">
        <w:rPr>
          <w:rFonts w:ascii="Book Antiqua" w:hAnsi="Book Antiqua"/>
        </w:rPr>
        <w:t xml:space="preserve"> C, </w:t>
      </w:r>
      <w:proofErr w:type="spellStart"/>
      <w:r w:rsidRPr="000D1AEB">
        <w:rPr>
          <w:rFonts w:ascii="Book Antiqua" w:hAnsi="Book Antiqua"/>
        </w:rPr>
        <w:t>Magro</w:t>
      </w:r>
      <w:proofErr w:type="spellEnd"/>
      <w:r w:rsidRPr="000D1AEB">
        <w:rPr>
          <w:rFonts w:ascii="Book Antiqua" w:hAnsi="Book Antiqua"/>
        </w:rPr>
        <w:t xml:space="preserve"> F, Marshall JK, </w:t>
      </w:r>
      <w:proofErr w:type="spellStart"/>
      <w:r w:rsidRPr="000D1AEB">
        <w:rPr>
          <w:rFonts w:ascii="Book Antiqua" w:hAnsi="Book Antiqua"/>
        </w:rPr>
        <w:t>Myrelid</w:t>
      </w:r>
      <w:proofErr w:type="spellEnd"/>
      <w:r w:rsidRPr="000D1AEB">
        <w:rPr>
          <w:rFonts w:ascii="Book Antiqua" w:hAnsi="Book Antiqua"/>
        </w:rPr>
        <w:t xml:space="preserve"> P, </w:t>
      </w:r>
      <w:proofErr w:type="spellStart"/>
      <w:r w:rsidRPr="000D1AEB">
        <w:rPr>
          <w:rFonts w:ascii="Book Antiqua" w:hAnsi="Book Antiqua"/>
        </w:rPr>
        <w:t>Pellino</w:t>
      </w:r>
      <w:proofErr w:type="spellEnd"/>
      <w:r w:rsidRPr="000D1AEB">
        <w:rPr>
          <w:rFonts w:ascii="Book Antiqua" w:hAnsi="Book Antiqua"/>
        </w:rPr>
        <w:t xml:space="preserve"> G, Rosa I, Sabino J, Savarino E, Spinelli A, Stassen L, </w:t>
      </w:r>
      <w:proofErr w:type="spellStart"/>
      <w:r w:rsidRPr="000D1AEB">
        <w:rPr>
          <w:rFonts w:ascii="Book Antiqua" w:hAnsi="Book Antiqua"/>
        </w:rPr>
        <w:t>Uzzan</w:t>
      </w:r>
      <w:proofErr w:type="spellEnd"/>
      <w:r w:rsidRPr="000D1AEB">
        <w:rPr>
          <w:rFonts w:ascii="Book Antiqua" w:hAnsi="Book Antiqua"/>
        </w:rPr>
        <w:t xml:space="preserve"> M, </w:t>
      </w:r>
      <w:proofErr w:type="spellStart"/>
      <w:r w:rsidRPr="000D1AEB">
        <w:rPr>
          <w:rFonts w:ascii="Book Antiqua" w:hAnsi="Book Antiqua"/>
        </w:rPr>
        <w:t>Vavricka</w:t>
      </w:r>
      <w:proofErr w:type="spellEnd"/>
      <w:r w:rsidRPr="000D1AEB">
        <w:rPr>
          <w:rFonts w:ascii="Book Antiqua" w:hAnsi="Book Antiqua"/>
        </w:rPr>
        <w:t xml:space="preserve"> S, </w:t>
      </w:r>
      <w:proofErr w:type="spellStart"/>
      <w:r w:rsidRPr="000D1AEB">
        <w:rPr>
          <w:rFonts w:ascii="Book Antiqua" w:hAnsi="Book Antiqua"/>
        </w:rPr>
        <w:t>Verstockt</w:t>
      </w:r>
      <w:proofErr w:type="spellEnd"/>
      <w:r w:rsidRPr="000D1AEB">
        <w:rPr>
          <w:rFonts w:ascii="Book Antiqua" w:hAnsi="Book Antiqua"/>
        </w:rPr>
        <w:t xml:space="preserve"> B, </w:t>
      </w:r>
      <w:proofErr w:type="spellStart"/>
      <w:r w:rsidRPr="000D1AEB">
        <w:rPr>
          <w:rFonts w:ascii="Book Antiqua" w:hAnsi="Book Antiqua"/>
        </w:rPr>
        <w:t>Warusavitarne</w:t>
      </w:r>
      <w:proofErr w:type="spellEnd"/>
      <w:r w:rsidRPr="000D1AEB">
        <w:rPr>
          <w:rFonts w:ascii="Book Antiqua" w:hAnsi="Book Antiqua"/>
        </w:rPr>
        <w:t xml:space="preserve"> J, </w:t>
      </w:r>
      <w:proofErr w:type="spellStart"/>
      <w:r w:rsidRPr="000D1AEB">
        <w:rPr>
          <w:rFonts w:ascii="Book Antiqua" w:hAnsi="Book Antiqua"/>
        </w:rPr>
        <w:t>Zmora</w:t>
      </w:r>
      <w:proofErr w:type="spellEnd"/>
      <w:r w:rsidRPr="000D1AEB">
        <w:rPr>
          <w:rFonts w:ascii="Book Antiqua" w:hAnsi="Book Antiqua"/>
        </w:rPr>
        <w:t xml:space="preserve"> O, </w:t>
      </w:r>
      <w:proofErr w:type="spellStart"/>
      <w:r w:rsidRPr="000D1AEB">
        <w:rPr>
          <w:rFonts w:ascii="Book Antiqua" w:hAnsi="Book Antiqua"/>
        </w:rPr>
        <w:t>Fiorino</w:t>
      </w:r>
      <w:proofErr w:type="spellEnd"/>
      <w:r w:rsidRPr="000D1AEB">
        <w:rPr>
          <w:rFonts w:ascii="Book Antiqua" w:hAnsi="Book Antiqua"/>
        </w:rPr>
        <w:t xml:space="preserve"> G. ECCO Guidelines on Therapeutics in Crohn's Disease: Medical Treatment. </w:t>
      </w:r>
      <w:r w:rsidRPr="000D1AEB">
        <w:rPr>
          <w:rFonts w:ascii="Book Antiqua" w:hAnsi="Book Antiqua"/>
          <w:i/>
          <w:iCs/>
        </w:rPr>
        <w:t xml:space="preserve">J </w:t>
      </w:r>
      <w:proofErr w:type="spellStart"/>
      <w:r w:rsidRPr="000D1AEB">
        <w:rPr>
          <w:rFonts w:ascii="Book Antiqua" w:hAnsi="Book Antiqua"/>
          <w:i/>
          <w:iCs/>
        </w:rPr>
        <w:t>Crohns</w:t>
      </w:r>
      <w:proofErr w:type="spellEnd"/>
      <w:r w:rsidRPr="000D1AEB">
        <w:rPr>
          <w:rFonts w:ascii="Book Antiqua" w:hAnsi="Book Antiqua"/>
          <w:i/>
          <w:iCs/>
        </w:rPr>
        <w:t xml:space="preserve"> Colitis</w:t>
      </w:r>
      <w:r w:rsidRPr="000D1AEB">
        <w:rPr>
          <w:rFonts w:ascii="Book Antiqua" w:hAnsi="Book Antiqua"/>
        </w:rPr>
        <w:t xml:space="preserve"> 2020; </w:t>
      </w:r>
      <w:r w:rsidRPr="000D1AEB">
        <w:rPr>
          <w:rFonts w:ascii="Book Antiqua" w:hAnsi="Book Antiqua"/>
          <w:b/>
          <w:bCs/>
        </w:rPr>
        <w:t>14</w:t>
      </w:r>
      <w:r w:rsidRPr="000D1AEB">
        <w:rPr>
          <w:rFonts w:ascii="Book Antiqua" w:hAnsi="Book Antiqua"/>
        </w:rPr>
        <w:t>: 4-22 [PMID: 31711158 DOI: 10.1093/</w:t>
      </w:r>
      <w:proofErr w:type="spellStart"/>
      <w:r w:rsidRPr="000D1AEB">
        <w:rPr>
          <w:rFonts w:ascii="Book Antiqua" w:hAnsi="Book Antiqua"/>
        </w:rPr>
        <w:t>ecco-jcc</w:t>
      </w:r>
      <w:proofErr w:type="spellEnd"/>
      <w:r w:rsidRPr="000D1AEB">
        <w:rPr>
          <w:rFonts w:ascii="Book Antiqua" w:hAnsi="Book Antiqua"/>
        </w:rPr>
        <w:t>/jjz180]</w:t>
      </w:r>
    </w:p>
    <w:p w14:paraId="4C88D8CD" w14:textId="77777777" w:rsidR="001F74DB" w:rsidRPr="008B20F7" w:rsidRDefault="001F74DB" w:rsidP="001F74DB">
      <w:pPr>
        <w:spacing w:line="360" w:lineRule="auto"/>
        <w:jc w:val="both"/>
        <w:rPr>
          <w:rFonts w:ascii="Book Antiqua" w:hAnsi="Book Antiqua"/>
        </w:rPr>
      </w:pPr>
      <w:r w:rsidRPr="000D1AEB">
        <w:rPr>
          <w:rFonts w:ascii="Book Antiqua" w:hAnsi="Book Antiqua"/>
        </w:rPr>
        <w:t xml:space="preserve">15 </w:t>
      </w:r>
      <w:proofErr w:type="spellStart"/>
      <w:r w:rsidRPr="000D1AEB">
        <w:rPr>
          <w:rFonts w:ascii="Book Antiqua" w:hAnsi="Book Antiqua"/>
          <w:b/>
          <w:bCs/>
        </w:rPr>
        <w:t>Maaser</w:t>
      </w:r>
      <w:proofErr w:type="spellEnd"/>
      <w:r w:rsidRPr="000D1AEB">
        <w:rPr>
          <w:rFonts w:ascii="Book Antiqua" w:hAnsi="Book Antiqua"/>
          <w:b/>
          <w:bCs/>
        </w:rPr>
        <w:t xml:space="preserve"> C</w:t>
      </w:r>
      <w:r w:rsidRPr="000D1AEB">
        <w:rPr>
          <w:rFonts w:ascii="Book Antiqua" w:hAnsi="Book Antiqua"/>
        </w:rPr>
        <w:t xml:space="preserve">, Sturm A, </w:t>
      </w:r>
      <w:proofErr w:type="spellStart"/>
      <w:r w:rsidRPr="000D1AEB">
        <w:rPr>
          <w:rFonts w:ascii="Book Antiqua" w:hAnsi="Book Antiqua"/>
        </w:rPr>
        <w:t>Vavricka</w:t>
      </w:r>
      <w:proofErr w:type="spellEnd"/>
      <w:r w:rsidRPr="000D1AEB">
        <w:rPr>
          <w:rFonts w:ascii="Book Antiqua" w:hAnsi="Book Antiqua"/>
        </w:rPr>
        <w:t xml:space="preserve"> SR, </w:t>
      </w:r>
      <w:proofErr w:type="spellStart"/>
      <w:r w:rsidRPr="000D1AEB">
        <w:rPr>
          <w:rFonts w:ascii="Book Antiqua" w:hAnsi="Book Antiqua"/>
        </w:rPr>
        <w:t>Kucharzik</w:t>
      </w:r>
      <w:proofErr w:type="spellEnd"/>
      <w:r w:rsidRPr="000D1AEB">
        <w:rPr>
          <w:rFonts w:ascii="Book Antiqua" w:hAnsi="Book Antiqua"/>
        </w:rPr>
        <w:t xml:space="preserve"> T, </w:t>
      </w:r>
      <w:proofErr w:type="spellStart"/>
      <w:r w:rsidRPr="000D1AEB">
        <w:rPr>
          <w:rFonts w:ascii="Book Antiqua" w:hAnsi="Book Antiqua"/>
        </w:rPr>
        <w:t>Fiorino</w:t>
      </w:r>
      <w:proofErr w:type="spellEnd"/>
      <w:r w:rsidRPr="000D1AEB">
        <w:rPr>
          <w:rFonts w:ascii="Book Antiqua" w:hAnsi="Book Antiqua"/>
        </w:rPr>
        <w:t xml:space="preserve"> G, </w:t>
      </w:r>
      <w:proofErr w:type="spellStart"/>
      <w:r w:rsidRPr="000D1AEB">
        <w:rPr>
          <w:rFonts w:ascii="Book Antiqua" w:hAnsi="Book Antiqua"/>
        </w:rPr>
        <w:t>Annese</w:t>
      </w:r>
      <w:proofErr w:type="spellEnd"/>
      <w:r w:rsidRPr="000D1AEB">
        <w:rPr>
          <w:rFonts w:ascii="Book Antiqua" w:hAnsi="Book Antiqua"/>
        </w:rPr>
        <w:t xml:space="preserve"> V, Calabrese E, </w:t>
      </w:r>
      <w:proofErr w:type="spellStart"/>
      <w:r w:rsidRPr="000D1AEB">
        <w:rPr>
          <w:rFonts w:ascii="Book Antiqua" w:hAnsi="Book Antiqua"/>
        </w:rPr>
        <w:t>Baumgart</w:t>
      </w:r>
      <w:proofErr w:type="spellEnd"/>
      <w:r w:rsidRPr="000D1AEB">
        <w:rPr>
          <w:rFonts w:ascii="Book Antiqua" w:hAnsi="Book Antiqua"/>
        </w:rPr>
        <w:t xml:space="preserve"> DC, </w:t>
      </w:r>
      <w:proofErr w:type="spellStart"/>
      <w:r w:rsidRPr="000D1AEB">
        <w:rPr>
          <w:rFonts w:ascii="Book Antiqua" w:hAnsi="Book Antiqua"/>
        </w:rPr>
        <w:t>Bettenworth</w:t>
      </w:r>
      <w:proofErr w:type="spellEnd"/>
      <w:r w:rsidRPr="000D1AEB">
        <w:rPr>
          <w:rFonts w:ascii="Book Antiqua" w:hAnsi="Book Antiqua"/>
        </w:rPr>
        <w:t xml:space="preserve"> D, </w:t>
      </w:r>
      <w:proofErr w:type="spellStart"/>
      <w:r w:rsidRPr="000D1AEB">
        <w:rPr>
          <w:rFonts w:ascii="Book Antiqua" w:hAnsi="Book Antiqua"/>
        </w:rPr>
        <w:t>Borralho</w:t>
      </w:r>
      <w:proofErr w:type="spellEnd"/>
      <w:r w:rsidRPr="000D1AEB">
        <w:rPr>
          <w:rFonts w:ascii="Book Antiqua" w:hAnsi="Book Antiqua"/>
        </w:rPr>
        <w:t xml:space="preserve"> </w:t>
      </w:r>
      <w:proofErr w:type="spellStart"/>
      <w:r w:rsidRPr="000D1AEB">
        <w:rPr>
          <w:rFonts w:ascii="Book Antiqua" w:hAnsi="Book Antiqua"/>
        </w:rPr>
        <w:t>Nunes</w:t>
      </w:r>
      <w:proofErr w:type="spellEnd"/>
      <w:r w:rsidRPr="000D1AEB">
        <w:rPr>
          <w:rFonts w:ascii="Book Antiqua" w:hAnsi="Book Antiqua"/>
        </w:rPr>
        <w:t xml:space="preserve"> P, </w:t>
      </w:r>
      <w:proofErr w:type="spellStart"/>
      <w:r w:rsidRPr="000D1AEB">
        <w:rPr>
          <w:rFonts w:ascii="Book Antiqua" w:hAnsi="Book Antiqua"/>
        </w:rPr>
        <w:t>Burisch</w:t>
      </w:r>
      <w:proofErr w:type="spellEnd"/>
      <w:r w:rsidRPr="000D1AEB">
        <w:rPr>
          <w:rFonts w:ascii="Book Antiqua" w:hAnsi="Book Antiqua"/>
        </w:rPr>
        <w:t xml:space="preserve"> J, Castiglione F, Eliakim R, Ellul P, González-Lama Y, Gordon H, Halligan S, </w:t>
      </w:r>
      <w:proofErr w:type="spellStart"/>
      <w:r w:rsidRPr="000D1AEB">
        <w:rPr>
          <w:rFonts w:ascii="Book Antiqua" w:hAnsi="Book Antiqua"/>
        </w:rPr>
        <w:t>Katsanos</w:t>
      </w:r>
      <w:proofErr w:type="spellEnd"/>
      <w:r w:rsidRPr="000D1AEB">
        <w:rPr>
          <w:rFonts w:ascii="Book Antiqua" w:hAnsi="Book Antiqua"/>
        </w:rPr>
        <w:t xml:space="preserve"> K, </w:t>
      </w:r>
      <w:proofErr w:type="spellStart"/>
      <w:r w:rsidRPr="000D1AEB">
        <w:rPr>
          <w:rFonts w:ascii="Book Antiqua" w:hAnsi="Book Antiqua"/>
        </w:rPr>
        <w:t>Kopylov</w:t>
      </w:r>
      <w:proofErr w:type="spellEnd"/>
      <w:r w:rsidRPr="000D1AEB">
        <w:rPr>
          <w:rFonts w:ascii="Book Antiqua" w:hAnsi="Book Antiqua"/>
        </w:rPr>
        <w:t xml:space="preserve"> U, </w:t>
      </w:r>
      <w:proofErr w:type="spellStart"/>
      <w:r w:rsidRPr="000D1AEB">
        <w:rPr>
          <w:rFonts w:ascii="Book Antiqua" w:hAnsi="Book Antiqua"/>
        </w:rPr>
        <w:t>Kotze</w:t>
      </w:r>
      <w:proofErr w:type="spellEnd"/>
      <w:r w:rsidRPr="000D1AEB">
        <w:rPr>
          <w:rFonts w:ascii="Book Antiqua" w:hAnsi="Book Antiqua"/>
        </w:rPr>
        <w:t xml:space="preserve"> PG, </w:t>
      </w:r>
      <w:proofErr w:type="spellStart"/>
      <w:r w:rsidRPr="000D1AEB">
        <w:rPr>
          <w:rFonts w:ascii="Book Antiqua" w:hAnsi="Book Antiqua"/>
        </w:rPr>
        <w:t>Krustinš</w:t>
      </w:r>
      <w:proofErr w:type="spellEnd"/>
      <w:r w:rsidRPr="000D1AEB">
        <w:rPr>
          <w:rFonts w:ascii="Book Antiqua" w:hAnsi="Book Antiqua"/>
        </w:rPr>
        <w:t xml:space="preserve"> E, </w:t>
      </w:r>
      <w:proofErr w:type="spellStart"/>
      <w:r w:rsidRPr="000D1AEB">
        <w:rPr>
          <w:rFonts w:ascii="Book Antiqua" w:hAnsi="Book Antiqua"/>
        </w:rPr>
        <w:t>Laghi</w:t>
      </w:r>
      <w:proofErr w:type="spellEnd"/>
      <w:r w:rsidRPr="000D1AEB">
        <w:rPr>
          <w:rFonts w:ascii="Book Antiqua" w:hAnsi="Book Antiqua"/>
        </w:rPr>
        <w:t xml:space="preserve"> A, </w:t>
      </w:r>
      <w:proofErr w:type="spellStart"/>
      <w:r w:rsidRPr="000D1AEB">
        <w:rPr>
          <w:rFonts w:ascii="Book Antiqua" w:hAnsi="Book Antiqua"/>
        </w:rPr>
        <w:t>Limdi</w:t>
      </w:r>
      <w:proofErr w:type="spellEnd"/>
      <w:r w:rsidRPr="000D1AEB">
        <w:rPr>
          <w:rFonts w:ascii="Book Antiqua" w:hAnsi="Book Antiqua"/>
        </w:rPr>
        <w:t xml:space="preserve"> JK, </w:t>
      </w:r>
      <w:proofErr w:type="spellStart"/>
      <w:r w:rsidRPr="000D1AEB">
        <w:rPr>
          <w:rFonts w:ascii="Book Antiqua" w:hAnsi="Book Antiqua"/>
        </w:rPr>
        <w:t>Rieder</w:t>
      </w:r>
      <w:proofErr w:type="spellEnd"/>
      <w:r w:rsidRPr="000D1AEB">
        <w:rPr>
          <w:rFonts w:ascii="Book Antiqua" w:hAnsi="Book Antiqua"/>
        </w:rPr>
        <w:t xml:space="preserve"> F, </w:t>
      </w:r>
      <w:proofErr w:type="spellStart"/>
      <w:r w:rsidRPr="000D1AEB">
        <w:rPr>
          <w:rFonts w:ascii="Book Antiqua" w:hAnsi="Book Antiqua"/>
        </w:rPr>
        <w:t>Rimola</w:t>
      </w:r>
      <w:proofErr w:type="spellEnd"/>
      <w:r w:rsidRPr="000D1AEB">
        <w:rPr>
          <w:rFonts w:ascii="Book Antiqua" w:hAnsi="Book Antiqua"/>
        </w:rPr>
        <w:t xml:space="preserve"> J, Taylor SA, </w:t>
      </w:r>
      <w:proofErr w:type="spellStart"/>
      <w:r w:rsidRPr="000D1AEB">
        <w:rPr>
          <w:rFonts w:ascii="Book Antiqua" w:hAnsi="Book Antiqua"/>
        </w:rPr>
        <w:t>Tolan</w:t>
      </w:r>
      <w:proofErr w:type="spellEnd"/>
      <w:r w:rsidRPr="000D1AEB">
        <w:rPr>
          <w:rFonts w:ascii="Book Antiqua" w:hAnsi="Book Antiqua"/>
        </w:rPr>
        <w:t xml:space="preserve"> D, van </w:t>
      </w:r>
      <w:proofErr w:type="spellStart"/>
      <w:r w:rsidRPr="000D1AEB">
        <w:rPr>
          <w:rFonts w:ascii="Book Antiqua" w:hAnsi="Book Antiqua"/>
        </w:rPr>
        <w:t>Rheenen</w:t>
      </w:r>
      <w:proofErr w:type="spellEnd"/>
      <w:r w:rsidRPr="000D1AEB">
        <w:rPr>
          <w:rFonts w:ascii="Book Antiqua" w:hAnsi="Book Antiqua"/>
        </w:rPr>
        <w:t xml:space="preserve"> P, </w:t>
      </w:r>
      <w:proofErr w:type="spellStart"/>
      <w:r w:rsidRPr="000D1AEB">
        <w:rPr>
          <w:rFonts w:ascii="Book Antiqua" w:hAnsi="Book Antiqua"/>
        </w:rPr>
        <w:t>Verstockt</w:t>
      </w:r>
      <w:proofErr w:type="spellEnd"/>
      <w:r w:rsidRPr="000D1AEB">
        <w:rPr>
          <w:rFonts w:ascii="Book Antiqua" w:hAnsi="Book Antiqua"/>
        </w:rPr>
        <w:t xml:space="preserve"> B, Stoker J; European Crohn’s and Colitis </w:t>
      </w:r>
      <w:proofErr w:type="spellStart"/>
      <w:r w:rsidRPr="000D1AEB">
        <w:rPr>
          <w:rFonts w:ascii="Book Antiqua" w:hAnsi="Book Antiqua"/>
        </w:rPr>
        <w:t>Organisation</w:t>
      </w:r>
      <w:proofErr w:type="spellEnd"/>
      <w:r w:rsidRPr="000D1AEB">
        <w:rPr>
          <w:rFonts w:ascii="Book Antiqua" w:hAnsi="Book Antiqua"/>
        </w:rPr>
        <w:t xml:space="preserve"> [ECCO] and the European Society of Gastrointestinal and Abdominal Radiology [ESGAR]. ECCO-ESGAR Guideline for Diagnostic Assessment in IBD Part 1: Initial diagnosis, monitoring of known IBD, detection of complications. </w:t>
      </w:r>
      <w:r w:rsidRPr="008B20F7">
        <w:rPr>
          <w:rFonts w:ascii="Book Antiqua" w:hAnsi="Book Antiqua"/>
          <w:i/>
          <w:iCs/>
        </w:rPr>
        <w:t xml:space="preserve">J </w:t>
      </w:r>
      <w:proofErr w:type="spellStart"/>
      <w:r w:rsidRPr="008B20F7">
        <w:rPr>
          <w:rFonts w:ascii="Book Antiqua" w:hAnsi="Book Antiqua"/>
          <w:i/>
          <w:iCs/>
        </w:rPr>
        <w:t>Crohns</w:t>
      </w:r>
      <w:proofErr w:type="spellEnd"/>
      <w:r w:rsidRPr="008B20F7">
        <w:rPr>
          <w:rFonts w:ascii="Book Antiqua" w:hAnsi="Book Antiqua"/>
          <w:i/>
          <w:iCs/>
        </w:rPr>
        <w:t xml:space="preserve"> Colitis</w:t>
      </w:r>
      <w:r w:rsidRPr="008B20F7">
        <w:rPr>
          <w:rFonts w:ascii="Book Antiqua" w:hAnsi="Book Antiqua"/>
        </w:rPr>
        <w:t xml:space="preserve"> 2019; </w:t>
      </w:r>
      <w:r w:rsidRPr="008B20F7">
        <w:rPr>
          <w:rFonts w:ascii="Book Antiqua" w:hAnsi="Book Antiqua"/>
          <w:b/>
          <w:bCs/>
        </w:rPr>
        <w:t>13</w:t>
      </w:r>
      <w:r w:rsidRPr="008B20F7">
        <w:rPr>
          <w:rFonts w:ascii="Book Antiqua" w:hAnsi="Book Antiqua"/>
        </w:rPr>
        <w:t>: 144-164 [PMID: 30137275 DOI: 10.1093/</w:t>
      </w:r>
      <w:proofErr w:type="spellStart"/>
      <w:r w:rsidRPr="008B20F7">
        <w:rPr>
          <w:rFonts w:ascii="Book Antiqua" w:hAnsi="Book Antiqua"/>
        </w:rPr>
        <w:t>ecco-jcc</w:t>
      </w:r>
      <w:proofErr w:type="spellEnd"/>
      <w:r w:rsidRPr="008B20F7">
        <w:rPr>
          <w:rFonts w:ascii="Book Antiqua" w:hAnsi="Book Antiqua"/>
        </w:rPr>
        <w:t>/jjy113]</w:t>
      </w:r>
    </w:p>
    <w:p w14:paraId="38F2206B" w14:textId="1BBF23FC" w:rsidR="001F74DB" w:rsidRPr="000D1AEB" w:rsidRDefault="001F74DB" w:rsidP="001F74DB">
      <w:pPr>
        <w:spacing w:line="360" w:lineRule="auto"/>
        <w:jc w:val="both"/>
        <w:rPr>
          <w:rFonts w:ascii="Book Antiqua" w:hAnsi="Book Antiqua"/>
        </w:rPr>
      </w:pPr>
      <w:r w:rsidRPr="0011436C">
        <w:rPr>
          <w:rFonts w:ascii="Book Antiqua" w:hAnsi="Book Antiqua"/>
          <w:highlight w:val="yellow"/>
        </w:rPr>
        <w:t xml:space="preserve">16 </w:t>
      </w:r>
      <w:r w:rsidR="000D31A0" w:rsidRPr="0011436C">
        <w:rPr>
          <w:rFonts w:ascii="Book Antiqua" w:hAnsi="Book Antiqua"/>
          <w:b/>
          <w:bCs/>
          <w:highlight w:val="yellow"/>
        </w:rPr>
        <w:t>Ministry of Health, Brazil. Crohn's Disease Clinical Protocol and Therapeutic Guidelines. 2017.</w:t>
      </w:r>
      <w:r w:rsidR="000D31A0" w:rsidRPr="0011436C" w:rsidDel="000D31A0">
        <w:rPr>
          <w:rFonts w:ascii="Book Antiqua" w:hAnsi="Book Antiqua"/>
          <w:b/>
          <w:bCs/>
          <w:highlight w:val="yellow"/>
        </w:rPr>
        <w:t xml:space="preserve"> </w:t>
      </w:r>
      <w:r w:rsidRPr="0011436C">
        <w:rPr>
          <w:rFonts w:ascii="Book Antiqua" w:hAnsi="Book Antiqua"/>
          <w:highlight w:val="yellow"/>
        </w:rPr>
        <w:t>[cited 1 July 2021]. Available from: http://conitec.gov.br/images/Protocolos/Portaria_Conjunta_14_PCDT_Doenca_de_Crohn_28_11_2017.pdf</w:t>
      </w:r>
    </w:p>
    <w:p w14:paraId="3BD26A95" w14:textId="77777777" w:rsidR="001F74DB" w:rsidRPr="000D1AEB" w:rsidRDefault="001F74DB" w:rsidP="001F74DB">
      <w:pPr>
        <w:spacing w:line="360" w:lineRule="auto"/>
        <w:jc w:val="both"/>
        <w:rPr>
          <w:rFonts w:ascii="Book Antiqua" w:hAnsi="Book Antiqua"/>
        </w:rPr>
      </w:pPr>
      <w:r w:rsidRPr="000D1AEB">
        <w:rPr>
          <w:rFonts w:ascii="Book Antiqua" w:hAnsi="Book Antiqua"/>
        </w:rPr>
        <w:lastRenderedPageBreak/>
        <w:t xml:space="preserve">17 </w:t>
      </w:r>
      <w:r w:rsidRPr="000D1AEB">
        <w:rPr>
          <w:rFonts w:ascii="Book Antiqua" w:hAnsi="Book Antiqua"/>
          <w:b/>
          <w:bCs/>
        </w:rPr>
        <w:t>Lin J</w:t>
      </w:r>
      <w:r w:rsidRPr="000D1AEB">
        <w:rPr>
          <w:rFonts w:ascii="Book Antiqua" w:hAnsi="Book Antiqua"/>
        </w:rPr>
        <w:t xml:space="preserve">, </w:t>
      </w:r>
      <w:proofErr w:type="spellStart"/>
      <w:r w:rsidRPr="000D1AEB">
        <w:rPr>
          <w:rFonts w:ascii="Book Antiqua" w:hAnsi="Book Antiqua"/>
        </w:rPr>
        <w:t>Ziring</w:t>
      </w:r>
      <w:proofErr w:type="spellEnd"/>
      <w:r w:rsidRPr="000D1AEB">
        <w:rPr>
          <w:rFonts w:ascii="Book Antiqua" w:hAnsi="Book Antiqua"/>
        </w:rPr>
        <w:t xml:space="preserve"> D, Desai S, Kim S, Wong M, </w:t>
      </w:r>
      <w:proofErr w:type="spellStart"/>
      <w:r w:rsidRPr="000D1AEB">
        <w:rPr>
          <w:rFonts w:ascii="Book Antiqua" w:hAnsi="Book Antiqua"/>
        </w:rPr>
        <w:t>Korin</w:t>
      </w:r>
      <w:proofErr w:type="spellEnd"/>
      <w:r w:rsidRPr="000D1AEB">
        <w:rPr>
          <w:rFonts w:ascii="Book Antiqua" w:hAnsi="Book Antiqua"/>
        </w:rPr>
        <w:t xml:space="preserve"> Y, Braun J, Reed E, </w:t>
      </w:r>
      <w:proofErr w:type="spellStart"/>
      <w:r w:rsidRPr="000D1AEB">
        <w:rPr>
          <w:rFonts w:ascii="Book Antiqua" w:hAnsi="Book Antiqua"/>
        </w:rPr>
        <w:t>Gjertson</w:t>
      </w:r>
      <w:proofErr w:type="spellEnd"/>
      <w:r w:rsidRPr="000D1AEB">
        <w:rPr>
          <w:rFonts w:ascii="Book Antiqua" w:hAnsi="Book Antiqua"/>
        </w:rPr>
        <w:t xml:space="preserve"> D, Singh RR. </w:t>
      </w:r>
      <w:proofErr w:type="spellStart"/>
      <w:r w:rsidRPr="000D1AEB">
        <w:rPr>
          <w:rFonts w:ascii="Book Antiqua" w:hAnsi="Book Antiqua"/>
        </w:rPr>
        <w:t>TNFalpha</w:t>
      </w:r>
      <w:proofErr w:type="spellEnd"/>
      <w:r w:rsidRPr="000D1AEB">
        <w:rPr>
          <w:rFonts w:ascii="Book Antiqua" w:hAnsi="Book Antiqua"/>
        </w:rPr>
        <w:t xml:space="preserve"> blockade in human diseases: an overview of efficacy and safety. </w:t>
      </w:r>
      <w:r w:rsidRPr="000D1AEB">
        <w:rPr>
          <w:rFonts w:ascii="Book Antiqua" w:hAnsi="Book Antiqua"/>
          <w:i/>
          <w:iCs/>
        </w:rPr>
        <w:t>Clin Immunol</w:t>
      </w:r>
      <w:r w:rsidRPr="000D1AEB">
        <w:rPr>
          <w:rFonts w:ascii="Book Antiqua" w:hAnsi="Book Antiqua"/>
        </w:rPr>
        <w:t xml:space="preserve"> 2008; </w:t>
      </w:r>
      <w:r w:rsidRPr="000D1AEB">
        <w:rPr>
          <w:rFonts w:ascii="Book Antiqua" w:hAnsi="Book Antiqua"/>
          <w:b/>
          <w:bCs/>
        </w:rPr>
        <w:t>126</w:t>
      </w:r>
      <w:r w:rsidRPr="000D1AEB">
        <w:rPr>
          <w:rFonts w:ascii="Book Antiqua" w:hAnsi="Book Antiqua"/>
        </w:rPr>
        <w:t>: 13-30 [PMID: 17916445 DOI: 10.1016/j.clim.2007.08.012]</w:t>
      </w:r>
    </w:p>
    <w:p w14:paraId="124FBB6F"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18 </w:t>
      </w:r>
      <w:proofErr w:type="spellStart"/>
      <w:r w:rsidRPr="000D1AEB">
        <w:rPr>
          <w:rFonts w:ascii="Book Antiqua" w:hAnsi="Book Antiqua"/>
          <w:b/>
          <w:bCs/>
        </w:rPr>
        <w:t>Cacciapaglia</w:t>
      </w:r>
      <w:proofErr w:type="spellEnd"/>
      <w:r w:rsidRPr="000D1AEB">
        <w:rPr>
          <w:rFonts w:ascii="Book Antiqua" w:hAnsi="Book Antiqua"/>
          <w:b/>
          <w:bCs/>
        </w:rPr>
        <w:t xml:space="preserve"> F</w:t>
      </w:r>
      <w:r w:rsidRPr="000D1AEB">
        <w:rPr>
          <w:rFonts w:ascii="Book Antiqua" w:hAnsi="Book Antiqua"/>
        </w:rPr>
        <w:t xml:space="preserve">, </w:t>
      </w:r>
      <w:proofErr w:type="spellStart"/>
      <w:r w:rsidRPr="000D1AEB">
        <w:rPr>
          <w:rFonts w:ascii="Book Antiqua" w:hAnsi="Book Antiqua"/>
        </w:rPr>
        <w:t>Navarini</w:t>
      </w:r>
      <w:proofErr w:type="spellEnd"/>
      <w:r w:rsidRPr="000D1AEB">
        <w:rPr>
          <w:rFonts w:ascii="Book Antiqua" w:hAnsi="Book Antiqua"/>
        </w:rPr>
        <w:t xml:space="preserve"> L, </w:t>
      </w:r>
      <w:proofErr w:type="spellStart"/>
      <w:r w:rsidRPr="000D1AEB">
        <w:rPr>
          <w:rFonts w:ascii="Book Antiqua" w:hAnsi="Book Antiqua"/>
        </w:rPr>
        <w:t>Menna</w:t>
      </w:r>
      <w:proofErr w:type="spellEnd"/>
      <w:r w:rsidRPr="000D1AEB">
        <w:rPr>
          <w:rFonts w:ascii="Book Antiqua" w:hAnsi="Book Antiqua"/>
        </w:rPr>
        <w:t xml:space="preserve"> P, </w:t>
      </w:r>
      <w:proofErr w:type="spellStart"/>
      <w:r w:rsidRPr="000D1AEB">
        <w:rPr>
          <w:rFonts w:ascii="Book Antiqua" w:hAnsi="Book Antiqua"/>
        </w:rPr>
        <w:t>Salvatorelli</w:t>
      </w:r>
      <w:proofErr w:type="spellEnd"/>
      <w:r w:rsidRPr="000D1AEB">
        <w:rPr>
          <w:rFonts w:ascii="Book Antiqua" w:hAnsi="Book Antiqua"/>
        </w:rPr>
        <w:t xml:space="preserve"> E, </w:t>
      </w:r>
      <w:proofErr w:type="spellStart"/>
      <w:r w:rsidRPr="000D1AEB">
        <w:rPr>
          <w:rFonts w:ascii="Book Antiqua" w:hAnsi="Book Antiqua"/>
        </w:rPr>
        <w:t>Minotti</w:t>
      </w:r>
      <w:proofErr w:type="spellEnd"/>
      <w:r w:rsidRPr="000D1AEB">
        <w:rPr>
          <w:rFonts w:ascii="Book Antiqua" w:hAnsi="Book Antiqua"/>
        </w:rPr>
        <w:t xml:space="preserve"> G, </w:t>
      </w:r>
      <w:proofErr w:type="spellStart"/>
      <w:r w:rsidRPr="000D1AEB">
        <w:rPr>
          <w:rFonts w:ascii="Book Antiqua" w:hAnsi="Book Antiqua"/>
        </w:rPr>
        <w:t>Afeltra</w:t>
      </w:r>
      <w:proofErr w:type="spellEnd"/>
      <w:r w:rsidRPr="000D1AEB">
        <w:rPr>
          <w:rFonts w:ascii="Book Antiqua" w:hAnsi="Book Antiqua"/>
        </w:rPr>
        <w:t xml:space="preserve"> A. Cardiovascular safety of anti-TNF-alpha therapies: facts and unsettled issues. </w:t>
      </w:r>
      <w:proofErr w:type="spellStart"/>
      <w:r w:rsidRPr="000D1AEB">
        <w:rPr>
          <w:rFonts w:ascii="Book Antiqua" w:hAnsi="Book Antiqua"/>
          <w:i/>
          <w:iCs/>
        </w:rPr>
        <w:t>Autoimmun</w:t>
      </w:r>
      <w:proofErr w:type="spellEnd"/>
      <w:r w:rsidRPr="000D1AEB">
        <w:rPr>
          <w:rFonts w:ascii="Book Antiqua" w:hAnsi="Book Antiqua"/>
          <w:i/>
          <w:iCs/>
        </w:rPr>
        <w:t xml:space="preserve"> Rev</w:t>
      </w:r>
      <w:r w:rsidRPr="000D1AEB">
        <w:rPr>
          <w:rFonts w:ascii="Book Antiqua" w:hAnsi="Book Antiqua"/>
        </w:rPr>
        <w:t xml:space="preserve"> 2011; </w:t>
      </w:r>
      <w:r w:rsidRPr="000D1AEB">
        <w:rPr>
          <w:rFonts w:ascii="Book Antiqua" w:hAnsi="Book Antiqua"/>
          <w:b/>
          <w:bCs/>
        </w:rPr>
        <w:t>10</w:t>
      </w:r>
      <w:r w:rsidRPr="000D1AEB">
        <w:rPr>
          <w:rFonts w:ascii="Book Antiqua" w:hAnsi="Book Antiqua"/>
        </w:rPr>
        <w:t>: 631-635 [PMID: 21539939 DOI: 10.1016/j.autrev.2011.04.014]</w:t>
      </w:r>
    </w:p>
    <w:p w14:paraId="17D65AFB"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19 </w:t>
      </w:r>
      <w:r w:rsidRPr="000D1AEB">
        <w:rPr>
          <w:rFonts w:ascii="Book Antiqua" w:hAnsi="Book Antiqua"/>
          <w:b/>
          <w:bCs/>
        </w:rPr>
        <w:t>Orlando A</w:t>
      </w:r>
      <w:r w:rsidRPr="000D1AEB">
        <w:rPr>
          <w:rFonts w:ascii="Book Antiqua" w:hAnsi="Book Antiqua"/>
        </w:rPr>
        <w:t xml:space="preserve">, </w:t>
      </w:r>
      <w:proofErr w:type="spellStart"/>
      <w:r w:rsidRPr="000D1AEB">
        <w:rPr>
          <w:rFonts w:ascii="Book Antiqua" w:hAnsi="Book Antiqua"/>
        </w:rPr>
        <w:t>Armuzzi</w:t>
      </w:r>
      <w:proofErr w:type="spellEnd"/>
      <w:r w:rsidRPr="000D1AEB">
        <w:rPr>
          <w:rFonts w:ascii="Book Antiqua" w:hAnsi="Book Antiqua"/>
        </w:rPr>
        <w:t xml:space="preserve"> A, </w:t>
      </w:r>
      <w:proofErr w:type="spellStart"/>
      <w:r w:rsidRPr="000D1AEB">
        <w:rPr>
          <w:rFonts w:ascii="Book Antiqua" w:hAnsi="Book Antiqua"/>
        </w:rPr>
        <w:t>Papi</w:t>
      </w:r>
      <w:proofErr w:type="spellEnd"/>
      <w:r w:rsidRPr="000D1AEB">
        <w:rPr>
          <w:rFonts w:ascii="Book Antiqua" w:hAnsi="Book Antiqua"/>
        </w:rPr>
        <w:t xml:space="preserve"> C, </w:t>
      </w:r>
      <w:proofErr w:type="spellStart"/>
      <w:r w:rsidRPr="000D1AEB">
        <w:rPr>
          <w:rFonts w:ascii="Book Antiqua" w:hAnsi="Book Antiqua"/>
        </w:rPr>
        <w:t>Annese</w:t>
      </w:r>
      <w:proofErr w:type="spellEnd"/>
      <w:r w:rsidRPr="000D1AEB">
        <w:rPr>
          <w:rFonts w:ascii="Book Antiqua" w:hAnsi="Book Antiqua"/>
        </w:rPr>
        <w:t xml:space="preserve"> V, </w:t>
      </w:r>
      <w:proofErr w:type="spellStart"/>
      <w:r w:rsidRPr="000D1AEB">
        <w:rPr>
          <w:rFonts w:ascii="Book Antiqua" w:hAnsi="Book Antiqua"/>
        </w:rPr>
        <w:t>Ardizzone</w:t>
      </w:r>
      <w:proofErr w:type="spellEnd"/>
      <w:r w:rsidRPr="000D1AEB">
        <w:rPr>
          <w:rFonts w:ascii="Book Antiqua" w:hAnsi="Book Antiqua"/>
        </w:rPr>
        <w:t xml:space="preserve"> S, </w:t>
      </w:r>
      <w:proofErr w:type="spellStart"/>
      <w:r w:rsidRPr="000D1AEB">
        <w:rPr>
          <w:rFonts w:ascii="Book Antiqua" w:hAnsi="Book Antiqua"/>
        </w:rPr>
        <w:t>Biancone</w:t>
      </w:r>
      <w:proofErr w:type="spellEnd"/>
      <w:r w:rsidRPr="000D1AEB">
        <w:rPr>
          <w:rFonts w:ascii="Book Antiqua" w:hAnsi="Book Antiqua"/>
        </w:rPr>
        <w:t xml:space="preserve"> L, </w:t>
      </w:r>
      <w:proofErr w:type="spellStart"/>
      <w:r w:rsidRPr="000D1AEB">
        <w:rPr>
          <w:rFonts w:ascii="Book Antiqua" w:hAnsi="Book Antiqua"/>
        </w:rPr>
        <w:t>Bortoli</w:t>
      </w:r>
      <w:proofErr w:type="spellEnd"/>
      <w:r w:rsidRPr="000D1AEB">
        <w:rPr>
          <w:rFonts w:ascii="Book Antiqua" w:hAnsi="Book Antiqua"/>
        </w:rPr>
        <w:t xml:space="preserve"> A, Castiglione F, </w:t>
      </w:r>
      <w:proofErr w:type="spellStart"/>
      <w:r w:rsidRPr="000D1AEB">
        <w:rPr>
          <w:rFonts w:ascii="Book Antiqua" w:hAnsi="Book Antiqua"/>
        </w:rPr>
        <w:t>D'Incà</w:t>
      </w:r>
      <w:proofErr w:type="spellEnd"/>
      <w:r w:rsidRPr="000D1AEB">
        <w:rPr>
          <w:rFonts w:ascii="Book Antiqua" w:hAnsi="Book Antiqua"/>
        </w:rPr>
        <w:t xml:space="preserve"> R, </w:t>
      </w:r>
      <w:proofErr w:type="spellStart"/>
      <w:r w:rsidRPr="000D1AEB">
        <w:rPr>
          <w:rFonts w:ascii="Book Antiqua" w:hAnsi="Book Antiqua"/>
        </w:rPr>
        <w:t>Gionchetti</w:t>
      </w:r>
      <w:proofErr w:type="spellEnd"/>
      <w:r w:rsidRPr="000D1AEB">
        <w:rPr>
          <w:rFonts w:ascii="Book Antiqua" w:hAnsi="Book Antiqua"/>
        </w:rPr>
        <w:t xml:space="preserve"> P, Kohn A, </w:t>
      </w:r>
      <w:proofErr w:type="spellStart"/>
      <w:r w:rsidRPr="000D1AEB">
        <w:rPr>
          <w:rFonts w:ascii="Book Antiqua" w:hAnsi="Book Antiqua"/>
        </w:rPr>
        <w:t>Poggioli</w:t>
      </w:r>
      <w:proofErr w:type="spellEnd"/>
      <w:r w:rsidRPr="000D1AEB">
        <w:rPr>
          <w:rFonts w:ascii="Book Antiqua" w:hAnsi="Book Antiqua"/>
        </w:rPr>
        <w:t xml:space="preserve"> G, </w:t>
      </w:r>
      <w:proofErr w:type="spellStart"/>
      <w:r w:rsidRPr="000D1AEB">
        <w:rPr>
          <w:rFonts w:ascii="Book Antiqua" w:hAnsi="Book Antiqua"/>
        </w:rPr>
        <w:t>Rizzello</w:t>
      </w:r>
      <w:proofErr w:type="spellEnd"/>
      <w:r w:rsidRPr="000D1AEB">
        <w:rPr>
          <w:rFonts w:ascii="Book Antiqua" w:hAnsi="Book Antiqua"/>
        </w:rPr>
        <w:t xml:space="preserve"> F, </w:t>
      </w:r>
      <w:proofErr w:type="spellStart"/>
      <w:r w:rsidRPr="000D1AEB">
        <w:rPr>
          <w:rFonts w:ascii="Book Antiqua" w:hAnsi="Book Antiqua"/>
        </w:rPr>
        <w:t>Vecchi</w:t>
      </w:r>
      <w:proofErr w:type="spellEnd"/>
      <w:r w:rsidRPr="000D1AEB">
        <w:rPr>
          <w:rFonts w:ascii="Book Antiqua" w:hAnsi="Book Antiqua"/>
        </w:rPr>
        <w:t xml:space="preserve"> M, </w:t>
      </w:r>
      <w:proofErr w:type="spellStart"/>
      <w:r w:rsidRPr="000D1AEB">
        <w:rPr>
          <w:rFonts w:ascii="Book Antiqua" w:hAnsi="Book Antiqua"/>
        </w:rPr>
        <w:t>Cottone</w:t>
      </w:r>
      <w:proofErr w:type="spellEnd"/>
      <w:r w:rsidRPr="000D1AEB">
        <w:rPr>
          <w:rFonts w:ascii="Book Antiqua" w:hAnsi="Book Antiqua"/>
        </w:rPr>
        <w:t xml:space="preserve"> M; Italian Society of Gastroenterology; Italian Group for the study of Inflammatory Bowel Disease. The Italian Society of Gastroenterology (SIGE) and the Italian Group for the study of Inflammatory Bowel Disease (IG-IBD) Clinical Practice Guidelines: The use of tumor necrosis factor-alpha antagonist therapy in inflammatory bowel disease. </w:t>
      </w:r>
      <w:r w:rsidRPr="000D1AEB">
        <w:rPr>
          <w:rFonts w:ascii="Book Antiqua" w:hAnsi="Book Antiqua"/>
          <w:i/>
          <w:iCs/>
        </w:rPr>
        <w:t>Dig Liver Dis</w:t>
      </w:r>
      <w:r w:rsidRPr="000D1AEB">
        <w:rPr>
          <w:rFonts w:ascii="Book Antiqua" w:hAnsi="Book Antiqua"/>
        </w:rPr>
        <w:t xml:space="preserve"> 2011; </w:t>
      </w:r>
      <w:r w:rsidRPr="000D1AEB">
        <w:rPr>
          <w:rFonts w:ascii="Book Antiqua" w:hAnsi="Book Antiqua"/>
          <w:b/>
          <w:bCs/>
        </w:rPr>
        <w:t>43</w:t>
      </w:r>
      <w:r w:rsidRPr="000D1AEB">
        <w:rPr>
          <w:rFonts w:ascii="Book Antiqua" w:hAnsi="Book Antiqua"/>
        </w:rPr>
        <w:t>: 1-20 [PMID: 20843756 DOI: 10.1016/j.dld.2010.07.010]</w:t>
      </w:r>
    </w:p>
    <w:p w14:paraId="156D17DE" w14:textId="0ED43405" w:rsidR="001F74DB" w:rsidRPr="000D1AEB" w:rsidRDefault="001F74DB" w:rsidP="001F74DB">
      <w:pPr>
        <w:spacing w:line="360" w:lineRule="auto"/>
        <w:jc w:val="both"/>
        <w:rPr>
          <w:rFonts w:ascii="Book Antiqua" w:hAnsi="Book Antiqua"/>
        </w:rPr>
      </w:pPr>
      <w:r w:rsidRPr="000D1AEB">
        <w:rPr>
          <w:rFonts w:ascii="Book Antiqua" w:hAnsi="Book Antiqua"/>
        </w:rPr>
        <w:t xml:space="preserve">20 </w:t>
      </w:r>
      <w:r w:rsidRPr="000D1AEB">
        <w:rPr>
          <w:rFonts w:ascii="Book Antiqua" w:hAnsi="Book Antiqua"/>
          <w:b/>
          <w:bCs/>
        </w:rPr>
        <w:t>Brazilian Study Group of Inflammatory Bowel Disease</w:t>
      </w:r>
      <w:r w:rsidRPr="000D1AEB">
        <w:rPr>
          <w:rFonts w:ascii="Book Antiqua" w:hAnsi="Book Antiqua"/>
        </w:rPr>
        <w:t xml:space="preserve">. Consensus guidelines for the management of inflammatory bowel disease. </w:t>
      </w:r>
      <w:proofErr w:type="spellStart"/>
      <w:r w:rsidRPr="000D1AEB">
        <w:rPr>
          <w:rFonts w:ascii="Book Antiqua" w:hAnsi="Book Antiqua"/>
          <w:i/>
          <w:iCs/>
        </w:rPr>
        <w:t>Arq</w:t>
      </w:r>
      <w:proofErr w:type="spellEnd"/>
      <w:r w:rsidRPr="000D1AEB">
        <w:rPr>
          <w:rFonts w:ascii="Book Antiqua" w:hAnsi="Book Antiqua"/>
          <w:i/>
          <w:iCs/>
        </w:rPr>
        <w:t xml:space="preserve"> </w:t>
      </w:r>
      <w:proofErr w:type="spellStart"/>
      <w:r w:rsidRPr="000D1AEB">
        <w:rPr>
          <w:rFonts w:ascii="Book Antiqua" w:hAnsi="Book Antiqua"/>
          <w:i/>
          <w:iCs/>
        </w:rPr>
        <w:t>Gastroenterol</w:t>
      </w:r>
      <w:proofErr w:type="spellEnd"/>
      <w:r w:rsidRPr="000D1AEB">
        <w:rPr>
          <w:rFonts w:ascii="Book Antiqua" w:hAnsi="Book Antiqua"/>
        </w:rPr>
        <w:t xml:space="preserve"> 2010; </w:t>
      </w:r>
      <w:r w:rsidRPr="000D1AEB">
        <w:rPr>
          <w:rFonts w:ascii="Book Antiqua" w:hAnsi="Book Antiqua"/>
          <w:b/>
          <w:bCs/>
        </w:rPr>
        <w:t>47</w:t>
      </w:r>
      <w:r w:rsidRPr="000D1AEB">
        <w:rPr>
          <w:rFonts w:ascii="Book Antiqua" w:hAnsi="Book Antiqua"/>
        </w:rPr>
        <w:t>: 313-325 [PMID: 21140096 DOI: 10.1590/s0004-28032010000300019]</w:t>
      </w:r>
    </w:p>
    <w:p w14:paraId="15395A78"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21 </w:t>
      </w:r>
      <w:r w:rsidRPr="000D1AEB">
        <w:rPr>
          <w:rFonts w:ascii="Book Antiqua" w:hAnsi="Book Antiqua"/>
          <w:b/>
          <w:bCs/>
        </w:rPr>
        <w:t>Yancy CW</w:t>
      </w:r>
      <w:r w:rsidRPr="000D1AEB">
        <w:rPr>
          <w:rFonts w:ascii="Book Antiqua" w:hAnsi="Book Antiqua"/>
        </w:rPr>
        <w:t xml:space="preserve">, Jessup M, Bozkurt B, Butler J, Casey DE Jr, Colvin MM, </w:t>
      </w:r>
      <w:proofErr w:type="spellStart"/>
      <w:r w:rsidRPr="000D1AEB">
        <w:rPr>
          <w:rFonts w:ascii="Book Antiqua" w:hAnsi="Book Antiqua"/>
        </w:rPr>
        <w:t>Drazner</w:t>
      </w:r>
      <w:proofErr w:type="spellEnd"/>
      <w:r w:rsidRPr="000D1AEB">
        <w:rPr>
          <w:rFonts w:ascii="Book Antiqua" w:hAnsi="Book Antiqua"/>
        </w:rPr>
        <w:t xml:space="preserve"> MH, </w:t>
      </w:r>
      <w:proofErr w:type="spellStart"/>
      <w:r w:rsidRPr="000D1AEB">
        <w:rPr>
          <w:rFonts w:ascii="Book Antiqua" w:hAnsi="Book Antiqua"/>
        </w:rPr>
        <w:t>Filippatos</w:t>
      </w:r>
      <w:proofErr w:type="spellEnd"/>
      <w:r w:rsidRPr="000D1AEB">
        <w:rPr>
          <w:rFonts w:ascii="Book Antiqua" w:hAnsi="Book Antiqua"/>
        </w:rPr>
        <w:t xml:space="preserve"> GS, </w:t>
      </w:r>
      <w:proofErr w:type="spellStart"/>
      <w:r w:rsidRPr="000D1AEB">
        <w:rPr>
          <w:rFonts w:ascii="Book Antiqua" w:hAnsi="Book Antiqua"/>
        </w:rPr>
        <w:t>Fonarow</w:t>
      </w:r>
      <w:proofErr w:type="spellEnd"/>
      <w:r w:rsidRPr="000D1AEB">
        <w:rPr>
          <w:rFonts w:ascii="Book Antiqua" w:hAnsi="Book Antiqua"/>
        </w:rPr>
        <w:t xml:space="preserve"> GC, </w:t>
      </w:r>
      <w:proofErr w:type="spellStart"/>
      <w:r w:rsidRPr="000D1AEB">
        <w:rPr>
          <w:rFonts w:ascii="Book Antiqua" w:hAnsi="Book Antiqua"/>
        </w:rPr>
        <w:t>Givertz</w:t>
      </w:r>
      <w:proofErr w:type="spellEnd"/>
      <w:r w:rsidRPr="000D1AEB">
        <w:rPr>
          <w:rFonts w:ascii="Book Antiqua" w:hAnsi="Book Antiqua"/>
        </w:rPr>
        <w:t xml:space="preserve"> MM, </w:t>
      </w:r>
      <w:proofErr w:type="spellStart"/>
      <w:r w:rsidRPr="000D1AEB">
        <w:rPr>
          <w:rFonts w:ascii="Book Antiqua" w:hAnsi="Book Antiqua"/>
        </w:rPr>
        <w:t>Hollenberg</w:t>
      </w:r>
      <w:proofErr w:type="spellEnd"/>
      <w:r w:rsidRPr="000D1AEB">
        <w:rPr>
          <w:rFonts w:ascii="Book Antiqua" w:hAnsi="Book Antiqua"/>
        </w:rPr>
        <w:t xml:space="preserve"> SM, </w:t>
      </w:r>
      <w:proofErr w:type="spellStart"/>
      <w:r w:rsidRPr="000D1AEB">
        <w:rPr>
          <w:rFonts w:ascii="Book Antiqua" w:hAnsi="Book Antiqua"/>
        </w:rPr>
        <w:t>Lindenfeld</w:t>
      </w:r>
      <w:proofErr w:type="spellEnd"/>
      <w:r w:rsidRPr="000D1AEB">
        <w:rPr>
          <w:rFonts w:ascii="Book Antiqua" w:hAnsi="Book Antiqua"/>
        </w:rPr>
        <w:t xml:space="preserve"> J, </w:t>
      </w:r>
      <w:proofErr w:type="spellStart"/>
      <w:r w:rsidRPr="000D1AEB">
        <w:rPr>
          <w:rFonts w:ascii="Book Antiqua" w:hAnsi="Book Antiqua"/>
        </w:rPr>
        <w:t>Masoudi</w:t>
      </w:r>
      <w:proofErr w:type="spellEnd"/>
      <w:r w:rsidRPr="000D1AEB">
        <w:rPr>
          <w:rFonts w:ascii="Book Antiqua" w:hAnsi="Book Antiqua"/>
        </w:rPr>
        <w:t xml:space="preserve">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sidRPr="000D1AEB">
        <w:rPr>
          <w:rFonts w:ascii="Book Antiqua" w:hAnsi="Book Antiqua"/>
          <w:i/>
          <w:iCs/>
        </w:rPr>
        <w:t xml:space="preserve">J Am </w:t>
      </w:r>
      <w:proofErr w:type="spellStart"/>
      <w:r w:rsidRPr="000D1AEB">
        <w:rPr>
          <w:rFonts w:ascii="Book Antiqua" w:hAnsi="Book Antiqua"/>
          <w:i/>
          <w:iCs/>
        </w:rPr>
        <w:t>Coll</w:t>
      </w:r>
      <w:proofErr w:type="spellEnd"/>
      <w:r w:rsidRPr="000D1AEB">
        <w:rPr>
          <w:rFonts w:ascii="Book Antiqua" w:hAnsi="Book Antiqua"/>
          <w:i/>
          <w:iCs/>
        </w:rPr>
        <w:t xml:space="preserve"> </w:t>
      </w:r>
      <w:proofErr w:type="spellStart"/>
      <w:r w:rsidRPr="000D1AEB">
        <w:rPr>
          <w:rFonts w:ascii="Book Antiqua" w:hAnsi="Book Antiqua"/>
          <w:i/>
          <w:iCs/>
        </w:rPr>
        <w:t>Cardiol</w:t>
      </w:r>
      <w:proofErr w:type="spellEnd"/>
      <w:r w:rsidRPr="000D1AEB">
        <w:rPr>
          <w:rFonts w:ascii="Book Antiqua" w:hAnsi="Book Antiqua"/>
        </w:rPr>
        <w:t xml:space="preserve"> 2017; </w:t>
      </w:r>
      <w:r w:rsidRPr="000D1AEB">
        <w:rPr>
          <w:rFonts w:ascii="Book Antiqua" w:hAnsi="Book Antiqua"/>
          <w:b/>
          <w:bCs/>
        </w:rPr>
        <w:t>70</w:t>
      </w:r>
      <w:r w:rsidRPr="000D1AEB">
        <w:rPr>
          <w:rFonts w:ascii="Book Antiqua" w:hAnsi="Book Antiqua"/>
        </w:rPr>
        <w:t>: 776-803 [PMID: 28461007 DOI: 10.1016/j.jacc.2017.04.025]</w:t>
      </w:r>
    </w:p>
    <w:p w14:paraId="5450779F"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22 </w:t>
      </w:r>
      <w:r w:rsidRPr="000D1AEB">
        <w:rPr>
          <w:rFonts w:ascii="Book Antiqua" w:hAnsi="Book Antiqua"/>
          <w:b/>
          <w:bCs/>
        </w:rPr>
        <w:t>Kwon HJ</w:t>
      </w:r>
      <w:r w:rsidRPr="000D1AEB">
        <w:rPr>
          <w:rFonts w:ascii="Book Antiqua" w:hAnsi="Book Antiqua"/>
        </w:rPr>
        <w:t xml:space="preserve">, </w:t>
      </w:r>
      <w:proofErr w:type="spellStart"/>
      <w:r w:rsidRPr="000D1AEB">
        <w:rPr>
          <w:rFonts w:ascii="Book Antiqua" w:hAnsi="Book Antiqua"/>
        </w:rPr>
        <w:t>Coté</w:t>
      </w:r>
      <w:proofErr w:type="spellEnd"/>
      <w:r w:rsidRPr="000D1AEB">
        <w:rPr>
          <w:rFonts w:ascii="Book Antiqua" w:hAnsi="Book Antiqua"/>
        </w:rPr>
        <w:t xml:space="preserve"> TR, </w:t>
      </w:r>
      <w:proofErr w:type="spellStart"/>
      <w:r w:rsidRPr="000D1AEB">
        <w:rPr>
          <w:rFonts w:ascii="Book Antiqua" w:hAnsi="Book Antiqua"/>
        </w:rPr>
        <w:t>Cuffe</w:t>
      </w:r>
      <w:proofErr w:type="spellEnd"/>
      <w:r w:rsidRPr="000D1AEB">
        <w:rPr>
          <w:rFonts w:ascii="Book Antiqua" w:hAnsi="Book Antiqua"/>
        </w:rPr>
        <w:t xml:space="preserve"> MS, Kramer JM, Braun MM. Case reports of heart failure after therapy with a tumor necrosis factor antagonist. </w:t>
      </w:r>
      <w:r w:rsidRPr="000D1AEB">
        <w:rPr>
          <w:rFonts w:ascii="Book Antiqua" w:hAnsi="Book Antiqua"/>
          <w:i/>
          <w:iCs/>
        </w:rPr>
        <w:t>Ann Intern Med</w:t>
      </w:r>
      <w:r w:rsidRPr="000D1AEB">
        <w:rPr>
          <w:rFonts w:ascii="Book Antiqua" w:hAnsi="Book Antiqua"/>
        </w:rPr>
        <w:t xml:space="preserve"> 2003; </w:t>
      </w:r>
      <w:r w:rsidRPr="000D1AEB">
        <w:rPr>
          <w:rFonts w:ascii="Book Antiqua" w:hAnsi="Book Antiqua"/>
          <w:b/>
          <w:bCs/>
        </w:rPr>
        <w:t>138</w:t>
      </w:r>
      <w:r w:rsidRPr="000D1AEB">
        <w:rPr>
          <w:rFonts w:ascii="Book Antiqua" w:hAnsi="Book Antiqua"/>
        </w:rPr>
        <w:t>: 807-811 [PMID: 12755552 DOI: 10.7326/0003-4819-138-10-200305200-00008]</w:t>
      </w:r>
    </w:p>
    <w:p w14:paraId="2E09FA49"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23 </w:t>
      </w:r>
      <w:r w:rsidRPr="000D1AEB">
        <w:rPr>
          <w:rFonts w:ascii="Book Antiqua" w:hAnsi="Book Antiqua"/>
          <w:b/>
          <w:bCs/>
        </w:rPr>
        <w:t>Khanna D</w:t>
      </w:r>
      <w:r w:rsidRPr="000D1AEB">
        <w:rPr>
          <w:rFonts w:ascii="Book Antiqua" w:hAnsi="Book Antiqua"/>
        </w:rPr>
        <w:t xml:space="preserve">, McMahon M, </w:t>
      </w:r>
      <w:proofErr w:type="spellStart"/>
      <w:r w:rsidRPr="000D1AEB">
        <w:rPr>
          <w:rFonts w:ascii="Book Antiqua" w:hAnsi="Book Antiqua"/>
        </w:rPr>
        <w:t>Furst</w:t>
      </w:r>
      <w:proofErr w:type="spellEnd"/>
      <w:r w:rsidRPr="000D1AEB">
        <w:rPr>
          <w:rFonts w:ascii="Book Antiqua" w:hAnsi="Book Antiqua"/>
        </w:rPr>
        <w:t xml:space="preserve"> DE. Anti-tumor necrosis factor alpha therapy and heart failure: what have we learned and where do we go from here? </w:t>
      </w:r>
      <w:r w:rsidRPr="000D1AEB">
        <w:rPr>
          <w:rFonts w:ascii="Book Antiqua" w:hAnsi="Book Antiqua"/>
          <w:i/>
          <w:iCs/>
        </w:rPr>
        <w:t>Arthritis Rheum</w:t>
      </w:r>
      <w:r w:rsidRPr="000D1AEB">
        <w:rPr>
          <w:rFonts w:ascii="Book Antiqua" w:hAnsi="Book Antiqua"/>
        </w:rPr>
        <w:t xml:space="preserve"> 2004; </w:t>
      </w:r>
      <w:r w:rsidRPr="000D1AEB">
        <w:rPr>
          <w:rFonts w:ascii="Book Antiqua" w:hAnsi="Book Antiqua"/>
          <w:b/>
          <w:bCs/>
        </w:rPr>
        <w:t>50</w:t>
      </w:r>
      <w:r w:rsidRPr="000D1AEB">
        <w:rPr>
          <w:rFonts w:ascii="Book Antiqua" w:hAnsi="Book Antiqua"/>
        </w:rPr>
        <w:t>: 1040-1050 [PMID: 15077286 DOI: 10.1002/art.20164]</w:t>
      </w:r>
    </w:p>
    <w:p w14:paraId="4FD38F18" w14:textId="77777777" w:rsidR="001F74DB" w:rsidRPr="000D1AEB" w:rsidRDefault="001F74DB" w:rsidP="001F74DB">
      <w:pPr>
        <w:spacing w:line="360" w:lineRule="auto"/>
        <w:jc w:val="both"/>
        <w:rPr>
          <w:rFonts w:ascii="Book Antiqua" w:hAnsi="Book Antiqua"/>
        </w:rPr>
      </w:pPr>
      <w:r w:rsidRPr="000D1AEB">
        <w:rPr>
          <w:rFonts w:ascii="Book Antiqua" w:hAnsi="Book Antiqua"/>
        </w:rPr>
        <w:lastRenderedPageBreak/>
        <w:t xml:space="preserve">24 </w:t>
      </w:r>
      <w:proofErr w:type="spellStart"/>
      <w:r w:rsidRPr="000D1AEB">
        <w:rPr>
          <w:rFonts w:ascii="Book Antiqua" w:hAnsi="Book Antiqua"/>
          <w:b/>
          <w:bCs/>
        </w:rPr>
        <w:t>Parameswaran</w:t>
      </w:r>
      <w:proofErr w:type="spellEnd"/>
      <w:r w:rsidRPr="000D1AEB">
        <w:rPr>
          <w:rFonts w:ascii="Book Antiqua" w:hAnsi="Book Antiqua"/>
          <w:b/>
          <w:bCs/>
        </w:rPr>
        <w:t xml:space="preserve"> N</w:t>
      </w:r>
      <w:r w:rsidRPr="000D1AEB">
        <w:rPr>
          <w:rFonts w:ascii="Book Antiqua" w:hAnsi="Book Antiqua"/>
        </w:rPr>
        <w:t xml:space="preserve">, </w:t>
      </w:r>
      <w:proofErr w:type="spellStart"/>
      <w:r w:rsidRPr="000D1AEB">
        <w:rPr>
          <w:rFonts w:ascii="Book Antiqua" w:hAnsi="Book Antiqua"/>
        </w:rPr>
        <w:t>Patial</w:t>
      </w:r>
      <w:proofErr w:type="spellEnd"/>
      <w:r w:rsidRPr="000D1AEB">
        <w:rPr>
          <w:rFonts w:ascii="Book Antiqua" w:hAnsi="Book Antiqua"/>
        </w:rPr>
        <w:t xml:space="preserve"> S. Tumor necrosis factor-α signaling in macrophages. </w:t>
      </w:r>
      <w:proofErr w:type="spellStart"/>
      <w:r w:rsidRPr="000D1AEB">
        <w:rPr>
          <w:rFonts w:ascii="Book Antiqua" w:hAnsi="Book Antiqua"/>
          <w:i/>
          <w:iCs/>
        </w:rPr>
        <w:t>Crit</w:t>
      </w:r>
      <w:proofErr w:type="spellEnd"/>
      <w:r w:rsidRPr="000D1AEB">
        <w:rPr>
          <w:rFonts w:ascii="Book Antiqua" w:hAnsi="Book Antiqua"/>
          <w:i/>
          <w:iCs/>
        </w:rPr>
        <w:t xml:space="preserve"> Rev </w:t>
      </w:r>
      <w:proofErr w:type="spellStart"/>
      <w:r w:rsidRPr="000D1AEB">
        <w:rPr>
          <w:rFonts w:ascii="Book Antiqua" w:hAnsi="Book Antiqua"/>
          <w:i/>
          <w:iCs/>
        </w:rPr>
        <w:t>Eukaryot</w:t>
      </w:r>
      <w:proofErr w:type="spellEnd"/>
      <w:r w:rsidRPr="000D1AEB">
        <w:rPr>
          <w:rFonts w:ascii="Book Antiqua" w:hAnsi="Book Antiqua"/>
          <w:i/>
          <w:iCs/>
        </w:rPr>
        <w:t xml:space="preserve"> Gene Expr</w:t>
      </w:r>
      <w:r w:rsidRPr="000D1AEB">
        <w:rPr>
          <w:rFonts w:ascii="Book Antiqua" w:hAnsi="Book Antiqua"/>
        </w:rPr>
        <w:t xml:space="preserve"> 2010; </w:t>
      </w:r>
      <w:r w:rsidRPr="000D1AEB">
        <w:rPr>
          <w:rFonts w:ascii="Book Antiqua" w:hAnsi="Book Antiqua"/>
          <w:b/>
          <w:bCs/>
        </w:rPr>
        <w:t>20</w:t>
      </w:r>
      <w:r w:rsidRPr="000D1AEB">
        <w:rPr>
          <w:rFonts w:ascii="Book Antiqua" w:hAnsi="Book Antiqua"/>
        </w:rPr>
        <w:t>: 87-103 [PMID: 21133840 DOI: 10.1615/critreveukargeneexpr.v20.i2.10]</w:t>
      </w:r>
    </w:p>
    <w:p w14:paraId="02257DFD"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25 </w:t>
      </w:r>
      <w:proofErr w:type="spellStart"/>
      <w:r w:rsidRPr="000D1AEB">
        <w:rPr>
          <w:rFonts w:ascii="Book Antiqua" w:hAnsi="Book Antiqua"/>
          <w:b/>
          <w:bCs/>
        </w:rPr>
        <w:t>Sfikakis</w:t>
      </w:r>
      <w:proofErr w:type="spellEnd"/>
      <w:r w:rsidRPr="000D1AEB">
        <w:rPr>
          <w:rFonts w:ascii="Book Antiqua" w:hAnsi="Book Antiqua"/>
          <w:b/>
          <w:bCs/>
        </w:rPr>
        <w:t xml:space="preserve"> PP</w:t>
      </w:r>
      <w:r w:rsidRPr="000D1AEB">
        <w:rPr>
          <w:rFonts w:ascii="Book Antiqua" w:hAnsi="Book Antiqua"/>
        </w:rPr>
        <w:t xml:space="preserve">. The first decade of biologic TNF antagonists in clinical practice: lessons learned, unresolved issues and future directions. </w:t>
      </w:r>
      <w:proofErr w:type="spellStart"/>
      <w:r w:rsidRPr="000D1AEB">
        <w:rPr>
          <w:rFonts w:ascii="Book Antiqua" w:hAnsi="Book Antiqua"/>
          <w:i/>
          <w:iCs/>
        </w:rPr>
        <w:t>Curr</w:t>
      </w:r>
      <w:proofErr w:type="spellEnd"/>
      <w:r w:rsidRPr="000D1AEB">
        <w:rPr>
          <w:rFonts w:ascii="Book Antiqua" w:hAnsi="Book Antiqua"/>
          <w:i/>
          <w:iCs/>
        </w:rPr>
        <w:t xml:space="preserve"> Dir </w:t>
      </w:r>
      <w:proofErr w:type="spellStart"/>
      <w:r w:rsidRPr="000D1AEB">
        <w:rPr>
          <w:rFonts w:ascii="Book Antiqua" w:hAnsi="Book Antiqua"/>
          <w:i/>
          <w:iCs/>
        </w:rPr>
        <w:t>Autoimmun</w:t>
      </w:r>
      <w:proofErr w:type="spellEnd"/>
      <w:r w:rsidRPr="000D1AEB">
        <w:rPr>
          <w:rFonts w:ascii="Book Antiqua" w:hAnsi="Book Antiqua"/>
        </w:rPr>
        <w:t xml:space="preserve"> 2010; </w:t>
      </w:r>
      <w:r w:rsidRPr="000D1AEB">
        <w:rPr>
          <w:rFonts w:ascii="Book Antiqua" w:hAnsi="Book Antiqua"/>
          <w:b/>
          <w:bCs/>
        </w:rPr>
        <w:t>11</w:t>
      </w:r>
      <w:r w:rsidRPr="000D1AEB">
        <w:rPr>
          <w:rFonts w:ascii="Book Antiqua" w:hAnsi="Book Antiqua"/>
        </w:rPr>
        <w:t>: 180-210 [PMID: 20173395 DOI: 10.1159/000289205]</w:t>
      </w:r>
    </w:p>
    <w:p w14:paraId="735F0675"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26 </w:t>
      </w:r>
      <w:proofErr w:type="spellStart"/>
      <w:r w:rsidRPr="000D1AEB">
        <w:rPr>
          <w:rFonts w:ascii="Book Antiqua" w:hAnsi="Book Antiqua"/>
          <w:b/>
          <w:bCs/>
        </w:rPr>
        <w:t>Sinagra</w:t>
      </w:r>
      <w:proofErr w:type="spellEnd"/>
      <w:r w:rsidRPr="000D1AEB">
        <w:rPr>
          <w:rFonts w:ascii="Book Antiqua" w:hAnsi="Book Antiqua"/>
          <w:b/>
          <w:bCs/>
        </w:rPr>
        <w:t xml:space="preserve"> E</w:t>
      </w:r>
      <w:r w:rsidRPr="000D1AEB">
        <w:rPr>
          <w:rFonts w:ascii="Book Antiqua" w:hAnsi="Book Antiqua"/>
        </w:rPr>
        <w:t xml:space="preserve">, </w:t>
      </w:r>
      <w:proofErr w:type="spellStart"/>
      <w:r w:rsidRPr="000D1AEB">
        <w:rPr>
          <w:rFonts w:ascii="Book Antiqua" w:hAnsi="Book Antiqua"/>
        </w:rPr>
        <w:t>Perricone</w:t>
      </w:r>
      <w:proofErr w:type="spellEnd"/>
      <w:r w:rsidRPr="000D1AEB">
        <w:rPr>
          <w:rFonts w:ascii="Book Antiqua" w:hAnsi="Book Antiqua"/>
        </w:rPr>
        <w:t xml:space="preserve"> G, Romano C, </w:t>
      </w:r>
      <w:proofErr w:type="spellStart"/>
      <w:r w:rsidRPr="000D1AEB">
        <w:rPr>
          <w:rFonts w:ascii="Book Antiqua" w:hAnsi="Book Antiqua"/>
        </w:rPr>
        <w:t>Cottone</w:t>
      </w:r>
      <w:proofErr w:type="spellEnd"/>
      <w:r w:rsidRPr="000D1AEB">
        <w:rPr>
          <w:rFonts w:ascii="Book Antiqua" w:hAnsi="Book Antiqua"/>
        </w:rPr>
        <w:t xml:space="preserve"> M. Heart failure and </w:t>
      </w:r>
      <w:proofErr w:type="spellStart"/>
      <w:r w:rsidRPr="000D1AEB">
        <w:rPr>
          <w:rFonts w:ascii="Book Antiqua" w:hAnsi="Book Antiqua"/>
        </w:rPr>
        <w:t>anti tumor</w:t>
      </w:r>
      <w:proofErr w:type="spellEnd"/>
      <w:r w:rsidRPr="000D1AEB">
        <w:rPr>
          <w:rFonts w:ascii="Book Antiqua" w:hAnsi="Book Antiqua"/>
        </w:rPr>
        <w:t xml:space="preserve"> necrosis factor-alpha in systemic chronic inflammatory diseases. </w:t>
      </w:r>
      <w:r w:rsidRPr="000D1AEB">
        <w:rPr>
          <w:rFonts w:ascii="Book Antiqua" w:hAnsi="Book Antiqua"/>
          <w:i/>
          <w:iCs/>
        </w:rPr>
        <w:t>Eur J Intern Med</w:t>
      </w:r>
      <w:r w:rsidRPr="000D1AEB">
        <w:rPr>
          <w:rFonts w:ascii="Book Antiqua" w:hAnsi="Book Antiqua"/>
        </w:rPr>
        <w:t xml:space="preserve"> 2013; </w:t>
      </w:r>
      <w:r w:rsidRPr="000D1AEB">
        <w:rPr>
          <w:rFonts w:ascii="Book Antiqua" w:hAnsi="Book Antiqua"/>
          <w:b/>
          <w:bCs/>
        </w:rPr>
        <w:t>24</w:t>
      </w:r>
      <w:r w:rsidRPr="000D1AEB">
        <w:rPr>
          <w:rFonts w:ascii="Book Antiqua" w:hAnsi="Book Antiqua"/>
        </w:rPr>
        <w:t>: 385-392 [PMID: 23333028 DOI: 10.1016/j.ejim.2012.12.015]</w:t>
      </w:r>
    </w:p>
    <w:p w14:paraId="1F87B583"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27 </w:t>
      </w:r>
      <w:proofErr w:type="spellStart"/>
      <w:r w:rsidRPr="000D1AEB">
        <w:rPr>
          <w:rFonts w:ascii="Book Antiqua" w:hAnsi="Book Antiqua"/>
          <w:b/>
          <w:bCs/>
        </w:rPr>
        <w:t>Kleinbongard</w:t>
      </w:r>
      <w:proofErr w:type="spellEnd"/>
      <w:r w:rsidRPr="000D1AEB">
        <w:rPr>
          <w:rFonts w:ascii="Book Antiqua" w:hAnsi="Book Antiqua"/>
          <w:b/>
          <w:bCs/>
        </w:rPr>
        <w:t xml:space="preserve"> P</w:t>
      </w:r>
      <w:r w:rsidRPr="000D1AEB">
        <w:rPr>
          <w:rFonts w:ascii="Book Antiqua" w:hAnsi="Book Antiqua"/>
        </w:rPr>
        <w:t xml:space="preserve">, </w:t>
      </w:r>
      <w:proofErr w:type="spellStart"/>
      <w:r w:rsidRPr="000D1AEB">
        <w:rPr>
          <w:rFonts w:ascii="Book Antiqua" w:hAnsi="Book Antiqua"/>
        </w:rPr>
        <w:t>Heusch</w:t>
      </w:r>
      <w:proofErr w:type="spellEnd"/>
      <w:r w:rsidRPr="000D1AEB">
        <w:rPr>
          <w:rFonts w:ascii="Book Antiqua" w:hAnsi="Book Antiqua"/>
        </w:rPr>
        <w:t xml:space="preserve"> G, Schulz R. </w:t>
      </w:r>
      <w:proofErr w:type="spellStart"/>
      <w:r w:rsidRPr="000D1AEB">
        <w:rPr>
          <w:rFonts w:ascii="Book Antiqua" w:hAnsi="Book Antiqua"/>
        </w:rPr>
        <w:t>TNFalpha</w:t>
      </w:r>
      <w:proofErr w:type="spellEnd"/>
      <w:r w:rsidRPr="000D1AEB">
        <w:rPr>
          <w:rFonts w:ascii="Book Antiqua" w:hAnsi="Book Antiqua"/>
        </w:rPr>
        <w:t xml:space="preserve"> in atherosclerosis, myocardial ischemia/reperfusion and heart failure. </w:t>
      </w:r>
      <w:proofErr w:type="spellStart"/>
      <w:r w:rsidRPr="000D1AEB">
        <w:rPr>
          <w:rFonts w:ascii="Book Antiqua" w:hAnsi="Book Antiqua"/>
          <w:i/>
          <w:iCs/>
        </w:rPr>
        <w:t>Pharmacol</w:t>
      </w:r>
      <w:proofErr w:type="spellEnd"/>
      <w:r w:rsidRPr="000D1AEB">
        <w:rPr>
          <w:rFonts w:ascii="Book Antiqua" w:hAnsi="Book Antiqua"/>
          <w:i/>
          <w:iCs/>
        </w:rPr>
        <w:t xml:space="preserve"> </w:t>
      </w:r>
      <w:proofErr w:type="spellStart"/>
      <w:r w:rsidRPr="000D1AEB">
        <w:rPr>
          <w:rFonts w:ascii="Book Antiqua" w:hAnsi="Book Antiqua"/>
          <w:i/>
          <w:iCs/>
        </w:rPr>
        <w:t>Ther</w:t>
      </w:r>
      <w:proofErr w:type="spellEnd"/>
      <w:r w:rsidRPr="000D1AEB">
        <w:rPr>
          <w:rFonts w:ascii="Book Antiqua" w:hAnsi="Book Antiqua"/>
        </w:rPr>
        <w:t xml:space="preserve"> 2010; </w:t>
      </w:r>
      <w:r w:rsidRPr="000D1AEB">
        <w:rPr>
          <w:rFonts w:ascii="Book Antiqua" w:hAnsi="Book Antiqua"/>
          <w:b/>
          <w:bCs/>
        </w:rPr>
        <w:t>127</w:t>
      </w:r>
      <w:r w:rsidRPr="000D1AEB">
        <w:rPr>
          <w:rFonts w:ascii="Book Antiqua" w:hAnsi="Book Antiqua"/>
        </w:rPr>
        <w:t>: 295-314 [PMID: 20621692 DOI: 10.1016/j.pharmthera.2010.05.002]</w:t>
      </w:r>
    </w:p>
    <w:p w14:paraId="344B2880"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28 </w:t>
      </w:r>
      <w:proofErr w:type="spellStart"/>
      <w:r w:rsidRPr="000D1AEB">
        <w:rPr>
          <w:rFonts w:ascii="Book Antiqua" w:hAnsi="Book Antiqua"/>
          <w:b/>
          <w:bCs/>
        </w:rPr>
        <w:t>Eissner</w:t>
      </w:r>
      <w:proofErr w:type="spellEnd"/>
      <w:r w:rsidRPr="000D1AEB">
        <w:rPr>
          <w:rFonts w:ascii="Book Antiqua" w:hAnsi="Book Antiqua"/>
          <w:b/>
          <w:bCs/>
        </w:rPr>
        <w:t xml:space="preserve"> G</w:t>
      </w:r>
      <w:r w:rsidRPr="000D1AEB">
        <w:rPr>
          <w:rFonts w:ascii="Book Antiqua" w:hAnsi="Book Antiqua"/>
        </w:rPr>
        <w:t xml:space="preserve">, Kirchner S, Lindner H, </w:t>
      </w:r>
      <w:proofErr w:type="spellStart"/>
      <w:r w:rsidRPr="000D1AEB">
        <w:rPr>
          <w:rFonts w:ascii="Book Antiqua" w:hAnsi="Book Antiqua"/>
        </w:rPr>
        <w:t>Kolch</w:t>
      </w:r>
      <w:proofErr w:type="spellEnd"/>
      <w:r w:rsidRPr="000D1AEB">
        <w:rPr>
          <w:rFonts w:ascii="Book Antiqua" w:hAnsi="Book Antiqua"/>
        </w:rPr>
        <w:t xml:space="preserve"> W, </w:t>
      </w:r>
      <w:proofErr w:type="spellStart"/>
      <w:r w:rsidRPr="000D1AEB">
        <w:rPr>
          <w:rFonts w:ascii="Book Antiqua" w:hAnsi="Book Antiqua"/>
        </w:rPr>
        <w:t>Janosch</w:t>
      </w:r>
      <w:proofErr w:type="spellEnd"/>
      <w:r w:rsidRPr="000D1AEB">
        <w:rPr>
          <w:rFonts w:ascii="Book Antiqua" w:hAnsi="Book Antiqua"/>
        </w:rPr>
        <w:t xml:space="preserve"> P, </w:t>
      </w:r>
      <w:proofErr w:type="spellStart"/>
      <w:r w:rsidRPr="000D1AEB">
        <w:rPr>
          <w:rFonts w:ascii="Book Antiqua" w:hAnsi="Book Antiqua"/>
        </w:rPr>
        <w:t>Grell</w:t>
      </w:r>
      <w:proofErr w:type="spellEnd"/>
      <w:r w:rsidRPr="000D1AEB">
        <w:rPr>
          <w:rFonts w:ascii="Book Antiqua" w:hAnsi="Book Antiqua"/>
        </w:rPr>
        <w:t xml:space="preserve"> M, </w:t>
      </w:r>
      <w:proofErr w:type="spellStart"/>
      <w:r w:rsidRPr="000D1AEB">
        <w:rPr>
          <w:rFonts w:ascii="Book Antiqua" w:hAnsi="Book Antiqua"/>
        </w:rPr>
        <w:t>Scheurich</w:t>
      </w:r>
      <w:proofErr w:type="spellEnd"/>
      <w:r w:rsidRPr="000D1AEB">
        <w:rPr>
          <w:rFonts w:ascii="Book Antiqua" w:hAnsi="Book Antiqua"/>
        </w:rPr>
        <w:t xml:space="preserve"> P, Andreesen R, Holler E. Reverse signaling through transmembrane TNF confers resistance to lipopolysaccharide in human monocytes and macrophages. </w:t>
      </w:r>
      <w:r w:rsidRPr="000D1AEB">
        <w:rPr>
          <w:rFonts w:ascii="Book Antiqua" w:hAnsi="Book Antiqua"/>
          <w:i/>
          <w:iCs/>
        </w:rPr>
        <w:t>J Immunol</w:t>
      </w:r>
      <w:r w:rsidRPr="000D1AEB">
        <w:rPr>
          <w:rFonts w:ascii="Book Antiqua" w:hAnsi="Book Antiqua"/>
        </w:rPr>
        <w:t xml:space="preserve"> 2000; </w:t>
      </w:r>
      <w:r w:rsidRPr="000D1AEB">
        <w:rPr>
          <w:rFonts w:ascii="Book Antiqua" w:hAnsi="Book Antiqua"/>
          <w:b/>
          <w:bCs/>
        </w:rPr>
        <w:t>164</w:t>
      </w:r>
      <w:r w:rsidRPr="000D1AEB">
        <w:rPr>
          <w:rFonts w:ascii="Book Antiqua" w:hAnsi="Book Antiqua"/>
        </w:rPr>
        <w:t>: 6193-6198 [PMID: 10843670 DOI: 10.4049/jimmunol.164.12.6193]</w:t>
      </w:r>
    </w:p>
    <w:p w14:paraId="425D7C09"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29 </w:t>
      </w:r>
      <w:proofErr w:type="spellStart"/>
      <w:r w:rsidRPr="000D1AEB">
        <w:rPr>
          <w:rFonts w:ascii="Book Antiqua" w:hAnsi="Book Antiqua"/>
          <w:b/>
          <w:bCs/>
        </w:rPr>
        <w:t>Juhász</w:t>
      </w:r>
      <w:proofErr w:type="spellEnd"/>
      <w:r w:rsidRPr="000D1AEB">
        <w:rPr>
          <w:rFonts w:ascii="Book Antiqua" w:hAnsi="Book Antiqua"/>
          <w:b/>
          <w:bCs/>
        </w:rPr>
        <w:t xml:space="preserve"> K</w:t>
      </w:r>
      <w:r w:rsidRPr="000D1AEB">
        <w:rPr>
          <w:rFonts w:ascii="Book Antiqua" w:hAnsi="Book Antiqua"/>
        </w:rPr>
        <w:t xml:space="preserve">, </w:t>
      </w:r>
      <w:proofErr w:type="spellStart"/>
      <w:r w:rsidRPr="000D1AEB">
        <w:rPr>
          <w:rFonts w:ascii="Book Antiqua" w:hAnsi="Book Antiqua"/>
        </w:rPr>
        <w:t>Buzás</w:t>
      </w:r>
      <w:proofErr w:type="spellEnd"/>
      <w:r w:rsidRPr="000D1AEB">
        <w:rPr>
          <w:rFonts w:ascii="Book Antiqua" w:hAnsi="Book Antiqua"/>
        </w:rPr>
        <w:t xml:space="preserve"> K, </w:t>
      </w:r>
      <w:proofErr w:type="spellStart"/>
      <w:r w:rsidRPr="000D1AEB">
        <w:rPr>
          <w:rFonts w:ascii="Book Antiqua" w:hAnsi="Book Antiqua"/>
        </w:rPr>
        <w:t>Duda</w:t>
      </w:r>
      <w:proofErr w:type="spellEnd"/>
      <w:r w:rsidRPr="000D1AEB">
        <w:rPr>
          <w:rFonts w:ascii="Book Antiqua" w:hAnsi="Book Antiqua"/>
        </w:rPr>
        <w:t xml:space="preserve"> E. Importance of reverse signaling of the TNF superfamily in immune regulation. </w:t>
      </w:r>
      <w:r w:rsidRPr="000D1AEB">
        <w:rPr>
          <w:rFonts w:ascii="Book Antiqua" w:hAnsi="Book Antiqua"/>
          <w:i/>
          <w:iCs/>
        </w:rPr>
        <w:t>Expert Rev Clin Immunol</w:t>
      </w:r>
      <w:r w:rsidRPr="000D1AEB">
        <w:rPr>
          <w:rFonts w:ascii="Book Antiqua" w:hAnsi="Book Antiqua"/>
        </w:rPr>
        <w:t xml:space="preserve"> 2013; </w:t>
      </w:r>
      <w:r w:rsidRPr="000D1AEB">
        <w:rPr>
          <w:rFonts w:ascii="Book Antiqua" w:hAnsi="Book Antiqua"/>
          <w:b/>
          <w:bCs/>
        </w:rPr>
        <w:t>9</w:t>
      </w:r>
      <w:r w:rsidRPr="000D1AEB">
        <w:rPr>
          <w:rFonts w:ascii="Book Antiqua" w:hAnsi="Book Antiqua"/>
        </w:rPr>
        <w:t>: 335-348 [PMID: 23557269 DOI: 10.1586/eci.13.14]</w:t>
      </w:r>
    </w:p>
    <w:p w14:paraId="176C2E54"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30 </w:t>
      </w:r>
      <w:r w:rsidRPr="000D1AEB">
        <w:rPr>
          <w:rFonts w:ascii="Book Antiqua" w:hAnsi="Book Antiqua"/>
          <w:b/>
          <w:bCs/>
        </w:rPr>
        <w:t>Yancy CW</w:t>
      </w:r>
      <w:r w:rsidRPr="000D1AEB">
        <w:rPr>
          <w:rFonts w:ascii="Book Antiqua" w:hAnsi="Book Antiqua"/>
        </w:rPr>
        <w:t xml:space="preserve">, Jessup M, Bozkurt B, Butler J, Casey DE Jr, </w:t>
      </w:r>
      <w:proofErr w:type="spellStart"/>
      <w:r w:rsidRPr="000D1AEB">
        <w:rPr>
          <w:rFonts w:ascii="Book Antiqua" w:hAnsi="Book Antiqua"/>
        </w:rPr>
        <w:t>Drazner</w:t>
      </w:r>
      <w:proofErr w:type="spellEnd"/>
      <w:r w:rsidRPr="000D1AEB">
        <w:rPr>
          <w:rFonts w:ascii="Book Antiqua" w:hAnsi="Book Antiqua"/>
        </w:rPr>
        <w:t xml:space="preserve"> MH, </w:t>
      </w:r>
      <w:proofErr w:type="spellStart"/>
      <w:r w:rsidRPr="000D1AEB">
        <w:rPr>
          <w:rFonts w:ascii="Book Antiqua" w:hAnsi="Book Antiqua"/>
        </w:rPr>
        <w:t>Fonarow</w:t>
      </w:r>
      <w:proofErr w:type="spellEnd"/>
      <w:r w:rsidRPr="000D1AEB">
        <w:rPr>
          <w:rFonts w:ascii="Book Antiqua" w:hAnsi="Book Antiqua"/>
        </w:rPr>
        <w:t xml:space="preserve"> GC, </w:t>
      </w:r>
      <w:proofErr w:type="spellStart"/>
      <w:r w:rsidRPr="000D1AEB">
        <w:rPr>
          <w:rFonts w:ascii="Book Antiqua" w:hAnsi="Book Antiqua"/>
        </w:rPr>
        <w:t>Geraci</w:t>
      </w:r>
      <w:proofErr w:type="spellEnd"/>
      <w:r w:rsidRPr="000D1AEB">
        <w:rPr>
          <w:rFonts w:ascii="Book Antiqua" w:hAnsi="Book Antiqua"/>
        </w:rPr>
        <w:t xml:space="preserve"> SA, </w:t>
      </w:r>
      <w:proofErr w:type="spellStart"/>
      <w:r w:rsidRPr="000D1AEB">
        <w:rPr>
          <w:rFonts w:ascii="Book Antiqua" w:hAnsi="Book Antiqua"/>
        </w:rPr>
        <w:t>Horwich</w:t>
      </w:r>
      <w:proofErr w:type="spellEnd"/>
      <w:r w:rsidRPr="000D1AEB">
        <w:rPr>
          <w:rFonts w:ascii="Book Antiqua" w:hAnsi="Book Antiqua"/>
        </w:rPr>
        <w:t xml:space="preserve"> T, </w:t>
      </w:r>
      <w:proofErr w:type="spellStart"/>
      <w:r w:rsidRPr="000D1AEB">
        <w:rPr>
          <w:rFonts w:ascii="Book Antiqua" w:hAnsi="Book Antiqua"/>
        </w:rPr>
        <w:t>Januzzi</w:t>
      </w:r>
      <w:proofErr w:type="spellEnd"/>
      <w:r w:rsidRPr="000D1AEB">
        <w:rPr>
          <w:rFonts w:ascii="Book Antiqua" w:hAnsi="Book Antiqua"/>
        </w:rPr>
        <w:t xml:space="preserve"> JL, Johnson MR, Kasper EK, Levy WC, </w:t>
      </w:r>
      <w:proofErr w:type="spellStart"/>
      <w:r w:rsidRPr="000D1AEB">
        <w:rPr>
          <w:rFonts w:ascii="Book Antiqua" w:hAnsi="Book Antiqua"/>
        </w:rPr>
        <w:t>Masoudi</w:t>
      </w:r>
      <w:proofErr w:type="spellEnd"/>
      <w:r w:rsidRPr="000D1AEB">
        <w:rPr>
          <w:rFonts w:ascii="Book Antiqua" w:hAnsi="Book Antiqua"/>
        </w:rPr>
        <w:t xml:space="preserve"> FA, McBride PE, McMurray JJ, Mitchell JE, Peterson PN, Riegel B, Sam F, Stevenson LW, Tang WH, Tsai EJ, </w:t>
      </w:r>
      <w:proofErr w:type="spellStart"/>
      <w:r w:rsidRPr="000D1AEB">
        <w:rPr>
          <w:rFonts w:ascii="Book Antiqua" w:hAnsi="Book Antiqua"/>
        </w:rPr>
        <w:t>Wilkoff</w:t>
      </w:r>
      <w:proofErr w:type="spellEnd"/>
      <w:r w:rsidRPr="000D1AEB">
        <w:rPr>
          <w:rFonts w:ascii="Book Antiqua" w:hAnsi="Book Antiqua"/>
        </w:rPr>
        <w:t xml:space="preserve">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sidRPr="000D1AEB">
        <w:rPr>
          <w:rFonts w:ascii="Book Antiqua" w:hAnsi="Book Antiqua"/>
          <w:i/>
          <w:iCs/>
        </w:rPr>
        <w:t xml:space="preserve">J Am </w:t>
      </w:r>
      <w:proofErr w:type="spellStart"/>
      <w:r w:rsidRPr="000D1AEB">
        <w:rPr>
          <w:rFonts w:ascii="Book Antiqua" w:hAnsi="Book Antiqua"/>
          <w:i/>
          <w:iCs/>
        </w:rPr>
        <w:t>Coll</w:t>
      </w:r>
      <w:proofErr w:type="spellEnd"/>
      <w:r w:rsidRPr="000D1AEB">
        <w:rPr>
          <w:rFonts w:ascii="Book Antiqua" w:hAnsi="Book Antiqua"/>
          <w:i/>
          <w:iCs/>
        </w:rPr>
        <w:t xml:space="preserve"> </w:t>
      </w:r>
      <w:proofErr w:type="spellStart"/>
      <w:r w:rsidRPr="000D1AEB">
        <w:rPr>
          <w:rFonts w:ascii="Book Antiqua" w:hAnsi="Book Antiqua"/>
          <w:i/>
          <w:iCs/>
        </w:rPr>
        <w:t>Cardiol</w:t>
      </w:r>
      <w:proofErr w:type="spellEnd"/>
      <w:r w:rsidRPr="000D1AEB">
        <w:rPr>
          <w:rFonts w:ascii="Book Antiqua" w:hAnsi="Book Antiqua"/>
        </w:rPr>
        <w:t xml:space="preserve"> 2013; </w:t>
      </w:r>
      <w:r w:rsidRPr="000D1AEB">
        <w:rPr>
          <w:rFonts w:ascii="Book Antiqua" w:hAnsi="Book Antiqua"/>
          <w:b/>
          <w:bCs/>
        </w:rPr>
        <w:t>62</w:t>
      </w:r>
      <w:r w:rsidRPr="000D1AEB">
        <w:rPr>
          <w:rFonts w:ascii="Book Antiqua" w:hAnsi="Book Antiqua"/>
        </w:rPr>
        <w:t>: e147-e239 [PMID: 23747642 DOI: 10.1016/j.jacc.2013.05.019]</w:t>
      </w:r>
    </w:p>
    <w:p w14:paraId="2C3A03D0" w14:textId="77777777" w:rsidR="001F74DB" w:rsidRPr="000D1AEB" w:rsidRDefault="001F74DB" w:rsidP="001F74DB">
      <w:pPr>
        <w:spacing w:line="360" w:lineRule="auto"/>
        <w:jc w:val="both"/>
        <w:rPr>
          <w:rFonts w:ascii="Book Antiqua" w:hAnsi="Book Antiqua"/>
        </w:rPr>
      </w:pPr>
      <w:r w:rsidRPr="000D1AEB">
        <w:rPr>
          <w:rFonts w:ascii="Book Antiqua" w:hAnsi="Book Antiqua"/>
        </w:rPr>
        <w:t xml:space="preserve">31 </w:t>
      </w:r>
      <w:r w:rsidRPr="000D1AEB">
        <w:rPr>
          <w:rFonts w:ascii="Book Antiqua" w:hAnsi="Book Antiqua"/>
          <w:b/>
          <w:bCs/>
        </w:rPr>
        <w:t>Cooper LT Jr</w:t>
      </w:r>
      <w:r w:rsidRPr="000D1AEB">
        <w:rPr>
          <w:rFonts w:ascii="Book Antiqua" w:hAnsi="Book Antiqua"/>
        </w:rPr>
        <w:t xml:space="preserve">. Myocarditis. </w:t>
      </w:r>
      <w:r w:rsidRPr="000D1AEB">
        <w:rPr>
          <w:rFonts w:ascii="Book Antiqua" w:hAnsi="Book Antiqua"/>
          <w:i/>
          <w:iCs/>
        </w:rPr>
        <w:t xml:space="preserve">N </w:t>
      </w:r>
      <w:proofErr w:type="spellStart"/>
      <w:r w:rsidRPr="000D1AEB">
        <w:rPr>
          <w:rFonts w:ascii="Book Antiqua" w:hAnsi="Book Antiqua"/>
          <w:i/>
          <w:iCs/>
        </w:rPr>
        <w:t>Engl</w:t>
      </w:r>
      <w:proofErr w:type="spellEnd"/>
      <w:r w:rsidRPr="000D1AEB">
        <w:rPr>
          <w:rFonts w:ascii="Book Antiqua" w:hAnsi="Book Antiqua"/>
          <w:i/>
          <w:iCs/>
        </w:rPr>
        <w:t xml:space="preserve"> J Med</w:t>
      </w:r>
      <w:r w:rsidRPr="000D1AEB">
        <w:rPr>
          <w:rFonts w:ascii="Book Antiqua" w:hAnsi="Book Antiqua"/>
        </w:rPr>
        <w:t xml:space="preserve"> 2009; </w:t>
      </w:r>
      <w:r w:rsidRPr="000D1AEB">
        <w:rPr>
          <w:rFonts w:ascii="Book Antiqua" w:hAnsi="Book Antiqua"/>
          <w:b/>
          <w:bCs/>
        </w:rPr>
        <w:t>360</w:t>
      </w:r>
      <w:r w:rsidRPr="000D1AEB">
        <w:rPr>
          <w:rFonts w:ascii="Book Antiqua" w:hAnsi="Book Antiqua"/>
        </w:rPr>
        <w:t>: 1526-1538 [PMID: 19357408 DOI: 10.1056/NEJMra0800028]</w:t>
      </w:r>
    </w:p>
    <w:p w14:paraId="260F1A79" w14:textId="77777777" w:rsidR="001F74DB" w:rsidRDefault="001F74DB">
      <w:pPr>
        <w:spacing w:line="360" w:lineRule="auto"/>
        <w:jc w:val="both"/>
        <w:rPr>
          <w:rFonts w:ascii="Book Antiqua" w:hAnsi="Book Antiqua"/>
        </w:rPr>
      </w:pPr>
      <w:r w:rsidRPr="000D31A0">
        <w:rPr>
          <w:rFonts w:ascii="Book Antiqua" w:hAnsi="Book Antiqua"/>
          <w:lang w:val="pt-BR"/>
        </w:rPr>
        <w:lastRenderedPageBreak/>
        <w:t xml:space="preserve">32 </w:t>
      </w:r>
      <w:r w:rsidRPr="000D31A0">
        <w:rPr>
          <w:rFonts w:ascii="Book Antiqua" w:hAnsi="Book Antiqua"/>
          <w:b/>
          <w:bCs/>
          <w:lang w:val="pt-BR"/>
        </w:rPr>
        <w:t>Montera MW</w:t>
      </w:r>
      <w:r w:rsidRPr="000D31A0">
        <w:rPr>
          <w:rFonts w:ascii="Book Antiqua" w:hAnsi="Book Antiqua"/>
          <w:lang w:val="pt-BR"/>
        </w:rPr>
        <w:t xml:space="preserve">, Mesquita ET, Colafranceschi AS, Oliveira AC Jr, Rabischoffsky A, Ianni BM, Rochitte CE, Mady C, Mesquita CT, Azevedo CF, Bocchi EA, Saad EB, Braga FG, Fernandes F, Ramires FJ, Bacal F, Feitosa GS, Figueira HR, Souza Neto JD, Moura LA, Campos LA, Bittencourt MI, Barbosa Mde M, Moreira Mda C, Higuchi Mde L, Schwartzmann P, Rocha RM, Pereira SB, Mangini S, Martins SM, Bordignon S, Salles VA; Sociedade Brasileira de Cardiologia. </w:t>
      </w:r>
      <w:r w:rsidRPr="000D1AEB">
        <w:rPr>
          <w:rFonts w:ascii="Book Antiqua" w:hAnsi="Book Antiqua"/>
        </w:rPr>
        <w:t xml:space="preserve">I Brazilian guidelines on myocarditis and pericarditis. </w:t>
      </w:r>
      <w:proofErr w:type="spellStart"/>
      <w:r w:rsidRPr="000D1AEB">
        <w:rPr>
          <w:rFonts w:ascii="Book Antiqua" w:hAnsi="Book Antiqua"/>
          <w:i/>
          <w:iCs/>
        </w:rPr>
        <w:t>Arq</w:t>
      </w:r>
      <w:proofErr w:type="spellEnd"/>
      <w:r w:rsidRPr="000D1AEB">
        <w:rPr>
          <w:rFonts w:ascii="Book Antiqua" w:hAnsi="Book Antiqua"/>
          <w:i/>
          <w:iCs/>
        </w:rPr>
        <w:t xml:space="preserve"> Bras </w:t>
      </w:r>
      <w:proofErr w:type="spellStart"/>
      <w:r w:rsidRPr="000D1AEB">
        <w:rPr>
          <w:rFonts w:ascii="Book Antiqua" w:hAnsi="Book Antiqua"/>
          <w:i/>
          <w:iCs/>
        </w:rPr>
        <w:t>Cardiol</w:t>
      </w:r>
      <w:proofErr w:type="spellEnd"/>
      <w:r w:rsidRPr="000D1AEB">
        <w:rPr>
          <w:rFonts w:ascii="Book Antiqua" w:hAnsi="Book Antiqua"/>
        </w:rPr>
        <w:t xml:space="preserve"> 2013; </w:t>
      </w:r>
      <w:r w:rsidRPr="000D1AEB">
        <w:rPr>
          <w:rFonts w:ascii="Book Antiqua" w:hAnsi="Book Antiqua"/>
          <w:b/>
          <w:bCs/>
        </w:rPr>
        <w:t>100</w:t>
      </w:r>
      <w:r w:rsidRPr="000D1AEB">
        <w:rPr>
          <w:rFonts w:ascii="Book Antiqua" w:hAnsi="Book Antiqua"/>
        </w:rPr>
        <w:t>: 1-36 [PMID: 23765413 DOI: 10.5935/abc.2013S004]</w:t>
      </w:r>
    </w:p>
    <w:bookmarkEnd w:id="26"/>
    <w:p w14:paraId="7877ADEC" w14:textId="77777777" w:rsidR="001F74DB" w:rsidRDefault="001F74DB">
      <w:pPr>
        <w:spacing w:line="360" w:lineRule="auto"/>
        <w:jc w:val="both"/>
        <w:rPr>
          <w:rFonts w:ascii="Book Antiqua" w:hAnsi="Book Antiqua"/>
        </w:rPr>
      </w:pPr>
    </w:p>
    <w:p w14:paraId="3003023A" w14:textId="2C775153" w:rsidR="00A77B3E" w:rsidRDefault="009F343D">
      <w:pPr>
        <w:spacing w:line="360" w:lineRule="auto"/>
        <w:jc w:val="both"/>
      </w:pPr>
      <w:r>
        <w:rPr>
          <w:rFonts w:ascii="Book Antiqua" w:eastAsia="Book Antiqua" w:hAnsi="Book Antiqua" w:cs="Book Antiqua"/>
          <w:b/>
          <w:color w:val="000000"/>
        </w:rPr>
        <w:t>Footnotes</w:t>
      </w:r>
    </w:p>
    <w:p w14:paraId="7E792D4E" w14:textId="77777777" w:rsidR="00A77B3E" w:rsidRDefault="009F343D">
      <w:pPr>
        <w:spacing w:line="360" w:lineRule="auto"/>
        <w:jc w:val="both"/>
      </w:pPr>
      <w:r>
        <w:rPr>
          <w:rFonts w:ascii="Book Antiqua" w:eastAsia="Book Antiqua" w:hAnsi="Book Antiqua" w:cs="Book Antiqua"/>
          <w:b/>
          <w:bCs/>
          <w:color w:val="000000"/>
          <w:szCs w:val="22"/>
        </w:rPr>
        <w:t xml:space="preserve">Informed consent statement: </w:t>
      </w:r>
      <w:bookmarkStart w:id="27" w:name="OLE_LINK3003"/>
      <w:r>
        <w:rPr>
          <w:rFonts w:ascii="Book Antiqua" w:eastAsia="Book Antiqua" w:hAnsi="Book Antiqua" w:cs="Book Antiqua"/>
          <w:color w:val="000000"/>
        </w:rPr>
        <w:t>Written informed consent was obtained from the patient for publication of this case report and any accompanying images.</w:t>
      </w:r>
      <w:bookmarkEnd w:id="27"/>
    </w:p>
    <w:p w14:paraId="09CBF90F" w14:textId="77777777" w:rsidR="00A77B3E" w:rsidRDefault="00A77B3E">
      <w:pPr>
        <w:spacing w:line="360" w:lineRule="auto"/>
        <w:jc w:val="both"/>
      </w:pPr>
    </w:p>
    <w:p w14:paraId="711E6154" w14:textId="77777777" w:rsidR="00A77B3E" w:rsidRDefault="009F343D">
      <w:pPr>
        <w:spacing w:line="360" w:lineRule="auto"/>
        <w:jc w:val="both"/>
      </w:pPr>
      <w:r>
        <w:rPr>
          <w:rFonts w:ascii="Book Antiqua" w:eastAsia="Book Antiqua" w:hAnsi="Book Antiqua" w:cs="Book Antiqua"/>
          <w:b/>
          <w:bCs/>
          <w:color w:val="000000"/>
          <w:szCs w:val="22"/>
        </w:rPr>
        <w:t xml:space="preserve">Conflict-of-interest statement: </w:t>
      </w:r>
      <w:bookmarkStart w:id="28" w:name="OLE_LINK3004"/>
      <w:r>
        <w:rPr>
          <w:rFonts w:ascii="Book Antiqua" w:eastAsia="Book Antiqua" w:hAnsi="Book Antiqua" w:cs="Book Antiqua"/>
          <w:color w:val="000000"/>
        </w:rPr>
        <w:t>The authors state that they have no conflicts of interest regarding this case report.</w:t>
      </w:r>
    </w:p>
    <w:bookmarkEnd w:id="28"/>
    <w:p w14:paraId="3588CC27" w14:textId="77777777" w:rsidR="00A77B3E" w:rsidRDefault="00A77B3E">
      <w:pPr>
        <w:spacing w:line="360" w:lineRule="auto"/>
        <w:jc w:val="both"/>
      </w:pPr>
    </w:p>
    <w:p w14:paraId="5C0CB8BA" w14:textId="77777777" w:rsidR="00A77B3E" w:rsidRDefault="009F343D">
      <w:pPr>
        <w:spacing w:line="360" w:lineRule="auto"/>
        <w:jc w:val="both"/>
      </w:pPr>
      <w:r>
        <w:rPr>
          <w:rFonts w:ascii="Book Antiqua" w:eastAsia="Book Antiqua" w:hAnsi="Book Antiqua" w:cs="Book Antiqua"/>
          <w:b/>
          <w:bCs/>
          <w:color w:val="000000"/>
          <w:szCs w:val="22"/>
        </w:rPr>
        <w:t xml:space="preserve">CARE Checklist (2016) statement: </w:t>
      </w:r>
      <w:bookmarkStart w:id="29" w:name="OLE_LINK3005"/>
      <w:r>
        <w:rPr>
          <w:rFonts w:ascii="Book Antiqua" w:eastAsia="Book Antiqua" w:hAnsi="Book Antiqua" w:cs="Book Antiqua"/>
          <w:color w:val="000000"/>
        </w:rPr>
        <w:t>The authors have read the CARE Checklist (2016) statement, and the manuscript was prepared and revised according to the CARE Statement-checklist of items.</w:t>
      </w:r>
    </w:p>
    <w:bookmarkEnd w:id="29"/>
    <w:p w14:paraId="6F179920" w14:textId="77777777" w:rsidR="00A77B3E" w:rsidRDefault="00A77B3E">
      <w:pPr>
        <w:spacing w:line="360" w:lineRule="auto"/>
        <w:jc w:val="both"/>
      </w:pPr>
    </w:p>
    <w:p w14:paraId="775A4D7E" w14:textId="77777777" w:rsidR="00A77B3E" w:rsidRDefault="009F343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5BD820" w14:textId="77777777" w:rsidR="00A77B3E" w:rsidRDefault="00A77B3E">
      <w:pPr>
        <w:spacing w:line="360" w:lineRule="auto"/>
        <w:jc w:val="both"/>
      </w:pPr>
    </w:p>
    <w:p w14:paraId="047F3F7C" w14:textId="0AC08509" w:rsidR="00A77B3E" w:rsidRDefault="009F343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F74DB">
        <w:rPr>
          <w:rFonts w:ascii="Book Antiqua" w:eastAsia="Book Antiqua" w:hAnsi="Book Antiqua" w:cs="Book Antiqua"/>
          <w:color w:val="000000"/>
        </w:rPr>
        <w:t>m</w:t>
      </w:r>
      <w:r>
        <w:rPr>
          <w:rFonts w:ascii="Book Antiqua" w:eastAsia="Book Antiqua" w:hAnsi="Book Antiqua" w:cs="Book Antiqua"/>
          <w:color w:val="000000"/>
        </w:rPr>
        <w:t>anuscript</w:t>
      </w:r>
    </w:p>
    <w:p w14:paraId="20B33531" w14:textId="77777777" w:rsidR="00A77B3E" w:rsidRDefault="00A77B3E">
      <w:pPr>
        <w:spacing w:line="360" w:lineRule="auto"/>
        <w:jc w:val="both"/>
      </w:pPr>
    </w:p>
    <w:p w14:paraId="160C54AC" w14:textId="77777777" w:rsidR="00A77B3E" w:rsidRDefault="009F343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11, 2021</w:t>
      </w:r>
    </w:p>
    <w:p w14:paraId="721902FA" w14:textId="77777777" w:rsidR="00A77B3E" w:rsidRDefault="009F343D">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July 26, 2021</w:t>
      </w:r>
    </w:p>
    <w:p w14:paraId="44942F60" w14:textId="77777777" w:rsidR="00A77B3E" w:rsidRDefault="009F343D">
      <w:pPr>
        <w:spacing w:line="360" w:lineRule="auto"/>
        <w:jc w:val="both"/>
      </w:pPr>
      <w:r>
        <w:rPr>
          <w:rFonts w:ascii="Book Antiqua" w:eastAsia="Book Antiqua" w:hAnsi="Book Antiqua" w:cs="Book Antiqua"/>
          <w:b/>
          <w:color w:val="000000"/>
        </w:rPr>
        <w:t xml:space="preserve">Article in press: </w:t>
      </w:r>
    </w:p>
    <w:p w14:paraId="03EA47C7" w14:textId="77777777" w:rsidR="00A77B3E" w:rsidRDefault="00A77B3E">
      <w:pPr>
        <w:spacing w:line="360" w:lineRule="auto"/>
        <w:jc w:val="both"/>
      </w:pPr>
    </w:p>
    <w:p w14:paraId="4DD03EDC" w14:textId="73C55AE0" w:rsidR="00A77B3E" w:rsidRDefault="009F343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F74DB">
        <w:rPr>
          <w:rFonts w:ascii="Book Antiqua" w:eastAsia="Book Antiqua" w:hAnsi="Book Antiqua" w:cs="Book Antiqua"/>
          <w:color w:val="000000"/>
        </w:rPr>
        <w:t>h</w:t>
      </w:r>
      <w:r>
        <w:rPr>
          <w:rFonts w:ascii="Book Antiqua" w:eastAsia="Book Antiqua" w:hAnsi="Book Antiqua" w:cs="Book Antiqua"/>
          <w:color w:val="000000"/>
        </w:rPr>
        <w:t>epatology</w:t>
      </w:r>
    </w:p>
    <w:p w14:paraId="49086626" w14:textId="77777777" w:rsidR="00A77B3E" w:rsidRDefault="009F343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62438CAE" w14:textId="77777777" w:rsidR="00A77B3E" w:rsidRDefault="009F343D">
      <w:pPr>
        <w:spacing w:line="360" w:lineRule="auto"/>
        <w:jc w:val="both"/>
      </w:pPr>
      <w:r>
        <w:rPr>
          <w:rFonts w:ascii="Book Antiqua" w:eastAsia="Book Antiqua" w:hAnsi="Book Antiqua" w:cs="Book Antiqua"/>
          <w:b/>
          <w:color w:val="000000"/>
        </w:rPr>
        <w:t>Peer-review report’s scientific quality classification</w:t>
      </w:r>
    </w:p>
    <w:p w14:paraId="5478D6FC" w14:textId="77777777" w:rsidR="00A77B3E" w:rsidRDefault="009F343D">
      <w:pPr>
        <w:spacing w:line="360" w:lineRule="auto"/>
        <w:jc w:val="both"/>
      </w:pPr>
      <w:r>
        <w:rPr>
          <w:rFonts w:ascii="Book Antiqua" w:eastAsia="Book Antiqua" w:hAnsi="Book Antiqua" w:cs="Book Antiqua"/>
          <w:color w:val="000000"/>
        </w:rPr>
        <w:t>Grade A (Excellent): 0</w:t>
      </w:r>
    </w:p>
    <w:p w14:paraId="3ADC7157" w14:textId="77777777" w:rsidR="00A77B3E" w:rsidRDefault="009F343D">
      <w:pPr>
        <w:spacing w:line="360" w:lineRule="auto"/>
        <w:jc w:val="both"/>
      </w:pPr>
      <w:r>
        <w:rPr>
          <w:rFonts w:ascii="Book Antiqua" w:eastAsia="Book Antiqua" w:hAnsi="Book Antiqua" w:cs="Book Antiqua"/>
          <w:color w:val="000000"/>
        </w:rPr>
        <w:t>Grade B (Very good): 0</w:t>
      </w:r>
    </w:p>
    <w:p w14:paraId="35F4F0BF" w14:textId="77777777" w:rsidR="00A77B3E" w:rsidRDefault="009F343D">
      <w:pPr>
        <w:spacing w:line="360" w:lineRule="auto"/>
        <w:jc w:val="both"/>
      </w:pPr>
      <w:r>
        <w:rPr>
          <w:rFonts w:ascii="Book Antiqua" w:eastAsia="Book Antiqua" w:hAnsi="Book Antiqua" w:cs="Book Antiqua"/>
          <w:color w:val="000000"/>
        </w:rPr>
        <w:t>Grade C (Good): C, C</w:t>
      </w:r>
    </w:p>
    <w:p w14:paraId="10C49692" w14:textId="77777777" w:rsidR="00A77B3E" w:rsidRDefault="009F343D">
      <w:pPr>
        <w:spacing w:line="360" w:lineRule="auto"/>
        <w:jc w:val="both"/>
      </w:pPr>
      <w:r>
        <w:rPr>
          <w:rFonts w:ascii="Book Antiqua" w:eastAsia="Book Antiqua" w:hAnsi="Book Antiqua" w:cs="Book Antiqua"/>
          <w:color w:val="000000"/>
        </w:rPr>
        <w:t>Grade D (Fair): 0</w:t>
      </w:r>
    </w:p>
    <w:p w14:paraId="60D127F1" w14:textId="77777777" w:rsidR="00A77B3E" w:rsidRDefault="009F343D">
      <w:pPr>
        <w:spacing w:line="360" w:lineRule="auto"/>
        <w:jc w:val="both"/>
      </w:pPr>
      <w:r>
        <w:rPr>
          <w:rFonts w:ascii="Book Antiqua" w:eastAsia="Book Antiqua" w:hAnsi="Book Antiqua" w:cs="Book Antiqua"/>
          <w:color w:val="000000"/>
        </w:rPr>
        <w:t>Grade E (Poor): 0</w:t>
      </w:r>
    </w:p>
    <w:p w14:paraId="52F63EA3" w14:textId="77777777" w:rsidR="00A77B3E" w:rsidRDefault="00A77B3E">
      <w:pPr>
        <w:spacing w:line="360" w:lineRule="auto"/>
        <w:jc w:val="both"/>
      </w:pPr>
    </w:p>
    <w:p w14:paraId="4BCDD73E" w14:textId="3F78213C" w:rsidR="00A77B3E" w:rsidRDefault="009F343D">
      <w:pPr>
        <w:spacing w:line="360" w:lineRule="auto"/>
        <w:jc w:val="both"/>
        <w:sectPr w:rsidR="00A77B3E">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Vasudevan A, Wen XL</w:t>
      </w:r>
      <w:r>
        <w:rPr>
          <w:rFonts w:ascii="Book Antiqua" w:eastAsia="Book Antiqua" w:hAnsi="Book Antiqua" w:cs="Book Antiqua"/>
          <w:b/>
          <w:color w:val="000000"/>
        </w:rPr>
        <w:t xml:space="preserve"> S-Editor: </w:t>
      </w:r>
      <w:r w:rsidR="001F74DB">
        <w:rPr>
          <w:rFonts w:ascii="Book Antiqua" w:eastAsia="Book Antiqua" w:hAnsi="Book Antiqua" w:cs="Book Antiqua"/>
          <w:color w:val="000000"/>
        </w:rPr>
        <w:t>Yan JP</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00B32003" w:rsidRPr="00255B7E">
        <w:rPr>
          <w:rFonts w:ascii="Book Antiqua" w:eastAsia="Book Antiqua" w:hAnsi="Book Antiqua" w:cs="Book Antiqua"/>
          <w:color w:val="000000"/>
        </w:rPr>
        <w:t>Wang TQ</w:t>
      </w:r>
      <w:r>
        <w:rPr>
          <w:rFonts w:ascii="Book Antiqua" w:eastAsia="Book Antiqua" w:hAnsi="Book Antiqua" w:cs="Book Antiqua"/>
          <w:b/>
          <w:color w:val="000000"/>
        </w:rPr>
        <w:t xml:space="preserve"> P-Edi</w:t>
      </w:r>
      <w:r>
        <w:rPr>
          <w:rFonts w:ascii="Book Antiqua" w:eastAsia="Book Antiqua" w:hAnsi="Book Antiqua" w:cs="Book Antiqua"/>
          <w:b/>
          <w:color w:val="000000"/>
        </w:rPr>
        <w:t xml:space="preserve">tor: </w:t>
      </w:r>
    </w:p>
    <w:p w14:paraId="32C7522C" w14:textId="792DEEAB" w:rsidR="00A77B3E" w:rsidRDefault="009F343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22A0EFA" w14:textId="528D8C92" w:rsidR="001F74DB" w:rsidRDefault="001F74DB">
      <w:pPr>
        <w:spacing w:line="360" w:lineRule="auto"/>
        <w:jc w:val="both"/>
        <w:rPr>
          <w:rFonts w:ascii="Book Antiqua" w:eastAsia="Book Antiqua" w:hAnsi="Book Antiqua" w:cs="Book Antiqua"/>
          <w:b/>
          <w:color w:val="000000"/>
        </w:rPr>
      </w:pPr>
    </w:p>
    <w:p w14:paraId="1B56B1B4" w14:textId="0A3ED4AC" w:rsidR="001F74DB" w:rsidRDefault="001F74DB">
      <w:pPr>
        <w:spacing w:line="360" w:lineRule="auto"/>
        <w:jc w:val="both"/>
      </w:pPr>
      <w:r>
        <w:rPr>
          <w:noProof/>
          <w:lang w:eastAsia="zh-CN"/>
        </w:rPr>
        <w:drawing>
          <wp:inline distT="0" distB="0" distL="0" distR="0" wp14:anchorId="6044D0EE" wp14:editId="663807BD">
            <wp:extent cx="5040477" cy="57001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5682" cy="5706042"/>
                    </a:xfrm>
                    <a:prstGeom prst="rect">
                      <a:avLst/>
                    </a:prstGeom>
                    <a:noFill/>
                    <a:ln>
                      <a:noFill/>
                    </a:ln>
                  </pic:spPr>
                </pic:pic>
              </a:graphicData>
            </a:graphic>
          </wp:inline>
        </w:drawing>
      </w:r>
    </w:p>
    <w:p w14:paraId="23A82400" w14:textId="77777777" w:rsidR="00A77B3E" w:rsidRDefault="009F343D">
      <w:pPr>
        <w:spacing w:line="360" w:lineRule="auto"/>
        <w:jc w:val="both"/>
      </w:pPr>
      <w:bookmarkStart w:id="30" w:name="OLE_LINK3006"/>
      <w:r w:rsidRPr="001F74DB">
        <w:rPr>
          <w:rFonts w:ascii="Book Antiqua" w:eastAsia="Book Antiqua" w:hAnsi="Book Antiqua" w:cs="Book Antiqua"/>
          <w:b/>
          <w:bCs/>
          <w:color w:val="000000"/>
        </w:rPr>
        <w:t xml:space="preserve">Figure 1 Small bowel follow-through showing accelerated intestinal transit. </w:t>
      </w:r>
      <w:r>
        <w:rPr>
          <w:rFonts w:ascii="Book Antiqua" w:eastAsia="Book Antiqua" w:hAnsi="Book Antiqua" w:cs="Book Antiqua"/>
          <w:color w:val="000000"/>
        </w:rPr>
        <w:t>Areas of stenosis in portions of the ileum, and the ileocecal valve with filiform aspect interspersed with areas of intestinal dilation. Presence of mucous relief irregularity with “cobblestone” images due to filiform ulcerations.</w:t>
      </w:r>
    </w:p>
    <w:bookmarkEnd w:id="30"/>
    <w:p w14:paraId="6EEAADFA" w14:textId="77777777" w:rsidR="001F74DB" w:rsidRDefault="001F74DB">
      <w:pPr>
        <w:spacing w:line="360" w:lineRule="auto"/>
        <w:jc w:val="both"/>
        <w:sectPr w:rsidR="001F74DB">
          <w:pgSz w:w="12240" w:h="15840"/>
          <w:pgMar w:top="1440" w:right="1440" w:bottom="1440" w:left="1440" w:header="720" w:footer="720" w:gutter="0"/>
          <w:cols w:space="720"/>
          <w:docGrid w:linePitch="360"/>
        </w:sectPr>
      </w:pPr>
    </w:p>
    <w:p w14:paraId="0479C874" w14:textId="377CF1B4" w:rsidR="00A77B3E" w:rsidRDefault="001F74DB">
      <w:pPr>
        <w:spacing w:line="360" w:lineRule="auto"/>
        <w:jc w:val="both"/>
      </w:pPr>
      <w:r>
        <w:rPr>
          <w:noProof/>
          <w:lang w:eastAsia="zh-CN"/>
        </w:rPr>
        <w:lastRenderedPageBreak/>
        <w:drawing>
          <wp:inline distT="0" distB="0" distL="0" distR="0" wp14:anchorId="6955E8DA" wp14:editId="161AE08A">
            <wp:extent cx="4494810" cy="653889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407" cy="6549947"/>
                    </a:xfrm>
                    <a:prstGeom prst="rect">
                      <a:avLst/>
                    </a:prstGeom>
                    <a:noFill/>
                    <a:ln>
                      <a:noFill/>
                    </a:ln>
                  </pic:spPr>
                </pic:pic>
              </a:graphicData>
            </a:graphic>
          </wp:inline>
        </w:drawing>
      </w:r>
    </w:p>
    <w:p w14:paraId="4F0BC34F" w14:textId="77777777" w:rsidR="00A77B3E" w:rsidRDefault="009F343D">
      <w:pPr>
        <w:spacing w:line="360" w:lineRule="auto"/>
        <w:jc w:val="both"/>
      </w:pPr>
      <w:r w:rsidRPr="001F74DB">
        <w:rPr>
          <w:rFonts w:ascii="Book Antiqua" w:eastAsia="Book Antiqua" w:hAnsi="Book Antiqua" w:cs="Book Antiqua"/>
          <w:b/>
          <w:bCs/>
          <w:color w:val="000000"/>
        </w:rPr>
        <w:t xml:space="preserve">Figure 2 Computed tomography </w:t>
      </w:r>
      <w:proofErr w:type="spellStart"/>
      <w:r w:rsidRPr="001F74DB">
        <w:rPr>
          <w:rFonts w:ascii="Book Antiqua" w:eastAsia="Book Antiqua" w:hAnsi="Book Antiqua" w:cs="Book Antiqua"/>
          <w:b/>
          <w:bCs/>
          <w:color w:val="000000"/>
        </w:rPr>
        <w:t>enterography</w:t>
      </w:r>
      <w:proofErr w:type="spellEnd"/>
      <w:r w:rsidRPr="001F74DB">
        <w:rPr>
          <w:rFonts w:ascii="Book Antiqua" w:eastAsia="Book Antiqua" w:hAnsi="Book Antiqua" w:cs="Book Antiqua"/>
          <w:b/>
          <w:bCs/>
          <w:color w:val="000000"/>
        </w:rPr>
        <w:t xml:space="preserve">. </w:t>
      </w:r>
      <w:r>
        <w:rPr>
          <w:rFonts w:ascii="Book Antiqua" w:eastAsia="Book Antiqua" w:hAnsi="Book Antiqua" w:cs="Book Antiqua"/>
          <w:color w:val="000000"/>
        </w:rPr>
        <w:t>Mucosal irregularities consistent with ulcerations in the small intestine, stenosis and dilation in the terminal ileum, and thickening of the intestinal wall with hypervascularity of the mesentery and vascular dilatation (comb sign).</w:t>
      </w:r>
    </w:p>
    <w:p w14:paraId="3D7A8B77" w14:textId="77777777" w:rsidR="001F74DB" w:rsidRDefault="001F74DB">
      <w:pPr>
        <w:spacing w:line="360" w:lineRule="auto"/>
        <w:jc w:val="both"/>
        <w:sectPr w:rsidR="001F74DB">
          <w:pgSz w:w="12240" w:h="15840"/>
          <w:pgMar w:top="1440" w:right="1440" w:bottom="1440" w:left="1440" w:header="720" w:footer="720" w:gutter="0"/>
          <w:cols w:space="720"/>
          <w:docGrid w:linePitch="360"/>
        </w:sectPr>
      </w:pPr>
    </w:p>
    <w:p w14:paraId="11509E3F" w14:textId="570D11C6" w:rsidR="00A77B3E" w:rsidRDefault="001F74DB">
      <w:pPr>
        <w:spacing w:line="360" w:lineRule="auto"/>
        <w:jc w:val="both"/>
      </w:pPr>
      <w:r>
        <w:rPr>
          <w:noProof/>
          <w:lang w:eastAsia="zh-CN"/>
        </w:rPr>
        <w:lastRenderedPageBreak/>
        <w:drawing>
          <wp:inline distT="0" distB="0" distL="0" distR="0" wp14:anchorId="4D9599B2" wp14:editId="39DFBAC6">
            <wp:extent cx="5943600" cy="21196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19630"/>
                    </a:xfrm>
                    <a:prstGeom prst="rect">
                      <a:avLst/>
                    </a:prstGeom>
                    <a:noFill/>
                    <a:ln>
                      <a:noFill/>
                    </a:ln>
                  </pic:spPr>
                </pic:pic>
              </a:graphicData>
            </a:graphic>
          </wp:inline>
        </w:drawing>
      </w:r>
    </w:p>
    <w:p w14:paraId="5CD3839E" w14:textId="7C89EE7D" w:rsidR="00A77B3E" w:rsidRPr="001F74DB" w:rsidRDefault="009F343D">
      <w:pPr>
        <w:spacing w:line="360" w:lineRule="auto"/>
        <w:jc w:val="both"/>
        <w:rPr>
          <w:b/>
          <w:bCs/>
        </w:rPr>
      </w:pPr>
      <w:r w:rsidRPr="001F74DB">
        <w:rPr>
          <w:rFonts w:ascii="Book Antiqua" w:eastAsia="Book Antiqua" w:hAnsi="Book Antiqua" w:cs="Book Antiqua"/>
          <w:b/>
          <w:bCs/>
          <w:color w:val="000000"/>
        </w:rPr>
        <w:t>Figure 3 Sur</w:t>
      </w:r>
      <w:bookmarkStart w:id="31" w:name="_GoBack"/>
      <w:r w:rsidRPr="001F74DB">
        <w:rPr>
          <w:rFonts w:ascii="Book Antiqua" w:eastAsia="Book Antiqua" w:hAnsi="Book Antiqua" w:cs="Book Antiqua"/>
          <w:b/>
          <w:bCs/>
          <w:color w:val="000000"/>
        </w:rPr>
        <w:t xml:space="preserve">gical </w:t>
      </w:r>
      <w:r w:rsidR="00B32003">
        <w:rPr>
          <w:rFonts w:ascii="Book Antiqua" w:eastAsia="Book Antiqua" w:hAnsi="Book Antiqua" w:cs="Book Antiqua"/>
          <w:b/>
          <w:bCs/>
          <w:color w:val="000000"/>
        </w:rPr>
        <w:t>specimen</w:t>
      </w:r>
      <w:r w:rsidR="00B32003" w:rsidRPr="001F74DB">
        <w:rPr>
          <w:rFonts w:ascii="Book Antiqua" w:eastAsia="Book Antiqua" w:hAnsi="Book Antiqua" w:cs="Book Antiqua"/>
          <w:b/>
          <w:bCs/>
          <w:color w:val="000000"/>
        </w:rPr>
        <w:t xml:space="preserve"> </w:t>
      </w:r>
      <w:r w:rsidRPr="001F74DB">
        <w:rPr>
          <w:rFonts w:ascii="Book Antiqua" w:eastAsia="Book Antiqua" w:hAnsi="Book Antiqua" w:cs="Book Antiqua"/>
          <w:b/>
          <w:bCs/>
          <w:color w:val="000000"/>
        </w:rPr>
        <w:t>measuring 70 c</w:t>
      </w:r>
      <w:bookmarkEnd w:id="31"/>
      <w:r w:rsidRPr="001F74DB">
        <w:rPr>
          <w:rFonts w:ascii="Book Antiqua" w:eastAsia="Book Antiqua" w:hAnsi="Book Antiqua" w:cs="Book Antiqua"/>
          <w:b/>
          <w:bCs/>
          <w:color w:val="000000"/>
        </w:rPr>
        <w:t>m showing severe disease with thickening of the ileum associated with ulcerations, stenosis, and dilation and mesenteric infiltration.</w:t>
      </w:r>
    </w:p>
    <w:p w14:paraId="396D2F19" w14:textId="2B6FBC96" w:rsidR="00A77B3E" w:rsidRDefault="00A77B3E">
      <w:pPr>
        <w:spacing w:line="360" w:lineRule="auto"/>
        <w:jc w:val="both"/>
      </w:pPr>
    </w:p>
    <w:p w14:paraId="78A2904B" w14:textId="0343B2FE" w:rsidR="001F74DB" w:rsidRDefault="001F74DB">
      <w:pPr>
        <w:spacing w:line="360" w:lineRule="auto"/>
        <w:jc w:val="both"/>
      </w:pPr>
      <w:r>
        <w:rPr>
          <w:noProof/>
          <w:lang w:eastAsia="zh-CN"/>
        </w:rPr>
        <w:drawing>
          <wp:inline distT="0" distB="0" distL="0" distR="0" wp14:anchorId="2E475E21" wp14:editId="248451D2">
            <wp:extent cx="5937885" cy="20783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2078355"/>
                    </a:xfrm>
                    <a:prstGeom prst="rect">
                      <a:avLst/>
                    </a:prstGeom>
                    <a:noFill/>
                    <a:ln>
                      <a:noFill/>
                    </a:ln>
                  </pic:spPr>
                </pic:pic>
              </a:graphicData>
            </a:graphic>
          </wp:inline>
        </w:drawing>
      </w:r>
    </w:p>
    <w:p w14:paraId="2CB49EBC" w14:textId="5A9B7CAC" w:rsidR="00A77B3E" w:rsidRDefault="009F343D">
      <w:pPr>
        <w:spacing w:line="360" w:lineRule="auto"/>
        <w:jc w:val="both"/>
      </w:pPr>
      <w:bookmarkStart w:id="32" w:name="OLE_LINK3007"/>
      <w:r w:rsidRPr="001F74DB">
        <w:rPr>
          <w:rFonts w:ascii="Book Antiqua" w:eastAsia="Book Antiqua" w:hAnsi="Book Antiqua" w:cs="Book Antiqua"/>
          <w:b/>
          <w:bCs/>
          <w:color w:val="000000"/>
        </w:rPr>
        <w:t xml:space="preserve">Figure 4 Histopathological diagnosis. </w:t>
      </w:r>
      <w:r>
        <w:rPr>
          <w:rFonts w:ascii="Book Antiqua" w:eastAsia="Book Antiqua" w:hAnsi="Book Antiqua" w:cs="Book Antiqua"/>
          <w:color w:val="000000"/>
        </w:rPr>
        <w:t>A: Chronic transmural inflammation with ulceration, intense submucosal fibrosis, and granulation tissue formation (H&amp;E, 40</w:t>
      </w:r>
      <w:r w:rsidR="001F74DB">
        <w:rPr>
          <w:rFonts w:ascii="Book Antiqua" w:eastAsia="Book Antiqua" w:hAnsi="Book Antiqua" w:cs="Book Antiqua"/>
          <w:color w:val="000000"/>
        </w:rPr>
        <w:t xml:space="preserve"> </w:t>
      </w:r>
      <w:r w:rsidR="001F74DB" w:rsidRPr="001F74DB">
        <w:rPr>
          <w:rFonts w:ascii="Book Antiqua" w:eastAsia="Book Antiqua" w:hAnsi="Book Antiqua"/>
          <w:color w:val="000000"/>
        </w:rPr>
        <w:t>×</w:t>
      </w:r>
      <w:r>
        <w:rPr>
          <w:rFonts w:ascii="Book Antiqua" w:eastAsia="Book Antiqua" w:hAnsi="Book Antiqua" w:cs="Book Antiqua"/>
          <w:color w:val="000000"/>
        </w:rPr>
        <w:t>)</w:t>
      </w:r>
      <w:r w:rsidR="001F74DB">
        <w:rPr>
          <w:rFonts w:ascii="Book Antiqua" w:eastAsia="Book Antiqua" w:hAnsi="Book Antiqua" w:cs="Book Antiqua"/>
          <w:color w:val="000000"/>
        </w:rPr>
        <w:t>;</w:t>
      </w:r>
      <w:r>
        <w:rPr>
          <w:rFonts w:ascii="Book Antiqua" w:eastAsia="Book Antiqua" w:hAnsi="Book Antiqua" w:cs="Book Antiqua"/>
          <w:color w:val="000000"/>
        </w:rPr>
        <w:t xml:space="preserve"> B: Chronic colitis with ulceration, extensive chronic inflammatory infiltrate with plasmacytosis, architectural distortion of crypts, and partial loss of goblet cells (H&amp;E,</w:t>
      </w:r>
      <w:r w:rsidR="001F74DB">
        <w:rPr>
          <w:rFonts w:ascii="Book Antiqua" w:eastAsia="Book Antiqua" w:hAnsi="Book Antiqua" w:cs="Book Antiqua"/>
          <w:color w:val="000000"/>
        </w:rPr>
        <w:t xml:space="preserve"> </w:t>
      </w:r>
      <w:r>
        <w:rPr>
          <w:rFonts w:ascii="Book Antiqua" w:eastAsia="Book Antiqua" w:hAnsi="Book Antiqua" w:cs="Book Antiqua"/>
          <w:color w:val="000000"/>
        </w:rPr>
        <w:t>100</w:t>
      </w:r>
      <w:r w:rsidR="001F74DB">
        <w:rPr>
          <w:rFonts w:ascii="Book Antiqua" w:eastAsia="Book Antiqua" w:hAnsi="Book Antiqua" w:cs="Book Antiqua"/>
          <w:color w:val="000000"/>
        </w:rPr>
        <w:t xml:space="preserve"> </w:t>
      </w:r>
      <w:r w:rsidR="001F74DB" w:rsidRPr="001F74DB">
        <w:rPr>
          <w:rFonts w:ascii="Book Antiqua" w:eastAsia="Book Antiqua" w:hAnsi="Book Antiqua"/>
          <w:color w:val="000000"/>
        </w:rPr>
        <w:t>×</w:t>
      </w:r>
      <w:r>
        <w:rPr>
          <w:rFonts w:ascii="Book Antiqua" w:eastAsia="Book Antiqua" w:hAnsi="Book Antiqua" w:cs="Book Antiqua"/>
          <w:color w:val="000000"/>
        </w:rPr>
        <w:t>).</w:t>
      </w:r>
      <w:bookmarkEnd w:id="32"/>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00CAF" w14:textId="77777777" w:rsidR="008518C6" w:rsidRDefault="008518C6" w:rsidP="003D1A22">
      <w:r>
        <w:separator/>
      </w:r>
    </w:p>
  </w:endnote>
  <w:endnote w:type="continuationSeparator" w:id="0">
    <w:p w14:paraId="2088EB74" w14:textId="77777777" w:rsidR="008518C6" w:rsidRDefault="008518C6" w:rsidP="003D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6052" w14:textId="77777777" w:rsidR="003D1A22" w:rsidRPr="003D1A22" w:rsidRDefault="003D1A22" w:rsidP="003D1A22">
    <w:pPr>
      <w:pStyle w:val="a4"/>
      <w:jc w:val="right"/>
      <w:rPr>
        <w:rFonts w:ascii="Book Antiqua" w:hAnsi="Book Antiqua"/>
        <w:color w:val="000000" w:themeColor="text1"/>
        <w:sz w:val="24"/>
        <w:szCs w:val="24"/>
      </w:rPr>
    </w:pPr>
    <w:r w:rsidRPr="003D1A22">
      <w:rPr>
        <w:rFonts w:ascii="Book Antiqua" w:hAnsi="Book Antiqua"/>
        <w:color w:val="000000" w:themeColor="text1"/>
        <w:sz w:val="24"/>
        <w:szCs w:val="24"/>
        <w:lang w:val="zh-CN" w:eastAsia="zh-CN"/>
      </w:rPr>
      <w:t xml:space="preserve"> </w:t>
    </w:r>
    <w:r w:rsidRPr="003D1A22">
      <w:rPr>
        <w:rFonts w:ascii="Book Antiqua" w:hAnsi="Book Antiqua"/>
        <w:color w:val="000000" w:themeColor="text1"/>
        <w:sz w:val="24"/>
        <w:szCs w:val="24"/>
      </w:rPr>
      <w:fldChar w:fldCharType="begin"/>
    </w:r>
    <w:r w:rsidRPr="003D1A22">
      <w:rPr>
        <w:rFonts w:ascii="Book Antiqua" w:hAnsi="Book Antiqua"/>
        <w:color w:val="000000" w:themeColor="text1"/>
        <w:sz w:val="24"/>
        <w:szCs w:val="24"/>
      </w:rPr>
      <w:instrText>PAGE  \* Arabic  \* MERGEFORMAT</w:instrText>
    </w:r>
    <w:r w:rsidRPr="003D1A22">
      <w:rPr>
        <w:rFonts w:ascii="Book Antiqua" w:hAnsi="Book Antiqua"/>
        <w:color w:val="000000" w:themeColor="text1"/>
        <w:sz w:val="24"/>
        <w:szCs w:val="24"/>
      </w:rPr>
      <w:fldChar w:fldCharType="separate"/>
    </w:r>
    <w:r w:rsidR="00255B7E" w:rsidRPr="00255B7E">
      <w:rPr>
        <w:rFonts w:ascii="Book Antiqua" w:hAnsi="Book Antiqua"/>
        <w:noProof/>
        <w:color w:val="000000" w:themeColor="text1"/>
        <w:sz w:val="24"/>
        <w:szCs w:val="24"/>
        <w:lang w:val="zh-CN" w:eastAsia="zh-CN"/>
      </w:rPr>
      <w:t>20</w:t>
    </w:r>
    <w:r w:rsidRPr="003D1A22">
      <w:rPr>
        <w:rFonts w:ascii="Book Antiqua" w:hAnsi="Book Antiqua"/>
        <w:color w:val="000000" w:themeColor="text1"/>
        <w:sz w:val="24"/>
        <w:szCs w:val="24"/>
      </w:rPr>
      <w:fldChar w:fldCharType="end"/>
    </w:r>
    <w:r w:rsidRPr="003D1A22">
      <w:rPr>
        <w:rFonts w:ascii="Book Antiqua" w:hAnsi="Book Antiqua"/>
        <w:color w:val="000000" w:themeColor="text1"/>
        <w:sz w:val="24"/>
        <w:szCs w:val="24"/>
        <w:lang w:val="zh-CN" w:eastAsia="zh-CN"/>
      </w:rPr>
      <w:t xml:space="preserve"> / </w:t>
    </w:r>
    <w:r w:rsidRPr="003D1A22">
      <w:rPr>
        <w:rFonts w:ascii="Book Antiqua" w:hAnsi="Book Antiqua"/>
        <w:color w:val="000000" w:themeColor="text1"/>
        <w:sz w:val="24"/>
        <w:szCs w:val="24"/>
      </w:rPr>
      <w:fldChar w:fldCharType="begin"/>
    </w:r>
    <w:r w:rsidRPr="003D1A22">
      <w:rPr>
        <w:rFonts w:ascii="Book Antiqua" w:hAnsi="Book Antiqua"/>
        <w:color w:val="000000" w:themeColor="text1"/>
        <w:sz w:val="24"/>
        <w:szCs w:val="24"/>
      </w:rPr>
      <w:instrText>NUMPAGES  \* Arabic  \* MERGEFORMAT</w:instrText>
    </w:r>
    <w:r w:rsidRPr="003D1A22">
      <w:rPr>
        <w:rFonts w:ascii="Book Antiqua" w:hAnsi="Book Antiqua"/>
        <w:color w:val="000000" w:themeColor="text1"/>
        <w:sz w:val="24"/>
        <w:szCs w:val="24"/>
      </w:rPr>
      <w:fldChar w:fldCharType="separate"/>
    </w:r>
    <w:r w:rsidR="00255B7E" w:rsidRPr="00255B7E">
      <w:rPr>
        <w:rFonts w:ascii="Book Antiqua" w:hAnsi="Book Antiqua"/>
        <w:noProof/>
        <w:color w:val="000000" w:themeColor="text1"/>
        <w:sz w:val="24"/>
        <w:szCs w:val="24"/>
        <w:lang w:val="zh-CN" w:eastAsia="zh-CN"/>
      </w:rPr>
      <w:t>21</w:t>
    </w:r>
    <w:r w:rsidRPr="003D1A22">
      <w:rPr>
        <w:rFonts w:ascii="Book Antiqua" w:hAnsi="Book Antiqua"/>
        <w:color w:val="000000" w:themeColor="text1"/>
        <w:sz w:val="24"/>
        <w:szCs w:val="24"/>
      </w:rPr>
      <w:fldChar w:fldCharType="end"/>
    </w:r>
  </w:p>
  <w:p w14:paraId="1F41B286" w14:textId="77777777" w:rsidR="003D1A22" w:rsidRDefault="003D1A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84BFF" w14:textId="77777777" w:rsidR="008518C6" w:rsidRDefault="008518C6" w:rsidP="003D1A22">
      <w:r>
        <w:separator/>
      </w:r>
    </w:p>
  </w:footnote>
  <w:footnote w:type="continuationSeparator" w:id="0">
    <w:p w14:paraId="350BBC45" w14:textId="77777777" w:rsidR="008518C6" w:rsidRDefault="008518C6" w:rsidP="003D1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1162"/>
    <w:rsid w:val="000427D1"/>
    <w:rsid w:val="00045A01"/>
    <w:rsid w:val="00061733"/>
    <w:rsid w:val="00074442"/>
    <w:rsid w:val="000B76C4"/>
    <w:rsid w:val="000D31A0"/>
    <w:rsid w:val="000F40F0"/>
    <w:rsid w:val="0011436C"/>
    <w:rsid w:val="00125853"/>
    <w:rsid w:val="001C6C78"/>
    <w:rsid w:val="001F74DB"/>
    <w:rsid w:val="00237699"/>
    <w:rsid w:val="00255B7E"/>
    <w:rsid w:val="002860D6"/>
    <w:rsid w:val="0035304A"/>
    <w:rsid w:val="003A65F2"/>
    <w:rsid w:val="003D1A22"/>
    <w:rsid w:val="00542FB6"/>
    <w:rsid w:val="00580F7D"/>
    <w:rsid w:val="006A0FDB"/>
    <w:rsid w:val="00787DAE"/>
    <w:rsid w:val="00813236"/>
    <w:rsid w:val="008518C6"/>
    <w:rsid w:val="00857767"/>
    <w:rsid w:val="008B20F7"/>
    <w:rsid w:val="008B46A5"/>
    <w:rsid w:val="00974BA9"/>
    <w:rsid w:val="00997479"/>
    <w:rsid w:val="009F343D"/>
    <w:rsid w:val="00A51D34"/>
    <w:rsid w:val="00A77B3E"/>
    <w:rsid w:val="00B0302F"/>
    <w:rsid w:val="00B32003"/>
    <w:rsid w:val="00C32E8F"/>
    <w:rsid w:val="00CA2A55"/>
    <w:rsid w:val="00D0368F"/>
    <w:rsid w:val="00E57404"/>
    <w:rsid w:val="00F05F93"/>
    <w:rsid w:val="00F25255"/>
    <w:rsid w:val="00F652F1"/>
    <w:rsid w:val="00F7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7F86A"/>
  <w15:docId w15:val="{868C2744-CDAE-442A-BAD8-1CA33D92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D1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D1A22"/>
    <w:rPr>
      <w:sz w:val="18"/>
      <w:szCs w:val="18"/>
    </w:rPr>
  </w:style>
  <w:style w:type="paragraph" w:styleId="a4">
    <w:name w:val="footer"/>
    <w:basedOn w:val="a"/>
    <w:link w:val="Char0"/>
    <w:uiPriority w:val="99"/>
    <w:unhideWhenUsed/>
    <w:rsid w:val="003D1A22"/>
    <w:pPr>
      <w:tabs>
        <w:tab w:val="center" w:pos="4153"/>
        <w:tab w:val="right" w:pos="8306"/>
      </w:tabs>
      <w:snapToGrid w:val="0"/>
    </w:pPr>
    <w:rPr>
      <w:sz w:val="18"/>
      <w:szCs w:val="18"/>
    </w:rPr>
  </w:style>
  <w:style w:type="character" w:customStyle="1" w:styleId="Char0">
    <w:name w:val="页脚 Char"/>
    <w:basedOn w:val="a0"/>
    <w:link w:val="a4"/>
    <w:uiPriority w:val="99"/>
    <w:rsid w:val="003D1A22"/>
    <w:rPr>
      <w:sz w:val="18"/>
      <w:szCs w:val="18"/>
    </w:rPr>
  </w:style>
  <w:style w:type="paragraph" w:styleId="a5">
    <w:name w:val="Balloon Text"/>
    <w:basedOn w:val="a"/>
    <w:link w:val="Char1"/>
    <w:rsid w:val="00F25255"/>
    <w:rPr>
      <w:rFonts w:ascii="Segoe UI" w:hAnsi="Segoe UI" w:cs="Segoe UI"/>
      <w:sz w:val="18"/>
      <w:szCs w:val="18"/>
    </w:rPr>
  </w:style>
  <w:style w:type="character" w:customStyle="1" w:styleId="Char1">
    <w:name w:val="批注框文本 Char"/>
    <w:basedOn w:val="a0"/>
    <w:link w:val="a5"/>
    <w:rsid w:val="00F25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5301</Words>
  <Characters>30222</Characters>
  <Application>Microsoft Office Word</Application>
  <DocSecurity>0</DocSecurity>
  <Lines>251</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ibm</cp:lastModifiedBy>
  <cp:revision>3</cp:revision>
  <dcterms:created xsi:type="dcterms:W3CDTF">2021-09-18T10:10:00Z</dcterms:created>
  <dcterms:modified xsi:type="dcterms:W3CDTF">2021-09-18T10:13:00Z</dcterms:modified>
</cp:coreProperties>
</file>