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17AE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Diabetes</w:t>
      </w:r>
    </w:p>
    <w:p w14:paraId="38D58321"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69840</w:t>
      </w:r>
    </w:p>
    <w:p w14:paraId="72146932"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141485B3" w14:textId="77777777" w:rsidR="00B56FB7" w:rsidRDefault="00B56FB7">
      <w:pPr>
        <w:adjustRightInd w:val="0"/>
        <w:snapToGrid w:val="0"/>
        <w:spacing w:line="360" w:lineRule="auto"/>
        <w:jc w:val="both"/>
        <w:rPr>
          <w:rFonts w:ascii="Book Antiqua" w:hAnsi="Book Antiqua"/>
          <w:color w:val="000000" w:themeColor="text1"/>
        </w:rPr>
      </w:pPr>
    </w:p>
    <w:p w14:paraId="7259D21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14:paraId="7ADE4AD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p66Shc-mediated oxidative stress is involved in gestational diabetes mellitus</w:t>
      </w:r>
    </w:p>
    <w:p w14:paraId="3CEA362E" w14:textId="77777777" w:rsidR="00B56FB7" w:rsidRDefault="00B56FB7">
      <w:pPr>
        <w:adjustRightInd w:val="0"/>
        <w:snapToGrid w:val="0"/>
        <w:spacing w:line="360" w:lineRule="auto"/>
        <w:jc w:val="both"/>
        <w:rPr>
          <w:rFonts w:ascii="Book Antiqua" w:hAnsi="Book Antiqua"/>
          <w:color w:val="000000" w:themeColor="text1"/>
        </w:rPr>
      </w:pPr>
    </w:p>
    <w:p w14:paraId="002D6A57"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Huang TT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p66Shc is involved in GDM</w:t>
      </w:r>
    </w:p>
    <w:p w14:paraId="69554719" w14:textId="77777777" w:rsidR="00B56FB7" w:rsidRDefault="00B56FB7">
      <w:pPr>
        <w:adjustRightInd w:val="0"/>
        <w:snapToGrid w:val="0"/>
        <w:spacing w:line="360" w:lineRule="auto"/>
        <w:jc w:val="both"/>
        <w:rPr>
          <w:rFonts w:ascii="Book Antiqua" w:hAnsi="Book Antiqua"/>
          <w:color w:val="000000" w:themeColor="text1"/>
        </w:rPr>
      </w:pPr>
    </w:p>
    <w:p w14:paraId="07956C7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Ting-Ting Huang, Wen-Juan Sun, Hai-Ying Liu, Hong-Li Ma, Bao-Xia Cui</w:t>
      </w:r>
    </w:p>
    <w:p w14:paraId="0A6EE60E" w14:textId="77777777" w:rsidR="00B56FB7" w:rsidRDefault="00B56FB7">
      <w:pPr>
        <w:adjustRightInd w:val="0"/>
        <w:snapToGrid w:val="0"/>
        <w:spacing w:line="360" w:lineRule="auto"/>
        <w:jc w:val="both"/>
        <w:rPr>
          <w:rFonts w:ascii="Book Antiqua" w:hAnsi="Book Antiqua"/>
          <w:color w:val="000000" w:themeColor="text1"/>
        </w:rPr>
      </w:pPr>
    </w:p>
    <w:p w14:paraId="5B7C4BE0" w14:textId="7CD3487C" w:rsidR="00B56FB7" w:rsidRDefault="0036323E">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Ting-Ting Huang,</w:t>
      </w:r>
      <w:r>
        <w:t xml:space="preserve"> </w:t>
      </w:r>
      <w:proofErr w:type="spellStart"/>
      <w:r w:rsidR="0023412D">
        <w:rPr>
          <w:rFonts w:ascii="Book Antiqua" w:eastAsia="Book Antiqua" w:hAnsi="Book Antiqua" w:cs="Book Antiqua"/>
          <w:color w:val="000000" w:themeColor="text1"/>
        </w:rPr>
        <w:t>Cheeloo</w:t>
      </w:r>
      <w:proofErr w:type="spellEnd"/>
      <w:r w:rsidR="0023412D">
        <w:rPr>
          <w:rFonts w:ascii="Book Antiqua" w:eastAsia="Book Antiqua" w:hAnsi="Book Antiqua" w:cs="Book Antiqua"/>
          <w:color w:val="000000" w:themeColor="text1"/>
        </w:rPr>
        <w:t xml:space="preserve"> College of Medicine</w:t>
      </w:r>
      <w:r>
        <w:rPr>
          <w:rFonts w:ascii="Book Antiqua" w:eastAsia="Book Antiqua" w:hAnsi="Book Antiqua" w:cs="Book Antiqua"/>
          <w:color w:val="000000" w:themeColor="text1"/>
        </w:rPr>
        <w:t>, Shandong University, Jinan 250000, Shandong Province, China</w:t>
      </w:r>
    </w:p>
    <w:p w14:paraId="4A77B155" w14:textId="77777777" w:rsidR="00B56FB7" w:rsidRDefault="00B56FB7">
      <w:pPr>
        <w:adjustRightInd w:val="0"/>
        <w:snapToGrid w:val="0"/>
        <w:spacing w:line="360" w:lineRule="auto"/>
        <w:jc w:val="both"/>
        <w:rPr>
          <w:rFonts w:ascii="Book Antiqua" w:eastAsia="Book Antiqua" w:hAnsi="Book Antiqua" w:cs="Book Antiqua"/>
          <w:b/>
          <w:bCs/>
          <w:color w:val="000000" w:themeColor="text1"/>
        </w:rPr>
      </w:pPr>
    </w:p>
    <w:p w14:paraId="6CDAE55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Ting-Ting Huang, Hong-Li Ma, </w:t>
      </w:r>
      <w:r>
        <w:rPr>
          <w:rFonts w:ascii="Book Antiqua" w:eastAsia="Book Antiqua" w:hAnsi="Book Antiqua" w:cs="Book Antiqua"/>
          <w:color w:val="000000" w:themeColor="text1"/>
        </w:rPr>
        <w:t xml:space="preserve">Department of Obstetrics, </w:t>
      </w:r>
      <w:proofErr w:type="spellStart"/>
      <w:r>
        <w:rPr>
          <w:rFonts w:ascii="Book Antiqua" w:eastAsia="Book Antiqua" w:hAnsi="Book Antiqua" w:cs="Book Antiqua"/>
          <w:color w:val="000000" w:themeColor="text1"/>
        </w:rPr>
        <w:t>Taian</w:t>
      </w:r>
      <w:proofErr w:type="spellEnd"/>
      <w:r>
        <w:rPr>
          <w:rFonts w:ascii="Book Antiqua" w:eastAsia="Book Antiqua" w:hAnsi="Book Antiqua" w:cs="Book Antiqua"/>
          <w:color w:val="000000" w:themeColor="text1"/>
        </w:rPr>
        <w:t xml:space="preserve"> City Central Hospital, </w:t>
      </w:r>
      <w:proofErr w:type="spellStart"/>
      <w:r>
        <w:rPr>
          <w:rFonts w:ascii="Book Antiqua" w:eastAsia="Book Antiqua" w:hAnsi="Book Antiqua" w:cs="Book Antiqua"/>
          <w:color w:val="000000" w:themeColor="text1"/>
        </w:rPr>
        <w:t>Taian</w:t>
      </w:r>
      <w:proofErr w:type="spellEnd"/>
      <w:r>
        <w:rPr>
          <w:rFonts w:ascii="Book Antiqua" w:eastAsia="Book Antiqua" w:hAnsi="Book Antiqua" w:cs="Book Antiqua"/>
          <w:color w:val="000000" w:themeColor="text1"/>
        </w:rPr>
        <w:t xml:space="preserve"> 271000, Shandong Province, China</w:t>
      </w:r>
    </w:p>
    <w:p w14:paraId="249E18AC" w14:textId="77777777" w:rsidR="00B56FB7" w:rsidRDefault="00B56FB7">
      <w:pPr>
        <w:adjustRightInd w:val="0"/>
        <w:snapToGrid w:val="0"/>
        <w:spacing w:line="360" w:lineRule="auto"/>
        <w:jc w:val="both"/>
        <w:rPr>
          <w:rFonts w:ascii="Book Antiqua" w:hAnsi="Book Antiqua"/>
          <w:color w:val="000000" w:themeColor="text1"/>
        </w:rPr>
      </w:pPr>
    </w:p>
    <w:p w14:paraId="602549EF"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Wen-Juan Sun, </w:t>
      </w:r>
      <w:r>
        <w:rPr>
          <w:rFonts w:ascii="Book Antiqua" w:eastAsia="Book Antiqua" w:hAnsi="Book Antiqua" w:cs="Book Antiqua"/>
          <w:color w:val="000000" w:themeColor="text1"/>
        </w:rPr>
        <w:t xml:space="preserve">Department of Obstetrics, The Second Hospital, </w:t>
      </w:r>
      <w:proofErr w:type="spellStart"/>
      <w:r>
        <w:rPr>
          <w:rFonts w:ascii="Book Antiqua" w:eastAsia="Book Antiqua" w:hAnsi="Book Antiqua" w:cs="Book Antiqua"/>
          <w:color w:val="000000" w:themeColor="text1"/>
        </w:rPr>
        <w:t>Cheeloo</w:t>
      </w:r>
      <w:proofErr w:type="spellEnd"/>
      <w:r>
        <w:rPr>
          <w:rFonts w:ascii="Book Antiqua" w:eastAsia="Book Antiqua" w:hAnsi="Book Antiqua" w:cs="Book Antiqua"/>
          <w:color w:val="000000" w:themeColor="text1"/>
        </w:rPr>
        <w:t xml:space="preserve"> College of Medicine, Shandong University, Jinan 250000, Shandong Province, China</w:t>
      </w:r>
    </w:p>
    <w:p w14:paraId="119252A8" w14:textId="77777777" w:rsidR="00B56FB7" w:rsidRDefault="00B56FB7">
      <w:pPr>
        <w:adjustRightInd w:val="0"/>
        <w:snapToGrid w:val="0"/>
        <w:spacing w:line="360" w:lineRule="auto"/>
        <w:jc w:val="both"/>
        <w:rPr>
          <w:rFonts w:ascii="Book Antiqua" w:hAnsi="Book Antiqua"/>
          <w:color w:val="000000" w:themeColor="text1"/>
        </w:rPr>
      </w:pPr>
    </w:p>
    <w:p w14:paraId="3579C20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Hai-Ying Liu, </w:t>
      </w:r>
      <w:r>
        <w:rPr>
          <w:rFonts w:ascii="Book Antiqua" w:eastAsia="Book Antiqua" w:hAnsi="Book Antiqua" w:cs="Book Antiqua"/>
          <w:color w:val="000000" w:themeColor="text1"/>
        </w:rPr>
        <w:t xml:space="preserve">Department of Obstetrics and Gynecology, </w:t>
      </w:r>
      <w:proofErr w:type="spellStart"/>
      <w:r>
        <w:rPr>
          <w:rFonts w:ascii="Book Antiqua" w:eastAsia="Book Antiqua" w:hAnsi="Book Antiqua" w:cs="Book Antiqua"/>
          <w:color w:val="000000" w:themeColor="text1"/>
        </w:rPr>
        <w:t>Qilu</w:t>
      </w:r>
      <w:proofErr w:type="spellEnd"/>
      <w:r>
        <w:rPr>
          <w:rFonts w:ascii="Book Antiqua" w:eastAsia="Book Antiqua" w:hAnsi="Book Antiqua" w:cs="Book Antiqua"/>
          <w:color w:val="000000" w:themeColor="text1"/>
        </w:rPr>
        <w:t xml:space="preserve"> Hospital (Qingdao), </w:t>
      </w:r>
      <w:proofErr w:type="spellStart"/>
      <w:r>
        <w:rPr>
          <w:rFonts w:ascii="Book Antiqua" w:eastAsia="Book Antiqua" w:hAnsi="Book Antiqua" w:cs="Book Antiqua"/>
          <w:color w:val="000000" w:themeColor="text1"/>
        </w:rPr>
        <w:t>Cheeloo</w:t>
      </w:r>
      <w:proofErr w:type="spellEnd"/>
      <w:r>
        <w:rPr>
          <w:rFonts w:ascii="Book Antiqua" w:eastAsia="Book Antiqua" w:hAnsi="Book Antiqua" w:cs="Book Antiqua"/>
          <w:color w:val="000000" w:themeColor="text1"/>
        </w:rPr>
        <w:t xml:space="preserve"> College of Medicine, Shandong University, Qingdao 266000, Shandong Province, China</w:t>
      </w:r>
    </w:p>
    <w:p w14:paraId="1B15A64B" w14:textId="77777777" w:rsidR="00B56FB7" w:rsidRDefault="00B56FB7">
      <w:pPr>
        <w:adjustRightInd w:val="0"/>
        <w:snapToGrid w:val="0"/>
        <w:spacing w:line="360" w:lineRule="auto"/>
        <w:jc w:val="both"/>
        <w:rPr>
          <w:rFonts w:ascii="Book Antiqua" w:hAnsi="Book Antiqua"/>
          <w:color w:val="000000" w:themeColor="text1"/>
        </w:rPr>
      </w:pPr>
    </w:p>
    <w:p w14:paraId="2899489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Bao-Xia Cui, </w:t>
      </w:r>
      <w:r>
        <w:rPr>
          <w:rFonts w:ascii="Book Antiqua" w:eastAsia="Book Antiqua" w:hAnsi="Book Antiqua" w:cs="Book Antiqua"/>
          <w:color w:val="000000" w:themeColor="text1"/>
        </w:rPr>
        <w:t xml:space="preserve">Department of Obstetrics and Gynecology, </w:t>
      </w:r>
      <w:proofErr w:type="spellStart"/>
      <w:r>
        <w:rPr>
          <w:rFonts w:ascii="Book Antiqua" w:eastAsia="Book Antiqua" w:hAnsi="Book Antiqua" w:cs="Book Antiqua"/>
          <w:color w:val="000000" w:themeColor="text1"/>
        </w:rPr>
        <w:t>Qilu</w:t>
      </w:r>
      <w:proofErr w:type="spellEnd"/>
      <w:r>
        <w:rPr>
          <w:rFonts w:ascii="Book Antiqua" w:eastAsia="Book Antiqua" w:hAnsi="Book Antiqua" w:cs="Book Antiqua"/>
          <w:color w:val="000000" w:themeColor="text1"/>
        </w:rPr>
        <w:t xml:space="preserve"> Hospital, </w:t>
      </w:r>
      <w:proofErr w:type="spellStart"/>
      <w:r>
        <w:rPr>
          <w:rFonts w:ascii="Book Antiqua" w:eastAsia="Book Antiqua" w:hAnsi="Book Antiqua" w:cs="Book Antiqua"/>
          <w:color w:val="000000" w:themeColor="text1"/>
        </w:rPr>
        <w:t>Cheeloo</w:t>
      </w:r>
      <w:proofErr w:type="spellEnd"/>
      <w:r>
        <w:rPr>
          <w:rFonts w:ascii="Book Antiqua" w:eastAsia="Book Antiqua" w:hAnsi="Book Antiqua" w:cs="Book Antiqua"/>
          <w:color w:val="000000" w:themeColor="text1"/>
        </w:rPr>
        <w:t xml:space="preserve"> College of Medicine, Shandong University, Jinan 250013, Shandong Province, China</w:t>
      </w:r>
    </w:p>
    <w:p w14:paraId="1B837FCF" w14:textId="77777777" w:rsidR="00B56FB7" w:rsidRDefault="00B56FB7">
      <w:pPr>
        <w:adjustRightInd w:val="0"/>
        <w:snapToGrid w:val="0"/>
        <w:spacing w:line="360" w:lineRule="auto"/>
        <w:jc w:val="both"/>
        <w:rPr>
          <w:rFonts w:ascii="Book Antiqua" w:hAnsi="Book Antiqua"/>
          <w:color w:val="000000" w:themeColor="text1"/>
        </w:rPr>
      </w:pPr>
    </w:p>
    <w:p w14:paraId="1ECAFAB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Huang TT, Sun WJ, Liu HY, and Cui BX designed and coordinated the study; Huang TT, Sun WJ, and Ma HL performed the experiments, </w:t>
      </w:r>
      <w:r>
        <w:rPr>
          <w:rFonts w:ascii="Book Antiqua" w:eastAsia="Book Antiqua" w:hAnsi="Book Antiqua" w:cs="Book Antiqua"/>
          <w:color w:val="000000" w:themeColor="text1"/>
        </w:rPr>
        <w:lastRenderedPageBreak/>
        <w:t>acquired, and analyzed the data; Huang TT, Sun WJ, and Liu HY interpreted the data; Huang TT and Sun WJ wrote the manuscript; All authors approved the final version of the article.</w:t>
      </w:r>
    </w:p>
    <w:p w14:paraId="6C0057FA" w14:textId="77777777" w:rsidR="00B56FB7" w:rsidRDefault="00B56FB7">
      <w:pPr>
        <w:adjustRightInd w:val="0"/>
        <w:snapToGrid w:val="0"/>
        <w:spacing w:line="360" w:lineRule="auto"/>
        <w:jc w:val="both"/>
        <w:rPr>
          <w:rFonts w:ascii="Book Antiqua" w:hAnsi="Book Antiqua"/>
          <w:color w:val="000000" w:themeColor="text1"/>
        </w:rPr>
      </w:pPr>
    </w:p>
    <w:p w14:paraId="643BFF7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 xml:space="preserve">The Scientific Research Fund of </w:t>
      </w:r>
      <w:proofErr w:type="spellStart"/>
      <w:r>
        <w:rPr>
          <w:rFonts w:ascii="Book Antiqua" w:eastAsia="Book Antiqua" w:hAnsi="Book Antiqua" w:cs="Book Antiqua"/>
          <w:color w:val="000000" w:themeColor="text1"/>
        </w:rPr>
        <w:t>Qilu</w:t>
      </w:r>
      <w:proofErr w:type="spellEnd"/>
      <w:r>
        <w:rPr>
          <w:rFonts w:ascii="Book Antiqua" w:eastAsia="Book Antiqua" w:hAnsi="Book Antiqua" w:cs="Book Antiqua"/>
          <w:color w:val="000000" w:themeColor="text1"/>
        </w:rPr>
        <w:t xml:space="preserve"> Hospital (Qingdao), No. QDKY2015ZD04.</w:t>
      </w:r>
    </w:p>
    <w:p w14:paraId="6CC361FF" w14:textId="77777777" w:rsidR="00B56FB7" w:rsidRDefault="00B56FB7">
      <w:pPr>
        <w:adjustRightInd w:val="0"/>
        <w:snapToGrid w:val="0"/>
        <w:spacing w:line="360" w:lineRule="auto"/>
        <w:jc w:val="both"/>
        <w:rPr>
          <w:rFonts w:ascii="Book Antiqua" w:hAnsi="Book Antiqua"/>
          <w:color w:val="000000" w:themeColor="text1"/>
        </w:rPr>
      </w:pPr>
    </w:p>
    <w:p w14:paraId="1E936C9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Bao-Xia Cui, PhD, Chief Physician, Professor, </w:t>
      </w:r>
      <w:r>
        <w:rPr>
          <w:rFonts w:ascii="Book Antiqua" w:eastAsia="Book Antiqua" w:hAnsi="Book Antiqua" w:cs="Book Antiqua"/>
          <w:color w:val="000000" w:themeColor="text1"/>
        </w:rPr>
        <w:t>Department of Obstetrics and Gynecology,</w:t>
      </w:r>
      <w:r>
        <w:t xml:space="preserve"> </w:t>
      </w:r>
      <w:proofErr w:type="spellStart"/>
      <w:r>
        <w:rPr>
          <w:rFonts w:ascii="Book Antiqua" w:eastAsia="Book Antiqua" w:hAnsi="Book Antiqua" w:cs="Book Antiqua"/>
          <w:color w:val="000000" w:themeColor="text1"/>
        </w:rPr>
        <w:t>Qilu</w:t>
      </w:r>
      <w:proofErr w:type="spellEnd"/>
      <w:r>
        <w:rPr>
          <w:rFonts w:ascii="Book Antiqua" w:eastAsia="Book Antiqua" w:hAnsi="Book Antiqua" w:cs="Book Antiqua"/>
          <w:color w:val="000000" w:themeColor="text1"/>
        </w:rPr>
        <w:t xml:space="preserve"> Hospital, </w:t>
      </w:r>
      <w:proofErr w:type="spellStart"/>
      <w:r>
        <w:rPr>
          <w:rFonts w:ascii="Book Antiqua" w:eastAsia="Book Antiqua" w:hAnsi="Book Antiqua" w:cs="Book Antiqua"/>
          <w:color w:val="000000" w:themeColor="text1"/>
        </w:rPr>
        <w:t>Cheeloo</w:t>
      </w:r>
      <w:proofErr w:type="spellEnd"/>
      <w:r>
        <w:rPr>
          <w:rFonts w:ascii="Book Antiqua" w:eastAsia="Book Antiqua" w:hAnsi="Book Antiqua" w:cs="Book Antiqua"/>
          <w:color w:val="000000" w:themeColor="text1"/>
        </w:rPr>
        <w:t xml:space="preserve"> College of Medicine, Shandong University, No. 107 </w:t>
      </w:r>
      <w:proofErr w:type="spellStart"/>
      <w:r>
        <w:rPr>
          <w:rFonts w:ascii="Book Antiqua" w:eastAsia="Book Antiqua" w:hAnsi="Book Antiqua" w:cs="Book Antiqua"/>
          <w:color w:val="000000" w:themeColor="text1"/>
        </w:rPr>
        <w:t>Wenhua</w:t>
      </w:r>
      <w:proofErr w:type="spellEnd"/>
      <w:r>
        <w:rPr>
          <w:rFonts w:ascii="Book Antiqua" w:eastAsia="Book Antiqua" w:hAnsi="Book Antiqua" w:cs="Book Antiqua"/>
          <w:color w:val="000000" w:themeColor="text1"/>
        </w:rPr>
        <w:t xml:space="preserve"> Xi Road, Jinan 250013, Shandong Province, China. cuibaoxia@sdu.edu.cn</w:t>
      </w:r>
    </w:p>
    <w:p w14:paraId="18B8FD79" w14:textId="77777777" w:rsidR="00B56FB7" w:rsidRDefault="00B56FB7">
      <w:pPr>
        <w:adjustRightInd w:val="0"/>
        <w:snapToGrid w:val="0"/>
        <w:spacing w:line="360" w:lineRule="auto"/>
        <w:jc w:val="both"/>
        <w:rPr>
          <w:rFonts w:ascii="Book Antiqua" w:hAnsi="Book Antiqua"/>
          <w:color w:val="000000" w:themeColor="text1"/>
        </w:rPr>
      </w:pPr>
    </w:p>
    <w:p w14:paraId="0BE0DC0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July 22, 2021</w:t>
      </w:r>
    </w:p>
    <w:p w14:paraId="4C65E6E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August 29, 2021</w:t>
      </w:r>
    </w:p>
    <w:p w14:paraId="7C5867D6"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Accepted:</w:t>
      </w:r>
      <w:r>
        <w:rPr>
          <w:rFonts w:ascii="Book Antiqua" w:eastAsia="Book Antiqua" w:hAnsi="Book Antiqua" w:cs="Book Antiqua"/>
          <w:color w:val="000000"/>
        </w:rPr>
        <w:t xml:space="preserve"> September 19, 2021</w:t>
      </w:r>
    </w:p>
    <w:p w14:paraId="66946BDC" w14:textId="77777777" w:rsidR="00B56FB7" w:rsidRDefault="0036323E">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Published online:</w:t>
      </w:r>
      <w:r>
        <w:rPr>
          <w:rFonts w:ascii="Book Antiqua" w:hAnsi="Book Antiqua" w:cs="Book Antiqua" w:hint="eastAsia"/>
          <w:b/>
          <w:bCs/>
          <w:color w:val="000000" w:themeColor="text1"/>
          <w:lang w:eastAsia="zh-CN"/>
        </w:rPr>
        <w:t xml:space="preserve"> </w:t>
      </w:r>
      <w:r>
        <w:rPr>
          <w:rFonts w:ascii="Book Antiqua" w:hAnsi="Book Antiqua" w:cs="Book Antiqua" w:hint="eastAsia"/>
          <w:bCs/>
          <w:color w:val="000000" w:themeColor="text1"/>
          <w:lang w:eastAsia="zh-CN"/>
        </w:rPr>
        <w:t>November 15, 2021</w:t>
      </w:r>
    </w:p>
    <w:p w14:paraId="66FABF25" w14:textId="77777777" w:rsidR="00B56FB7" w:rsidRDefault="00B56FB7">
      <w:pPr>
        <w:adjustRightInd w:val="0"/>
        <w:snapToGrid w:val="0"/>
        <w:spacing w:line="360" w:lineRule="auto"/>
        <w:jc w:val="both"/>
        <w:rPr>
          <w:rFonts w:ascii="Book Antiqua" w:eastAsia="Book Antiqua" w:hAnsi="Book Antiqua" w:cs="Book Antiqua"/>
          <w:b/>
          <w:color w:val="000000" w:themeColor="text1"/>
        </w:rPr>
      </w:pPr>
    </w:p>
    <w:p w14:paraId="3C83E1AF" w14:textId="77777777" w:rsidR="00B56FB7" w:rsidRDefault="00B56FB7">
      <w:pPr>
        <w:rPr>
          <w:rFonts w:ascii="Book Antiqua" w:eastAsia="Book Antiqua" w:hAnsi="Book Antiqua" w:cs="Book Antiqua"/>
          <w:b/>
          <w:color w:val="000000" w:themeColor="text1"/>
        </w:rPr>
      </w:pPr>
    </w:p>
    <w:p w14:paraId="2A75B7F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01202E5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4A9E99B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Gestational diabetes mellitus (GDM) is associated with a heightened level of oxidative stress, which is characterized by the overproduction of reactive oxygen species (ROS) from</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color w:val="000000" w:themeColor="text1"/>
        </w:rPr>
        <w:t>mitochondria. Previous studies showed that mitochondrial dysfunction is regulated by dynamin-related protein 1 (Drp1) and p66Shc in GDM.</w:t>
      </w:r>
    </w:p>
    <w:p w14:paraId="417CFB92" w14:textId="77777777" w:rsidR="00B56FB7" w:rsidRDefault="00B56FB7">
      <w:pPr>
        <w:adjustRightInd w:val="0"/>
        <w:snapToGrid w:val="0"/>
        <w:spacing w:line="360" w:lineRule="auto"/>
        <w:jc w:val="both"/>
        <w:rPr>
          <w:rFonts w:ascii="Book Antiqua" w:hAnsi="Book Antiqua"/>
          <w:color w:val="000000" w:themeColor="text1"/>
        </w:rPr>
      </w:pPr>
    </w:p>
    <w:p w14:paraId="72CBE46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130657D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aim was to investigate the expression of Drp1 and p66Shc and their possible mechanisms in the pathogenesis of GDM.</w:t>
      </w:r>
    </w:p>
    <w:p w14:paraId="75651996" w14:textId="77777777" w:rsidR="00B56FB7" w:rsidRDefault="00B56FB7">
      <w:pPr>
        <w:adjustRightInd w:val="0"/>
        <w:snapToGrid w:val="0"/>
        <w:spacing w:line="360" w:lineRule="auto"/>
        <w:jc w:val="both"/>
        <w:rPr>
          <w:rFonts w:ascii="Book Antiqua" w:hAnsi="Book Antiqua"/>
          <w:color w:val="000000" w:themeColor="text1"/>
        </w:rPr>
      </w:pPr>
    </w:p>
    <w:p w14:paraId="4293961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METHODS</w:t>
      </w:r>
    </w:p>
    <w:p w14:paraId="32F0C65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 30 pregnant women, 15 with GDM and 15 without GDM, were enrolled. Peripheral blood mononuclear cells and placental tissue were collected. The human JEG3 trophoblast cell line was cultivated in 5.5 mmol/L or 30 mmol/L glucose and transfected with wild-type (</w:t>
      </w:r>
      <w:proofErr w:type="spellStart"/>
      <w:r>
        <w:rPr>
          <w:rFonts w:ascii="Book Antiqua" w:eastAsia="Book Antiqua" w:hAnsi="Book Antiqua" w:cs="Book Antiqua"/>
          <w:color w:val="000000" w:themeColor="text1"/>
        </w:rPr>
        <w:t>wt</w:t>
      </w:r>
      <w:proofErr w:type="spellEnd"/>
      <w:r>
        <w:rPr>
          <w:rFonts w:ascii="Book Antiqua" w:eastAsia="Book Antiqua" w:hAnsi="Book Antiqua" w:cs="Book Antiqua"/>
          <w:color w:val="000000" w:themeColor="text1"/>
        </w:rPr>
        <w:t>)-p66Shc and p66Shc siRNA. P66Shc and Drp1 mRNA levels were detected by quantitative real-time polymerase chain reaction. The expression of p66Shc and Drp1 was assayed by immunohistochemistry and western blotting. ROS was assayed by dihydroethidium staining.</w:t>
      </w:r>
    </w:p>
    <w:p w14:paraId="59F5F256" w14:textId="77777777" w:rsidR="00B56FB7" w:rsidRDefault="00B56FB7">
      <w:pPr>
        <w:adjustRightInd w:val="0"/>
        <w:snapToGrid w:val="0"/>
        <w:spacing w:line="360" w:lineRule="auto"/>
        <w:jc w:val="both"/>
        <w:rPr>
          <w:rFonts w:ascii="Book Antiqua" w:hAnsi="Book Antiqua"/>
          <w:color w:val="000000" w:themeColor="text1"/>
        </w:rPr>
      </w:pPr>
    </w:p>
    <w:p w14:paraId="4B5EBB5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0C44BF6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p66Shc mRNA level was increased in the serum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 placentas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of women with GDM, and the expression of Drp1 mRNA and protein were also increased in placentas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In JEG3 cells treated with 30 mmol/L glucose, the mRNA and protein expression of p66Shc and Drp1 were increased at 24 h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48 h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 72 h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0.001). ROS expression was also increased. High levels of Drp1 and ROS expression were detected in JEG3 cells transfected with wt-p66Shc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 low levels were detected in JEG3 cells transfected with p66Shc siRNA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w:t>
      </w:r>
    </w:p>
    <w:p w14:paraId="446EEBD7" w14:textId="77777777" w:rsidR="00B56FB7" w:rsidRDefault="00B56FB7">
      <w:pPr>
        <w:adjustRightInd w:val="0"/>
        <w:snapToGrid w:val="0"/>
        <w:spacing w:line="360" w:lineRule="auto"/>
        <w:jc w:val="both"/>
        <w:rPr>
          <w:rFonts w:ascii="Book Antiqua" w:hAnsi="Book Antiqua"/>
          <w:color w:val="000000" w:themeColor="text1"/>
        </w:rPr>
      </w:pPr>
    </w:p>
    <w:p w14:paraId="6E5A7DC1"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20974F7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upregulated expression of Drp1 and p66shc may contribute to the occurrence and development of GDM. Regulation of the mitochondrial fusion-fission balance could be a novel strategy for GDM treatment.</w:t>
      </w:r>
    </w:p>
    <w:p w14:paraId="67D0A042" w14:textId="77777777" w:rsidR="00B56FB7" w:rsidRDefault="00B56FB7">
      <w:pPr>
        <w:adjustRightInd w:val="0"/>
        <w:snapToGrid w:val="0"/>
        <w:spacing w:line="360" w:lineRule="auto"/>
        <w:jc w:val="both"/>
        <w:rPr>
          <w:rFonts w:ascii="Book Antiqua" w:hAnsi="Book Antiqua"/>
          <w:color w:val="000000" w:themeColor="text1"/>
        </w:rPr>
      </w:pPr>
    </w:p>
    <w:p w14:paraId="49A0F2DF"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p66Shc; Dynamin-related protein 1; Gestational diabetes mellitus; </w:t>
      </w:r>
      <w:r>
        <w:rPr>
          <w:rFonts w:ascii="Book Antiqua" w:eastAsia="Book Antiqua" w:hAnsi="Book Antiqua" w:cs="Book Antiqua"/>
          <w:color w:val="000000" w:themeColor="text1"/>
          <w:shd w:val="clear" w:color="auto" w:fill="FFFFFF"/>
        </w:rPr>
        <w:t>Oxidative stress</w:t>
      </w:r>
      <w:r>
        <w:rPr>
          <w:rFonts w:ascii="Book Antiqua" w:eastAsia="Book Antiqua" w:hAnsi="Book Antiqua" w:cs="Book Antiqua"/>
          <w:color w:val="000000" w:themeColor="text1"/>
        </w:rPr>
        <w:t>; Mitochondrial dysfunction</w:t>
      </w:r>
    </w:p>
    <w:p w14:paraId="3E922842" w14:textId="77777777" w:rsidR="00B56FB7" w:rsidRDefault="00B56FB7">
      <w:pPr>
        <w:adjustRightInd w:val="0"/>
        <w:snapToGrid w:val="0"/>
        <w:spacing w:line="360" w:lineRule="auto"/>
        <w:jc w:val="both"/>
        <w:rPr>
          <w:rFonts w:ascii="Book Antiqua" w:hAnsi="Book Antiqua"/>
          <w:color w:val="000000" w:themeColor="text1"/>
        </w:rPr>
      </w:pPr>
    </w:p>
    <w:p w14:paraId="05260909" w14:textId="77777777" w:rsidR="003813DB" w:rsidRDefault="003813DB" w:rsidP="003813DB">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1F35428A" w14:textId="77777777" w:rsidR="003813DB" w:rsidRDefault="003813DB" w:rsidP="003813DB">
      <w:pPr>
        <w:adjustRightInd w:val="0"/>
        <w:snapToGrid w:val="0"/>
        <w:spacing w:line="360" w:lineRule="auto"/>
        <w:rPr>
          <w:rFonts w:ascii="Book Antiqua" w:hAnsi="Book Antiqua"/>
        </w:rPr>
      </w:pPr>
    </w:p>
    <w:p w14:paraId="48DD410A" w14:textId="77777777" w:rsidR="001F4AAC" w:rsidRDefault="003813DB" w:rsidP="003813DB">
      <w:pPr>
        <w:adjustRightInd w:val="0"/>
        <w:snapToGrid w:val="0"/>
        <w:spacing w:line="360" w:lineRule="auto"/>
        <w:jc w:val="both"/>
        <w:rPr>
          <w:rFonts w:ascii="Book Antiqua" w:eastAsia="宋体" w:hAnsi="Book Antiqua"/>
          <w:bCs/>
          <w:color w:val="000000"/>
        </w:rPr>
      </w:pPr>
      <w:r w:rsidRPr="00E20A20">
        <w:rPr>
          <w:rFonts w:ascii="Book Antiqua" w:hAnsi="Book Antiqua"/>
          <w:b/>
          <w:bCs/>
        </w:rPr>
        <w:t>Citation:</w:t>
      </w:r>
      <w:bookmarkEnd w:id="0"/>
      <w:r>
        <w:rPr>
          <w:rFonts w:ascii="Book Antiqua" w:hAnsi="Book Antiqua"/>
          <w:b/>
          <w:bCs/>
        </w:rPr>
        <w:t xml:space="preserve"> </w:t>
      </w:r>
      <w:bookmarkEnd w:id="1"/>
      <w:r w:rsidR="0036323E">
        <w:rPr>
          <w:rFonts w:ascii="Book Antiqua" w:eastAsia="Book Antiqua" w:hAnsi="Book Antiqua" w:cs="Book Antiqua"/>
          <w:color w:val="000000" w:themeColor="text1"/>
        </w:rPr>
        <w:t xml:space="preserve">Huang TT, Sun WJ, Liu HY, Ma HL, Cui BX. p66Shc-mediated oxidative stress is involved in gestational diabetes mellitus. </w:t>
      </w:r>
      <w:r w:rsidR="0036323E">
        <w:rPr>
          <w:rFonts w:ascii="Book Antiqua" w:eastAsia="Book Antiqua" w:hAnsi="Book Antiqua" w:cs="Book Antiqua"/>
          <w:i/>
          <w:iCs/>
          <w:color w:val="000000" w:themeColor="text1"/>
        </w:rPr>
        <w:t>World J Diabetes</w:t>
      </w:r>
      <w:r w:rsidR="0036323E">
        <w:rPr>
          <w:rFonts w:ascii="Book Antiqua" w:eastAsia="Book Antiqua" w:hAnsi="Book Antiqua" w:cs="Book Antiqua"/>
          <w:color w:val="000000" w:themeColor="text1"/>
        </w:rPr>
        <w:t xml:space="preserve"> 2021; </w:t>
      </w:r>
      <w:r w:rsidR="0036323E">
        <w:rPr>
          <w:rFonts w:ascii="Book Antiqua" w:eastAsia="Book Antiqua" w:hAnsi="Book Antiqua" w:cs="Book Antiqua"/>
          <w:color w:val="000000"/>
        </w:rPr>
        <w:t>12(</w:t>
      </w:r>
      <w:r w:rsidR="0036323E">
        <w:rPr>
          <w:rFonts w:ascii="Book Antiqua" w:hAnsi="Book Antiqua" w:cs="Book Antiqua" w:hint="eastAsia"/>
          <w:color w:val="000000"/>
          <w:lang w:eastAsia="zh-CN"/>
        </w:rPr>
        <w:t>11</w:t>
      </w:r>
      <w:r w:rsidR="0036323E">
        <w:rPr>
          <w:rFonts w:ascii="Book Antiqua" w:eastAsia="Book Antiqua" w:hAnsi="Book Antiqua" w:cs="Book Antiqua"/>
          <w:color w:val="000000"/>
        </w:rPr>
        <w:t xml:space="preserve">): </w:t>
      </w:r>
      <w:r w:rsidR="008F7D79" w:rsidRPr="008C5A17">
        <w:rPr>
          <w:rFonts w:ascii="Book Antiqua" w:eastAsia="宋体" w:hAnsi="Book Antiqua" w:hint="eastAsia"/>
          <w:bCs/>
          <w:color w:val="000000"/>
        </w:rPr>
        <w:t>1894</w:t>
      </w:r>
      <w:r w:rsidR="0036323E">
        <w:rPr>
          <w:rFonts w:ascii="Book Antiqua" w:eastAsia="Book Antiqua" w:hAnsi="Book Antiqua" w:cs="Book Antiqua"/>
          <w:color w:val="000000"/>
        </w:rPr>
        <w:t>-</w:t>
      </w:r>
      <w:r w:rsidR="004C7D8D" w:rsidRPr="008C5A17">
        <w:rPr>
          <w:rFonts w:ascii="Book Antiqua" w:eastAsia="宋体" w:hAnsi="Book Antiqua" w:hint="eastAsia"/>
          <w:bCs/>
          <w:color w:val="000000"/>
        </w:rPr>
        <w:t>1907</w:t>
      </w:r>
      <w:r w:rsidR="004C7D8D">
        <w:rPr>
          <w:rFonts w:ascii="Book Antiqua" w:eastAsia="宋体" w:hAnsi="Book Antiqua"/>
          <w:bCs/>
          <w:color w:val="000000"/>
        </w:rPr>
        <w:t xml:space="preserve"> </w:t>
      </w:r>
    </w:p>
    <w:p w14:paraId="60D0144B" w14:textId="1CB68359" w:rsidR="001F4AAC" w:rsidRDefault="0036323E" w:rsidP="003813DB">
      <w:pPr>
        <w:adjustRightInd w:val="0"/>
        <w:snapToGrid w:val="0"/>
        <w:spacing w:line="360" w:lineRule="auto"/>
        <w:jc w:val="both"/>
        <w:rPr>
          <w:rFonts w:ascii="Book Antiqua" w:eastAsia="Book Antiqua" w:hAnsi="Book Antiqua" w:cs="Book Antiqua"/>
          <w:color w:val="000000"/>
        </w:rPr>
      </w:pPr>
      <w:r w:rsidRPr="006E356D">
        <w:rPr>
          <w:rFonts w:ascii="Book Antiqua" w:eastAsia="Book Antiqua" w:hAnsi="Book Antiqua" w:cs="Book Antiqua"/>
          <w:b/>
          <w:bCs/>
          <w:color w:val="000000"/>
        </w:rPr>
        <w:t xml:space="preserve">URL: </w:t>
      </w:r>
      <w:r w:rsidR="001F4AAC" w:rsidRPr="001F4AAC">
        <w:rPr>
          <w:rFonts w:ascii="Book Antiqua" w:eastAsia="Book Antiqua" w:hAnsi="Book Antiqua" w:cs="Book Antiqua"/>
          <w:color w:val="000000"/>
        </w:rPr>
        <w:t>https://www.wjgnet.com/1948-9358/full/v12/i</w:t>
      </w:r>
      <w:r w:rsidR="001F4AAC" w:rsidRPr="001F4AAC">
        <w:rPr>
          <w:rFonts w:ascii="Book Antiqua" w:hAnsi="Book Antiqua" w:cs="Book Antiqua" w:hint="eastAsia"/>
          <w:color w:val="000000"/>
          <w:lang w:eastAsia="zh-CN"/>
        </w:rPr>
        <w:t>11</w:t>
      </w:r>
      <w:r w:rsidR="001F4AAC" w:rsidRPr="001F4AAC">
        <w:rPr>
          <w:rFonts w:ascii="Book Antiqua" w:eastAsia="Book Antiqua" w:hAnsi="Book Antiqua" w:cs="Book Antiqua"/>
          <w:color w:val="000000"/>
        </w:rPr>
        <w:t>/</w:t>
      </w:r>
      <w:r w:rsidR="001F4AAC" w:rsidRPr="001F4AAC">
        <w:rPr>
          <w:rFonts w:ascii="Book Antiqua" w:eastAsia="宋体" w:hAnsi="Book Antiqua" w:hint="eastAsia"/>
          <w:bCs/>
          <w:color w:val="000000"/>
        </w:rPr>
        <w:t>1894</w:t>
      </w:r>
      <w:r w:rsidR="001F4AAC" w:rsidRPr="001F4AA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081F3E40" w14:textId="2B3D115E" w:rsidR="00B56FB7" w:rsidRDefault="0036323E" w:rsidP="003813DB">
      <w:pPr>
        <w:adjustRightInd w:val="0"/>
        <w:snapToGrid w:val="0"/>
        <w:spacing w:line="360" w:lineRule="auto"/>
        <w:jc w:val="both"/>
        <w:rPr>
          <w:rFonts w:ascii="Book Antiqua" w:hAnsi="Book Antiqua"/>
          <w:color w:val="000000" w:themeColor="text1"/>
        </w:rPr>
      </w:pPr>
      <w:r w:rsidRPr="006E356D">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https://dx.doi.org/10.4239/wjd.v12.i</w:t>
      </w:r>
      <w:r>
        <w:rPr>
          <w:rFonts w:ascii="Book Antiqua" w:hAnsi="Book Antiqua" w:cs="Book Antiqua" w:hint="eastAsia"/>
          <w:color w:val="000000"/>
          <w:lang w:eastAsia="zh-CN"/>
        </w:rPr>
        <w:t>11</w:t>
      </w:r>
      <w:r>
        <w:rPr>
          <w:rFonts w:ascii="Book Antiqua" w:eastAsia="Book Antiqua" w:hAnsi="Book Antiqua" w:cs="Book Antiqua"/>
          <w:color w:val="000000"/>
        </w:rPr>
        <w:t>.</w:t>
      </w:r>
      <w:r w:rsidR="008F7D79" w:rsidRPr="008C5A17">
        <w:rPr>
          <w:rFonts w:ascii="Book Antiqua" w:eastAsia="宋体" w:hAnsi="Book Antiqua" w:hint="eastAsia"/>
          <w:bCs/>
          <w:color w:val="000000"/>
        </w:rPr>
        <w:t>1894</w:t>
      </w:r>
    </w:p>
    <w:p w14:paraId="31A3E1A9" w14:textId="77777777" w:rsidR="00B56FB7" w:rsidRDefault="00B56FB7">
      <w:pPr>
        <w:adjustRightInd w:val="0"/>
        <w:snapToGrid w:val="0"/>
        <w:spacing w:line="360" w:lineRule="auto"/>
        <w:jc w:val="both"/>
        <w:rPr>
          <w:rFonts w:ascii="Book Antiqua" w:hAnsi="Book Antiqua" w:cs="Book Antiqua"/>
          <w:b/>
          <w:bCs/>
          <w:color w:val="000000" w:themeColor="text1"/>
          <w:lang w:eastAsia="zh-CN"/>
        </w:rPr>
      </w:pPr>
    </w:p>
    <w:p w14:paraId="7714E40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The role of placental mitochondria in the etiology of gestational diabetes mellitus (GDM) is an emerging area of research. In this study, we report the expression levels of dynamin-related protein 1 (Drp1) and p66Shc in GDM and in the JEG3 human trophoblast cell line. Increased expression of p66Shc was induced by high glucose-activated Drp1 and promoted overproduction of reactive oxygen species, which may be the primary cause of cell damage and apoptosis during the occurrence and development of GDM.</w:t>
      </w:r>
    </w:p>
    <w:p w14:paraId="777C3C33" w14:textId="77777777" w:rsidR="00B56FB7" w:rsidRDefault="00B56FB7">
      <w:pPr>
        <w:rPr>
          <w:rFonts w:ascii="Book Antiqua" w:hAnsi="Book Antiqua"/>
          <w:color w:val="000000" w:themeColor="text1"/>
        </w:rPr>
      </w:pPr>
    </w:p>
    <w:p w14:paraId="741E6D21" w14:textId="77777777" w:rsidR="00B56FB7" w:rsidRDefault="00B56FB7">
      <w:pPr>
        <w:rPr>
          <w:rFonts w:ascii="Book Antiqua" w:hAnsi="Book Antiqua"/>
          <w:color w:val="000000" w:themeColor="text1"/>
        </w:rPr>
      </w:pPr>
    </w:p>
    <w:p w14:paraId="4E4D8DE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104923E5" w14:textId="77777777" w:rsidR="00B56FB7" w:rsidRDefault="0036323E">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Gestational diabetes mellitus (GDM) is a glucose metabolism disorder that is first discovered or first occurs after pregnancy. It is one of the most common complications of pregnancy, and its incidence is increasing worldwide. Women with a history of GDM have an increased risk of type 2 (T2DM) later in life</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One study showed that an increased blood glucose level in pregnant women with GDM can lead to an increase in fetal glucose levels, fetal insulin secretion, fetal macrosomia, and a risk of cesarean section and birth trauma, such as vaginal tears, shoulder dystocia, and asphyxia neonatorum</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Substantial evidence has shown that the fetuses of women with GDM have an increased risk of developing chronic metabolic diseases, such as obesity, hypertension, cardiovascular disease and T2DM</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w:t>
      </w:r>
    </w:p>
    <w:p w14:paraId="60F2C748"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Currently, the pathogenesis of GDM is still unclear. It is the result of interactions between environmental factors and genetic factors. The pathogenesis of GDM has been proven to be similar to that of DM, which is closely related to inflammatory factors, fat factors, lipids, and so on</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The </w:t>
      </w:r>
      <w:r>
        <w:rPr>
          <w:rFonts w:ascii="Book Antiqua" w:eastAsia="Book Antiqua" w:hAnsi="Book Antiqua" w:cs="Book Antiqua"/>
          <w:color w:val="000000" w:themeColor="text1"/>
          <w:shd w:val="clear" w:color="auto" w:fill="FFFFFF"/>
        </w:rPr>
        <w:t xml:space="preserve">oxidative stress hypothesis is an important advance in </w:t>
      </w:r>
      <w:r>
        <w:rPr>
          <w:rFonts w:ascii="Book Antiqua" w:eastAsia="Book Antiqua" w:hAnsi="Book Antiqua" w:cs="Book Antiqua"/>
          <w:color w:val="000000" w:themeColor="text1"/>
          <w:shd w:val="clear" w:color="auto" w:fill="FFFFFF"/>
        </w:rPr>
        <w:lastRenderedPageBreak/>
        <w:t xml:space="preserve">the study of placental pathophysiology in recent years. </w:t>
      </w:r>
      <w:r>
        <w:rPr>
          <w:rFonts w:ascii="Book Antiqua" w:eastAsia="Book Antiqua" w:hAnsi="Book Antiqua" w:cs="Book Antiqua"/>
          <w:color w:val="000000" w:themeColor="text1"/>
        </w:rPr>
        <w:t>Studies have found that oxidative stress and mitochondrial dysfunction in the placenta are closely related to the onset of GDM</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Mitochondrial</w:t>
      </w:r>
      <w:r>
        <w:rPr>
          <w:rFonts w:ascii="Book Antiqua" w:eastAsia="Book Antiqua" w:hAnsi="Book Antiqua" w:cs="Book Antiqua"/>
          <w:color w:val="000000" w:themeColor="text1"/>
          <w:shd w:val="clear" w:color="auto" w:fill="FFFFFF"/>
        </w:rPr>
        <w:t xml:space="preserve"> dynamics </w:t>
      </w:r>
      <w:r>
        <w:rPr>
          <w:rFonts w:ascii="Book Antiqua" w:eastAsia="Book Antiqua" w:hAnsi="Book Antiqua" w:cs="Book Antiqua"/>
          <w:color w:val="000000" w:themeColor="text1"/>
        </w:rPr>
        <w:t xml:space="preserve">are </w:t>
      </w:r>
      <w:r>
        <w:rPr>
          <w:rFonts w:ascii="Book Antiqua" w:eastAsia="Book Antiqua" w:hAnsi="Book Antiqua" w:cs="Book Antiqua"/>
          <w:color w:val="000000" w:themeColor="text1"/>
          <w:shd w:val="clear" w:color="auto" w:fill="FFFFFF"/>
        </w:rPr>
        <w:t>necessary for reactive oxygen species (ROS) production</w:t>
      </w:r>
      <w:r>
        <w:rPr>
          <w:rFonts w:ascii="Book Antiqua" w:eastAsia="Book Antiqua" w:hAnsi="Book Antiqua" w:cs="Book Antiqua"/>
          <w:color w:val="000000" w:themeColor="text1"/>
          <w:shd w:val="clear" w:color="auto" w:fill="FFFFFF"/>
          <w:vertAlign w:val="superscript"/>
        </w:rPr>
        <w:t>[7]</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 Mitochondria cont</w:t>
      </w:r>
      <w:r>
        <w:rPr>
          <w:rFonts w:ascii="Book Antiqua" w:eastAsia="Book Antiqua" w:hAnsi="Book Antiqua" w:cs="Book Antiqua"/>
          <w:color w:val="000000" w:themeColor="text1"/>
          <w:shd w:val="clear" w:color="auto" w:fill="FFFFFF"/>
        </w:rPr>
        <w:t xml:space="preserve">inuously undergo dynamic fusion and fission. </w:t>
      </w:r>
      <w:r>
        <w:rPr>
          <w:rFonts w:ascii="Book Antiqua" w:eastAsia="Book Antiqua" w:hAnsi="Book Antiqua" w:cs="Book Antiqua"/>
          <w:color w:val="000000" w:themeColor="text1"/>
        </w:rPr>
        <w:t xml:space="preserve">Damaged mitochondria are </w:t>
      </w:r>
      <w:r>
        <w:rPr>
          <w:rFonts w:ascii="Book Antiqua" w:eastAsia="Book Antiqua" w:hAnsi="Book Antiqua" w:cs="Book Antiqua"/>
          <w:color w:val="000000" w:themeColor="text1"/>
          <w:shd w:val="clear" w:color="auto" w:fill="FFFFFF"/>
        </w:rPr>
        <w:t xml:space="preserve">digested by </w:t>
      </w:r>
      <w:r>
        <w:rPr>
          <w:rFonts w:ascii="Book Antiqua" w:eastAsia="Book Antiqua" w:hAnsi="Book Antiqua" w:cs="Book Antiqua"/>
          <w:color w:val="000000" w:themeColor="text1"/>
        </w:rPr>
        <w:t>mitochondrial</w:t>
      </w:r>
      <w:r>
        <w:rPr>
          <w:rFonts w:ascii="Book Antiqua" w:eastAsia="Book Antiqua" w:hAnsi="Book Antiqua" w:cs="Book Antiqua"/>
          <w:color w:val="000000" w:themeColor="text1"/>
          <w:shd w:val="clear" w:color="auto" w:fill="FFFFFF"/>
        </w:rPr>
        <w:t xml:space="preserve"> phagocytosis to maintain a healthy </w:t>
      </w:r>
      <w:r>
        <w:rPr>
          <w:rFonts w:ascii="Book Antiqua" w:eastAsia="Book Antiqua" w:hAnsi="Book Antiqua" w:cs="Book Antiqua"/>
          <w:color w:val="000000" w:themeColor="text1"/>
        </w:rPr>
        <w:t>mitochondrial</w:t>
      </w:r>
      <w:r>
        <w:rPr>
          <w:rFonts w:ascii="Book Antiqua" w:eastAsia="Book Antiqua" w:hAnsi="Book Antiqua" w:cs="Book Antiqua"/>
          <w:color w:val="000000" w:themeColor="text1"/>
          <w:shd w:val="clear" w:color="auto" w:fill="FFFFFF"/>
        </w:rPr>
        <w:t xml:space="preserve"> pool. Hyperglycemia can lead to fragmentation of mitochondria and the accumulation of damaged mitochondria results in excessive oxidative stress</w:t>
      </w:r>
      <w:r>
        <w:rPr>
          <w:rFonts w:ascii="Book Antiqua" w:eastAsia="Book Antiqua" w:hAnsi="Book Antiqua" w:cs="Book Antiqua"/>
          <w:color w:val="000000" w:themeColor="text1"/>
          <w:shd w:val="clear" w:color="auto" w:fill="FFFFFF"/>
          <w:vertAlign w:val="superscript"/>
        </w:rPr>
        <w:t>[8]</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During the process of metabolism, aerobic cells produce a series of ROS, including O</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vertAlign w:val="superscript"/>
        </w:rPr>
        <w:t>−</w:t>
      </w:r>
      <w:r>
        <w:rPr>
          <w:rFonts w:ascii="Book Antiqua" w:eastAsia="Book Antiqua" w:hAnsi="Book Antiqua" w:cs="Book Antiqua"/>
          <w:color w:val="000000" w:themeColor="text1"/>
          <w:shd w:val="clear" w:color="auto" w:fill="FFFFFF"/>
        </w:rPr>
        <w:t>, H</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rPr>
        <w:t>O</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rPr>
        <w:t>, HO</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vertAlign w:val="superscript"/>
        </w:rPr>
        <w:t>−</w:t>
      </w:r>
      <w:r>
        <w:rPr>
          <w:rFonts w:ascii="Book Antiqua" w:eastAsia="Book Antiqua" w:hAnsi="Book Antiqua" w:cs="Book Antiqua"/>
          <w:color w:val="000000" w:themeColor="text1"/>
          <w:shd w:val="clear" w:color="auto" w:fill="FFFFFF"/>
        </w:rPr>
        <w:t xml:space="preserve">, </w:t>
      </w:r>
      <w:r>
        <w:rPr>
          <w:rFonts w:ascii="Book Antiqua" w:eastAsia="Book Antiqua" w:hAnsi="Book Antiqua" w:cs="Book Antiqua"/>
          <w:color w:val="000000" w:themeColor="text1"/>
          <w:shd w:val="clear" w:color="auto" w:fill="FFFFFF"/>
          <w:vertAlign w:val="superscript"/>
        </w:rPr>
        <w:t>−</w:t>
      </w:r>
      <w:r>
        <w:rPr>
          <w:rFonts w:ascii="Book Antiqua" w:eastAsia="Book Antiqua" w:hAnsi="Book Antiqua" w:cs="Book Antiqua"/>
          <w:color w:val="000000" w:themeColor="text1"/>
          <w:shd w:val="clear" w:color="auto" w:fill="FFFFFF"/>
        </w:rPr>
        <w:t xml:space="preserve">OH, </w:t>
      </w:r>
      <w:r>
        <w:rPr>
          <w:rFonts w:ascii="Book Antiqua" w:eastAsia="Book Antiqua" w:hAnsi="Book Antiqua" w:cs="Book Antiqua"/>
          <w:i/>
          <w:iCs/>
          <w:color w:val="000000" w:themeColor="text1"/>
          <w:shd w:val="clear" w:color="auto" w:fill="FFFFFF"/>
        </w:rPr>
        <w:t>etc.</w:t>
      </w:r>
      <w:r>
        <w:rPr>
          <w:rFonts w:ascii="Book Antiqua" w:eastAsia="Book Antiqua" w:hAnsi="Book Antiqua" w:cs="Book Antiqua"/>
          <w:color w:val="000000" w:themeColor="text1"/>
          <w:shd w:val="clear" w:color="auto" w:fill="FFFFFF"/>
        </w:rPr>
        <w:t xml:space="preserve"> ROS can activate </w:t>
      </w:r>
      <w:r>
        <w:rPr>
          <w:rFonts w:ascii="Book Antiqua" w:eastAsia="Book Antiqua" w:hAnsi="Book Antiqua" w:cs="Book Antiqua"/>
          <w:color w:val="000000" w:themeColor="text1"/>
        </w:rPr>
        <w:t xml:space="preserve">a </w:t>
      </w:r>
      <w:r>
        <w:rPr>
          <w:rFonts w:ascii="Book Antiqua" w:eastAsia="Book Antiqua" w:hAnsi="Book Antiqua" w:cs="Book Antiqua"/>
          <w:color w:val="000000" w:themeColor="text1"/>
          <w:shd w:val="clear" w:color="auto" w:fill="FFFFFF"/>
        </w:rPr>
        <w:t xml:space="preserve">series of signal transduction pathways, regulate cell apoptosis and proliferation under different conditions and lead to the onset of </w:t>
      </w:r>
      <w:r>
        <w:rPr>
          <w:rFonts w:ascii="Book Antiqua" w:eastAsia="Book Antiqua" w:hAnsi="Book Antiqua" w:cs="Book Antiqua"/>
          <w:color w:val="000000" w:themeColor="text1"/>
        </w:rPr>
        <w:t>gestational</w:t>
      </w:r>
      <w:r>
        <w:rPr>
          <w:rFonts w:ascii="Book Antiqua" w:eastAsia="Book Antiqua" w:hAnsi="Book Antiqua" w:cs="Book Antiqua"/>
          <w:color w:val="000000" w:themeColor="text1"/>
          <w:shd w:val="clear" w:color="auto" w:fill="FFFFFF"/>
        </w:rPr>
        <w:t xml:space="preserve"> diseases</w:t>
      </w:r>
      <w:r>
        <w:rPr>
          <w:rFonts w:ascii="Book Antiqua" w:eastAsia="Book Antiqua" w:hAnsi="Book Antiqua" w:cs="Book Antiqua"/>
          <w:color w:val="000000" w:themeColor="text1"/>
          <w:shd w:val="clear" w:color="auto" w:fill="FFFFFF"/>
          <w:vertAlign w:val="superscript"/>
        </w:rPr>
        <w:t>[6,9]</w:t>
      </w:r>
      <w:r>
        <w:rPr>
          <w:rFonts w:ascii="Book Antiqua" w:eastAsia="Book Antiqua" w:hAnsi="Book Antiqua" w:cs="Book Antiqua"/>
          <w:color w:val="000000" w:themeColor="text1"/>
          <w:shd w:val="clear" w:color="auto" w:fill="FFFFFF"/>
        </w:rPr>
        <w:t>.</w:t>
      </w:r>
    </w:p>
    <w:p w14:paraId="5CD3ECBF"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p66Shc is a member of the </w:t>
      </w:r>
      <w:proofErr w:type="spellStart"/>
      <w:r>
        <w:rPr>
          <w:rFonts w:ascii="Book Antiqua" w:eastAsia="Book Antiqua" w:hAnsi="Book Antiqua" w:cs="Book Antiqua"/>
          <w:color w:val="000000" w:themeColor="text1"/>
        </w:rPr>
        <w:t>Shc</w:t>
      </w:r>
      <w:proofErr w:type="spellEnd"/>
      <w:r>
        <w:rPr>
          <w:rFonts w:ascii="Book Antiqua" w:eastAsia="Book Antiqua" w:hAnsi="Book Antiqua" w:cs="Book Antiqua"/>
          <w:color w:val="000000" w:themeColor="text1"/>
        </w:rPr>
        <w:t xml:space="preserve"> protein family, and an important regulatory protein involved in oxidative stress. It has oxidoreductase activity and regulates mitochondrial oxidative stress, apoptosis, and age-related diseases in mammals. As significant oxidative stress occurs in DM, the relationship between p66Shc and oxidative stress in DM has become a research focus in recent years. Researchers have shown that the expression of p66Shc in peripheral blood mononuclear cells in T2DM patients is significantly higher than that in nondiabetic patients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and that high glucose levels enhance the transcription of p66Shc mRNA in cultured human umbilical vein endothelial cells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Whether p66Shc is involved in oxidative stress in the placenta, and the mechanism of mitochondrial dysfunction in GDM have not yet been elucidated. Dynamin-related protein 1 (Drp1) is a dynamic protein that is necessary for mitosis of mitochondria and is primarily located in the cytosol</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The equilibrium between fusion and ﬁssion is essential for cell integrity and survival. Excessive activation of Drp1 activates complicated mechanisms, disrupting this equilibrium, impairing the function of mitochondria and increasing cell apoptosis</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Drp1 has also been proven to contribute to the pathogenesis of obesity, diabetes and cancer</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However, the role of Drp1 in the pathogenesis of GDM is still unclear. Here, we </w:t>
      </w:r>
      <w:r>
        <w:rPr>
          <w:rFonts w:ascii="Book Antiqua" w:eastAsia="Book Antiqua" w:hAnsi="Book Antiqua" w:cs="Book Antiqua"/>
          <w:color w:val="000000" w:themeColor="text1"/>
        </w:rPr>
        <w:lastRenderedPageBreak/>
        <w:t>investigated the expression of Drp1 and p66Shc in GDM patients and preliminarily discussed the possible mechanism of the pathogenesis of GDM.</w:t>
      </w:r>
    </w:p>
    <w:p w14:paraId="492E4230" w14:textId="77777777" w:rsidR="00B56FB7" w:rsidRDefault="00B56FB7">
      <w:pPr>
        <w:adjustRightInd w:val="0"/>
        <w:snapToGrid w:val="0"/>
        <w:spacing w:line="360" w:lineRule="auto"/>
        <w:ind w:firstLine="480"/>
        <w:jc w:val="both"/>
        <w:rPr>
          <w:rFonts w:ascii="Book Antiqua" w:hAnsi="Book Antiqua"/>
          <w:color w:val="000000" w:themeColor="text1"/>
        </w:rPr>
      </w:pPr>
    </w:p>
    <w:p w14:paraId="0EAE0D5F"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4643B87F"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Patients</w:t>
      </w:r>
    </w:p>
    <w:p w14:paraId="2F09C8D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Fifteen patients diagnosed with GDM and 15 healthy pregnant women were recruited from the Department of Obstetrics in </w:t>
      </w:r>
      <w:proofErr w:type="spellStart"/>
      <w:r>
        <w:rPr>
          <w:rFonts w:ascii="Book Antiqua" w:eastAsia="Book Antiqua" w:hAnsi="Book Antiqua" w:cs="Book Antiqua"/>
          <w:color w:val="000000" w:themeColor="text1"/>
        </w:rPr>
        <w:t>Taian</w:t>
      </w:r>
      <w:proofErr w:type="spellEnd"/>
      <w:r>
        <w:rPr>
          <w:rFonts w:ascii="Book Antiqua" w:eastAsia="Book Antiqua" w:hAnsi="Book Antiqua" w:cs="Book Antiqua"/>
          <w:color w:val="000000" w:themeColor="text1"/>
        </w:rPr>
        <w:t xml:space="preserve"> City Central Hospital between May 2016 and February 2017. All women had singleton pregnancies with no other pregnancy complications. The patients with GDM had not received any prenatal treatment and had poor blood glucose control during pregnancy. Women were excluded if they had a history of diabetes mellitus, anemia, or hypertension, a family history of diabetes mellitus, or any other medical complications. The women in the two groups were matched for age, gestational age, number of pregnancies, parity, nutritional status, and educational level. All pregnant women were tested with a standardized oral glucose tolerance test. GDM was diagnosed by one or more of the following criteria: (1) A fasting blood sugar level ≥ 5.1 mmol/L; (2) A blood sugar level ≥ 10.0 mmol/L 1 h after consuming glucose and ≥ 8.5 mmol/L 2 h after consuming glucose. The study was approved by the Ethics Committee of </w:t>
      </w:r>
      <w:proofErr w:type="spellStart"/>
      <w:r>
        <w:rPr>
          <w:rFonts w:ascii="Book Antiqua" w:eastAsia="Book Antiqua" w:hAnsi="Book Antiqua" w:cs="Book Antiqua"/>
          <w:color w:val="000000" w:themeColor="text1"/>
        </w:rPr>
        <w:t>Taian</w:t>
      </w:r>
      <w:proofErr w:type="spellEnd"/>
      <w:r>
        <w:rPr>
          <w:rFonts w:ascii="Book Antiqua" w:eastAsia="Book Antiqua" w:hAnsi="Book Antiqua" w:cs="Book Antiqua"/>
          <w:color w:val="000000" w:themeColor="text1"/>
        </w:rPr>
        <w:t xml:space="preserve"> City Central Hospital and was in accord with the code of ethics of the World Medical Association. All participants were fully informed about the study and provided written informed consent.</w:t>
      </w:r>
    </w:p>
    <w:p w14:paraId="2569A3E3" w14:textId="77777777" w:rsidR="00B56FB7" w:rsidRDefault="00B56FB7">
      <w:pPr>
        <w:adjustRightInd w:val="0"/>
        <w:snapToGrid w:val="0"/>
        <w:spacing w:line="360" w:lineRule="auto"/>
        <w:ind w:firstLine="240"/>
        <w:jc w:val="both"/>
        <w:rPr>
          <w:rFonts w:ascii="Book Antiqua" w:hAnsi="Book Antiqua"/>
          <w:color w:val="000000" w:themeColor="text1"/>
        </w:rPr>
      </w:pPr>
    </w:p>
    <w:p w14:paraId="60C10A8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Collection and processing of specimens</w:t>
      </w:r>
    </w:p>
    <w:p w14:paraId="68BD35A1"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Blood was collected from elbow veins of fasted pregnant women into anticoagulant tubes with ethylenediaminetetraacetic acid (EDTA, </w:t>
      </w:r>
      <w:proofErr w:type="spellStart"/>
      <w:r>
        <w:rPr>
          <w:rFonts w:ascii="Book Antiqua" w:eastAsia="Book Antiqua" w:hAnsi="Book Antiqua" w:cs="Book Antiqua"/>
          <w:color w:val="000000" w:themeColor="text1"/>
        </w:rPr>
        <w:t>TaKaRa</w:t>
      </w:r>
      <w:proofErr w:type="spellEnd"/>
      <w:r>
        <w:rPr>
          <w:rFonts w:ascii="Book Antiqua" w:eastAsia="Book Antiqua" w:hAnsi="Book Antiqua" w:cs="Book Antiqua"/>
          <w:color w:val="000000" w:themeColor="text1"/>
        </w:rPr>
        <w:t xml:space="preserve">, China) before delivery. Mononuclear cells were extracted over 30 min in 1 mL </w:t>
      </w:r>
      <w:r>
        <w:rPr>
          <w:rFonts w:ascii="Book Antiqua" w:eastAsia="Book Antiqua" w:hAnsi="Book Antiqua" w:cs="Book Antiqua"/>
          <w:color w:val="000000" w:themeColor="text1"/>
          <w:shd w:val="clear" w:color="auto" w:fill="FFFFFF"/>
        </w:rPr>
        <w:t>Total RNA Extraction Reagent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TRIzol</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TaKaRa</w:t>
      </w:r>
      <w:proofErr w:type="spellEnd"/>
      <w:r>
        <w:rPr>
          <w:rFonts w:ascii="Book Antiqua" w:eastAsia="Book Antiqua" w:hAnsi="Book Antiqua" w:cs="Book Antiqua"/>
          <w:color w:val="000000" w:themeColor="text1"/>
        </w:rPr>
        <w:t xml:space="preserve">, China), and the cells were homogenized, mixed, and stored at </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80 °C. Placental specimens were cut from the maternal surface near the umbilical cord, avoiding obvious fibrosis and calcified areas. One piece was quickly stored in liquid nitrogen, and the other was fully rinsed, fixed in 10% formaldehyde solution for at least </w:t>
      </w:r>
      <w:r>
        <w:rPr>
          <w:rFonts w:ascii="Book Antiqua" w:eastAsia="Book Antiqua" w:hAnsi="Book Antiqua" w:cs="Book Antiqua"/>
          <w:color w:val="000000" w:themeColor="text1"/>
        </w:rPr>
        <w:lastRenderedPageBreak/>
        <w:t xml:space="preserve">24 h, placed in an embedding box, dehydrated, and embedded in paraffin. Placental tissues (50–100 mg) were homogenized adequately, 1 mL </w:t>
      </w:r>
      <w:proofErr w:type="spellStart"/>
      <w:r>
        <w:rPr>
          <w:rFonts w:ascii="Book Antiqua" w:eastAsia="Book Antiqua" w:hAnsi="Book Antiqua" w:cs="Book Antiqua"/>
          <w:color w:val="000000" w:themeColor="text1"/>
        </w:rPr>
        <w:t>TRIzol</w:t>
      </w:r>
      <w:proofErr w:type="spellEnd"/>
      <w:r>
        <w:rPr>
          <w:rFonts w:ascii="Book Antiqua" w:eastAsia="Book Antiqua" w:hAnsi="Book Antiqua" w:cs="Book Antiqua"/>
          <w:color w:val="000000" w:themeColor="text1"/>
        </w:rPr>
        <w:t xml:space="preserve"> was added, and the tissues were incubated for 5 min at room temperature to ensure complete dissociation of the nucleic acid protein complex.</w:t>
      </w:r>
    </w:p>
    <w:p w14:paraId="3DBF4CDC" w14:textId="77777777" w:rsidR="00B56FB7" w:rsidRDefault="00B56FB7">
      <w:pPr>
        <w:adjustRightInd w:val="0"/>
        <w:snapToGrid w:val="0"/>
        <w:spacing w:line="360" w:lineRule="auto"/>
        <w:jc w:val="both"/>
        <w:rPr>
          <w:rFonts w:ascii="Book Antiqua" w:hAnsi="Book Antiqua"/>
          <w:color w:val="000000" w:themeColor="text1"/>
        </w:rPr>
      </w:pPr>
    </w:p>
    <w:p w14:paraId="6EF478E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culture</w:t>
      </w:r>
    </w:p>
    <w:p w14:paraId="33CFF03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human trophoblast cell line JEG-3 was purchased from Shanghai Cell Bank (China) and cultured in minimal essential medium (MEM) supplemented with 10% fetal bovine serum (FBS, Gibco, USA), 100 U/mL penicillin and 100 ng/mL streptomycin (</w:t>
      </w:r>
      <w:proofErr w:type="spellStart"/>
      <w:r>
        <w:rPr>
          <w:rFonts w:ascii="Book Antiqua" w:eastAsia="Book Antiqua" w:hAnsi="Book Antiqua" w:cs="Book Antiqua"/>
          <w:color w:val="000000" w:themeColor="text1"/>
        </w:rPr>
        <w:t>Sangon</w:t>
      </w:r>
      <w:proofErr w:type="spellEnd"/>
      <w:r>
        <w:rPr>
          <w:rFonts w:ascii="Book Antiqua" w:eastAsia="Book Antiqua" w:hAnsi="Book Antiqua" w:cs="Book Antiqua"/>
          <w:color w:val="000000" w:themeColor="text1"/>
        </w:rPr>
        <w:t xml:space="preserve"> Biotech, Shanghai) at 37 </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in a 5% CO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incubator. The cells were treated with 5.5 mmol/L or 30 mmol/L glucose and then cultured in a high-glucose environment for 24 h, 48 h or 72 h and collected for further analysis.</w:t>
      </w:r>
    </w:p>
    <w:p w14:paraId="4B4053C3" w14:textId="77777777" w:rsidR="00B56FB7" w:rsidRDefault="00B56FB7">
      <w:pPr>
        <w:adjustRightInd w:val="0"/>
        <w:snapToGrid w:val="0"/>
        <w:spacing w:line="360" w:lineRule="auto"/>
        <w:jc w:val="both"/>
        <w:rPr>
          <w:rFonts w:ascii="Book Antiqua" w:hAnsi="Book Antiqua"/>
          <w:color w:val="000000" w:themeColor="text1"/>
        </w:rPr>
      </w:pPr>
    </w:p>
    <w:p w14:paraId="7DDA467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transfection</w:t>
      </w:r>
    </w:p>
    <w:p w14:paraId="39CF23C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JEG3 cells were incubated in a 6-well plate until the cell density reached 90%–95% on the day of transfection. Plasmid DNA expressing p66Shc was generated by </w:t>
      </w:r>
      <w:proofErr w:type="spellStart"/>
      <w:r>
        <w:rPr>
          <w:rFonts w:ascii="Book Antiqua" w:eastAsia="Book Antiqua" w:hAnsi="Book Antiqua" w:cs="Book Antiqua"/>
          <w:color w:val="000000" w:themeColor="text1"/>
        </w:rPr>
        <w:t>Biosune</w:t>
      </w:r>
      <w:proofErr w:type="spellEnd"/>
      <w:r>
        <w:rPr>
          <w:rFonts w:ascii="Book Antiqua" w:eastAsia="Book Antiqua" w:hAnsi="Book Antiqua" w:cs="Book Antiqua"/>
          <w:color w:val="000000" w:themeColor="text1"/>
        </w:rPr>
        <w:t xml:space="preserve"> Biotechnology (Shanghai Co., Ltd., China) using a green fluorescent protein granule-N1 (pEGFP-N1) plasmid, and p66Shc-siRNA (5’-GCAAACAGAUCAUCGCCAATT-3’ sense and 5’-UUGGCGAUGAUCUGUUUGCTT-3’ antisense) were generated by Shanghai </w:t>
      </w:r>
      <w:proofErr w:type="spellStart"/>
      <w:r>
        <w:rPr>
          <w:rFonts w:ascii="Book Antiqua" w:eastAsia="Book Antiqua" w:hAnsi="Book Antiqua" w:cs="Book Antiqua"/>
          <w:color w:val="000000" w:themeColor="text1"/>
        </w:rPr>
        <w:t>GenePharma</w:t>
      </w:r>
      <w:proofErr w:type="spellEnd"/>
      <w:r>
        <w:rPr>
          <w:rFonts w:ascii="Book Antiqua" w:eastAsia="Book Antiqua" w:hAnsi="Book Antiqua" w:cs="Book Antiqua"/>
          <w:color w:val="000000" w:themeColor="text1"/>
        </w:rPr>
        <w:t xml:space="preserve"> (Shanghai, China). Following the manufacturer's instructions, 240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serum-free MEM and 10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Lipofectamine 2000 were added to each well, mixed, and incubated for 5 min. Then, 4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 plasmid was diluted in 246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serum-free MEM and added to the solution in each well and incubated for 20 min at room temperature before adding 500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the plasmid-Lipofectamine 2000 mixture with gentle mixing and incubation at 37 °C in a CO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incubator. After 4–6 h, the medium was replaced with complete medium containing FBS. The transfection efficiency was determined 48 h later.</w:t>
      </w:r>
    </w:p>
    <w:p w14:paraId="5A9C07DE" w14:textId="77777777" w:rsidR="00B56FB7" w:rsidRDefault="00B56FB7">
      <w:pPr>
        <w:adjustRightInd w:val="0"/>
        <w:snapToGrid w:val="0"/>
        <w:spacing w:line="360" w:lineRule="auto"/>
        <w:jc w:val="both"/>
        <w:rPr>
          <w:rFonts w:ascii="Book Antiqua" w:hAnsi="Book Antiqua"/>
          <w:color w:val="000000" w:themeColor="text1"/>
        </w:rPr>
      </w:pPr>
    </w:p>
    <w:p w14:paraId="2EE6BE8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RNA isolation</w:t>
      </w:r>
    </w:p>
    <w:p w14:paraId="6528ADB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Homogenates of blood mononuclear cells and of placenta tissue were treated with 0.2 mL chloroform, mixed for 15 s and incubated for 5 min at room temperature. Then, the specimens were centrifuged at 12000 × </w:t>
      </w:r>
      <w:r>
        <w:rPr>
          <w:rFonts w:ascii="Book Antiqua" w:eastAsia="Book Antiqua" w:hAnsi="Book Antiqua" w:cs="Book Antiqua"/>
          <w:i/>
          <w:iCs/>
          <w:color w:val="000000" w:themeColor="text1"/>
        </w:rPr>
        <w:t>g</w:t>
      </w:r>
      <w:r>
        <w:rPr>
          <w:rFonts w:ascii="Book Antiqua" w:eastAsia="Book Antiqua" w:hAnsi="Book Antiqua" w:cs="Book Antiqua"/>
          <w:color w:val="000000" w:themeColor="text1"/>
        </w:rPr>
        <w:t xml:space="preserve"> for 15 min. The supernatant was transferred to a new tube, treated with 0.5 mL 100% isopropanol, mixed, incubated for 10 min, and then centrifuged at 12000 × </w:t>
      </w:r>
      <w:r>
        <w:rPr>
          <w:rFonts w:ascii="Book Antiqua" w:eastAsia="Book Antiqua" w:hAnsi="Book Antiqua" w:cs="Book Antiqua"/>
          <w:i/>
          <w:iCs/>
          <w:color w:val="000000" w:themeColor="text1"/>
        </w:rPr>
        <w:t>g</w:t>
      </w:r>
      <w:r>
        <w:rPr>
          <w:rFonts w:ascii="Book Antiqua" w:eastAsia="Book Antiqua" w:hAnsi="Book Antiqua" w:cs="Book Antiqua"/>
          <w:color w:val="000000" w:themeColor="text1"/>
        </w:rPr>
        <w:t xml:space="preserve"> for 10 min. The RNA precipitate at the bottom of the tube was then washed with a mixture of </w:t>
      </w:r>
      <w:proofErr w:type="spellStart"/>
      <w:r>
        <w:rPr>
          <w:rFonts w:ascii="Book Antiqua" w:eastAsia="Book Antiqua" w:hAnsi="Book Antiqua" w:cs="Book Antiqua"/>
          <w:color w:val="000000" w:themeColor="text1"/>
        </w:rPr>
        <w:t>TRIzol</w:t>
      </w:r>
      <w:proofErr w:type="spellEnd"/>
      <w:r>
        <w:rPr>
          <w:rFonts w:ascii="Book Antiqua" w:eastAsia="Book Antiqua" w:hAnsi="Book Antiqua" w:cs="Book Antiqua"/>
          <w:color w:val="000000" w:themeColor="text1"/>
        </w:rPr>
        <w:t xml:space="preserve"> and absolute ethanol, dried, and resuspended in 0.1% diethyl </w:t>
      </w:r>
      <w:proofErr w:type="spellStart"/>
      <w:r>
        <w:rPr>
          <w:rFonts w:ascii="Book Antiqua" w:eastAsia="Book Antiqua" w:hAnsi="Book Antiqua" w:cs="Book Antiqua"/>
          <w:color w:val="000000" w:themeColor="text1"/>
        </w:rPr>
        <w:t>pyrocarbonate</w:t>
      </w:r>
      <w:proofErr w:type="spellEnd"/>
      <w:r>
        <w:rPr>
          <w:rFonts w:ascii="Book Antiqua" w:eastAsia="Book Antiqua" w:hAnsi="Book Antiqua" w:cs="Book Antiqua"/>
          <w:color w:val="000000" w:themeColor="text1"/>
        </w:rPr>
        <w:t xml:space="preserve"> solution. The RNA concentration was then measured with an ultraviolet spectrophotometer (</w:t>
      </w:r>
      <w:proofErr w:type="spellStart"/>
      <w:r>
        <w:rPr>
          <w:rFonts w:ascii="Book Antiqua" w:eastAsia="Book Antiqua" w:hAnsi="Book Antiqua" w:cs="Book Antiqua"/>
          <w:color w:val="000000" w:themeColor="text1"/>
        </w:rPr>
        <w:t>Amersham</w:t>
      </w:r>
      <w:proofErr w:type="spellEnd"/>
      <w:r>
        <w:rPr>
          <w:rFonts w:ascii="Book Antiqua" w:eastAsia="Book Antiqua" w:hAnsi="Book Antiqua" w:cs="Book Antiqua"/>
          <w:color w:val="000000" w:themeColor="text1"/>
        </w:rPr>
        <w:t xml:space="preserve"> Biosciences, United States).</w:t>
      </w:r>
    </w:p>
    <w:p w14:paraId="649E244B" w14:textId="77777777" w:rsidR="00B56FB7" w:rsidRDefault="00B56FB7">
      <w:pPr>
        <w:adjustRightInd w:val="0"/>
        <w:snapToGrid w:val="0"/>
        <w:spacing w:line="360" w:lineRule="auto"/>
        <w:jc w:val="both"/>
        <w:rPr>
          <w:rFonts w:ascii="Book Antiqua" w:hAnsi="Book Antiqua"/>
          <w:color w:val="000000" w:themeColor="text1"/>
        </w:rPr>
      </w:pPr>
    </w:p>
    <w:p w14:paraId="21E33C0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Quantitative real-time (</w:t>
      </w:r>
      <w:proofErr w:type="spellStart"/>
      <w:r>
        <w:rPr>
          <w:rFonts w:ascii="Book Antiqua" w:eastAsia="Book Antiqua" w:hAnsi="Book Antiqua" w:cs="Book Antiqua"/>
          <w:b/>
          <w:bCs/>
          <w:i/>
          <w:iCs/>
          <w:color w:val="000000" w:themeColor="text1"/>
        </w:rPr>
        <w:t>qRT</w:t>
      </w:r>
      <w:proofErr w:type="spellEnd"/>
      <w:r>
        <w:rPr>
          <w:rFonts w:ascii="Book Antiqua" w:eastAsia="Book Antiqua" w:hAnsi="Book Antiqua" w:cs="Book Antiqua"/>
          <w:b/>
          <w:bCs/>
          <w:i/>
          <w:iCs/>
          <w:color w:val="000000" w:themeColor="text1"/>
        </w:rPr>
        <w:t>)–PCR</w:t>
      </w:r>
    </w:p>
    <w:p w14:paraId="25825F70" w14:textId="77777777" w:rsidR="00B56FB7" w:rsidRDefault="0036323E">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cDNA was isolated from all of the samples by reverse transcription in a 10 µL system according to the instructions of the </w:t>
      </w:r>
      <w:proofErr w:type="spellStart"/>
      <w:r>
        <w:rPr>
          <w:rFonts w:ascii="Book Antiqua" w:eastAsia="Book Antiqua" w:hAnsi="Book Antiqua" w:cs="Book Antiqua"/>
          <w:color w:val="000000" w:themeColor="text1"/>
        </w:rPr>
        <w:t>PrimeScript</w:t>
      </w:r>
      <w:r>
        <w:rPr>
          <w:rFonts w:ascii="Book Antiqua" w:eastAsia="Book Antiqua" w:hAnsi="Book Antiqua" w:cs="Book Antiqua"/>
          <w:color w:val="000000" w:themeColor="text1"/>
          <w:vertAlign w:val="superscript"/>
        </w:rPr>
        <w:t>TM</w:t>
      </w:r>
      <w:proofErr w:type="spellEnd"/>
      <w:r>
        <w:rPr>
          <w:rFonts w:ascii="Book Antiqua" w:eastAsia="Book Antiqua" w:hAnsi="Book Antiqua" w:cs="Book Antiqua"/>
          <w:color w:val="000000" w:themeColor="text1"/>
        </w:rPr>
        <w:t xml:space="preserve"> RT Reagent Kit (Takara, China). The primer sequences are listed in Table 1.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 xml:space="preserve">-PCR was carried out in a </w:t>
      </w:r>
      <w:proofErr w:type="spellStart"/>
      <w:r>
        <w:rPr>
          <w:rFonts w:ascii="Book Antiqua" w:eastAsia="Book Antiqua" w:hAnsi="Book Antiqua" w:cs="Book Antiqua"/>
          <w:color w:val="000000" w:themeColor="text1"/>
        </w:rPr>
        <w:t>MicroAmp</w:t>
      </w:r>
      <w:proofErr w:type="spellEnd"/>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Optical 96-well reaction plate using a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 xml:space="preserve">-PCR instrument (ABI, United States). The reaction volume was 10 µL, and the reaction system included 0.8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primers, 1 µL diluted cDNA template, 3.2 µL enzyme-free water, and 5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SYBR Green (Takara, China). Amplification was performed in quadruplicate using the following cycling parameters: 95 °C for 30 s; 40 cycles of 95 °C for 15 s, 60 °C for 15 s, and 72 °C for 45 s; and melting curve analysis (95 °C for 15 s, 60 °C for 60 s, and 95 °C for 15 s). β-Actin was used as an internal standard. The relative levels of target mRNAs were calculated by the 2</w:t>
      </w:r>
      <w:r>
        <w:rPr>
          <w:rFonts w:ascii="Book Antiqua" w:eastAsia="Book Antiqua" w:hAnsi="Book Antiqua" w:cs="Book Antiqua"/>
          <w:color w:val="000000" w:themeColor="text1"/>
          <w:vertAlign w:val="superscript"/>
        </w:rPr>
        <w:t>−ΔΔCt</w:t>
      </w:r>
      <w:r>
        <w:rPr>
          <w:rFonts w:ascii="Book Antiqua" w:eastAsia="Book Antiqua" w:hAnsi="Book Antiqua" w:cs="Book Antiqua"/>
          <w:color w:val="000000" w:themeColor="text1"/>
        </w:rPr>
        <w:t xml:space="preserve"> method.</w:t>
      </w:r>
    </w:p>
    <w:p w14:paraId="15941A71" w14:textId="77777777" w:rsidR="00B56FB7" w:rsidRDefault="00B56FB7">
      <w:pPr>
        <w:adjustRightInd w:val="0"/>
        <w:snapToGrid w:val="0"/>
        <w:spacing w:line="360" w:lineRule="auto"/>
        <w:jc w:val="both"/>
        <w:rPr>
          <w:rFonts w:ascii="Book Antiqua" w:hAnsi="Book Antiqua"/>
          <w:color w:val="000000" w:themeColor="text1"/>
        </w:rPr>
      </w:pPr>
    </w:p>
    <w:p w14:paraId="6DC710DA"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Hematoxylin-eosin staining and immunohistochemistry</w:t>
      </w:r>
    </w:p>
    <w:p w14:paraId="08DE770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Placental tissue was sectioned at 6 </w:t>
      </w:r>
      <w:proofErr w:type="spellStart"/>
      <w:r>
        <w:rPr>
          <w:rFonts w:ascii="Book Antiqua" w:eastAsia="Book Antiqua" w:hAnsi="Book Antiqua" w:cs="Book Antiqua"/>
          <w:color w:val="000000" w:themeColor="text1"/>
        </w:rPr>
        <w:t>μm</w:t>
      </w:r>
      <w:proofErr w:type="spellEnd"/>
      <w:r>
        <w:rPr>
          <w:rFonts w:ascii="Book Antiqua" w:eastAsia="Book Antiqua" w:hAnsi="Book Antiqua" w:cs="Book Antiqua"/>
          <w:color w:val="000000" w:themeColor="text1"/>
        </w:rPr>
        <w:t xml:space="preserve"> on a tissue microtome, heated for 30 min at 65 °C, dewaxed and hydrated. The sections were soaked in hematoxylin-eosin solution for 5 min, washed and then placed in 1% hydrochloric acid alcohol for 2 s and ammonia for 10 s. After that, the sections were stained with 1% eosin solution for 10 min, washed, dehydrated step by step, sealed, and imaged.</w:t>
      </w:r>
    </w:p>
    <w:p w14:paraId="598A114D"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For immunohistochemistry, the sections underwent heat-induced antigen retrieval for 15 min and cooled to room temperature. Endogenous peroxides were inactivated by incubation with 0.3% H</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for 15 min, the sections were washed three times with 1× PBS, and incubated with sheep serum for 30 min at 37 °C. After that, the sections were incubated with primary antibodies overnight at 4 °C. The next morning, the sections were rewarmed for 30 min at 37 °C, washed, and incubated with biotin-labeled goat anti-rabbit IgG secondary antibody solution for 20 min at 37 °C. Then, the sections were incubated with horseradish peroxidase (HRP) enzyme-labeled streptomyces ovalbumin working solution for 15 min and washed three times with 1× PBS. Diaminobenzidine chromogen solution (ZSGB-BIO, China) and Harris’ hematoxylin (</w:t>
      </w:r>
      <w:proofErr w:type="spellStart"/>
      <w:r>
        <w:rPr>
          <w:rFonts w:ascii="Book Antiqua" w:eastAsia="Book Antiqua" w:hAnsi="Book Antiqua" w:cs="Book Antiqua"/>
          <w:color w:val="000000" w:themeColor="text1"/>
        </w:rPr>
        <w:t>Solarbio</w:t>
      </w:r>
      <w:proofErr w:type="spellEnd"/>
      <w:r>
        <w:rPr>
          <w:rFonts w:ascii="Book Antiqua" w:eastAsia="Book Antiqua" w:hAnsi="Book Antiqua" w:cs="Book Antiqua"/>
          <w:color w:val="000000" w:themeColor="text1"/>
        </w:rPr>
        <w:t>, China) were then added to the sections in sequence for a few minutes. Finally, the sections were dehydrated, mounted and sealed. Photographs were taken with a microscope (Olympus, Japan).</w:t>
      </w:r>
    </w:p>
    <w:p w14:paraId="20C6A02D" w14:textId="77777777" w:rsidR="00B56FB7" w:rsidRDefault="00B56FB7">
      <w:pPr>
        <w:adjustRightInd w:val="0"/>
        <w:snapToGrid w:val="0"/>
        <w:spacing w:line="360" w:lineRule="auto"/>
        <w:ind w:firstLine="480"/>
        <w:jc w:val="both"/>
        <w:rPr>
          <w:rFonts w:ascii="Book Antiqua" w:hAnsi="Book Antiqua"/>
          <w:color w:val="000000" w:themeColor="text1"/>
        </w:rPr>
      </w:pPr>
    </w:p>
    <w:p w14:paraId="7EFB92B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Reactive oxygen species detection by dihydroethidium</w:t>
      </w:r>
    </w:p>
    <w:p w14:paraId="14389BC6"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Placental sections were dewaxed, hydrated, and soaked for 10 min in 1× PBS; cell culture plates were washed two times with 1× PBS. The sections and cell plates were then incubated with diluted dihydroethidium (DHE) solution (</w:t>
      </w:r>
      <w:proofErr w:type="spellStart"/>
      <w:r>
        <w:rPr>
          <w:rFonts w:ascii="Book Antiqua" w:eastAsia="Book Antiqua" w:hAnsi="Book Antiqua" w:cs="Book Antiqua"/>
          <w:color w:val="000000" w:themeColor="text1"/>
        </w:rPr>
        <w:t>Beyotime</w:t>
      </w:r>
      <w:proofErr w:type="spellEnd"/>
      <w:r>
        <w:rPr>
          <w:rFonts w:ascii="Book Antiqua" w:eastAsia="Book Antiqua" w:hAnsi="Book Antiqua" w:cs="Book Antiqua"/>
          <w:color w:val="000000" w:themeColor="text1"/>
        </w:rPr>
        <w:t>, China) for 30 min at 37 °C in the dark, washed, and sealed with glycerin. Images were taken using a fluorescence microscope (Olympus, Japan).</w:t>
      </w:r>
    </w:p>
    <w:p w14:paraId="5ABCC961" w14:textId="77777777" w:rsidR="00B56FB7" w:rsidRDefault="00B56FB7">
      <w:pPr>
        <w:adjustRightInd w:val="0"/>
        <w:snapToGrid w:val="0"/>
        <w:spacing w:line="360" w:lineRule="auto"/>
        <w:jc w:val="both"/>
        <w:rPr>
          <w:rFonts w:ascii="Book Antiqua" w:hAnsi="Book Antiqua"/>
          <w:color w:val="000000" w:themeColor="text1"/>
        </w:rPr>
      </w:pPr>
    </w:p>
    <w:p w14:paraId="17866EE6"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Western blotting</w:t>
      </w:r>
    </w:p>
    <w:p w14:paraId="1B592D2C" w14:textId="77777777" w:rsidR="00B56FB7" w:rsidRDefault="0036323E">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After washing JEG3 cells two times with 1× PBS, total protein was extracted using a protein extraction reagent (</w:t>
      </w:r>
      <w:proofErr w:type="spellStart"/>
      <w:r>
        <w:rPr>
          <w:rFonts w:ascii="Book Antiqua" w:eastAsia="Book Antiqua" w:hAnsi="Book Antiqua" w:cs="Book Antiqua"/>
          <w:color w:val="000000" w:themeColor="text1"/>
        </w:rPr>
        <w:t>Beyotime</w:t>
      </w:r>
      <w:proofErr w:type="spellEnd"/>
      <w:r>
        <w:rPr>
          <w:rFonts w:ascii="Book Antiqua" w:eastAsia="Book Antiqua" w:hAnsi="Book Antiqua" w:cs="Book Antiqua"/>
          <w:color w:val="000000" w:themeColor="text1"/>
        </w:rPr>
        <w:t xml:space="preserve">, China) containing protease and phosphatase inhibitors. A </w:t>
      </w:r>
      <w:proofErr w:type="spellStart"/>
      <w:r>
        <w:rPr>
          <w:rFonts w:ascii="Book Antiqua" w:eastAsia="Book Antiqua" w:hAnsi="Book Antiqua" w:cs="Book Antiqua"/>
          <w:color w:val="000000" w:themeColor="text1"/>
        </w:rPr>
        <w:t>bichinchonic</w:t>
      </w:r>
      <w:proofErr w:type="spellEnd"/>
      <w:r>
        <w:rPr>
          <w:rFonts w:ascii="Book Antiqua" w:eastAsia="Book Antiqua" w:hAnsi="Book Antiqua" w:cs="Book Antiqua"/>
          <w:color w:val="000000" w:themeColor="text1"/>
        </w:rPr>
        <w:t xml:space="preserve"> acid (BCA) protein assay it (</w:t>
      </w:r>
      <w:proofErr w:type="spellStart"/>
      <w:r>
        <w:rPr>
          <w:rFonts w:ascii="Book Antiqua" w:eastAsia="Book Antiqua" w:hAnsi="Book Antiqua" w:cs="Book Antiqua"/>
          <w:color w:val="000000" w:themeColor="text1"/>
        </w:rPr>
        <w:t>Beyotime</w:t>
      </w:r>
      <w:proofErr w:type="spellEnd"/>
      <w:r>
        <w:rPr>
          <w:rFonts w:ascii="Book Antiqua" w:eastAsia="Book Antiqua" w:hAnsi="Book Antiqua" w:cs="Book Antiqua"/>
          <w:color w:val="000000" w:themeColor="text1"/>
        </w:rPr>
        <w:t xml:space="preserve">, China) was used to measure the protein concentration with a </w:t>
      </w:r>
      <w:proofErr w:type="spellStart"/>
      <w:r>
        <w:rPr>
          <w:rFonts w:ascii="Book Antiqua" w:eastAsia="Book Antiqua" w:hAnsi="Book Antiqua" w:cs="Book Antiqua"/>
          <w:color w:val="000000" w:themeColor="text1"/>
        </w:rPr>
        <w:t>NanoDrop</w:t>
      </w:r>
      <w:proofErr w:type="spellEnd"/>
      <w:r>
        <w:rPr>
          <w:rFonts w:ascii="Book Antiqua" w:eastAsia="Book Antiqua" w:hAnsi="Book Antiqua" w:cs="Book Antiqua"/>
          <w:color w:val="000000" w:themeColor="text1"/>
        </w:rPr>
        <w:t xml:space="preserve"> 2000c </w:t>
      </w:r>
      <w:proofErr w:type="spellStart"/>
      <w:r>
        <w:rPr>
          <w:rFonts w:ascii="Book Antiqua" w:eastAsia="Book Antiqua" w:hAnsi="Book Antiqua" w:cs="Book Antiqua"/>
          <w:color w:val="000000" w:themeColor="text1"/>
        </w:rPr>
        <w:t>ultramicro</w:t>
      </w:r>
      <w:proofErr w:type="spellEnd"/>
      <w:r>
        <w:rPr>
          <w:rFonts w:ascii="Book Antiqua" w:eastAsia="Book Antiqua" w:hAnsi="Book Antiqua" w:cs="Book Antiqua"/>
          <w:color w:val="000000" w:themeColor="text1"/>
        </w:rPr>
        <w:t xml:space="preserve"> spectrophotometer (Thermo Scientific, USA). After 12% sodium dodecyl sulfate polyacrylamide gel electrophoresis gels were prepared, the extracted proteins and ladders were added to the wells, electrophoresed, and transferred onto a </w:t>
      </w:r>
      <w:r>
        <w:rPr>
          <w:rFonts w:ascii="Book Antiqua" w:eastAsia="Book Antiqua" w:hAnsi="Book Antiqua" w:cs="Book Antiqua"/>
          <w:color w:val="000000" w:themeColor="text1"/>
          <w:shd w:val="clear" w:color="auto" w:fill="FFFFFF"/>
        </w:rPr>
        <w:t xml:space="preserve">nitrocellulose </w:t>
      </w:r>
      <w:r>
        <w:rPr>
          <w:rFonts w:ascii="Book Antiqua" w:eastAsia="Book Antiqua" w:hAnsi="Book Antiqua" w:cs="Book Antiqua"/>
          <w:color w:val="000000" w:themeColor="text1"/>
          <w:shd w:val="clear" w:color="auto" w:fill="FFFFFF"/>
        </w:rPr>
        <w:lastRenderedPageBreak/>
        <w:t>filter</w:t>
      </w:r>
      <w:r>
        <w:rPr>
          <w:rFonts w:ascii="Book Antiqua" w:eastAsia="Book Antiqua" w:hAnsi="Book Antiqua" w:cs="Book Antiqua"/>
          <w:color w:val="000000" w:themeColor="text1"/>
        </w:rPr>
        <w:t xml:space="preserve"> membrane (Pall, United States). The membrane was then incubated in 5% skim milk overnight at 4 °C and washed three times with 1× PBST. Immunoblotting was performed using anti-p66Shc (1:500, Abcam, UK), anti-Drp1(1:100, Abcam, UK), rabbit polyclonal anti-GAPDH IgG (1:500, CST, USA) and mouse anti-β-actin IgG (1:1000, CST, United States) antibodies at room temperature for 2 h. After washing three times with 1× PBS, the polyvinylidene difluoride (PVDF) membrane was incubated with an HRP-conjugated rabbit anti-mouse IgG secondary antibody (1:5000, </w:t>
      </w:r>
      <w:proofErr w:type="spellStart"/>
      <w:r>
        <w:rPr>
          <w:rFonts w:ascii="Book Antiqua" w:eastAsia="Book Antiqua" w:hAnsi="Book Antiqua" w:cs="Book Antiqua"/>
          <w:color w:val="000000" w:themeColor="text1"/>
        </w:rPr>
        <w:t>Zsbio</w:t>
      </w:r>
      <w:proofErr w:type="spellEnd"/>
      <w:r>
        <w:rPr>
          <w:rFonts w:ascii="Book Antiqua" w:eastAsia="Book Antiqua" w:hAnsi="Book Antiqua" w:cs="Book Antiqua"/>
          <w:color w:val="000000" w:themeColor="text1"/>
        </w:rPr>
        <w:t xml:space="preserve">, China) for 1 h and then washed. The specific bands were detected using Pierce™ enhanced </w:t>
      </w:r>
      <w:proofErr w:type="spellStart"/>
      <w:r>
        <w:rPr>
          <w:rFonts w:ascii="Book Antiqua" w:eastAsia="Book Antiqua" w:hAnsi="Book Antiqua" w:cs="Book Antiqua"/>
          <w:color w:val="000000" w:themeColor="text1"/>
        </w:rPr>
        <w:t>chemoluminescence</w:t>
      </w:r>
      <w:proofErr w:type="spellEnd"/>
      <w:r>
        <w:rPr>
          <w:rFonts w:ascii="Book Antiqua" w:eastAsia="Book Antiqua" w:hAnsi="Book Antiqua" w:cs="Book Antiqua"/>
          <w:color w:val="000000" w:themeColor="text1"/>
        </w:rPr>
        <w:t xml:space="preserve"> (ECL) western blotting substrate (Millipore, USA) with a Bio–Rad electrophoresis image analyzer (Bio–Rad, United States). The gray values were analyzed with image analysis software.</w:t>
      </w:r>
    </w:p>
    <w:p w14:paraId="4726ACA1" w14:textId="77777777" w:rsidR="00B56FB7" w:rsidRDefault="00B56FB7">
      <w:pPr>
        <w:adjustRightInd w:val="0"/>
        <w:snapToGrid w:val="0"/>
        <w:spacing w:line="360" w:lineRule="auto"/>
        <w:jc w:val="both"/>
        <w:rPr>
          <w:rFonts w:ascii="Book Antiqua" w:hAnsi="Book Antiqua"/>
          <w:color w:val="000000" w:themeColor="text1"/>
        </w:rPr>
      </w:pPr>
    </w:p>
    <w:p w14:paraId="31B96672"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Statistical analysis</w:t>
      </w:r>
    </w:p>
    <w:p w14:paraId="309BE19B" w14:textId="0E9A5C1E"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SPSS Statistics 24.0 (IBM, United States) and GraphPad Prism 5.0 (GraphPad Software, United States) were used for statistical analysis. The clinical characteristics and biochemical indices were compared by </w:t>
      </w:r>
      <w:r>
        <w:rPr>
          <w:rFonts w:ascii="Book Antiqua" w:eastAsia="Book Antiqua" w:hAnsi="Book Antiqua" w:cs="Book Antiqua"/>
          <w:i/>
          <w:iCs/>
          <w:color w:val="000000" w:themeColor="text1"/>
        </w:rPr>
        <w:t>t</w:t>
      </w:r>
      <w:r>
        <w:rPr>
          <w:rFonts w:ascii="Book Antiqua" w:eastAsia="Book Antiqua" w:hAnsi="Book Antiqua" w:cs="Book Antiqua"/>
          <w:color w:val="000000" w:themeColor="text1"/>
        </w:rPr>
        <w:t xml:space="preserve">-tests or chi-squared tests. A </w:t>
      </w:r>
      <w:r>
        <w:rPr>
          <w:rFonts w:ascii="Book Antiqua" w:eastAsia="Book Antiqua" w:hAnsi="Book Antiqua" w:cs="Book Antiqua"/>
          <w:i/>
          <w:iCs/>
          <w:color w:val="000000" w:themeColor="text1"/>
        </w:rPr>
        <w:t>P</w:t>
      </w:r>
      <w:r w:rsidR="002E6F92">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value &lt; 0.05 was considered statistically significant.</w:t>
      </w:r>
    </w:p>
    <w:p w14:paraId="672AC801" w14:textId="77777777" w:rsidR="00B56FB7" w:rsidRDefault="00B56FB7">
      <w:pPr>
        <w:adjustRightInd w:val="0"/>
        <w:snapToGrid w:val="0"/>
        <w:spacing w:line="360" w:lineRule="auto"/>
        <w:jc w:val="both"/>
        <w:rPr>
          <w:rFonts w:ascii="Book Antiqua" w:hAnsi="Book Antiqua"/>
          <w:color w:val="000000" w:themeColor="text1"/>
        </w:rPr>
      </w:pPr>
    </w:p>
    <w:p w14:paraId="6F47C04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2EA75B0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Demographic and clinical characteristics</w:t>
      </w:r>
    </w:p>
    <w:p w14:paraId="655CC8A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Fifteen GDM patients and 15 women with healthy pregnancies were included in this study (Table 2). The mean maternal age and gestational age were not significantly different between the two groups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&gt; 0.05). The </w:t>
      </w:r>
      <w:proofErr w:type="spellStart"/>
      <w:r>
        <w:rPr>
          <w:rFonts w:ascii="Book Antiqua" w:eastAsia="Book Antiqua" w:hAnsi="Book Antiqua" w:cs="Book Antiqua"/>
          <w:color w:val="000000" w:themeColor="text1"/>
        </w:rPr>
        <w:t>prepregnancy</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body mass index </w:t>
      </w:r>
      <w:r>
        <w:rPr>
          <w:rFonts w:ascii="Book Antiqua" w:eastAsia="Book Antiqua" w:hAnsi="Book Antiqua" w:cs="Book Antiqua"/>
          <w:color w:val="000000" w:themeColor="text1"/>
        </w:rPr>
        <w:t xml:space="preserve">(BMI) and late pregnancy BMI of the GDM group were significantly higher than those of the control group (both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0.001). The fasting blood glucose level was significantly higher in the GDM group than in the control group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&lt; 0.001).</w:t>
      </w:r>
    </w:p>
    <w:p w14:paraId="338B9593" w14:textId="77777777" w:rsidR="00B56FB7" w:rsidRDefault="00B56FB7">
      <w:pPr>
        <w:adjustRightInd w:val="0"/>
        <w:snapToGrid w:val="0"/>
        <w:spacing w:line="360" w:lineRule="auto"/>
        <w:jc w:val="both"/>
        <w:rPr>
          <w:rFonts w:ascii="Book Antiqua" w:hAnsi="Book Antiqua"/>
          <w:color w:val="000000" w:themeColor="text1"/>
        </w:rPr>
      </w:pPr>
    </w:p>
    <w:p w14:paraId="0CF6047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Higher levels of p66Shc, Drp1 and ROS in GDM patients</w:t>
      </w:r>
    </w:p>
    <w:p w14:paraId="55171251"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To investigate the roles of p66Shc and Drp1 in GDM, we measured the p66Shc mRNA level in the maternal serum and the expression of p66Shc and Drp1 mRNA in the placentas of GDM patients and in patients with healthy pregnancies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 The protein expression of p66Shc and Drp1 was determined by immunohistochemical staining, and the level of ROS in the placentas was determined by DHE staining.</w:t>
      </w:r>
    </w:p>
    <w:p w14:paraId="71267E45"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results revealed significantly higher p66Shc mRNA levels in the maternal serum of GDM patients than in control group patients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(Figure 1A). The mRNA expression levels of p66Shc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 Drp1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were also significantly increased in the placentas of GDM patients compared with those of patients with normal pregnancies (Figure 1B). HE staining showed thickened arterioles of placental villi, narrowed lumens, poorly matured terminal capillaries and fewer terminal capillaries in the placentas of GDM patients. The levels of ROS were also significantly increased in the placentas of GDM patients (Figure 2A). Immunohistochemical staining showed that the expression levels of p66Shc and Drp1 were significantly higher in the placentas of the GDM group than in the placentas of the control group (Figure 2B).</w:t>
      </w:r>
    </w:p>
    <w:p w14:paraId="6CC71CE4" w14:textId="77777777" w:rsidR="00B56FB7" w:rsidRDefault="00B56FB7">
      <w:pPr>
        <w:adjustRightInd w:val="0"/>
        <w:snapToGrid w:val="0"/>
        <w:spacing w:line="360" w:lineRule="auto"/>
        <w:ind w:firstLine="480"/>
        <w:jc w:val="both"/>
        <w:rPr>
          <w:rFonts w:ascii="Book Antiqua" w:hAnsi="Book Antiqua"/>
          <w:color w:val="000000" w:themeColor="text1"/>
        </w:rPr>
      </w:pPr>
    </w:p>
    <w:p w14:paraId="2DAC528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Hyperglycemia promotes the expression of p66Shc and Drp1 in JEG3 cells</w:t>
      </w:r>
    </w:p>
    <w:p w14:paraId="46E7276A"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further explore the roles of p66Shc and Drp1 in GDM, we measured the expression of p66Shc and Drp1 in JEG3 cells treated with different concentrations of glucose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 xml:space="preserve">-PCR and Western blotting. The results showed that the mRNA level and protein expression of Drp1 and p66Shc were significantly increased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in the 30 mmol/L group compared with the 5.5 mmol/L group at 48 h (Figure 3A and B) and were also significantly increased at 0 h and 24 h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at 48 h (both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 at 72 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and</w:t>
      </w:r>
      <w:r>
        <w:rPr>
          <w:rFonts w:ascii="Book Antiqua" w:eastAsia="Book Antiqua" w:hAnsi="Book Antiqua" w:cs="Book Antiqua"/>
          <w:i/>
          <w:iCs/>
          <w:color w:val="000000" w:themeColor="text1"/>
        </w:rPr>
        <w:t xml:space="preserve"> P</w:t>
      </w:r>
      <w:r>
        <w:rPr>
          <w:rFonts w:ascii="Book Antiqua" w:eastAsia="Book Antiqua" w:hAnsi="Book Antiqua" w:cs="Book Antiqua"/>
          <w:color w:val="000000" w:themeColor="text1"/>
        </w:rPr>
        <w:t xml:space="preserve"> &lt; 0.001) in the 30 mmol/L group. The longer the treatment time, the more significant the increase was (Figure 3C and D). Moreover, ROS levels were significantly elevated in the 30 mmol/L group compared with the 5.5 mmol/L group at 24 h (Figure 3E).</w:t>
      </w:r>
    </w:p>
    <w:p w14:paraId="2CDFD896" w14:textId="77777777" w:rsidR="00B56FB7" w:rsidRDefault="00B56FB7">
      <w:pPr>
        <w:adjustRightInd w:val="0"/>
        <w:snapToGrid w:val="0"/>
        <w:spacing w:line="360" w:lineRule="auto"/>
        <w:jc w:val="both"/>
        <w:rPr>
          <w:rFonts w:ascii="Book Antiqua" w:hAnsi="Book Antiqua"/>
          <w:color w:val="000000" w:themeColor="text1"/>
        </w:rPr>
      </w:pPr>
    </w:p>
    <w:p w14:paraId="2284CC7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p66Shc upregulates the expression of Drp1 and the level of ROS</w:t>
      </w:r>
    </w:p>
    <w:p w14:paraId="5BA56A4A"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To determine the possible relationship among p66Shc, Drp1, and ROS, we altered the expression of Drp1 by transfecting cells with wt-p66Shc and p66Shc siRNA. The results showed that the expression of Drp1 was significantly upregulated in JEG3 cells after transfection with wt-p66Shc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but significantly downregulated after transfection with p66Shc siRNA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Figure 4A and B). The levels of ROS were also significantly increased in JEG3 cells after transfection with wt-p66Shc and significantly decreased after transfection with p66Shc siRNA (Figure 4C).</w:t>
      </w:r>
    </w:p>
    <w:p w14:paraId="73EB9064" w14:textId="77777777" w:rsidR="00B56FB7" w:rsidRDefault="00B56FB7">
      <w:pPr>
        <w:adjustRightInd w:val="0"/>
        <w:snapToGrid w:val="0"/>
        <w:spacing w:line="360" w:lineRule="auto"/>
        <w:jc w:val="both"/>
        <w:rPr>
          <w:rFonts w:ascii="Book Antiqua" w:hAnsi="Book Antiqua"/>
          <w:color w:val="000000" w:themeColor="text1"/>
        </w:rPr>
      </w:pPr>
    </w:p>
    <w:p w14:paraId="2F0F41A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775701FA"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Oxidative stress refers to an imbalance between oxidation and antioxidation in vivo. Excess ROS and reactive nitrogen species damage tissues and cell structure and function through oxidation of proteins, lipids, DNA and other biological macromolecules</w:t>
      </w:r>
      <w:r>
        <w:rPr>
          <w:rFonts w:ascii="Book Antiqua" w:eastAsia="Book Antiqua" w:hAnsi="Book Antiqua" w:cs="Book Antiqua"/>
          <w:color w:val="000000" w:themeColor="text1"/>
          <w:vertAlign w:val="superscript"/>
        </w:rPr>
        <w:t>[15,16]</w:t>
      </w:r>
      <w:r>
        <w:rPr>
          <w:rFonts w:ascii="Book Antiqua" w:eastAsia="Book Antiqua" w:hAnsi="Book Antiqua" w:cs="Book Antiqua"/>
          <w:color w:val="000000" w:themeColor="text1"/>
        </w:rPr>
        <w:t>. In DM patients, hyperglycemia, hyperlipidemia, and inflammation stimulate different tissues to overproduce ROS to levels that exceed the capacity of antioxidant enzymes. The accumulation of these active molecules directly causes chronic oxidative stress by oxidizing and damaging protein, lipid, and DNA molecules that are involved in insulin resistance (IR) and results in the functional decline in the number of pancreatic β-cells in patients with hyperglycemia and hyperlipidemia</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Oxidative stress is also observed in patients with GDM, and their antioxidant capacity is significantly decreased</w:t>
      </w:r>
      <w:r>
        <w:rPr>
          <w:rFonts w:ascii="Book Antiqua" w:eastAsia="Book Antiqua" w:hAnsi="Book Antiqua" w:cs="Book Antiqua"/>
          <w:color w:val="000000" w:themeColor="text1"/>
          <w:vertAlign w:val="superscript"/>
        </w:rPr>
        <w:t xml:space="preserve"> [5,17]</w:t>
      </w:r>
      <w:r>
        <w:rPr>
          <w:rFonts w:ascii="Book Antiqua" w:eastAsia="Book Antiqua" w:hAnsi="Book Antiqua" w:cs="Book Antiqua"/>
          <w:color w:val="000000" w:themeColor="text1"/>
        </w:rPr>
        <w:t>. Excess ROS can further lead to hypertension, IR and hyperglycemia</w:t>
      </w:r>
      <w:r>
        <w:rPr>
          <w:rFonts w:ascii="Book Antiqua" w:eastAsia="Book Antiqua" w:hAnsi="Book Antiqua" w:cs="Book Antiqua"/>
          <w:color w:val="000000" w:themeColor="text1"/>
          <w:vertAlign w:val="superscript"/>
        </w:rPr>
        <w:t>[9,18]</w:t>
      </w:r>
      <w:r>
        <w:rPr>
          <w:rFonts w:ascii="Book Antiqua" w:eastAsia="Book Antiqua" w:hAnsi="Book Antiqua" w:cs="Book Antiqua"/>
          <w:color w:val="000000" w:themeColor="text1"/>
        </w:rPr>
        <w:t>. In our study, we found that the levels of ROS in the placentas of GDM patients were significantly higher than those in the placentas of healthy pregnant women. The levels of ROS were also significantly higher in JEG3 cells treated with high glucose than in those treated with low glucose, which indicated that ROS levels were higher in GDM.</w:t>
      </w:r>
    </w:p>
    <w:p w14:paraId="5FF3D140"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Physiological oxidative stress is indeed a protective and adaptive mechanism of the body during normal pregnancies. However, excessive active oxygen can disrupt the balance between oxidation and antioxidation, cause pathological oxidative stress, and ultimately lead to tissue damage in GDM</w:t>
      </w:r>
      <w:r>
        <w:rPr>
          <w:rFonts w:ascii="Book Antiqua" w:eastAsia="Book Antiqua" w:hAnsi="Book Antiqua" w:cs="Book Antiqua"/>
          <w:color w:val="000000" w:themeColor="text1"/>
          <w:vertAlign w:val="superscript"/>
        </w:rPr>
        <w:t>[6,19]</w:t>
      </w:r>
      <w:r>
        <w:rPr>
          <w:rFonts w:ascii="Book Antiqua" w:eastAsia="Book Antiqua" w:hAnsi="Book Antiqua" w:cs="Book Antiqua"/>
          <w:color w:val="000000" w:themeColor="text1"/>
        </w:rPr>
        <w:t xml:space="preserve">. A previous study showed that placental </w:t>
      </w:r>
      <w:r>
        <w:rPr>
          <w:rFonts w:ascii="Book Antiqua" w:eastAsia="Book Antiqua" w:hAnsi="Book Antiqua" w:cs="Book Antiqua"/>
          <w:color w:val="000000" w:themeColor="text1"/>
        </w:rPr>
        <w:lastRenderedPageBreak/>
        <w:t>cell biology and mitochondrial dysfunction are central to the pathophysiology of many gestational diseases, such as GDM, preeclampsia, preterm birth, and fetal growth restriction</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Mitochondria are organelles that have an important role in cell growth, metabolism, apoptosis, and aging in eukaryotic cells, and are important drug targets for many prevalent diseases</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It was found that increased mitochondrial mass and mitochondrial (mt)DNA content are early molecular events in response to oxidative stress in human cells</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Mitochondrial dysfunction can lead to IR, T2DM, obesity and other metabolic diseases</w:t>
      </w:r>
      <w:r>
        <w:rPr>
          <w:rFonts w:ascii="Book Antiqua" w:eastAsia="Book Antiqua" w:hAnsi="Book Antiqua" w:cs="Book Antiqua"/>
          <w:color w:val="000000" w:themeColor="text1"/>
          <w:vertAlign w:val="superscript"/>
        </w:rPr>
        <w:t>[13,22]</w:t>
      </w:r>
      <w:r>
        <w:rPr>
          <w:rFonts w:ascii="Book Antiqua" w:eastAsia="Book Antiqua" w:hAnsi="Book Antiqua" w:cs="Book Antiqua"/>
          <w:color w:val="000000" w:themeColor="text1"/>
        </w:rPr>
        <w:t>. It has been shown that the production of excess ROS in DM patients can lead to opening of mitochondrial permeability transition pores and mitochondrial swelling, and induce activation of cell apoptosis and the release of certain substances into the maternal circulation, which further impairs the function of pancreatic β-cells and causes the maternal symptoms of GDM</w:t>
      </w:r>
      <w:r>
        <w:rPr>
          <w:rFonts w:ascii="Book Antiqua" w:eastAsia="Book Antiqua" w:hAnsi="Book Antiqua" w:cs="Book Antiqua"/>
          <w:color w:val="000000" w:themeColor="text1"/>
          <w:vertAlign w:val="superscript"/>
        </w:rPr>
        <w:t>[23,24]</w:t>
      </w:r>
      <w:r>
        <w:rPr>
          <w:rFonts w:ascii="Book Antiqua" w:eastAsia="Book Antiqua" w:hAnsi="Book Antiqua" w:cs="Book Antiqua"/>
          <w:color w:val="000000" w:themeColor="text1"/>
        </w:rPr>
        <w:t>.</w:t>
      </w:r>
    </w:p>
    <w:p w14:paraId="27AF60CA"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In a pathological pregnancy, the morphology and content of the mitochondria in the placenta change adaptively with changes in ROS levels, and the changes are accompanied by simultaneous damage and adaptive regulation</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Mitochondrial morphology and density are regulated by a reduction in mitochondrial fusion and an increase in mitosis</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In obese women with GDM, there is no significant change in the biogenesis of placental mitochondria, but a dynamic change has been found in placental mitochondrial morphology</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The mitochondrial changes contribute to ROS overproduction under hyperglycemic conditions and may become a target to control the production of ROS in hyperglycemia-associated disorders</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p>
    <w:p w14:paraId="0E20E560"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Mitochondrial dynamics are regulated by mitotic/fusion proteins, such as Drp1. Overexpression of Drp1 accelerates mitochondrial fission and promote the production of mitochondrial fragmentation and ROS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Drp1 is activated in high glucose-treated cardiovascular cells, participates in fission-mediated fragmentation of mitochondrial tubules, enhances the production of mitochondrial ROS, opens the membrane permeability transition pore, and ultimately leads to cell injury and apoptosis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In this study, high expression of Drp1 was found in the placentas of GDM patients. In addition, Drp1 was more highly expressed in a high-glucose environment than in a low-glucose </w:t>
      </w:r>
      <w:r>
        <w:rPr>
          <w:rFonts w:ascii="Book Antiqua" w:eastAsia="Book Antiqua" w:hAnsi="Book Antiqua" w:cs="Book Antiqua"/>
          <w:color w:val="000000" w:themeColor="text1"/>
        </w:rPr>
        <w:lastRenderedPageBreak/>
        <w:t xml:space="preserve">environment, and its expression level increased with time under high-glucose conditions. The result shows that abnormal mitochondrial function is dominated by Drp1 at the onset of GDM. Notably, ROS levels were increased in the placentas of GDM patients and JEG3 cells treated with high glucose. Therefore, we speculated that Drp1 overexpression resulted in abnormal mitochondrial morphology and function and excessive production of ROS, promoting IR and human trophoblast cell apoptosis and contributing to the pathogenesis of GDM. </w:t>
      </w:r>
      <w:proofErr w:type="spellStart"/>
      <w:r>
        <w:rPr>
          <w:rFonts w:ascii="Book Antiqua" w:eastAsia="Book Antiqua" w:hAnsi="Book Antiqua" w:cs="Book Antiqua"/>
          <w:color w:val="000000" w:themeColor="text1"/>
        </w:rPr>
        <w:t>Abbade</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 xml:space="preserve">[29] </w:t>
      </w:r>
      <w:r>
        <w:rPr>
          <w:rFonts w:ascii="Book Antiqua" w:eastAsia="Book Antiqua" w:hAnsi="Book Antiqua" w:cs="Book Antiqua"/>
          <w:color w:val="000000" w:themeColor="text1"/>
        </w:rPr>
        <w:t>showed that placental mitochondrial dynamics are skewed toward fusion in GDM, as demonstrated by transmission electron microscopy and changes in the expression of key mechanochemical enzymes such as OPA1 and active phosphorylated Drp1. They found decreased Drp1 levels in placental tissue from women with GDM, which is contrary to our results. However, he also mentioned that proper glycemic control an important factor in GDM patients. In our study, we selected untreated GDM patients with poor glycemic control during pregnancy. However, the limited sample size hindered the capacity to assess the impact of Drp1 on the placentas of women with GDM.</w:t>
      </w:r>
    </w:p>
    <w:p w14:paraId="1F0C4C00"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p66Shc is an important regulatory protein of oxidative stress in the mitochondrial pathway. After phosphorylation at Ser36, p66Shc is transported to the mitochondrial membrane and generates mitochondrial ROS through the oxidation of cytochrome c</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In a DM mouse model, the expression of p66Shc was found to be significantly increased. However, knockout of the p66Shc gene reduced the generation of oxidative stress in renal tissues and delayed the progression of disease, suggesting that p66Shc is involved in mediating oxidative stress induced by high glucose</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In T2DM, the expression of p66Shc in peripheral blood monocytes was also found to be significantly increased</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xml:space="preserve">, and the transcription of p66Shc mRNA was enhanced in human umbilical vein endothelial cells cultured with high glucose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Activated p66Shc can translocate from the cytoplasm to mitochondria, oxidize cytochrome c, induce ROS production, and ultimately cause oxidative damage and cell apoptosis. It further promotes the phosphorylation of insulin receptor inhibitor-1, activates mammalian target of </w:t>
      </w:r>
      <w:r>
        <w:rPr>
          <w:rFonts w:ascii="Book Antiqua" w:eastAsia="Book Antiqua" w:hAnsi="Book Antiqua" w:cs="Book Antiqua"/>
          <w:color w:val="000000" w:themeColor="text1"/>
        </w:rPr>
        <w:lastRenderedPageBreak/>
        <w:t>rapamycin receptor ribosome S6 protein kinase, leads to IR and exacerbates DM progression</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Thus, p66Shc plays an important role in the pathogenesis of DM.</w:t>
      </w:r>
    </w:p>
    <w:p w14:paraId="35CC515A"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However, the role of p66Shc in GDM remains unclear. In this study, we found that the expression of p66Shc was increased in the peripheral blood and placentas of patients with GDM and was significantly higher in JEG3 cells treated with high glucose than in those treated with low glucose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Compared with healthy pregnant women, our data showed that the expression of Drp1 and the level of ROS in GDM patients increased when the expression of p66Shc was increased, but decreased when p66Shc was decreased. Therefore, the activity of Drp1 and ROS may be regulated by p66Shc in the placentas of patients with GDM. This reveals that the increased expression of p66Shc was involved in high-glucose induced oxidative stress in human trophoblast cells and placentas. In addition, the expression of p66Shc and Drp1 in JEG3 cells under high glucose conditions was time dependent, showing that mitochondrial damage increased over time. Therefore, mitochondrial damage and ROS in patients with poor glycemic control may be increased during the development of GDM, and the possibility of pregnancy complications will also increase.</w:t>
      </w:r>
    </w:p>
    <w:p w14:paraId="7A59A9C1" w14:textId="77777777" w:rsidR="00B56FB7" w:rsidRDefault="0036323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To date,</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the relationship among p66Shc,</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Drp1 and ROS in GDM is still unclear. Some studies have reported that p66Shc inhibited mitochondrial division in several types of cells, such as neuronal cells and fat-derived stem cells, thereby promoting cell damage and apoptosis</w:t>
      </w:r>
      <w:r>
        <w:rPr>
          <w:rFonts w:ascii="Book Antiqua" w:eastAsia="Book Antiqua" w:hAnsi="Book Antiqua" w:cs="Book Antiqua"/>
          <w:color w:val="000000" w:themeColor="text1"/>
          <w:shd w:val="clear" w:color="auto" w:fill="FFFFFF"/>
          <w:vertAlign w:val="superscript"/>
        </w:rPr>
        <w:t>[35,36]</w:t>
      </w:r>
      <w:r>
        <w:rPr>
          <w:rFonts w:ascii="Book Antiqua" w:eastAsia="Book Antiqua" w:hAnsi="Book Antiqua" w:cs="Book Antiqua"/>
          <w:color w:val="000000" w:themeColor="text1"/>
        </w:rPr>
        <w:t>. In addition</w:t>
      </w:r>
      <w:r>
        <w:rPr>
          <w:rFonts w:ascii="Book Antiqua" w:eastAsia="Book Antiqua" w:hAnsi="Book Antiqua" w:cs="Book Antiqua"/>
          <w:color w:val="000000" w:themeColor="text1"/>
          <w:shd w:val="clear" w:color="auto" w:fill="FFFFFF"/>
        </w:rPr>
        <w:t>, the ability of p66Shc to alter the mitochondrial crista morphology of immune T cells has also been reported</w:t>
      </w:r>
      <w:r>
        <w:rPr>
          <w:rFonts w:ascii="Book Antiqua" w:eastAsia="Book Antiqua" w:hAnsi="Book Antiqua" w:cs="Book Antiqua"/>
          <w:color w:val="000000" w:themeColor="text1"/>
          <w:shd w:val="clear" w:color="auto" w:fill="FFFFFF"/>
          <w:vertAlign w:val="superscript"/>
        </w:rPr>
        <w:t>[37]</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Drp1, a gene that promotes mitochondrial division, is a dynein necessary for mitochondrial division. The concept that mitochondrial fragments are prerequisites for the production of ROS has recently been proposed</w:t>
      </w:r>
      <w:r>
        <w:rPr>
          <w:rFonts w:ascii="Book Antiqua" w:eastAsia="Book Antiqua" w:hAnsi="Book Antiqua" w:cs="Book Antiqua"/>
          <w:color w:val="000000" w:themeColor="text1"/>
          <w:shd w:val="clear" w:color="auto" w:fill="FFFFFF"/>
          <w:vertAlign w:val="superscript"/>
        </w:rPr>
        <w:t>[38]</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In DM, mitochondrial debris and ROS interact, creating a vicious cycle. Based on previous research, we found </w:t>
      </w:r>
      <w:r>
        <w:rPr>
          <w:rFonts w:ascii="Book Antiqua" w:eastAsia="Book Antiqua" w:hAnsi="Book Antiqua" w:cs="Book Antiqua"/>
          <w:color w:val="000000" w:themeColor="text1"/>
        </w:rPr>
        <w:t xml:space="preserve">that </w:t>
      </w:r>
      <w:r>
        <w:rPr>
          <w:rFonts w:ascii="Book Antiqua" w:eastAsia="Book Antiqua" w:hAnsi="Book Antiqua" w:cs="Book Antiqua"/>
          <w:color w:val="000000" w:themeColor="text1"/>
          <w:shd w:val="clear" w:color="auto" w:fill="FFFFFF"/>
        </w:rPr>
        <w:t xml:space="preserve">GDM involved mitochondrial oxidant stress generation, perturbation of mitochondrial dynamics and mitochondrial fragmentation. In this study, we observed a significant increase in the expression of Drp1 and the </w:t>
      </w:r>
      <w:r>
        <w:rPr>
          <w:rFonts w:ascii="Book Antiqua" w:eastAsia="Book Antiqua" w:hAnsi="Book Antiqua" w:cs="Book Antiqua"/>
          <w:color w:val="000000" w:themeColor="text1"/>
        </w:rPr>
        <w:t>levels of ROS</w:t>
      </w:r>
      <w:r>
        <w:rPr>
          <w:rFonts w:ascii="Book Antiqua" w:eastAsia="Book Antiqua" w:hAnsi="Book Antiqua" w:cs="Book Antiqua"/>
          <w:color w:val="000000" w:themeColor="text1"/>
          <w:shd w:val="clear" w:color="auto" w:fill="FFFFFF"/>
        </w:rPr>
        <w:t xml:space="preserve"> in JEG3 cells overexpressing activated p66Shc. In contrast, p66Shc knockdown reduced the expression of Drp1 and the level of ROS. Therefore, </w:t>
      </w:r>
      <w:r>
        <w:rPr>
          <w:rFonts w:ascii="Book Antiqua" w:eastAsia="Book Antiqua" w:hAnsi="Book Antiqua" w:cs="Book Antiqua"/>
          <w:color w:val="000000" w:themeColor="text1"/>
          <w:shd w:val="clear" w:color="auto" w:fill="FFFFFF"/>
        </w:rPr>
        <w:lastRenderedPageBreak/>
        <w:t xml:space="preserve">several lines of evidence </w:t>
      </w:r>
      <w:r>
        <w:rPr>
          <w:rFonts w:ascii="Book Antiqua" w:eastAsia="Book Antiqua" w:hAnsi="Book Antiqua" w:cs="Book Antiqua"/>
          <w:color w:val="000000" w:themeColor="text1"/>
        </w:rPr>
        <w:t xml:space="preserve">have </w:t>
      </w:r>
      <w:r>
        <w:rPr>
          <w:rFonts w:ascii="Book Antiqua" w:eastAsia="Book Antiqua" w:hAnsi="Book Antiqua" w:cs="Book Antiqua"/>
          <w:color w:val="000000" w:themeColor="text1"/>
          <w:shd w:val="clear" w:color="auto" w:fill="FFFFFF"/>
        </w:rPr>
        <w:t xml:space="preserve">demonstrated that p66Shc is a crucial mediator of mitochondrial dysfunction. </w:t>
      </w:r>
      <w:r>
        <w:rPr>
          <w:rFonts w:ascii="Book Antiqua" w:eastAsia="Book Antiqua" w:hAnsi="Book Antiqua" w:cs="Book Antiqua"/>
          <w:color w:val="000000" w:themeColor="text1"/>
        </w:rPr>
        <w:t>This result</w:t>
      </w:r>
      <w:r>
        <w:rPr>
          <w:rFonts w:ascii="Book Antiqua" w:eastAsia="Book Antiqua" w:hAnsi="Book Antiqua" w:cs="Book Antiqua"/>
          <w:color w:val="000000" w:themeColor="text1"/>
          <w:shd w:val="clear" w:color="auto" w:fill="FFFFFF"/>
        </w:rPr>
        <w:t xml:space="preserve"> shows that high glucose promoted mitochondrial fragmentation following p66Shc activation and excessive ROS, which may </w:t>
      </w:r>
      <w:r>
        <w:rPr>
          <w:rFonts w:ascii="Book Antiqua" w:eastAsia="Book Antiqua" w:hAnsi="Book Antiqua" w:cs="Book Antiqua"/>
          <w:color w:val="000000" w:themeColor="text1"/>
        </w:rPr>
        <w:t>further</w:t>
      </w:r>
      <w:r>
        <w:rPr>
          <w:rFonts w:ascii="Book Antiqua" w:eastAsia="Book Antiqua" w:hAnsi="Book Antiqua" w:cs="Book Antiqua"/>
          <w:color w:val="000000" w:themeColor="text1"/>
          <w:shd w:val="clear" w:color="auto" w:fill="FFFFFF"/>
        </w:rPr>
        <w:t xml:space="preserve"> cause mitochondrial damage and cell apoptosis, contributing to the occurrence and development of GDM.</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Our study investigated the potential mechanism of p66Shc in GDM </w:t>
      </w:r>
      <w:r>
        <w:rPr>
          <w:rFonts w:ascii="Book Antiqua" w:eastAsia="Book Antiqua" w:hAnsi="Book Antiqua" w:cs="Book Antiqua"/>
          <w:i/>
          <w:iCs/>
          <w:color w:val="000000" w:themeColor="text1"/>
          <w:shd w:val="clear" w:color="auto" w:fill="FFFFFF"/>
        </w:rPr>
        <w:t>in vitro</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 finding that </w:t>
      </w:r>
      <w:r>
        <w:rPr>
          <w:rFonts w:ascii="Book Antiqua" w:eastAsia="Book Antiqua" w:hAnsi="Book Antiqua" w:cs="Book Antiqua"/>
          <w:color w:val="000000" w:themeColor="text1"/>
          <w:shd w:val="clear" w:color="auto" w:fill="FFFFFF"/>
        </w:rPr>
        <w:t>p66Shc may be an important molecule in the development of GDM, which needs to be confirmed in large clinical studies. This study may provide a new molecular mechanism and experimental basis for the role of mitochondrial damage in the pathogenesis of gestational diabetes mellitus and provide a new approach for the treatment of GDM and its complications.</w:t>
      </w:r>
    </w:p>
    <w:p w14:paraId="5CD25CEE" w14:textId="77777777" w:rsidR="00B56FB7" w:rsidRDefault="00B56FB7">
      <w:pPr>
        <w:adjustRightInd w:val="0"/>
        <w:snapToGrid w:val="0"/>
        <w:spacing w:line="360" w:lineRule="auto"/>
        <w:jc w:val="both"/>
        <w:rPr>
          <w:rFonts w:ascii="Book Antiqua" w:hAnsi="Book Antiqua"/>
          <w:color w:val="000000" w:themeColor="text1"/>
        </w:rPr>
      </w:pPr>
    </w:p>
    <w:p w14:paraId="0D43EE3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2160F4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expression of p66shc in peripheral blood and the levels of p66shc and Drp1 in placental tissues were significantly increased in patients with GDM. The increased expression of p66Shc induced by high glucose-activated Drp1 and promoted ROS overproduction, which may be the primary cause of cell damage and apoptosis during the occurrence and development of GDM. This study preliminarily explored the relationships of p66Shc, mitochondria, and oxidative stress in GDM, providing new ideas and evidence regarding the etiology and treatment of GDM.</w:t>
      </w:r>
    </w:p>
    <w:p w14:paraId="23547D65" w14:textId="77777777" w:rsidR="00B56FB7" w:rsidRDefault="00B56FB7">
      <w:pPr>
        <w:adjustRightInd w:val="0"/>
        <w:snapToGrid w:val="0"/>
        <w:spacing w:line="360" w:lineRule="auto"/>
        <w:ind w:firstLine="480"/>
        <w:jc w:val="both"/>
        <w:rPr>
          <w:rFonts w:ascii="Book Antiqua" w:hAnsi="Book Antiqua"/>
          <w:color w:val="000000" w:themeColor="text1"/>
        </w:rPr>
      </w:pPr>
    </w:p>
    <w:p w14:paraId="7B5B4F6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7903013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03531F5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Oxidative stress and mitochondrial dysfunction in the placenta are closely related to the onset of gestational diabetes mellitus (GDM). p66Shc plays a role in regulating mitochondrial oxidative stress, and dynamin-related protein 1 (Drp1) is a necessary dynamic protein for mitosis of primarily localized mitochondria.</w:t>
      </w:r>
    </w:p>
    <w:p w14:paraId="26E6C7B1" w14:textId="77777777" w:rsidR="00B56FB7" w:rsidRDefault="00B56FB7">
      <w:pPr>
        <w:adjustRightInd w:val="0"/>
        <w:snapToGrid w:val="0"/>
        <w:spacing w:line="360" w:lineRule="auto"/>
        <w:jc w:val="both"/>
        <w:rPr>
          <w:rFonts w:ascii="Book Antiqua" w:hAnsi="Book Antiqua"/>
          <w:color w:val="000000" w:themeColor="text1"/>
        </w:rPr>
      </w:pPr>
    </w:p>
    <w:p w14:paraId="7E879EC7"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33E3221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The motivation was to add to what is known of the role of placental mitochondria in the etiology of GDM.</w:t>
      </w:r>
    </w:p>
    <w:p w14:paraId="2B9FB87B" w14:textId="77777777" w:rsidR="00B56FB7" w:rsidRDefault="00B56FB7">
      <w:pPr>
        <w:adjustRightInd w:val="0"/>
        <w:snapToGrid w:val="0"/>
        <w:spacing w:line="360" w:lineRule="auto"/>
        <w:jc w:val="both"/>
        <w:rPr>
          <w:rFonts w:ascii="Book Antiqua" w:hAnsi="Book Antiqua"/>
          <w:color w:val="000000" w:themeColor="text1"/>
        </w:rPr>
      </w:pPr>
    </w:p>
    <w:p w14:paraId="2974FE4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084BE17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study aimed to investigate</w:t>
      </w:r>
      <w:r>
        <w:rPr>
          <w:rFonts w:ascii="Book Antiqua" w:eastAsia="Book Antiqua" w:hAnsi="Book Antiqua" w:cs="Book Antiqua"/>
          <w:color w:val="000000" w:themeColor="text1"/>
          <w:shd w:val="clear" w:color="auto" w:fill="FFFFFF"/>
        </w:rPr>
        <w:t xml:space="preserve"> the potential mechanism of p66Shc in GDM.</w:t>
      </w:r>
    </w:p>
    <w:p w14:paraId="6214FC0D" w14:textId="77777777" w:rsidR="00B56FB7" w:rsidRDefault="00B56FB7">
      <w:pPr>
        <w:adjustRightInd w:val="0"/>
        <w:snapToGrid w:val="0"/>
        <w:spacing w:line="360" w:lineRule="auto"/>
        <w:jc w:val="both"/>
        <w:rPr>
          <w:rFonts w:ascii="Book Antiqua" w:hAnsi="Book Antiqua"/>
          <w:color w:val="000000" w:themeColor="text1"/>
        </w:rPr>
      </w:pPr>
    </w:p>
    <w:p w14:paraId="5A16618D"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27A94E7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detected the expression of Drp1 and p66Shc in patients with GDM and investigated the possible pathogenesis of GDM through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culture of the JEG3 human trophoblast line.</w:t>
      </w:r>
    </w:p>
    <w:p w14:paraId="253408D1" w14:textId="77777777" w:rsidR="00B56FB7" w:rsidRDefault="00B56FB7">
      <w:pPr>
        <w:adjustRightInd w:val="0"/>
        <w:snapToGrid w:val="0"/>
        <w:spacing w:line="360" w:lineRule="auto"/>
        <w:jc w:val="both"/>
        <w:rPr>
          <w:rFonts w:ascii="Book Antiqua" w:hAnsi="Book Antiqua"/>
          <w:color w:val="000000" w:themeColor="text1"/>
        </w:rPr>
      </w:pPr>
    </w:p>
    <w:p w14:paraId="58430EB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1F99808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P66Shc, Drp1, and reactive oxygen species (ROS) were highly expressed in the placentas and peripheral blood during GDM and in JEG3 cells under high glucose conditions. </w:t>
      </w:r>
      <w:r>
        <w:rPr>
          <w:rFonts w:ascii="Book Antiqua" w:eastAsia="Book Antiqua" w:hAnsi="Book Antiqua" w:cs="Book Antiqua"/>
          <w:color w:val="000000" w:themeColor="text1"/>
          <w:shd w:val="clear" w:color="auto" w:fill="FFFFFF"/>
        </w:rPr>
        <w:t xml:space="preserve">A significant increase in the expression of Drp1 and the </w:t>
      </w:r>
      <w:r>
        <w:rPr>
          <w:rFonts w:ascii="Book Antiqua" w:eastAsia="Book Antiqua" w:hAnsi="Book Antiqua" w:cs="Book Antiqua"/>
          <w:color w:val="000000" w:themeColor="text1"/>
        </w:rPr>
        <w:t>level of ROS</w:t>
      </w:r>
      <w:r>
        <w:rPr>
          <w:rFonts w:ascii="Book Antiqua" w:eastAsia="Book Antiqua" w:hAnsi="Book Antiqua" w:cs="Book Antiqua"/>
          <w:color w:val="000000" w:themeColor="text1"/>
          <w:shd w:val="clear" w:color="auto" w:fill="FFFFFF"/>
        </w:rPr>
        <w:t xml:space="preserve"> was detected </w:t>
      </w:r>
      <w:r>
        <w:rPr>
          <w:rFonts w:ascii="Book Antiqua" w:eastAsia="Book Antiqua" w:hAnsi="Book Antiqua" w:cs="Book Antiqua"/>
          <w:color w:val="000000" w:themeColor="text1"/>
        </w:rPr>
        <w:t>in</w:t>
      </w:r>
      <w:r>
        <w:rPr>
          <w:rFonts w:ascii="Book Antiqua" w:eastAsia="Book Antiqua" w:hAnsi="Book Antiqua" w:cs="Book Antiqua"/>
          <w:color w:val="000000" w:themeColor="text1"/>
          <w:shd w:val="clear" w:color="auto" w:fill="FFFFFF"/>
        </w:rPr>
        <w:t xml:space="preserve"> JEG3 cells overexpressing activated p66Shc. In contrast, p66Shc knockdown reduced the expression of Drp1 and the level of ROS.</w:t>
      </w:r>
    </w:p>
    <w:p w14:paraId="5EE50F17" w14:textId="77777777" w:rsidR="00B56FB7" w:rsidRDefault="00B56FB7">
      <w:pPr>
        <w:adjustRightInd w:val="0"/>
        <w:snapToGrid w:val="0"/>
        <w:spacing w:line="360" w:lineRule="auto"/>
        <w:jc w:val="both"/>
        <w:rPr>
          <w:rFonts w:ascii="Book Antiqua" w:hAnsi="Book Antiqua"/>
          <w:color w:val="000000" w:themeColor="text1"/>
        </w:rPr>
      </w:pPr>
    </w:p>
    <w:p w14:paraId="1480C0D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2A72EFFE"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increased expression of p66Shc induced by high glucose-activated Drp1 and promoted ROS overproduction, which may </w:t>
      </w:r>
      <w:r>
        <w:rPr>
          <w:rFonts w:ascii="Book Antiqua" w:eastAsia="Book Antiqua" w:hAnsi="Book Antiqua" w:cs="Book Antiqua"/>
          <w:color w:val="000000" w:themeColor="text1"/>
          <w:shd w:val="clear" w:color="auto" w:fill="FFFFFF"/>
        </w:rPr>
        <w:t>contribute to the occurrence and development of GDM</w:t>
      </w:r>
      <w:r>
        <w:rPr>
          <w:rFonts w:ascii="Book Antiqua" w:eastAsia="Book Antiqua" w:hAnsi="Book Antiqua" w:cs="Book Antiqua"/>
          <w:color w:val="000000" w:themeColor="text1"/>
        </w:rPr>
        <w:t>.</w:t>
      </w:r>
    </w:p>
    <w:p w14:paraId="166DAEBB" w14:textId="77777777" w:rsidR="00B56FB7" w:rsidRDefault="00B56FB7">
      <w:pPr>
        <w:adjustRightInd w:val="0"/>
        <w:snapToGrid w:val="0"/>
        <w:spacing w:line="360" w:lineRule="auto"/>
        <w:jc w:val="both"/>
        <w:rPr>
          <w:rFonts w:ascii="Book Antiqua" w:hAnsi="Book Antiqua"/>
          <w:color w:val="000000" w:themeColor="text1"/>
        </w:rPr>
      </w:pPr>
    </w:p>
    <w:p w14:paraId="08D4EC0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6B7006A2"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This study may provide a new understanding of molecular mechanism and experimental basis for the role of mitochondrial damage in the pathogenesis of gestational diabetes mellitus and provide a new approach for the treatment of the condition and its complications.</w:t>
      </w:r>
    </w:p>
    <w:p w14:paraId="43BB6E3C" w14:textId="77777777" w:rsidR="00B56FB7" w:rsidRDefault="00B56FB7">
      <w:pPr>
        <w:adjustRightInd w:val="0"/>
        <w:snapToGrid w:val="0"/>
        <w:spacing w:line="360" w:lineRule="auto"/>
        <w:jc w:val="both"/>
        <w:rPr>
          <w:rFonts w:ascii="Book Antiqua" w:hAnsi="Book Antiqua"/>
          <w:color w:val="000000" w:themeColor="text1"/>
        </w:rPr>
      </w:pPr>
    </w:p>
    <w:p w14:paraId="0880D788"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REFERENCES</w:t>
      </w:r>
    </w:p>
    <w:p w14:paraId="51D926D1"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 </w:t>
      </w:r>
      <w:r w:rsidRPr="001D0B3D">
        <w:rPr>
          <w:rFonts w:ascii="Book Antiqua" w:eastAsia="Book Antiqua" w:hAnsi="Book Antiqua" w:cs="Book Antiqua"/>
          <w:b/>
          <w:bCs/>
          <w:color w:val="000000" w:themeColor="text1"/>
        </w:rPr>
        <w:t>Bellamy L</w:t>
      </w:r>
      <w:r w:rsidRPr="001D0B3D">
        <w:rPr>
          <w:rFonts w:ascii="Book Antiqua" w:eastAsia="Book Antiqua" w:hAnsi="Book Antiqua" w:cs="Book Antiqua"/>
          <w:color w:val="000000" w:themeColor="text1"/>
        </w:rPr>
        <w:t xml:space="preserve">, Casas JP, </w:t>
      </w:r>
      <w:proofErr w:type="spellStart"/>
      <w:r w:rsidRPr="001D0B3D">
        <w:rPr>
          <w:rFonts w:ascii="Book Antiqua" w:eastAsia="Book Antiqua" w:hAnsi="Book Antiqua" w:cs="Book Antiqua"/>
          <w:color w:val="000000" w:themeColor="text1"/>
        </w:rPr>
        <w:t>Hingorani</w:t>
      </w:r>
      <w:proofErr w:type="spellEnd"/>
      <w:r w:rsidRPr="001D0B3D">
        <w:rPr>
          <w:rFonts w:ascii="Book Antiqua" w:eastAsia="Book Antiqua" w:hAnsi="Book Antiqua" w:cs="Book Antiqua"/>
          <w:color w:val="000000" w:themeColor="text1"/>
        </w:rPr>
        <w:t xml:space="preserve"> AD, Williams D. Type 2 diabetes mellitus after gestational diabetes: a systematic review and meta-analysis. </w:t>
      </w:r>
      <w:r w:rsidRPr="001D0B3D">
        <w:rPr>
          <w:rFonts w:ascii="Book Antiqua" w:eastAsia="Book Antiqua" w:hAnsi="Book Antiqua" w:cs="Book Antiqua"/>
          <w:i/>
          <w:iCs/>
          <w:color w:val="000000" w:themeColor="text1"/>
        </w:rPr>
        <w:t>Lancet</w:t>
      </w:r>
      <w:r w:rsidRPr="001D0B3D">
        <w:rPr>
          <w:rFonts w:ascii="Book Antiqua" w:eastAsia="Book Antiqua" w:hAnsi="Book Antiqua" w:cs="Book Antiqua"/>
          <w:color w:val="000000" w:themeColor="text1"/>
        </w:rPr>
        <w:t xml:space="preserve"> 2009; </w:t>
      </w:r>
      <w:r w:rsidRPr="001D0B3D">
        <w:rPr>
          <w:rFonts w:ascii="Book Antiqua" w:eastAsia="Book Antiqua" w:hAnsi="Book Antiqua" w:cs="Book Antiqua"/>
          <w:b/>
          <w:bCs/>
          <w:color w:val="000000" w:themeColor="text1"/>
        </w:rPr>
        <w:t>373</w:t>
      </w:r>
      <w:r w:rsidRPr="001D0B3D">
        <w:rPr>
          <w:rFonts w:ascii="Book Antiqua" w:eastAsia="Book Antiqua" w:hAnsi="Book Antiqua" w:cs="Book Antiqua"/>
          <w:color w:val="000000" w:themeColor="text1"/>
        </w:rPr>
        <w:t>: 1773-1779 [PMID: 19465232 DOI: 10.1016/S0140-6736(09)60731-5]</w:t>
      </w:r>
    </w:p>
    <w:p w14:paraId="12B2F26D"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 </w:t>
      </w:r>
      <w:proofErr w:type="spellStart"/>
      <w:r w:rsidRPr="001D0B3D">
        <w:rPr>
          <w:rFonts w:ascii="Book Antiqua" w:eastAsia="Book Antiqua" w:hAnsi="Book Antiqua" w:cs="Book Antiqua"/>
          <w:b/>
          <w:bCs/>
          <w:color w:val="000000" w:themeColor="text1"/>
        </w:rPr>
        <w:t>Damm</w:t>
      </w:r>
      <w:proofErr w:type="spellEnd"/>
      <w:r w:rsidRPr="001D0B3D">
        <w:rPr>
          <w:rFonts w:ascii="Book Antiqua" w:eastAsia="Book Antiqua" w:hAnsi="Book Antiqua" w:cs="Book Antiqua"/>
          <w:b/>
          <w:bCs/>
          <w:color w:val="000000" w:themeColor="text1"/>
        </w:rPr>
        <w:t xml:space="preserve"> P</w:t>
      </w:r>
      <w:r w:rsidRPr="001D0B3D">
        <w:rPr>
          <w:rFonts w:ascii="Book Antiqua" w:eastAsia="Book Antiqua" w:hAnsi="Book Antiqua" w:cs="Book Antiqua"/>
          <w:color w:val="000000" w:themeColor="text1"/>
        </w:rPr>
        <w:t>, Houshmand-</w:t>
      </w:r>
      <w:proofErr w:type="spellStart"/>
      <w:r w:rsidRPr="001D0B3D">
        <w:rPr>
          <w:rFonts w:ascii="Book Antiqua" w:eastAsia="Book Antiqua" w:hAnsi="Book Antiqua" w:cs="Book Antiqua"/>
          <w:color w:val="000000" w:themeColor="text1"/>
        </w:rPr>
        <w:t>Oeregaard</w:t>
      </w:r>
      <w:proofErr w:type="spellEnd"/>
      <w:r w:rsidRPr="001D0B3D">
        <w:rPr>
          <w:rFonts w:ascii="Book Antiqua" w:eastAsia="Book Antiqua" w:hAnsi="Book Antiqua" w:cs="Book Antiqua"/>
          <w:color w:val="000000" w:themeColor="text1"/>
        </w:rPr>
        <w:t xml:space="preserve"> A, </w:t>
      </w:r>
      <w:proofErr w:type="spellStart"/>
      <w:r w:rsidRPr="001D0B3D">
        <w:rPr>
          <w:rFonts w:ascii="Book Antiqua" w:eastAsia="Book Antiqua" w:hAnsi="Book Antiqua" w:cs="Book Antiqua"/>
          <w:color w:val="000000" w:themeColor="text1"/>
        </w:rPr>
        <w:t>Kelstrup</w:t>
      </w:r>
      <w:proofErr w:type="spellEnd"/>
      <w:r w:rsidRPr="001D0B3D">
        <w:rPr>
          <w:rFonts w:ascii="Book Antiqua" w:eastAsia="Book Antiqua" w:hAnsi="Book Antiqua" w:cs="Book Antiqua"/>
          <w:color w:val="000000" w:themeColor="text1"/>
        </w:rPr>
        <w:t xml:space="preserve"> L, </w:t>
      </w:r>
      <w:proofErr w:type="spellStart"/>
      <w:r w:rsidRPr="001D0B3D">
        <w:rPr>
          <w:rFonts w:ascii="Book Antiqua" w:eastAsia="Book Antiqua" w:hAnsi="Book Antiqua" w:cs="Book Antiqua"/>
          <w:color w:val="000000" w:themeColor="text1"/>
        </w:rPr>
        <w:t>Lauenborg</w:t>
      </w:r>
      <w:proofErr w:type="spellEnd"/>
      <w:r w:rsidRPr="001D0B3D">
        <w:rPr>
          <w:rFonts w:ascii="Book Antiqua" w:eastAsia="Book Antiqua" w:hAnsi="Book Antiqua" w:cs="Book Antiqua"/>
          <w:color w:val="000000" w:themeColor="text1"/>
        </w:rPr>
        <w:t xml:space="preserve"> J, </w:t>
      </w:r>
      <w:proofErr w:type="spellStart"/>
      <w:r w:rsidRPr="001D0B3D">
        <w:rPr>
          <w:rFonts w:ascii="Book Antiqua" w:eastAsia="Book Antiqua" w:hAnsi="Book Antiqua" w:cs="Book Antiqua"/>
          <w:color w:val="000000" w:themeColor="text1"/>
        </w:rPr>
        <w:t>Mathiesen</w:t>
      </w:r>
      <w:proofErr w:type="spellEnd"/>
      <w:r w:rsidRPr="001D0B3D">
        <w:rPr>
          <w:rFonts w:ascii="Book Antiqua" w:eastAsia="Book Antiqua" w:hAnsi="Book Antiqua" w:cs="Book Antiqua"/>
          <w:color w:val="000000" w:themeColor="text1"/>
        </w:rPr>
        <w:t xml:space="preserve"> ER, Clausen TD. Gestational diabetes mellitus and long-term consequences for mother and offspring: a view from Denmark. </w:t>
      </w:r>
      <w:proofErr w:type="spellStart"/>
      <w:r w:rsidRPr="001D0B3D">
        <w:rPr>
          <w:rFonts w:ascii="Book Antiqua" w:eastAsia="Book Antiqua" w:hAnsi="Book Antiqua" w:cs="Book Antiqua"/>
          <w:i/>
          <w:iCs/>
          <w:color w:val="000000" w:themeColor="text1"/>
        </w:rPr>
        <w:t>Diabetologia</w:t>
      </w:r>
      <w:proofErr w:type="spellEnd"/>
      <w:r w:rsidRPr="001D0B3D">
        <w:rPr>
          <w:rFonts w:ascii="Book Antiqua" w:eastAsia="Book Antiqua" w:hAnsi="Book Antiqua" w:cs="Book Antiqua"/>
          <w:color w:val="000000" w:themeColor="text1"/>
        </w:rPr>
        <w:t xml:space="preserve"> 2016; </w:t>
      </w:r>
      <w:r w:rsidRPr="001D0B3D">
        <w:rPr>
          <w:rFonts w:ascii="Book Antiqua" w:eastAsia="Book Antiqua" w:hAnsi="Book Antiqua" w:cs="Book Antiqua"/>
          <w:b/>
          <w:bCs/>
          <w:color w:val="000000" w:themeColor="text1"/>
        </w:rPr>
        <w:t>59</w:t>
      </w:r>
      <w:r w:rsidRPr="001D0B3D">
        <w:rPr>
          <w:rFonts w:ascii="Book Antiqua" w:eastAsia="Book Antiqua" w:hAnsi="Book Antiqua" w:cs="Book Antiqua"/>
          <w:color w:val="000000" w:themeColor="text1"/>
        </w:rPr>
        <w:t>: 1396-1399 [PMID: 27174368 DOI: 10.1007/s00125-016-3985-5]</w:t>
      </w:r>
    </w:p>
    <w:p w14:paraId="760AF28C"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 </w:t>
      </w:r>
      <w:proofErr w:type="spellStart"/>
      <w:r w:rsidRPr="001D0B3D">
        <w:rPr>
          <w:rFonts w:ascii="Book Antiqua" w:eastAsia="Book Antiqua" w:hAnsi="Book Antiqua" w:cs="Book Antiqua"/>
          <w:b/>
          <w:bCs/>
          <w:color w:val="000000" w:themeColor="text1"/>
        </w:rPr>
        <w:t>Franzago</w:t>
      </w:r>
      <w:proofErr w:type="spellEnd"/>
      <w:r w:rsidRPr="001D0B3D">
        <w:rPr>
          <w:rFonts w:ascii="Book Antiqua" w:eastAsia="Book Antiqua" w:hAnsi="Book Antiqua" w:cs="Book Antiqua"/>
          <w:b/>
          <w:bCs/>
          <w:color w:val="000000" w:themeColor="text1"/>
        </w:rPr>
        <w:t xml:space="preserve"> M</w:t>
      </w:r>
      <w:r w:rsidRPr="001D0B3D">
        <w:rPr>
          <w:rFonts w:ascii="Book Antiqua" w:eastAsia="Book Antiqua" w:hAnsi="Book Antiqua" w:cs="Book Antiqua"/>
          <w:color w:val="000000" w:themeColor="text1"/>
        </w:rPr>
        <w:t xml:space="preserve">, Fraticelli F, </w:t>
      </w:r>
      <w:proofErr w:type="spellStart"/>
      <w:r w:rsidRPr="001D0B3D">
        <w:rPr>
          <w:rFonts w:ascii="Book Antiqua" w:eastAsia="Book Antiqua" w:hAnsi="Book Antiqua" w:cs="Book Antiqua"/>
          <w:color w:val="000000" w:themeColor="text1"/>
        </w:rPr>
        <w:t>Stuppia</w:t>
      </w:r>
      <w:proofErr w:type="spellEnd"/>
      <w:r w:rsidRPr="001D0B3D">
        <w:rPr>
          <w:rFonts w:ascii="Book Antiqua" w:eastAsia="Book Antiqua" w:hAnsi="Book Antiqua" w:cs="Book Antiqua"/>
          <w:color w:val="000000" w:themeColor="text1"/>
        </w:rPr>
        <w:t xml:space="preserve"> L, </w:t>
      </w:r>
      <w:proofErr w:type="spellStart"/>
      <w:r w:rsidRPr="001D0B3D">
        <w:rPr>
          <w:rFonts w:ascii="Book Antiqua" w:eastAsia="Book Antiqua" w:hAnsi="Book Antiqua" w:cs="Book Antiqua"/>
          <w:color w:val="000000" w:themeColor="text1"/>
        </w:rPr>
        <w:t>Vitacolonna</w:t>
      </w:r>
      <w:proofErr w:type="spellEnd"/>
      <w:r w:rsidRPr="001D0B3D">
        <w:rPr>
          <w:rFonts w:ascii="Book Antiqua" w:eastAsia="Book Antiqua" w:hAnsi="Book Antiqua" w:cs="Book Antiqua"/>
          <w:color w:val="000000" w:themeColor="text1"/>
        </w:rPr>
        <w:t xml:space="preserve"> E. Nutrigenetics, epigenetics and gestational diabetes: consequences in mother and child. </w:t>
      </w:r>
      <w:r w:rsidRPr="001D0B3D">
        <w:rPr>
          <w:rFonts w:ascii="Book Antiqua" w:eastAsia="Book Antiqua" w:hAnsi="Book Antiqua" w:cs="Book Antiqua"/>
          <w:i/>
          <w:iCs/>
          <w:color w:val="000000" w:themeColor="text1"/>
        </w:rPr>
        <w:t>Epigenetics</w:t>
      </w:r>
      <w:r w:rsidRPr="001D0B3D">
        <w:rPr>
          <w:rFonts w:ascii="Book Antiqua" w:eastAsia="Book Antiqua" w:hAnsi="Book Antiqua" w:cs="Book Antiqua"/>
          <w:color w:val="000000" w:themeColor="text1"/>
        </w:rPr>
        <w:t xml:space="preserve"> 2019; </w:t>
      </w:r>
      <w:r w:rsidRPr="001D0B3D">
        <w:rPr>
          <w:rFonts w:ascii="Book Antiqua" w:eastAsia="Book Antiqua" w:hAnsi="Book Antiqua" w:cs="Book Antiqua"/>
          <w:b/>
          <w:bCs/>
          <w:color w:val="000000" w:themeColor="text1"/>
        </w:rPr>
        <w:t>14</w:t>
      </w:r>
      <w:r w:rsidRPr="001D0B3D">
        <w:rPr>
          <w:rFonts w:ascii="Book Antiqua" w:eastAsia="Book Antiqua" w:hAnsi="Book Antiqua" w:cs="Book Antiqua"/>
          <w:color w:val="000000" w:themeColor="text1"/>
        </w:rPr>
        <w:t>: 215-235 [PMID: 30865571 DOI: 10.1080/15592294.2019.1582277]</w:t>
      </w:r>
    </w:p>
    <w:p w14:paraId="1D07D27B"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4 </w:t>
      </w:r>
      <w:r w:rsidRPr="001D0B3D">
        <w:rPr>
          <w:rFonts w:ascii="Book Antiqua" w:eastAsia="Book Antiqua" w:hAnsi="Book Antiqua" w:cs="Book Antiqua"/>
          <w:b/>
          <w:bCs/>
          <w:color w:val="000000" w:themeColor="text1"/>
        </w:rPr>
        <w:t>Simmons R</w:t>
      </w:r>
      <w:r w:rsidRPr="001D0B3D">
        <w:rPr>
          <w:rFonts w:ascii="Book Antiqua" w:eastAsia="Book Antiqua" w:hAnsi="Book Antiqua" w:cs="Book Antiqua"/>
          <w:color w:val="000000" w:themeColor="text1"/>
        </w:rPr>
        <w:t xml:space="preserve">. Developmental origins of adult metabolic disease. </w:t>
      </w:r>
      <w:r w:rsidRPr="001D0B3D">
        <w:rPr>
          <w:rFonts w:ascii="Book Antiqua" w:eastAsia="Book Antiqua" w:hAnsi="Book Antiqua" w:cs="Book Antiqua"/>
          <w:i/>
          <w:iCs/>
          <w:color w:val="000000" w:themeColor="text1"/>
        </w:rPr>
        <w:t xml:space="preserve">Endocrinol </w:t>
      </w:r>
      <w:proofErr w:type="spellStart"/>
      <w:r w:rsidRPr="001D0B3D">
        <w:rPr>
          <w:rFonts w:ascii="Book Antiqua" w:eastAsia="Book Antiqua" w:hAnsi="Book Antiqua" w:cs="Book Antiqua"/>
          <w:i/>
          <w:iCs/>
          <w:color w:val="000000" w:themeColor="text1"/>
        </w:rPr>
        <w:t>Metab</w:t>
      </w:r>
      <w:proofErr w:type="spellEnd"/>
      <w:r w:rsidRPr="001D0B3D">
        <w:rPr>
          <w:rFonts w:ascii="Book Antiqua" w:eastAsia="Book Antiqua" w:hAnsi="Book Antiqua" w:cs="Book Antiqua"/>
          <w:i/>
          <w:iCs/>
          <w:color w:val="000000" w:themeColor="text1"/>
        </w:rPr>
        <w:t xml:space="preserve"> Clin North Am</w:t>
      </w:r>
      <w:r w:rsidRPr="001D0B3D">
        <w:rPr>
          <w:rFonts w:ascii="Book Antiqua" w:eastAsia="Book Antiqua" w:hAnsi="Book Antiqua" w:cs="Book Antiqua"/>
          <w:color w:val="000000" w:themeColor="text1"/>
        </w:rPr>
        <w:t xml:space="preserve"> 2006; </w:t>
      </w:r>
      <w:r w:rsidRPr="001D0B3D">
        <w:rPr>
          <w:rFonts w:ascii="Book Antiqua" w:eastAsia="Book Antiqua" w:hAnsi="Book Antiqua" w:cs="Book Antiqua"/>
          <w:b/>
          <w:bCs/>
          <w:color w:val="000000" w:themeColor="text1"/>
        </w:rPr>
        <w:t>35</w:t>
      </w:r>
      <w:r w:rsidRPr="001D0B3D">
        <w:rPr>
          <w:rFonts w:ascii="Book Antiqua" w:eastAsia="Book Antiqua" w:hAnsi="Book Antiqua" w:cs="Book Antiqua"/>
          <w:color w:val="000000" w:themeColor="text1"/>
        </w:rPr>
        <w:t>: 193-204, viii [PMID: 16310649 DOI: 10.1016/j.ecl.2005.09.006]</w:t>
      </w:r>
    </w:p>
    <w:p w14:paraId="502288A2"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5 </w:t>
      </w:r>
      <w:proofErr w:type="spellStart"/>
      <w:r w:rsidRPr="001D0B3D">
        <w:rPr>
          <w:rFonts w:ascii="Book Antiqua" w:eastAsia="Book Antiqua" w:hAnsi="Book Antiqua" w:cs="Book Antiqua"/>
          <w:b/>
          <w:bCs/>
          <w:color w:val="000000" w:themeColor="text1"/>
        </w:rPr>
        <w:t>Sivitz</w:t>
      </w:r>
      <w:proofErr w:type="spellEnd"/>
      <w:r w:rsidRPr="001D0B3D">
        <w:rPr>
          <w:rFonts w:ascii="Book Antiqua" w:eastAsia="Book Antiqua" w:hAnsi="Book Antiqua" w:cs="Book Antiqua"/>
          <w:b/>
          <w:bCs/>
          <w:color w:val="000000" w:themeColor="text1"/>
        </w:rPr>
        <w:t xml:space="preserve"> WI</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Yorek</w:t>
      </w:r>
      <w:proofErr w:type="spellEnd"/>
      <w:r w:rsidRPr="001D0B3D">
        <w:rPr>
          <w:rFonts w:ascii="Book Antiqua" w:eastAsia="Book Antiqua" w:hAnsi="Book Antiqua" w:cs="Book Antiqua"/>
          <w:color w:val="000000" w:themeColor="text1"/>
        </w:rPr>
        <w:t xml:space="preserve"> MA. Mitochondrial dysfunction in diabetes: from molecular mechanisms to functional significance and therapeutic opportunities. </w:t>
      </w:r>
      <w:proofErr w:type="spellStart"/>
      <w:r w:rsidRPr="001D0B3D">
        <w:rPr>
          <w:rFonts w:ascii="Book Antiqua" w:eastAsia="Book Antiqua" w:hAnsi="Book Antiqua" w:cs="Book Antiqua"/>
          <w:i/>
          <w:iCs/>
          <w:color w:val="000000" w:themeColor="text1"/>
        </w:rPr>
        <w:t>Antioxid</w:t>
      </w:r>
      <w:proofErr w:type="spellEnd"/>
      <w:r w:rsidRPr="001D0B3D">
        <w:rPr>
          <w:rFonts w:ascii="Book Antiqua" w:eastAsia="Book Antiqua" w:hAnsi="Book Antiqua" w:cs="Book Antiqua"/>
          <w:i/>
          <w:iCs/>
          <w:color w:val="000000" w:themeColor="text1"/>
        </w:rPr>
        <w:t xml:space="preserve"> Redox Signal</w:t>
      </w:r>
      <w:r w:rsidRPr="001D0B3D">
        <w:rPr>
          <w:rFonts w:ascii="Book Antiqua" w:eastAsia="Book Antiqua" w:hAnsi="Book Antiqua" w:cs="Book Antiqua"/>
          <w:color w:val="000000" w:themeColor="text1"/>
        </w:rPr>
        <w:t xml:space="preserve"> 2010; </w:t>
      </w:r>
      <w:r w:rsidRPr="001D0B3D">
        <w:rPr>
          <w:rFonts w:ascii="Book Antiqua" w:eastAsia="Book Antiqua" w:hAnsi="Book Antiqua" w:cs="Book Antiqua"/>
          <w:b/>
          <w:bCs/>
          <w:color w:val="000000" w:themeColor="text1"/>
        </w:rPr>
        <w:t>12</w:t>
      </w:r>
      <w:r w:rsidRPr="001D0B3D">
        <w:rPr>
          <w:rFonts w:ascii="Book Antiqua" w:eastAsia="Book Antiqua" w:hAnsi="Book Antiqua" w:cs="Book Antiqua"/>
          <w:color w:val="000000" w:themeColor="text1"/>
        </w:rPr>
        <w:t>: 537-577 [PMID: 19650713 DOI: 10.1089/ars.2009.2531]</w:t>
      </w:r>
    </w:p>
    <w:p w14:paraId="57E0816C"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6 </w:t>
      </w:r>
      <w:r w:rsidRPr="001D0B3D">
        <w:rPr>
          <w:rFonts w:ascii="Book Antiqua" w:eastAsia="Book Antiqua" w:hAnsi="Book Antiqua" w:cs="Book Antiqua"/>
          <w:b/>
          <w:bCs/>
          <w:color w:val="000000" w:themeColor="text1"/>
        </w:rPr>
        <w:t>Holland O</w:t>
      </w:r>
      <w:r w:rsidRPr="001D0B3D">
        <w:rPr>
          <w:rFonts w:ascii="Book Antiqua" w:eastAsia="Book Antiqua" w:hAnsi="Book Antiqua" w:cs="Book Antiqua"/>
          <w:color w:val="000000" w:themeColor="text1"/>
        </w:rPr>
        <w:t xml:space="preserve">, Dekker </w:t>
      </w:r>
      <w:proofErr w:type="spellStart"/>
      <w:r w:rsidRPr="001D0B3D">
        <w:rPr>
          <w:rFonts w:ascii="Book Antiqua" w:eastAsia="Book Antiqua" w:hAnsi="Book Antiqua" w:cs="Book Antiqua"/>
          <w:color w:val="000000" w:themeColor="text1"/>
        </w:rPr>
        <w:t>Nitert</w:t>
      </w:r>
      <w:proofErr w:type="spellEnd"/>
      <w:r w:rsidRPr="001D0B3D">
        <w:rPr>
          <w:rFonts w:ascii="Book Antiqua" w:eastAsia="Book Antiqua" w:hAnsi="Book Antiqua" w:cs="Book Antiqua"/>
          <w:color w:val="000000" w:themeColor="text1"/>
        </w:rPr>
        <w:t xml:space="preserve"> M, Gallo LA, </w:t>
      </w:r>
      <w:proofErr w:type="spellStart"/>
      <w:r w:rsidRPr="001D0B3D">
        <w:rPr>
          <w:rFonts w:ascii="Book Antiqua" w:eastAsia="Book Antiqua" w:hAnsi="Book Antiqua" w:cs="Book Antiqua"/>
          <w:color w:val="000000" w:themeColor="text1"/>
        </w:rPr>
        <w:t>Vejzovic</w:t>
      </w:r>
      <w:proofErr w:type="spellEnd"/>
      <w:r w:rsidRPr="001D0B3D">
        <w:rPr>
          <w:rFonts w:ascii="Book Antiqua" w:eastAsia="Book Antiqua" w:hAnsi="Book Antiqua" w:cs="Book Antiqua"/>
          <w:color w:val="000000" w:themeColor="text1"/>
        </w:rPr>
        <w:t xml:space="preserve"> M, Fisher JJ, Perkins AV. Review: Placental mitochondrial function and structure in gestational disorders. </w:t>
      </w:r>
      <w:r w:rsidRPr="001D0B3D">
        <w:rPr>
          <w:rFonts w:ascii="Book Antiqua" w:eastAsia="Book Antiqua" w:hAnsi="Book Antiqua" w:cs="Book Antiqua"/>
          <w:i/>
          <w:iCs/>
          <w:color w:val="000000" w:themeColor="text1"/>
        </w:rPr>
        <w:t>Placenta</w:t>
      </w:r>
      <w:r w:rsidRPr="001D0B3D">
        <w:rPr>
          <w:rFonts w:ascii="Book Antiqua" w:eastAsia="Book Antiqua" w:hAnsi="Book Antiqua" w:cs="Book Antiqua"/>
          <w:color w:val="000000" w:themeColor="text1"/>
        </w:rPr>
        <w:t xml:space="preserve"> 2017; </w:t>
      </w:r>
      <w:r w:rsidRPr="001D0B3D">
        <w:rPr>
          <w:rFonts w:ascii="Book Antiqua" w:eastAsia="Book Antiqua" w:hAnsi="Book Antiqua" w:cs="Book Antiqua"/>
          <w:b/>
          <w:bCs/>
          <w:color w:val="000000" w:themeColor="text1"/>
        </w:rPr>
        <w:t>54</w:t>
      </w:r>
      <w:r w:rsidRPr="001D0B3D">
        <w:rPr>
          <w:rFonts w:ascii="Book Antiqua" w:eastAsia="Book Antiqua" w:hAnsi="Book Antiqua" w:cs="Book Antiqua"/>
          <w:color w:val="000000" w:themeColor="text1"/>
        </w:rPr>
        <w:t>: 2-9 [PMID: 28024805 DOI: 10.1016/j.placenta.2016.12.012]</w:t>
      </w:r>
    </w:p>
    <w:p w14:paraId="5AD1EC84"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7 </w:t>
      </w:r>
      <w:r w:rsidRPr="001D0B3D">
        <w:rPr>
          <w:rFonts w:ascii="Book Antiqua" w:eastAsia="Book Antiqua" w:hAnsi="Book Antiqua" w:cs="Book Antiqua"/>
          <w:b/>
          <w:bCs/>
          <w:color w:val="000000" w:themeColor="text1"/>
        </w:rPr>
        <w:t>Yu T</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Sheu</w:t>
      </w:r>
      <w:proofErr w:type="spellEnd"/>
      <w:r w:rsidRPr="001D0B3D">
        <w:rPr>
          <w:rFonts w:ascii="Book Antiqua" w:eastAsia="Book Antiqua" w:hAnsi="Book Antiqua" w:cs="Book Antiqua"/>
          <w:color w:val="000000" w:themeColor="text1"/>
        </w:rPr>
        <w:t xml:space="preserve"> SS, </w:t>
      </w:r>
      <w:proofErr w:type="spellStart"/>
      <w:r w:rsidRPr="001D0B3D">
        <w:rPr>
          <w:rFonts w:ascii="Book Antiqua" w:eastAsia="Book Antiqua" w:hAnsi="Book Antiqua" w:cs="Book Antiqua"/>
          <w:color w:val="000000" w:themeColor="text1"/>
        </w:rPr>
        <w:t>Robotham</w:t>
      </w:r>
      <w:proofErr w:type="spellEnd"/>
      <w:r w:rsidRPr="001D0B3D">
        <w:rPr>
          <w:rFonts w:ascii="Book Antiqua" w:eastAsia="Book Antiqua" w:hAnsi="Book Antiqua" w:cs="Book Antiqua"/>
          <w:color w:val="000000" w:themeColor="text1"/>
        </w:rPr>
        <w:t xml:space="preserve"> JL, Yoon Y. Mitochondrial fission mediates high glucose-induced cell death through elevated production of reactive oxygen species. </w:t>
      </w:r>
      <w:r w:rsidRPr="001D0B3D">
        <w:rPr>
          <w:rFonts w:ascii="Book Antiqua" w:eastAsia="Book Antiqua" w:hAnsi="Book Antiqua" w:cs="Book Antiqua"/>
          <w:i/>
          <w:iCs/>
          <w:color w:val="000000" w:themeColor="text1"/>
        </w:rPr>
        <w:t>Cardiovasc Res</w:t>
      </w:r>
      <w:r w:rsidRPr="001D0B3D">
        <w:rPr>
          <w:rFonts w:ascii="Book Antiqua" w:eastAsia="Book Antiqua" w:hAnsi="Book Antiqua" w:cs="Book Antiqua"/>
          <w:color w:val="000000" w:themeColor="text1"/>
        </w:rPr>
        <w:t xml:space="preserve"> 2008; </w:t>
      </w:r>
      <w:r w:rsidRPr="001D0B3D">
        <w:rPr>
          <w:rFonts w:ascii="Book Antiqua" w:eastAsia="Book Antiqua" w:hAnsi="Book Antiqua" w:cs="Book Antiqua"/>
          <w:b/>
          <w:bCs/>
          <w:color w:val="000000" w:themeColor="text1"/>
        </w:rPr>
        <w:t>79</w:t>
      </w:r>
      <w:r w:rsidRPr="001D0B3D">
        <w:rPr>
          <w:rFonts w:ascii="Book Antiqua" w:eastAsia="Book Antiqua" w:hAnsi="Book Antiqua" w:cs="Book Antiqua"/>
          <w:color w:val="000000" w:themeColor="text1"/>
        </w:rPr>
        <w:t>: 341-351 [PMID: 18440987 DOI: 10.1093/</w:t>
      </w:r>
      <w:proofErr w:type="spellStart"/>
      <w:r w:rsidRPr="001D0B3D">
        <w:rPr>
          <w:rFonts w:ascii="Book Antiqua" w:eastAsia="Book Antiqua" w:hAnsi="Book Antiqua" w:cs="Book Antiqua"/>
          <w:color w:val="000000" w:themeColor="text1"/>
        </w:rPr>
        <w:t>cvr</w:t>
      </w:r>
      <w:proofErr w:type="spellEnd"/>
      <w:r w:rsidRPr="001D0B3D">
        <w:rPr>
          <w:rFonts w:ascii="Book Antiqua" w:eastAsia="Book Antiqua" w:hAnsi="Book Antiqua" w:cs="Book Antiqua"/>
          <w:color w:val="000000" w:themeColor="text1"/>
        </w:rPr>
        <w:t>/cvn104]</w:t>
      </w:r>
    </w:p>
    <w:p w14:paraId="426B6D74"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8 </w:t>
      </w:r>
      <w:r w:rsidRPr="001D0B3D">
        <w:rPr>
          <w:rFonts w:ascii="Book Antiqua" w:eastAsia="Book Antiqua" w:hAnsi="Book Antiqua" w:cs="Book Antiqua"/>
          <w:b/>
          <w:bCs/>
          <w:color w:val="000000" w:themeColor="text1"/>
        </w:rPr>
        <w:t>Zhan M</w:t>
      </w:r>
      <w:r w:rsidRPr="001D0B3D">
        <w:rPr>
          <w:rFonts w:ascii="Book Antiqua" w:eastAsia="Book Antiqua" w:hAnsi="Book Antiqua" w:cs="Book Antiqua"/>
          <w:color w:val="000000" w:themeColor="text1"/>
        </w:rPr>
        <w:t xml:space="preserve">, Usman IM, Sun L, Kanwar YS. Disruption of renal tubular mitochondrial quality control by Myo-inositol oxygenase in diabetic kidney disease. </w:t>
      </w:r>
      <w:r w:rsidRPr="001D0B3D">
        <w:rPr>
          <w:rFonts w:ascii="Book Antiqua" w:eastAsia="Book Antiqua" w:hAnsi="Book Antiqua" w:cs="Book Antiqua"/>
          <w:i/>
          <w:iCs/>
          <w:color w:val="000000" w:themeColor="text1"/>
        </w:rPr>
        <w:t>J Am Soc Nephrol</w:t>
      </w:r>
      <w:r w:rsidRPr="001D0B3D">
        <w:rPr>
          <w:rFonts w:ascii="Book Antiqua" w:eastAsia="Book Antiqua" w:hAnsi="Book Antiqua" w:cs="Book Antiqua"/>
          <w:color w:val="000000" w:themeColor="text1"/>
        </w:rPr>
        <w:t xml:space="preserve"> 2015; </w:t>
      </w:r>
      <w:r w:rsidRPr="001D0B3D">
        <w:rPr>
          <w:rFonts w:ascii="Book Antiqua" w:eastAsia="Book Antiqua" w:hAnsi="Book Antiqua" w:cs="Book Antiqua"/>
          <w:b/>
          <w:bCs/>
          <w:color w:val="000000" w:themeColor="text1"/>
        </w:rPr>
        <w:t>26</w:t>
      </w:r>
      <w:r w:rsidRPr="001D0B3D">
        <w:rPr>
          <w:rFonts w:ascii="Book Antiqua" w:eastAsia="Book Antiqua" w:hAnsi="Book Antiqua" w:cs="Book Antiqua"/>
          <w:color w:val="000000" w:themeColor="text1"/>
        </w:rPr>
        <w:t>: 1304-1321 [PMID: 25270067 DOI: 10.1681/ASN.2014050457]</w:t>
      </w:r>
    </w:p>
    <w:p w14:paraId="2E52CB64"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9 </w:t>
      </w:r>
      <w:r w:rsidRPr="001D0B3D">
        <w:rPr>
          <w:rFonts w:ascii="Book Antiqua" w:eastAsia="Book Antiqua" w:hAnsi="Book Antiqua" w:cs="Book Antiqua"/>
          <w:b/>
          <w:bCs/>
          <w:color w:val="000000" w:themeColor="text1"/>
        </w:rPr>
        <w:t>Sun Y</w:t>
      </w:r>
      <w:r w:rsidRPr="001D0B3D">
        <w:rPr>
          <w:rFonts w:ascii="Book Antiqua" w:eastAsia="Book Antiqua" w:hAnsi="Book Antiqua" w:cs="Book Antiqua"/>
          <w:color w:val="000000" w:themeColor="text1"/>
        </w:rPr>
        <w:t xml:space="preserve">, Kopp S, </w:t>
      </w:r>
      <w:proofErr w:type="spellStart"/>
      <w:r w:rsidRPr="001D0B3D">
        <w:rPr>
          <w:rFonts w:ascii="Book Antiqua" w:eastAsia="Book Antiqua" w:hAnsi="Book Antiqua" w:cs="Book Antiqua"/>
          <w:color w:val="000000" w:themeColor="text1"/>
        </w:rPr>
        <w:t>Strutz</w:t>
      </w:r>
      <w:proofErr w:type="spellEnd"/>
      <w:r w:rsidRPr="001D0B3D">
        <w:rPr>
          <w:rFonts w:ascii="Book Antiqua" w:eastAsia="Book Antiqua" w:hAnsi="Book Antiqua" w:cs="Book Antiqua"/>
          <w:color w:val="000000" w:themeColor="text1"/>
        </w:rPr>
        <w:t xml:space="preserve"> J, </w:t>
      </w:r>
      <w:proofErr w:type="spellStart"/>
      <w:r w:rsidRPr="001D0B3D">
        <w:rPr>
          <w:rFonts w:ascii="Book Antiqua" w:eastAsia="Book Antiqua" w:hAnsi="Book Antiqua" w:cs="Book Antiqua"/>
          <w:color w:val="000000" w:themeColor="text1"/>
        </w:rPr>
        <w:t>Gali</w:t>
      </w:r>
      <w:proofErr w:type="spellEnd"/>
      <w:r w:rsidRPr="001D0B3D">
        <w:rPr>
          <w:rFonts w:ascii="Book Antiqua" w:eastAsia="Book Antiqua" w:hAnsi="Book Antiqua" w:cs="Book Antiqua"/>
          <w:color w:val="000000" w:themeColor="text1"/>
        </w:rPr>
        <w:t xml:space="preserve"> CC, </w:t>
      </w:r>
      <w:proofErr w:type="spellStart"/>
      <w:r w:rsidRPr="001D0B3D">
        <w:rPr>
          <w:rFonts w:ascii="Book Antiqua" w:eastAsia="Book Antiqua" w:hAnsi="Book Antiqua" w:cs="Book Antiqua"/>
          <w:color w:val="000000" w:themeColor="text1"/>
        </w:rPr>
        <w:t>Zandl</w:t>
      </w:r>
      <w:proofErr w:type="spellEnd"/>
      <w:r w:rsidRPr="001D0B3D">
        <w:rPr>
          <w:rFonts w:ascii="Book Antiqua" w:eastAsia="Book Antiqua" w:hAnsi="Book Antiqua" w:cs="Book Antiqua"/>
          <w:color w:val="000000" w:themeColor="text1"/>
        </w:rPr>
        <w:t xml:space="preserve">-Lang M, </w:t>
      </w:r>
      <w:proofErr w:type="spellStart"/>
      <w:r w:rsidRPr="001D0B3D">
        <w:rPr>
          <w:rFonts w:ascii="Book Antiqua" w:eastAsia="Book Antiqua" w:hAnsi="Book Antiqua" w:cs="Book Antiqua"/>
          <w:color w:val="000000" w:themeColor="text1"/>
        </w:rPr>
        <w:t>Fanaee-Danesh</w:t>
      </w:r>
      <w:proofErr w:type="spellEnd"/>
      <w:r w:rsidRPr="001D0B3D">
        <w:rPr>
          <w:rFonts w:ascii="Book Antiqua" w:eastAsia="Book Antiqua" w:hAnsi="Book Antiqua" w:cs="Book Antiqua"/>
          <w:color w:val="000000" w:themeColor="text1"/>
        </w:rPr>
        <w:t xml:space="preserve"> E, Kirsch A, </w:t>
      </w:r>
      <w:proofErr w:type="spellStart"/>
      <w:r w:rsidRPr="001D0B3D">
        <w:rPr>
          <w:rFonts w:ascii="Book Antiqua" w:eastAsia="Book Antiqua" w:hAnsi="Book Antiqua" w:cs="Book Antiqua"/>
          <w:color w:val="000000" w:themeColor="text1"/>
        </w:rPr>
        <w:t>Cvitic</w:t>
      </w:r>
      <w:proofErr w:type="spellEnd"/>
      <w:r w:rsidRPr="001D0B3D">
        <w:rPr>
          <w:rFonts w:ascii="Book Antiqua" w:eastAsia="Book Antiqua" w:hAnsi="Book Antiqua" w:cs="Book Antiqua"/>
          <w:color w:val="000000" w:themeColor="text1"/>
        </w:rPr>
        <w:t xml:space="preserve"> S, Frank S, </w:t>
      </w:r>
      <w:proofErr w:type="spellStart"/>
      <w:r w:rsidRPr="001D0B3D">
        <w:rPr>
          <w:rFonts w:ascii="Book Antiqua" w:eastAsia="Book Antiqua" w:hAnsi="Book Antiqua" w:cs="Book Antiqua"/>
          <w:color w:val="000000" w:themeColor="text1"/>
        </w:rPr>
        <w:t>Saffery</w:t>
      </w:r>
      <w:proofErr w:type="spellEnd"/>
      <w:r w:rsidRPr="001D0B3D">
        <w:rPr>
          <w:rFonts w:ascii="Book Antiqua" w:eastAsia="Book Antiqua" w:hAnsi="Book Antiqua" w:cs="Book Antiqua"/>
          <w:color w:val="000000" w:themeColor="text1"/>
        </w:rPr>
        <w:t xml:space="preserve"> R, </w:t>
      </w:r>
      <w:proofErr w:type="spellStart"/>
      <w:r w:rsidRPr="001D0B3D">
        <w:rPr>
          <w:rFonts w:ascii="Book Antiqua" w:eastAsia="Book Antiqua" w:hAnsi="Book Antiqua" w:cs="Book Antiqua"/>
          <w:color w:val="000000" w:themeColor="text1"/>
        </w:rPr>
        <w:t>Björkhem</w:t>
      </w:r>
      <w:proofErr w:type="spellEnd"/>
      <w:r w:rsidRPr="001D0B3D">
        <w:rPr>
          <w:rFonts w:ascii="Book Antiqua" w:eastAsia="Book Antiqua" w:hAnsi="Book Antiqua" w:cs="Book Antiqua"/>
          <w:color w:val="000000" w:themeColor="text1"/>
        </w:rPr>
        <w:t xml:space="preserve"> I, </w:t>
      </w:r>
      <w:proofErr w:type="spellStart"/>
      <w:r w:rsidRPr="001D0B3D">
        <w:rPr>
          <w:rFonts w:ascii="Book Antiqua" w:eastAsia="Book Antiqua" w:hAnsi="Book Antiqua" w:cs="Book Antiqua"/>
          <w:color w:val="000000" w:themeColor="text1"/>
        </w:rPr>
        <w:t>Desoye</w:t>
      </w:r>
      <w:proofErr w:type="spellEnd"/>
      <w:r w:rsidRPr="001D0B3D">
        <w:rPr>
          <w:rFonts w:ascii="Book Antiqua" w:eastAsia="Book Antiqua" w:hAnsi="Book Antiqua" w:cs="Book Antiqua"/>
          <w:color w:val="000000" w:themeColor="text1"/>
        </w:rPr>
        <w:t xml:space="preserve"> G, </w:t>
      </w:r>
      <w:proofErr w:type="spellStart"/>
      <w:r w:rsidRPr="001D0B3D">
        <w:rPr>
          <w:rFonts w:ascii="Book Antiqua" w:eastAsia="Book Antiqua" w:hAnsi="Book Antiqua" w:cs="Book Antiqua"/>
          <w:color w:val="000000" w:themeColor="text1"/>
        </w:rPr>
        <w:t>Wadsack</w:t>
      </w:r>
      <w:proofErr w:type="spellEnd"/>
      <w:r w:rsidRPr="001D0B3D">
        <w:rPr>
          <w:rFonts w:ascii="Book Antiqua" w:eastAsia="Book Antiqua" w:hAnsi="Book Antiqua" w:cs="Book Antiqua"/>
          <w:color w:val="000000" w:themeColor="text1"/>
        </w:rPr>
        <w:t xml:space="preserve"> C, </w:t>
      </w:r>
      <w:proofErr w:type="spellStart"/>
      <w:r w:rsidRPr="001D0B3D">
        <w:rPr>
          <w:rFonts w:ascii="Book Antiqua" w:eastAsia="Book Antiqua" w:hAnsi="Book Antiqua" w:cs="Book Antiqua"/>
          <w:color w:val="000000" w:themeColor="text1"/>
        </w:rPr>
        <w:t>Panzenboeck</w:t>
      </w:r>
      <w:proofErr w:type="spellEnd"/>
      <w:r w:rsidRPr="001D0B3D">
        <w:rPr>
          <w:rFonts w:ascii="Book Antiqua" w:eastAsia="Book Antiqua" w:hAnsi="Book Antiqua" w:cs="Book Antiqua"/>
          <w:color w:val="000000" w:themeColor="text1"/>
        </w:rPr>
        <w:t xml:space="preserve"> U. Gestational diabetes mellitus modulates cholesterol homeostasis in human fetoplacental </w:t>
      </w:r>
      <w:r w:rsidRPr="001D0B3D">
        <w:rPr>
          <w:rFonts w:ascii="Book Antiqua" w:eastAsia="Book Antiqua" w:hAnsi="Book Antiqua" w:cs="Book Antiqua"/>
          <w:color w:val="000000" w:themeColor="text1"/>
        </w:rPr>
        <w:lastRenderedPageBreak/>
        <w:t xml:space="preserve">endothelium. </w:t>
      </w:r>
      <w:proofErr w:type="spellStart"/>
      <w:r w:rsidRPr="001D0B3D">
        <w:rPr>
          <w:rFonts w:ascii="Book Antiqua" w:eastAsia="Book Antiqua" w:hAnsi="Book Antiqua" w:cs="Book Antiqua"/>
          <w:i/>
          <w:iCs/>
          <w:color w:val="000000" w:themeColor="text1"/>
        </w:rPr>
        <w:t>Biochim</w:t>
      </w:r>
      <w:proofErr w:type="spellEnd"/>
      <w:r w:rsidRPr="001D0B3D">
        <w:rPr>
          <w:rFonts w:ascii="Book Antiqua" w:eastAsia="Book Antiqua" w:hAnsi="Book Antiqua" w:cs="Book Antiqua"/>
          <w:i/>
          <w:iCs/>
          <w:color w:val="000000" w:themeColor="text1"/>
        </w:rPr>
        <w:t xml:space="preserve"> </w:t>
      </w:r>
      <w:proofErr w:type="spellStart"/>
      <w:r w:rsidRPr="001D0B3D">
        <w:rPr>
          <w:rFonts w:ascii="Book Antiqua" w:eastAsia="Book Antiqua" w:hAnsi="Book Antiqua" w:cs="Book Antiqua"/>
          <w:i/>
          <w:iCs/>
          <w:color w:val="000000" w:themeColor="text1"/>
        </w:rPr>
        <w:t>Biophys</w:t>
      </w:r>
      <w:proofErr w:type="spellEnd"/>
      <w:r w:rsidRPr="001D0B3D">
        <w:rPr>
          <w:rFonts w:ascii="Book Antiqua" w:eastAsia="Book Antiqua" w:hAnsi="Book Antiqua" w:cs="Book Antiqua"/>
          <w:i/>
          <w:iCs/>
          <w:color w:val="000000" w:themeColor="text1"/>
        </w:rPr>
        <w:t xml:space="preserve"> Acta Mol Cell Biol Lipids</w:t>
      </w:r>
      <w:r w:rsidRPr="001D0B3D">
        <w:rPr>
          <w:rFonts w:ascii="Book Antiqua" w:eastAsia="Book Antiqua" w:hAnsi="Book Antiqua" w:cs="Book Antiqua"/>
          <w:color w:val="000000" w:themeColor="text1"/>
        </w:rPr>
        <w:t xml:space="preserve"> 2018; </w:t>
      </w:r>
      <w:r w:rsidRPr="001D0B3D">
        <w:rPr>
          <w:rFonts w:ascii="Book Antiqua" w:eastAsia="Book Antiqua" w:hAnsi="Book Antiqua" w:cs="Book Antiqua"/>
          <w:b/>
          <w:bCs/>
          <w:color w:val="000000" w:themeColor="text1"/>
        </w:rPr>
        <w:t>1863</w:t>
      </w:r>
      <w:r w:rsidRPr="001D0B3D">
        <w:rPr>
          <w:rFonts w:ascii="Book Antiqua" w:eastAsia="Book Antiqua" w:hAnsi="Book Antiqua" w:cs="Book Antiqua"/>
          <w:color w:val="000000" w:themeColor="text1"/>
        </w:rPr>
        <w:t>: 968-979 [PMID: 29778664 DOI: 10.1016/j.bbalip.2018.05.005]</w:t>
      </w:r>
    </w:p>
    <w:p w14:paraId="39518369"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10 </w:t>
      </w:r>
      <w:proofErr w:type="spellStart"/>
      <w:r w:rsidRPr="001D0B3D">
        <w:rPr>
          <w:rFonts w:ascii="Book Antiqua" w:eastAsia="Book Antiqua" w:hAnsi="Book Antiqua" w:cs="Book Antiqua"/>
          <w:b/>
          <w:bCs/>
          <w:color w:val="000000" w:themeColor="text1"/>
        </w:rPr>
        <w:t>ALTamimi</w:t>
      </w:r>
      <w:proofErr w:type="spellEnd"/>
      <w:r w:rsidRPr="001D0B3D">
        <w:rPr>
          <w:rFonts w:ascii="Book Antiqua" w:eastAsia="Book Antiqua" w:hAnsi="Book Antiqua" w:cs="Book Antiqua"/>
          <w:b/>
          <w:bCs/>
          <w:color w:val="000000" w:themeColor="text1"/>
        </w:rPr>
        <w:t xml:space="preserve"> JZ</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AlFaris</w:t>
      </w:r>
      <w:proofErr w:type="spellEnd"/>
      <w:r w:rsidRPr="001D0B3D">
        <w:rPr>
          <w:rFonts w:ascii="Book Antiqua" w:eastAsia="Book Antiqua" w:hAnsi="Book Antiqua" w:cs="Book Antiqua"/>
          <w:color w:val="000000" w:themeColor="text1"/>
        </w:rPr>
        <w:t xml:space="preserve"> NA, Al-</w:t>
      </w:r>
      <w:proofErr w:type="spellStart"/>
      <w:r w:rsidRPr="001D0B3D">
        <w:rPr>
          <w:rFonts w:ascii="Book Antiqua" w:eastAsia="Book Antiqua" w:hAnsi="Book Antiqua" w:cs="Book Antiqua"/>
          <w:color w:val="000000" w:themeColor="text1"/>
        </w:rPr>
        <w:t>Farga</w:t>
      </w:r>
      <w:proofErr w:type="spellEnd"/>
      <w:r w:rsidRPr="001D0B3D">
        <w:rPr>
          <w:rFonts w:ascii="Book Antiqua" w:eastAsia="Book Antiqua" w:hAnsi="Book Antiqua" w:cs="Book Antiqua"/>
          <w:color w:val="000000" w:themeColor="text1"/>
        </w:rPr>
        <w:t xml:space="preserve"> AM, </w:t>
      </w:r>
      <w:proofErr w:type="spellStart"/>
      <w:r w:rsidRPr="001D0B3D">
        <w:rPr>
          <w:rFonts w:ascii="Book Antiqua" w:eastAsia="Book Antiqua" w:hAnsi="Book Antiqua" w:cs="Book Antiqua"/>
          <w:color w:val="000000" w:themeColor="text1"/>
        </w:rPr>
        <w:t>Alshammari</w:t>
      </w:r>
      <w:proofErr w:type="spellEnd"/>
      <w:r w:rsidRPr="001D0B3D">
        <w:rPr>
          <w:rFonts w:ascii="Book Antiqua" w:eastAsia="Book Antiqua" w:hAnsi="Book Antiqua" w:cs="Book Antiqua"/>
          <w:color w:val="000000" w:themeColor="text1"/>
        </w:rPr>
        <w:t xml:space="preserve"> GM, </w:t>
      </w:r>
      <w:proofErr w:type="spellStart"/>
      <w:r w:rsidRPr="001D0B3D">
        <w:rPr>
          <w:rFonts w:ascii="Book Antiqua" w:eastAsia="Book Antiqua" w:hAnsi="Book Antiqua" w:cs="Book Antiqua"/>
          <w:color w:val="000000" w:themeColor="text1"/>
        </w:rPr>
        <w:t>BinMowyna</w:t>
      </w:r>
      <w:proofErr w:type="spellEnd"/>
      <w:r w:rsidRPr="001D0B3D">
        <w:rPr>
          <w:rFonts w:ascii="Book Antiqua" w:eastAsia="Book Antiqua" w:hAnsi="Book Antiqua" w:cs="Book Antiqua"/>
          <w:color w:val="000000" w:themeColor="text1"/>
        </w:rPr>
        <w:t xml:space="preserve"> MN, Yahya MA. Curcumin reverses diabetic nephropathy in streptozotocin-induced diabetes in rats by inhibition of PKCβ/p</w:t>
      </w:r>
      <w:r w:rsidRPr="001D0B3D">
        <w:rPr>
          <w:rFonts w:ascii="Book Antiqua" w:eastAsia="Book Antiqua" w:hAnsi="Book Antiqua" w:cs="Book Antiqua"/>
          <w:color w:val="000000" w:themeColor="text1"/>
          <w:vertAlign w:val="superscript"/>
        </w:rPr>
        <w:t>66</w:t>
      </w:r>
      <w:r w:rsidRPr="001D0B3D">
        <w:rPr>
          <w:rFonts w:ascii="Book Antiqua" w:eastAsia="Book Antiqua" w:hAnsi="Book Antiqua" w:cs="Book Antiqua"/>
          <w:color w:val="000000" w:themeColor="text1"/>
        </w:rPr>
        <w:t xml:space="preserve">Shc axis and activation of FOXO-3a. </w:t>
      </w:r>
      <w:r w:rsidRPr="001D0B3D">
        <w:rPr>
          <w:rFonts w:ascii="Book Antiqua" w:eastAsia="Book Antiqua" w:hAnsi="Book Antiqua" w:cs="Book Antiqua"/>
          <w:i/>
          <w:iCs/>
          <w:color w:val="000000" w:themeColor="text1"/>
        </w:rPr>
        <w:t xml:space="preserve">J </w:t>
      </w:r>
      <w:proofErr w:type="spellStart"/>
      <w:r w:rsidRPr="001D0B3D">
        <w:rPr>
          <w:rFonts w:ascii="Book Antiqua" w:eastAsia="Book Antiqua" w:hAnsi="Book Antiqua" w:cs="Book Antiqua"/>
          <w:i/>
          <w:iCs/>
          <w:color w:val="000000" w:themeColor="text1"/>
        </w:rPr>
        <w:t>Nutr</w:t>
      </w:r>
      <w:proofErr w:type="spellEnd"/>
      <w:r w:rsidRPr="001D0B3D">
        <w:rPr>
          <w:rFonts w:ascii="Book Antiqua" w:eastAsia="Book Antiqua" w:hAnsi="Book Antiqua" w:cs="Book Antiqua"/>
          <w:i/>
          <w:iCs/>
          <w:color w:val="000000" w:themeColor="text1"/>
        </w:rPr>
        <w:t xml:space="preserve"> </w:t>
      </w:r>
      <w:proofErr w:type="spellStart"/>
      <w:r w:rsidRPr="001D0B3D">
        <w:rPr>
          <w:rFonts w:ascii="Book Antiqua" w:eastAsia="Book Antiqua" w:hAnsi="Book Antiqua" w:cs="Book Antiqua"/>
          <w:i/>
          <w:iCs/>
          <w:color w:val="000000" w:themeColor="text1"/>
        </w:rPr>
        <w:t>Biochem</w:t>
      </w:r>
      <w:proofErr w:type="spellEnd"/>
      <w:r w:rsidRPr="001D0B3D">
        <w:rPr>
          <w:rFonts w:ascii="Book Antiqua" w:eastAsia="Book Antiqua" w:hAnsi="Book Antiqua" w:cs="Book Antiqua"/>
          <w:color w:val="000000" w:themeColor="text1"/>
        </w:rPr>
        <w:t xml:space="preserve"> 2021; </w:t>
      </w:r>
      <w:r w:rsidRPr="001D0B3D">
        <w:rPr>
          <w:rFonts w:ascii="Book Antiqua" w:eastAsia="Book Antiqua" w:hAnsi="Book Antiqua" w:cs="Book Antiqua"/>
          <w:b/>
          <w:bCs/>
          <w:color w:val="000000" w:themeColor="text1"/>
        </w:rPr>
        <w:t>87</w:t>
      </w:r>
      <w:r w:rsidRPr="001D0B3D">
        <w:rPr>
          <w:rFonts w:ascii="Book Antiqua" w:eastAsia="Book Antiqua" w:hAnsi="Book Antiqua" w:cs="Book Antiqua"/>
          <w:color w:val="000000" w:themeColor="text1"/>
        </w:rPr>
        <w:t>: 108515 [PMID: 33017608 DOI: 10.1016/j.jnutbio.2020.108515]</w:t>
      </w:r>
    </w:p>
    <w:p w14:paraId="072B22F2"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11 </w:t>
      </w:r>
      <w:r w:rsidRPr="001D0B3D">
        <w:rPr>
          <w:rFonts w:ascii="Book Antiqua" w:eastAsia="Book Antiqua" w:hAnsi="Book Antiqua" w:cs="Book Antiqua"/>
          <w:b/>
          <w:bCs/>
          <w:color w:val="000000" w:themeColor="text1"/>
        </w:rPr>
        <w:t>Lim JH</w:t>
      </w:r>
      <w:r w:rsidRPr="001D0B3D">
        <w:rPr>
          <w:rFonts w:ascii="Book Antiqua" w:eastAsia="Book Antiqua" w:hAnsi="Book Antiqua" w:cs="Book Antiqua"/>
          <w:color w:val="000000" w:themeColor="text1"/>
        </w:rPr>
        <w:t xml:space="preserve">, Lee HJ, Ho Jung M, Song J. Coupling mitochondrial dysfunction to endoplasmic reticulum stress response: a molecular mechanism leading to hepatic insulin resistance. </w:t>
      </w:r>
      <w:r w:rsidRPr="001D0B3D">
        <w:rPr>
          <w:rFonts w:ascii="Book Antiqua" w:eastAsia="Book Antiqua" w:hAnsi="Book Antiqua" w:cs="Book Antiqua"/>
          <w:i/>
          <w:iCs/>
          <w:color w:val="000000" w:themeColor="text1"/>
        </w:rPr>
        <w:t>Cell Signal</w:t>
      </w:r>
      <w:r w:rsidRPr="001D0B3D">
        <w:rPr>
          <w:rFonts w:ascii="Book Antiqua" w:eastAsia="Book Antiqua" w:hAnsi="Book Antiqua" w:cs="Book Antiqua"/>
          <w:color w:val="000000" w:themeColor="text1"/>
        </w:rPr>
        <w:t xml:space="preserve"> 2009; </w:t>
      </w:r>
      <w:r w:rsidRPr="001D0B3D">
        <w:rPr>
          <w:rFonts w:ascii="Book Antiqua" w:eastAsia="Book Antiqua" w:hAnsi="Book Antiqua" w:cs="Book Antiqua"/>
          <w:b/>
          <w:bCs/>
          <w:color w:val="000000" w:themeColor="text1"/>
        </w:rPr>
        <w:t>21</w:t>
      </w:r>
      <w:r w:rsidRPr="001D0B3D">
        <w:rPr>
          <w:rFonts w:ascii="Book Antiqua" w:eastAsia="Book Antiqua" w:hAnsi="Book Antiqua" w:cs="Book Antiqua"/>
          <w:color w:val="000000" w:themeColor="text1"/>
        </w:rPr>
        <w:t>: 169-177 [PMID: 18950706 DOI: 10.1016/j.cellsig.2008.10.004]</w:t>
      </w:r>
    </w:p>
    <w:p w14:paraId="1CE8628D"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12 </w:t>
      </w:r>
      <w:r w:rsidRPr="001D0B3D">
        <w:rPr>
          <w:rFonts w:ascii="Book Antiqua" w:eastAsia="Book Antiqua" w:hAnsi="Book Antiqua" w:cs="Book Antiqua"/>
          <w:b/>
          <w:bCs/>
          <w:color w:val="000000" w:themeColor="text1"/>
        </w:rPr>
        <w:t>Singh S</w:t>
      </w:r>
      <w:r w:rsidRPr="001D0B3D">
        <w:rPr>
          <w:rFonts w:ascii="Book Antiqua" w:eastAsia="Book Antiqua" w:hAnsi="Book Antiqua" w:cs="Book Antiqua"/>
          <w:color w:val="000000" w:themeColor="text1"/>
        </w:rPr>
        <w:t xml:space="preserve">, Sharma S. Dynamin-related protein-1 as potential therapeutic target in various diseases. </w:t>
      </w:r>
      <w:proofErr w:type="spellStart"/>
      <w:r w:rsidRPr="001D0B3D">
        <w:rPr>
          <w:rFonts w:ascii="Book Antiqua" w:eastAsia="Book Antiqua" w:hAnsi="Book Antiqua" w:cs="Book Antiqua"/>
          <w:i/>
          <w:iCs/>
          <w:color w:val="000000" w:themeColor="text1"/>
        </w:rPr>
        <w:t>Inflammopharmacology</w:t>
      </w:r>
      <w:proofErr w:type="spellEnd"/>
      <w:r w:rsidRPr="001D0B3D">
        <w:rPr>
          <w:rFonts w:ascii="Book Antiqua" w:eastAsia="Book Antiqua" w:hAnsi="Book Antiqua" w:cs="Book Antiqua"/>
          <w:color w:val="000000" w:themeColor="text1"/>
        </w:rPr>
        <w:t xml:space="preserve"> 2017; </w:t>
      </w:r>
      <w:r w:rsidRPr="001D0B3D">
        <w:rPr>
          <w:rFonts w:ascii="Book Antiqua" w:eastAsia="Book Antiqua" w:hAnsi="Book Antiqua" w:cs="Book Antiqua"/>
          <w:b/>
          <w:bCs/>
          <w:color w:val="000000" w:themeColor="text1"/>
        </w:rPr>
        <w:t>25</w:t>
      </w:r>
      <w:r w:rsidRPr="001D0B3D">
        <w:rPr>
          <w:rFonts w:ascii="Book Antiqua" w:eastAsia="Book Antiqua" w:hAnsi="Book Antiqua" w:cs="Book Antiqua"/>
          <w:color w:val="000000" w:themeColor="text1"/>
        </w:rPr>
        <w:t>: 383-392 [PMID: 28409390 DOI: 10.1007/s10787-017-0347-y]</w:t>
      </w:r>
    </w:p>
    <w:p w14:paraId="1A197D63"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13 </w:t>
      </w:r>
      <w:r w:rsidRPr="001D0B3D">
        <w:rPr>
          <w:rFonts w:ascii="Book Antiqua" w:eastAsia="Book Antiqua" w:hAnsi="Book Antiqua" w:cs="Book Antiqua"/>
          <w:b/>
          <w:bCs/>
          <w:color w:val="000000" w:themeColor="text1"/>
        </w:rPr>
        <w:t>Tang WX</w:t>
      </w:r>
      <w:r w:rsidRPr="001D0B3D">
        <w:rPr>
          <w:rFonts w:ascii="Book Antiqua" w:eastAsia="Book Antiqua" w:hAnsi="Book Antiqua" w:cs="Book Antiqua"/>
          <w:color w:val="000000" w:themeColor="text1"/>
        </w:rPr>
        <w:t xml:space="preserve">, Wu WH, </w:t>
      </w:r>
      <w:proofErr w:type="spellStart"/>
      <w:r w:rsidRPr="001D0B3D">
        <w:rPr>
          <w:rFonts w:ascii="Book Antiqua" w:eastAsia="Book Antiqua" w:hAnsi="Book Antiqua" w:cs="Book Antiqua"/>
          <w:color w:val="000000" w:themeColor="text1"/>
        </w:rPr>
        <w:t>Qiu</w:t>
      </w:r>
      <w:proofErr w:type="spellEnd"/>
      <w:r w:rsidRPr="001D0B3D">
        <w:rPr>
          <w:rFonts w:ascii="Book Antiqua" w:eastAsia="Book Antiqua" w:hAnsi="Book Antiqua" w:cs="Book Antiqua"/>
          <w:color w:val="000000" w:themeColor="text1"/>
        </w:rPr>
        <w:t xml:space="preserve"> HY, Bo H, Huang SM. Amelioration of rhabdomyolysis-induced renal mitochondrial injury and apoptosis through suppression of Drp-1 translocation. </w:t>
      </w:r>
      <w:r w:rsidRPr="001D0B3D">
        <w:rPr>
          <w:rFonts w:ascii="Book Antiqua" w:eastAsia="Book Antiqua" w:hAnsi="Book Antiqua" w:cs="Book Antiqua"/>
          <w:i/>
          <w:iCs/>
          <w:color w:val="000000" w:themeColor="text1"/>
        </w:rPr>
        <w:t>J Nephrol</w:t>
      </w:r>
      <w:r w:rsidRPr="001D0B3D">
        <w:rPr>
          <w:rFonts w:ascii="Book Antiqua" w:eastAsia="Book Antiqua" w:hAnsi="Book Antiqua" w:cs="Book Antiqua"/>
          <w:color w:val="000000" w:themeColor="text1"/>
        </w:rPr>
        <w:t xml:space="preserve"> 2013; </w:t>
      </w:r>
      <w:r w:rsidRPr="001D0B3D">
        <w:rPr>
          <w:rFonts w:ascii="Book Antiqua" w:eastAsia="Book Antiqua" w:hAnsi="Book Antiqua" w:cs="Book Antiqua"/>
          <w:b/>
          <w:bCs/>
          <w:color w:val="000000" w:themeColor="text1"/>
        </w:rPr>
        <w:t>26</w:t>
      </w:r>
      <w:r w:rsidRPr="001D0B3D">
        <w:rPr>
          <w:rFonts w:ascii="Book Antiqua" w:eastAsia="Book Antiqua" w:hAnsi="Book Antiqua" w:cs="Book Antiqua"/>
          <w:color w:val="000000" w:themeColor="text1"/>
        </w:rPr>
        <w:t>: 1073-1082 [PMID: 23553524 DOI: 10.5301/jn.5000268]</w:t>
      </w:r>
    </w:p>
    <w:p w14:paraId="5EEC015A"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14 </w:t>
      </w:r>
      <w:r w:rsidRPr="001D0B3D">
        <w:rPr>
          <w:rFonts w:ascii="Book Antiqua" w:eastAsia="Book Antiqua" w:hAnsi="Book Antiqua" w:cs="Book Antiqua"/>
          <w:b/>
          <w:bCs/>
          <w:color w:val="000000" w:themeColor="text1"/>
        </w:rPr>
        <w:t>Dai W</w:t>
      </w:r>
      <w:r w:rsidRPr="001D0B3D">
        <w:rPr>
          <w:rFonts w:ascii="Book Antiqua" w:eastAsia="Book Antiqua" w:hAnsi="Book Antiqua" w:cs="Book Antiqua"/>
          <w:color w:val="000000" w:themeColor="text1"/>
        </w:rPr>
        <w:t xml:space="preserve">, Jiang L. Dysregulated Mitochondrial Dynamics and Metabolism in Obesity, Diabetes, and Cancer. </w:t>
      </w:r>
      <w:r w:rsidRPr="001D0B3D">
        <w:rPr>
          <w:rFonts w:ascii="Book Antiqua" w:eastAsia="Book Antiqua" w:hAnsi="Book Antiqua" w:cs="Book Antiqua"/>
          <w:i/>
          <w:iCs/>
          <w:color w:val="000000" w:themeColor="text1"/>
        </w:rPr>
        <w:t>Front Endocrinol (Lausanne)</w:t>
      </w:r>
      <w:r w:rsidRPr="001D0B3D">
        <w:rPr>
          <w:rFonts w:ascii="Book Antiqua" w:eastAsia="Book Antiqua" w:hAnsi="Book Antiqua" w:cs="Book Antiqua"/>
          <w:color w:val="000000" w:themeColor="text1"/>
        </w:rPr>
        <w:t xml:space="preserve"> 2019; </w:t>
      </w:r>
      <w:r w:rsidRPr="001D0B3D">
        <w:rPr>
          <w:rFonts w:ascii="Book Antiqua" w:eastAsia="Book Antiqua" w:hAnsi="Book Antiqua" w:cs="Book Antiqua"/>
          <w:b/>
          <w:bCs/>
          <w:color w:val="000000" w:themeColor="text1"/>
        </w:rPr>
        <w:t>10</w:t>
      </w:r>
      <w:r w:rsidRPr="001D0B3D">
        <w:rPr>
          <w:rFonts w:ascii="Book Antiqua" w:eastAsia="Book Antiqua" w:hAnsi="Book Antiqua" w:cs="Book Antiqua"/>
          <w:color w:val="000000" w:themeColor="text1"/>
        </w:rPr>
        <w:t>: 570 [PMID: 31551926 DOI: 10.3389/fendo.2019.00570]</w:t>
      </w:r>
    </w:p>
    <w:p w14:paraId="1EFCB0FD"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15 </w:t>
      </w:r>
      <w:r w:rsidRPr="001D0B3D">
        <w:rPr>
          <w:rFonts w:ascii="Book Antiqua" w:eastAsia="Book Antiqua" w:hAnsi="Book Antiqua" w:cs="Book Antiqua"/>
          <w:b/>
          <w:bCs/>
          <w:color w:val="000000" w:themeColor="text1"/>
        </w:rPr>
        <w:t>Harish G</w:t>
      </w:r>
      <w:r w:rsidRPr="001D0B3D">
        <w:rPr>
          <w:rFonts w:ascii="Book Antiqua" w:eastAsia="Book Antiqua" w:hAnsi="Book Antiqua" w:cs="Book Antiqua"/>
          <w:color w:val="000000" w:themeColor="text1"/>
        </w:rPr>
        <w:t xml:space="preserve">, Mahadevan A, </w:t>
      </w:r>
      <w:proofErr w:type="spellStart"/>
      <w:r w:rsidRPr="001D0B3D">
        <w:rPr>
          <w:rFonts w:ascii="Book Antiqua" w:eastAsia="Book Antiqua" w:hAnsi="Book Antiqua" w:cs="Book Antiqua"/>
          <w:color w:val="000000" w:themeColor="text1"/>
        </w:rPr>
        <w:t>Pruthi</w:t>
      </w:r>
      <w:proofErr w:type="spellEnd"/>
      <w:r w:rsidRPr="001D0B3D">
        <w:rPr>
          <w:rFonts w:ascii="Book Antiqua" w:eastAsia="Book Antiqua" w:hAnsi="Book Antiqua" w:cs="Book Antiqua"/>
          <w:color w:val="000000" w:themeColor="text1"/>
        </w:rPr>
        <w:t xml:space="preserve"> N, </w:t>
      </w:r>
      <w:proofErr w:type="spellStart"/>
      <w:r w:rsidRPr="001D0B3D">
        <w:rPr>
          <w:rFonts w:ascii="Book Antiqua" w:eastAsia="Book Antiqua" w:hAnsi="Book Antiqua" w:cs="Book Antiqua"/>
          <w:color w:val="000000" w:themeColor="text1"/>
        </w:rPr>
        <w:t>Sreenivasamurthy</w:t>
      </w:r>
      <w:proofErr w:type="spellEnd"/>
      <w:r w:rsidRPr="001D0B3D">
        <w:rPr>
          <w:rFonts w:ascii="Book Antiqua" w:eastAsia="Book Antiqua" w:hAnsi="Book Antiqua" w:cs="Book Antiqua"/>
          <w:color w:val="000000" w:themeColor="text1"/>
        </w:rPr>
        <w:t xml:space="preserve"> SK, </w:t>
      </w:r>
      <w:proofErr w:type="spellStart"/>
      <w:r w:rsidRPr="001D0B3D">
        <w:rPr>
          <w:rFonts w:ascii="Book Antiqua" w:eastAsia="Book Antiqua" w:hAnsi="Book Antiqua" w:cs="Book Antiqua"/>
          <w:color w:val="000000" w:themeColor="text1"/>
        </w:rPr>
        <w:t>Puttamallesh</w:t>
      </w:r>
      <w:proofErr w:type="spellEnd"/>
      <w:r w:rsidRPr="001D0B3D">
        <w:rPr>
          <w:rFonts w:ascii="Book Antiqua" w:eastAsia="Book Antiqua" w:hAnsi="Book Antiqua" w:cs="Book Antiqua"/>
          <w:color w:val="000000" w:themeColor="text1"/>
        </w:rPr>
        <w:t xml:space="preserve"> VN, Keshava Prasad TS, Shankar SK, Srinivas Bharath MM. Characterization of traumatic brain injury in human brains reveals distinct cellular and molecular changes in contusion and </w:t>
      </w:r>
      <w:proofErr w:type="spellStart"/>
      <w:r w:rsidRPr="001D0B3D">
        <w:rPr>
          <w:rFonts w:ascii="Book Antiqua" w:eastAsia="Book Antiqua" w:hAnsi="Book Antiqua" w:cs="Book Antiqua"/>
          <w:color w:val="000000" w:themeColor="text1"/>
        </w:rPr>
        <w:t>pericontusion</w:t>
      </w:r>
      <w:proofErr w:type="spellEnd"/>
      <w:r w:rsidRPr="001D0B3D">
        <w:rPr>
          <w:rFonts w:ascii="Book Antiqua" w:eastAsia="Book Antiqua" w:hAnsi="Book Antiqua" w:cs="Book Antiqua"/>
          <w:color w:val="000000" w:themeColor="text1"/>
        </w:rPr>
        <w:t xml:space="preserve">. </w:t>
      </w:r>
      <w:r w:rsidRPr="001D0B3D">
        <w:rPr>
          <w:rFonts w:ascii="Book Antiqua" w:eastAsia="Book Antiqua" w:hAnsi="Book Antiqua" w:cs="Book Antiqua"/>
          <w:i/>
          <w:iCs/>
          <w:color w:val="000000" w:themeColor="text1"/>
        </w:rPr>
        <w:t xml:space="preserve">J </w:t>
      </w:r>
      <w:proofErr w:type="spellStart"/>
      <w:r w:rsidRPr="001D0B3D">
        <w:rPr>
          <w:rFonts w:ascii="Book Antiqua" w:eastAsia="Book Antiqua" w:hAnsi="Book Antiqua" w:cs="Book Antiqua"/>
          <w:i/>
          <w:iCs/>
          <w:color w:val="000000" w:themeColor="text1"/>
        </w:rPr>
        <w:t>Neurochem</w:t>
      </w:r>
      <w:proofErr w:type="spellEnd"/>
      <w:r w:rsidRPr="001D0B3D">
        <w:rPr>
          <w:rFonts w:ascii="Book Antiqua" w:eastAsia="Book Antiqua" w:hAnsi="Book Antiqua" w:cs="Book Antiqua"/>
          <w:color w:val="000000" w:themeColor="text1"/>
        </w:rPr>
        <w:t xml:space="preserve"> 2015; </w:t>
      </w:r>
      <w:r w:rsidRPr="001D0B3D">
        <w:rPr>
          <w:rFonts w:ascii="Book Antiqua" w:eastAsia="Book Antiqua" w:hAnsi="Book Antiqua" w:cs="Book Antiqua"/>
          <w:b/>
          <w:bCs/>
          <w:color w:val="000000" w:themeColor="text1"/>
        </w:rPr>
        <w:t>134</w:t>
      </w:r>
      <w:r w:rsidRPr="001D0B3D">
        <w:rPr>
          <w:rFonts w:ascii="Book Antiqua" w:eastAsia="Book Antiqua" w:hAnsi="Book Antiqua" w:cs="Book Antiqua"/>
          <w:color w:val="000000" w:themeColor="text1"/>
        </w:rPr>
        <w:t>: 156-172 [PMID: 25712633 DOI: 10.1111/jnc.13082]</w:t>
      </w:r>
    </w:p>
    <w:p w14:paraId="5F1EA4D6"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16 </w:t>
      </w:r>
      <w:proofErr w:type="spellStart"/>
      <w:r w:rsidRPr="001D0B3D">
        <w:rPr>
          <w:rFonts w:ascii="Book Antiqua" w:eastAsia="Book Antiqua" w:hAnsi="Book Antiqua" w:cs="Book Antiqua"/>
          <w:b/>
          <w:bCs/>
          <w:color w:val="000000" w:themeColor="text1"/>
        </w:rPr>
        <w:t>Maiese</w:t>
      </w:r>
      <w:proofErr w:type="spellEnd"/>
      <w:r w:rsidRPr="001D0B3D">
        <w:rPr>
          <w:rFonts w:ascii="Book Antiqua" w:eastAsia="Book Antiqua" w:hAnsi="Book Antiqua" w:cs="Book Antiqua"/>
          <w:b/>
          <w:bCs/>
          <w:color w:val="000000" w:themeColor="text1"/>
        </w:rPr>
        <w:t xml:space="preserve"> K</w:t>
      </w:r>
      <w:r w:rsidRPr="001D0B3D">
        <w:rPr>
          <w:rFonts w:ascii="Book Antiqua" w:eastAsia="Book Antiqua" w:hAnsi="Book Antiqua" w:cs="Book Antiqua"/>
          <w:color w:val="000000" w:themeColor="text1"/>
        </w:rPr>
        <w:t xml:space="preserve">. New Insights for Oxidative Stress and Diabetes Mellitus. </w:t>
      </w:r>
      <w:r w:rsidRPr="001D0B3D">
        <w:rPr>
          <w:rFonts w:ascii="Book Antiqua" w:eastAsia="Book Antiqua" w:hAnsi="Book Antiqua" w:cs="Book Antiqua"/>
          <w:i/>
          <w:iCs/>
          <w:color w:val="000000" w:themeColor="text1"/>
        </w:rPr>
        <w:t xml:space="preserve">Oxid Med Cell </w:t>
      </w:r>
      <w:proofErr w:type="spellStart"/>
      <w:r w:rsidRPr="001D0B3D">
        <w:rPr>
          <w:rFonts w:ascii="Book Antiqua" w:eastAsia="Book Antiqua" w:hAnsi="Book Antiqua" w:cs="Book Antiqua"/>
          <w:i/>
          <w:iCs/>
          <w:color w:val="000000" w:themeColor="text1"/>
        </w:rPr>
        <w:t>Longev</w:t>
      </w:r>
      <w:proofErr w:type="spellEnd"/>
      <w:r w:rsidRPr="001D0B3D">
        <w:rPr>
          <w:rFonts w:ascii="Book Antiqua" w:eastAsia="Book Antiqua" w:hAnsi="Book Antiqua" w:cs="Book Antiqua"/>
          <w:color w:val="000000" w:themeColor="text1"/>
        </w:rPr>
        <w:t xml:space="preserve"> 2015; </w:t>
      </w:r>
      <w:r w:rsidRPr="001D0B3D">
        <w:rPr>
          <w:rFonts w:ascii="Book Antiqua" w:eastAsia="Book Antiqua" w:hAnsi="Book Antiqua" w:cs="Book Antiqua"/>
          <w:b/>
          <w:bCs/>
          <w:color w:val="000000" w:themeColor="text1"/>
        </w:rPr>
        <w:t>2015</w:t>
      </w:r>
      <w:r w:rsidRPr="001D0B3D">
        <w:rPr>
          <w:rFonts w:ascii="Book Antiqua" w:eastAsia="Book Antiqua" w:hAnsi="Book Antiqua" w:cs="Book Antiqua"/>
          <w:color w:val="000000" w:themeColor="text1"/>
        </w:rPr>
        <w:t>: 875961 [PMID: 26064426 DOI: 10.1155/2015/875961]</w:t>
      </w:r>
    </w:p>
    <w:p w14:paraId="35A69829"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17 </w:t>
      </w:r>
      <w:r w:rsidRPr="001D0B3D">
        <w:rPr>
          <w:rFonts w:ascii="Book Antiqua" w:eastAsia="Book Antiqua" w:hAnsi="Book Antiqua" w:cs="Book Antiqua"/>
          <w:b/>
          <w:bCs/>
          <w:color w:val="000000" w:themeColor="text1"/>
        </w:rPr>
        <w:t>Biri A</w:t>
      </w:r>
      <w:r w:rsidRPr="001D0B3D">
        <w:rPr>
          <w:rFonts w:ascii="Book Antiqua" w:eastAsia="Book Antiqua" w:hAnsi="Book Antiqua" w:cs="Book Antiqua"/>
          <w:color w:val="000000" w:themeColor="text1"/>
        </w:rPr>
        <w:t xml:space="preserve">, Onan A, </w:t>
      </w:r>
      <w:proofErr w:type="spellStart"/>
      <w:r w:rsidRPr="001D0B3D">
        <w:rPr>
          <w:rFonts w:ascii="Book Antiqua" w:eastAsia="Book Antiqua" w:hAnsi="Book Antiqua" w:cs="Book Antiqua"/>
          <w:color w:val="000000" w:themeColor="text1"/>
        </w:rPr>
        <w:t>Devrim</w:t>
      </w:r>
      <w:proofErr w:type="spellEnd"/>
      <w:r w:rsidRPr="001D0B3D">
        <w:rPr>
          <w:rFonts w:ascii="Book Antiqua" w:eastAsia="Book Antiqua" w:hAnsi="Book Antiqua" w:cs="Book Antiqua"/>
          <w:color w:val="000000" w:themeColor="text1"/>
        </w:rPr>
        <w:t xml:space="preserve"> E, </w:t>
      </w:r>
      <w:proofErr w:type="spellStart"/>
      <w:r w:rsidRPr="001D0B3D">
        <w:rPr>
          <w:rFonts w:ascii="Book Antiqua" w:eastAsia="Book Antiqua" w:hAnsi="Book Antiqua" w:cs="Book Antiqua"/>
          <w:color w:val="000000" w:themeColor="text1"/>
        </w:rPr>
        <w:t>Babacan</w:t>
      </w:r>
      <w:proofErr w:type="spellEnd"/>
      <w:r w:rsidRPr="001D0B3D">
        <w:rPr>
          <w:rFonts w:ascii="Book Antiqua" w:eastAsia="Book Antiqua" w:hAnsi="Book Antiqua" w:cs="Book Antiqua"/>
          <w:color w:val="000000" w:themeColor="text1"/>
        </w:rPr>
        <w:t xml:space="preserve"> F, </w:t>
      </w:r>
      <w:proofErr w:type="spellStart"/>
      <w:r w:rsidRPr="001D0B3D">
        <w:rPr>
          <w:rFonts w:ascii="Book Antiqua" w:eastAsia="Book Antiqua" w:hAnsi="Book Antiqua" w:cs="Book Antiqua"/>
          <w:color w:val="000000" w:themeColor="text1"/>
        </w:rPr>
        <w:t>Kavutcu</w:t>
      </w:r>
      <w:proofErr w:type="spellEnd"/>
      <w:r w:rsidRPr="001D0B3D">
        <w:rPr>
          <w:rFonts w:ascii="Book Antiqua" w:eastAsia="Book Antiqua" w:hAnsi="Book Antiqua" w:cs="Book Antiqua"/>
          <w:color w:val="000000" w:themeColor="text1"/>
        </w:rPr>
        <w:t xml:space="preserve"> M, </w:t>
      </w:r>
      <w:proofErr w:type="spellStart"/>
      <w:r w:rsidRPr="001D0B3D">
        <w:rPr>
          <w:rFonts w:ascii="Book Antiqua" w:eastAsia="Book Antiqua" w:hAnsi="Book Antiqua" w:cs="Book Antiqua"/>
          <w:color w:val="000000" w:themeColor="text1"/>
        </w:rPr>
        <w:t>Durak</w:t>
      </w:r>
      <w:proofErr w:type="spellEnd"/>
      <w:r w:rsidRPr="001D0B3D">
        <w:rPr>
          <w:rFonts w:ascii="Book Antiqua" w:eastAsia="Book Antiqua" w:hAnsi="Book Antiqua" w:cs="Book Antiqua"/>
          <w:color w:val="000000" w:themeColor="text1"/>
        </w:rPr>
        <w:t xml:space="preserve"> I. Oxidant status in maternal and cord plasma and placental tissue in gestational diabetes. </w:t>
      </w:r>
      <w:r w:rsidRPr="001D0B3D">
        <w:rPr>
          <w:rFonts w:ascii="Book Antiqua" w:eastAsia="Book Antiqua" w:hAnsi="Book Antiqua" w:cs="Book Antiqua"/>
          <w:i/>
          <w:iCs/>
          <w:color w:val="000000" w:themeColor="text1"/>
        </w:rPr>
        <w:t>Placenta</w:t>
      </w:r>
      <w:r w:rsidRPr="001D0B3D">
        <w:rPr>
          <w:rFonts w:ascii="Book Antiqua" w:eastAsia="Book Antiqua" w:hAnsi="Book Antiqua" w:cs="Book Antiqua"/>
          <w:color w:val="000000" w:themeColor="text1"/>
        </w:rPr>
        <w:t xml:space="preserve"> 2006; </w:t>
      </w:r>
      <w:r w:rsidRPr="001D0B3D">
        <w:rPr>
          <w:rFonts w:ascii="Book Antiqua" w:eastAsia="Book Antiqua" w:hAnsi="Book Antiqua" w:cs="Book Antiqua"/>
          <w:b/>
          <w:bCs/>
          <w:color w:val="000000" w:themeColor="text1"/>
        </w:rPr>
        <w:t>27</w:t>
      </w:r>
      <w:r w:rsidRPr="001D0B3D">
        <w:rPr>
          <w:rFonts w:ascii="Book Antiqua" w:eastAsia="Book Antiqua" w:hAnsi="Book Antiqua" w:cs="Book Antiqua"/>
          <w:color w:val="000000" w:themeColor="text1"/>
        </w:rPr>
        <w:t>: 327-332 [PMID: 16338477 DOI: 10.1016/j.placenta.2005.01.002]</w:t>
      </w:r>
    </w:p>
    <w:p w14:paraId="53281E62"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lastRenderedPageBreak/>
        <w:t xml:space="preserve">18 </w:t>
      </w:r>
      <w:r w:rsidRPr="001D0B3D">
        <w:rPr>
          <w:rFonts w:ascii="Book Antiqua" w:eastAsia="Book Antiqua" w:hAnsi="Book Antiqua" w:cs="Book Antiqua"/>
          <w:b/>
          <w:bCs/>
          <w:color w:val="000000" w:themeColor="text1"/>
        </w:rPr>
        <w:t>Yu T</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Robotham</w:t>
      </w:r>
      <w:proofErr w:type="spellEnd"/>
      <w:r w:rsidRPr="001D0B3D">
        <w:rPr>
          <w:rFonts w:ascii="Book Antiqua" w:eastAsia="Book Antiqua" w:hAnsi="Book Antiqua" w:cs="Book Antiqua"/>
          <w:color w:val="000000" w:themeColor="text1"/>
        </w:rPr>
        <w:t xml:space="preserve"> JL, Yoon Y. Increased production of reactive oxygen species in hyperglycemic conditions requires dynamic change of mitochondrial morphology. </w:t>
      </w:r>
      <w:r w:rsidRPr="001D0B3D">
        <w:rPr>
          <w:rFonts w:ascii="Book Antiqua" w:eastAsia="Book Antiqua" w:hAnsi="Book Antiqua" w:cs="Book Antiqua"/>
          <w:i/>
          <w:iCs/>
          <w:color w:val="000000" w:themeColor="text1"/>
        </w:rPr>
        <w:t xml:space="preserve">Proc Natl </w:t>
      </w:r>
      <w:proofErr w:type="spellStart"/>
      <w:r w:rsidRPr="001D0B3D">
        <w:rPr>
          <w:rFonts w:ascii="Book Antiqua" w:eastAsia="Book Antiqua" w:hAnsi="Book Antiqua" w:cs="Book Antiqua"/>
          <w:i/>
          <w:iCs/>
          <w:color w:val="000000" w:themeColor="text1"/>
        </w:rPr>
        <w:t>Acad</w:t>
      </w:r>
      <w:proofErr w:type="spellEnd"/>
      <w:r w:rsidRPr="001D0B3D">
        <w:rPr>
          <w:rFonts w:ascii="Book Antiqua" w:eastAsia="Book Antiqua" w:hAnsi="Book Antiqua" w:cs="Book Antiqua"/>
          <w:i/>
          <w:iCs/>
          <w:color w:val="000000" w:themeColor="text1"/>
        </w:rPr>
        <w:t xml:space="preserve"> Sci U S A</w:t>
      </w:r>
      <w:r w:rsidRPr="001D0B3D">
        <w:rPr>
          <w:rFonts w:ascii="Book Antiqua" w:eastAsia="Book Antiqua" w:hAnsi="Book Antiqua" w:cs="Book Antiqua"/>
          <w:color w:val="000000" w:themeColor="text1"/>
        </w:rPr>
        <w:t xml:space="preserve"> 2006; </w:t>
      </w:r>
      <w:r w:rsidRPr="001D0B3D">
        <w:rPr>
          <w:rFonts w:ascii="Book Antiqua" w:eastAsia="Book Antiqua" w:hAnsi="Book Antiqua" w:cs="Book Antiqua"/>
          <w:b/>
          <w:bCs/>
          <w:color w:val="000000" w:themeColor="text1"/>
        </w:rPr>
        <w:t>103</w:t>
      </w:r>
      <w:r w:rsidRPr="001D0B3D">
        <w:rPr>
          <w:rFonts w:ascii="Book Antiqua" w:eastAsia="Book Antiqua" w:hAnsi="Book Antiqua" w:cs="Book Antiqua"/>
          <w:color w:val="000000" w:themeColor="text1"/>
        </w:rPr>
        <w:t>: 2653-2658 [PMID: 16477035 DOI: 10.1073/pnas.0511154103]</w:t>
      </w:r>
    </w:p>
    <w:p w14:paraId="45226600"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19 </w:t>
      </w:r>
      <w:r w:rsidRPr="001D0B3D">
        <w:rPr>
          <w:rFonts w:ascii="Book Antiqua" w:eastAsia="Book Antiqua" w:hAnsi="Book Antiqua" w:cs="Book Antiqua"/>
          <w:b/>
          <w:bCs/>
          <w:color w:val="000000" w:themeColor="text1"/>
        </w:rPr>
        <w:t>Sarina</w:t>
      </w:r>
      <w:r w:rsidRPr="001D0B3D">
        <w:rPr>
          <w:rFonts w:ascii="Book Antiqua" w:eastAsia="Book Antiqua" w:hAnsi="Book Antiqua" w:cs="Book Antiqua"/>
          <w:color w:val="000000" w:themeColor="text1"/>
        </w:rPr>
        <w:t xml:space="preserve">, Li DF, Feng ZQ, Du J, Zhao WH, Huang N, Jia JC, Wu ZY, </w:t>
      </w:r>
      <w:proofErr w:type="spellStart"/>
      <w:r w:rsidRPr="001D0B3D">
        <w:rPr>
          <w:rFonts w:ascii="Book Antiqua" w:eastAsia="Book Antiqua" w:hAnsi="Book Antiqua" w:cs="Book Antiqua"/>
          <w:color w:val="000000" w:themeColor="text1"/>
        </w:rPr>
        <w:t>Alamusi</w:t>
      </w:r>
      <w:proofErr w:type="spellEnd"/>
      <w:r w:rsidRPr="001D0B3D">
        <w:rPr>
          <w:rFonts w:ascii="Book Antiqua" w:eastAsia="Book Antiqua" w:hAnsi="Book Antiqua" w:cs="Book Antiqua"/>
          <w:color w:val="000000" w:themeColor="text1"/>
        </w:rPr>
        <w:t xml:space="preserve">, Wang YY, Ji XL, Yu L. Mechanism of Placenta Damage in Gestational Diabetes Mellitus by Investigating TXNIP of Patient Samples and Gene Functional Research in Cell Line. </w:t>
      </w:r>
      <w:r w:rsidRPr="001D0B3D">
        <w:rPr>
          <w:rFonts w:ascii="Book Antiqua" w:eastAsia="Book Antiqua" w:hAnsi="Book Antiqua" w:cs="Book Antiqua"/>
          <w:i/>
          <w:iCs/>
          <w:color w:val="000000" w:themeColor="text1"/>
        </w:rPr>
        <w:t xml:space="preserve">Diabetes </w:t>
      </w:r>
      <w:proofErr w:type="spellStart"/>
      <w:r w:rsidRPr="001D0B3D">
        <w:rPr>
          <w:rFonts w:ascii="Book Antiqua" w:eastAsia="Book Antiqua" w:hAnsi="Book Antiqua" w:cs="Book Antiqua"/>
          <w:i/>
          <w:iCs/>
          <w:color w:val="000000" w:themeColor="text1"/>
        </w:rPr>
        <w:t>Ther</w:t>
      </w:r>
      <w:proofErr w:type="spellEnd"/>
      <w:r w:rsidRPr="001D0B3D">
        <w:rPr>
          <w:rFonts w:ascii="Book Antiqua" w:eastAsia="Book Antiqua" w:hAnsi="Book Antiqua" w:cs="Book Antiqua"/>
          <w:color w:val="000000" w:themeColor="text1"/>
        </w:rPr>
        <w:t xml:space="preserve"> 2019; </w:t>
      </w:r>
      <w:r w:rsidRPr="001D0B3D">
        <w:rPr>
          <w:rFonts w:ascii="Book Antiqua" w:eastAsia="Book Antiqua" w:hAnsi="Book Antiqua" w:cs="Book Antiqua"/>
          <w:b/>
          <w:bCs/>
          <w:color w:val="000000" w:themeColor="text1"/>
        </w:rPr>
        <w:t>10</w:t>
      </w:r>
      <w:r w:rsidRPr="001D0B3D">
        <w:rPr>
          <w:rFonts w:ascii="Book Antiqua" w:eastAsia="Book Antiqua" w:hAnsi="Book Antiqua" w:cs="Book Antiqua"/>
          <w:color w:val="000000" w:themeColor="text1"/>
        </w:rPr>
        <w:t>: 2265-2288 [PMID: 31654346 DOI: 10.1007/s13300-019-00713-z]</w:t>
      </w:r>
    </w:p>
    <w:p w14:paraId="53AFE404"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20 </w:t>
      </w:r>
      <w:r w:rsidRPr="001D0B3D">
        <w:rPr>
          <w:rFonts w:ascii="Book Antiqua" w:eastAsia="Book Antiqua" w:hAnsi="Book Antiqua" w:cs="Book Antiqua"/>
          <w:b/>
          <w:bCs/>
          <w:color w:val="000000" w:themeColor="text1"/>
        </w:rPr>
        <w:t>Fisher JJ</w:t>
      </w:r>
      <w:r w:rsidRPr="001D0B3D">
        <w:rPr>
          <w:rFonts w:ascii="Book Antiqua" w:eastAsia="Book Antiqua" w:hAnsi="Book Antiqua" w:cs="Book Antiqua"/>
          <w:color w:val="000000" w:themeColor="text1"/>
        </w:rPr>
        <w:t>, McKeating DR, Cuffe JS, Bianco-</w:t>
      </w:r>
      <w:proofErr w:type="spellStart"/>
      <w:r w:rsidRPr="001D0B3D">
        <w:rPr>
          <w:rFonts w:ascii="Book Antiqua" w:eastAsia="Book Antiqua" w:hAnsi="Book Antiqua" w:cs="Book Antiqua"/>
          <w:color w:val="000000" w:themeColor="text1"/>
        </w:rPr>
        <w:t>Miotto</w:t>
      </w:r>
      <w:proofErr w:type="spellEnd"/>
      <w:r w:rsidRPr="001D0B3D">
        <w:rPr>
          <w:rFonts w:ascii="Book Antiqua" w:eastAsia="Book Antiqua" w:hAnsi="Book Antiqua" w:cs="Book Antiqua"/>
          <w:color w:val="000000" w:themeColor="text1"/>
        </w:rPr>
        <w:t xml:space="preserve"> T, Holland OJ, Perkins AV. Proteomic Analysis of Placental Mitochondria Following Trophoblast Differentiation. </w:t>
      </w:r>
      <w:r w:rsidRPr="001D0B3D">
        <w:rPr>
          <w:rFonts w:ascii="Book Antiqua" w:eastAsia="Book Antiqua" w:hAnsi="Book Antiqua" w:cs="Book Antiqua"/>
          <w:i/>
          <w:iCs/>
          <w:color w:val="000000" w:themeColor="text1"/>
        </w:rPr>
        <w:t xml:space="preserve">Front </w:t>
      </w:r>
      <w:proofErr w:type="spellStart"/>
      <w:r w:rsidRPr="001D0B3D">
        <w:rPr>
          <w:rFonts w:ascii="Book Antiqua" w:eastAsia="Book Antiqua" w:hAnsi="Book Antiqua" w:cs="Book Antiqua"/>
          <w:i/>
          <w:iCs/>
          <w:color w:val="000000" w:themeColor="text1"/>
        </w:rPr>
        <w:t>Physiol</w:t>
      </w:r>
      <w:proofErr w:type="spellEnd"/>
      <w:r w:rsidRPr="001D0B3D">
        <w:rPr>
          <w:rFonts w:ascii="Book Antiqua" w:eastAsia="Book Antiqua" w:hAnsi="Book Antiqua" w:cs="Book Antiqua"/>
          <w:color w:val="000000" w:themeColor="text1"/>
        </w:rPr>
        <w:t xml:space="preserve"> 2019; </w:t>
      </w:r>
      <w:r w:rsidRPr="001D0B3D">
        <w:rPr>
          <w:rFonts w:ascii="Book Antiqua" w:eastAsia="Book Antiqua" w:hAnsi="Book Antiqua" w:cs="Book Antiqua"/>
          <w:b/>
          <w:bCs/>
          <w:color w:val="000000" w:themeColor="text1"/>
        </w:rPr>
        <w:t>10</w:t>
      </w:r>
      <w:r w:rsidRPr="001D0B3D">
        <w:rPr>
          <w:rFonts w:ascii="Book Antiqua" w:eastAsia="Book Antiqua" w:hAnsi="Book Antiqua" w:cs="Book Antiqua"/>
          <w:color w:val="000000" w:themeColor="text1"/>
        </w:rPr>
        <w:t>: 1536 [PMID: 31920727 DOI: 10.3389/fphys.2019.01536]</w:t>
      </w:r>
    </w:p>
    <w:p w14:paraId="1DCB5B60"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21 </w:t>
      </w:r>
      <w:r w:rsidRPr="001D0B3D">
        <w:rPr>
          <w:rFonts w:ascii="Book Antiqua" w:eastAsia="Book Antiqua" w:hAnsi="Book Antiqua" w:cs="Book Antiqua"/>
          <w:b/>
          <w:bCs/>
          <w:color w:val="000000" w:themeColor="text1"/>
        </w:rPr>
        <w:t>Murphy MP</w:t>
      </w:r>
      <w:r w:rsidRPr="001D0B3D">
        <w:rPr>
          <w:rFonts w:ascii="Book Antiqua" w:eastAsia="Book Antiqua" w:hAnsi="Book Antiqua" w:cs="Book Antiqua"/>
          <w:color w:val="000000" w:themeColor="text1"/>
        </w:rPr>
        <w:t xml:space="preserve">, Hartley RC. Mitochondria as a therapeutic target for common pathologies. </w:t>
      </w:r>
      <w:r w:rsidRPr="001D0B3D">
        <w:rPr>
          <w:rFonts w:ascii="Book Antiqua" w:eastAsia="Book Antiqua" w:hAnsi="Book Antiqua" w:cs="Book Antiqua"/>
          <w:i/>
          <w:iCs/>
          <w:color w:val="000000" w:themeColor="text1"/>
        </w:rPr>
        <w:t xml:space="preserve">Nat Rev Drug </w:t>
      </w:r>
      <w:proofErr w:type="spellStart"/>
      <w:r w:rsidRPr="001D0B3D">
        <w:rPr>
          <w:rFonts w:ascii="Book Antiqua" w:eastAsia="Book Antiqua" w:hAnsi="Book Antiqua" w:cs="Book Antiqua"/>
          <w:i/>
          <w:iCs/>
          <w:color w:val="000000" w:themeColor="text1"/>
        </w:rPr>
        <w:t>Discov</w:t>
      </w:r>
      <w:proofErr w:type="spellEnd"/>
      <w:r w:rsidRPr="001D0B3D">
        <w:rPr>
          <w:rFonts w:ascii="Book Antiqua" w:eastAsia="Book Antiqua" w:hAnsi="Book Antiqua" w:cs="Book Antiqua"/>
          <w:color w:val="000000" w:themeColor="text1"/>
        </w:rPr>
        <w:t xml:space="preserve"> 2018; </w:t>
      </w:r>
      <w:r w:rsidRPr="001D0B3D">
        <w:rPr>
          <w:rFonts w:ascii="Book Antiqua" w:eastAsia="Book Antiqua" w:hAnsi="Book Antiqua" w:cs="Book Antiqua"/>
          <w:b/>
          <w:bCs/>
          <w:color w:val="000000" w:themeColor="text1"/>
        </w:rPr>
        <w:t>17</w:t>
      </w:r>
      <w:r w:rsidRPr="001D0B3D">
        <w:rPr>
          <w:rFonts w:ascii="Book Antiqua" w:eastAsia="Book Antiqua" w:hAnsi="Book Antiqua" w:cs="Book Antiqua"/>
          <w:color w:val="000000" w:themeColor="text1"/>
        </w:rPr>
        <w:t>: 865-886 [PMID: 30393373 DOI: 10.1038/nrd.2018.174]</w:t>
      </w:r>
    </w:p>
    <w:p w14:paraId="1D7D3743"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22 </w:t>
      </w:r>
      <w:proofErr w:type="spellStart"/>
      <w:r w:rsidRPr="001D0B3D">
        <w:rPr>
          <w:rFonts w:ascii="Book Antiqua" w:eastAsia="Book Antiqua" w:hAnsi="Book Antiqua" w:cs="Book Antiqua"/>
          <w:b/>
          <w:bCs/>
          <w:color w:val="000000" w:themeColor="text1"/>
        </w:rPr>
        <w:t>Hummasti</w:t>
      </w:r>
      <w:proofErr w:type="spellEnd"/>
      <w:r w:rsidRPr="001D0B3D">
        <w:rPr>
          <w:rFonts w:ascii="Book Antiqua" w:eastAsia="Book Antiqua" w:hAnsi="Book Antiqua" w:cs="Book Antiqua"/>
          <w:b/>
          <w:bCs/>
          <w:color w:val="000000" w:themeColor="text1"/>
        </w:rPr>
        <w:t xml:space="preserve"> S</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Hotamisligil</w:t>
      </w:r>
      <w:proofErr w:type="spellEnd"/>
      <w:r w:rsidRPr="001D0B3D">
        <w:rPr>
          <w:rFonts w:ascii="Book Antiqua" w:eastAsia="Book Antiqua" w:hAnsi="Book Antiqua" w:cs="Book Antiqua"/>
          <w:color w:val="000000" w:themeColor="text1"/>
        </w:rPr>
        <w:t xml:space="preserve"> GS. Endoplasmic reticulum stress and inflammation in obesity and diabetes. </w:t>
      </w:r>
      <w:r w:rsidRPr="001D0B3D">
        <w:rPr>
          <w:rFonts w:ascii="Book Antiqua" w:eastAsia="Book Antiqua" w:hAnsi="Book Antiqua" w:cs="Book Antiqua"/>
          <w:i/>
          <w:iCs/>
          <w:color w:val="000000" w:themeColor="text1"/>
        </w:rPr>
        <w:t>Circ Res</w:t>
      </w:r>
      <w:r w:rsidRPr="001D0B3D">
        <w:rPr>
          <w:rFonts w:ascii="Book Antiqua" w:eastAsia="Book Antiqua" w:hAnsi="Book Antiqua" w:cs="Book Antiqua"/>
          <w:color w:val="000000" w:themeColor="text1"/>
        </w:rPr>
        <w:t xml:space="preserve"> 2010; </w:t>
      </w:r>
      <w:r w:rsidRPr="001D0B3D">
        <w:rPr>
          <w:rFonts w:ascii="Book Antiqua" w:eastAsia="Book Antiqua" w:hAnsi="Book Antiqua" w:cs="Book Antiqua"/>
          <w:b/>
          <w:bCs/>
          <w:color w:val="000000" w:themeColor="text1"/>
        </w:rPr>
        <w:t>107</w:t>
      </w:r>
      <w:r w:rsidRPr="001D0B3D">
        <w:rPr>
          <w:rFonts w:ascii="Book Antiqua" w:eastAsia="Book Antiqua" w:hAnsi="Book Antiqua" w:cs="Book Antiqua"/>
          <w:color w:val="000000" w:themeColor="text1"/>
        </w:rPr>
        <w:t>: 579-591 [PMID: 20814028 DOI: 10.1161/CIRCRESAHA.110.225698]</w:t>
      </w:r>
    </w:p>
    <w:p w14:paraId="67BDC075"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23 </w:t>
      </w:r>
      <w:proofErr w:type="spellStart"/>
      <w:r w:rsidRPr="001D0B3D">
        <w:rPr>
          <w:rFonts w:ascii="Book Antiqua" w:eastAsia="Book Antiqua" w:hAnsi="Book Antiqua" w:cs="Book Antiqua"/>
          <w:b/>
          <w:bCs/>
          <w:color w:val="000000" w:themeColor="text1"/>
        </w:rPr>
        <w:t>Chaube</w:t>
      </w:r>
      <w:proofErr w:type="spellEnd"/>
      <w:r w:rsidRPr="001D0B3D">
        <w:rPr>
          <w:rFonts w:ascii="Book Antiqua" w:eastAsia="Book Antiqua" w:hAnsi="Book Antiqua" w:cs="Book Antiqua"/>
          <w:b/>
          <w:bCs/>
          <w:color w:val="000000" w:themeColor="text1"/>
        </w:rPr>
        <w:t xml:space="preserve"> R</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Werstuck</w:t>
      </w:r>
      <w:proofErr w:type="spellEnd"/>
      <w:r w:rsidRPr="001D0B3D">
        <w:rPr>
          <w:rFonts w:ascii="Book Antiqua" w:eastAsia="Book Antiqua" w:hAnsi="Book Antiqua" w:cs="Book Antiqua"/>
          <w:color w:val="000000" w:themeColor="text1"/>
        </w:rPr>
        <w:t xml:space="preserve"> GH. Mitochondrial ROS versus</w:t>
      </w:r>
      <w:r w:rsidRPr="001D0B3D">
        <w:rPr>
          <w:rFonts w:ascii="Book Antiqua" w:eastAsia="Book Antiqua" w:hAnsi="Book Antiqua" w:cs="Book Antiqua"/>
          <w:i/>
          <w:iCs/>
          <w:color w:val="000000" w:themeColor="text1"/>
        </w:rPr>
        <w:t xml:space="preserve"> </w:t>
      </w:r>
      <w:r w:rsidRPr="001D0B3D">
        <w:rPr>
          <w:rFonts w:ascii="Book Antiqua" w:eastAsia="Book Antiqua" w:hAnsi="Book Antiqua" w:cs="Book Antiqua"/>
          <w:color w:val="000000" w:themeColor="text1"/>
        </w:rPr>
        <w:t xml:space="preserve">ER ROS: Which Comes First in Myocardial Calcium Dysregulation? </w:t>
      </w:r>
      <w:r w:rsidRPr="001D0B3D">
        <w:rPr>
          <w:rFonts w:ascii="Book Antiqua" w:eastAsia="Book Antiqua" w:hAnsi="Book Antiqua" w:cs="Book Antiqua"/>
          <w:i/>
          <w:iCs/>
          <w:color w:val="000000" w:themeColor="text1"/>
        </w:rPr>
        <w:t>Front Cardiovasc Med</w:t>
      </w:r>
      <w:r w:rsidRPr="001D0B3D">
        <w:rPr>
          <w:rFonts w:ascii="Book Antiqua" w:eastAsia="Book Antiqua" w:hAnsi="Book Antiqua" w:cs="Book Antiqua"/>
          <w:color w:val="000000" w:themeColor="text1"/>
        </w:rPr>
        <w:t xml:space="preserve"> 2016; </w:t>
      </w:r>
      <w:r w:rsidRPr="001D0B3D">
        <w:rPr>
          <w:rFonts w:ascii="Book Antiqua" w:eastAsia="Book Antiqua" w:hAnsi="Book Antiqua" w:cs="Book Antiqua"/>
          <w:b/>
          <w:bCs/>
          <w:color w:val="000000" w:themeColor="text1"/>
        </w:rPr>
        <w:t>3</w:t>
      </w:r>
      <w:r w:rsidRPr="001D0B3D">
        <w:rPr>
          <w:rFonts w:ascii="Book Antiqua" w:eastAsia="Book Antiqua" w:hAnsi="Book Antiqua" w:cs="Book Antiqua"/>
          <w:color w:val="000000" w:themeColor="text1"/>
        </w:rPr>
        <w:t>: 36 [PMID: 27777931 DOI: 10.3389/fcvm.2016.00036]</w:t>
      </w:r>
    </w:p>
    <w:p w14:paraId="758D2E67"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24 </w:t>
      </w:r>
      <w:proofErr w:type="spellStart"/>
      <w:r w:rsidRPr="001D0B3D">
        <w:rPr>
          <w:rFonts w:ascii="Book Antiqua" w:eastAsia="Book Antiqua" w:hAnsi="Book Antiqua" w:cs="Book Antiqua"/>
          <w:b/>
          <w:bCs/>
          <w:color w:val="000000" w:themeColor="text1"/>
        </w:rPr>
        <w:t>Cawyer</w:t>
      </w:r>
      <w:proofErr w:type="spellEnd"/>
      <w:r w:rsidRPr="001D0B3D">
        <w:rPr>
          <w:rFonts w:ascii="Book Antiqua" w:eastAsia="Book Antiqua" w:hAnsi="Book Antiqua" w:cs="Book Antiqua"/>
          <w:b/>
          <w:bCs/>
          <w:color w:val="000000" w:themeColor="text1"/>
        </w:rPr>
        <w:t xml:space="preserve"> CR</w:t>
      </w:r>
      <w:r w:rsidRPr="001D0B3D">
        <w:rPr>
          <w:rFonts w:ascii="Book Antiqua" w:eastAsia="Book Antiqua" w:hAnsi="Book Antiqua" w:cs="Book Antiqua"/>
          <w:color w:val="000000" w:themeColor="text1"/>
        </w:rPr>
        <w:t xml:space="preserve">, Horvat D, Leonard D, Allen SR, Jones RO, </w:t>
      </w:r>
      <w:proofErr w:type="spellStart"/>
      <w:r w:rsidRPr="001D0B3D">
        <w:rPr>
          <w:rFonts w:ascii="Book Antiqua" w:eastAsia="Book Antiqua" w:hAnsi="Book Antiqua" w:cs="Book Antiqua"/>
          <w:color w:val="000000" w:themeColor="text1"/>
        </w:rPr>
        <w:t>Zawieja</w:t>
      </w:r>
      <w:proofErr w:type="spellEnd"/>
      <w:r w:rsidRPr="001D0B3D">
        <w:rPr>
          <w:rFonts w:ascii="Book Antiqua" w:eastAsia="Book Antiqua" w:hAnsi="Book Antiqua" w:cs="Book Antiqua"/>
          <w:color w:val="000000" w:themeColor="text1"/>
        </w:rPr>
        <w:t xml:space="preserve"> DC, Kuehl TJ, Uddin MN. Hyperglycemia impairs cytotrophoblast function </w:t>
      </w:r>
      <w:r w:rsidRPr="001D0B3D">
        <w:rPr>
          <w:rFonts w:ascii="Book Antiqua" w:eastAsia="Book Antiqua" w:hAnsi="Book Antiqua" w:cs="Book Antiqua"/>
          <w:i/>
          <w:iCs/>
          <w:color w:val="000000" w:themeColor="text1"/>
        </w:rPr>
        <w:t>via</w:t>
      </w:r>
      <w:r w:rsidRPr="001D0B3D">
        <w:rPr>
          <w:rFonts w:ascii="Book Antiqua" w:eastAsia="Book Antiqua" w:hAnsi="Book Antiqua" w:cs="Book Antiqua"/>
          <w:color w:val="000000" w:themeColor="text1"/>
        </w:rPr>
        <w:t xml:space="preserve"> stress signaling. </w:t>
      </w:r>
      <w:r w:rsidRPr="001D0B3D">
        <w:rPr>
          <w:rFonts w:ascii="Book Antiqua" w:eastAsia="Book Antiqua" w:hAnsi="Book Antiqua" w:cs="Book Antiqua"/>
          <w:i/>
          <w:iCs/>
          <w:color w:val="000000" w:themeColor="text1"/>
        </w:rPr>
        <w:t xml:space="preserve">Am J </w:t>
      </w:r>
      <w:proofErr w:type="spellStart"/>
      <w:r w:rsidRPr="001D0B3D">
        <w:rPr>
          <w:rFonts w:ascii="Book Antiqua" w:eastAsia="Book Antiqua" w:hAnsi="Book Antiqua" w:cs="Book Antiqua"/>
          <w:i/>
          <w:iCs/>
          <w:color w:val="000000" w:themeColor="text1"/>
        </w:rPr>
        <w:t>Obstet</w:t>
      </w:r>
      <w:proofErr w:type="spellEnd"/>
      <w:r w:rsidRPr="001D0B3D">
        <w:rPr>
          <w:rFonts w:ascii="Book Antiqua" w:eastAsia="Book Antiqua" w:hAnsi="Book Antiqua" w:cs="Book Antiqua"/>
          <w:i/>
          <w:iCs/>
          <w:color w:val="000000" w:themeColor="text1"/>
        </w:rPr>
        <w:t xml:space="preserve"> </w:t>
      </w:r>
      <w:proofErr w:type="spellStart"/>
      <w:r w:rsidRPr="001D0B3D">
        <w:rPr>
          <w:rFonts w:ascii="Book Antiqua" w:eastAsia="Book Antiqua" w:hAnsi="Book Antiqua" w:cs="Book Antiqua"/>
          <w:i/>
          <w:iCs/>
          <w:color w:val="000000" w:themeColor="text1"/>
        </w:rPr>
        <w:t>Gynecol</w:t>
      </w:r>
      <w:proofErr w:type="spellEnd"/>
      <w:r w:rsidRPr="001D0B3D">
        <w:rPr>
          <w:rFonts w:ascii="Book Antiqua" w:eastAsia="Book Antiqua" w:hAnsi="Book Antiqua" w:cs="Book Antiqua"/>
          <w:color w:val="000000" w:themeColor="text1"/>
        </w:rPr>
        <w:t xml:space="preserve"> 2014; </w:t>
      </w:r>
      <w:r w:rsidRPr="001D0B3D">
        <w:rPr>
          <w:rFonts w:ascii="Book Antiqua" w:eastAsia="Book Antiqua" w:hAnsi="Book Antiqua" w:cs="Book Antiqua"/>
          <w:b/>
          <w:bCs/>
          <w:color w:val="000000" w:themeColor="text1"/>
        </w:rPr>
        <w:t>211</w:t>
      </w:r>
      <w:r w:rsidRPr="001D0B3D">
        <w:rPr>
          <w:rFonts w:ascii="Book Antiqua" w:eastAsia="Book Antiqua" w:hAnsi="Book Antiqua" w:cs="Book Antiqua"/>
          <w:color w:val="000000" w:themeColor="text1"/>
        </w:rPr>
        <w:t>: 541.e1-541.e8 [PMID: 24793974 DOI: 10.1016/j.ajog.2014.04.033]</w:t>
      </w:r>
    </w:p>
    <w:p w14:paraId="443A26D2"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25 </w:t>
      </w:r>
      <w:r w:rsidRPr="001D0B3D">
        <w:rPr>
          <w:rFonts w:ascii="Book Antiqua" w:eastAsia="Book Antiqua" w:hAnsi="Book Antiqua" w:cs="Book Antiqua"/>
          <w:b/>
          <w:bCs/>
          <w:color w:val="000000" w:themeColor="text1"/>
        </w:rPr>
        <w:t>Le ZY</w:t>
      </w:r>
      <w:r w:rsidRPr="001D0B3D">
        <w:rPr>
          <w:rFonts w:ascii="Book Antiqua" w:eastAsia="Book Antiqua" w:hAnsi="Book Antiqua" w:cs="Book Antiqua"/>
          <w:color w:val="000000" w:themeColor="text1"/>
        </w:rPr>
        <w:t xml:space="preserve">, Dong S, Zhang R, Cai XP, Gao A, Xiao R, Yu HL. Placental mitochondrial biogenesis and function was slightly changed by gestational hypercholesterolemia in full-term pregnant women. </w:t>
      </w:r>
      <w:r w:rsidRPr="001D0B3D">
        <w:rPr>
          <w:rFonts w:ascii="Book Antiqua" w:eastAsia="Book Antiqua" w:hAnsi="Book Antiqua" w:cs="Book Antiqua"/>
          <w:i/>
          <w:iCs/>
          <w:color w:val="000000" w:themeColor="text1"/>
        </w:rPr>
        <w:t xml:space="preserve">J Dev </w:t>
      </w:r>
      <w:proofErr w:type="spellStart"/>
      <w:r w:rsidRPr="001D0B3D">
        <w:rPr>
          <w:rFonts w:ascii="Book Antiqua" w:eastAsia="Book Antiqua" w:hAnsi="Book Antiqua" w:cs="Book Antiqua"/>
          <w:i/>
          <w:iCs/>
          <w:color w:val="000000" w:themeColor="text1"/>
        </w:rPr>
        <w:t>Orig</w:t>
      </w:r>
      <w:proofErr w:type="spellEnd"/>
      <w:r w:rsidRPr="001D0B3D">
        <w:rPr>
          <w:rFonts w:ascii="Book Antiqua" w:eastAsia="Book Antiqua" w:hAnsi="Book Antiqua" w:cs="Book Antiqua"/>
          <w:i/>
          <w:iCs/>
          <w:color w:val="000000" w:themeColor="text1"/>
        </w:rPr>
        <w:t xml:space="preserve"> Health Dis</w:t>
      </w:r>
      <w:r w:rsidRPr="001D0B3D">
        <w:rPr>
          <w:rFonts w:ascii="Book Antiqua" w:eastAsia="Book Antiqua" w:hAnsi="Book Antiqua" w:cs="Book Antiqua"/>
          <w:color w:val="000000" w:themeColor="text1"/>
        </w:rPr>
        <w:t xml:space="preserve"> 2018; </w:t>
      </w:r>
      <w:r w:rsidRPr="001D0B3D">
        <w:rPr>
          <w:rFonts w:ascii="Book Antiqua" w:eastAsia="Book Antiqua" w:hAnsi="Book Antiqua" w:cs="Book Antiqua"/>
          <w:b/>
          <w:bCs/>
          <w:color w:val="000000" w:themeColor="text1"/>
        </w:rPr>
        <w:t>9</w:t>
      </w:r>
      <w:r w:rsidRPr="001D0B3D">
        <w:rPr>
          <w:rFonts w:ascii="Book Antiqua" w:eastAsia="Book Antiqua" w:hAnsi="Book Antiqua" w:cs="Book Antiqua"/>
          <w:color w:val="000000" w:themeColor="text1"/>
        </w:rPr>
        <w:t>: 395-400 [PMID: 29501074 DOI: 10.1017/S2040174418000077]</w:t>
      </w:r>
    </w:p>
    <w:p w14:paraId="05F01471"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26 </w:t>
      </w:r>
      <w:r w:rsidRPr="001D0B3D">
        <w:rPr>
          <w:rFonts w:ascii="Book Antiqua" w:eastAsia="Book Antiqua" w:hAnsi="Book Antiqua" w:cs="Book Antiqua"/>
          <w:b/>
          <w:bCs/>
          <w:color w:val="000000" w:themeColor="text1"/>
        </w:rPr>
        <w:t>Diaz-Morales N</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Rovira-Llopis</w:t>
      </w:r>
      <w:proofErr w:type="spellEnd"/>
      <w:r w:rsidRPr="001D0B3D">
        <w:rPr>
          <w:rFonts w:ascii="Book Antiqua" w:eastAsia="Book Antiqua" w:hAnsi="Book Antiqua" w:cs="Book Antiqua"/>
          <w:color w:val="000000" w:themeColor="text1"/>
        </w:rPr>
        <w:t xml:space="preserve"> S, </w:t>
      </w:r>
      <w:proofErr w:type="spellStart"/>
      <w:r w:rsidRPr="001D0B3D">
        <w:rPr>
          <w:rFonts w:ascii="Book Antiqua" w:eastAsia="Book Antiqua" w:hAnsi="Book Antiqua" w:cs="Book Antiqua"/>
          <w:color w:val="000000" w:themeColor="text1"/>
        </w:rPr>
        <w:t>Bañuls</w:t>
      </w:r>
      <w:proofErr w:type="spellEnd"/>
      <w:r w:rsidRPr="001D0B3D">
        <w:rPr>
          <w:rFonts w:ascii="Book Antiqua" w:eastAsia="Book Antiqua" w:hAnsi="Book Antiqua" w:cs="Book Antiqua"/>
          <w:color w:val="000000" w:themeColor="text1"/>
        </w:rPr>
        <w:t xml:space="preserve"> C, </w:t>
      </w:r>
      <w:proofErr w:type="spellStart"/>
      <w:r w:rsidRPr="001D0B3D">
        <w:rPr>
          <w:rFonts w:ascii="Book Antiqua" w:eastAsia="Book Antiqua" w:hAnsi="Book Antiqua" w:cs="Book Antiqua"/>
          <w:color w:val="000000" w:themeColor="text1"/>
        </w:rPr>
        <w:t>Escribano</w:t>
      </w:r>
      <w:proofErr w:type="spellEnd"/>
      <w:r w:rsidRPr="001D0B3D">
        <w:rPr>
          <w:rFonts w:ascii="Book Antiqua" w:eastAsia="Book Antiqua" w:hAnsi="Book Antiqua" w:cs="Book Antiqua"/>
          <w:color w:val="000000" w:themeColor="text1"/>
        </w:rPr>
        <w:t xml:space="preserve">-Lopez I, de </w:t>
      </w:r>
      <w:proofErr w:type="spellStart"/>
      <w:r w:rsidRPr="001D0B3D">
        <w:rPr>
          <w:rFonts w:ascii="Book Antiqua" w:eastAsia="Book Antiqua" w:hAnsi="Book Antiqua" w:cs="Book Antiqua"/>
          <w:color w:val="000000" w:themeColor="text1"/>
        </w:rPr>
        <w:t>Marañon</w:t>
      </w:r>
      <w:proofErr w:type="spellEnd"/>
      <w:r w:rsidRPr="001D0B3D">
        <w:rPr>
          <w:rFonts w:ascii="Book Antiqua" w:eastAsia="Book Antiqua" w:hAnsi="Book Antiqua" w:cs="Book Antiqua"/>
          <w:color w:val="000000" w:themeColor="text1"/>
        </w:rPr>
        <w:t xml:space="preserve"> AM, Lopez-Domenech S, Orden S, Roldan-Torres I, Alvarez A, </w:t>
      </w:r>
      <w:proofErr w:type="spellStart"/>
      <w:r w:rsidRPr="001D0B3D">
        <w:rPr>
          <w:rFonts w:ascii="Book Antiqua" w:eastAsia="Book Antiqua" w:hAnsi="Book Antiqua" w:cs="Book Antiqua"/>
          <w:color w:val="000000" w:themeColor="text1"/>
        </w:rPr>
        <w:t>Veses</w:t>
      </w:r>
      <w:proofErr w:type="spellEnd"/>
      <w:r w:rsidRPr="001D0B3D">
        <w:rPr>
          <w:rFonts w:ascii="Book Antiqua" w:eastAsia="Book Antiqua" w:hAnsi="Book Antiqua" w:cs="Book Antiqua"/>
          <w:color w:val="000000" w:themeColor="text1"/>
        </w:rPr>
        <w:t xml:space="preserve"> S, </w:t>
      </w:r>
      <w:proofErr w:type="spellStart"/>
      <w:r w:rsidRPr="001D0B3D">
        <w:rPr>
          <w:rFonts w:ascii="Book Antiqua" w:eastAsia="Book Antiqua" w:hAnsi="Book Antiqua" w:cs="Book Antiqua"/>
          <w:color w:val="000000" w:themeColor="text1"/>
        </w:rPr>
        <w:t>Jover</w:t>
      </w:r>
      <w:proofErr w:type="spellEnd"/>
      <w:r w:rsidRPr="001D0B3D">
        <w:rPr>
          <w:rFonts w:ascii="Book Antiqua" w:eastAsia="Book Antiqua" w:hAnsi="Book Antiqua" w:cs="Book Antiqua"/>
          <w:color w:val="000000" w:themeColor="text1"/>
        </w:rPr>
        <w:t xml:space="preserve"> A, Rocha M, </w:t>
      </w:r>
      <w:r w:rsidRPr="001D0B3D">
        <w:rPr>
          <w:rFonts w:ascii="Book Antiqua" w:eastAsia="Book Antiqua" w:hAnsi="Book Antiqua" w:cs="Book Antiqua"/>
          <w:color w:val="000000" w:themeColor="text1"/>
        </w:rPr>
        <w:lastRenderedPageBreak/>
        <w:t>Hernandez-</w:t>
      </w:r>
      <w:proofErr w:type="spellStart"/>
      <w:r w:rsidRPr="001D0B3D">
        <w:rPr>
          <w:rFonts w:ascii="Book Antiqua" w:eastAsia="Book Antiqua" w:hAnsi="Book Antiqua" w:cs="Book Antiqua"/>
          <w:color w:val="000000" w:themeColor="text1"/>
        </w:rPr>
        <w:t>Mijares</w:t>
      </w:r>
      <w:proofErr w:type="spellEnd"/>
      <w:r w:rsidRPr="001D0B3D">
        <w:rPr>
          <w:rFonts w:ascii="Book Antiqua" w:eastAsia="Book Antiqua" w:hAnsi="Book Antiqua" w:cs="Book Antiqua"/>
          <w:color w:val="000000" w:themeColor="text1"/>
        </w:rPr>
        <w:t xml:space="preserve"> A, Victor VM. Are Mitochondrial Fusion and Fission Impaired in Leukocytes of Type 2 Diabetic Patients? </w:t>
      </w:r>
      <w:proofErr w:type="spellStart"/>
      <w:r w:rsidRPr="001D0B3D">
        <w:rPr>
          <w:rFonts w:ascii="Book Antiqua" w:eastAsia="Book Antiqua" w:hAnsi="Book Antiqua" w:cs="Book Antiqua"/>
          <w:i/>
          <w:iCs/>
          <w:color w:val="000000" w:themeColor="text1"/>
        </w:rPr>
        <w:t>Antioxid</w:t>
      </w:r>
      <w:proofErr w:type="spellEnd"/>
      <w:r w:rsidRPr="001D0B3D">
        <w:rPr>
          <w:rFonts w:ascii="Book Antiqua" w:eastAsia="Book Antiqua" w:hAnsi="Book Antiqua" w:cs="Book Antiqua"/>
          <w:i/>
          <w:iCs/>
          <w:color w:val="000000" w:themeColor="text1"/>
        </w:rPr>
        <w:t xml:space="preserve"> Redox Signal</w:t>
      </w:r>
      <w:r w:rsidRPr="001D0B3D">
        <w:rPr>
          <w:rFonts w:ascii="Book Antiqua" w:eastAsia="Book Antiqua" w:hAnsi="Book Antiqua" w:cs="Book Antiqua"/>
          <w:color w:val="000000" w:themeColor="text1"/>
        </w:rPr>
        <w:t xml:space="preserve"> 2016; </w:t>
      </w:r>
      <w:r w:rsidRPr="001D0B3D">
        <w:rPr>
          <w:rFonts w:ascii="Book Antiqua" w:eastAsia="Book Antiqua" w:hAnsi="Book Antiqua" w:cs="Book Antiqua"/>
          <w:b/>
          <w:bCs/>
          <w:color w:val="000000" w:themeColor="text1"/>
        </w:rPr>
        <w:t>25</w:t>
      </w:r>
      <w:r w:rsidRPr="001D0B3D">
        <w:rPr>
          <w:rFonts w:ascii="Book Antiqua" w:eastAsia="Book Antiqua" w:hAnsi="Book Antiqua" w:cs="Book Antiqua"/>
          <w:color w:val="000000" w:themeColor="text1"/>
        </w:rPr>
        <w:t>: 108-115 [PMID: 27043041 DOI: 10.1089/ars.2016.6707]</w:t>
      </w:r>
    </w:p>
    <w:p w14:paraId="664CF7D5"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27 </w:t>
      </w:r>
      <w:proofErr w:type="spellStart"/>
      <w:r w:rsidRPr="001D0B3D">
        <w:rPr>
          <w:rFonts w:ascii="Book Antiqua" w:eastAsia="Book Antiqua" w:hAnsi="Book Antiqua" w:cs="Book Antiqua"/>
          <w:b/>
          <w:bCs/>
          <w:color w:val="000000" w:themeColor="text1"/>
        </w:rPr>
        <w:t>Görlach</w:t>
      </w:r>
      <w:proofErr w:type="spellEnd"/>
      <w:r w:rsidRPr="001D0B3D">
        <w:rPr>
          <w:rFonts w:ascii="Book Antiqua" w:eastAsia="Book Antiqua" w:hAnsi="Book Antiqua" w:cs="Book Antiqua"/>
          <w:b/>
          <w:bCs/>
          <w:color w:val="000000" w:themeColor="text1"/>
        </w:rPr>
        <w:t xml:space="preserve"> A</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Dimova</w:t>
      </w:r>
      <w:proofErr w:type="spellEnd"/>
      <w:r w:rsidRPr="001D0B3D">
        <w:rPr>
          <w:rFonts w:ascii="Book Antiqua" w:eastAsia="Book Antiqua" w:hAnsi="Book Antiqua" w:cs="Book Antiqua"/>
          <w:color w:val="000000" w:themeColor="text1"/>
        </w:rPr>
        <w:t xml:space="preserve"> EY, Petry A, Martínez-Ruiz A, </w:t>
      </w:r>
      <w:proofErr w:type="spellStart"/>
      <w:r w:rsidRPr="001D0B3D">
        <w:rPr>
          <w:rFonts w:ascii="Book Antiqua" w:eastAsia="Book Antiqua" w:hAnsi="Book Antiqua" w:cs="Book Antiqua"/>
          <w:color w:val="000000" w:themeColor="text1"/>
        </w:rPr>
        <w:t>Hernansanz-Agustín</w:t>
      </w:r>
      <w:proofErr w:type="spellEnd"/>
      <w:r w:rsidRPr="001D0B3D">
        <w:rPr>
          <w:rFonts w:ascii="Book Antiqua" w:eastAsia="Book Antiqua" w:hAnsi="Book Antiqua" w:cs="Book Antiqua"/>
          <w:color w:val="000000" w:themeColor="text1"/>
        </w:rPr>
        <w:t xml:space="preserve"> P, </w:t>
      </w:r>
      <w:proofErr w:type="spellStart"/>
      <w:r w:rsidRPr="001D0B3D">
        <w:rPr>
          <w:rFonts w:ascii="Book Antiqua" w:eastAsia="Book Antiqua" w:hAnsi="Book Antiqua" w:cs="Book Antiqua"/>
          <w:color w:val="000000" w:themeColor="text1"/>
        </w:rPr>
        <w:t>Rolo</w:t>
      </w:r>
      <w:proofErr w:type="spellEnd"/>
      <w:r w:rsidRPr="001D0B3D">
        <w:rPr>
          <w:rFonts w:ascii="Book Antiqua" w:eastAsia="Book Antiqua" w:hAnsi="Book Antiqua" w:cs="Book Antiqua"/>
          <w:color w:val="000000" w:themeColor="text1"/>
        </w:rPr>
        <w:t xml:space="preserve"> AP, </w:t>
      </w:r>
      <w:proofErr w:type="spellStart"/>
      <w:r w:rsidRPr="001D0B3D">
        <w:rPr>
          <w:rFonts w:ascii="Book Antiqua" w:eastAsia="Book Antiqua" w:hAnsi="Book Antiqua" w:cs="Book Antiqua"/>
          <w:color w:val="000000" w:themeColor="text1"/>
        </w:rPr>
        <w:t>Palmeira</w:t>
      </w:r>
      <w:proofErr w:type="spellEnd"/>
      <w:r w:rsidRPr="001D0B3D">
        <w:rPr>
          <w:rFonts w:ascii="Book Antiqua" w:eastAsia="Book Antiqua" w:hAnsi="Book Antiqua" w:cs="Book Antiqua"/>
          <w:color w:val="000000" w:themeColor="text1"/>
        </w:rPr>
        <w:t xml:space="preserve"> CM, </w:t>
      </w:r>
      <w:proofErr w:type="spellStart"/>
      <w:r w:rsidRPr="001D0B3D">
        <w:rPr>
          <w:rFonts w:ascii="Book Antiqua" w:eastAsia="Book Antiqua" w:hAnsi="Book Antiqua" w:cs="Book Antiqua"/>
          <w:color w:val="000000" w:themeColor="text1"/>
        </w:rPr>
        <w:t>Kietzmann</w:t>
      </w:r>
      <w:proofErr w:type="spellEnd"/>
      <w:r w:rsidRPr="001D0B3D">
        <w:rPr>
          <w:rFonts w:ascii="Book Antiqua" w:eastAsia="Book Antiqua" w:hAnsi="Book Antiqua" w:cs="Book Antiqua"/>
          <w:color w:val="000000" w:themeColor="text1"/>
        </w:rPr>
        <w:t xml:space="preserve"> T. Reactive oxygen species, nutrition, hypoxia and diseases: Problems solved? </w:t>
      </w:r>
      <w:r w:rsidRPr="001D0B3D">
        <w:rPr>
          <w:rFonts w:ascii="Book Antiqua" w:eastAsia="Book Antiqua" w:hAnsi="Book Antiqua" w:cs="Book Antiqua"/>
          <w:i/>
          <w:iCs/>
          <w:color w:val="000000" w:themeColor="text1"/>
        </w:rPr>
        <w:t>Redox Biol</w:t>
      </w:r>
      <w:r w:rsidRPr="001D0B3D">
        <w:rPr>
          <w:rFonts w:ascii="Book Antiqua" w:eastAsia="Book Antiqua" w:hAnsi="Book Antiqua" w:cs="Book Antiqua"/>
          <w:color w:val="000000" w:themeColor="text1"/>
        </w:rPr>
        <w:t xml:space="preserve"> 2015; </w:t>
      </w:r>
      <w:r w:rsidRPr="001D0B3D">
        <w:rPr>
          <w:rFonts w:ascii="Book Antiqua" w:eastAsia="Book Antiqua" w:hAnsi="Book Antiqua" w:cs="Book Antiqua"/>
          <w:b/>
          <w:bCs/>
          <w:color w:val="000000" w:themeColor="text1"/>
        </w:rPr>
        <w:t>6</w:t>
      </w:r>
      <w:r w:rsidRPr="001D0B3D">
        <w:rPr>
          <w:rFonts w:ascii="Book Antiqua" w:eastAsia="Book Antiqua" w:hAnsi="Book Antiqua" w:cs="Book Antiqua"/>
          <w:color w:val="000000" w:themeColor="text1"/>
        </w:rPr>
        <w:t>: 372-385 [PMID: 26339717 DOI: 10.1016/j.redox.2015.08.016]</w:t>
      </w:r>
    </w:p>
    <w:p w14:paraId="31CC9CD7"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28 </w:t>
      </w:r>
      <w:r w:rsidRPr="001D0B3D">
        <w:rPr>
          <w:rFonts w:ascii="Book Antiqua" w:eastAsia="Book Antiqua" w:hAnsi="Book Antiqua" w:cs="Book Antiqua"/>
          <w:b/>
          <w:bCs/>
          <w:color w:val="000000" w:themeColor="text1"/>
        </w:rPr>
        <w:t>Fisher JJ</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Bartho</w:t>
      </w:r>
      <w:proofErr w:type="spellEnd"/>
      <w:r w:rsidRPr="001D0B3D">
        <w:rPr>
          <w:rFonts w:ascii="Book Antiqua" w:eastAsia="Book Antiqua" w:hAnsi="Book Antiqua" w:cs="Book Antiqua"/>
          <w:color w:val="000000" w:themeColor="text1"/>
        </w:rPr>
        <w:t xml:space="preserve"> LA, Perkins AV, Holland OJ. Placental mitochondria and reactive oxygen species in the physiology and pathophysiology of pregnancy. </w:t>
      </w:r>
      <w:r w:rsidRPr="001D0B3D">
        <w:rPr>
          <w:rFonts w:ascii="Book Antiqua" w:eastAsia="Book Antiqua" w:hAnsi="Book Antiqua" w:cs="Book Antiqua"/>
          <w:i/>
          <w:iCs/>
          <w:color w:val="000000" w:themeColor="text1"/>
        </w:rPr>
        <w:t xml:space="preserve">Clin Exp </w:t>
      </w:r>
      <w:proofErr w:type="spellStart"/>
      <w:r w:rsidRPr="001D0B3D">
        <w:rPr>
          <w:rFonts w:ascii="Book Antiqua" w:eastAsia="Book Antiqua" w:hAnsi="Book Antiqua" w:cs="Book Antiqua"/>
          <w:i/>
          <w:iCs/>
          <w:color w:val="000000" w:themeColor="text1"/>
        </w:rPr>
        <w:t>Pharmacol</w:t>
      </w:r>
      <w:proofErr w:type="spellEnd"/>
      <w:r w:rsidRPr="001D0B3D">
        <w:rPr>
          <w:rFonts w:ascii="Book Antiqua" w:eastAsia="Book Antiqua" w:hAnsi="Book Antiqua" w:cs="Book Antiqua"/>
          <w:i/>
          <w:iCs/>
          <w:color w:val="000000" w:themeColor="text1"/>
        </w:rPr>
        <w:t xml:space="preserve"> </w:t>
      </w:r>
      <w:proofErr w:type="spellStart"/>
      <w:r w:rsidRPr="001D0B3D">
        <w:rPr>
          <w:rFonts w:ascii="Book Antiqua" w:eastAsia="Book Antiqua" w:hAnsi="Book Antiqua" w:cs="Book Antiqua"/>
          <w:i/>
          <w:iCs/>
          <w:color w:val="000000" w:themeColor="text1"/>
        </w:rPr>
        <w:t>Physiol</w:t>
      </w:r>
      <w:proofErr w:type="spellEnd"/>
      <w:r w:rsidRPr="001D0B3D">
        <w:rPr>
          <w:rFonts w:ascii="Book Antiqua" w:eastAsia="Book Antiqua" w:hAnsi="Book Antiqua" w:cs="Book Antiqua"/>
          <w:color w:val="000000" w:themeColor="text1"/>
        </w:rPr>
        <w:t xml:space="preserve"> 2020; </w:t>
      </w:r>
      <w:r w:rsidRPr="001D0B3D">
        <w:rPr>
          <w:rFonts w:ascii="Book Antiqua" w:eastAsia="Book Antiqua" w:hAnsi="Book Antiqua" w:cs="Book Antiqua"/>
          <w:b/>
          <w:bCs/>
          <w:color w:val="000000" w:themeColor="text1"/>
        </w:rPr>
        <w:t>47</w:t>
      </w:r>
      <w:r w:rsidRPr="001D0B3D">
        <w:rPr>
          <w:rFonts w:ascii="Book Antiqua" w:eastAsia="Book Antiqua" w:hAnsi="Book Antiqua" w:cs="Book Antiqua"/>
          <w:color w:val="000000" w:themeColor="text1"/>
        </w:rPr>
        <w:t>: 176-184 [PMID: 31469913 DOI: 10.1111/1440-1681.13172]</w:t>
      </w:r>
    </w:p>
    <w:p w14:paraId="11A9C49E"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29 </w:t>
      </w:r>
      <w:proofErr w:type="spellStart"/>
      <w:r w:rsidRPr="001D0B3D">
        <w:rPr>
          <w:rFonts w:ascii="Book Antiqua" w:eastAsia="Book Antiqua" w:hAnsi="Book Antiqua" w:cs="Book Antiqua"/>
          <w:b/>
          <w:bCs/>
          <w:color w:val="000000" w:themeColor="text1"/>
        </w:rPr>
        <w:t>Abbade</w:t>
      </w:r>
      <w:proofErr w:type="spellEnd"/>
      <w:r w:rsidRPr="001D0B3D">
        <w:rPr>
          <w:rFonts w:ascii="Book Antiqua" w:eastAsia="Book Antiqua" w:hAnsi="Book Antiqua" w:cs="Book Antiqua"/>
          <w:b/>
          <w:bCs/>
          <w:color w:val="000000" w:themeColor="text1"/>
        </w:rPr>
        <w:t xml:space="preserve"> J</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Klemetti</w:t>
      </w:r>
      <w:proofErr w:type="spellEnd"/>
      <w:r w:rsidRPr="001D0B3D">
        <w:rPr>
          <w:rFonts w:ascii="Book Antiqua" w:eastAsia="Book Antiqua" w:hAnsi="Book Antiqua" w:cs="Book Antiqua"/>
          <w:color w:val="000000" w:themeColor="text1"/>
        </w:rPr>
        <w:t xml:space="preserve"> MM, Farrell A, </w:t>
      </w:r>
      <w:proofErr w:type="spellStart"/>
      <w:r w:rsidRPr="001D0B3D">
        <w:rPr>
          <w:rFonts w:ascii="Book Antiqua" w:eastAsia="Book Antiqua" w:hAnsi="Book Antiqua" w:cs="Book Antiqua"/>
          <w:color w:val="000000" w:themeColor="text1"/>
        </w:rPr>
        <w:t>Ermini</w:t>
      </w:r>
      <w:proofErr w:type="spellEnd"/>
      <w:r w:rsidRPr="001D0B3D">
        <w:rPr>
          <w:rFonts w:ascii="Book Antiqua" w:eastAsia="Book Antiqua" w:hAnsi="Book Antiqua" w:cs="Book Antiqua"/>
          <w:color w:val="000000" w:themeColor="text1"/>
        </w:rPr>
        <w:t xml:space="preserve"> L, </w:t>
      </w:r>
      <w:proofErr w:type="spellStart"/>
      <w:r w:rsidRPr="001D0B3D">
        <w:rPr>
          <w:rFonts w:ascii="Book Antiqua" w:eastAsia="Book Antiqua" w:hAnsi="Book Antiqua" w:cs="Book Antiqua"/>
          <w:color w:val="000000" w:themeColor="text1"/>
        </w:rPr>
        <w:t>Gillmore</w:t>
      </w:r>
      <w:proofErr w:type="spellEnd"/>
      <w:r w:rsidRPr="001D0B3D">
        <w:rPr>
          <w:rFonts w:ascii="Book Antiqua" w:eastAsia="Book Antiqua" w:hAnsi="Book Antiqua" w:cs="Book Antiqua"/>
          <w:color w:val="000000" w:themeColor="text1"/>
        </w:rPr>
        <w:t xml:space="preserve"> T, </w:t>
      </w:r>
      <w:proofErr w:type="spellStart"/>
      <w:r w:rsidRPr="001D0B3D">
        <w:rPr>
          <w:rFonts w:ascii="Book Antiqua" w:eastAsia="Book Antiqua" w:hAnsi="Book Antiqua" w:cs="Book Antiqua"/>
          <w:color w:val="000000" w:themeColor="text1"/>
        </w:rPr>
        <w:t>Sallais</w:t>
      </w:r>
      <w:proofErr w:type="spellEnd"/>
      <w:r w:rsidRPr="001D0B3D">
        <w:rPr>
          <w:rFonts w:ascii="Book Antiqua" w:eastAsia="Book Antiqua" w:hAnsi="Book Antiqua" w:cs="Book Antiqua"/>
          <w:color w:val="000000" w:themeColor="text1"/>
        </w:rPr>
        <w:t xml:space="preserve"> J, </w:t>
      </w:r>
      <w:proofErr w:type="spellStart"/>
      <w:r w:rsidRPr="001D0B3D">
        <w:rPr>
          <w:rFonts w:ascii="Book Antiqua" w:eastAsia="Book Antiqua" w:hAnsi="Book Antiqua" w:cs="Book Antiqua"/>
          <w:color w:val="000000" w:themeColor="text1"/>
        </w:rPr>
        <w:t>Tagliaferro</w:t>
      </w:r>
      <w:proofErr w:type="spellEnd"/>
      <w:r w:rsidRPr="001D0B3D">
        <w:rPr>
          <w:rFonts w:ascii="Book Antiqua" w:eastAsia="Book Antiqua" w:hAnsi="Book Antiqua" w:cs="Book Antiqua"/>
          <w:color w:val="000000" w:themeColor="text1"/>
        </w:rPr>
        <w:t xml:space="preserve"> A, Post M, </w:t>
      </w:r>
      <w:proofErr w:type="spellStart"/>
      <w:r w:rsidRPr="001D0B3D">
        <w:rPr>
          <w:rFonts w:ascii="Book Antiqua" w:eastAsia="Book Antiqua" w:hAnsi="Book Antiqua" w:cs="Book Antiqua"/>
          <w:color w:val="000000" w:themeColor="text1"/>
        </w:rPr>
        <w:t>Caniggia</w:t>
      </w:r>
      <w:proofErr w:type="spellEnd"/>
      <w:r w:rsidRPr="001D0B3D">
        <w:rPr>
          <w:rFonts w:ascii="Book Antiqua" w:eastAsia="Book Antiqua" w:hAnsi="Book Antiqua" w:cs="Book Antiqua"/>
          <w:color w:val="000000" w:themeColor="text1"/>
        </w:rPr>
        <w:t xml:space="preserve"> I. Increased placental mitochondrial fusion in gestational diabetes mellitus: an adaptive mechanism to optimize </w:t>
      </w:r>
      <w:proofErr w:type="spellStart"/>
      <w:r w:rsidRPr="001D0B3D">
        <w:rPr>
          <w:rFonts w:ascii="Book Antiqua" w:eastAsia="Book Antiqua" w:hAnsi="Book Antiqua" w:cs="Book Antiqua"/>
          <w:color w:val="000000" w:themeColor="text1"/>
        </w:rPr>
        <w:t>feto</w:t>
      </w:r>
      <w:proofErr w:type="spellEnd"/>
      <w:r w:rsidRPr="001D0B3D">
        <w:rPr>
          <w:rFonts w:ascii="Book Antiqua" w:eastAsia="Book Antiqua" w:hAnsi="Book Antiqua" w:cs="Book Antiqua"/>
          <w:color w:val="000000" w:themeColor="text1"/>
        </w:rPr>
        <w:t xml:space="preserve">-placental metabolic homeostasis? </w:t>
      </w:r>
      <w:r w:rsidRPr="001D0B3D">
        <w:rPr>
          <w:rFonts w:ascii="Book Antiqua" w:eastAsia="Book Antiqua" w:hAnsi="Book Antiqua" w:cs="Book Antiqua"/>
          <w:i/>
          <w:iCs/>
          <w:color w:val="000000" w:themeColor="text1"/>
        </w:rPr>
        <w:t>BMJ Open Diabetes Res Care</w:t>
      </w:r>
      <w:r w:rsidRPr="001D0B3D">
        <w:rPr>
          <w:rFonts w:ascii="Book Antiqua" w:eastAsia="Book Antiqua" w:hAnsi="Book Antiqua" w:cs="Book Antiqua"/>
          <w:color w:val="000000" w:themeColor="text1"/>
        </w:rPr>
        <w:t xml:space="preserve"> 2020; </w:t>
      </w:r>
      <w:r w:rsidRPr="001D0B3D">
        <w:rPr>
          <w:rFonts w:ascii="Book Antiqua" w:eastAsia="Book Antiqua" w:hAnsi="Book Antiqua" w:cs="Book Antiqua"/>
          <w:b/>
          <w:bCs/>
          <w:color w:val="000000" w:themeColor="text1"/>
        </w:rPr>
        <w:t>8</w:t>
      </w:r>
      <w:r w:rsidRPr="001D0B3D">
        <w:rPr>
          <w:rFonts w:ascii="Book Antiqua" w:eastAsia="Book Antiqua" w:hAnsi="Book Antiqua" w:cs="Book Antiqua"/>
          <w:color w:val="000000" w:themeColor="text1"/>
        </w:rPr>
        <w:t xml:space="preserve"> [PMID: 32144130 DOI: 10.1136/bmjdrc-2019-000923]</w:t>
      </w:r>
    </w:p>
    <w:p w14:paraId="38E89314"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30 </w:t>
      </w:r>
      <w:r w:rsidRPr="001D0B3D">
        <w:rPr>
          <w:rFonts w:ascii="Book Antiqua" w:eastAsia="Book Antiqua" w:hAnsi="Book Antiqua" w:cs="Book Antiqua"/>
          <w:b/>
          <w:bCs/>
          <w:color w:val="000000" w:themeColor="text1"/>
        </w:rPr>
        <w:t>Giorgio M</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Migliaccio</w:t>
      </w:r>
      <w:proofErr w:type="spellEnd"/>
      <w:r w:rsidRPr="001D0B3D">
        <w:rPr>
          <w:rFonts w:ascii="Book Antiqua" w:eastAsia="Book Antiqua" w:hAnsi="Book Antiqua" w:cs="Book Antiqua"/>
          <w:color w:val="000000" w:themeColor="text1"/>
        </w:rPr>
        <w:t xml:space="preserve"> E, Orsini F, </w:t>
      </w:r>
      <w:proofErr w:type="spellStart"/>
      <w:r w:rsidRPr="001D0B3D">
        <w:rPr>
          <w:rFonts w:ascii="Book Antiqua" w:eastAsia="Book Antiqua" w:hAnsi="Book Antiqua" w:cs="Book Antiqua"/>
          <w:color w:val="000000" w:themeColor="text1"/>
        </w:rPr>
        <w:t>Paolucci</w:t>
      </w:r>
      <w:proofErr w:type="spellEnd"/>
      <w:r w:rsidRPr="001D0B3D">
        <w:rPr>
          <w:rFonts w:ascii="Book Antiqua" w:eastAsia="Book Antiqua" w:hAnsi="Book Antiqua" w:cs="Book Antiqua"/>
          <w:color w:val="000000" w:themeColor="text1"/>
        </w:rPr>
        <w:t xml:space="preserve"> D, Moroni M, </w:t>
      </w:r>
      <w:proofErr w:type="spellStart"/>
      <w:r w:rsidRPr="001D0B3D">
        <w:rPr>
          <w:rFonts w:ascii="Book Antiqua" w:eastAsia="Book Antiqua" w:hAnsi="Book Antiqua" w:cs="Book Antiqua"/>
          <w:color w:val="000000" w:themeColor="text1"/>
        </w:rPr>
        <w:t>Contursi</w:t>
      </w:r>
      <w:proofErr w:type="spellEnd"/>
      <w:r w:rsidRPr="001D0B3D">
        <w:rPr>
          <w:rFonts w:ascii="Book Antiqua" w:eastAsia="Book Antiqua" w:hAnsi="Book Antiqua" w:cs="Book Antiqua"/>
          <w:color w:val="000000" w:themeColor="text1"/>
        </w:rPr>
        <w:t xml:space="preserve"> C, </w:t>
      </w:r>
      <w:proofErr w:type="spellStart"/>
      <w:r w:rsidRPr="001D0B3D">
        <w:rPr>
          <w:rFonts w:ascii="Book Antiqua" w:eastAsia="Book Antiqua" w:hAnsi="Book Antiqua" w:cs="Book Antiqua"/>
          <w:color w:val="000000" w:themeColor="text1"/>
        </w:rPr>
        <w:t>Pelliccia</w:t>
      </w:r>
      <w:proofErr w:type="spellEnd"/>
      <w:r w:rsidRPr="001D0B3D">
        <w:rPr>
          <w:rFonts w:ascii="Book Antiqua" w:eastAsia="Book Antiqua" w:hAnsi="Book Antiqua" w:cs="Book Antiqua"/>
          <w:color w:val="000000" w:themeColor="text1"/>
        </w:rPr>
        <w:t xml:space="preserve"> G, </w:t>
      </w:r>
      <w:proofErr w:type="spellStart"/>
      <w:r w:rsidRPr="001D0B3D">
        <w:rPr>
          <w:rFonts w:ascii="Book Antiqua" w:eastAsia="Book Antiqua" w:hAnsi="Book Antiqua" w:cs="Book Antiqua"/>
          <w:color w:val="000000" w:themeColor="text1"/>
        </w:rPr>
        <w:t>Luzi</w:t>
      </w:r>
      <w:proofErr w:type="spellEnd"/>
      <w:r w:rsidRPr="001D0B3D">
        <w:rPr>
          <w:rFonts w:ascii="Book Antiqua" w:eastAsia="Book Antiqua" w:hAnsi="Book Antiqua" w:cs="Book Antiqua"/>
          <w:color w:val="000000" w:themeColor="text1"/>
        </w:rPr>
        <w:t xml:space="preserve"> L, </w:t>
      </w:r>
      <w:proofErr w:type="spellStart"/>
      <w:r w:rsidRPr="001D0B3D">
        <w:rPr>
          <w:rFonts w:ascii="Book Antiqua" w:eastAsia="Book Antiqua" w:hAnsi="Book Antiqua" w:cs="Book Antiqua"/>
          <w:color w:val="000000" w:themeColor="text1"/>
        </w:rPr>
        <w:t>Minucci</w:t>
      </w:r>
      <w:proofErr w:type="spellEnd"/>
      <w:r w:rsidRPr="001D0B3D">
        <w:rPr>
          <w:rFonts w:ascii="Book Antiqua" w:eastAsia="Book Antiqua" w:hAnsi="Book Antiqua" w:cs="Book Antiqua"/>
          <w:color w:val="000000" w:themeColor="text1"/>
        </w:rPr>
        <w:t xml:space="preserve"> S, </w:t>
      </w:r>
      <w:proofErr w:type="spellStart"/>
      <w:r w:rsidRPr="001D0B3D">
        <w:rPr>
          <w:rFonts w:ascii="Book Antiqua" w:eastAsia="Book Antiqua" w:hAnsi="Book Antiqua" w:cs="Book Antiqua"/>
          <w:color w:val="000000" w:themeColor="text1"/>
        </w:rPr>
        <w:t>Marcaccio</w:t>
      </w:r>
      <w:proofErr w:type="spellEnd"/>
      <w:r w:rsidRPr="001D0B3D">
        <w:rPr>
          <w:rFonts w:ascii="Book Antiqua" w:eastAsia="Book Antiqua" w:hAnsi="Book Antiqua" w:cs="Book Antiqua"/>
          <w:color w:val="000000" w:themeColor="text1"/>
        </w:rPr>
        <w:t xml:space="preserve"> M, </w:t>
      </w:r>
      <w:proofErr w:type="spellStart"/>
      <w:r w:rsidRPr="001D0B3D">
        <w:rPr>
          <w:rFonts w:ascii="Book Antiqua" w:eastAsia="Book Antiqua" w:hAnsi="Book Antiqua" w:cs="Book Antiqua"/>
          <w:color w:val="000000" w:themeColor="text1"/>
        </w:rPr>
        <w:t>Pinton</w:t>
      </w:r>
      <w:proofErr w:type="spellEnd"/>
      <w:r w:rsidRPr="001D0B3D">
        <w:rPr>
          <w:rFonts w:ascii="Book Antiqua" w:eastAsia="Book Antiqua" w:hAnsi="Book Antiqua" w:cs="Book Antiqua"/>
          <w:color w:val="000000" w:themeColor="text1"/>
        </w:rPr>
        <w:t xml:space="preserve"> P, Rizzuto R, </w:t>
      </w:r>
      <w:proofErr w:type="spellStart"/>
      <w:r w:rsidRPr="001D0B3D">
        <w:rPr>
          <w:rFonts w:ascii="Book Antiqua" w:eastAsia="Book Antiqua" w:hAnsi="Book Antiqua" w:cs="Book Antiqua"/>
          <w:color w:val="000000" w:themeColor="text1"/>
        </w:rPr>
        <w:t>Bernardi</w:t>
      </w:r>
      <w:proofErr w:type="spellEnd"/>
      <w:r w:rsidRPr="001D0B3D">
        <w:rPr>
          <w:rFonts w:ascii="Book Antiqua" w:eastAsia="Book Antiqua" w:hAnsi="Book Antiqua" w:cs="Book Antiqua"/>
          <w:color w:val="000000" w:themeColor="text1"/>
        </w:rPr>
        <w:t xml:space="preserve"> P, </w:t>
      </w:r>
      <w:proofErr w:type="spellStart"/>
      <w:r w:rsidRPr="001D0B3D">
        <w:rPr>
          <w:rFonts w:ascii="Book Antiqua" w:eastAsia="Book Antiqua" w:hAnsi="Book Antiqua" w:cs="Book Antiqua"/>
          <w:color w:val="000000" w:themeColor="text1"/>
        </w:rPr>
        <w:t>Paolucci</w:t>
      </w:r>
      <w:proofErr w:type="spellEnd"/>
      <w:r w:rsidRPr="001D0B3D">
        <w:rPr>
          <w:rFonts w:ascii="Book Antiqua" w:eastAsia="Book Antiqua" w:hAnsi="Book Antiqua" w:cs="Book Antiqua"/>
          <w:color w:val="000000" w:themeColor="text1"/>
        </w:rPr>
        <w:t xml:space="preserve"> F, </w:t>
      </w:r>
      <w:proofErr w:type="spellStart"/>
      <w:r w:rsidRPr="001D0B3D">
        <w:rPr>
          <w:rFonts w:ascii="Book Antiqua" w:eastAsia="Book Antiqua" w:hAnsi="Book Antiqua" w:cs="Book Antiqua"/>
          <w:color w:val="000000" w:themeColor="text1"/>
        </w:rPr>
        <w:t>Pelicci</w:t>
      </w:r>
      <w:proofErr w:type="spellEnd"/>
      <w:r w:rsidRPr="001D0B3D">
        <w:rPr>
          <w:rFonts w:ascii="Book Antiqua" w:eastAsia="Book Antiqua" w:hAnsi="Book Antiqua" w:cs="Book Antiqua"/>
          <w:color w:val="000000" w:themeColor="text1"/>
        </w:rPr>
        <w:t xml:space="preserve"> PG. Electron transfer between cytochrome c and p66Shc generates reactive oxygen species that trigger mitochondrial apoptosis. </w:t>
      </w:r>
      <w:r w:rsidRPr="001D0B3D">
        <w:rPr>
          <w:rFonts w:ascii="Book Antiqua" w:eastAsia="Book Antiqua" w:hAnsi="Book Antiqua" w:cs="Book Antiqua"/>
          <w:i/>
          <w:iCs/>
          <w:color w:val="000000" w:themeColor="text1"/>
        </w:rPr>
        <w:t>Cell</w:t>
      </w:r>
      <w:r w:rsidRPr="001D0B3D">
        <w:rPr>
          <w:rFonts w:ascii="Book Antiqua" w:eastAsia="Book Antiqua" w:hAnsi="Book Antiqua" w:cs="Book Antiqua"/>
          <w:color w:val="000000" w:themeColor="text1"/>
        </w:rPr>
        <w:t xml:space="preserve"> 2005; </w:t>
      </w:r>
      <w:r w:rsidRPr="001D0B3D">
        <w:rPr>
          <w:rFonts w:ascii="Book Antiqua" w:eastAsia="Book Antiqua" w:hAnsi="Book Antiqua" w:cs="Book Antiqua"/>
          <w:b/>
          <w:bCs/>
          <w:color w:val="000000" w:themeColor="text1"/>
        </w:rPr>
        <w:t>122</w:t>
      </w:r>
      <w:r w:rsidRPr="001D0B3D">
        <w:rPr>
          <w:rFonts w:ascii="Book Antiqua" w:eastAsia="Book Antiqua" w:hAnsi="Book Antiqua" w:cs="Book Antiqua"/>
          <w:color w:val="000000" w:themeColor="text1"/>
        </w:rPr>
        <w:t>: 221-233 [PMID: 16051147 DOI: 10.1016/j.cell.2005.05.011]</w:t>
      </w:r>
    </w:p>
    <w:p w14:paraId="4D5F2A26"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31 </w:t>
      </w:r>
      <w:proofErr w:type="spellStart"/>
      <w:r w:rsidRPr="001D0B3D">
        <w:rPr>
          <w:rFonts w:ascii="Book Antiqua" w:eastAsia="Book Antiqua" w:hAnsi="Book Antiqua" w:cs="Book Antiqua"/>
          <w:b/>
          <w:bCs/>
          <w:color w:val="000000" w:themeColor="text1"/>
        </w:rPr>
        <w:t>Menini</w:t>
      </w:r>
      <w:proofErr w:type="spellEnd"/>
      <w:r w:rsidRPr="001D0B3D">
        <w:rPr>
          <w:rFonts w:ascii="Book Antiqua" w:eastAsia="Book Antiqua" w:hAnsi="Book Antiqua" w:cs="Book Antiqua"/>
          <w:b/>
          <w:bCs/>
          <w:color w:val="000000" w:themeColor="text1"/>
        </w:rPr>
        <w:t xml:space="preserve"> S</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Iacobini</w:t>
      </w:r>
      <w:proofErr w:type="spellEnd"/>
      <w:r w:rsidRPr="001D0B3D">
        <w:rPr>
          <w:rFonts w:ascii="Book Antiqua" w:eastAsia="Book Antiqua" w:hAnsi="Book Antiqua" w:cs="Book Antiqua"/>
          <w:color w:val="000000" w:themeColor="text1"/>
        </w:rPr>
        <w:t xml:space="preserve"> C, Ricci C, Oddi G, </w:t>
      </w:r>
      <w:proofErr w:type="spellStart"/>
      <w:r w:rsidRPr="001D0B3D">
        <w:rPr>
          <w:rFonts w:ascii="Book Antiqua" w:eastAsia="Book Antiqua" w:hAnsi="Book Antiqua" w:cs="Book Antiqua"/>
          <w:color w:val="000000" w:themeColor="text1"/>
        </w:rPr>
        <w:t>Pesce</w:t>
      </w:r>
      <w:proofErr w:type="spellEnd"/>
      <w:r w:rsidRPr="001D0B3D">
        <w:rPr>
          <w:rFonts w:ascii="Book Antiqua" w:eastAsia="Book Antiqua" w:hAnsi="Book Antiqua" w:cs="Book Antiqua"/>
          <w:color w:val="000000" w:themeColor="text1"/>
        </w:rPr>
        <w:t xml:space="preserve"> C, Pugliese F, Block K, </w:t>
      </w:r>
      <w:proofErr w:type="spellStart"/>
      <w:r w:rsidRPr="001D0B3D">
        <w:rPr>
          <w:rFonts w:ascii="Book Antiqua" w:eastAsia="Book Antiqua" w:hAnsi="Book Antiqua" w:cs="Book Antiqua"/>
          <w:color w:val="000000" w:themeColor="text1"/>
        </w:rPr>
        <w:t>Abboud</w:t>
      </w:r>
      <w:proofErr w:type="spellEnd"/>
      <w:r w:rsidRPr="001D0B3D">
        <w:rPr>
          <w:rFonts w:ascii="Book Antiqua" w:eastAsia="Book Antiqua" w:hAnsi="Book Antiqua" w:cs="Book Antiqua"/>
          <w:color w:val="000000" w:themeColor="text1"/>
        </w:rPr>
        <w:t xml:space="preserve"> HE, Giorgio M, </w:t>
      </w:r>
      <w:proofErr w:type="spellStart"/>
      <w:r w:rsidRPr="001D0B3D">
        <w:rPr>
          <w:rFonts w:ascii="Book Antiqua" w:eastAsia="Book Antiqua" w:hAnsi="Book Antiqua" w:cs="Book Antiqua"/>
          <w:color w:val="000000" w:themeColor="text1"/>
        </w:rPr>
        <w:t>Migliaccio</w:t>
      </w:r>
      <w:proofErr w:type="spellEnd"/>
      <w:r w:rsidRPr="001D0B3D">
        <w:rPr>
          <w:rFonts w:ascii="Book Antiqua" w:eastAsia="Book Antiqua" w:hAnsi="Book Antiqua" w:cs="Book Antiqua"/>
          <w:color w:val="000000" w:themeColor="text1"/>
        </w:rPr>
        <w:t xml:space="preserve"> E, </w:t>
      </w:r>
      <w:proofErr w:type="spellStart"/>
      <w:r w:rsidRPr="001D0B3D">
        <w:rPr>
          <w:rFonts w:ascii="Book Antiqua" w:eastAsia="Book Antiqua" w:hAnsi="Book Antiqua" w:cs="Book Antiqua"/>
          <w:color w:val="000000" w:themeColor="text1"/>
        </w:rPr>
        <w:t>Pelicci</w:t>
      </w:r>
      <w:proofErr w:type="spellEnd"/>
      <w:r w:rsidRPr="001D0B3D">
        <w:rPr>
          <w:rFonts w:ascii="Book Antiqua" w:eastAsia="Book Antiqua" w:hAnsi="Book Antiqua" w:cs="Book Antiqua"/>
          <w:color w:val="000000" w:themeColor="text1"/>
        </w:rPr>
        <w:t xml:space="preserve"> PG, Pugliese G. Ablation of the gene encoding p66Shc protects mice against AGE-induced glomerulopathy by preventing oxidant-dependent tissue injury and further AGE accumulation. </w:t>
      </w:r>
      <w:proofErr w:type="spellStart"/>
      <w:r w:rsidRPr="001D0B3D">
        <w:rPr>
          <w:rFonts w:ascii="Book Antiqua" w:eastAsia="Book Antiqua" w:hAnsi="Book Antiqua" w:cs="Book Antiqua"/>
          <w:i/>
          <w:iCs/>
          <w:color w:val="000000" w:themeColor="text1"/>
        </w:rPr>
        <w:t>Diabetologia</w:t>
      </w:r>
      <w:proofErr w:type="spellEnd"/>
      <w:r w:rsidRPr="001D0B3D">
        <w:rPr>
          <w:rFonts w:ascii="Book Antiqua" w:eastAsia="Book Antiqua" w:hAnsi="Book Antiqua" w:cs="Book Antiqua"/>
          <w:color w:val="000000" w:themeColor="text1"/>
        </w:rPr>
        <w:t xml:space="preserve"> 2007; </w:t>
      </w:r>
      <w:r w:rsidRPr="001D0B3D">
        <w:rPr>
          <w:rFonts w:ascii="Book Antiqua" w:eastAsia="Book Antiqua" w:hAnsi="Book Antiqua" w:cs="Book Antiqua"/>
          <w:b/>
          <w:bCs/>
          <w:color w:val="000000" w:themeColor="text1"/>
        </w:rPr>
        <w:t>50</w:t>
      </w:r>
      <w:r w:rsidRPr="001D0B3D">
        <w:rPr>
          <w:rFonts w:ascii="Book Antiqua" w:eastAsia="Book Antiqua" w:hAnsi="Book Antiqua" w:cs="Book Antiqua"/>
          <w:color w:val="000000" w:themeColor="text1"/>
        </w:rPr>
        <w:t>: 1997-2007 [PMID: 17611735 DOI: 10.1007/s00125-007-0728-7]</w:t>
      </w:r>
    </w:p>
    <w:p w14:paraId="56E0E35F"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32 </w:t>
      </w:r>
      <w:proofErr w:type="spellStart"/>
      <w:r w:rsidRPr="001D0B3D">
        <w:rPr>
          <w:rFonts w:ascii="Book Antiqua" w:eastAsia="Book Antiqua" w:hAnsi="Book Antiqua" w:cs="Book Antiqua"/>
          <w:b/>
          <w:bCs/>
          <w:color w:val="000000" w:themeColor="text1"/>
        </w:rPr>
        <w:t>Pagnin</w:t>
      </w:r>
      <w:proofErr w:type="spellEnd"/>
      <w:r w:rsidRPr="001D0B3D">
        <w:rPr>
          <w:rFonts w:ascii="Book Antiqua" w:eastAsia="Book Antiqua" w:hAnsi="Book Antiqua" w:cs="Book Antiqua"/>
          <w:b/>
          <w:bCs/>
          <w:color w:val="000000" w:themeColor="text1"/>
        </w:rPr>
        <w:t xml:space="preserve"> E</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Fadini</w:t>
      </w:r>
      <w:proofErr w:type="spellEnd"/>
      <w:r w:rsidRPr="001D0B3D">
        <w:rPr>
          <w:rFonts w:ascii="Book Antiqua" w:eastAsia="Book Antiqua" w:hAnsi="Book Antiqua" w:cs="Book Antiqua"/>
          <w:color w:val="000000" w:themeColor="text1"/>
        </w:rPr>
        <w:t xml:space="preserve"> G, de Toni R, </w:t>
      </w:r>
      <w:proofErr w:type="spellStart"/>
      <w:r w:rsidRPr="001D0B3D">
        <w:rPr>
          <w:rFonts w:ascii="Book Antiqua" w:eastAsia="Book Antiqua" w:hAnsi="Book Antiqua" w:cs="Book Antiqua"/>
          <w:color w:val="000000" w:themeColor="text1"/>
        </w:rPr>
        <w:t>Tiengo</w:t>
      </w:r>
      <w:proofErr w:type="spellEnd"/>
      <w:r w:rsidRPr="001D0B3D">
        <w:rPr>
          <w:rFonts w:ascii="Book Antiqua" w:eastAsia="Book Antiqua" w:hAnsi="Book Antiqua" w:cs="Book Antiqua"/>
          <w:color w:val="000000" w:themeColor="text1"/>
        </w:rPr>
        <w:t xml:space="preserve"> A, </w:t>
      </w:r>
      <w:proofErr w:type="spellStart"/>
      <w:r w:rsidRPr="001D0B3D">
        <w:rPr>
          <w:rFonts w:ascii="Book Antiqua" w:eastAsia="Book Antiqua" w:hAnsi="Book Antiqua" w:cs="Book Antiqua"/>
          <w:color w:val="000000" w:themeColor="text1"/>
        </w:rPr>
        <w:t>Calò</w:t>
      </w:r>
      <w:proofErr w:type="spellEnd"/>
      <w:r w:rsidRPr="001D0B3D">
        <w:rPr>
          <w:rFonts w:ascii="Book Antiqua" w:eastAsia="Book Antiqua" w:hAnsi="Book Antiqua" w:cs="Book Antiqua"/>
          <w:color w:val="000000" w:themeColor="text1"/>
        </w:rPr>
        <w:t xml:space="preserve"> L, </w:t>
      </w:r>
      <w:proofErr w:type="spellStart"/>
      <w:r w:rsidRPr="001D0B3D">
        <w:rPr>
          <w:rFonts w:ascii="Book Antiqua" w:eastAsia="Book Antiqua" w:hAnsi="Book Antiqua" w:cs="Book Antiqua"/>
          <w:color w:val="000000" w:themeColor="text1"/>
        </w:rPr>
        <w:t>Avogaro</w:t>
      </w:r>
      <w:proofErr w:type="spellEnd"/>
      <w:r w:rsidRPr="001D0B3D">
        <w:rPr>
          <w:rFonts w:ascii="Book Antiqua" w:eastAsia="Book Antiqua" w:hAnsi="Book Antiqua" w:cs="Book Antiqua"/>
          <w:color w:val="000000" w:themeColor="text1"/>
        </w:rPr>
        <w:t xml:space="preserve"> A. Diabetes induces p66shc gene expression in human peripheral blood mononuclear cells: relationship to oxidative stress. </w:t>
      </w:r>
      <w:r w:rsidRPr="001D0B3D">
        <w:rPr>
          <w:rFonts w:ascii="Book Antiqua" w:eastAsia="Book Antiqua" w:hAnsi="Book Antiqua" w:cs="Book Antiqua"/>
          <w:i/>
          <w:iCs/>
          <w:color w:val="000000" w:themeColor="text1"/>
        </w:rPr>
        <w:t xml:space="preserve">J Clin Endocrinol </w:t>
      </w:r>
      <w:proofErr w:type="spellStart"/>
      <w:r w:rsidRPr="001D0B3D">
        <w:rPr>
          <w:rFonts w:ascii="Book Antiqua" w:eastAsia="Book Antiqua" w:hAnsi="Book Antiqua" w:cs="Book Antiqua"/>
          <w:i/>
          <w:iCs/>
          <w:color w:val="000000" w:themeColor="text1"/>
        </w:rPr>
        <w:t>Metab</w:t>
      </w:r>
      <w:proofErr w:type="spellEnd"/>
      <w:r w:rsidRPr="001D0B3D">
        <w:rPr>
          <w:rFonts w:ascii="Book Antiqua" w:eastAsia="Book Antiqua" w:hAnsi="Book Antiqua" w:cs="Book Antiqua"/>
          <w:color w:val="000000" w:themeColor="text1"/>
        </w:rPr>
        <w:t xml:space="preserve"> 2005; </w:t>
      </w:r>
      <w:r w:rsidRPr="001D0B3D">
        <w:rPr>
          <w:rFonts w:ascii="Book Antiqua" w:eastAsia="Book Antiqua" w:hAnsi="Book Antiqua" w:cs="Book Antiqua"/>
          <w:b/>
          <w:bCs/>
          <w:color w:val="000000" w:themeColor="text1"/>
        </w:rPr>
        <w:t>90</w:t>
      </w:r>
      <w:r w:rsidRPr="001D0B3D">
        <w:rPr>
          <w:rFonts w:ascii="Book Antiqua" w:eastAsia="Book Antiqua" w:hAnsi="Book Antiqua" w:cs="Book Antiqua"/>
          <w:color w:val="000000" w:themeColor="text1"/>
        </w:rPr>
        <w:t>: 1130-1136 [PMID: 15562031 DOI: 10.1210/jc.2004-1283]</w:t>
      </w:r>
    </w:p>
    <w:p w14:paraId="0C7F9F1D"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lastRenderedPageBreak/>
        <w:t xml:space="preserve">33 </w:t>
      </w:r>
      <w:r w:rsidRPr="001D0B3D">
        <w:rPr>
          <w:rFonts w:ascii="Book Antiqua" w:eastAsia="Book Antiqua" w:hAnsi="Book Antiqua" w:cs="Book Antiqua"/>
          <w:b/>
          <w:bCs/>
          <w:color w:val="000000" w:themeColor="text1"/>
        </w:rPr>
        <w:t>Zhou S</w:t>
      </w:r>
      <w:r w:rsidRPr="001D0B3D">
        <w:rPr>
          <w:rFonts w:ascii="Book Antiqua" w:eastAsia="Book Antiqua" w:hAnsi="Book Antiqua" w:cs="Book Antiqua"/>
          <w:color w:val="000000" w:themeColor="text1"/>
        </w:rPr>
        <w:t xml:space="preserve">, Chen HZ, Wan YZ, Zhang QJ, Wei YS, Huang S, Liu JJ, Lu YB, Zhang ZQ, Yang RF, Zhang R, Cai H, Liu DP, Liang CC. Repression of P66Shc expression by SIRT1 contributes to the prevention of hyperglycemia-induced endothelial dysfunction. </w:t>
      </w:r>
      <w:r w:rsidRPr="001D0B3D">
        <w:rPr>
          <w:rFonts w:ascii="Book Antiqua" w:eastAsia="Book Antiqua" w:hAnsi="Book Antiqua" w:cs="Book Antiqua"/>
          <w:i/>
          <w:iCs/>
          <w:color w:val="000000" w:themeColor="text1"/>
        </w:rPr>
        <w:t>Circ Res</w:t>
      </w:r>
      <w:r w:rsidRPr="001D0B3D">
        <w:rPr>
          <w:rFonts w:ascii="Book Antiqua" w:eastAsia="Book Antiqua" w:hAnsi="Book Antiqua" w:cs="Book Antiqua"/>
          <w:color w:val="000000" w:themeColor="text1"/>
        </w:rPr>
        <w:t xml:space="preserve"> 2011; </w:t>
      </w:r>
      <w:r w:rsidRPr="001D0B3D">
        <w:rPr>
          <w:rFonts w:ascii="Book Antiqua" w:eastAsia="Book Antiqua" w:hAnsi="Book Antiqua" w:cs="Book Antiqua"/>
          <w:b/>
          <w:bCs/>
          <w:color w:val="000000" w:themeColor="text1"/>
        </w:rPr>
        <w:t>109</w:t>
      </w:r>
      <w:r w:rsidRPr="001D0B3D">
        <w:rPr>
          <w:rFonts w:ascii="Book Antiqua" w:eastAsia="Book Antiqua" w:hAnsi="Book Antiqua" w:cs="Book Antiqua"/>
          <w:color w:val="000000" w:themeColor="text1"/>
        </w:rPr>
        <w:t>: 639-648 [PMID: 21778425 DOI: 10.1161/CIRCRESAHA.111.243592]</w:t>
      </w:r>
    </w:p>
    <w:p w14:paraId="1707C8B8"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34 </w:t>
      </w:r>
      <w:r w:rsidRPr="001D0B3D">
        <w:rPr>
          <w:rFonts w:ascii="Book Antiqua" w:eastAsia="Book Antiqua" w:hAnsi="Book Antiqua" w:cs="Book Antiqua"/>
          <w:b/>
          <w:bCs/>
          <w:color w:val="000000" w:themeColor="text1"/>
        </w:rPr>
        <w:t>Ranieri SC</w:t>
      </w:r>
      <w:r w:rsidRPr="001D0B3D">
        <w:rPr>
          <w:rFonts w:ascii="Book Antiqua" w:eastAsia="Book Antiqua" w:hAnsi="Book Antiqua" w:cs="Book Antiqua"/>
          <w:color w:val="000000" w:themeColor="text1"/>
        </w:rPr>
        <w:t xml:space="preserve">, Fusco S, </w:t>
      </w:r>
      <w:proofErr w:type="spellStart"/>
      <w:r w:rsidRPr="001D0B3D">
        <w:rPr>
          <w:rFonts w:ascii="Book Antiqua" w:eastAsia="Book Antiqua" w:hAnsi="Book Antiqua" w:cs="Book Antiqua"/>
          <w:color w:val="000000" w:themeColor="text1"/>
        </w:rPr>
        <w:t>Panieri</w:t>
      </w:r>
      <w:proofErr w:type="spellEnd"/>
      <w:r w:rsidRPr="001D0B3D">
        <w:rPr>
          <w:rFonts w:ascii="Book Antiqua" w:eastAsia="Book Antiqua" w:hAnsi="Book Antiqua" w:cs="Book Antiqua"/>
          <w:color w:val="000000" w:themeColor="text1"/>
        </w:rPr>
        <w:t xml:space="preserve"> E, </w:t>
      </w:r>
      <w:proofErr w:type="spellStart"/>
      <w:r w:rsidRPr="001D0B3D">
        <w:rPr>
          <w:rFonts w:ascii="Book Antiqua" w:eastAsia="Book Antiqua" w:hAnsi="Book Antiqua" w:cs="Book Antiqua"/>
          <w:color w:val="000000" w:themeColor="text1"/>
        </w:rPr>
        <w:t>Labate</w:t>
      </w:r>
      <w:proofErr w:type="spellEnd"/>
      <w:r w:rsidRPr="001D0B3D">
        <w:rPr>
          <w:rFonts w:ascii="Book Antiqua" w:eastAsia="Book Antiqua" w:hAnsi="Book Antiqua" w:cs="Book Antiqua"/>
          <w:color w:val="000000" w:themeColor="text1"/>
        </w:rPr>
        <w:t xml:space="preserve"> V, Mele M, </w:t>
      </w:r>
      <w:proofErr w:type="spellStart"/>
      <w:r w:rsidRPr="001D0B3D">
        <w:rPr>
          <w:rFonts w:ascii="Book Antiqua" w:eastAsia="Book Antiqua" w:hAnsi="Book Antiqua" w:cs="Book Antiqua"/>
          <w:color w:val="000000" w:themeColor="text1"/>
        </w:rPr>
        <w:t>Tesori</w:t>
      </w:r>
      <w:proofErr w:type="spellEnd"/>
      <w:r w:rsidRPr="001D0B3D">
        <w:rPr>
          <w:rFonts w:ascii="Book Antiqua" w:eastAsia="Book Antiqua" w:hAnsi="Book Antiqua" w:cs="Book Antiqua"/>
          <w:color w:val="000000" w:themeColor="text1"/>
        </w:rPr>
        <w:t xml:space="preserve"> V, Ferrara AM, Maulucci G, De Spirito M, </w:t>
      </w:r>
      <w:proofErr w:type="spellStart"/>
      <w:r w:rsidRPr="001D0B3D">
        <w:rPr>
          <w:rFonts w:ascii="Book Antiqua" w:eastAsia="Book Antiqua" w:hAnsi="Book Antiqua" w:cs="Book Antiqua"/>
          <w:color w:val="000000" w:themeColor="text1"/>
        </w:rPr>
        <w:t>Martorana</w:t>
      </w:r>
      <w:proofErr w:type="spellEnd"/>
      <w:r w:rsidRPr="001D0B3D">
        <w:rPr>
          <w:rFonts w:ascii="Book Antiqua" w:eastAsia="Book Antiqua" w:hAnsi="Book Antiqua" w:cs="Book Antiqua"/>
          <w:color w:val="000000" w:themeColor="text1"/>
        </w:rPr>
        <w:t xml:space="preserve"> GE, </w:t>
      </w:r>
      <w:proofErr w:type="spellStart"/>
      <w:r w:rsidRPr="001D0B3D">
        <w:rPr>
          <w:rFonts w:ascii="Book Antiqua" w:eastAsia="Book Antiqua" w:hAnsi="Book Antiqua" w:cs="Book Antiqua"/>
          <w:color w:val="000000" w:themeColor="text1"/>
        </w:rPr>
        <w:t>Galeotti</w:t>
      </w:r>
      <w:proofErr w:type="spellEnd"/>
      <w:r w:rsidRPr="001D0B3D">
        <w:rPr>
          <w:rFonts w:ascii="Book Antiqua" w:eastAsia="Book Antiqua" w:hAnsi="Book Antiqua" w:cs="Book Antiqua"/>
          <w:color w:val="000000" w:themeColor="text1"/>
        </w:rPr>
        <w:t xml:space="preserve"> T, </w:t>
      </w:r>
      <w:proofErr w:type="spellStart"/>
      <w:r w:rsidRPr="001D0B3D">
        <w:rPr>
          <w:rFonts w:ascii="Book Antiqua" w:eastAsia="Book Antiqua" w:hAnsi="Book Antiqua" w:cs="Book Antiqua"/>
          <w:color w:val="000000" w:themeColor="text1"/>
        </w:rPr>
        <w:t>Pani</w:t>
      </w:r>
      <w:proofErr w:type="spellEnd"/>
      <w:r w:rsidRPr="001D0B3D">
        <w:rPr>
          <w:rFonts w:ascii="Book Antiqua" w:eastAsia="Book Antiqua" w:hAnsi="Book Antiqua" w:cs="Book Antiqua"/>
          <w:color w:val="000000" w:themeColor="text1"/>
        </w:rPr>
        <w:t xml:space="preserve"> G. Mammalian life-span determinant p66shcA mediates obesity-induced insulin resistance. </w:t>
      </w:r>
      <w:r w:rsidRPr="001D0B3D">
        <w:rPr>
          <w:rFonts w:ascii="Book Antiqua" w:eastAsia="Book Antiqua" w:hAnsi="Book Antiqua" w:cs="Book Antiqua"/>
          <w:i/>
          <w:iCs/>
          <w:color w:val="000000" w:themeColor="text1"/>
        </w:rPr>
        <w:t xml:space="preserve">Proc Natl </w:t>
      </w:r>
      <w:proofErr w:type="spellStart"/>
      <w:r w:rsidRPr="001D0B3D">
        <w:rPr>
          <w:rFonts w:ascii="Book Antiqua" w:eastAsia="Book Antiqua" w:hAnsi="Book Antiqua" w:cs="Book Antiqua"/>
          <w:i/>
          <w:iCs/>
          <w:color w:val="000000" w:themeColor="text1"/>
        </w:rPr>
        <w:t>Acad</w:t>
      </w:r>
      <w:proofErr w:type="spellEnd"/>
      <w:r w:rsidRPr="001D0B3D">
        <w:rPr>
          <w:rFonts w:ascii="Book Antiqua" w:eastAsia="Book Antiqua" w:hAnsi="Book Antiqua" w:cs="Book Antiqua"/>
          <w:i/>
          <w:iCs/>
          <w:color w:val="000000" w:themeColor="text1"/>
        </w:rPr>
        <w:t xml:space="preserve"> Sci U S A</w:t>
      </w:r>
      <w:r w:rsidRPr="001D0B3D">
        <w:rPr>
          <w:rFonts w:ascii="Book Antiqua" w:eastAsia="Book Antiqua" w:hAnsi="Book Antiqua" w:cs="Book Antiqua"/>
          <w:color w:val="000000" w:themeColor="text1"/>
        </w:rPr>
        <w:t xml:space="preserve"> 2010; </w:t>
      </w:r>
      <w:r w:rsidRPr="001D0B3D">
        <w:rPr>
          <w:rFonts w:ascii="Book Antiqua" w:eastAsia="Book Antiqua" w:hAnsi="Book Antiqua" w:cs="Book Antiqua"/>
          <w:b/>
          <w:bCs/>
          <w:color w:val="000000" w:themeColor="text1"/>
        </w:rPr>
        <w:t>107</w:t>
      </w:r>
      <w:r w:rsidRPr="001D0B3D">
        <w:rPr>
          <w:rFonts w:ascii="Book Antiqua" w:eastAsia="Book Antiqua" w:hAnsi="Book Antiqua" w:cs="Book Antiqua"/>
          <w:color w:val="000000" w:themeColor="text1"/>
        </w:rPr>
        <w:t>: 13420-13425 [PMID: 20624962 DOI: 10.1073/pnas.1008647107]</w:t>
      </w:r>
    </w:p>
    <w:p w14:paraId="20AC02A1"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35 </w:t>
      </w:r>
      <w:proofErr w:type="spellStart"/>
      <w:r w:rsidRPr="001D0B3D">
        <w:rPr>
          <w:rFonts w:ascii="Book Antiqua" w:eastAsia="Book Antiqua" w:hAnsi="Book Antiqua" w:cs="Book Antiqua"/>
          <w:b/>
          <w:bCs/>
          <w:color w:val="000000" w:themeColor="text1"/>
        </w:rPr>
        <w:t>Pesaresi</w:t>
      </w:r>
      <w:proofErr w:type="spellEnd"/>
      <w:r w:rsidRPr="001D0B3D">
        <w:rPr>
          <w:rFonts w:ascii="Book Antiqua" w:eastAsia="Book Antiqua" w:hAnsi="Book Antiqua" w:cs="Book Antiqua"/>
          <w:b/>
          <w:bCs/>
          <w:color w:val="000000" w:themeColor="text1"/>
        </w:rPr>
        <w:t xml:space="preserve"> MG</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Amori</w:t>
      </w:r>
      <w:proofErr w:type="spellEnd"/>
      <w:r w:rsidRPr="001D0B3D">
        <w:rPr>
          <w:rFonts w:ascii="Book Antiqua" w:eastAsia="Book Antiqua" w:hAnsi="Book Antiqua" w:cs="Book Antiqua"/>
          <w:color w:val="000000" w:themeColor="text1"/>
        </w:rPr>
        <w:t xml:space="preserve"> I, Giorgi C, </w:t>
      </w:r>
      <w:proofErr w:type="spellStart"/>
      <w:r w:rsidRPr="001D0B3D">
        <w:rPr>
          <w:rFonts w:ascii="Book Antiqua" w:eastAsia="Book Antiqua" w:hAnsi="Book Antiqua" w:cs="Book Antiqua"/>
          <w:color w:val="000000" w:themeColor="text1"/>
        </w:rPr>
        <w:t>Ferri</w:t>
      </w:r>
      <w:proofErr w:type="spellEnd"/>
      <w:r w:rsidRPr="001D0B3D">
        <w:rPr>
          <w:rFonts w:ascii="Book Antiqua" w:eastAsia="Book Antiqua" w:hAnsi="Book Antiqua" w:cs="Book Antiqua"/>
          <w:color w:val="000000" w:themeColor="text1"/>
        </w:rPr>
        <w:t xml:space="preserve"> A, </w:t>
      </w:r>
      <w:proofErr w:type="spellStart"/>
      <w:r w:rsidRPr="001D0B3D">
        <w:rPr>
          <w:rFonts w:ascii="Book Antiqua" w:eastAsia="Book Antiqua" w:hAnsi="Book Antiqua" w:cs="Book Antiqua"/>
          <w:color w:val="000000" w:themeColor="text1"/>
        </w:rPr>
        <w:t>Fiorenzo</w:t>
      </w:r>
      <w:proofErr w:type="spellEnd"/>
      <w:r w:rsidRPr="001D0B3D">
        <w:rPr>
          <w:rFonts w:ascii="Book Antiqua" w:eastAsia="Book Antiqua" w:hAnsi="Book Antiqua" w:cs="Book Antiqua"/>
          <w:color w:val="000000" w:themeColor="text1"/>
        </w:rPr>
        <w:t xml:space="preserve"> P, </w:t>
      </w:r>
      <w:proofErr w:type="spellStart"/>
      <w:r w:rsidRPr="001D0B3D">
        <w:rPr>
          <w:rFonts w:ascii="Book Antiqua" w:eastAsia="Book Antiqua" w:hAnsi="Book Antiqua" w:cs="Book Antiqua"/>
          <w:color w:val="000000" w:themeColor="text1"/>
        </w:rPr>
        <w:t>Gabanella</w:t>
      </w:r>
      <w:proofErr w:type="spellEnd"/>
      <w:r w:rsidRPr="001D0B3D">
        <w:rPr>
          <w:rFonts w:ascii="Book Antiqua" w:eastAsia="Book Antiqua" w:hAnsi="Book Antiqua" w:cs="Book Antiqua"/>
          <w:color w:val="000000" w:themeColor="text1"/>
        </w:rPr>
        <w:t xml:space="preserve"> F, Salvatore AM, Giorgio M, </w:t>
      </w:r>
      <w:proofErr w:type="spellStart"/>
      <w:r w:rsidRPr="001D0B3D">
        <w:rPr>
          <w:rFonts w:ascii="Book Antiqua" w:eastAsia="Book Antiqua" w:hAnsi="Book Antiqua" w:cs="Book Antiqua"/>
          <w:color w:val="000000" w:themeColor="text1"/>
        </w:rPr>
        <w:t>Pelicci</w:t>
      </w:r>
      <w:proofErr w:type="spellEnd"/>
      <w:r w:rsidRPr="001D0B3D">
        <w:rPr>
          <w:rFonts w:ascii="Book Antiqua" w:eastAsia="Book Antiqua" w:hAnsi="Book Antiqua" w:cs="Book Antiqua"/>
          <w:color w:val="000000" w:themeColor="text1"/>
        </w:rPr>
        <w:t xml:space="preserve"> PG, </w:t>
      </w:r>
      <w:proofErr w:type="spellStart"/>
      <w:r w:rsidRPr="001D0B3D">
        <w:rPr>
          <w:rFonts w:ascii="Book Antiqua" w:eastAsia="Book Antiqua" w:hAnsi="Book Antiqua" w:cs="Book Antiqua"/>
          <w:color w:val="000000" w:themeColor="text1"/>
        </w:rPr>
        <w:t>Pinton</w:t>
      </w:r>
      <w:proofErr w:type="spellEnd"/>
      <w:r w:rsidRPr="001D0B3D">
        <w:rPr>
          <w:rFonts w:ascii="Book Antiqua" w:eastAsia="Book Antiqua" w:hAnsi="Book Antiqua" w:cs="Book Antiqua"/>
          <w:color w:val="000000" w:themeColor="text1"/>
        </w:rPr>
        <w:t xml:space="preserve"> P, </w:t>
      </w:r>
      <w:proofErr w:type="spellStart"/>
      <w:r w:rsidRPr="001D0B3D">
        <w:rPr>
          <w:rFonts w:ascii="Book Antiqua" w:eastAsia="Book Antiqua" w:hAnsi="Book Antiqua" w:cs="Book Antiqua"/>
          <w:color w:val="000000" w:themeColor="text1"/>
        </w:rPr>
        <w:t>Carrì</w:t>
      </w:r>
      <w:proofErr w:type="spellEnd"/>
      <w:r w:rsidRPr="001D0B3D">
        <w:rPr>
          <w:rFonts w:ascii="Book Antiqua" w:eastAsia="Book Antiqua" w:hAnsi="Book Antiqua" w:cs="Book Antiqua"/>
          <w:color w:val="000000" w:themeColor="text1"/>
        </w:rPr>
        <w:t xml:space="preserve"> MT, Cozzolino M. Mitochondrial redox </w:t>
      </w:r>
      <w:proofErr w:type="spellStart"/>
      <w:r w:rsidRPr="001D0B3D">
        <w:rPr>
          <w:rFonts w:ascii="Book Antiqua" w:eastAsia="Book Antiqua" w:hAnsi="Book Antiqua" w:cs="Book Antiqua"/>
          <w:color w:val="000000" w:themeColor="text1"/>
        </w:rPr>
        <w:t>signalling</w:t>
      </w:r>
      <w:proofErr w:type="spellEnd"/>
      <w:r w:rsidRPr="001D0B3D">
        <w:rPr>
          <w:rFonts w:ascii="Book Antiqua" w:eastAsia="Book Antiqua" w:hAnsi="Book Antiqua" w:cs="Book Antiqua"/>
          <w:color w:val="000000" w:themeColor="text1"/>
        </w:rPr>
        <w:t xml:space="preserve"> by p66Shc mediates ALS-like disease through Rac1 inactivation. </w:t>
      </w:r>
      <w:r w:rsidRPr="001D0B3D">
        <w:rPr>
          <w:rFonts w:ascii="Book Antiqua" w:eastAsia="Book Antiqua" w:hAnsi="Book Antiqua" w:cs="Book Antiqua"/>
          <w:i/>
          <w:iCs/>
          <w:color w:val="000000" w:themeColor="text1"/>
        </w:rPr>
        <w:t>Hum Mol Genet</w:t>
      </w:r>
      <w:r w:rsidRPr="001D0B3D">
        <w:rPr>
          <w:rFonts w:ascii="Book Antiqua" w:eastAsia="Book Antiqua" w:hAnsi="Book Antiqua" w:cs="Book Antiqua"/>
          <w:color w:val="000000" w:themeColor="text1"/>
        </w:rPr>
        <w:t xml:space="preserve"> 2011; </w:t>
      </w:r>
      <w:r w:rsidRPr="001D0B3D">
        <w:rPr>
          <w:rFonts w:ascii="Book Antiqua" w:eastAsia="Book Antiqua" w:hAnsi="Book Antiqua" w:cs="Book Antiqua"/>
          <w:b/>
          <w:bCs/>
          <w:color w:val="000000" w:themeColor="text1"/>
        </w:rPr>
        <w:t>20</w:t>
      </w:r>
      <w:r w:rsidRPr="001D0B3D">
        <w:rPr>
          <w:rFonts w:ascii="Book Antiqua" w:eastAsia="Book Antiqua" w:hAnsi="Book Antiqua" w:cs="Book Antiqua"/>
          <w:color w:val="000000" w:themeColor="text1"/>
        </w:rPr>
        <w:t>: 4196-4208 [PMID: 21828072 DOI: 10.1093/</w:t>
      </w:r>
      <w:proofErr w:type="spellStart"/>
      <w:r w:rsidRPr="001D0B3D">
        <w:rPr>
          <w:rFonts w:ascii="Book Antiqua" w:eastAsia="Book Antiqua" w:hAnsi="Book Antiqua" w:cs="Book Antiqua"/>
          <w:color w:val="000000" w:themeColor="text1"/>
        </w:rPr>
        <w:t>hmg</w:t>
      </w:r>
      <w:proofErr w:type="spellEnd"/>
      <w:r w:rsidRPr="001D0B3D">
        <w:rPr>
          <w:rFonts w:ascii="Book Antiqua" w:eastAsia="Book Antiqua" w:hAnsi="Book Antiqua" w:cs="Book Antiqua"/>
          <w:color w:val="000000" w:themeColor="text1"/>
        </w:rPr>
        <w:t>/ddr347]</w:t>
      </w:r>
    </w:p>
    <w:p w14:paraId="01ED8E6B"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36 </w:t>
      </w:r>
      <w:r w:rsidRPr="001D0B3D">
        <w:rPr>
          <w:rFonts w:ascii="Book Antiqua" w:eastAsia="Book Antiqua" w:hAnsi="Book Antiqua" w:cs="Book Antiqua"/>
          <w:b/>
          <w:bCs/>
          <w:color w:val="000000" w:themeColor="text1"/>
        </w:rPr>
        <w:t>Hye Kim J</w:t>
      </w:r>
      <w:r w:rsidRPr="001D0B3D">
        <w:rPr>
          <w:rFonts w:ascii="Book Antiqua" w:eastAsia="Book Antiqua" w:hAnsi="Book Antiqua" w:cs="Book Antiqua"/>
          <w:color w:val="000000" w:themeColor="text1"/>
        </w:rPr>
        <w:t xml:space="preserve">, </w:t>
      </w:r>
      <w:proofErr w:type="spellStart"/>
      <w:r w:rsidRPr="001D0B3D">
        <w:rPr>
          <w:rFonts w:ascii="Book Antiqua" w:eastAsia="Book Antiqua" w:hAnsi="Book Antiqua" w:cs="Book Antiqua"/>
          <w:color w:val="000000" w:themeColor="text1"/>
        </w:rPr>
        <w:t>Gyu</w:t>
      </w:r>
      <w:proofErr w:type="spellEnd"/>
      <w:r w:rsidRPr="001D0B3D">
        <w:rPr>
          <w:rFonts w:ascii="Book Antiqua" w:eastAsia="Book Antiqua" w:hAnsi="Book Antiqua" w:cs="Book Antiqua"/>
          <w:color w:val="000000" w:themeColor="text1"/>
        </w:rPr>
        <w:t xml:space="preserve"> Park S, Kim WK, Song SU, Sung JH. Functional regulation of adipose-derived stem cells by PDGF-D. </w:t>
      </w:r>
      <w:r w:rsidRPr="001D0B3D">
        <w:rPr>
          <w:rFonts w:ascii="Book Antiqua" w:eastAsia="Book Antiqua" w:hAnsi="Book Antiqua" w:cs="Book Antiqua"/>
          <w:i/>
          <w:iCs/>
          <w:color w:val="000000" w:themeColor="text1"/>
        </w:rPr>
        <w:t>Stem Cells</w:t>
      </w:r>
      <w:r w:rsidRPr="001D0B3D">
        <w:rPr>
          <w:rFonts w:ascii="Book Antiqua" w:eastAsia="Book Antiqua" w:hAnsi="Book Antiqua" w:cs="Book Antiqua"/>
          <w:color w:val="000000" w:themeColor="text1"/>
        </w:rPr>
        <w:t xml:space="preserve"> 2015; </w:t>
      </w:r>
      <w:r w:rsidRPr="001D0B3D">
        <w:rPr>
          <w:rFonts w:ascii="Book Antiqua" w:eastAsia="Book Antiqua" w:hAnsi="Book Antiqua" w:cs="Book Antiqua"/>
          <w:b/>
          <w:bCs/>
          <w:color w:val="000000" w:themeColor="text1"/>
        </w:rPr>
        <w:t>33</w:t>
      </w:r>
      <w:r w:rsidRPr="001D0B3D">
        <w:rPr>
          <w:rFonts w:ascii="Book Antiqua" w:eastAsia="Book Antiqua" w:hAnsi="Book Antiqua" w:cs="Book Antiqua"/>
          <w:color w:val="000000" w:themeColor="text1"/>
        </w:rPr>
        <w:t>: 542-556 [PMID: 25332166 DOI: 10.1002/stem.1865]</w:t>
      </w:r>
    </w:p>
    <w:p w14:paraId="117D4DA1" w14:textId="77777777" w:rsidR="00B56FB7" w:rsidRPr="001D0B3D"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37 </w:t>
      </w:r>
      <w:proofErr w:type="spellStart"/>
      <w:r w:rsidRPr="001D0B3D">
        <w:rPr>
          <w:rFonts w:ascii="Book Antiqua" w:eastAsia="Book Antiqua" w:hAnsi="Book Antiqua" w:cs="Book Antiqua"/>
          <w:b/>
          <w:bCs/>
          <w:color w:val="000000" w:themeColor="text1"/>
        </w:rPr>
        <w:t>Ulivieri</w:t>
      </w:r>
      <w:proofErr w:type="spellEnd"/>
      <w:r w:rsidRPr="001D0B3D">
        <w:rPr>
          <w:rFonts w:ascii="Book Antiqua" w:eastAsia="Book Antiqua" w:hAnsi="Book Antiqua" w:cs="Book Antiqua"/>
          <w:b/>
          <w:bCs/>
          <w:color w:val="000000" w:themeColor="text1"/>
        </w:rPr>
        <w:t xml:space="preserve"> C</w:t>
      </w:r>
      <w:r w:rsidRPr="001D0B3D">
        <w:rPr>
          <w:rFonts w:ascii="Book Antiqua" w:eastAsia="Book Antiqua" w:hAnsi="Book Antiqua" w:cs="Book Antiqua"/>
          <w:color w:val="000000" w:themeColor="text1"/>
        </w:rPr>
        <w:t xml:space="preserve">. Cell death: insights into the ultrastructure of mitochondria. </w:t>
      </w:r>
      <w:r w:rsidRPr="001D0B3D">
        <w:rPr>
          <w:rFonts w:ascii="Book Antiqua" w:eastAsia="Book Antiqua" w:hAnsi="Book Antiqua" w:cs="Book Antiqua"/>
          <w:i/>
          <w:iCs/>
          <w:color w:val="000000" w:themeColor="text1"/>
        </w:rPr>
        <w:t>Tissue Cell</w:t>
      </w:r>
      <w:r w:rsidRPr="001D0B3D">
        <w:rPr>
          <w:rFonts w:ascii="Book Antiqua" w:eastAsia="Book Antiqua" w:hAnsi="Book Antiqua" w:cs="Book Antiqua"/>
          <w:color w:val="000000" w:themeColor="text1"/>
        </w:rPr>
        <w:t xml:space="preserve"> 2010; </w:t>
      </w:r>
      <w:r w:rsidRPr="001D0B3D">
        <w:rPr>
          <w:rFonts w:ascii="Book Antiqua" w:eastAsia="Book Antiqua" w:hAnsi="Book Antiqua" w:cs="Book Antiqua"/>
          <w:b/>
          <w:bCs/>
          <w:color w:val="000000" w:themeColor="text1"/>
        </w:rPr>
        <w:t>42</w:t>
      </w:r>
      <w:r w:rsidRPr="001D0B3D">
        <w:rPr>
          <w:rFonts w:ascii="Book Antiqua" w:eastAsia="Book Antiqua" w:hAnsi="Book Antiqua" w:cs="Book Antiqua"/>
          <w:color w:val="000000" w:themeColor="text1"/>
        </w:rPr>
        <w:t>: 339-347 [PMID: 21047663 DOI: 10.1016/j.tice.2010.10.004]</w:t>
      </w:r>
    </w:p>
    <w:p w14:paraId="0F17DA28" w14:textId="77777777" w:rsidR="00B56FB7" w:rsidRDefault="0036323E">
      <w:pPr>
        <w:adjustRightInd w:val="0"/>
        <w:snapToGrid w:val="0"/>
        <w:spacing w:line="360" w:lineRule="auto"/>
        <w:jc w:val="both"/>
        <w:rPr>
          <w:rFonts w:ascii="Book Antiqua" w:hAnsi="Book Antiqua"/>
          <w:color w:val="000000" w:themeColor="text1"/>
        </w:rPr>
      </w:pPr>
      <w:r w:rsidRPr="001D0B3D">
        <w:rPr>
          <w:rFonts w:ascii="Book Antiqua" w:eastAsia="Book Antiqua" w:hAnsi="Book Antiqua" w:cs="Book Antiqua"/>
          <w:color w:val="000000" w:themeColor="text1"/>
        </w:rPr>
        <w:t xml:space="preserve">38 </w:t>
      </w:r>
      <w:r w:rsidRPr="001D0B3D">
        <w:rPr>
          <w:rFonts w:ascii="Book Antiqua" w:eastAsia="Book Antiqua" w:hAnsi="Book Antiqua" w:cs="Book Antiqua"/>
          <w:b/>
          <w:bCs/>
          <w:color w:val="000000" w:themeColor="text1"/>
        </w:rPr>
        <w:t>Galvan DL</w:t>
      </w:r>
      <w:r w:rsidRPr="001D0B3D">
        <w:rPr>
          <w:rFonts w:ascii="Book Antiqua" w:eastAsia="Book Antiqua" w:hAnsi="Book Antiqua" w:cs="Book Antiqua"/>
          <w:color w:val="000000" w:themeColor="text1"/>
        </w:rPr>
        <w:t xml:space="preserve">, Badal SS, Long J, Chang BH, </w:t>
      </w:r>
      <w:proofErr w:type="spellStart"/>
      <w:r w:rsidRPr="001D0B3D">
        <w:rPr>
          <w:rFonts w:ascii="Book Antiqua" w:eastAsia="Book Antiqua" w:hAnsi="Book Antiqua" w:cs="Book Antiqua"/>
          <w:color w:val="000000" w:themeColor="text1"/>
        </w:rPr>
        <w:t>Schumacker</w:t>
      </w:r>
      <w:proofErr w:type="spellEnd"/>
      <w:r w:rsidRPr="001D0B3D">
        <w:rPr>
          <w:rFonts w:ascii="Book Antiqua" w:eastAsia="Book Antiqua" w:hAnsi="Book Antiqua" w:cs="Book Antiqua"/>
          <w:color w:val="000000" w:themeColor="text1"/>
        </w:rPr>
        <w:t xml:space="preserve"> PT, </w:t>
      </w:r>
      <w:proofErr w:type="spellStart"/>
      <w:r w:rsidRPr="001D0B3D">
        <w:rPr>
          <w:rFonts w:ascii="Book Antiqua" w:eastAsia="Book Antiqua" w:hAnsi="Book Antiqua" w:cs="Book Antiqua"/>
          <w:color w:val="000000" w:themeColor="text1"/>
        </w:rPr>
        <w:t>Overbeek</w:t>
      </w:r>
      <w:proofErr w:type="spellEnd"/>
      <w:r w:rsidRPr="001D0B3D">
        <w:rPr>
          <w:rFonts w:ascii="Book Antiqua" w:eastAsia="Book Antiqua" w:hAnsi="Book Antiqua" w:cs="Book Antiqua"/>
          <w:color w:val="000000" w:themeColor="text1"/>
        </w:rPr>
        <w:t xml:space="preserve"> PA, </w:t>
      </w:r>
      <w:proofErr w:type="spellStart"/>
      <w:r w:rsidRPr="001D0B3D">
        <w:rPr>
          <w:rFonts w:ascii="Book Antiqua" w:eastAsia="Book Antiqua" w:hAnsi="Book Antiqua" w:cs="Book Antiqua"/>
          <w:color w:val="000000" w:themeColor="text1"/>
        </w:rPr>
        <w:t>Danesh</w:t>
      </w:r>
      <w:proofErr w:type="spellEnd"/>
      <w:r w:rsidRPr="001D0B3D">
        <w:rPr>
          <w:rFonts w:ascii="Book Antiqua" w:eastAsia="Book Antiqua" w:hAnsi="Book Antiqua" w:cs="Book Antiqua"/>
          <w:color w:val="000000" w:themeColor="text1"/>
        </w:rPr>
        <w:t xml:space="preserve"> FR. Real-time in vivo mitochondrial redox assessment confirms enhanced mitochondrial reactive oxygen species in diabetic nephropathy. </w:t>
      </w:r>
      <w:r w:rsidRPr="001D0B3D">
        <w:rPr>
          <w:rFonts w:ascii="Book Antiqua" w:eastAsia="Book Antiqua" w:hAnsi="Book Antiqua" w:cs="Book Antiqua"/>
          <w:i/>
          <w:iCs/>
          <w:color w:val="000000" w:themeColor="text1"/>
        </w:rPr>
        <w:t>Kidney Int</w:t>
      </w:r>
      <w:r w:rsidRPr="001D0B3D">
        <w:rPr>
          <w:rFonts w:ascii="Book Antiqua" w:eastAsia="Book Antiqua" w:hAnsi="Book Antiqua" w:cs="Book Antiqua"/>
          <w:color w:val="000000" w:themeColor="text1"/>
        </w:rPr>
        <w:t xml:space="preserve"> 2017; </w:t>
      </w:r>
      <w:r w:rsidRPr="001D0B3D">
        <w:rPr>
          <w:rFonts w:ascii="Book Antiqua" w:eastAsia="Book Antiqua" w:hAnsi="Book Antiqua" w:cs="Book Antiqua"/>
          <w:b/>
          <w:bCs/>
          <w:color w:val="000000" w:themeColor="text1"/>
        </w:rPr>
        <w:t>92</w:t>
      </w:r>
      <w:r w:rsidRPr="001D0B3D">
        <w:rPr>
          <w:rFonts w:ascii="Book Antiqua" w:eastAsia="Book Antiqua" w:hAnsi="Book Antiqua" w:cs="Book Antiqua"/>
          <w:color w:val="000000" w:themeColor="text1"/>
        </w:rPr>
        <w:t>: 1282-1287 [PMID: 28754553 DOI: 10.1016/j.kint.2017.05.015]</w:t>
      </w:r>
    </w:p>
    <w:p w14:paraId="2118F1A5" w14:textId="77777777" w:rsidR="00B56FB7" w:rsidRDefault="00B56FB7">
      <w:pPr>
        <w:adjustRightInd w:val="0"/>
        <w:snapToGrid w:val="0"/>
        <w:spacing w:line="360" w:lineRule="auto"/>
        <w:jc w:val="both"/>
        <w:rPr>
          <w:rFonts w:ascii="Book Antiqua" w:eastAsia="Book Antiqua" w:hAnsi="Book Antiqua" w:cs="Book Antiqua"/>
          <w:b/>
          <w:color w:val="000000" w:themeColor="text1"/>
        </w:rPr>
      </w:pPr>
    </w:p>
    <w:p w14:paraId="54FB1ADC" w14:textId="77777777" w:rsidR="00B56FB7" w:rsidRDefault="00B56FB7">
      <w:pPr>
        <w:adjustRightInd w:val="0"/>
        <w:snapToGrid w:val="0"/>
        <w:spacing w:line="360" w:lineRule="auto"/>
        <w:jc w:val="both"/>
        <w:rPr>
          <w:rFonts w:ascii="Book Antiqua" w:eastAsia="Book Antiqua" w:hAnsi="Book Antiqua" w:cs="Book Antiqua"/>
          <w:b/>
          <w:color w:val="000000" w:themeColor="text1"/>
        </w:rPr>
      </w:pPr>
    </w:p>
    <w:p w14:paraId="4042548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Footnotes</w:t>
      </w:r>
    </w:p>
    <w:p w14:paraId="4BB2448B"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The study was reviewed and approved by the </w:t>
      </w:r>
      <w:proofErr w:type="spellStart"/>
      <w:r>
        <w:rPr>
          <w:rFonts w:ascii="Book Antiqua" w:eastAsia="Book Antiqua" w:hAnsi="Book Antiqua" w:cs="Book Antiqua"/>
          <w:color w:val="000000" w:themeColor="text1"/>
        </w:rPr>
        <w:t>Taian</w:t>
      </w:r>
      <w:proofErr w:type="spellEnd"/>
      <w:r>
        <w:rPr>
          <w:rFonts w:ascii="Book Antiqua" w:eastAsia="Book Antiqua" w:hAnsi="Book Antiqua" w:cs="Book Antiqua"/>
          <w:color w:val="000000" w:themeColor="text1"/>
        </w:rPr>
        <w:t xml:space="preserve"> City Central Hospital Institutional Review Board (Approval NO. 2016-05-15).</w:t>
      </w:r>
    </w:p>
    <w:p w14:paraId="10FC5F7E" w14:textId="77777777" w:rsidR="00B56FB7" w:rsidRDefault="00B56FB7">
      <w:pPr>
        <w:adjustRightInd w:val="0"/>
        <w:snapToGrid w:val="0"/>
        <w:spacing w:line="360" w:lineRule="auto"/>
        <w:jc w:val="both"/>
        <w:rPr>
          <w:rFonts w:ascii="Book Antiqua" w:hAnsi="Book Antiqua"/>
          <w:color w:val="000000" w:themeColor="text1"/>
        </w:rPr>
      </w:pPr>
    </w:p>
    <w:p w14:paraId="3CE813D4"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Conflict-of-interest statement:</w:t>
      </w:r>
      <w:r>
        <w:rPr>
          <w:rFonts w:ascii="Book Antiqua" w:eastAsia="Book Antiqua" w:hAnsi="Book Antiqua" w:cs="Book Antiqua"/>
          <w:color w:val="000000" w:themeColor="text1"/>
        </w:rPr>
        <w:t xml:space="preserve"> The authors declare that they have</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shd w:val="clear" w:color="auto" w:fill="FFFFFF"/>
        </w:rPr>
        <w:t>no conflicting interests.</w:t>
      </w:r>
    </w:p>
    <w:p w14:paraId="2E4D888E" w14:textId="77777777" w:rsidR="00B56FB7" w:rsidRDefault="00B56FB7">
      <w:pPr>
        <w:adjustRightInd w:val="0"/>
        <w:snapToGrid w:val="0"/>
        <w:spacing w:line="360" w:lineRule="auto"/>
        <w:jc w:val="both"/>
        <w:rPr>
          <w:rFonts w:ascii="Book Antiqua" w:hAnsi="Book Antiqua"/>
          <w:color w:val="000000" w:themeColor="text1"/>
        </w:rPr>
      </w:pPr>
    </w:p>
    <w:p w14:paraId="6F7C6F92"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shd w:val="clear" w:color="auto" w:fill="FFFFFF"/>
        </w:rPr>
        <w:t xml:space="preserve">Technical appendix, statistical code, and dataset available from the corresponding author at </w:t>
      </w:r>
      <w:r>
        <w:rPr>
          <w:rFonts w:ascii="Book Antiqua" w:eastAsia="Book Antiqua" w:hAnsi="Book Antiqua" w:cs="Book Antiqua"/>
          <w:color w:val="000000" w:themeColor="text1"/>
          <w:u w:color="35A1D4"/>
        </w:rPr>
        <w:t>cuibaoxia@sdu.edu.cn. Participants</w:t>
      </w:r>
      <w:r>
        <w:rPr>
          <w:rFonts w:ascii="Book Antiqua" w:eastAsia="Book Antiqua" w:hAnsi="Book Antiqua" w:cs="Book Antiqua"/>
          <w:color w:val="000000" w:themeColor="text1"/>
        </w:rPr>
        <w:t xml:space="preserve"> gave informed consent for data sharing.</w:t>
      </w:r>
    </w:p>
    <w:p w14:paraId="13D138E4" w14:textId="77777777" w:rsidR="00B56FB7" w:rsidRDefault="00B56FB7">
      <w:pPr>
        <w:adjustRightInd w:val="0"/>
        <w:snapToGrid w:val="0"/>
        <w:spacing w:line="360" w:lineRule="auto"/>
        <w:jc w:val="both"/>
        <w:rPr>
          <w:rFonts w:ascii="Book Antiqua" w:hAnsi="Book Antiqua"/>
          <w:color w:val="000000" w:themeColor="text1"/>
        </w:rPr>
      </w:pPr>
    </w:p>
    <w:p w14:paraId="5C80384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FADCA5" w14:textId="77777777" w:rsidR="00B56FB7" w:rsidRDefault="00B56FB7">
      <w:pPr>
        <w:adjustRightInd w:val="0"/>
        <w:snapToGrid w:val="0"/>
        <w:spacing w:line="360" w:lineRule="auto"/>
        <w:jc w:val="both"/>
        <w:rPr>
          <w:rFonts w:ascii="Book Antiqua" w:hAnsi="Book Antiqua"/>
          <w:color w:val="000000" w:themeColor="text1"/>
        </w:rPr>
      </w:pPr>
    </w:p>
    <w:p w14:paraId="0F256066" w14:textId="35DDD400" w:rsidR="00B56FB7" w:rsidRDefault="00746843">
      <w:pPr>
        <w:adjustRightInd w:val="0"/>
        <w:snapToGrid w:val="0"/>
        <w:spacing w:line="360" w:lineRule="auto"/>
        <w:jc w:val="both"/>
        <w:rPr>
          <w:rFonts w:ascii="Book Antiqua" w:hAnsi="Book Antiqua" w:cs="Segoe UI"/>
          <w:color w:val="000000"/>
        </w:rPr>
      </w:pPr>
      <w:r w:rsidRPr="00746843">
        <w:rPr>
          <w:rFonts w:ascii="Book Antiqua" w:hAnsi="Book Antiqua" w:cs="Segoe UI"/>
          <w:b/>
          <w:bCs/>
          <w:color w:val="000000"/>
        </w:rPr>
        <w:t>Provenance and peer review:</w:t>
      </w:r>
      <w:r w:rsidRPr="00746843">
        <w:rPr>
          <w:rFonts w:ascii="Book Antiqua" w:hAnsi="Book Antiqua" w:cs="Segoe UI"/>
          <w:color w:val="000000"/>
        </w:rPr>
        <w:t xml:space="preserve"> Unsolicited article; Externally peer reviewed</w:t>
      </w:r>
    </w:p>
    <w:p w14:paraId="1A1AE795" w14:textId="77777777" w:rsidR="00746843" w:rsidRPr="00746843" w:rsidRDefault="00746843">
      <w:pPr>
        <w:adjustRightInd w:val="0"/>
        <w:snapToGrid w:val="0"/>
        <w:spacing w:line="360" w:lineRule="auto"/>
        <w:jc w:val="both"/>
        <w:rPr>
          <w:rFonts w:ascii="Book Antiqua" w:hAnsi="Book Antiqua"/>
          <w:color w:val="000000" w:themeColor="text1"/>
        </w:rPr>
      </w:pPr>
    </w:p>
    <w:p w14:paraId="27EFE5F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July 22, 2021</w:t>
      </w:r>
    </w:p>
    <w:p w14:paraId="39564EC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16, 2021</w:t>
      </w:r>
    </w:p>
    <w:p w14:paraId="3F1939E1"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Article in press:</w:t>
      </w:r>
      <w:r>
        <w:rPr>
          <w:rFonts w:ascii="Book Antiqua" w:eastAsia="Book Antiqua" w:hAnsi="Book Antiqua" w:cs="Book Antiqua"/>
          <w:color w:val="000000"/>
        </w:rPr>
        <w:t xml:space="preserve"> September 19, 2021</w:t>
      </w:r>
    </w:p>
    <w:p w14:paraId="45CE43CE" w14:textId="77777777" w:rsidR="00B56FB7" w:rsidRDefault="00B56FB7">
      <w:pPr>
        <w:adjustRightInd w:val="0"/>
        <w:snapToGrid w:val="0"/>
        <w:spacing w:line="360" w:lineRule="auto"/>
        <w:jc w:val="both"/>
        <w:rPr>
          <w:rFonts w:ascii="Book Antiqua" w:hAnsi="Book Antiqua"/>
          <w:color w:val="000000" w:themeColor="text1"/>
        </w:rPr>
      </w:pPr>
    </w:p>
    <w:p w14:paraId="150C123A"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Obstetrics and Gynecology</w:t>
      </w:r>
    </w:p>
    <w:p w14:paraId="0B23ED2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C4CA4F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36258E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0EF850A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 B</w:t>
      </w:r>
    </w:p>
    <w:p w14:paraId="673A26B9"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3CEC792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56F17163"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0797CC18" w14:textId="77777777" w:rsidR="00B56FB7" w:rsidRDefault="00B56FB7">
      <w:pPr>
        <w:adjustRightInd w:val="0"/>
        <w:snapToGrid w:val="0"/>
        <w:spacing w:line="360" w:lineRule="auto"/>
        <w:jc w:val="both"/>
        <w:rPr>
          <w:rFonts w:ascii="Book Antiqua" w:hAnsi="Book Antiqua"/>
          <w:color w:val="000000" w:themeColor="text1"/>
        </w:rPr>
      </w:pPr>
    </w:p>
    <w:p w14:paraId="657D6220" w14:textId="77777777" w:rsidR="00B56FB7" w:rsidRDefault="0036323E">
      <w:pPr>
        <w:adjustRightInd w:val="0"/>
        <w:snapToGrid w:val="0"/>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 xml:space="preserve">P-Reviewer: </w:t>
      </w:r>
      <w:proofErr w:type="spellStart"/>
      <w:r>
        <w:rPr>
          <w:rFonts w:ascii="Book Antiqua" w:eastAsia="Book Antiqua" w:hAnsi="Book Antiqua" w:cs="Book Antiqua"/>
          <w:color w:val="000000" w:themeColor="text1"/>
        </w:rPr>
        <w:t>Ajjan</w:t>
      </w:r>
      <w:proofErr w:type="spellEnd"/>
      <w:r>
        <w:rPr>
          <w:rFonts w:ascii="Book Antiqua" w:eastAsia="Book Antiqua" w:hAnsi="Book Antiqua" w:cs="Book Antiqua"/>
          <w:color w:val="000000" w:themeColor="text1"/>
        </w:rPr>
        <w:t xml:space="preserve"> RA, Kim M, Rodrigues GR</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Wang JL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P-Editor:</w:t>
      </w:r>
      <w:r>
        <w:rPr>
          <w:rFonts w:ascii="Book Antiqua" w:hAnsi="Book Antiqua" w:cs="Book Antiqua" w:hint="eastAsia"/>
          <w:b/>
          <w:color w:val="000000" w:themeColor="text1"/>
          <w:lang w:eastAsia="zh-CN"/>
        </w:rPr>
        <w:t xml:space="preserve"> </w:t>
      </w:r>
      <w:r>
        <w:rPr>
          <w:rFonts w:ascii="Book Antiqua" w:hAnsi="Book Antiqua" w:cs="Book Antiqua" w:hint="eastAsia"/>
          <w:color w:val="000000" w:themeColor="text1"/>
          <w:lang w:eastAsia="zh-CN"/>
        </w:rPr>
        <w:t>Guo X</w:t>
      </w:r>
    </w:p>
    <w:p w14:paraId="162A4250" w14:textId="77777777" w:rsidR="00B56FB7" w:rsidRDefault="0036323E">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6E3EC4FC"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14:paraId="7917F426"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2A883BBB" wp14:editId="4768311A">
            <wp:extent cx="4686300" cy="5162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86300" cy="5162550"/>
                    </a:xfrm>
                    <a:prstGeom prst="rect">
                      <a:avLst/>
                    </a:prstGeom>
                  </pic:spPr>
                </pic:pic>
              </a:graphicData>
            </a:graphic>
          </wp:inline>
        </w:drawing>
      </w:r>
    </w:p>
    <w:p w14:paraId="26FE58B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Expression of p66shc mRNA in peripheral blood mononuclear cells and placental tissue in women with and without gestational diabetes mellitus. </w:t>
      </w:r>
      <w:r>
        <w:rPr>
          <w:rFonts w:ascii="Book Antiqua" w:eastAsia="Book Antiqua" w:hAnsi="Book Antiqua" w:cs="Book Antiqua"/>
          <w:color w:val="000000" w:themeColor="text1"/>
        </w:rPr>
        <w:t>A</w:t>
      </w:r>
      <w:r>
        <w:rPr>
          <w:rFonts w:ascii="Book Antiqua" w:eastAsia="宋体" w:hAnsi="Book Antiqua" w:cs="宋体"/>
          <w:color w:val="000000" w:themeColor="text1"/>
          <w:lang w:eastAsia="zh-CN"/>
        </w:rPr>
        <w:t>:</w:t>
      </w:r>
      <w:r>
        <w:rPr>
          <w:rFonts w:ascii="Book Antiqua" w:eastAsia="Book Antiqua" w:hAnsi="Book Antiqua" w:cs="Book Antiqua"/>
          <w:color w:val="000000" w:themeColor="text1"/>
        </w:rPr>
        <w:t xml:space="preserve"> p66Shc mRNA expression in peripheral blood mononuclear cells determined by quantitative real-time PCR; B: Expression of p66Shc and dynamin-related protein 1 mRNA in placentas determined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Book Antiqua" w:hAnsi="Book Antiqua" w:cs="Book Antiqua"/>
          <w:color w:val="000000" w:themeColor="text1"/>
          <w:vertAlign w:val="superscript"/>
        </w:rPr>
        <w:t xml:space="preserve"> </w:t>
      </w: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 xml:space="preserve">control;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control. Drp1: Dynamin-related protein 1’; GDM: gestational diabetes mellitus.</w:t>
      </w:r>
    </w:p>
    <w:p w14:paraId="069DD7D2" w14:textId="77777777" w:rsidR="00B56FB7" w:rsidRDefault="00B56FB7">
      <w:pPr>
        <w:adjustRightInd w:val="0"/>
        <w:snapToGrid w:val="0"/>
        <w:spacing w:line="360" w:lineRule="auto"/>
        <w:jc w:val="both"/>
        <w:rPr>
          <w:rFonts w:ascii="Book Antiqua" w:hAnsi="Book Antiqua"/>
          <w:color w:val="000000" w:themeColor="text1"/>
        </w:rPr>
      </w:pPr>
    </w:p>
    <w:p w14:paraId="706D5260"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lastRenderedPageBreak/>
        <w:drawing>
          <wp:inline distT="0" distB="0" distL="0" distR="0" wp14:anchorId="033086D2" wp14:editId="77B0C7A1">
            <wp:extent cx="3691255" cy="2742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693540" cy="2744111"/>
                    </a:xfrm>
                    <a:prstGeom prst="rect">
                      <a:avLst/>
                    </a:prstGeom>
                  </pic:spPr>
                </pic:pic>
              </a:graphicData>
            </a:graphic>
          </wp:inline>
        </w:drawing>
      </w:r>
    </w:p>
    <w:p w14:paraId="2CFE2AD5"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53E7652C" wp14:editId="6F21394D">
            <wp:extent cx="3691255" cy="2763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703157" cy="2772621"/>
                    </a:xfrm>
                    <a:prstGeom prst="rect">
                      <a:avLst/>
                    </a:prstGeom>
                  </pic:spPr>
                </pic:pic>
              </a:graphicData>
            </a:graphic>
          </wp:inline>
        </w:drawing>
      </w:r>
    </w:p>
    <w:p w14:paraId="2DBDEDE5"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Pathophysiological changes in placentas from women with and without gestational diabetes mellitus. </w:t>
      </w:r>
      <w:r>
        <w:rPr>
          <w:rFonts w:ascii="Book Antiqua" w:eastAsia="Book Antiqua" w:hAnsi="Book Antiqua" w:cs="Book Antiqua"/>
          <w:color w:val="000000" w:themeColor="text1"/>
        </w:rPr>
        <w:t>A: Pathological changes in the placenta were observed by hematoxylin-eosin staining (</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100). The level of reactive oxygen species in the placentas was determined by dihydroethidium staining (</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100); B: Protein expression of p66Shc and dynamin-related protein 1 in placentas were determined by immunohistochemical staining (</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100). Drp1: Dynamin-related protein 1; GDM: Gestational diabetes mellitus; HE: Hematoxylin-eosin; ROS: Reactive oxygen species.</w:t>
      </w:r>
    </w:p>
    <w:p w14:paraId="6A5C2CBA" w14:textId="77777777" w:rsidR="00B56FB7" w:rsidRDefault="00B56FB7">
      <w:pPr>
        <w:adjustRightInd w:val="0"/>
        <w:snapToGrid w:val="0"/>
        <w:spacing w:line="360" w:lineRule="auto"/>
        <w:jc w:val="both"/>
        <w:rPr>
          <w:rFonts w:ascii="Book Antiqua" w:hAnsi="Book Antiqua"/>
          <w:color w:val="000000" w:themeColor="text1"/>
        </w:rPr>
      </w:pPr>
    </w:p>
    <w:p w14:paraId="6D2CC0CC"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lastRenderedPageBreak/>
        <w:drawing>
          <wp:inline distT="0" distB="0" distL="0" distR="0" wp14:anchorId="68A02386" wp14:editId="627FC2E4">
            <wp:extent cx="3875405" cy="276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879440" cy="2771147"/>
                    </a:xfrm>
                    <a:prstGeom prst="rect">
                      <a:avLst/>
                    </a:prstGeom>
                  </pic:spPr>
                </pic:pic>
              </a:graphicData>
            </a:graphic>
          </wp:inline>
        </w:drawing>
      </w:r>
    </w:p>
    <w:p w14:paraId="68ED3B28" w14:textId="77777777" w:rsidR="00B56FB7" w:rsidRDefault="00B56FB7">
      <w:pPr>
        <w:adjustRightInd w:val="0"/>
        <w:snapToGrid w:val="0"/>
        <w:spacing w:line="360" w:lineRule="auto"/>
        <w:jc w:val="both"/>
        <w:rPr>
          <w:rFonts w:ascii="Book Antiqua" w:eastAsia="Book Antiqua" w:hAnsi="Book Antiqua" w:cs="Book Antiqua"/>
          <w:b/>
          <w:bCs/>
          <w:color w:val="000000" w:themeColor="text1"/>
        </w:rPr>
      </w:pPr>
    </w:p>
    <w:p w14:paraId="700360D8"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5A647E4B" wp14:editId="5C4DD870">
            <wp:extent cx="3589020" cy="25412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598752" cy="2547962"/>
                    </a:xfrm>
                    <a:prstGeom prst="rect">
                      <a:avLst/>
                    </a:prstGeom>
                  </pic:spPr>
                </pic:pic>
              </a:graphicData>
            </a:graphic>
          </wp:inline>
        </w:drawing>
      </w:r>
    </w:p>
    <w:p w14:paraId="4CA72D36"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31752EAF" wp14:editId="778CBBEC">
            <wp:extent cx="3308985" cy="24364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313168" cy="2439567"/>
                    </a:xfrm>
                    <a:prstGeom prst="rect">
                      <a:avLst/>
                    </a:prstGeom>
                  </pic:spPr>
                </pic:pic>
              </a:graphicData>
            </a:graphic>
          </wp:inline>
        </w:drawing>
      </w:r>
    </w:p>
    <w:p w14:paraId="447E5C70"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noProof/>
          <w:lang w:eastAsia="zh-CN"/>
        </w:rPr>
        <w:lastRenderedPageBreak/>
        <w:drawing>
          <wp:inline distT="0" distB="0" distL="0" distR="0" wp14:anchorId="6D125075" wp14:editId="72A57EEE">
            <wp:extent cx="3308985" cy="2346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316704" cy="2352876"/>
                    </a:xfrm>
                    <a:prstGeom prst="rect">
                      <a:avLst/>
                    </a:prstGeom>
                  </pic:spPr>
                </pic:pic>
              </a:graphicData>
            </a:graphic>
          </wp:inline>
        </w:drawing>
      </w:r>
    </w:p>
    <w:p w14:paraId="3EAD1D23"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520355FD" wp14:editId="6506A98B">
            <wp:extent cx="3753485" cy="1828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757273" cy="1830466"/>
                    </a:xfrm>
                    <a:prstGeom prst="rect">
                      <a:avLst/>
                    </a:prstGeom>
                  </pic:spPr>
                </pic:pic>
              </a:graphicData>
            </a:graphic>
          </wp:inline>
        </w:drawing>
      </w:r>
    </w:p>
    <w:p w14:paraId="1243A980" w14:textId="77777777" w:rsidR="00B56FB7" w:rsidRDefault="0036323E">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Expression of p66Shc and dynamin-related protein 1 in JEG3 cells treated with 5.5 mmol/L or 30 mmol/L glucose. </w:t>
      </w:r>
      <w:r>
        <w:rPr>
          <w:rFonts w:ascii="Book Antiqua" w:eastAsia="Book Antiqua" w:hAnsi="Book Antiqua" w:cs="Book Antiqua"/>
          <w:color w:val="000000" w:themeColor="text1"/>
        </w:rPr>
        <w:t xml:space="preserve">A: mRNA expression of dynamin-related protein 1 (Drp1) and p66Shc at 24 h were determined by quantitative real-time PCR); B: Protein expression of Drp1 and p66Shc at 24 h was determined by western blotting; C: Drp1 and p66Shc expression of at 0 h, 24 h, 48 h, and 72 h with 30 mmol/L was determined by quantitative real-time PCR; D: Expression of Drp1 and p66Shc at 0 h, 24 h, 48 h, and 72 h with 30 mmol/L were determined by western blotting; E: Reactive oxygen species at 24 h was determined by diluted dihydroethidium staining.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 xml:space="preserve">24 h in 5.5 mmol/L; </w:t>
      </w:r>
      <w:proofErr w:type="spellStart"/>
      <w:r>
        <w:rPr>
          <w:rFonts w:ascii="Book Antiqua" w:eastAsia="Book Antiqua" w:hAnsi="Book Antiqua" w:cs="Book Antiqua"/>
          <w:color w:val="000000" w:themeColor="text1"/>
          <w:vertAlign w:val="superscript"/>
        </w:rPr>
        <w:t>d</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24 h in 5.5 mmol/L;</w:t>
      </w:r>
      <w:r>
        <w:rPr>
          <w:rFonts w:ascii="Book Antiqua" w:eastAsia="Book Antiqua" w:hAnsi="Book Antiqua" w:cs="Book Antiqua"/>
          <w:color w:val="000000" w:themeColor="text1"/>
          <w:vertAlign w:val="superscript"/>
        </w:rPr>
        <w:t xml:space="preserve"> </w:t>
      </w:r>
      <w:proofErr w:type="spellStart"/>
      <w:r>
        <w:rPr>
          <w:rFonts w:ascii="Book Antiqua" w:eastAsia="Book Antiqua" w:hAnsi="Book Antiqua" w:cs="Book Antiqua"/>
          <w:color w:val="000000" w:themeColor="text1"/>
          <w:vertAlign w:val="superscript"/>
        </w:rPr>
        <w:t>e</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0 h in 30 mmol/L;</w:t>
      </w:r>
      <w:r>
        <w:rPr>
          <w:rFonts w:ascii="Book Antiqua" w:eastAsia="Book Antiqua" w:hAnsi="Book Antiqua" w:cs="Book Antiqua"/>
          <w:color w:val="000000" w:themeColor="text1"/>
          <w:vertAlign w:val="superscript"/>
        </w:rPr>
        <w:t xml:space="preserve"> </w:t>
      </w:r>
      <w:proofErr w:type="spellStart"/>
      <w:r>
        <w:rPr>
          <w:rFonts w:ascii="Book Antiqua" w:eastAsia="Book Antiqua" w:hAnsi="Book Antiqua" w:cs="Book Antiqua"/>
          <w:color w:val="000000" w:themeColor="text1"/>
          <w:vertAlign w:val="superscript"/>
        </w:rPr>
        <w:t>f</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0 h in 30 mmol/L;</w:t>
      </w:r>
      <w:r>
        <w:rPr>
          <w:rFonts w:ascii="Book Antiqua" w:eastAsia="Book Antiqua" w:hAnsi="Book Antiqua" w:cs="Book Antiqua"/>
          <w:color w:val="000000" w:themeColor="text1"/>
          <w:vertAlign w:val="superscript"/>
        </w:rPr>
        <w:t xml:space="preserve"> </w:t>
      </w:r>
      <w:proofErr w:type="spellStart"/>
      <w:r>
        <w:rPr>
          <w:rFonts w:ascii="Book Antiqua" w:eastAsia="Book Antiqua" w:hAnsi="Book Antiqua" w:cs="Book Antiqua"/>
          <w:color w:val="000000" w:themeColor="text1"/>
          <w:vertAlign w:val="superscript"/>
        </w:rPr>
        <w:t>g</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0 h in 30 mmol/L. Drp1: Dynamin-related protein 1; ROS: reactive oxygen species.</w:t>
      </w:r>
    </w:p>
    <w:p w14:paraId="48CA488D" w14:textId="77777777" w:rsidR="00B56FB7" w:rsidRDefault="00B56FB7">
      <w:pPr>
        <w:adjustRightInd w:val="0"/>
        <w:snapToGrid w:val="0"/>
        <w:spacing w:line="360" w:lineRule="auto"/>
        <w:jc w:val="both"/>
        <w:rPr>
          <w:rFonts w:ascii="Book Antiqua" w:hAnsi="Book Antiqua"/>
          <w:color w:val="000000" w:themeColor="text1"/>
        </w:rPr>
      </w:pPr>
    </w:p>
    <w:p w14:paraId="134E13C8"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lastRenderedPageBreak/>
        <w:drawing>
          <wp:inline distT="0" distB="0" distL="0" distR="0" wp14:anchorId="4BA32325" wp14:editId="4C8820A0">
            <wp:extent cx="3152775" cy="2192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163950" cy="2200906"/>
                    </a:xfrm>
                    <a:prstGeom prst="rect">
                      <a:avLst/>
                    </a:prstGeom>
                  </pic:spPr>
                </pic:pic>
              </a:graphicData>
            </a:graphic>
          </wp:inline>
        </w:drawing>
      </w:r>
    </w:p>
    <w:p w14:paraId="355988DE" w14:textId="77777777" w:rsidR="00B56FB7" w:rsidRDefault="00B56FB7">
      <w:pPr>
        <w:adjustRightInd w:val="0"/>
        <w:snapToGrid w:val="0"/>
        <w:spacing w:line="360" w:lineRule="auto"/>
        <w:jc w:val="both"/>
        <w:rPr>
          <w:rFonts w:ascii="Book Antiqua" w:eastAsia="Book Antiqua" w:hAnsi="Book Antiqua" w:cs="Book Antiqua"/>
          <w:b/>
          <w:bCs/>
          <w:color w:val="000000" w:themeColor="text1"/>
        </w:rPr>
      </w:pPr>
    </w:p>
    <w:p w14:paraId="46E482BE"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1D588054" wp14:editId="673FE710">
            <wp:extent cx="3328035" cy="2374265"/>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3342992" cy="2384739"/>
                    </a:xfrm>
                    <a:prstGeom prst="rect">
                      <a:avLst/>
                    </a:prstGeom>
                  </pic:spPr>
                </pic:pic>
              </a:graphicData>
            </a:graphic>
          </wp:inline>
        </w:drawing>
      </w:r>
    </w:p>
    <w:p w14:paraId="4778818C" w14:textId="77777777" w:rsidR="00B56FB7" w:rsidRDefault="00B56FB7">
      <w:pPr>
        <w:adjustRightInd w:val="0"/>
        <w:snapToGrid w:val="0"/>
        <w:spacing w:line="360" w:lineRule="auto"/>
        <w:jc w:val="both"/>
        <w:rPr>
          <w:rFonts w:ascii="Book Antiqua" w:eastAsia="Book Antiqua" w:hAnsi="Book Antiqua" w:cs="Book Antiqua"/>
          <w:b/>
          <w:bCs/>
          <w:color w:val="000000" w:themeColor="text1"/>
        </w:rPr>
      </w:pPr>
    </w:p>
    <w:p w14:paraId="750EBF7B" w14:textId="77777777" w:rsidR="00B56FB7" w:rsidRDefault="0036323E">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lang w:eastAsia="zh-CN"/>
        </w:rPr>
        <w:drawing>
          <wp:inline distT="0" distB="0" distL="0" distR="0" wp14:anchorId="199034C5" wp14:editId="4C4528E1">
            <wp:extent cx="3657600" cy="2746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660854" cy="2749160"/>
                    </a:xfrm>
                    <a:prstGeom prst="rect">
                      <a:avLst/>
                    </a:prstGeom>
                  </pic:spPr>
                </pic:pic>
              </a:graphicData>
            </a:graphic>
          </wp:inline>
        </w:drawing>
      </w:r>
    </w:p>
    <w:p w14:paraId="51D4D9E7" w14:textId="77777777" w:rsidR="00B56FB7" w:rsidRDefault="0036323E">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lastRenderedPageBreak/>
        <w:t>Figure 4 Expression of dynamin-related protein 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and reactive oxygen species in JEG3 cells after transfection with wt-p66Shc, si-p66Shc, and negative controls.</w:t>
      </w:r>
      <w:r>
        <w:rPr>
          <w:rFonts w:ascii="Book Antiqua" w:eastAsia="Book Antiqua" w:hAnsi="Book Antiqua" w:cs="Book Antiqua"/>
          <w:color w:val="000000" w:themeColor="text1"/>
        </w:rPr>
        <w:t xml:space="preserve"> A: mRNA expression of dynamin-related protein 1 (Drp1) in the wt-p66Shc and negative control (NC) cells was determined by quantitative real-time PCR; B: The mRNA expression of Drp1 in the si-p66Shc and NC groups was determined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 xml:space="preserve">-PCR; C: The levels of ROS in the wt-p66Shc, si-p66Shc and NC groups were determined by diluted dihydroethidium staining. </w:t>
      </w:r>
      <w:proofErr w:type="spellStart"/>
      <w:r>
        <w:rPr>
          <w:rFonts w:ascii="Book Antiqua" w:eastAsia="Book Antiqua" w:hAnsi="Book Antiqua" w:cs="Book Antiqua"/>
          <w:color w:val="000000" w:themeColor="text1"/>
          <w:vertAlign w:val="superscript"/>
        </w:rPr>
        <w:t>h</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 xml:space="preserve">NC; </w:t>
      </w:r>
      <w:proofErr w:type="spellStart"/>
      <w:r>
        <w:rPr>
          <w:rFonts w:ascii="Book Antiqua" w:eastAsia="Book Antiqua" w:hAnsi="Book Antiqua" w:cs="Book Antiqua"/>
          <w:color w:val="000000" w:themeColor="text1"/>
          <w:vertAlign w:val="superscript"/>
        </w:rPr>
        <w:t>i</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r>
        <w:rPr>
          <w:rFonts w:ascii="Book Antiqua" w:eastAsia="Book Antiqua" w:hAnsi="Book Antiqua" w:cs="Book Antiqua"/>
          <w:i/>
          <w:iCs/>
          <w:color w:val="000000" w:themeColor="text1"/>
        </w:rPr>
        <w:t xml:space="preserve">vs </w:t>
      </w:r>
      <w:r>
        <w:rPr>
          <w:rFonts w:ascii="Book Antiqua" w:eastAsia="Book Antiqua" w:hAnsi="Book Antiqua" w:cs="Book Antiqua"/>
          <w:color w:val="000000" w:themeColor="text1"/>
        </w:rPr>
        <w:t>NC. wt-p66Shc: Transfected with plasmid DNA; si-p66Shc: Transfected with siRNA; NC: Negative control; ROS: Reactive oxygen species; Drp1: Dynamin-related protein 1.</w:t>
      </w:r>
    </w:p>
    <w:p w14:paraId="6DB85572" w14:textId="77777777" w:rsidR="00B56FB7" w:rsidRDefault="00B56FB7">
      <w:pPr>
        <w:adjustRightInd w:val="0"/>
        <w:snapToGrid w:val="0"/>
        <w:spacing w:line="360" w:lineRule="auto"/>
        <w:jc w:val="both"/>
        <w:rPr>
          <w:rFonts w:ascii="Book Antiqua" w:hAnsi="Book Antiqua"/>
          <w:b/>
          <w:bCs/>
          <w:color w:val="000000" w:themeColor="text1"/>
        </w:rPr>
      </w:pPr>
    </w:p>
    <w:p w14:paraId="53B2F125" w14:textId="77777777" w:rsidR="00B56FB7" w:rsidRDefault="0036323E">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Table 1 Primer sequences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42"/>
        <w:gridCol w:w="4236"/>
        <w:gridCol w:w="4198"/>
      </w:tblGrid>
      <w:tr w:rsidR="00B56FB7" w14:paraId="0C246E2A" w14:textId="77777777">
        <w:trPr>
          <w:jc w:val="center"/>
        </w:trPr>
        <w:tc>
          <w:tcPr>
            <w:tcW w:w="596" w:type="pct"/>
            <w:tcBorders>
              <w:top w:val="single" w:sz="4" w:space="0" w:color="auto"/>
              <w:bottom w:val="single" w:sz="4" w:space="0" w:color="auto"/>
            </w:tcBorders>
          </w:tcPr>
          <w:p w14:paraId="12DA06AA" w14:textId="77777777" w:rsidR="00B56FB7" w:rsidRDefault="0036323E">
            <w:pPr>
              <w:adjustRightInd w:val="0"/>
              <w:snapToGrid w:val="0"/>
              <w:spacing w:line="360" w:lineRule="auto"/>
              <w:jc w:val="both"/>
              <w:rPr>
                <w:rFonts w:ascii="Book Antiqua" w:hAnsi="Book Antiqua"/>
                <w:b/>
                <w:iCs/>
                <w:color w:val="000000" w:themeColor="text1"/>
              </w:rPr>
            </w:pPr>
            <w:r>
              <w:rPr>
                <w:rFonts w:ascii="Book Antiqua" w:hAnsi="Book Antiqua"/>
                <w:b/>
                <w:iCs/>
                <w:color w:val="000000" w:themeColor="text1"/>
              </w:rPr>
              <w:t>Primers</w:t>
            </w:r>
          </w:p>
        </w:tc>
        <w:tc>
          <w:tcPr>
            <w:tcW w:w="2212" w:type="pct"/>
            <w:tcBorders>
              <w:top w:val="single" w:sz="4" w:space="0" w:color="auto"/>
              <w:bottom w:val="single" w:sz="4" w:space="0" w:color="auto"/>
            </w:tcBorders>
          </w:tcPr>
          <w:p w14:paraId="513E62A7" w14:textId="77777777" w:rsidR="00B56FB7" w:rsidRDefault="0036323E">
            <w:pPr>
              <w:adjustRightInd w:val="0"/>
              <w:snapToGrid w:val="0"/>
              <w:spacing w:line="360" w:lineRule="auto"/>
              <w:jc w:val="both"/>
              <w:rPr>
                <w:rFonts w:ascii="Book Antiqua" w:hAnsi="Book Antiqua"/>
                <w:b/>
                <w:iCs/>
                <w:color w:val="000000" w:themeColor="text1"/>
              </w:rPr>
            </w:pPr>
            <w:r>
              <w:rPr>
                <w:rFonts w:ascii="Book Antiqua" w:hAnsi="Book Antiqua"/>
                <w:b/>
                <w:iCs/>
                <w:color w:val="000000" w:themeColor="text1"/>
              </w:rPr>
              <w:t>Forward</w:t>
            </w:r>
          </w:p>
        </w:tc>
        <w:tc>
          <w:tcPr>
            <w:tcW w:w="2192" w:type="pct"/>
            <w:tcBorders>
              <w:top w:val="single" w:sz="4" w:space="0" w:color="auto"/>
              <w:bottom w:val="single" w:sz="4" w:space="0" w:color="auto"/>
            </w:tcBorders>
          </w:tcPr>
          <w:p w14:paraId="615B71AA" w14:textId="77777777" w:rsidR="00B56FB7" w:rsidRDefault="0036323E">
            <w:pPr>
              <w:adjustRightInd w:val="0"/>
              <w:snapToGrid w:val="0"/>
              <w:spacing w:line="360" w:lineRule="auto"/>
              <w:jc w:val="both"/>
              <w:rPr>
                <w:rFonts w:ascii="Book Antiqua" w:hAnsi="Book Antiqua"/>
                <w:b/>
                <w:iCs/>
                <w:color w:val="000000" w:themeColor="text1"/>
              </w:rPr>
            </w:pPr>
            <w:r>
              <w:rPr>
                <w:rFonts w:ascii="Book Antiqua" w:hAnsi="Book Antiqua"/>
                <w:b/>
                <w:iCs/>
                <w:color w:val="000000" w:themeColor="text1"/>
              </w:rPr>
              <w:t>Reverse</w:t>
            </w:r>
          </w:p>
        </w:tc>
      </w:tr>
      <w:tr w:rsidR="00B56FB7" w14:paraId="1442C024" w14:textId="77777777">
        <w:trPr>
          <w:jc w:val="center"/>
        </w:trPr>
        <w:tc>
          <w:tcPr>
            <w:tcW w:w="596" w:type="pct"/>
            <w:tcBorders>
              <w:top w:val="single" w:sz="4" w:space="0" w:color="auto"/>
            </w:tcBorders>
          </w:tcPr>
          <w:p w14:paraId="6CA2E7D8"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p66Shc</w:t>
            </w:r>
          </w:p>
        </w:tc>
        <w:tc>
          <w:tcPr>
            <w:tcW w:w="2212" w:type="pct"/>
            <w:tcBorders>
              <w:top w:val="single" w:sz="4" w:space="0" w:color="auto"/>
            </w:tcBorders>
          </w:tcPr>
          <w:p w14:paraId="40A53837"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5’-GCCAAAGACCCTGTGAATCAG-3’</w:t>
            </w:r>
          </w:p>
        </w:tc>
        <w:tc>
          <w:tcPr>
            <w:tcW w:w="2192" w:type="pct"/>
            <w:tcBorders>
              <w:top w:val="single" w:sz="4" w:space="0" w:color="auto"/>
            </w:tcBorders>
          </w:tcPr>
          <w:p w14:paraId="1D6A5B71"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5’-GTATTGTTTGAAGCGCAACTCG-3’</w:t>
            </w:r>
          </w:p>
        </w:tc>
      </w:tr>
      <w:tr w:rsidR="00B56FB7" w14:paraId="29189BDE" w14:textId="77777777">
        <w:trPr>
          <w:jc w:val="center"/>
        </w:trPr>
        <w:tc>
          <w:tcPr>
            <w:tcW w:w="596" w:type="pct"/>
          </w:tcPr>
          <w:p w14:paraId="5FD1E07F"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Drp1</w:t>
            </w:r>
          </w:p>
        </w:tc>
        <w:tc>
          <w:tcPr>
            <w:tcW w:w="2212" w:type="pct"/>
          </w:tcPr>
          <w:p w14:paraId="119E438D"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5’-TGCCGTGAACCTGCTAGATG-3’</w:t>
            </w:r>
          </w:p>
        </w:tc>
        <w:tc>
          <w:tcPr>
            <w:tcW w:w="2192" w:type="pct"/>
          </w:tcPr>
          <w:p w14:paraId="7F9242C6"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5’-GCCTTTGGCACACTGTCT TG-3</w:t>
            </w:r>
          </w:p>
        </w:tc>
      </w:tr>
      <w:tr w:rsidR="00B56FB7" w14:paraId="1810FD50" w14:textId="77777777">
        <w:trPr>
          <w:jc w:val="center"/>
        </w:trPr>
        <w:tc>
          <w:tcPr>
            <w:tcW w:w="596" w:type="pct"/>
          </w:tcPr>
          <w:p w14:paraId="302069E4"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β-actin</w:t>
            </w:r>
          </w:p>
        </w:tc>
        <w:tc>
          <w:tcPr>
            <w:tcW w:w="2212" w:type="pct"/>
          </w:tcPr>
          <w:p w14:paraId="668B2C4A"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5’-CTCACCATGGATGATGATATCGC-3’</w:t>
            </w:r>
          </w:p>
        </w:tc>
        <w:tc>
          <w:tcPr>
            <w:tcW w:w="2192" w:type="pct"/>
          </w:tcPr>
          <w:p w14:paraId="042EF245"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bCs/>
                <w:color w:val="000000" w:themeColor="text1"/>
              </w:rPr>
              <w:t>5’-AGG AATCCTTCTGACCCATGC-3’</w:t>
            </w:r>
          </w:p>
        </w:tc>
      </w:tr>
    </w:tbl>
    <w:p w14:paraId="5ED29B09" w14:textId="77777777" w:rsidR="00B56FB7" w:rsidRDefault="0036323E">
      <w:pPr>
        <w:pStyle w:val="p0"/>
        <w:adjustRightInd w:val="0"/>
        <w:snapToGrid w:val="0"/>
        <w:spacing w:before="0" w:beforeAutospacing="0" w:after="0" w:afterAutospacing="0"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Drp1: Dynamin-related protein 1.</w:t>
      </w:r>
    </w:p>
    <w:p w14:paraId="50929238" w14:textId="77777777" w:rsidR="00B56FB7" w:rsidRDefault="00B56FB7">
      <w:pPr>
        <w:pStyle w:val="p0"/>
        <w:adjustRightInd w:val="0"/>
        <w:snapToGrid w:val="0"/>
        <w:spacing w:before="0" w:beforeAutospacing="0" w:after="0" w:afterAutospacing="0" w:line="360" w:lineRule="auto"/>
        <w:jc w:val="both"/>
        <w:rPr>
          <w:rFonts w:ascii="Book Antiqua" w:hAnsi="Book Antiqua"/>
          <w:color w:val="000000" w:themeColor="text1"/>
        </w:rPr>
      </w:pPr>
    </w:p>
    <w:p w14:paraId="2200420A" w14:textId="77777777" w:rsidR="00B56FB7" w:rsidRDefault="0036323E">
      <w:pPr>
        <w:rPr>
          <w:rFonts w:ascii="Book Antiqua" w:eastAsia="宋体" w:hAnsi="Book Antiqua" w:cs="宋体"/>
          <w:b/>
          <w:bCs/>
          <w:color w:val="000000" w:themeColor="text1"/>
          <w:lang w:eastAsia="zh-CN"/>
        </w:rPr>
      </w:pPr>
      <w:r>
        <w:rPr>
          <w:rFonts w:ascii="Book Antiqua" w:hAnsi="Book Antiqua"/>
          <w:b/>
          <w:bCs/>
          <w:color w:val="000000" w:themeColor="text1"/>
        </w:rPr>
        <w:br w:type="page"/>
      </w:r>
    </w:p>
    <w:p w14:paraId="7EF24F59" w14:textId="77777777" w:rsidR="00B56FB7" w:rsidRDefault="0036323E">
      <w:pPr>
        <w:pStyle w:val="p0"/>
        <w:adjustRightInd w:val="0"/>
        <w:snapToGrid w:val="0"/>
        <w:spacing w:before="0"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lastRenderedPageBreak/>
        <w:t>Table 2 Clinical characteristics of the study patients</w:t>
      </w:r>
    </w:p>
    <w:tbl>
      <w:tblPr>
        <w:tblW w:w="5000" w:type="pct"/>
        <w:tblBorders>
          <w:top w:val="single" w:sz="4" w:space="0" w:color="auto"/>
          <w:bottom w:val="single" w:sz="4" w:space="0" w:color="auto"/>
        </w:tblBorders>
        <w:tblLook w:val="04A0" w:firstRow="1" w:lastRow="0" w:firstColumn="1" w:lastColumn="0" w:noHBand="0" w:noVBand="1"/>
      </w:tblPr>
      <w:tblGrid>
        <w:gridCol w:w="3868"/>
        <w:gridCol w:w="3304"/>
        <w:gridCol w:w="2404"/>
      </w:tblGrid>
      <w:tr w:rsidR="00B56FB7" w14:paraId="49184814" w14:textId="77777777">
        <w:trPr>
          <w:trHeight w:val="537"/>
        </w:trPr>
        <w:tc>
          <w:tcPr>
            <w:tcW w:w="2020" w:type="pct"/>
            <w:tcBorders>
              <w:top w:val="single" w:sz="4" w:space="0" w:color="auto"/>
              <w:bottom w:val="single" w:sz="4" w:space="0" w:color="auto"/>
            </w:tcBorders>
          </w:tcPr>
          <w:p w14:paraId="30DB01BE" w14:textId="77777777" w:rsidR="00B56FB7" w:rsidRDefault="0036323E">
            <w:pPr>
              <w:adjustRightInd w:val="0"/>
              <w:snapToGrid w:val="0"/>
              <w:spacing w:line="360" w:lineRule="auto"/>
              <w:jc w:val="both"/>
              <w:rPr>
                <w:rFonts w:ascii="Book Antiqua" w:eastAsia="等线" w:hAnsi="Book Antiqua"/>
                <w:b/>
                <w:bCs/>
                <w:color w:val="000000" w:themeColor="text1"/>
              </w:rPr>
            </w:pPr>
            <w:r>
              <w:rPr>
                <w:rFonts w:ascii="Book Antiqua" w:hAnsi="Book Antiqua"/>
                <w:b/>
                <w:bCs/>
                <w:color w:val="000000" w:themeColor="text1"/>
              </w:rPr>
              <w:t>Characteristic</w:t>
            </w:r>
          </w:p>
        </w:tc>
        <w:tc>
          <w:tcPr>
            <w:tcW w:w="1725" w:type="pct"/>
            <w:tcBorders>
              <w:top w:val="single" w:sz="4" w:space="0" w:color="auto"/>
              <w:bottom w:val="single" w:sz="4" w:space="0" w:color="auto"/>
            </w:tcBorders>
          </w:tcPr>
          <w:p w14:paraId="5CDEABF7" w14:textId="77777777" w:rsidR="00B56FB7" w:rsidRDefault="0036323E">
            <w:pPr>
              <w:adjustRightInd w:val="0"/>
              <w:snapToGrid w:val="0"/>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Control group,</w:t>
            </w:r>
            <w:r>
              <w:rPr>
                <w:rFonts w:ascii="Book Antiqua" w:eastAsia="等线" w:hAnsi="Book Antiqua" w:hint="eastAsia"/>
                <w:b/>
                <w:bCs/>
                <w:color w:val="000000" w:themeColor="text1"/>
                <w:lang w:eastAsia="zh-CN"/>
              </w:rPr>
              <w:t xml:space="preserve"> </w:t>
            </w:r>
            <w:r>
              <w:rPr>
                <w:rFonts w:ascii="Book Antiqua" w:eastAsia="等线" w:hAnsi="Book Antiqua"/>
                <w:b/>
                <w:bCs/>
                <w:i/>
                <w:iCs/>
                <w:color w:val="000000" w:themeColor="text1"/>
              </w:rPr>
              <w:t>n</w:t>
            </w:r>
            <w:r>
              <w:rPr>
                <w:rFonts w:ascii="Book Antiqua" w:eastAsia="等线" w:hAnsi="Book Antiqua"/>
                <w:b/>
                <w:bCs/>
                <w:color w:val="000000" w:themeColor="text1"/>
              </w:rPr>
              <w:t xml:space="preserve"> = 15</w:t>
            </w:r>
          </w:p>
        </w:tc>
        <w:tc>
          <w:tcPr>
            <w:tcW w:w="1255" w:type="pct"/>
            <w:tcBorders>
              <w:top w:val="single" w:sz="4" w:space="0" w:color="auto"/>
              <w:bottom w:val="single" w:sz="4" w:space="0" w:color="auto"/>
            </w:tcBorders>
          </w:tcPr>
          <w:p w14:paraId="657809AE" w14:textId="77777777" w:rsidR="00B56FB7" w:rsidRDefault="0036323E">
            <w:pPr>
              <w:adjustRightInd w:val="0"/>
              <w:snapToGrid w:val="0"/>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GDM group,</w:t>
            </w:r>
            <w:r>
              <w:rPr>
                <w:rFonts w:ascii="Book Antiqua" w:eastAsia="等线" w:hAnsi="Book Antiqua" w:hint="eastAsia"/>
                <w:b/>
                <w:bCs/>
                <w:color w:val="000000" w:themeColor="text1"/>
                <w:lang w:eastAsia="zh-CN"/>
              </w:rPr>
              <w:t xml:space="preserve"> </w:t>
            </w:r>
            <w:r>
              <w:rPr>
                <w:rFonts w:ascii="Book Antiqua" w:eastAsia="等线" w:hAnsi="Book Antiqua"/>
                <w:b/>
                <w:bCs/>
                <w:i/>
                <w:iCs/>
                <w:color w:val="000000" w:themeColor="text1"/>
              </w:rPr>
              <w:t>n</w:t>
            </w:r>
            <w:r>
              <w:rPr>
                <w:rFonts w:ascii="Book Antiqua" w:eastAsia="等线" w:hAnsi="Book Antiqua"/>
                <w:b/>
                <w:bCs/>
                <w:color w:val="000000" w:themeColor="text1"/>
              </w:rPr>
              <w:t xml:space="preserve"> = 15</w:t>
            </w:r>
          </w:p>
        </w:tc>
      </w:tr>
      <w:tr w:rsidR="00B56FB7" w14:paraId="260FBCCC" w14:textId="77777777">
        <w:tc>
          <w:tcPr>
            <w:tcW w:w="2020" w:type="pct"/>
            <w:tcBorders>
              <w:top w:val="single" w:sz="4" w:space="0" w:color="auto"/>
            </w:tcBorders>
          </w:tcPr>
          <w:p w14:paraId="4392085F"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hAnsi="Book Antiqua"/>
                <w:color w:val="000000" w:themeColor="text1"/>
              </w:rPr>
              <w:t xml:space="preserve">Maternal age in </w:t>
            </w:r>
            <w:proofErr w:type="spellStart"/>
            <w:r>
              <w:rPr>
                <w:rFonts w:ascii="Book Antiqua" w:hAnsi="Book Antiqua"/>
                <w:color w:val="000000" w:themeColor="text1"/>
              </w:rPr>
              <w:t>yr</w:t>
            </w:r>
            <w:proofErr w:type="spellEnd"/>
          </w:p>
        </w:tc>
        <w:tc>
          <w:tcPr>
            <w:tcW w:w="1725" w:type="pct"/>
            <w:tcBorders>
              <w:top w:val="single" w:sz="4" w:space="0" w:color="auto"/>
            </w:tcBorders>
          </w:tcPr>
          <w:p w14:paraId="54580DEF"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31.8 ± 0.77</w:t>
            </w:r>
          </w:p>
        </w:tc>
        <w:tc>
          <w:tcPr>
            <w:tcW w:w="1255" w:type="pct"/>
            <w:tcBorders>
              <w:top w:val="single" w:sz="4" w:space="0" w:color="auto"/>
            </w:tcBorders>
          </w:tcPr>
          <w:p w14:paraId="511B7977"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32.5 ± 1.02</w:t>
            </w:r>
          </w:p>
        </w:tc>
      </w:tr>
      <w:tr w:rsidR="00B56FB7" w14:paraId="7A0F1981" w14:textId="77777777">
        <w:tc>
          <w:tcPr>
            <w:tcW w:w="2020" w:type="pct"/>
          </w:tcPr>
          <w:p w14:paraId="44CAAD89"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Gestational age in </w:t>
            </w:r>
            <w:proofErr w:type="spellStart"/>
            <w:r>
              <w:rPr>
                <w:rFonts w:ascii="Book Antiqua" w:hAnsi="Book Antiqua"/>
                <w:color w:val="000000" w:themeColor="text1"/>
              </w:rPr>
              <w:t>wk</w:t>
            </w:r>
            <w:proofErr w:type="spellEnd"/>
            <w:r>
              <w:rPr>
                <w:rFonts w:ascii="Book Antiqua" w:hAnsi="Book Antiqua"/>
                <w:color w:val="000000" w:themeColor="text1"/>
              </w:rPr>
              <w:t xml:space="preserve"> </w:t>
            </w:r>
          </w:p>
          <w:p w14:paraId="2E7028ED"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Pre-pregnant BMI in kg/m</w:t>
            </w:r>
            <w:r>
              <w:rPr>
                <w:rFonts w:ascii="Book Antiqua" w:hAnsi="Book Antiqua"/>
                <w:color w:val="000000" w:themeColor="text1"/>
                <w:vertAlign w:val="superscript"/>
              </w:rPr>
              <w:t>2</w:t>
            </w:r>
          </w:p>
        </w:tc>
        <w:tc>
          <w:tcPr>
            <w:tcW w:w="1725" w:type="pct"/>
          </w:tcPr>
          <w:p w14:paraId="1FDEE2DE"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38.5 ± 0.42</w:t>
            </w:r>
          </w:p>
          <w:p w14:paraId="44B21F29"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21.11 ± 0.40</w:t>
            </w:r>
          </w:p>
        </w:tc>
        <w:tc>
          <w:tcPr>
            <w:tcW w:w="1255" w:type="pct"/>
          </w:tcPr>
          <w:p w14:paraId="006250CC"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38.3 ± 0.35</w:t>
            </w:r>
          </w:p>
          <w:p w14:paraId="56C260F9"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24. 46 ± 0.51</w:t>
            </w:r>
            <w:r>
              <w:rPr>
                <w:rFonts w:ascii="Book Antiqua" w:eastAsia="等线" w:hAnsi="Book Antiqua"/>
                <w:color w:val="000000" w:themeColor="text1"/>
                <w:vertAlign w:val="superscript"/>
              </w:rPr>
              <w:t>a</w:t>
            </w:r>
          </w:p>
        </w:tc>
      </w:tr>
      <w:tr w:rsidR="00B56FB7" w14:paraId="0C4DA37A" w14:textId="77777777">
        <w:tc>
          <w:tcPr>
            <w:tcW w:w="2020" w:type="pct"/>
          </w:tcPr>
          <w:p w14:paraId="30526B6A" w14:textId="77777777" w:rsidR="00B56FB7" w:rsidRDefault="0036323E">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Late pregnant BMI in kg/m</w:t>
            </w:r>
            <w:r>
              <w:rPr>
                <w:rFonts w:ascii="Book Antiqua" w:hAnsi="Book Antiqua"/>
                <w:color w:val="000000" w:themeColor="text1"/>
                <w:vertAlign w:val="superscript"/>
              </w:rPr>
              <w:t>2</w:t>
            </w:r>
          </w:p>
        </w:tc>
        <w:tc>
          <w:tcPr>
            <w:tcW w:w="1725" w:type="pct"/>
          </w:tcPr>
          <w:p w14:paraId="64EF9D98"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25.29 ± 0.43</w:t>
            </w:r>
          </w:p>
        </w:tc>
        <w:tc>
          <w:tcPr>
            <w:tcW w:w="1255" w:type="pct"/>
          </w:tcPr>
          <w:p w14:paraId="577DB31F"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30.63 ± 0.53</w:t>
            </w:r>
            <w:r>
              <w:rPr>
                <w:rFonts w:ascii="Book Antiqua" w:eastAsia="等线" w:hAnsi="Book Antiqua"/>
                <w:color w:val="000000" w:themeColor="text1"/>
                <w:vertAlign w:val="superscript"/>
              </w:rPr>
              <w:t>a</w:t>
            </w:r>
          </w:p>
        </w:tc>
      </w:tr>
      <w:tr w:rsidR="00B56FB7" w14:paraId="431D0892" w14:textId="77777777">
        <w:tc>
          <w:tcPr>
            <w:tcW w:w="2020" w:type="pct"/>
          </w:tcPr>
          <w:p w14:paraId="1985326D"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FPG in mmol/L</w:t>
            </w:r>
          </w:p>
        </w:tc>
        <w:tc>
          <w:tcPr>
            <w:tcW w:w="1725" w:type="pct"/>
          </w:tcPr>
          <w:p w14:paraId="25EC2E6E"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4.17 ± 0.09</w:t>
            </w:r>
          </w:p>
        </w:tc>
        <w:tc>
          <w:tcPr>
            <w:tcW w:w="1255" w:type="pct"/>
          </w:tcPr>
          <w:p w14:paraId="70BDF997" w14:textId="77777777" w:rsidR="00B56FB7" w:rsidRDefault="0036323E">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5.88 ± 0.15</w:t>
            </w:r>
            <w:r>
              <w:rPr>
                <w:rFonts w:ascii="Book Antiqua" w:eastAsia="等线" w:hAnsi="Book Antiqua"/>
                <w:color w:val="000000" w:themeColor="text1"/>
                <w:vertAlign w:val="superscript"/>
              </w:rPr>
              <w:t>a</w:t>
            </w:r>
          </w:p>
        </w:tc>
      </w:tr>
    </w:tbl>
    <w:p w14:paraId="4BDEA679" w14:textId="77777777" w:rsidR="00B56FB7" w:rsidRDefault="0036323E">
      <w:pPr>
        <w:adjustRightInd w:val="0"/>
        <w:snapToGrid w:val="0"/>
        <w:spacing w:line="360" w:lineRule="auto"/>
        <w:jc w:val="both"/>
        <w:rPr>
          <w:rFonts w:ascii="Book Antiqua" w:hAnsi="Book Antiqua"/>
          <w:color w:val="000000" w:themeColor="text1"/>
          <w:lang w:eastAsia="zh-CN"/>
        </w:rPr>
      </w:pPr>
      <w:proofErr w:type="spellStart"/>
      <w:r>
        <w:rPr>
          <w:rFonts w:ascii="Book Antiqua" w:hAnsi="Book Antiqua" w:cs="Arial"/>
          <w:iCs/>
          <w:color w:val="000000" w:themeColor="text1"/>
          <w:vertAlign w:val="superscript"/>
        </w:rPr>
        <w:t>a</w:t>
      </w:r>
      <w:r>
        <w:rPr>
          <w:rFonts w:ascii="Book Antiqua" w:hAnsi="Book Antiqua" w:cs="Arial"/>
          <w:i/>
          <w:iCs/>
          <w:color w:val="000000" w:themeColor="text1"/>
        </w:rPr>
        <w:t>P</w:t>
      </w:r>
      <w:proofErr w:type="spellEnd"/>
      <w:r>
        <w:rPr>
          <w:rFonts w:ascii="Book Antiqua" w:hAnsi="Book Antiqua"/>
          <w:color w:val="000000" w:themeColor="text1"/>
        </w:rPr>
        <w:t xml:space="preserve"> &lt; 0.001 </w:t>
      </w:r>
      <w:r>
        <w:rPr>
          <w:rFonts w:ascii="Book Antiqua" w:hAnsi="Book Antiqua"/>
          <w:i/>
          <w:color w:val="000000" w:themeColor="text1"/>
        </w:rPr>
        <w:t>vs</w:t>
      </w:r>
      <w:r>
        <w:rPr>
          <w:rFonts w:ascii="Book Antiqua" w:hAnsi="Book Antiqua"/>
          <w:color w:val="000000" w:themeColor="text1"/>
        </w:rPr>
        <w:t xml:space="preserve"> control. </w:t>
      </w:r>
    </w:p>
    <w:p w14:paraId="337AD61C" w14:textId="6D1D4A79" w:rsidR="006F5A71" w:rsidRDefault="0036323E">
      <w:pPr>
        <w:adjustRightInd w:val="0"/>
        <w:snapToGrid w:val="0"/>
        <w:spacing w:line="360" w:lineRule="auto"/>
        <w:jc w:val="both"/>
        <w:rPr>
          <w:rFonts w:ascii="Book Antiqua" w:hAnsi="Book Antiqua"/>
          <w:color w:val="000000" w:themeColor="text1"/>
        </w:rPr>
        <w:sectPr w:rsidR="006F5A71">
          <w:footerReference w:type="default" r:id="rId18"/>
          <w:pgSz w:w="12240" w:h="15840"/>
          <w:pgMar w:top="1440" w:right="1440" w:bottom="1440" w:left="1440" w:header="720" w:footer="720" w:gutter="0"/>
          <w:cols w:space="720"/>
          <w:docGrid w:linePitch="360"/>
        </w:sectPr>
      </w:pPr>
      <w:r>
        <w:rPr>
          <w:rFonts w:ascii="Book Antiqua" w:hAnsi="Book Antiqua"/>
          <w:color w:val="000000" w:themeColor="text1"/>
        </w:rPr>
        <w:t>BMI: Body mass index; FPG: Fasting plasma glucose; GDM:</w:t>
      </w:r>
      <w:r>
        <w:rPr>
          <w:rFonts w:ascii="Book Antiqua" w:hAnsi="Book Antiqua"/>
          <w:bCs/>
          <w:color w:val="000000" w:themeColor="text1"/>
        </w:rPr>
        <w:t xml:space="preserve"> Gestational diabetes mellitus</w:t>
      </w:r>
      <w:r w:rsidR="00880C2E">
        <w:rPr>
          <w:rFonts w:ascii="Book Antiqua" w:hAnsi="Book Antiqua"/>
          <w:bCs/>
          <w:color w:val="000000" w:themeColor="text1"/>
        </w:rPr>
        <w:t>.</w:t>
      </w:r>
    </w:p>
    <w:p w14:paraId="0A74D0FC" w14:textId="77777777" w:rsidR="006F5A71" w:rsidRDefault="006F5A71" w:rsidP="00940031">
      <w:pPr>
        <w:rPr>
          <w:rFonts w:ascii="Book Antiqua" w:hAnsi="Book Antiqua"/>
        </w:rPr>
      </w:pPr>
      <w:bookmarkStart w:id="2" w:name="_Hlk85017148"/>
    </w:p>
    <w:p w14:paraId="3E81FABC" w14:textId="77777777" w:rsidR="006F5A71" w:rsidRDefault="006F5A71" w:rsidP="006F5A71">
      <w:pPr>
        <w:jc w:val="center"/>
        <w:rPr>
          <w:rFonts w:ascii="Book Antiqua" w:hAnsi="Book Antiqua"/>
        </w:rPr>
      </w:pPr>
      <w:r>
        <w:rPr>
          <w:rFonts w:ascii="Book Antiqua" w:hAnsi="Book Antiqua"/>
          <w:noProof/>
        </w:rPr>
        <w:drawing>
          <wp:inline distT="0" distB="0" distL="0" distR="0" wp14:anchorId="5CD17950" wp14:editId="6B27E35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7CD810" w14:textId="77777777" w:rsidR="006F5A71" w:rsidRDefault="006F5A71" w:rsidP="006F5A71">
      <w:pPr>
        <w:jc w:val="center"/>
        <w:rPr>
          <w:rFonts w:ascii="Book Antiqua" w:hAnsi="Book Antiqua"/>
        </w:rPr>
      </w:pPr>
    </w:p>
    <w:p w14:paraId="1F79A885" w14:textId="77777777" w:rsidR="006F5A71" w:rsidRPr="00763D22" w:rsidRDefault="006F5A71" w:rsidP="006F5A7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942AD77" w14:textId="77777777" w:rsidR="006F5A71" w:rsidRPr="00763D22" w:rsidRDefault="006F5A71" w:rsidP="006F5A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057C15" w14:textId="77777777" w:rsidR="006F5A71" w:rsidRPr="00763D22" w:rsidRDefault="006F5A71" w:rsidP="006F5A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7600E8" w14:textId="77777777" w:rsidR="006F5A71" w:rsidRPr="00763D22" w:rsidRDefault="006F5A71" w:rsidP="006F5A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0D7E81" w14:textId="77777777" w:rsidR="006F5A71" w:rsidRPr="00763D22" w:rsidRDefault="006F5A71" w:rsidP="006F5A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DBAD381" w14:textId="77777777" w:rsidR="006F5A71" w:rsidRPr="00763D22" w:rsidRDefault="006F5A71" w:rsidP="006F5A7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351085C" w14:textId="77777777" w:rsidR="006F5A71" w:rsidRDefault="006F5A71" w:rsidP="006F5A71">
      <w:pPr>
        <w:jc w:val="center"/>
        <w:rPr>
          <w:rFonts w:ascii="Book Antiqua" w:hAnsi="Book Antiqua"/>
        </w:rPr>
      </w:pPr>
    </w:p>
    <w:p w14:paraId="56BA6040" w14:textId="77777777" w:rsidR="006F5A71" w:rsidRDefault="006F5A71" w:rsidP="006F5A71">
      <w:pPr>
        <w:jc w:val="center"/>
        <w:rPr>
          <w:rFonts w:ascii="Book Antiqua" w:hAnsi="Book Antiqua"/>
        </w:rPr>
      </w:pPr>
    </w:p>
    <w:p w14:paraId="470B653F" w14:textId="77777777" w:rsidR="006F5A71" w:rsidRDefault="006F5A71" w:rsidP="006F5A71">
      <w:pPr>
        <w:jc w:val="center"/>
        <w:rPr>
          <w:rFonts w:ascii="Book Antiqua" w:hAnsi="Book Antiqua"/>
        </w:rPr>
      </w:pPr>
    </w:p>
    <w:p w14:paraId="1B38053F" w14:textId="77777777" w:rsidR="006F5A71" w:rsidRDefault="006F5A71" w:rsidP="006F5A71">
      <w:pPr>
        <w:jc w:val="center"/>
        <w:rPr>
          <w:rFonts w:ascii="Book Antiqua" w:hAnsi="Book Antiqua"/>
        </w:rPr>
      </w:pPr>
      <w:r>
        <w:rPr>
          <w:rFonts w:ascii="Book Antiqua" w:hAnsi="Book Antiqua"/>
          <w:noProof/>
        </w:rPr>
        <w:drawing>
          <wp:inline distT="0" distB="0" distL="0" distR="0" wp14:anchorId="7449E61C" wp14:editId="520DA819">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2DEFD1" w14:textId="77777777" w:rsidR="006F5A71" w:rsidRDefault="006F5A71" w:rsidP="006F5A71">
      <w:pPr>
        <w:jc w:val="center"/>
        <w:rPr>
          <w:rFonts w:ascii="Book Antiqua" w:hAnsi="Book Antiqua"/>
        </w:rPr>
      </w:pPr>
    </w:p>
    <w:p w14:paraId="30560C07" w14:textId="77777777" w:rsidR="006F5A71" w:rsidRDefault="006F5A71" w:rsidP="006F5A71">
      <w:pPr>
        <w:jc w:val="center"/>
        <w:rPr>
          <w:rFonts w:ascii="Book Antiqua" w:hAnsi="Book Antiqua"/>
        </w:rPr>
      </w:pPr>
    </w:p>
    <w:p w14:paraId="70183FFB" w14:textId="77777777" w:rsidR="006F5A71" w:rsidRDefault="006F5A71" w:rsidP="006F5A71">
      <w:pPr>
        <w:jc w:val="center"/>
        <w:rPr>
          <w:rFonts w:ascii="Book Antiqua" w:hAnsi="Book Antiqua"/>
        </w:rPr>
      </w:pPr>
    </w:p>
    <w:p w14:paraId="6D5B7F69" w14:textId="77777777" w:rsidR="006F5A71" w:rsidRDefault="006F5A71" w:rsidP="006F5A71">
      <w:pPr>
        <w:jc w:val="center"/>
        <w:rPr>
          <w:rFonts w:ascii="Book Antiqua" w:hAnsi="Book Antiqua"/>
        </w:rPr>
      </w:pPr>
    </w:p>
    <w:p w14:paraId="6A33C977" w14:textId="77777777" w:rsidR="006F5A71" w:rsidRDefault="006F5A71" w:rsidP="006F5A71">
      <w:pPr>
        <w:jc w:val="center"/>
        <w:rPr>
          <w:rFonts w:ascii="Book Antiqua" w:hAnsi="Book Antiqua"/>
        </w:rPr>
      </w:pPr>
    </w:p>
    <w:p w14:paraId="5FC4D0D7" w14:textId="77777777" w:rsidR="006F5A71" w:rsidRDefault="006F5A71" w:rsidP="006F5A71">
      <w:pPr>
        <w:jc w:val="center"/>
        <w:rPr>
          <w:rFonts w:ascii="Book Antiqua" w:hAnsi="Book Antiqua"/>
        </w:rPr>
      </w:pPr>
    </w:p>
    <w:p w14:paraId="1C8CB68D" w14:textId="77777777" w:rsidR="006F5A71" w:rsidRDefault="006F5A71" w:rsidP="006F5A71">
      <w:pPr>
        <w:jc w:val="center"/>
        <w:rPr>
          <w:rFonts w:ascii="Book Antiqua" w:hAnsi="Book Antiqua"/>
        </w:rPr>
      </w:pPr>
    </w:p>
    <w:p w14:paraId="5D440F05" w14:textId="77777777" w:rsidR="006F5A71" w:rsidRDefault="006F5A71" w:rsidP="006F5A71">
      <w:pPr>
        <w:jc w:val="center"/>
        <w:rPr>
          <w:rFonts w:ascii="Book Antiqua" w:hAnsi="Book Antiqua"/>
        </w:rPr>
      </w:pPr>
    </w:p>
    <w:p w14:paraId="17011DD1" w14:textId="77777777" w:rsidR="006F5A71" w:rsidRDefault="006F5A71" w:rsidP="006F5A71">
      <w:pPr>
        <w:jc w:val="center"/>
        <w:rPr>
          <w:rFonts w:ascii="Book Antiqua" w:hAnsi="Book Antiqua"/>
        </w:rPr>
      </w:pPr>
    </w:p>
    <w:p w14:paraId="20E19D17" w14:textId="77777777" w:rsidR="006F5A71" w:rsidRPr="00763D22" w:rsidRDefault="006F5A71" w:rsidP="006F5A71">
      <w:pPr>
        <w:jc w:val="right"/>
        <w:rPr>
          <w:rFonts w:ascii="Book Antiqua" w:hAnsi="Book Antiqua"/>
          <w:color w:val="000000" w:themeColor="text1"/>
        </w:rPr>
      </w:pPr>
    </w:p>
    <w:p w14:paraId="5DF56749" w14:textId="7F8DE5D1" w:rsidR="00B56FB7" w:rsidRDefault="006F5A71" w:rsidP="006F5A7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2"/>
    </w:p>
    <w:sectPr w:rsidR="00B56FB7"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1A3D" w14:textId="77777777" w:rsidR="0036323E" w:rsidRDefault="0036323E">
      <w:r>
        <w:separator/>
      </w:r>
    </w:p>
  </w:endnote>
  <w:endnote w:type="continuationSeparator" w:id="0">
    <w:p w14:paraId="4A3C3A1D" w14:textId="77777777" w:rsidR="0036323E" w:rsidRDefault="0036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757160"/>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FC3A80D" w14:textId="77777777" w:rsidR="00B56FB7" w:rsidRDefault="0036323E">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30</w:t>
            </w:r>
            <w:r>
              <w:rPr>
                <w:rFonts w:ascii="Book Antiqua" w:hAnsi="Book Antiqua"/>
                <w:sz w:val="24"/>
                <w:szCs w:val="24"/>
              </w:rPr>
              <w:fldChar w:fldCharType="end"/>
            </w:r>
          </w:p>
        </w:sdtContent>
      </w:sdt>
    </w:sdtContent>
  </w:sdt>
  <w:p w14:paraId="1012E486" w14:textId="77777777" w:rsidR="00B56FB7" w:rsidRDefault="00B56FB7">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77E5" w14:textId="77777777" w:rsidR="0036323E" w:rsidRDefault="0036323E">
      <w:r>
        <w:separator/>
      </w:r>
    </w:p>
  </w:footnote>
  <w:footnote w:type="continuationSeparator" w:id="0">
    <w:p w14:paraId="7F9DD251" w14:textId="77777777" w:rsidR="0036323E" w:rsidRDefault="00363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069"/>
    <w:rsid w:val="000547C0"/>
    <w:rsid w:val="000616A8"/>
    <w:rsid w:val="00090C32"/>
    <w:rsid w:val="000B3F7D"/>
    <w:rsid w:val="000C2CED"/>
    <w:rsid w:val="000C3D3F"/>
    <w:rsid w:val="000D4015"/>
    <w:rsid w:val="000E03C2"/>
    <w:rsid w:val="000F4627"/>
    <w:rsid w:val="001048B9"/>
    <w:rsid w:val="0013487A"/>
    <w:rsid w:val="0014765C"/>
    <w:rsid w:val="0016653E"/>
    <w:rsid w:val="00190A02"/>
    <w:rsid w:val="001A56A6"/>
    <w:rsid w:val="001A7801"/>
    <w:rsid w:val="001D0B3D"/>
    <w:rsid w:val="001D4EC8"/>
    <w:rsid w:val="001E2D07"/>
    <w:rsid w:val="001E5B65"/>
    <w:rsid w:val="001F4AAC"/>
    <w:rsid w:val="001F5E6C"/>
    <w:rsid w:val="00226DF3"/>
    <w:rsid w:val="0023412D"/>
    <w:rsid w:val="002555EF"/>
    <w:rsid w:val="00262D42"/>
    <w:rsid w:val="00293CB8"/>
    <w:rsid w:val="00295769"/>
    <w:rsid w:val="002A42B1"/>
    <w:rsid w:val="002B7724"/>
    <w:rsid w:val="002D3A61"/>
    <w:rsid w:val="002D7834"/>
    <w:rsid w:val="002E120A"/>
    <w:rsid w:val="002E4880"/>
    <w:rsid w:val="002E6F92"/>
    <w:rsid w:val="002F293D"/>
    <w:rsid w:val="002F6B83"/>
    <w:rsid w:val="0031734E"/>
    <w:rsid w:val="00321CF3"/>
    <w:rsid w:val="00323E31"/>
    <w:rsid w:val="00330C0F"/>
    <w:rsid w:val="00331B61"/>
    <w:rsid w:val="0036323E"/>
    <w:rsid w:val="003739C3"/>
    <w:rsid w:val="003753E2"/>
    <w:rsid w:val="003813DB"/>
    <w:rsid w:val="00384DFE"/>
    <w:rsid w:val="003A70BA"/>
    <w:rsid w:val="003E489E"/>
    <w:rsid w:val="003F785C"/>
    <w:rsid w:val="004453AC"/>
    <w:rsid w:val="00450893"/>
    <w:rsid w:val="004C49F7"/>
    <w:rsid w:val="004C5816"/>
    <w:rsid w:val="004C70C4"/>
    <w:rsid w:val="004C7D8D"/>
    <w:rsid w:val="004E0597"/>
    <w:rsid w:val="004E2064"/>
    <w:rsid w:val="004E781C"/>
    <w:rsid w:val="00511653"/>
    <w:rsid w:val="00555E8D"/>
    <w:rsid w:val="005A608A"/>
    <w:rsid w:val="005A7909"/>
    <w:rsid w:val="005B1636"/>
    <w:rsid w:val="005D10F9"/>
    <w:rsid w:val="005E0E37"/>
    <w:rsid w:val="005E2AAE"/>
    <w:rsid w:val="005F23B3"/>
    <w:rsid w:val="006138EC"/>
    <w:rsid w:val="0062173C"/>
    <w:rsid w:val="006505C1"/>
    <w:rsid w:val="0066704D"/>
    <w:rsid w:val="006801D7"/>
    <w:rsid w:val="006C3D44"/>
    <w:rsid w:val="006D10A8"/>
    <w:rsid w:val="006E356D"/>
    <w:rsid w:val="006F5A71"/>
    <w:rsid w:val="006F6180"/>
    <w:rsid w:val="00701817"/>
    <w:rsid w:val="00720E35"/>
    <w:rsid w:val="00742CB3"/>
    <w:rsid w:val="00746843"/>
    <w:rsid w:val="0075175D"/>
    <w:rsid w:val="00753BB5"/>
    <w:rsid w:val="00784B6F"/>
    <w:rsid w:val="007928C5"/>
    <w:rsid w:val="007971CA"/>
    <w:rsid w:val="007C2B9D"/>
    <w:rsid w:val="007E00BA"/>
    <w:rsid w:val="008347C2"/>
    <w:rsid w:val="00835B7A"/>
    <w:rsid w:val="008631AE"/>
    <w:rsid w:val="00880C2E"/>
    <w:rsid w:val="00894325"/>
    <w:rsid w:val="008B2D97"/>
    <w:rsid w:val="008C1B0D"/>
    <w:rsid w:val="008C47BD"/>
    <w:rsid w:val="008D6E18"/>
    <w:rsid w:val="008F7D79"/>
    <w:rsid w:val="009261CC"/>
    <w:rsid w:val="00926B9B"/>
    <w:rsid w:val="00940031"/>
    <w:rsid w:val="00950326"/>
    <w:rsid w:val="00961324"/>
    <w:rsid w:val="00973486"/>
    <w:rsid w:val="00976484"/>
    <w:rsid w:val="009918E8"/>
    <w:rsid w:val="009A0FEC"/>
    <w:rsid w:val="009B0756"/>
    <w:rsid w:val="009B2A66"/>
    <w:rsid w:val="009B2F9B"/>
    <w:rsid w:val="009F0231"/>
    <w:rsid w:val="00A04888"/>
    <w:rsid w:val="00A12E98"/>
    <w:rsid w:val="00A267F8"/>
    <w:rsid w:val="00A55EB8"/>
    <w:rsid w:val="00A71BD2"/>
    <w:rsid w:val="00A77B3E"/>
    <w:rsid w:val="00A8630F"/>
    <w:rsid w:val="00A93914"/>
    <w:rsid w:val="00AA335E"/>
    <w:rsid w:val="00AB490A"/>
    <w:rsid w:val="00B25E11"/>
    <w:rsid w:val="00B422E8"/>
    <w:rsid w:val="00B44227"/>
    <w:rsid w:val="00B56FB7"/>
    <w:rsid w:val="00B63F6D"/>
    <w:rsid w:val="00B73A51"/>
    <w:rsid w:val="00B86459"/>
    <w:rsid w:val="00B90A06"/>
    <w:rsid w:val="00BA1200"/>
    <w:rsid w:val="00BC0778"/>
    <w:rsid w:val="00BE04C3"/>
    <w:rsid w:val="00BE5ED8"/>
    <w:rsid w:val="00C0690E"/>
    <w:rsid w:val="00C35CC4"/>
    <w:rsid w:val="00C451E8"/>
    <w:rsid w:val="00C62EF2"/>
    <w:rsid w:val="00C6656A"/>
    <w:rsid w:val="00C67F55"/>
    <w:rsid w:val="00C80AE6"/>
    <w:rsid w:val="00CA2A55"/>
    <w:rsid w:val="00CB2ADB"/>
    <w:rsid w:val="00CB63A3"/>
    <w:rsid w:val="00CB689A"/>
    <w:rsid w:val="00CD0B8C"/>
    <w:rsid w:val="00CE6906"/>
    <w:rsid w:val="00D30F8B"/>
    <w:rsid w:val="00D33291"/>
    <w:rsid w:val="00D632BE"/>
    <w:rsid w:val="00D644BE"/>
    <w:rsid w:val="00D96757"/>
    <w:rsid w:val="00DA6FBE"/>
    <w:rsid w:val="00DB1013"/>
    <w:rsid w:val="00E014EE"/>
    <w:rsid w:val="00E02115"/>
    <w:rsid w:val="00E13770"/>
    <w:rsid w:val="00E15017"/>
    <w:rsid w:val="00E176F4"/>
    <w:rsid w:val="00E25C7B"/>
    <w:rsid w:val="00E363F3"/>
    <w:rsid w:val="00E44AF6"/>
    <w:rsid w:val="00E55AD9"/>
    <w:rsid w:val="00E7450A"/>
    <w:rsid w:val="00E94108"/>
    <w:rsid w:val="00EB5120"/>
    <w:rsid w:val="00EB7621"/>
    <w:rsid w:val="00EC2D50"/>
    <w:rsid w:val="00EC5EE8"/>
    <w:rsid w:val="00EC7DDA"/>
    <w:rsid w:val="00EE1860"/>
    <w:rsid w:val="00EF527F"/>
    <w:rsid w:val="00F049F1"/>
    <w:rsid w:val="00F056E7"/>
    <w:rsid w:val="00F134BA"/>
    <w:rsid w:val="00F351F7"/>
    <w:rsid w:val="00F365CB"/>
    <w:rsid w:val="00F506D0"/>
    <w:rsid w:val="00F6426C"/>
    <w:rsid w:val="00F70FEC"/>
    <w:rsid w:val="00F90F89"/>
    <w:rsid w:val="00FC0140"/>
    <w:rsid w:val="00FE433E"/>
    <w:rsid w:val="00FF14B8"/>
    <w:rsid w:val="00FF6183"/>
    <w:rsid w:val="48727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0CF9DC"/>
  <w15:docId w15:val="{25574715-E72F-4720-8773-7DB4527B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列表段落1"/>
    <w:basedOn w:val="a"/>
    <w:uiPriority w:val="99"/>
    <w:qFormat/>
    <w:pPr>
      <w:widowControl w:val="0"/>
      <w:ind w:firstLineChars="200" w:firstLine="420"/>
      <w:jc w:val="both"/>
    </w:pPr>
    <w:rPr>
      <w:rFonts w:ascii="Calibri" w:eastAsia="宋体" w:hAnsi="Calibri"/>
      <w:kern w:val="2"/>
      <w:sz w:val="21"/>
      <w:lang w:eastAsia="zh-CN"/>
    </w:rPr>
  </w:style>
  <w:style w:type="paragraph" w:customStyle="1" w:styleId="p0">
    <w:name w:val="p0"/>
    <w:basedOn w:val="a"/>
    <w:qFormat/>
    <w:pPr>
      <w:spacing w:before="100" w:beforeAutospacing="1" w:after="100" w:afterAutospacing="1"/>
    </w:pPr>
    <w:rPr>
      <w:rFonts w:ascii="宋体" w:eastAsia="宋体" w:hAnsi="宋体" w:cs="宋体"/>
      <w:lang w:eastAsia="zh-CN"/>
    </w:rPr>
  </w:style>
  <w:style w:type="paragraph" w:customStyle="1" w:styleId="10">
    <w:name w:val="修订1"/>
    <w:hidden/>
    <w:uiPriority w:val="99"/>
    <w:semiHidden/>
    <w:rPr>
      <w:sz w:val="24"/>
      <w:szCs w:val="24"/>
      <w:lang w:eastAsia="en-US"/>
    </w:rPr>
  </w:style>
  <w:style w:type="character" w:customStyle="1" w:styleId="a4">
    <w:name w:val="批注框文本 字符"/>
    <w:basedOn w:val="a0"/>
    <w:link w:val="a3"/>
    <w:rPr>
      <w:sz w:val="18"/>
      <w:szCs w:val="18"/>
    </w:rPr>
  </w:style>
  <w:style w:type="character" w:styleId="a9">
    <w:name w:val="Hyperlink"/>
    <w:basedOn w:val="a0"/>
    <w:unhideWhenUsed/>
    <w:rsid w:val="001F4AAC"/>
    <w:rPr>
      <w:color w:val="0000FF" w:themeColor="hyperlink"/>
      <w:u w:val="single"/>
    </w:rPr>
  </w:style>
  <w:style w:type="character" w:styleId="aa">
    <w:name w:val="Unresolved Mention"/>
    <w:basedOn w:val="a0"/>
    <w:uiPriority w:val="99"/>
    <w:semiHidden/>
    <w:unhideWhenUsed/>
    <w:rsid w:val="001F4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7031</Words>
  <Characters>40078</Characters>
  <Application>Microsoft Office Word</Application>
  <DocSecurity>0</DocSecurity>
  <Lines>333</Lines>
  <Paragraphs>94</Paragraphs>
  <ScaleCrop>false</ScaleCrop>
  <Company/>
  <LinksUpToDate>false</LinksUpToDate>
  <CharactersWithSpaces>47015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24</cp:revision>
  <dcterms:created xsi:type="dcterms:W3CDTF">2021-09-19T08:07:00Z</dcterms:created>
  <dcterms:modified xsi:type="dcterms:W3CDTF">2021-11-15T07:08:00Z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DF10829B41264C2497894ED3C1A76438</vt:lpwstr>
  </property>
</Properties>
</file>