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72B" w:rsidRPr="00EA68D7" w:rsidRDefault="007D072B" w:rsidP="00DD6723">
      <w:pPr>
        <w:spacing w:line="360" w:lineRule="auto"/>
        <w:jc w:val="both"/>
        <w:rPr>
          <w:rFonts w:ascii="Book Antiqua" w:hAnsi="Book Antiqua" w:cs="Tahoma"/>
          <w:b/>
          <w:color w:val="000000"/>
          <w:lang w:val="en-US"/>
        </w:rPr>
      </w:pPr>
      <w:r w:rsidRPr="00EA68D7">
        <w:rPr>
          <w:rFonts w:ascii="Book Antiqua" w:hAnsi="Book Antiqua" w:cs="Tahoma"/>
          <w:b/>
          <w:color w:val="0000FF"/>
          <w:lang w:val="en-US"/>
        </w:rPr>
        <w:t xml:space="preserve">Name of journal: </w:t>
      </w:r>
      <w:r w:rsidRPr="00EA68D7">
        <w:rPr>
          <w:rFonts w:ascii="Book Antiqua" w:hAnsi="Book Antiqua" w:cs="Tahoma"/>
          <w:b/>
          <w:color w:val="000000"/>
          <w:lang w:val="en-US"/>
        </w:rPr>
        <w:t>World Journal of Gastroenterology</w:t>
      </w:r>
    </w:p>
    <w:p w:rsidR="007D072B" w:rsidRPr="00EA68D7" w:rsidRDefault="007D072B" w:rsidP="00DD6723">
      <w:pPr>
        <w:spacing w:line="360" w:lineRule="auto"/>
        <w:jc w:val="both"/>
        <w:rPr>
          <w:rFonts w:ascii="Book Antiqua" w:hAnsi="Book Antiqua" w:cs="Tahoma"/>
          <w:b/>
          <w:color w:val="0000FF"/>
          <w:lang w:val="en-US" w:eastAsia="zh-CN"/>
        </w:rPr>
      </w:pPr>
      <w:r w:rsidRPr="00EA68D7">
        <w:rPr>
          <w:rFonts w:ascii="Book Antiqua" w:hAnsi="Book Antiqua" w:cs="Tahoma"/>
          <w:b/>
          <w:color w:val="0000FF"/>
          <w:lang w:val="en-US"/>
        </w:rPr>
        <w:t>ESPS Manuscript NO:</w:t>
      </w:r>
      <w:r w:rsidRPr="00EA68D7">
        <w:rPr>
          <w:rFonts w:ascii="Book Antiqua" w:hAnsi="Book Antiqua" w:cs="Tahoma"/>
          <w:b/>
          <w:color w:val="0000FF"/>
          <w:lang w:val="en-US" w:eastAsia="zh-CN"/>
        </w:rPr>
        <w:t xml:space="preserve"> 7038</w:t>
      </w:r>
    </w:p>
    <w:p w:rsidR="007D072B" w:rsidRPr="00EA68D7" w:rsidRDefault="007D072B" w:rsidP="00DD6723">
      <w:pPr>
        <w:spacing w:line="360" w:lineRule="auto"/>
        <w:jc w:val="both"/>
        <w:rPr>
          <w:rFonts w:ascii="Book Antiqua" w:hAnsi="Book Antiqua" w:cs="Tahoma"/>
          <w:b/>
          <w:color w:val="000000"/>
          <w:lang w:val="en-US" w:eastAsia="zh-CN"/>
        </w:rPr>
      </w:pPr>
      <w:r w:rsidRPr="00EA68D7">
        <w:rPr>
          <w:rFonts w:ascii="Book Antiqua" w:hAnsi="Book Antiqua" w:cs="Tahoma"/>
          <w:b/>
          <w:color w:val="0000FF"/>
          <w:lang w:val="en-US"/>
        </w:rPr>
        <w:t>Columns:</w:t>
      </w:r>
      <w:r w:rsidRPr="00EA68D7">
        <w:rPr>
          <w:rFonts w:ascii="Book Antiqua" w:hAnsi="Book Antiqua"/>
          <w:lang w:val="en-US"/>
        </w:rPr>
        <w:t xml:space="preserve"> </w:t>
      </w:r>
      <w:r w:rsidRPr="00EA68D7">
        <w:rPr>
          <w:rFonts w:ascii="Book Antiqua" w:hAnsi="Book Antiqua" w:cs="Tahoma"/>
          <w:b/>
          <w:color w:val="000000"/>
          <w:lang w:val="en-US"/>
        </w:rPr>
        <w:t>TOPIC HIGHLIGHTS</w:t>
      </w:r>
    </w:p>
    <w:p w:rsidR="007D072B" w:rsidRPr="00EA68D7" w:rsidRDefault="007D072B" w:rsidP="00DD6723">
      <w:pPr>
        <w:spacing w:line="360" w:lineRule="auto"/>
        <w:jc w:val="both"/>
        <w:rPr>
          <w:rFonts w:ascii="Book Antiqua" w:hAnsi="Book Antiqua" w:cs="Tahoma"/>
          <w:b/>
          <w:color w:val="000000"/>
          <w:lang w:val="en-US" w:eastAsia="zh-CN"/>
        </w:rPr>
      </w:pPr>
    </w:p>
    <w:p w:rsidR="007D072B" w:rsidRPr="00807384" w:rsidRDefault="007D072B" w:rsidP="00DD6723">
      <w:pPr>
        <w:spacing w:line="360" w:lineRule="auto"/>
        <w:rPr>
          <w:rFonts w:ascii="Book Antiqua" w:hAnsi="Book Antiqua"/>
          <w:color w:val="000000"/>
          <w:lang w:val="en-US"/>
        </w:rPr>
      </w:pPr>
      <w:r w:rsidRPr="00807384">
        <w:rPr>
          <w:rFonts w:ascii="Book Antiqua" w:hAnsi="Book Antiqua" w:cs="TwCenMT-Bold"/>
          <w:bCs/>
          <w:lang w:val="en-US"/>
        </w:rPr>
        <w:t>WJG 20th Anniversary Special Issues</w:t>
      </w:r>
      <w:r w:rsidRPr="00807384">
        <w:rPr>
          <w:rFonts w:ascii="Book Antiqua" w:hAnsi="Book Antiqua"/>
          <w:color w:val="000000"/>
          <w:lang w:val="en-US"/>
        </w:rPr>
        <w:t xml:space="preserve"> (10): Alcoholic liver disease</w:t>
      </w:r>
    </w:p>
    <w:p w:rsidR="007D072B" w:rsidRPr="00807384" w:rsidRDefault="007D072B" w:rsidP="00DD6723">
      <w:pPr>
        <w:pStyle w:val="a3"/>
        <w:spacing w:line="360" w:lineRule="auto"/>
        <w:rPr>
          <w:rFonts w:ascii="Book Antiqua" w:hAnsi="Book Antiqua"/>
          <w:b/>
          <w:lang w:val="en-US" w:eastAsia="zh-CN"/>
        </w:rPr>
      </w:pPr>
    </w:p>
    <w:p w:rsidR="007D072B" w:rsidRPr="00EA68D7" w:rsidRDefault="007D072B" w:rsidP="00DD6723">
      <w:pPr>
        <w:pStyle w:val="a3"/>
        <w:spacing w:line="360" w:lineRule="auto"/>
        <w:rPr>
          <w:rFonts w:ascii="Book Antiqua" w:hAnsi="Book Antiqua"/>
          <w:b/>
          <w:lang w:val="en-US"/>
        </w:rPr>
      </w:pPr>
      <w:r w:rsidRPr="00EA68D7">
        <w:rPr>
          <w:rFonts w:ascii="Book Antiqua" w:hAnsi="Book Antiqua"/>
          <w:b/>
          <w:lang w:val="en-US"/>
        </w:rPr>
        <w:t>Extracorporeal liver support in severe alcoholic hepatitis</w:t>
      </w:r>
    </w:p>
    <w:p w:rsidR="007D072B" w:rsidRDefault="007D072B" w:rsidP="00DD6723">
      <w:pPr>
        <w:pStyle w:val="a3"/>
        <w:spacing w:line="360" w:lineRule="auto"/>
        <w:rPr>
          <w:rFonts w:ascii="Book Antiqua" w:hAnsi="Book Antiqua"/>
          <w:lang w:val="en-US" w:eastAsia="zh-CN"/>
        </w:rPr>
      </w:pPr>
    </w:p>
    <w:p w:rsidR="007D072B" w:rsidRPr="004A4DC4" w:rsidRDefault="007D072B" w:rsidP="00DD6723">
      <w:pPr>
        <w:pStyle w:val="a3"/>
        <w:spacing w:line="360" w:lineRule="auto"/>
        <w:rPr>
          <w:rFonts w:ascii="Book Antiqua" w:hAnsi="Book Antiqua"/>
          <w:lang w:val="es-ES" w:eastAsia="zh-CN"/>
        </w:rPr>
      </w:pPr>
      <w:r w:rsidRPr="004A4DC4">
        <w:rPr>
          <w:rFonts w:ascii="Book Antiqua" w:hAnsi="Book Antiqua"/>
          <w:lang w:val="es-ES"/>
        </w:rPr>
        <w:t>Parés</w:t>
      </w:r>
      <w:r w:rsidRPr="004A4DC4">
        <w:rPr>
          <w:rFonts w:ascii="Book Antiqua" w:hAnsi="Book Antiqua"/>
          <w:lang w:val="es-ES" w:eastAsia="zh-CN"/>
        </w:rPr>
        <w:t xml:space="preserve"> A </w:t>
      </w:r>
      <w:r w:rsidRPr="004A4DC4">
        <w:rPr>
          <w:rFonts w:ascii="Book Antiqua" w:hAnsi="Book Antiqua"/>
          <w:i/>
          <w:lang w:val="es-ES" w:eastAsia="zh-CN"/>
        </w:rPr>
        <w:t xml:space="preserve">et al. </w:t>
      </w:r>
      <w:r w:rsidRPr="004A4DC4">
        <w:rPr>
          <w:rFonts w:ascii="Book Antiqua" w:hAnsi="Book Antiqua"/>
          <w:lang w:val="es-ES" w:eastAsia="zh-CN"/>
        </w:rPr>
        <w:t>Extracorporeal liver support</w:t>
      </w:r>
    </w:p>
    <w:p w:rsidR="007D072B" w:rsidRPr="004A4DC4" w:rsidRDefault="007D072B" w:rsidP="00DD6723">
      <w:pPr>
        <w:pStyle w:val="a3"/>
        <w:spacing w:line="360" w:lineRule="auto"/>
        <w:rPr>
          <w:rFonts w:ascii="Book Antiqua" w:hAnsi="Book Antiqua"/>
          <w:lang w:val="es-ES" w:eastAsia="zh-CN"/>
        </w:rPr>
      </w:pPr>
    </w:p>
    <w:p w:rsidR="007D072B" w:rsidRPr="004A4DC4" w:rsidRDefault="007D072B" w:rsidP="00DD6723">
      <w:pPr>
        <w:pStyle w:val="a3"/>
        <w:spacing w:line="360" w:lineRule="auto"/>
        <w:rPr>
          <w:rFonts w:ascii="Book Antiqua" w:hAnsi="Book Antiqua"/>
          <w:lang w:val="es-ES" w:eastAsia="zh-CN"/>
        </w:rPr>
      </w:pPr>
      <w:r w:rsidRPr="004A4DC4">
        <w:rPr>
          <w:rFonts w:ascii="Book Antiqua" w:hAnsi="Book Antiqua"/>
          <w:lang w:val="es-ES"/>
        </w:rPr>
        <w:t>Albert Parés</w:t>
      </w:r>
      <w:r w:rsidRPr="004A4DC4">
        <w:rPr>
          <w:rFonts w:ascii="Book Antiqua" w:hAnsi="Book Antiqua"/>
          <w:lang w:val="es-ES" w:eastAsia="zh-CN"/>
        </w:rPr>
        <w:t xml:space="preserve">, </w:t>
      </w:r>
      <w:r w:rsidRPr="004A4DC4">
        <w:rPr>
          <w:rFonts w:ascii="Book Antiqua" w:hAnsi="Book Antiqua"/>
          <w:lang w:val="es-ES"/>
        </w:rPr>
        <w:t>Antoni Mas</w:t>
      </w:r>
    </w:p>
    <w:p w:rsidR="007D072B" w:rsidRPr="004A4DC4" w:rsidRDefault="0051393D" w:rsidP="00DD6723">
      <w:pPr>
        <w:pStyle w:val="a3"/>
        <w:spacing w:line="360" w:lineRule="auto"/>
        <w:rPr>
          <w:rFonts w:ascii="Book Antiqua" w:hAnsi="Book Antiqua"/>
          <w:lang w:val="es-ES"/>
        </w:rPr>
      </w:pP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40005</wp:posOffset>
                </wp:positionH>
                <wp:positionV relativeFrom="paragraph">
                  <wp:posOffset>120650</wp:posOffset>
                </wp:positionV>
                <wp:extent cx="5196840" cy="0"/>
                <wp:effectExtent l="20955" t="25400" r="20955" b="222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5pt" to="412.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" strokecolor="gray" strokeweight="3pt"/>
            </w:pict>
          </mc:Fallback>
        </mc:AlternateContent>
      </w:r>
    </w:p>
    <w:p w:rsidR="007D072B" w:rsidRPr="004A4DC4" w:rsidRDefault="007D072B" w:rsidP="00DD6723">
      <w:pPr>
        <w:pStyle w:val="a3"/>
        <w:spacing w:line="360" w:lineRule="auto"/>
        <w:rPr>
          <w:rFonts w:ascii="Book Antiqua" w:hAnsi="Book Antiqua"/>
          <w:lang w:val="es-ES" w:eastAsia="zh-CN"/>
        </w:rPr>
      </w:pPr>
      <w:r w:rsidRPr="004A4DC4">
        <w:rPr>
          <w:rFonts w:ascii="Book Antiqua" w:hAnsi="Book Antiqua"/>
          <w:b/>
          <w:lang w:val="es-ES"/>
        </w:rPr>
        <w:t>Albert Parés</w:t>
      </w:r>
      <w:r w:rsidRPr="004A4DC4">
        <w:rPr>
          <w:rFonts w:ascii="Book Antiqua" w:hAnsi="Book Antiqua"/>
          <w:b/>
          <w:lang w:val="es-ES" w:eastAsia="zh-CN"/>
        </w:rPr>
        <w:t xml:space="preserve">, </w:t>
      </w:r>
      <w:r w:rsidRPr="004A4DC4">
        <w:rPr>
          <w:rFonts w:ascii="Book Antiqua" w:hAnsi="Book Antiqua"/>
          <w:b/>
          <w:lang w:val="es-ES"/>
        </w:rPr>
        <w:t>Antoni Mas</w:t>
      </w:r>
      <w:r w:rsidRPr="004A4DC4">
        <w:rPr>
          <w:rFonts w:ascii="Book Antiqua" w:hAnsi="Book Antiqua"/>
          <w:b/>
          <w:lang w:val="es-ES" w:eastAsia="zh-CN"/>
        </w:rPr>
        <w:t>,</w:t>
      </w:r>
      <w:r w:rsidRPr="004A4DC4">
        <w:rPr>
          <w:rFonts w:ascii="Book Antiqua" w:hAnsi="Book Antiqua"/>
          <w:lang w:val="es-ES" w:eastAsia="zh-CN"/>
        </w:rPr>
        <w:t xml:space="preserve"> </w:t>
      </w:r>
      <w:r w:rsidRPr="004A4DC4">
        <w:rPr>
          <w:rFonts w:ascii="Book Antiqua" w:hAnsi="Book Antiqua"/>
          <w:lang w:val="es-ES"/>
        </w:rPr>
        <w:t xml:space="preserve">Liver Unit, Hospital Clínic, University of Barcelona, IDIBAPS, </w:t>
      </w:r>
      <w:r w:rsidRPr="00EA68D7">
        <w:rPr>
          <w:rFonts w:ascii="Book Antiqua" w:hAnsi="Book Antiqua"/>
          <w:lang w:val="it-IT"/>
        </w:rPr>
        <w:t>08036</w:t>
      </w:r>
      <w:r w:rsidRPr="00EA68D7">
        <w:rPr>
          <w:rFonts w:ascii="Book Antiqua" w:hAnsi="Book Antiqua"/>
          <w:lang w:val="it-IT" w:eastAsia="zh-CN"/>
        </w:rPr>
        <w:t xml:space="preserve"> </w:t>
      </w:r>
      <w:r w:rsidRPr="00EA68D7">
        <w:rPr>
          <w:rFonts w:ascii="Book Antiqua" w:hAnsi="Book Antiqua"/>
          <w:lang w:val="it-IT"/>
        </w:rPr>
        <w:t>Barcelona</w:t>
      </w:r>
      <w:r w:rsidRPr="004A4DC4">
        <w:rPr>
          <w:rFonts w:ascii="Book Antiqua" w:hAnsi="Book Antiqua"/>
          <w:lang w:val="es-ES"/>
        </w:rPr>
        <w:t>, Spain</w:t>
      </w:r>
    </w:p>
    <w:p w:rsidR="007D072B" w:rsidRPr="004A4DC4" w:rsidRDefault="007D072B" w:rsidP="00DD6723">
      <w:pPr>
        <w:pStyle w:val="a3"/>
        <w:spacing w:line="360" w:lineRule="auto"/>
        <w:rPr>
          <w:rFonts w:ascii="Book Antiqua" w:hAnsi="Book Antiqua"/>
          <w:lang w:val="es-ES" w:eastAsia="zh-CN"/>
        </w:rPr>
      </w:pPr>
    </w:p>
    <w:p w:rsidR="007D072B" w:rsidRPr="00EA68D7" w:rsidRDefault="007D072B" w:rsidP="00DD6723">
      <w:pPr>
        <w:spacing w:line="360" w:lineRule="auto"/>
        <w:jc w:val="both"/>
        <w:rPr>
          <w:rFonts w:ascii="Book Antiqua" w:hAnsi="Book Antiqua"/>
          <w:b/>
          <w:lang w:val="en-US"/>
        </w:rPr>
      </w:pPr>
      <w:bookmarkStart w:id="0" w:name="OLE_LINK234"/>
      <w:bookmarkStart w:id="1" w:name="OLE_LINK231"/>
      <w:r w:rsidRPr="00EA68D7">
        <w:rPr>
          <w:rFonts w:ascii="Book Antiqua" w:eastAsia="MS Mincho" w:hAnsi="Book Antiqua"/>
          <w:b/>
          <w:lang w:val="en-US" w:eastAsia="ja-JP"/>
        </w:rPr>
        <w:t>Author contributions:</w:t>
      </w:r>
      <w:bookmarkEnd w:id="0"/>
      <w:bookmarkEnd w:id="1"/>
      <w:r w:rsidRPr="00EA68D7">
        <w:rPr>
          <w:rFonts w:ascii="Book Antiqua" w:hAnsi="Book Antiqua"/>
          <w:b/>
          <w:lang w:val="en-US" w:eastAsia="zh-CN"/>
        </w:rPr>
        <w:t xml:space="preserve"> </w:t>
      </w:r>
      <w:r w:rsidRPr="00EA68D7">
        <w:rPr>
          <w:rFonts w:ascii="Book Antiqua" w:hAnsi="Book Antiqua"/>
          <w:lang w:val="en-US" w:eastAsia="zh-CN"/>
        </w:rPr>
        <w:t xml:space="preserve">Parés </w:t>
      </w:r>
      <w:r>
        <w:rPr>
          <w:rFonts w:ascii="Book Antiqua" w:hAnsi="Book Antiqua"/>
          <w:lang w:val="en-US" w:eastAsia="zh-CN"/>
        </w:rPr>
        <w:t xml:space="preserve">A </w:t>
      </w:r>
      <w:r w:rsidRPr="00EA68D7">
        <w:rPr>
          <w:rFonts w:ascii="Book Antiqua" w:hAnsi="Book Antiqua"/>
          <w:lang w:val="en-US" w:eastAsia="zh-CN"/>
        </w:rPr>
        <w:t xml:space="preserve">and Mas </w:t>
      </w:r>
      <w:r>
        <w:rPr>
          <w:rFonts w:ascii="Book Antiqua" w:hAnsi="Book Antiqua"/>
          <w:lang w:val="en-US" w:eastAsia="zh-CN"/>
        </w:rPr>
        <w:t xml:space="preserve">A </w:t>
      </w:r>
      <w:r w:rsidRPr="00EA68D7">
        <w:rPr>
          <w:rFonts w:ascii="Book Antiqua" w:hAnsi="Book Antiqua"/>
          <w:lang w:val="en-US" w:eastAsia="zh-CN"/>
        </w:rPr>
        <w:t>reviewed published data on therapy of alcoholic hepatitis and the effects of extracorporeal liver support in these patients, performed previous studies with this therapy, and wrote the manuscript.</w:t>
      </w:r>
    </w:p>
    <w:p w:rsidR="007D072B" w:rsidRPr="00EA68D7" w:rsidRDefault="007D072B" w:rsidP="00DD6723">
      <w:pPr>
        <w:pStyle w:val="a3"/>
        <w:spacing w:line="360" w:lineRule="auto"/>
        <w:rPr>
          <w:rFonts w:ascii="Book Antiqua" w:hAnsi="Book Antiqua"/>
          <w:lang w:val="en-US" w:eastAsia="zh-CN"/>
        </w:rPr>
      </w:pPr>
    </w:p>
    <w:p w:rsidR="007D072B" w:rsidRPr="00EA68D7" w:rsidRDefault="007D072B" w:rsidP="00DD6723">
      <w:pPr>
        <w:spacing w:line="360" w:lineRule="auto"/>
        <w:jc w:val="both"/>
        <w:rPr>
          <w:rFonts w:ascii="Book Antiqua" w:hAnsi="Book Antiqua"/>
          <w:b/>
          <w:color w:val="000000"/>
          <w:lang w:val="en-US" w:eastAsia="zh-CN"/>
        </w:rPr>
      </w:pPr>
      <w:r w:rsidRPr="00EA68D7">
        <w:rPr>
          <w:rFonts w:ascii="Book Antiqua" w:hAnsi="Book Antiqua"/>
          <w:b/>
          <w:color w:val="000000"/>
          <w:lang w:val="en-US"/>
        </w:rPr>
        <w:t>Correspondence to:</w:t>
      </w:r>
      <w:r w:rsidRPr="00EA68D7">
        <w:rPr>
          <w:rFonts w:ascii="Book Antiqua" w:hAnsi="Book Antiqua"/>
          <w:b/>
          <w:color w:val="000000"/>
          <w:lang w:val="en-US" w:eastAsia="zh-CN"/>
        </w:rPr>
        <w:t xml:space="preserve"> </w:t>
      </w:r>
      <w:r w:rsidRPr="00EA68D7">
        <w:rPr>
          <w:rFonts w:ascii="Book Antiqua" w:hAnsi="Book Antiqua"/>
          <w:b/>
          <w:lang w:val="en-GB"/>
        </w:rPr>
        <w:t>Albert Parés, MD</w:t>
      </w:r>
      <w:r w:rsidRPr="00EA68D7">
        <w:rPr>
          <w:rFonts w:ascii="Book Antiqua" w:hAnsi="Book Antiqua"/>
          <w:b/>
          <w:lang w:val="en-GB" w:eastAsia="zh-CN"/>
        </w:rPr>
        <w:t>,</w:t>
      </w:r>
      <w:r w:rsidRPr="00EA68D7">
        <w:rPr>
          <w:rFonts w:ascii="Book Antiqua" w:hAnsi="Book Antiqua"/>
          <w:b/>
          <w:color w:val="000000"/>
          <w:lang w:val="en-US" w:eastAsia="zh-CN"/>
        </w:rPr>
        <w:t xml:space="preserve"> </w:t>
      </w:r>
      <w:r w:rsidRPr="00EA68D7">
        <w:rPr>
          <w:rFonts w:ascii="Book Antiqua" w:hAnsi="Book Antiqua"/>
          <w:lang w:val="en-US"/>
        </w:rPr>
        <w:t>Liver Unit, Hospital Clínic</w:t>
      </w:r>
      <w:r w:rsidRPr="00EA68D7">
        <w:rPr>
          <w:rFonts w:ascii="Book Antiqua" w:hAnsi="Book Antiqua"/>
          <w:lang w:val="en-US" w:eastAsia="zh-CN"/>
        </w:rPr>
        <w:t>,</w:t>
      </w:r>
      <w:r w:rsidRPr="00EA68D7">
        <w:rPr>
          <w:rFonts w:ascii="Book Antiqua" w:hAnsi="Book Antiqua"/>
          <w:b/>
          <w:color w:val="000000"/>
          <w:lang w:val="en-US" w:eastAsia="zh-CN"/>
        </w:rPr>
        <w:t xml:space="preserve"> </w:t>
      </w:r>
      <w:r w:rsidRPr="00EA68D7">
        <w:rPr>
          <w:rFonts w:ascii="Book Antiqua" w:hAnsi="Book Antiqua"/>
          <w:lang w:val="en-GB"/>
        </w:rPr>
        <w:t>University of Barcelona</w:t>
      </w:r>
      <w:r w:rsidRPr="00EA68D7">
        <w:rPr>
          <w:rFonts w:ascii="Book Antiqua" w:hAnsi="Book Antiqua"/>
          <w:b/>
          <w:color w:val="000000"/>
          <w:lang w:val="en-US" w:eastAsia="zh-CN"/>
        </w:rPr>
        <w:t xml:space="preserve">, </w:t>
      </w:r>
      <w:r w:rsidRPr="00EA68D7">
        <w:rPr>
          <w:rFonts w:ascii="Book Antiqua" w:hAnsi="Book Antiqua"/>
          <w:lang w:val="it-IT"/>
        </w:rPr>
        <w:t>C/ Villarroel 170</w:t>
      </w:r>
      <w:r w:rsidRPr="00EA68D7">
        <w:rPr>
          <w:rFonts w:ascii="Book Antiqua" w:hAnsi="Book Antiqua"/>
          <w:b/>
          <w:color w:val="000000"/>
          <w:lang w:val="en-US" w:eastAsia="zh-CN"/>
        </w:rPr>
        <w:t xml:space="preserve">, </w:t>
      </w:r>
      <w:r w:rsidRPr="00EA68D7">
        <w:rPr>
          <w:rFonts w:ascii="Book Antiqua" w:hAnsi="Book Antiqua"/>
          <w:lang w:val="it-IT"/>
        </w:rPr>
        <w:t>08036</w:t>
      </w:r>
      <w:r w:rsidRPr="00EA68D7">
        <w:rPr>
          <w:rFonts w:ascii="Book Antiqua" w:hAnsi="Book Antiqua"/>
          <w:lang w:val="it-IT" w:eastAsia="zh-CN"/>
        </w:rPr>
        <w:t xml:space="preserve"> </w:t>
      </w:r>
      <w:r w:rsidRPr="00EA68D7">
        <w:rPr>
          <w:rFonts w:ascii="Book Antiqua" w:hAnsi="Book Antiqua"/>
          <w:lang w:val="it-IT"/>
        </w:rPr>
        <w:t>Barcelona</w:t>
      </w:r>
      <w:r w:rsidRPr="00EA68D7">
        <w:rPr>
          <w:rFonts w:ascii="Book Antiqua" w:hAnsi="Book Antiqua"/>
          <w:lang w:val="it-IT" w:eastAsia="zh-CN"/>
        </w:rPr>
        <w:t>,</w:t>
      </w:r>
      <w:r w:rsidRPr="00EA68D7">
        <w:rPr>
          <w:rFonts w:ascii="Book Antiqua" w:hAnsi="Book Antiqua"/>
          <w:b/>
          <w:color w:val="000000"/>
          <w:lang w:val="en-US" w:eastAsia="zh-CN"/>
        </w:rPr>
        <w:t xml:space="preserve"> </w:t>
      </w:r>
      <w:r w:rsidRPr="00EA68D7">
        <w:rPr>
          <w:rFonts w:ascii="Book Antiqua" w:hAnsi="Book Antiqua"/>
          <w:lang w:val="it-IT"/>
        </w:rPr>
        <w:t>Spain</w:t>
      </w:r>
      <w:r w:rsidRPr="00EA68D7">
        <w:rPr>
          <w:rFonts w:ascii="Book Antiqua" w:hAnsi="Book Antiqua"/>
          <w:lang w:val="it-IT" w:eastAsia="zh-CN"/>
        </w:rPr>
        <w:t>.</w:t>
      </w:r>
      <w:r w:rsidRPr="00EA68D7">
        <w:rPr>
          <w:rFonts w:ascii="Book Antiqua" w:hAnsi="Book Antiqua"/>
          <w:lang w:val="it-IT"/>
        </w:rPr>
        <w:t xml:space="preserve"> pares@ub.edu</w:t>
      </w:r>
    </w:p>
    <w:p w:rsidR="007D072B" w:rsidRPr="00EA68D7" w:rsidRDefault="007D072B" w:rsidP="00DD6723">
      <w:pPr>
        <w:spacing w:line="360" w:lineRule="auto"/>
        <w:jc w:val="both"/>
        <w:rPr>
          <w:rFonts w:ascii="Book Antiqua" w:hAnsi="Book Antiqua"/>
          <w:lang w:val="it-IT" w:eastAsia="zh-CN"/>
        </w:rPr>
      </w:pPr>
      <w:r w:rsidRPr="00EA68D7">
        <w:rPr>
          <w:rFonts w:ascii="Book Antiqua" w:hAnsi="Book Antiqua"/>
          <w:b/>
          <w:lang w:val="it-IT"/>
        </w:rPr>
        <w:t>Telephone</w:t>
      </w:r>
      <w:r w:rsidRPr="00EA68D7">
        <w:rPr>
          <w:rFonts w:ascii="Book Antiqua" w:hAnsi="Book Antiqua"/>
          <w:lang w:val="it-IT"/>
        </w:rPr>
        <w:t>: +34</w:t>
      </w:r>
      <w:r w:rsidRPr="00EA68D7">
        <w:rPr>
          <w:rFonts w:ascii="Book Antiqua" w:hAnsi="Book Antiqua"/>
          <w:lang w:val="it-IT" w:eastAsia="zh-CN"/>
        </w:rPr>
        <w:t>-</w:t>
      </w:r>
      <w:r w:rsidRPr="00EA68D7">
        <w:rPr>
          <w:rFonts w:ascii="Book Antiqua" w:hAnsi="Book Antiqua"/>
          <w:lang w:val="it-IT"/>
        </w:rPr>
        <w:t>93</w:t>
      </w:r>
      <w:r w:rsidRPr="00EA68D7">
        <w:rPr>
          <w:rFonts w:ascii="Book Antiqua" w:hAnsi="Book Antiqua"/>
          <w:lang w:val="it-IT" w:eastAsia="zh-CN"/>
        </w:rPr>
        <w:t>-</w:t>
      </w:r>
      <w:r w:rsidRPr="00EA68D7">
        <w:rPr>
          <w:rFonts w:ascii="Book Antiqua" w:hAnsi="Book Antiqua"/>
          <w:lang w:val="it-IT"/>
        </w:rPr>
        <w:t>2275753</w:t>
      </w:r>
      <w:r>
        <w:rPr>
          <w:rFonts w:ascii="Book Antiqua" w:hAnsi="Book Antiqua"/>
          <w:lang w:val="it-IT" w:eastAsia="zh-CN"/>
        </w:rPr>
        <w:t xml:space="preserve"> </w:t>
      </w:r>
      <w:r w:rsidRPr="00EA68D7">
        <w:rPr>
          <w:rFonts w:ascii="Book Antiqua" w:hAnsi="Book Antiqua"/>
          <w:lang w:val="it-IT" w:eastAsia="zh-CN"/>
        </w:rPr>
        <w:tab/>
      </w:r>
      <w:r w:rsidRPr="00EA68D7">
        <w:rPr>
          <w:rFonts w:ascii="Book Antiqua" w:hAnsi="Book Antiqua"/>
          <w:lang w:val="it-IT" w:eastAsia="zh-CN"/>
        </w:rPr>
        <w:tab/>
      </w:r>
      <w:r w:rsidRPr="00EA68D7">
        <w:rPr>
          <w:rFonts w:ascii="Book Antiqua" w:hAnsi="Book Antiqua"/>
          <w:b/>
          <w:lang w:val="it-IT" w:eastAsia="zh-CN"/>
        </w:rPr>
        <w:t>Fax</w:t>
      </w:r>
      <w:r w:rsidRPr="00EA68D7">
        <w:rPr>
          <w:rFonts w:ascii="Book Antiqua" w:hAnsi="Book Antiqua"/>
          <w:lang w:val="it-IT" w:eastAsia="zh-CN"/>
        </w:rPr>
        <w:t>: +34-93-2271779</w:t>
      </w:r>
    </w:p>
    <w:p w:rsidR="007D072B" w:rsidRPr="00EA68D7" w:rsidRDefault="007D072B" w:rsidP="00DD6723">
      <w:pPr>
        <w:pStyle w:val="a3"/>
        <w:spacing w:line="360" w:lineRule="auto"/>
        <w:rPr>
          <w:rFonts w:ascii="Book Antiqua" w:hAnsi="Book Antiqua"/>
          <w:lang w:val="it-IT" w:eastAsia="zh-CN"/>
        </w:rPr>
      </w:pPr>
    </w:p>
    <w:p w:rsidR="007D072B" w:rsidRPr="00EA68D7" w:rsidRDefault="007D072B" w:rsidP="00DD6723">
      <w:pPr>
        <w:spacing w:line="360" w:lineRule="auto"/>
        <w:jc w:val="both"/>
        <w:rPr>
          <w:rFonts w:ascii="Book Antiqua" w:hAnsi="Book Antiqua"/>
          <w:b/>
          <w:color w:val="000000"/>
          <w:lang w:val="en-US" w:eastAsia="zh-CN"/>
        </w:rPr>
      </w:pPr>
      <w:bookmarkStart w:id="2" w:name="OLE_LINK5"/>
      <w:bookmarkStart w:id="3" w:name="OLE_LINK4"/>
      <w:r w:rsidRPr="00EA68D7">
        <w:rPr>
          <w:rFonts w:ascii="Book Antiqua" w:hAnsi="Book Antiqua"/>
          <w:b/>
          <w:color w:val="000000"/>
          <w:lang w:val="en-US"/>
        </w:rPr>
        <w:t xml:space="preserve">Received: </w:t>
      </w:r>
      <w:r w:rsidRPr="00EA68D7">
        <w:rPr>
          <w:rFonts w:ascii="Book Antiqua" w:hAnsi="Book Antiqua"/>
          <w:color w:val="000000"/>
          <w:lang w:val="en-US"/>
        </w:rPr>
        <w:t xml:space="preserve">November </w:t>
      </w:r>
      <w:r w:rsidRPr="00EA68D7">
        <w:rPr>
          <w:rFonts w:ascii="Book Antiqua" w:hAnsi="Book Antiqua"/>
          <w:color w:val="000000"/>
          <w:lang w:val="en-US" w:eastAsia="zh-CN"/>
        </w:rPr>
        <w:t>1</w:t>
      </w:r>
      <w:r w:rsidRPr="00EA68D7">
        <w:rPr>
          <w:rFonts w:ascii="Book Antiqua" w:hAnsi="Book Antiqua"/>
          <w:color w:val="000000"/>
          <w:lang w:val="en-US"/>
        </w:rPr>
        <w:t>, 2013</w:t>
      </w:r>
      <w:r w:rsidRPr="00EA68D7">
        <w:rPr>
          <w:rFonts w:ascii="Book Antiqua" w:hAnsi="Book Antiqua"/>
          <w:color w:val="000000"/>
          <w:lang w:val="en-US" w:eastAsia="zh-CN"/>
        </w:rPr>
        <w:tab/>
      </w:r>
      <w:r w:rsidRPr="00EA68D7">
        <w:rPr>
          <w:rFonts w:ascii="Book Antiqua" w:hAnsi="Book Antiqua"/>
          <w:color w:val="000000"/>
          <w:lang w:val="en-US" w:eastAsia="zh-CN"/>
        </w:rPr>
        <w:tab/>
      </w:r>
      <w:r w:rsidRPr="00EA68D7">
        <w:rPr>
          <w:rFonts w:ascii="Book Antiqua" w:hAnsi="Book Antiqua"/>
          <w:b/>
          <w:color w:val="000000"/>
          <w:lang w:val="en-US"/>
        </w:rPr>
        <w:t>Revised:</w:t>
      </w:r>
      <w:r w:rsidRPr="00EA68D7">
        <w:rPr>
          <w:rFonts w:ascii="Book Antiqua" w:hAnsi="Book Antiqua"/>
          <w:b/>
          <w:color w:val="000000"/>
          <w:lang w:val="en-US" w:eastAsia="zh-CN"/>
        </w:rPr>
        <w:t xml:space="preserve"> </w:t>
      </w:r>
      <w:r w:rsidRPr="00EA68D7">
        <w:rPr>
          <w:rFonts w:ascii="Book Antiqua" w:hAnsi="Book Antiqua"/>
          <w:color w:val="000000"/>
          <w:lang w:val="en-US" w:eastAsia="zh-CN"/>
        </w:rPr>
        <w:t>February 27, 2014</w:t>
      </w:r>
    </w:p>
    <w:p w:rsidR="00936D55" w:rsidRPr="00A13FFF" w:rsidRDefault="007D072B" w:rsidP="00936D55">
      <w:pPr>
        <w:rPr>
          <w:rFonts w:ascii="Book Antiqua" w:hAnsi="Book Antiqua"/>
        </w:rPr>
      </w:pPr>
      <w:r w:rsidRPr="00EA68D7">
        <w:rPr>
          <w:rFonts w:ascii="Book Antiqua" w:hAnsi="Book Antiqua"/>
          <w:b/>
          <w:color w:val="000000"/>
          <w:lang w:val="en-US"/>
        </w:rPr>
        <w:t xml:space="preserve">Accepted: </w:t>
      </w:r>
      <w:r w:rsidR="00936D55" w:rsidRPr="00A13FFF">
        <w:rPr>
          <w:rFonts w:ascii="Book Antiqua" w:hAnsi="Book Antiqua"/>
        </w:rPr>
        <w:t>April 28, 2014</w:t>
      </w:r>
    </w:p>
    <w:p w:rsidR="007D072B" w:rsidRPr="00EA68D7" w:rsidRDefault="007D072B" w:rsidP="00DD6723">
      <w:pPr>
        <w:spacing w:line="360" w:lineRule="auto"/>
        <w:jc w:val="both"/>
        <w:rPr>
          <w:rFonts w:ascii="Book Antiqua" w:hAnsi="Book Antiqua"/>
          <w:b/>
          <w:color w:val="000000"/>
          <w:lang w:val="en-US"/>
        </w:rPr>
      </w:pPr>
    </w:p>
    <w:p w:rsidR="007D072B" w:rsidRPr="00EA68D7" w:rsidRDefault="007D072B" w:rsidP="00DD6723">
      <w:pPr>
        <w:spacing w:line="360" w:lineRule="auto"/>
        <w:jc w:val="both"/>
        <w:rPr>
          <w:rFonts w:ascii="Book Antiqua" w:hAnsi="Book Antiqua"/>
          <w:color w:val="000000"/>
          <w:lang w:val="en-US"/>
        </w:rPr>
      </w:pPr>
      <w:r w:rsidRPr="00EA68D7">
        <w:rPr>
          <w:rFonts w:ascii="Book Antiqua" w:hAnsi="Book Antiqua"/>
          <w:b/>
          <w:color w:val="000000"/>
          <w:lang w:val="en-US"/>
        </w:rPr>
        <w:t xml:space="preserve">Published online: </w:t>
      </w:r>
      <w:bookmarkEnd w:id="2"/>
      <w:bookmarkEnd w:id="3"/>
    </w:p>
    <w:p w:rsidR="007D072B" w:rsidRPr="00EA68D7" w:rsidRDefault="007D072B" w:rsidP="00DD6723">
      <w:pPr>
        <w:pStyle w:val="a3"/>
        <w:spacing w:line="360" w:lineRule="auto"/>
        <w:rPr>
          <w:rFonts w:ascii="Book Antiqua" w:hAnsi="Book Antiqua"/>
          <w:b/>
          <w:bCs/>
        </w:rPr>
      </w:pPr>
      <w:r w:rsidRPr="00EA68D7">
        <w:rPr>
          <w:rFonts w:ascii="Book Antiqua" w:hAnsi="Book Antiqua"/>
          <w:lang w:val="it-IT"/>
        </w:rPr>
        <w:br w:type="page"/>
      </w:r>
      <w:r w:rsidRPr="00EA68D7">
        <w:rPr>
          <w:rFonts w:ascii="Book Antiqua" w:hAnsi="Book Antiqua"/>
          <w:b/>
          <w:bCs/>
        </w:rPr>
        <w:lastRenderedPageBreak/>
        <w:t>Abstract</w:t>
      </w:r>
    </w:p>
    <w:p w:rsidR="007D072B" w:rsidRPr="00EA68D7" w:rsidRDefault="007D072B" w:rsidP="00DD6723">
      <w:pPr>
        <w:pStyle w:val="a3"/>
        <w:spacing w:line="360" w:lineRule="auto"/>
        <w:rPr>
          <w:rFonts w:ascii="Book Antiqua" w:hAnsi="Book Antiqua"/>
          <w:lang w:eastAsia="zh-CN"/>
        </w:rPr>
      </w:pPr>
      <w:r w:rsidRPr="00EA68D7">
        <w:rPr>
          <w:rFonts w:ascii="Book Antiqua" w:hAnsi="Book Antiqua"/>
          <w:bCs/>
        </w:rPr>
        <w:t>T</w:t>
      </w:r>
      <w:r w:rsidRPr="00EA68D7">
        <w:rPr>
          <w:rFonts w:ascii="Book Antiqua" w:hAnsi="Book Antiqua"/>
        </w:rPr>
        <w:t xml:space="preserve">he severity of alcoholic hepatitis (AH) which may coexist with cirrhosis varies greatly, from asymptomatic forms which are detected in alcoholic patients without any sign of liver disease, except laboratory abnormalities, to severe forms characterised by deep jaundice, ascites, hepatic encephalopathy and low prothromin index. In hospitalized patients the mortality could be as high as 75%. The elevated number of therapeutic proposals reported for more than forty years reveals the lack of efficacy of a particular modality. Even in the most favorable trials, the survival is already very poor and in some cases related to the development of renal failure or hepatorenal syndrome. There are some motivating reports concerning albumin dialysis as a support treatment in patients with severe AH, either alone or in combination with other pharmacological therapies. The favorable effects of albumin dialysis in patients with severe AH suggest that the procedure used alone or in combination with </w:t>
      </w:r>
      <w:r>
        <w:rPr>
          <w:rFonts w:ascii="Book Antiqua" w:hAnsi="Book Antiqua"/>
        </w:rPr>
        <w:t>other therapies</w:t>
      </w:r>
      <w:r w:rsidRPr="00EA68D7">
        <w:rPr>
          <w:rFonts w:ascii="Book Antiqua" w:hAnsi="Book Antiqua"/>
        </w:rPr>
        <w:t xml:space="preserve"> may have a role in this clinical condition. This will be particularly relevant to offer an alternative therapy in these patients, thus being a potential bridge to recovery or to be listed for liver transplantation.</w:t>
      </w:r>
    </w:p>
    <w:p w:rsidR="007D072B" w:rsidRPr="00EA68D7" w:rsidRDefault="007D072B" w:rsidP="00DD6723">
      <w:pPr>
        <w:pStyle w:val="a3"/>
        <w:spacing w:line="360" w:lineRule="auto"/>
        <w:rPr>
          <w:rFonts w:ascii="Book Antiqua" w:hAnsi="Book Antiqua"/>
          <w:lang w:eastAsia="zh-CN"/>
        </w:rPr>
      </w:pPr>
    </w:p>
    <w:p w:rsidR="007D072B" w:rsidRPr="00807384" w:rsidRDefault="007D072B" w:rsidP="00DD6723">
      <w:pPr>
        <w:spacing w:line="360" w:lineRule="auto"/>
        <w:rPr>
          <w:rFonts w:ascii="Book Antiqua" w:hAnsi="Book Antiqua"/>
          <w:lang w:val="en-US"/>
        </w:rPr>
      </w:pPr>
      <w:bookmarkStart w:id="4" w:name="OLE_LINK344"/>
      <w:bookmarkStart w:id="5" w:name="OLE_LINK345"/>
      <w:r w:rsidRPr="00807384">
        <w:rPr>
          <w:rFonts w:ascii="Book Antiqua" w:hAnsi="Book Antiqua"/>
          <w:lang w:val="en-US"/>
        </w:rPr>
        <w:t>© 2014 Baishideng Publishing Group Co., Limited. All rights reserved.</w:t>
      </w:r>
    </w:p>
    <w:bookmarkEnd w:id="4"/>
    <w:bookmarkEnd w:id="5"/>
    <w:p w:rsidR="007D072B" w:rsidRPr="00EA68D7" w:rsidRDefault="007D072B" w:rsidP="00DD6723">
      <w:pPr>
        <w:pStyle w:val="a3"/>
        <w:spacing w:line="360" w:lineRule="auto"/>
        <w:rPr>
          <w:rFonts w:ascii="Book Antiqua" w:hAnsi="Book Antiqua"/>
          <w:lang w:val="en-US"/>
        </w:rPr>
      </w:pPr>
    </w:p>
    <w:p w:rsidR="007D072B" w:rsidRPr="00EA68D7" w:rsidRDefault="007D072B" w:rsidP="00DD6723">
      <w:pPr>
        <w:spacing w:line="360" w:lineRule="auto"/>
        <w:jc w:val="both"/>
        <w:rPr>
          <w:rFonts w:ascii="Book Antiqua" w:hAnsi="Book Antiqua" w:cs="Arial Unicode MS"/>
          <w:lang w:val="en-US" w:eastAsia="zh-CN"/>
        </w:rPr>
      </w:pPr>
      <w:r w:rsidRPr="00EA68D7">
        <w:rPr>
          <w:rFonts w:ascii="Book Antiqua" w:hAnsi="Book Antiqua" w:cs="Arial Unicode MS"/>
          <w:b/>
          <w:lang w:val="en-US"/>
        </w:rPr>
        <w:t>Key</w:t>
      </w:r>
      <w:r w:rsidRPr="00EA68D7">
        <w:rPr>
          <w:rFonts w:ascii="Book Antiqua" w:hAnsi="Book Antiqua" w:cs="Arial Unicode MS"/>
          <w:b/>
          <w:lang w:val="en-US" w:eastAsia="zh-CN"/>
        </w:rPr>
        <w:t xml:space="preserve"> </w:t>
      </w:r>
      <w:r w:rsidRPr="00EA68D7">
        <w:rPr>
          <w:rFonts w:ascii="Book Antiqua" w:hAnsi="Book Antiqua" w:cs="Arial Unicode MS"/>
          <w:b/>
          <w:lang w:val="en-US"/>
        </w:rPr>
        <w:t xml:space="preserve">words: </w:t>
      </w:r>
      <w:r w:rsidRPr="00EA68D7">
        <w:rPr>
          <w:rFonts w:ascii="Book Antiqua" w:hAnsi="Book Antiqua" w:cs="Arial Unicode MS"/>
          <w:lang w:val="en-US"/>
        </w:rPr>
        <w:t>Acute alcoholic hepatitis; Alcoholic liver disease; Extracorporeal liver support; Molecular Adsorbents Recirculating System; Hepatorenal syndrome; Treatment of alcoholic hepatitis</w:t>
      </w:r>
    </w:p>
    <w:p w:rsidR="007D072B" w:rsidRPr="00EA68D7" w:rsidRDefault="007D072B" w:rsidP="00DD6723">
      <w:pPr>
        <w:spacing w:line="360" w:lineRule="auto"/>
        <w:jc w:val="both"/>
        <w:rPr>
          <w:rFonts w:ascii="Book Antiqua" w:hAnsi="Book Antiqua"/>
          <w:lang w:val="it-IT" w:eastAsia="zh-CN"/>
        </w:rPr>
      </w:pPr>
    </w:p>
    <w:p w:rsidR="007D072B" w:rsidRPr="00EA68D7" w:rsidRDefault="007D072B" w:rsidP="00DD6723">
      <w:pPr>
        <w:spacing w:line="360" w:lineRule="auto"/>
        <w:jc w:val="both"/>
        <w:rPr>
          <w:rFonts w:ascii="Book Antiqua" w:hAnsi="Book Antiqua" w:cs="Arial Unicode MS"/>
          <w:b/>
          <w:lang w:val="en-US"/>
        </w:rPr>
      </w:pPr>
      <w:bookmarkStart w:id="6" w:name="OLE_LINK107"/>
      <w:bookmarkStart w:id="7" w:name="OLE_LINK101"/>
      <w:r w:rsidRPr="00EA68D7">
        <w:rPr>
          <w:rFonts w:ascii="Book Antiqua" w:hAnsi="Book Antiqua" w:cs="Arial Unicode MS"/>
          <w:b/>
          <w:lang w:val="en-US"/>
        </w:rPr>
        <w:t>Core tip:</w:t>
      </w:r>
      <w:bookmarkEnd w:id="6"/>
      <w:bookmarkEnd w:id="7"/>
      <w:r w:rsidRPr="00EA68D7">
        <w:rPr>
          <w:rFonts w:ascii="Book Antiqua" w:hAnsi="Book Antiqua" w:cs="Arial Unicode MS"/>
          <w:b/>
          <w:lang w:val="en-US" w:eastAsia="zh-CN"/>
        </w:rPr>
        <w:t xml:space="preserve"> </w:t>
      </w:r>
      <w:r w:rsidRPr="00EA68D7">
        <w:rPr>
          <w:rFonts w:ascii="Book Antiqua" w:hAnsi="Book Antiqua" w:cs="Arial Unicode MS"/>
          <w:lang w:val="en-US"/>
        </w:rPr>
        <w:t>The elevated number of proposals reported for more than forty years reveals the lack of efficacy of a particular therapeutic modality for severe alcoholic hepatitis. This review summarizes data regarding the favorable effects of extracorporeal liver support, particularly with respect to the improvement of systemic hemodynamics, hepatic encephalopathy and renal function, thus sustaining that the procedure used alone or in combination with pharmacological therapies may have a role in this clinical condition.</w:t>
      </w:r>
      <w:r>
        <w:rPr>
          <w:rFonts w:ascii="Book Antiqua" w:hAnsi="Book Antiqua" w:cs="Arial Unicode MS"/>
          <w:lang w:val="en-US"/>
        </w:rPr>
        <w:t xml:space="preserve"> </w:t>
      </w:r>
    </w:p>
    <w:p w:rsidR="007D072B" w:rsidRPr="004A4DC4" w:rsidRDefault="007D072B" w:rsidP="004A4DC4">
      <w:pPr>
        <w:pStyle w:val="a3"/>
        <w:spacing w:line="360" w:lineRule="auto"/>
        <w:rPr>
          <w:rFonts w:ascii="Book Antiqua" w:hAnsi="Book Antiqua"/>
          <w:lang w:val="en-US" w:eastAsia="zh-CN"/>
        </w:rPr>
      </w:pPr>
      <w:bookmarkStart w:id="8" w:name="OLE_LINK130"/>
      <w:bookmarkStart w:id="9" w:name="OLE_LINK134"/>
      <w:r w:rsidRPr="004A4DC4">
        <w:rPr>
          <w:rFonts w:ascii="Book Antiqua" w:hAnsi="Book Antiqua"/>
        </w:rPr>
        <w:lastRenderedPageBreak/>
        <w:t>Parés</w:t>
      </w:r>
      <w:r w:rsidRPr="004A4DC4">
        <w:rPr>
          <w:rFonts w:ascii="Book Antiqua" w:hAnsi="Book Antiqua"/>
          <w:lang w:eastAsia="zh-CN"/>
        </w:rPr>
        <w:t xml:space="preserve"> A, </w:t>
      </w:r>
      <w:r w:rsidRPr="004A4DC4">
        <w:rPr>
          <w:rFonts w:ascii="Book Antiqua" w:hAnsi="Book Antiqua"/>
        </w:rPr>
        <w:t>Mas</w:t>
      </w:r>
      <w:r w:rsidRPr="004A4DC4">
        <w:rPr>
          <w:rFonts w:ascii="Book Antiqua" w:hAnsi="Book Antiqua"/>
          <w:lang w:eastAsia="zh-CN"/>
        </w:rPr>
        <w:t xml:space="preserve"> A. Extracorporeal liver support in severe alcoholic hepatitis. </w:t>
      </w:r>
      <w:r w:rsidRPr="004A4DC4">
        <w:rPr>
          <w:rFonts w:ascii="Book Antiqua" w:hAnsi="Book Antiqua"/>
          <w:i/>
        </w:rPr>
        <w:t>World J Gastroenterol</w:t>
      </w:r>
      <w:r w:rsidRPr="004A4DC4">
        <w:rPr>
          <w:rFonts w:ascii="Book Antiqua" w:hAnsi="Book Antiqua"/>
        </w:rPr>
        <w:t xml:space="preserve"> 2014; In press</w:t>
      </w:r>
    </w:p>
    <w:bookmarkEnd w:id="8"/>
    <w:bookmarkEnd w:id="9"/>
    <w:p w:rsidR="007D072B" w:rsidRDefault="007D072B" w:rsidP="00DD6723">
      <w:pPr>
        <w:spacing w:line="360" w:lineRule="auto"/>
        <w:jc w:val="both"/>
        <w:rPr>
          <w:rFonts w:ascii="Book Antiqua" w:hAnsi="Book Antiqua"/>
          <w:lang w:val="en-US"/>
        </w:rPr>
      </w:pPr>
    </w:p>
    <w:p w:rsidR="007D072B" w:rsidRPr="00EA68D7" w:rsidRDefault="007D072B" w:rsidP="00DD6723">
      <w:pPr>
        <w:spacing w:line="360" w:lineRule="auto"/>
        <w:jc w:val="both"/>
        <w:rPr>
          <w:rFonts w:ascii="Book Antiqua" w:hAnsi="Book Antiqua"/>
          <w:lang w:val="en-US"/>
        </w:rPr>
      </w:pPr>
      <w:r w:rsidRPr="00EA68D7">
        <w:rPr>
          <w:rFonts w:ascii="Book Antiqua" w:hAnsi="Book Antiqua"/>
          <w:lang w:val="en-US"/>
        </w:rPr>
        <w:br w:type="page"/>
      </w:r>
    </w:p>
    <w:p w:rsidR="007D072B" w:rsidRPr="00EA68D7" w:rsidRDefault="007D072B" w:rsidP="00DD6723">
      <w:pPr>
        <w:pStyle w:val="a3"/>
        <w:spacing w:line="360" w:lineRule="auto"/>
        <w:rPr>
          <w:rFonts w:ascii="Book Antiqua" w:hAnsi="Book Antiqua"/>
          <w:b/>
          <w:bCs/>
          <w:lang w:eastAsia="zh-CN"/>
        </w:rPr>
      </w:pPr>
      <w:r w:rsidRPr="00EA68D7">
        <w:rPr>
          <w:rFonts w:ascii="Book Antiqua" w:hAnsi="Book Antiqua"/>
          <w:b/>
          <w:bCs/>
        </w:rPr>
        <w:t xml:space="preserve">ALCOHOLIC HEPATITIS </w:t>
      </w:r>
    </w:p>
    <w:p w:rsidR="007D072B" w:rsidRPr="00EA68D7" w:rsidRDefault="007D072B" w:rsidP="00DD6723">
      <w:pPr>
        <w:pStyle w:val="a3"/>
        <w:spacing w:line="360" w:lineRule="auto"/>
        <w:rPr>
          <w:rFonts w:ascii="Book Antiqua" w:hAnsi="Book Antiqua"/>
        </w:rPr>
      </w:pPr>
      <w:r w:rsidRPr="00EA68D7">
        <w:rPr>
          <w:rFonts w:ascii="Book Antiqua" w:hAnsi="Book Antiqua"/>
        </w:rPr>
        <w:t>Alcoholic hepatitis (AH) is a clinical condition characterised by hepatocellular injury with associated inflammation, necrosis and varied extent of fatty changes and fibrosis, particularly prominent in the zone 3 of the hepatic acinus</w:t>
      </w:r>
      <w:r w:rsidRPr="00EA68D7">
        <w:rPr>
          <w:rFonts w:ascii="Book Antiqua" w:hAnsi="Book Antiqua"/>
          <w:vertAlign w:val="superscript"/>
        </w:rPr>
        <w:t>[1]</w:t>
      </w:r>
      <w:r w:rsidRPr="00EA68D7">
        <w:rPr>
          <w:rFonts w:ascii="Book Antiqua" w:hAnsi="Book Antiqua"/>
        </w:rPr>
        <w:t>. The lesion typically shows focally intense lobular infiltration with polymorphonuclear leukocytes, although periportal mononuclear inflammation also occurs. Some injured hepatocytes contain eosinophylic and fibrilar material resulting from condensated cytoskeletal intermediary filaments.</w:t>
      </w:r>
      <w:r>
        <w:rPr>
          <w:rFonts w:ascii="Book Antiqua" w:hAnsi="Book Antiqua"/>
        </w:rPr>
        <w:t xml:space="preserve"> </w:t>
      </w:r>
      <w:r w:rsidRPr="00EA68D7">
        <w:rPr>
          <w:rFonts w:ascii="Book Antiqua" w:hAnsi="Book Antiqua"/>
        </w:rPr>
        <w:t xml:space="preserve">The extent of fibrosis varies in AH, but usually collagen is </w:t>
      </w:r>
      <w:r>
        <w:rPr>
          <w:rFonts w:ascii="Book Antiqua" w:hAnsi="Book Antiqua"/>
        </w:rPr>
        <w:t>placed</w:t>
      </w:r>
      <w:r w:rsidRPr="00EA68D7">
        <w:rPr>
          <w:rFonts w:ascii="Book Antiqua" w:hAnsi="Book Antiqua"/>
        </w:rPr>
        <w:t xml:space="preserve"> in a typical pericellular and perivenular distribution, resulting in a pattern of interstitial fibrosis</w:t>
      </w:r>
      <w:r w:rsidRPr="00EA68D7">
        <w:rPr>
          <w:rFonts w:ascii="Book Antiqua" w:hAnsi="Book Antiqua"/>
          <w:vertAlign w:val="superscript"/>
        </w:rPr>
        <w:t>[2]</w:t>
      </w:r>
      <w:r w:rsidRPr="00EA68D7">
        <w:rPr>
          <w:rFonts w:ascii="Book Antiqua" w:hAnsi="Book Antiqua"/>
        </w:rPr>
        <w:t>.</w:t>
      </w:r>
      <w:r>
        <w:rPr>
          <w:rFonts w:ascii="Book Antiqua" w:hAnsi="Book Antiqua"/>
        </w:rPr>
        <w:t xml:space="preserve"> </w:t>
      </w:r>
    </w:p>
    <w:p w:rsidR="007D072B" w:rsidRPr="00EA68D7" w:rsidRDefault="007D072B" w:rsidP="00DD6723">
      <w:pPr>
        <w:pStyle w:val="a3"/>
        <w:spacing w:line="360" w:lineRule="auto"/>
        <w:ind w:firstLineChars="200" w:firstLine="480"/>
        <w:rPr>
          <w:rFonts w:ascii="Book Antiqua" w:hAnsi="Book Antiqua"/>
        </w:rPr>
      </w:pPr>
      <w:r w:rsidRPr="00EA68D7">
        <w:rPr>
          <w:rFonts w:ascii="Book Antiqua" w:hAnsi="Book Antiqua"/>
        </w:rPr>
        <w:t>AH may be observed alone, but may coexist with liver cirrhosis</w:t>
      </w:r>
      <w:r w:rsidRPr="00EA68D7">
        <w:rPr>
          <w:rFonts w:ascii="Book Antiqua" w:hAnsi="Book Antiqua"/>
          <w:vertAlign w:val="superscript"/>
        </w:rPr>
        <w:t>[3,4]</w:t>
      </w:r>
      <w:r w:rsidRPr="00EA68D7">
        <w:rPr>
          <w:rFonts w:ascii="Book Antiqua" w:hAnsi="Book Antiqua"/>
        </w:rPr>
        <w:t>. As a single lesion it is considered pre-cirrhotic, since a high percentage of patients who continue drinking alcohol eventually develop cirrhosis</w:t>
      </w:r>
      <w:r w:rsidRPr="00EA68D7">
        <w:rPr>
          <w:rFonts w:ascii="Book Antiqua" w:hAnsi="Book Antiqua"/>
          <w:vertAlign w:val="superscript"/>
        </w:rPr>
        <w:t>[5]</w:t>
      </w:r>
      <w:r w:rsidRPr="00EA68D7">
        <w:rPr>
          <w:rFonts w:ascii="Book Antiqua" w:hAnsi="Book Antiqua"/>
        </w:rPr>
        <w:t>. The severity of AH varies greatly, from asymptomatic forms which are detected in alcoholic patients without any sign of liver disease</w:t>
      </w:r>
      <w:r w:rsidRPr="00EA68D7">
        <w:rPr>
          <w:rFonts w:ascii="Book Antiqua" w:hAnsi="Book Antiqua"/>
          <w:vertAlign w:val="superscript"/>
        </w:rPr>
        <w:t>[6]</w:t>
      </w:r>
      <w:r w:rsidRPr="00EA68D7">
        <w:rPr>
          <w:rFonts w:ascii="Book Antiqua" w:hAnsi="Book Antiqua"/>
        </w:rPr>
        <w:t>, except laboratory abnormalities, to severe forms of liver damage characterised by intense jaundice, ascites, hepatic encephalopathy and low prothromin index</w:t>
      </w:r>
      <w:r w:rsidRPr="00EA68D7">
        <w:rPr>
          <w:rFonts w:ascii="Book Antiqua" w:hAnsi="Book Antiqua"/>
          <w:vertAlign w:val="superscript"/>
        </w:rPr>
        <w:t>[7]</w:t>
      </w:r>
      <w:r w:rsidRPr="00EA68D7">
        <w:rPr>
          <w:rFonts w:ascii="Book Antiqua" w:hAnsi="Book Antiqua"/>
        </w:rPr>
        <w:t xml:space="preserve">. </w:t>
      </w:r>
      <w:r w:rsidRPr="00EA68D7">
        <w:rPr>
          <w:rFonts w:ascii="Book Antiqua" w:hAnsi="Book Antiqua"/>
          <w:lang w:val="en-US"/>
        </w:rPr>
        <w:t>In hospitalized patients the mortality rate ranges from 5</w:t>
      </w:r>
      <w:r w:rsidRPr="00EA68D7">
        <w:rPr>
          <w:rFonts w:ascii="Book Antiqua" w:hAnsi="Book Antiqua"/>
          <w:lang w:val="en-US" w:eastAsia="zh-CN"/>
        </w:rPr>
        <w:t>%</w:t>
      </w:r>
      <w:r w:rsidRPr="00EA68D7">
        <w:rPr>
          <w:rFonts w:ascii="Book Antiqua" w:hAnsi="Book Antiqua"/>
          <w:lang w:val="en-US"/>
        </w:rPr>
        <w:t xml:space="preserve"> to 25 % in most series; however mortality could be much higher when the patient has severe liver failure with deep jaundice and hepatic encephalopathy as well as low prothrombin index. In these AH subjects mortality could be as high as 75 %, but is generally around 50%</w:t>
      </w:r>
      <w:r w:rsidRPr="00EA68D7">
        <w:rPr>
          <w:rFonts w:ascii="Book Antiqua" w:hAnsi="Book Antiqua"/>
          <w:vertAlign w:val="superscript"/>
          <w:lang w:val="en-US"/>
        </w:rPr>
        <w:t>[3,4,7,8]</w:t>
      </w:r>
      <w:r w:rsidRPr="00EA68D7">
        <w:rPr>
          <w:rFonts w:ascii="Book Antiqua" w:hAnsi="Book Antiqua"/>
          <w:lang w:val="en-US"/>
        </w:rPr>
        <w:t>. Actually, the variables associated with low survival are bilirubin, prothrombin time and the presence of hepatic encephalopathy, ascites, renal failure and concomitant bacterial infection</w:t>
      </w:r>
      <w:r w:rsidRPr="00EA68D7">
        <w:rPr>
          <w:rFonts w:ascii="Book Antiqua" w:hAnsi="Book Antiqua"/>
          <w:vertAlign w:val="superscript"/>
          <w:lang w:val="en-US"/>
        </w:rPr>
        <w:t>[7]</w:t>
      </w:r>
      <w:r w:rsidRPr="00EA68D7">
        <w:rPr>
          <w:rFonts w:ascii="Book Antiqua" w:hAnsi="Book Antiqua"/>
          <w:lang w:val="en-US"/>
        </w:rPr>
        <w:t xml:space="preserve">. In this concern, Maddrey </w:t>
      </w:r>
      <w:r w:rsidRPr="006E1A71">
        <w:rPr>
          <w:rFonts w:ascii="Book Antiqua" w:hAnsi="Book Antiqua"/>
          <w:i/>
          <w:lang w:val="en-US"/>
        </w:rPr>
        <w:t>et al</w:t>
      </w:r>
      <w:r w:rsidRPr="00EA68D7">
        <w:rPr>
          <w:rFonts w:ascii="Book Antiqua" w:hAnsi="Book Antiqua"/>
          <w:vertAlign w:val="superscript"/>
          <w:lang w:val="en-US"/>
        </w:rPr>
        <w:t>[9]</w:t>
      </w:r>
      <w:r w:rsidRPr="00EA68D7">
        <w:rPr>
          <w:rFonts w:ascii="Book Antiqua" w:hAnsi="Book Antiqua"/>
          <w:lang w:val="en-US"/>
        </w:rPr>
        <w:t xml:space="preserve"> described a score for establishing the severity of AH. Since then, other scores have been proposed, all including bilirubin, and most of them with prothrombin time, renal function and the presence of hepatic encephalopathy as the main components (Table 1)</w:t>
      </w:r>
      <w:r w:rsidRPr="00EA68D7">
        <w:rPr>
          <w:rFonts w:ascii="Book Antiqua" w:hAnsi="Book Antiqua"/>
          <w:vertAlign w:val="superscript"/>
          <w:lang w:val="en-US"/>
        </w:rPr>
        <w:t>[7,9-12]</w:t>
      </w:r>
      <w:r w:rsidRPr="00EA68D7">
        <w:rPr>
          <w:rFonts w:ascii="Book Antiqua" w:hAnsi="Book Antiqua"/>
          <w:lang w:val="en-US"/>
        </w:rPr>
        <w:t xml:space="preserve">. </w:t>
      </w:r>
      <w:r w:rsidRPr="00EA68D7">
        <w:rPr>
          <w:rFonts w:ascii="Book Antiqua" w:eastAsia="GULVR" w:hAnsi="Book Antiqua"/>
          <w:lang w:val="en-US"/>
        </w:rPr>
        <w:t xml:space="preserve">The purpose of these scoring systems is to estimate the short-term survival, and to determine </w:t>
      </w:r>
      <w:r>
        <w:rPr>
          <w:rFonts w:ascii="Book Antiqua" w:eastAsia="GULVR" w:hAnsi="Book Antiqua"/>
          <w:lang w:val="en-US"/>
        </w:rPr>
        <w:t>if</w:t>
      </w:r>
      <w:r w:rsidRPr="00EA68D7">
        <w:rPr>
          <w:rFonts w:ascii="Book Antiqua" w:eastAsia="GULVR" w:hAnsi="Book Antiqua"/>
          <w:lang w:val="en-US"/>
        </w:rPr>
        <w:t xml:space="preserve"> the patient should be treated with specific treatments, mainly corticosteroids. The Lille’s group has described </w:t>
      </w:r>
      <w:r w:rsidRPr="00EA68D7">
        <w:rPr>
          <w:rFonts w:ascii="Book Antiqua" w:eastAsia="GULVR" w:hAnsi="Book Antiqua"/>
          <w:lang w:val="en-US"/>
        </w:rPr>
        <w:lastRenderedPageBreak/>
        <w:t>another score, which defines whether corticosteroid therapy should be stopped after a week, or continued for 28 d</w:t>
      </w:r>
      <w:r w:rsidRPr="00EA68D7">
        <w:rPr>
          <w:rFonts w:ascii="Book Antiqua" w:eastAsia="GULVR" w:hAnsi="Book Antiqua"/>
          <w:vertAlign w:val="superscript"/>
          <w:lang w:val="en-US"/>
        </w:rPr>
        <w:t>[13]</w:t>
      </w:r>
      <w:r w:rsidRPr="00EA68D7">
        <w:rPr>
          <w:rFonts w:ascii="Book Antiqua" w:eastAsia="GULVR" w:hAnsi="Book Antiqua"/>
          <w:lang w:val="en-US"/>
        </w:rPr>
        <w:t xml:space="preserve">. </w:t>
      </w:r>
    </w:p>
    <w:p w:rsidR="007D072B" w:rsidRPr="00EA68D7" w:rsidRDefault="007D072B" w:rsidP="00DD6723">
      <w:pPr>
        <w:pStyle w:val="a3"/>
        <w:spacing w:line="360" w:lineRule="auto"/>
        <w:rPr>
          <w:rFonts w:ascii="Book Antiqua" w:eastAsia="GULVR" w:hAnsi="Book Antiqua"/>
        </w:rPr>
      </w:pPr>
    </w:p>
    <w:p w:rsidR="007D072B" w:rsidRPr="00EA68D7" w:rsidRDefault="007D072B" w:rsidP="00DD6723">
      <w:pPr>
        <w:pStyle w:val="a3"/>
        <w:spacing w:line="360" w:lineRule="auto"/>
        <w:rPr>
          <w:rFonts w:ascii="Book Antiqua" w:hAnsi="Book Antiqua"/>
          <w:b/>
          <w:bCs/>
          <w:lang w:val="en-US" w:eastAsia="zh-CN"/>
        </w:rPr>
      </w:pPr>
      <w:r w:rsidRPr="00EA68D7">
        <w:rPr>
          <w:rFonts w:ascii="Book Antiqua" w:hAnsi="Book Antiqua"/>
          <w:b/>
          <w:bCs/>
          <w:lang w:val="en-US"/>
        </w:rPr>
        <w:t>STANDARD TREATMENT OF ALCOHOLIC HEPATITIS</w:t>
      </w:r>
    </w:p>
    <w:p w:rsidR="007D072B" w:rsidRPr="00EA68D7" w:rsidRDefault="007D072B" w:rsidP="00DD6723">
      <w:pPr>
        <w:pStyle w:val="a3"/>
        <w:autoSpaceDE w:val="0"/>
        <w:autoSpaceDN w:val="0"/>
        <w:adjustRightInd w:val="0"/>
        <w:spacing w:line="360" w:lineRule="auto"/>
        <w:rPr>
          <w:rFonts w:ascii="Book Antiqua" w:hAnsi="Book Antiqua"/>
          <w:lang w:val="en-US"/>
        </w:rPr>
      </w:pPr>
      <w:r>
        <w:rPr>
          <w:rFonts w:ascii="Book Antiqua" w:hAnsi="Book Antiqua"/>
          <w:lang w:val="en-US"/>
        </w:rPr>
        <w:t xml:space="preserve">Stop drinking </w:t>
      </w:r>
      <w:r w:rsidRPr="00EA68D7">
        <w:rPr>
          <w:rFonts w:ascii="Book Antiqua" w:hAnsi="Book Antiqua"/>
          <w:lang w:val="en-US"/>
        </w:rPr>
        <w:t>alcohol is the unique therapy that constantly improves the outcome of AH</w:t>
      </w:r>
      <w:r w:rsidRPr="00EA68D7">
        <w:rPr>
          <w:rFonts w:ascii="Book Antiqua" w:hAnsi="Book Antiqua"/>
          <w:vertAlign w:val="superscript"/>
          <w:lang w:val="en-US"/>
        </w:rPr>
        <w:t>[1,3-5]</w:t>
      </w:r>
      <w:r w:rsidRPr="00EA68D7">
        <w:rPr>
          <w:rFonts w:ascii="Book Antiqua" w:hAnsi="Book Antiqua"/>
          <w:lang w:val="en-US"/>
        </w:rPr>
        <w:t>. Therefore, measures addressed at establishing and maintaining abstinence are critical for the management of these patients, although some patients can progress to cirrhosis even remaining abstinent</w:t>
      </w:r>
      <w:r w:rsidRPr="00EA68D7">
        <w:rPr>
          <w:rFonts w:ascii="Book Antiqua" w:hAnsi="Book Antiqua"/>
          <w:vertAlign w:val="superscript"/>
          <w:lang w:val="en-US"/>
        </w:rPr>
        <w:t>[5]</w:t>
      </w:r>
      <w:r w:rsidRPr="00EA68D7">
        <w:rPr>
          <w:rFonts w:ascii="Book Antiqua" w:hAnsi="Book Antiqua"/>
          <w:lang w:val="en-US"/>
        </w:rPr>
        <w:t>.</w:t>
      </w:r>
    </w:p>
    <w:p w:rsidR="007D072B" w:rsidRPr="00EA68D7" w:rsidRDefault="007D072B" w:rsidP="00DD6723">
      <w:pPr>
        <w:pStyle w:val="a3"/>
        <w:autoSpaceDE w:val="0"/>
        <w:autoSpaceDN w:val="0"/>
        <w:adjustRightInd w:val="0"/>
        <w:spacing w:line="360" w:lineRule="auto"/>
        <w:ind w:firstLineChars="200" w:firstLine="480"/>
        <w:rPr>
          <w:rFonts w:ascii="Book Antiqua" w:hAnsi="Book Antiqua"/>
          <w:lang w:val="en-US"/>
        </w:rPr>
      </w:pPr>
      <w:r w:rsidRPr="00EA68D7">
        <w:rPr>
          <w:rFonts w:ascii="Book Antiqua" w:hAnsi="Book Antiqua"/>
          <w:lang w:val="en-US"/>
        </w:rPr>
        <w:t xml:space="preserve">The development of specific treatments for AH has been </w:t>
      </w:r>
      <w:r>
        <w:rPr>
          <w:rFonts w:ascii="Book Antiqua" w:hAnsi="Book Antiqua"/>
          <w:lang w:val="en-US"/>
        </w:rPr>
        <w:t>difficult</w:t>
      </w:r>
      <w:r w:rsidRPr="00EA68D7">
        <w:rPr>
          <w:rFonts w:ascii="Book Antiqua" w:hAnsi="Book Antiqua"/>
          <w:lang w:val="en-US"/>
        </w:rPr>
        <w:t xml:space="preserve"> by a poor understanding of its pathogenesis. A number of treatments have been proposed, including corticosteroids, enteral or parenteral nutrition and other agents that are able to modify the hypermetabolic state as propylthiouracil, or decreasing fibrosis such as colchicine or d-penicillamine</w:t>
      </w:r>
      <w:r w:rsidRPr="00EA68D7">
        <w:rPr>
          <w:rFonts w:ascii="Book Antiqua" w:hAnsi="Book Antiqua"/>
          <w:vertAlign w:val="superscript"/>
          <w:lang w:val="en-US"/>
        </w:rPr>
        <w:t>[1,3,4]</w:t>
      </w:r>
      <w:r w:rsidRPr="00EA68D7">
        <w:rPr>
          <w:rFonts w:ascii="Book Antiqua" w:hAnsi="Book Antiqua"/>
          <w:lang w:val="en-US"/>
        </w:rPr>
        <w:t>. Different antioxidants and hepatoprotective agents, as well as hepatotrophic agents have also been used. More recently, some results have been published concerning the effect of pentoxifylline, anti-tumor necrosis factor alpha (TNF</w:t>
      </w:r>
      <w:r>
        <w:rPr>
          <w:rFonts w:ascii="Book Antiqua" w:hAnsi="Book Antiqua"/>
          <w:lang w:val="en-US"/>
        </w:rPr>
        <w:t></w:t>
      </w:r>
      <w:r w:rsidRPr="00EA68D7">
        <w:rPr>
          <w:rFonts w:ascii="Book Antiqua" w:hAnsi="Book Antiqua"/>
          <w:lang w:val="en-US"/>
        </w:rPr>
        <w:t xml:space="preserve">) antibodies, and N-acetyl cysteine. </w:t>
      </w:r>
    </w:p>
    <w:p w:rsidR="007D072B" w:rsidRPr="00EA68D7" w:rsidRDefault="007D072B" w:rsidP="00DD6723">
      <w:pPr>
        <w:pStyle w:val="a3"/>
        <w:autoSpaceDE w:val="0"/>
        <w:autoSpaceDN w:val="0"/>
        <w:adjustRightInd w:val="0"/>
        <w:spacing w:line="360" w:lineRule="auto"/>
        <w:ind w:firstLineChars="200" w:firstLine="480"/>
        <w:rPr>
          <w:rFonts w:ascii="Book Antiqua" w:hAnsi="Book Antiqua"/>
          <w:lang w:val="en-US"/>
        </w:rPr>
      </w:pPr>
      <w:r w:rsidRPr="00EA68D7">
        <w:rPr>
          <w:rFonts w:ascii="Book Antiqua" w:hAnsi="Book Antiqua"/>
          <w:lang w:val="en-US"/>
        </w:rPr>
        <w:t>Despite the lack of consistent results, recent analysis and the conclusions of the most well performed studies advocate for the use of corticosteroids in patients with AH and severe liver failure</w:t>
      </w:r>
      <w:r w:rsidRPr="00EA68D7">
        <w:rPr>
          <w:rFonts w:ascii="Book Antiqua" w:hAnsi="Book Antiqua"/>
          <w:vertAlign w:val="superscript"/>
          <w:lang w:val="en-US"/>
        </w:rPr>
        <w:t>[9,13-17]</w:t>
      </w:r>
      <w:r w:rsidRPr="00EA68D7">
        <w:rPr>
          <w:rFonts w:ascii="Book Antiqua" w:hAnsi="Book Antiqua"/>
          <w:lang w:val="en-US"/>
        </w:rPr>
        <w:t>. The AASLD guidelines recommends for a four week course of prednisolone (40 mg/d for 28 d, typically followed by discontinuation or a 2-wk taper) in patients without contraindications to steroid use, and a Maddrey’s score above 32</w:t>
      </w:r>
      <w:r w:rsidRPr="00EA68D7">
        <w:rPr>
          <w:rFonts w:ascii="Book Antiqua" w:hAnsi="Book Antiqua"/>
          <w:vertAlign w:val="superscript"/>
          <w:lang w:val="en-US"/>
        </w:rPr>
        <w:t>[3]</w:t>
      </w:r>
      <w:r w:rsidRPr="00EA68D7">
        <w:rPr>
          <w:rFonts w:ascii="Book Antiqua" w:hAnsi="Book Antiqua"/>
          <w:lang w:val="en-US"/>
        </w:rPr>
        <w:t>.</w:t>
      </w:r>
      <w:r>
        <w:rPr>
          <w:rFonts w:ascii="Book Antiqua" w:hAnsi="Book Antiqua"/>
          <w:lang w:val="en-US"/>
        </w:rPr>
        <w:t xml:space="preserve"> </w:t>
      </w:r>
      <w:r w:rsidRPr="00EA68D7">
        <w:rPr>
          <w:rFonts w:ascii="Book Antiqua" w:hAnsi="Book Antiqua"/>
          <w:lang w:val="en-US"/>
        </w:rPr>
        <w:t>The EASL guidelines also consider corticosteroid therapy with the same approach, but with the use of the different prognostic scores and with early identification of non-responders to corticosteroids to limit unnecessary exposure to complications</w:t>
      </w:r>
      <w:r w:rsidRPr="00EA68D7">
        <w:rPr>
          <w:rFonts w:ascii="Book Antiqua" w:hAnsi="Book Antiqua"/>
          <w:vertAlign w:val="superscript"/>
          <w:lang w:val="en-US"/>
        </w:rPr>
        <w:t>[2]</w:t>
      </w:r>
      <w:r w:rsidRPr="00EA68D7">
        <w:rPr>
          <w:rFonts w:ascii="Book Antiqua" w:hAnsi="Book Antiqua"/>
          <w:lang w:val="en-US"/>
        </w:rPr>
        <w:t>.</w:t>
      </w:r>
      <w:r>
        <w:rPr>
          <w:rFonts w:ascii="Book Antiqua" w:hAnsi="Book Antiqua"/>
          <w:lang w:val="en-US"/>
        </w:rPr>
        <w:t xml:space="preserve"> </w:t>
      </w:r>
    </w:p>
    <w:p w:rsidR="007D072B" w:rsidRPr="00EA68D7" w:rsidRDefault="007D072B" w:rsidP="00DD6723">
      <w:pPr>
        <w:pStyle w:val="a3"/>
        <w:autoSpaceDE w:val="0"/>
        <w:autoSpaceDN w:val="0"/>
        <w:adjustRightInd w:val="0"/>
        <w:spacing w:line="360" w:lineRule="auto"/>
        <w:ind w:firstLineChars="200" w:firstLine="480"/>
        <w:rPr>
          <w:rFonts w:ascii="Book Antiqua" w:hAnsi="Book Antiqua"/>
          <w:lang w:val="en-US"/>
        </w:rPr>
      </w:pPr>
      <w:r>
        <w:rPr>
          <w:rFonts w:ascii="Book Antiqua" w:hAnsi="Book Antiqua"/>
          <w:lang w:val="en-US"/>
        </w:rPr>
        <w:t>Pentoxifylline is</w:t>
      </w:r>
      <w:r w:rsidRPr="00EA68D7">
        <w:rPr>
          <w:rFonts w:ascii="Book Antiqua" w:hAnsi="Book Antiqua"/>
          <w:lang w:val="en-US"/>
        </w:rPr>
        <w:t xml:space="preserve"> a nonselective phosphodiesterase inhibitor that increases intracellular concentrations of adenosine monophosphate and guanosine monophosphate and ultimately inhibits TNF</w:t>
      </w:r>
      <w:r>
        <w:rPr>
          <w:rFonts w:ascii="Book Antiqua" w:hAnsi="Book Antiqua"/>
          <w:lang w:val="en-US"/>
        </w:rPr>
        <w:t></w:t>
      </w:r>
      <w:r w:rsidRPr="00EA68D7">
        <w:rPr>
          <w:rFonts w:ascii="Book Antiqua" w:hAnsi="Book Antiqua"/>
          <w:lang w:val="en-US"/>
        </w:rPr>
        <w:t xml:space="preserve"> production, has been evaluated in AH. In the prospective, randomized, double-blind clinical trial in patients </w:t>
      </w:r>
      <w:r w:rsidRPr="00EA68D7">
        <w:rPr>
          <w:rFonts w:ascii="Book Antiqua" w:hAnsi="Book Antiqua"/>
          <w:lang w:val="en-US"/>
        </w:rPr>
        <w:lastRenderedPageBreak/>
        <w:t>with severe disease, pentoxifylline resulted in better survival, mainly because improvement of hepatorenal syndrome</w:t>
      </w:r>
      <w:r w:rsidRPr="00EA68D7">
        <w:rPr>
          <w:rFonts w:ascii="Book Antiqua" w:hAnsi="Book Antiqua"/>
          <w:vertAlign w:val="superscript"/>
          <w:lang w:val="en-US"/>
        </w:rPr>
        <w:t>[18]</w:t>
      </w:r>
      <w:r w:rsidRPr="00EA68D7">
        <w:rPr>
          <w:rFonts w:ascii="Book Antiqua" w:hAnsi="Book Antiqua"/>
          <w:lang w:val="en-US"/>
        </w:rPr>
        <w:t xml:space="preserve">. Certainly, no effects of pentoxifylline were observed on liver function and changes in cytokines. In the largest randomized controlled trial of 270 patients with severe AH </w:t>
      </w:r>
      <w:r>
        <w:rPr>
          <w:rFonts w:ascii="Book Antiqua" w:hAnsi="Book Antiqua"/>
          <w:lang w:val="en-US"/>
        </w:rPr>
        <w:t>assessing</w:t>
      </w:r>
      <w:r w:rsidRPr="00EA68D7">
        <w:rPr>
          <w:rFonts w:ascii="Book Antiqua" w:hAnsi="Book Antiqua"/>
          <w:lang w:val="en-US"/>
        </w:rPr>
        <w:t xml:space="preserve"> the combination of prednisolone and pentoxifylline failed to show any benefit over corticosteroids alone</w:t>
      </w:r>
      <w:r w:rsidRPr="00EA68D7">
        <w:rPr>
          <w:rFonts w:ascii="Book Antiqua" w:hAnsi="Book Antiqua"/>
          <w:vertAlign w:val="superscript"/>
          <w:lang w:val="en-US"/>
        </w:rPr>
        <w:t>[19]</w:t>
      </w:r>
      <w:r w:rsidRPr="00EA68D7">
        <w:rPr>
          <w:rFonts w:ascii="Book Antiqua" w:hAnsi="Book Antiqua"/>
          <w:lang w:val="en-US"/>
        </w:rPr>
        <w:t xml:space="preserve">, but still pentoxifylline therapy (400 mg orally 3 times daily for 4 wk) could be considered, especially if there are contraindications to steroid therapy, since apparently the drug reduces the risk of hepatorenal syndrome and has some potential in decreasing short-term mortality because of renal failure. </w:t>
      </w:r>
    </w:p>
    <w:p w:rsidR="007D072B" w:rsidRPr="00EA68D7" w:rsidRDefault="007D072B" w:rsidP="00DD6723">
      <w:pPr>
        <w:pStyle w:val="a3"/>
        <w:autoSpaceDE w:val="0"/>
        <w:autoSpaceDN w:val="0"/>
        <w:adjustRightInd w:val="0"/>
        <w:spacing w:line="360" w:lineRule="auto"/>
        <w:ind w:firstLineChars="200" w:firstLine="480"/>
        <w:rPr>
          <w:rFonts w:ascii="Book Antiqua" w:hAnsi="Book Antiqua"/>
          <w:lang w:val="en-US"/>
        </w:rPr>
      </w:pPr>
      <w:r w:rsidRPr="00EA68D7">
        <w:rPr>
          <w:rFonts w:ascii="Book Antiqua" w:hAnsi="Book Antiqua"/>
          <w:lang w:val="en-US"/>
        </w:rPr>
        <w:t>Nutritional supplementation provided via oral or enteral routes has been also assessed in patients with severe AH. In summary, dietary supplementation improves nutritional status and nitrogen balance without significant side effects in these patients. Moreover, nutritional supplementation improves liver function tests more rapidly than standard treatment but no definite results were reported concerning survival improvement</w:t>
      </w:r>
      <w:r w:rsidRPr="00EA68D7">
        <w:rPr>
          <w:rFonts w:ascii="Book Antiqua" w:hAnsi="Book Antiqua"/>
          <w:vertAlign w:val="superscript"/>
          <w:lang w:val="en-US"/>
        </w:rPr>
        <w:t>[20,21]</w:t>
      </w:r>
      <w:r w:rsidRPr="00EA68D7">
        <w:rPr>
          <w:rFonts w:ascii="Book Antiqua" w:hAnsi="Book Antiqua"/>
          <w:lang w:val="en-US"/>
        </w:rPr>
        <w:t>. On the other hand, a randomized controlled trial comparing enteral nutrition versus corticosteroids did not show any difference in 28-d mortality rate</w:t>
      </w:r>
      <w:r w:rsidRPr="00EA68D7">
        <w:rPr>
          <w:rFonts w:ascii="Book Antiqua" w:hAnsi="Book Antiqua"/>
          <w:vertAlign w:val="superscript"/>
          <w:lang w:val="en-US"/>
        </w:rPr>
        <w:t>[21]</w:t>
      </w:r>
      <w:r w:rsidRPr="00EA68D7">
        <w:rPr>
          <w:rFonts w:ascii="Book Antiqua" w:hAnsi="Book Antiqua"/>
          <w:lang w:val="en-US"/>
        </w:rPr>
        <w:t xml:space="preserve">. Nevertheless, deaths occurred earlier with enteral nutrition </w:t>
      </w:r>
      <w:r>
        <w:rPr>
          <w:rFonts w:ascii="Book Antiqua" w:hAnsi="Book Antiqua"/>
          <w:lang w:val="en-US"/>
        </w:rPr>
        <w:t>while treatment with corticosteroids</w:t>
      </w:r>
      <w:r w:rsidRPr="00EA68D7">
        <w:rPr>
          <w:rFonts w:ascii="Book Antiqua" w:hAnsi="Book Antiqua"/>
          <w:lang w:val="en-US"/>
        </w:rPr>
        <w:t xml:space="preserve"> was associated with higher mortality in the weeks following the treatment period. </w:t>
      </w:r>
    </w:p>
    <w:p w:rsidR="007D072B" w:rsidRPr="00EA68D7" w:rsidRDefault="007D072B" w:rsidP="00DD6723">
      <w:pPr>
        <w:pStyle w:val="a3"/>
        <w:autoSpaceDE w:val="0"/>
        <w:autoSpaceDN w:val="0"/>
        <w:adjustRightInd w:val="0"/>
        <w:spacing w:line="360" w:lineRule="auto"/>
        <w:ind w:firstLineChars="250" w:firstLine="600"/>
        <w:rPr>
          <w:rFonts w:ascii="Book Antiqua" w:hAnsi="Book Antiqua"/>
          <w:lang w:val="en-US"/>
        </w:rPr>
      </w:pPr>
      <w:r w:rsidRPr="00EA68D7">
        <w:rPr>
          <w:rFonts w:ascii="Book Antiqua" w:hAnsi="Book Antiqua"/>
          <w:lang w:val="en-US"/>
        </w:rPr>
        <w:t>Anti-TNF</w:t>
      </w:r>
      <w:r>
        <w:rPr>
          <w:rFonts w:ascii="Book Antiqua" w:hAnsi="Book Antiqua"/>
          <w:lang w:val="en-US"/>
        </w:rPr>
        <w:t></w:t>
      </w:r>
      <w:r w:rsidRPr="00EA68D7">
        <w:rPr>
          <w:rFonts w:ascii="Book Antiqua" w:hAnsi="Book Antiqua"/>
          <w:lang w:val="en-US"/>
        </w:rPr>
        <w:t xml:space="preserve"> agents have also been assessed in patients with severe AH with promising results reagarding to the improvement of the indices of liver failure. However, development of severe infections is the main inconvenient for using such treatment in these patients, who are already prone to develop very important adverse events</w:t>
      </w:r>
      <w:r w:rsidRPr="00EA68D7">
        <w:rPr>
          <w:rFonts w:ascii="Book Antiqua" w:hAnsi="Book Antiqua"/>
          <w:vertAlign w:val="superscript"/>
          <w:lang w:val="en-US"/>
        </w:rPr>
        <w:t>[22-24]</w:t>
      </w:r>
      <w:r w:rsidRPr="00EA68D7">
        <w:rPr>
          <w:rFonts w:ascii="Book Antiqua" w:hAnsi="Book Antiqua"/>
          <w:lang w:val="en-US"/>
        </w:rPr>
        <w:t xml:space="preserve">. N-acetylcysteine is an antioxidant </w:t>
      </w:r>
      <w:r>
        <w:rPr>
          <w:rFonts w:ascii="Book Antiqua" w:hAnsi="Book Antiqua"/>
          <w:lang w:val="en-US"/>
        </w:rPr>
        <w:t>agent</w:t>
      </w:r>
      <w:r w:rsidRPr="00EA68D7">
        <w:rPr>
          <w:rFonts w:ascii="Book Antiqua" w:hAnsi="Book Antiqua"/>
          <w:lang w:val="en-US"/>
        </w:rPr>
        <w:t xml:space="preserve"> that replenishes </w:t>
      </w:r>
      <w:r>
        <w:rPr>
          <w:rFonts w:ascii="Book Antiqua" w:hAnsi="Book Antiqua"/>
          <w:lang w:val="en-US"/>
        </w:rPr>
        <w:t>the hepatocyte glutathione stores</w:t>
      </w:r>
      <w:r w:rsidRPr="00EA68D7">
        <w:rPr>
          <w:rFonts w:ascii="Book Antiqua" w:hAnsi="Book Antiqua"/>
          <w:lang w:val="en-US"/>
        </w:rPr>
        <w:t>, with clear favorable effect in patients with acute liver failure. The intravenous administration for 14 d to patients with severe AH</w:t>
      </w:r>
      <w:r>
        <w:rPr>
          <w:rFonts w:ascii="Book Antiqua" w:hAnsi="Book Antiqua"/>
          <w:lang w:val="en-US"/>
        </w:rPr>
        <w:t xml:space="preserve"> diagnosed with liver biopsy</w:t>
      </w:r>
      <w:r w:rsidRPr="00EA68D7">
        <w:rPr>
          <w:rFonts w:ascii="Book Antiqua" w:hAnsi="Book Antiqua"/>
          <w:lang w:val="en-US"/>
        </w:rPr>
        <w:t xml:space="preserve"> had no significant impact on 1-or 6-mo survival in patients receiving enough nutritional support, but more recently, it has been reported that patients treated with combination </w:t>
      </w:r>
      <w:r w:rsidRPr="00EA68D7">
        <w:rPr>
          <w:rFonts w:ascii="Book Antiqua" w:hAnsi="Book Antiqua"/>
          <w:lang w:val="en-US"/>
        </w:rPr>
        <w:lastRenderedPageBreak/>
        <w:t>therapy (corticosteroids and N-acetylcysteine) had better 1- month survival than patients treated with corticosteroids alone</w:t>
      </w:r>
      <w:r w:rsidRPr="00EA68D7">
        <w:rPr>
          <w:rFonts w:ascii="Book Antiqua" w:hAnsi="Book Antiqua"/>
          <w:vertAlign w:val="superscript"/>
          <w:lang w:val="en-US"/>
        </w:rPr>
        <w:t>[25]</w:t>
      </w:r>
      <w:r w:rsidRPr="00EA68D7">
        <w:rPr>
          <w:rFonts w:ascii="Book Antiqua" w:hAnsi="Book Antiqua"/>
          <w:lang w:val="en-US"/>
        </w:rPr>
        <w:t xml:space="preserve">. </w:t>
      </w:r>
    </w:p>
    <w:p w:rsidR="007D072B" w:rsidRPr="00EA68D7" w:rsidRDefault="007D072B" w:rsidP="00DD6723">
      <w:pPr>
        <w:pStyle w:val="a3"/>
        <w:autoSpaceDE w:val="0"/>
        <w:autoSpaceDN w:val="0"/>
        <w:adjustRightInd w:val="0"/>
        <w:spacing w:line="360" w:lineRule="auto"/>
        <w:ind w:firstLineChars="250" w:firstLine="600"/>
        <w:rPr>
          <w:rFonts w:ascii="Book Antiqua" w:hAnsi="Book Antiqua"/>
          <w:lang w:val="en-US"/>
        </w:rPr>
      </w:pPr>
      <w:r w:rsidRPr="00EA68D7">
        <w:rPr>
          <w:rFonts w:ascii="Book Antiqua" w:hAnsi="Book Antiqua"/>
          <w:lang w:val="en-US"/>
        </w:rPr>
        <w:t xml:space="preserve">The elevated number of proposals reported for more than forty years reveals the lack of efficacy of a particular modality. Even in the most favorable trials, the survival is still very poor and in some cases related to the development of renal failure or hepatorenal syndrome. There are some motivating reports concerning albumin dialysis as a support treatment in patients with severe AH, either alone or in combination with other pharmacological </w:t>
      </w:r>
      <w:r>
        <w:rPr>
          <w:rFonts w:ascii="Book Antiqua" w:hAnsi="Book Antiqua"/>
          <w:lang w:val="en-US"/>
        </w:rPr>
        <w:t>treatments</w:t>
      </w:r>
      <w:r w:rsidRPr="00EA68D7">
        <w:rPr>
          <w:rFonts w:ascii="Book Antiqua" w:hAnsi="Book Antiqua"/>
          <w:lang w:val="en-US"/>
        </w:rPr>
        <w:t xml:space="preserve">. </w:t>
      </w:r>
    </w:p>
    <w:p w:rsidR="007D072B" w:rsidRPr="00EA68D7" w:rsidRDefault="007D072B" w:rsidP="00DD6723">
      <w:pPr>
        <w:pStyle w:val="a3"/>
        <w:spacing w:line="360" w:lineRule="auto"/>
        <w:rPr>
          <w:rFonts w:ascii="Book Antiqua" w:hAnsi="Book Antiqua"/>
        </w:rPr>
      </w:pPr>
    </w:p>
    <w:p w:rsidR="007D072B" w:rsidRPr="00EA68D7" w:rsidRDefault="007D072B" w:rsidP="00DD6723">
      <w:pPr>
        <w:pStyle w:val="20"/>
        <w:spacing w:line="360" w:lineRule="auto"/>
        <w:jc w:val="both"/>
        <w:rPr>
          <w:rFonts w:ascii="Book Antiqua" w:hAnsi="Book Antiqua" w:cs="Times New Roman"/>
          <w:b/>
          <w:bCs/>
          <w:color w:val="auto"/>
          <w:sz w:val="24"/>
          <w:szCs w:val="24"/>
          <w:lang w:val="en-US" w:eastAsia="zh-CN"/>
        </w:rPr>
      </w:pPr>
      <w:r w:rsidRPr="00EA68D7">
        <w:rPr>
          <w:rFonts w:ascii="Book Antiqua" w:hAnsi="Book Antiqua" w:cs="Times New Roman"/>
          <w:b/>
          <w:bCs/>
          <w:color w:val="auto"/>
          <w:sz w:val="24"/>
          <w:szCs w:val="24"/>
          <w:lang w:val="en-US"/>
        </w:rPr>
        <w:t>EXTRACORPOREAL LIVER SUPPORT</w:t>
      </w:r>
    </w:p>
    <w:p w:rsidR="007D072B" w:rsidRPr="00EA68D7" w:rsidRDefault="007D072B" w:rsidP="00DD6723">
      <w:pPr>
        <w:pStyle w:val="20"/>
        <w:spacing w:line="360" w:lineRule="auto"/>
        <w:jc w:val="both"/>
        <w:rPr>
          <w:rFonts w:ascii="Book Antiqua" w:hAnsi="Book Antiqua" w:cs="Times New Roman"/>
          <w:color w:val="auto"/>
          <w:sz w:val="24"/>
          <w:szCs w:val="24"/>
        </w:rPr>
      </w:pPr>
      <w:r w:rsidRPr="00EA68D7">
        <w:rPr>
          <w:rFonts w:ascii="Book Antiqua" w:hAnsi="Book Antiqua" w:cs="Times New Roman"/>
          <w:color w:val="auto"/>
          <w:sz w:val="24"/>
          <w:szCs w:val="24"/>
        </w:rPr>
        <w:t>In recent years significant advances have been achieved in the treatment of the complications of liver disease, but, in general, there is no definitive method for improving short and long-term outcomes. The only treatment that has shown real efficacy is liver transplantation, which notably increases the rate of survival in patients with fulminant hepatitis</w:t>
      </w:r>
      <w:r w:rsidRPr="00EA68D7">
        <w:rPr>
          <w:rFonts w:ascii="Book Antiqua" w:hAnsi="Book Antiqua" w:cs="Times New Roman"/>
          <w:color w:val="auto"/>
          <w:sz w:val="24"/>
          <w:szCs w:val="24"/>
          <w:vertAlign w:val="superscript"/>
        </w:rPr>
        <w:t>[26]</w:t>
      </w:r>
      <w:r w:rsidRPr="00EA68D7">
        <w:rPr>
          <w:rFonts w:ascii="Book Antiqua" w:hAnsi="Book Antiqua" w:cs="Times New Roman"/>
          <w:color w:val="auto"/>
          <w:sz w:val="24"/>
          <w:szCs w:val="24"/>
        </w:rPr>
        <w:t xml:space="preserve"> as well as in those with end-stage chronic liver disease, mainly with cirrhosis</w:t>
      </w:r>
      <w:r w:rsidRPr="00EA68D7">
        <w:rPr>
          <w:rFonts w:ascii="Book Antiqua" w:hAnsi="Book Antiqua" w:cs="Times New Roman"/>
          <w:color w:val="auto"/>
          <w:sz w:val="24"/>
          <w:szCs w:val="24"/>
          <w:vertAlign w:val="superscript"/>
        </w:rPr>
        <w:t>[27]</w:t>
      </w:r>
      <w:r w:rsidRPr="00EA68D7">
        <w:rPr>
          <w:rFonts w:ascii="Book Antiqua" w:hAnsi="Book Antiqua" w:cs="Times New Roman"/>
          <w:color w:val="auto"/>
          <w:sz w:val="24"/>
          <w:szCs w:val="24"/>
        </w:rPr>
        <w:t xml:space="preserve">. It is, therefore, reasonable to attempt to find therapeutic methods which are able, albeit transitorily, to maintain patients with severe decompensated liver disease in a situation which will allow them to undergo liver transplantation or to recover and avoid transplantation. </w:t>
      </w:r>
    </w:p>
    <w:p w:rsidR="007D072B" w:rsidRPr="00EA68D7" w:rsidRDefault="007D072B" w:rsidP="00DD6723">
      <w:pPr>
        <w:pStyle w:val="20"/>
        <w:spacing w:line="360" w:lineRule="auto"/>
        <w:ind w:firstLineChars="250" w:firstLine="600"/>
        <w:jc w:val="both"/>
        <w:rPr>
          <w:rFonts w:ascii="Book Antiqua" w:hAnsi="Book Antiqua" w:cs="Times New Roman"/>
          <w:color w:val="auto"/>
          <w:sz w:val="24"/>
          <w:szCs w:val="24"/>
        </w:rPr>
      </w:pPr>
      <w:r w:rsidRPr="00EA68D7">
        <w:rPr>
          <w:rFonts w:ascii="Book Antiqua" w:hAnsi="Book Antiqua" w:cs="Times New Roman"/>
          <w:color w:val="auto"/>
          <w:sz w:val="24"/>
          <w:szCs w:val="24"/>
        </w:rPr>
        <w:t>New extracorporeal liver support systems have appeared based on the use of complex procedures using liver cells integrated into the system</w:t>
      </w:r>
      <w:r w:rsidRPr="00EA68D7">
        <w:rPr>
          <w:rFonts w:ascii="Book Antiqua" w:hAnsi="Book Antiqua" w:cs="Times New Roman"/>
          <w:color w:val="auto"/>
          <w:sz w:val="24"/>
          <w:szCs w:val="24"/>
          <w:vertAlign w:val="superscript"/>
        </w:rPr>
        <w:t>[28,29]</w:t>
      </w:r>
      <w:r w:rsidRPr="00EA68D7">
        <w:rPr>
          <w:rFonts w:ascii="Book Antiqua" w:hAnsi="Book Antiqua" w:cs="Times New Roman"/>
          <w:color w:val="auto"/>
          <w:sz w:val="24"/>
          <w:szCs w:val="24"/>
        </w:rPr>
        <w:t>. These devices, known as bioartificial livers, consist of biologic components (pig hepatocytes</w:t>
      </w:r>
      <w:r>
        <w:rPr>
          <w:rFonts w:ascii="Book Antiqua" w:hAnsi="Book Antiqua" w:cs="Times New Roman"/>
          <w:color w:val="auto"/>
          <w:sz w:val="24"/>
          <w:szCs w:val="24"/>
        </w:rPr>
        <w:t xml:space="preserve"> freshly isolated</w:t>
      </w:r>
      <w:r w:rsidRPr="00EA68D7">
        <w:rPr>
          <w:rFonts w:ascii="Book Antiqua" w:hAnsi="Book Antiqua" w:cs="Times New Roman"/>
          <w:color w:val="auto"/>
          <w:sz w:val="24"/>
          <w:szCs w:val="24"/>
        </w:rPr>
        <w:t xml:space="preserve">, human hepatoblastoma cell lines or human hepatocytes obtained from cadaveric livers not useful for liver transplantation) in a synthetic framework. In the extracorporeal bioreactor, the blood of the patient with liver failure </w:t>
      </w:r>
      <w:r>
        <w:rPr>
          <w:rFonts w:ascii="Book Antiqua" w:hAnsi="Book Antiqua" w:cs="Times New Roman"/>
          <w:color w:val="auto"/>
          <w:sz w:val="24"/>
          <w:szCs w:val="24"/>
        </w:rPr>
        <w:t>is in close c</w:t>
      </w:r>
      <w:r w:rsidRPr="00EA68D7">
        <w:rPr>
          <w:rFonts w:ascii="Book Antiqua" w:hAnsi="Book Antiqua" w:cs="Times New Roman"/>
          <w:color w:val="auto"/>
          <w:sz w:val="24"/>
          <w:szCs w:val="24"/>
        </w:rPr>
        <w:t xml:space="preserve">ontact with the cultured </w:t>
      </w:r>
      <w:r>
        <w:rPr>
          <w:rFonts w:ascii="Book Antiqua" w:hAnsi="Book Antiqua" w:cs="Times New Roman"/>
          <w:color w:val="auto"/>
          <w:sz w:val="24"/>
          <w:szCs w:val="24"/>
        </w:rPr>
        <w:t xml:space="preserve">cells </w:t>
      </w:r>
      <w:r w:rsidRPr="00EA68D7">
        <w:rPr>
          <w:rFonts w:ascii="Book Antiqua" w:hAnsi="Book Antiqua" w:cs="Times New Roman"/>
          <w:color w:val="auto"/>
          <w:sz w:val="24"/>
          <w:szCs w:val="24"/>
        </w:rPr>
        <w:t>through an e</w:t>
      </w:r>
      <w:r>
        <w:rPr>
          <w:rFonts w:ascii="Book Antiqua" w:hAnsi="Book Antiqua" w:cs="Times New Roman"/>
          <w:color w:val="auto"/>
          <w:sz w:val="24"/>
          <w:szCs w:val="24"/>
        </w:rPr>
        <w:t xml:space="preserve">x vivo perfusion system. </w:t>
      </w:r>
      <w:r w:rsidRPr="00EA68D7">
        <w:rPr>
          <w:rFonts w:ascii="Book Antiqua" w:hAnsi="Book Antiqua" w:cs="Times New Roman"/>
          <w:color w:val="auto"/>
          <w:sz w:val="24"/>
          <w:szCs w:val="24"/>
        </w:rPr>
        <w:t>Since these devices include liver cells, they theoretically have both the ability to synthesize and remove toxic substances. Some results show that the procedure may be useful in patients with acute liver failure, particularly when it is due to paracetamol poisoning</w:t>
      </w:r>
      <w:r w:rsidRPr="00EA68D7">
        <w:rPr>
          <w:rFonts w:ascii="Book Antiqua" w:hAnsi="Book Antiqua" w:cs="Times New Roman"/>
          <w:color w:val="auto"/>
          <w:sz w:val="24"/>
          <w:szCs w:val="24"/>
          <w:vertAlign w:val="superscript"/>
        </w:rPr>
        <w:t>[30]</w:t>
      </w:r>
      <w:r w:rsidRPr="00EA68D7">
        <w:rPr>
          <w:rFonts w:ascii="Book Antiqua" w:hAnsi="Book Antiqua" w:cs="Times New Roman"/>
          <w:color w:val="auto"/>
          <w:sz w:val="24"/>
          <w:szCs w:val="24"/>
        </w:rPr>
        <w:t xml:space="preserve">. Despite great efforts, no </w:t>
      </w:r>
      <w:r w:rsidRPr="00EA68D7">
        <w:rPr>
          <w:rFonts w:ascii="Book Antiqua" w:hAnsi="Book Antiqua" w:cs="Times New Roman"/>
          <w:color w:val="auto"/>
          <w:sz w:val="24"/>
          <w:szCs w:val="24"/>
        </w:rPr>
        <w:lastRenderedPageBreak/>
        <w:t xml:space="preserve">clear effects have been proved using these complicated devices, which additionally are very expensive and with many issues to be answered before the utilization in the clinical setting. </w:t>
      </w:r>
    </w:p>
    <w:p w:rsidR="007D072B" w:rsidRPr="00EA68D7" w:rsidRDefault="007D072B" w:rsidP="00DD6723">
      <w:pPr>
        <w:pStyle w:val="20"/>
        <w:spacing w:line="360" w:lineRule="auto"/>
        <w:ind w:firstLineChars="200" w:firstLine="480"/>
        <w:jc w:val="both"/>
        <w:rPr>
          <w:rFonts w:ascii="Book Antiqua" w:hAnsi="Book Antiqua" w:cs="Times New Roman"/>
          <w:color w:val="auto"/>
          <w:sz w:val="24"/>
          <w:szCs w:val="24"/>
        </w:rPr>
      </w:pPr>
      <w:r w:rsidRPr="00EA68D7">
        <w:rPr>
          <w:rFonts w:ascii="Book Antiqua" w:hAnsi="Book Antiqua" w:cs="Times New Roman"/>
          <w:color w:val="auto"/>
          <w:sz w:val="24"/>
          <w:szCs w:val="24"/>
        </w:rPr>
        <w:t xml:space="preserve">These biological or bio-hybrid systems are extremely complex and </w:t>
      </w:r>
      <w:r>
        <w:rPr>
          <w:rFonts w:ascii="Book Antiqua" w:hAnsi="Book Antiqua" w:cs="Times New Roman"/>
          <w:color w:val="auto"/>
          <w:sz w:val="24"/>
          <w:szCs w:val="24"/>
        </w:rPr>
        <w:t>hardly</w:t>
      </w:r>
      <w:r w:rsidRPr="00EA68D7">
        <w:rPr>
          <w:rFonts w:ascii="Book Antiqua" w:hAnsi="Book Antiqua" w:cs="Times New Roman"/>
          <w:color w:val="auto"/>
          <w:sz w:val="24"/>
          <w:szCs w:val="24"/>
        </w:rPr>
        <w:t xml:space="preserve"> available in clinical practice. By contrast, the nonbiological systems are essentially based on existing technologies such as hemodialysis, hemofiltration and adsorption</w:t>
      </w:r>
      <w:r w:rsidRPr="00EA68D7">
        <w:rPr>
          <w:rFonts w:ascii="Book Antiqua" w:hAnsi="Book Antiqua" w:cs="Times New Roman"/>
          <w:color w:val="auto"/>
          <w:sz w:val="24"/>
          <w:szCs w:val="24"/>
          <w:vertAlign w:val="superscript"/>
        </w:rPr>
        <w:t>[31,32]</w:t>
      </w:r>
      <w:r w:rsidRPr="00EA68D7">
        <w:rPr>
          <w:rFonts w:ascii="Book Antiqua" w:hAnsi="Book Antiqua" w:cs="Times New Roman"/>
          <w:color w:val="auto"/>
          <w:sz w:val="24"/>
          <w:szCs w:val="24"/>
        </w:rPr>
        <w:t xml:space="preserve">, and can thus be more </w:t>
      </w:r>
      <w:r>
        <w:rPr>
          <w:rFonts w:ascii="Book Antiqua" w:hAnsi="Book Antiqua" w:cs="Times New Roman"/>
          <w:color w:val="auto"/>
          <w:sz w:val="24"/>
          <w:szCs w:val="24"/>
        </w:rPr>
        <w:t>feasible to integrate</w:t>
      </w:r>
      <w:r w:rsidRPr="00EA68D7">
        <w:rPr>
          <w:rFonts w:ascii="Book Antiqua" w:hAnsi="Book Antiqua" w:cs="Times New Roman"/>
          <w:color w:val="auto"/>
          <w:sz w:val="24"/>
          <w:szCs w:val="24"/>
        </w:rPr>
        <w:t xml:space="preserve"> in the routine management of patients with severe acute or chronic liver failure (table 2). Three different nonbiological artificial liver support systems are currently available, on the adsorbent and binding capacity of circulating albumin, in addition to high volume plasmapheresis: </w:t>
      </w:r>
      <w:r w:rsidRPr="00EA68D7">
        <w:rPr>
          <w:rFonts w:ascii="Book Antiqua" w:hAnsi="Book Antiqua" w:cs="Times New Roman"/>
          <w:color w:val="auto"/>
          <w:sz w:val="24"/>
          <w:szCs w:val="24"/>
          <w:lang w:eastAsia="zh-CN"/>
        </w:rPr>
        <w:t>(</w:t>
      </w:r>
      <w:r w:rsidRPr="00EA68D7">
        <w:rPr>
          <w:rFonts w:ascii="Book Antiqua" w:hAnsi="Book Antiqua" w:cs="Times New Roman"/>
          <w:color w:val="auto"/>
          <w:sz w:val="24"/>
          <w:szCs w:val="24"/>
        </w:rPr>
        <w:t xml:space="preserve">1) </w:t>
      </w:r>
      <w:r w:rsidRPr="00EA68D7">
        <w:rPr>
          <w:rFonts w:ascii="Book Antiqua" w:hAnsi="Book Antiqua" w:cs="Times New Roman"/>
          <w:bCs/>
          <w:color w:val="auto"/>
          <w:sz w:val="24"/>
          <w:szCs w:val="24"/>
        </w:rPr>
        <w:t>single pass albumin dialysis</w:t>
      </w:r>
      <w:r w:rsidRPr="00EA68D7">
        <w:rPr>
          <w:rFonts w:ascii="Book Antiqua" w:hAnsi="Book Antiqua" w:cs="Times New Roman"/>
          <w:color w:val="auto"/>
          <w:sz w:val="24"/>
          <w:szCs w:val="24"/>
        </w:rPr>
        <w:t xml:space="preserve"> consists on a continuous renal replacement therapy device, in which the </w:t>
      </w:r>
      <w:r>
        <w:rPr>
          <w:rFonts w:ascii="Book Antiqua" w:hAnsi="Book Antiqua" w:cs="Times New Roman"/>
          <w:color w:val="auto"/>
          <w:sz w:val="24"/>
          <w:szCs w:val="24"/>
        </w:rPr>
        <w:t xml:space="preserve">blood of the </w:t>
      </w:r>
      <w:r w:rsidRPr="00EA68D7">
        <w:rPr>
          <w:rFonts w:ascii="Book Antiqua" w:hAnsi="Book Antiqua" w:cs="Times New Roman"/>
          <w:color w:val="auto"/>
          <w:sz w:val="24"/>
          <w:szCs w:val="24"/>
        </w:rPr>
        <w:t>pa</w:t>
      </w:r>
      <w:r>
        <w:rPr>
          <w:rFonts w:ascii="Book Antiqua" w:hAnsi="Book Antiqua" w:cs="Times New Roman"/>
          <w:color w:val="auto"/>
          <w:sz w:val="24"/>
          <w:szCs w:val="24"/>
        </w:rPr>
        <w:t>tient</w:t>
      </w:r>
      <w:r w:rsidRPr="00EA68D7">
        <w:rPr>
          <w:rFonts w:ascii="Book Antiqua" w:hAnsi="Book Antiqua" w:cs="Times New Roman"/>
          <w:color w:val="auto"/>
          <w:sz w:val="24"/>
          <w:szCs w:val="24"/>
        </w:rPr>
        <w:t xml:space="preserve"> is dialyzed, through a high flux dialyzer, against an albumin-containing dialyzate, allowing the removal of small molecules and water-soluble toxins</w:t>
      </w:r>
      <w:r w:rsidRPr="00EA68D7">
        <w:rPr>
          <w:rFonts w:ascii="Book Antiqua" w:hAnsi="Book Antiqua" w:cs="Times New Roman"/>
          <w:color w:val="auto"/>
          <w:sz w:val="24"/>
          <w:szCs w:val="24"/>
          <w:vertAlign w:val="superscript"/>
        </w:rPr>
        <w:t>[33]</w:t>
      </w:r>
      <w:r w:rsidRPr="00EA68D7">
        <w:rPr>
          <w:rFonts w:ascii="Book Antiqua" w:hAnsi="Book Antiqua" w:cs="Times New Roman"/>
          <w:color w:val="auto"/>
          <w:sz w:val="24"/>
          <w:szCs w:val="24"/>
          <w:lang w:eastAsia="zh-CN"/>
        </w:rPr>
        <w:t>;</w:t>
      </w:r>
      <w:r w:rsidRPr="00EA68D7">
        <w:rPr>
          <w:rFonts w:ascii="Book Antiqua" w:hAnsi="Book Antiqua" w:cs="Times New Roman"/>
          <w:color w:val="auto"/>
          <w:sz w:val="24"/>
          <w:szCs w:val="24"/>
        </w:rPr>
        <w:t xml:space="preserve"> </w:t>
      </w:r>
      <w:r w:rsidRPr="00EA68D7">
        <w:rPr>
          <w:rFonts w:ascii="Book Antiqua" w:hAnsi="Book Antiqua" w:cs="Times New Roman"/>
          <w:color w:val="auto"/>
          <w:sz w:val="24"/>
          <w:szCs w:val="24"/>
          <w:lang w:eastAsia="zh-CN"/>
        </w:rPr>
        <w:t>(</w:t>
      </w:r>
      <w:r w:rsidRPr="00EA68D7">
        <w:rPr>
          <w:rFonts w:ascii="Book Antiqua" w:hAnsi="Book Antiqua" w:cs="Times New Roman"/>
          <w:color w:val="auto"/>
          <w:sz w:val="24"/>
          <w:szCs w:val="24"/>
        </w:rPr>
        <w:t xml:space="preserve">2) </w:t>
      </w:r>
      <w:r w:rsidRPr="00EA68D7">
        <w:rPr>
          <w:rFonts w:ascii="Book Antiqua" w:hAnsi="Book Antiqua" w:cs="Times New Roman"/>
          <w:bCs/>
          <w:color w:val="auto"/>
          <w:sz w:val="24"/>
          <w:szCs w:val="24"/>
        </w:rPr>
        <w:t>molecular adsorbent recirculating system (MARS)</w:t>
      </w:r>
      <w:r w:rsidRPr="00EA68D7">
        <w:rPr>
          <w:rFonts w:ascii="Book Antiqua" w:hAnsi="Book Antiqua" w:cs="Times New Roman"/>
          <w:color w:val="auto"/>
          <w:sz w:val="24"/>
          <w:szCs w:val="24"/>
        </w:rPr>
        <w:t xml:space="preserve"> combines hemodialysis against albumin </w:t>
      </w:r>
      <w:r>
        <w:rPr>
          <w:rFonts w:ascii="Book Antiqua" w:hAnsi="Book Antiqua" w:cs="Times New Roman"/>
          <w:color w:val="auto"/>
          <w:sz w:val="24"/>
          <w:szCs w:val="24"/>
        </w:rPr>
        <w:t>solution</w:t>
      </w:r>
      <w:r w:rsidRPr="00EA68D7">
        <w:rPr>
          <w:rFonts w:ascii="Book Antiqua" w:hAnsi="Book Antiqua" w:cs="Times New Roman"/>
          <w:color w:val="auto"/>
          <w:sz w:val="24"/>
          <w:szCs w:val="24"/>
        </w:rPr>
        <w:t xml:space="preserve">, with a conventional dialysis or hemofiltration method. The procedure consists of a hollow fiber dialysis module in which the </w:t>
      </w:r>
      <w:r>
        <w:rPr>
          <w:rFonts w:ascii="Book Antiqua" w:hAnsi="Book Antiqua" w:cs="Times New Roman"/>
          <w:color w:val="auto"/>
          <w:sz w:val="24"/>
          <w:szCs w:val="24"/>
        </w:rPr>
        <w:t>blood of the patient</w:t>
      </w:r>
      <w:r w:rsidRPr="00EA68D7">
        <w:rPr>
          <w:rFonts w:ascii="Book Antiqua" w:hAnsi="Book Antiqua" w:cs="Times New Roman"/>
          <w:color w:val="auto"/>
          <w:sz w:val="24"/>
          <w:szCs w:val="24"/>
        </w:rPr>
        <w:t xml:space="preserve"> is dialyzed across </w:t>
      </w:r>
      <w:r>
        <w:rPr>
          <w:rFonts w:ascii="Book Antiqua" w:hAnsi="Book Antiqua" w:cs="Times New Roman"/>
          <w:color w:val="auto"/>
          <w:sz w:val="24"/>
          <w:szCs w:val="24"/>
        </w:rPr>
        <w:t xml:space="preserve">a </w:t>
      </w:r>
      <w:r w:rsidRPr="00EA68D7">
        <w:rPr>
          <w:rFonts w:ascii="Book Antiqua" w:hAnsi="Book Antiqua" w:cs="Times New Roman"/>
          <w:color w:val="auto"/>
          <w:sz w:val="24"/>
          <w:szCs w:val="24"/>
        </w:rPr>
        <w:t>high-flux polysulfone membrane</w:t>
      </w:r>
      <w:r>
        <w:rPr>
          <w:rFonts w:ascii="Book Antiqua" w:hAnsi="Book Antiqua" w:cs="Times New Roman"/>
          <w:color w:val="auto"/>
          <w:sz w:val="24"/>
          <w:szCs w:val="24"/>
        </w:rPr>
        <w:t xml:space="preserve"> impregnated with albumin</w:t>
      </w:r>
      <w:r w:rsidRPr="00EA68D7">
        <w:rPr>
          <w:rFonts w:ascii="Book Antiqua" w:hAnsi="Book Antiqua" w:cs="Times New Roman"/>
          <w:color w:val="auto"/>
          <w:sz w:val="24"/>
          <w:szCs w:val="24"/>
        </w:rPr>
        <w:t>, while maintaining a constant flow of albumin-rich dialysate (20% albumin) in the extracapillary compartment</w:t>
      </w:r>
      <w:r w:rsidRPr="00EA68D7">
        <w:rPr>
          <w:rFonts w:ascii="Book Antiqua" w:hAnsi="Book Antiqua" w:cs="Times New Roman"/>
          <w:color w:val="auto"/>
          <w:sz w:val="24"/>
          <w:szCs w:val="24"/>
          <w:vertAlign w:val="superscript"/>
        </w:rPr>
        <w:t>[34]</w:t>
      </w:r>
      <w:r w:rsidRPr="00EA68D7">
        <w:rPr>
          <w:rFonts w:ascii="Book Antiqua" w:hAnsi="Book Antiqua" w:cs="Times New Roman"/>
          <w:color w:val="auto"/>
          <w:sz w:val="24"/>
          <w:szCs w:val="24"/>
        </w:rPr>
        <w:t xml:space="preserve">. The </w:t>
      </w:r>
      <w:r>
        <w:rPr>
          <w:rFonts w:ascii="Book Antiqua" w:hAnsi="Book Antiqua" w:cs="Times New Roman"/>
          <w:color w:val="auto"/>
          <w:sz w:val="24"/>
          <w:szCs w:val="24"/>
        </w:rPr>
        <w:t xml:space="preserve">circulating </w:t>
      </w:r>
      <w:r w:rsidRPr="00EA68D7">
        <w:rPr>
          <w:rFonts w:ascii="Book Antiqua" w:hAnsi="Book Antiqua" w:cs="Times New Roman"/>
          <w:color w:val="auto"/>
          <w:sz w:val="24"/>
          <w:szCs w:val="24"/>
        </w:rPr>
        <w:t xml:space="preserve">toxins from the blood </w:t>
      </w:r>
      <w:r>
        <w:rPr>
          <w:rFonts w:ascii="Book Antiqua" w:hAnsi="Book Antiqua" w:cs="Times New Roman"/>
          <w:color w:val="auto"/>
          <w:sz w:val="24"/>
          <w:szCs w:val="24"/>
        </w:rPr>
        <w:t xml:space="preserve">of the patients </w:t>
      </w:r>
      <w:r w:rsidRPr="00EA68D7">
        <w:rPr>
          <w:rFonts w:ascii="Book Antiqua" w:hAnsi="Book Antiqua" w:cs="Times New Roman"/>
          <w:color w:val="auto"/>
          <w:sz w:val="24"/>
          <w:szCs w:val="24"/>
        </w:rPr>
        <w:t xml:space="preserve">are adsorbed </w:t>
      </w:r>
      <w:r>
        <w:rPr>
          <w:rFonts w:ascii="Book Antiqua" w:hAnsi="Book Antiqua" w:cs="Times New Roman"/>
          <w:color w:val="auto"/>
          <w:sz w:val="24"/>
          <w:szCs w:val="24"/>
        </w:rPr>
        <w:t>in</w:t>
      </w:r>
      <w:r w:rsidRPr="00EA68D7">
        <w:rPr>
          <w:rFonts w:ascii="Book Antiqua" w:hAnsi="Book Antiqua" w:cs="Times New Roman"/>
          <w:color w:val="auto"/>
          <w:sz w:val="24"/>
          <w:szCs w:val="24"/>
        </w:rPr>
        <w:t xml:space="preserve"> the binding sites on the membrane, and hence pass to the </w:t>
      </w:r>
      <w:r>
        <w:rPr>
          <w:rFonts w:ascii="Book Antiqua" w:hAnsi="Book Antiqua" w:cs="Times New Roman"/>
          <w:color w:val="auto"/>
          <w:sz w:val="24"/>
          <w:szCs w:val="24"/>
        </w:rPr>
        <w:t xml:space="preserve">free </w:t>
      </w:r>
      <w:r w:rsidRPr="00EA68D7">
        <w:rPr>
          <w:rFonts w:ascii="Book Antiqua" w:hAnsi="Book Antiqua" w:cs="Times New Roman"/>
          <w:color w:val="auto"/>
          <w:sz w:val="24"/>
          <w:szCs w:val="24"/>
        </w:rPr>
        <w:t xml:space="preserve">albumin-binding sites in the dialysate. The </w:t>
      </w:r>
      <w:r>
        <w:rPr>
          <w:rFonts w:ascii="Book Antiqua" w:hAnsi="Book Antiqua" w:cs="Times New Roman"/>
          <w:color w:val="auto"/>
          <w:sz w:val="24"/>
          <w:szCs w:val="24"/>
        </w:rPr>
        <w:t xml:space="preserve">albumin </w:t>
      </w:r>
      <w:r w:rsidRPr="00EA68D7">
        <w:rPr>
          <w:rFonts w:ascii="Book Antiqua" w:hAnsi="Book Antiqua" w:cs="Times New Roman"/>
          <w:color w:val="auto"/>
          <w:sz w:val="24"/>
          <w:szCs w:val="24"/>
        </w:rPr>
        <w:t>dialysate is then cl</w:t>
      </w:r>
      <w:r>
        <w:rPr>
          <w:rFonts w:ascii="Book Antiqua" w:hAnsi="Book Antiqua" w:cs="Times New Roman"/>
          <w:color w:val="auto"/>
          <w:sz w:val="24"/>
          <w:szCs w:val="24"/>
        </w:rPr>
        <w:t xml:space="preserve">eansed by standard dialysis or </w:t>
      </w:r>
      <w:r w:rsidRPr="00EA68D7">
        <w:rPr>
          <w:rFonts w:ascii="Book Antiqua" w:hAnsi="Book Antiqua" w:cs="Times New Roman"/>
          <w:color w:val="auto"/>
          <w:sz w:val="24"/>
          <w:szCs w:val="24"/>
        </w:rPr>
        <w:t xml:space="preserve">filtration and by </w:t>
      </w:r>
      <w:r>
        <w:rPr>
          <w:rFonts w:ascii="Book Antiqua" w:hAnsi="Book Antiqua" w:cs="Times New Roman"/>
          <w:color w:val="auto"/>
          <w:sz w:val="24"/>
          <w:szCs w:val="24"/>
        </w:rPr>
        <w:t>the</w:t>
      </w:r>
      <w:r w:rsidRPr="00EA68D7">
        <w:rPr>
          <w:rFonts w:ascii="Book Antiqua" w:hAnsi="Book Antiqua" w:cs="Times New Roman"/>
          <w:color w:val="auto"/>
          <w:sz w:val="24"/>
          <w:szCs w:val="24"/>
        </w:rPr>
        <w:t xml:space="preserve"> sequentially</w:t>
      </w:r>
      <w:r>
        <w:rPr>
          <w:rFonts w:ascii="Book Antiqua" w:hAnsi="Book Antiqua" w:cs="Times New Roman"/>
          <w:color w:val="auto"/>
          <w:sz w:val="24"/>
          <w:szCs w:val="24"/>
        </w:rPr>
        <w:t xml:space="preserve"> </w:t>
      </w:r>
      <w:r w:rsidRPr="00EA68D7">
        <w:rPr>
          <w:rFonts w:ascii="Book Antiqua" w:hAnsi="Book Antiqua" w:cs="Times New Roman"/>
          <w:color w:val="auto"/>
          <w:sz w:val="24"/>
          <w:szCs w:val="24"/>
        </w:rPr>
        <w:t xml:space="preserve">perfusion over </w:t>
      </w:r>
      <w:r>
        <w:rPr>
          <w:rFonts w:ascii="Book Antiqua" w:hAnsi="Book Antiqua" w:cs="Times New Roman"/>
          <w:color w:val="auto"/>
          <w:sz w:val="24"/>
          <w:szCs w:val="24"/>
        </w:rPr>
        <w:t xml:space="preserve">two columns (an </w:t>
      </w:r>
      <w:r w:rsidRPr="00EA68D7">
        <w:rPr>
          <w:rFonts w:ascii="Book Antiqua" w:hAnsi="Book Antiqua" w:cs="Times New Roman"/>
          <w:color w:val="auto"/>
          <w:sz w:val="24"/>
          <w:szCs w:val="24"/>
        </w:rPr>
        <w:t xml:space="preserve">activated charcoal and an anion exchange resin column </w:t>
      </w:r>
      <w:r>
        <w:rPr>
          <w:rFonts w:ascii="Book Antiqua" w:hAnsi="Book Antiqua" w:cs="Times New Roman"/>
          <w:color w:val="auto"/>
          <w:sz w:val="24"/>
          <w:szCs w:val="24"/>
        </w:rPr>
        <w:t>which</w:t>
      </w:r>
      <w:r w:rsidRPr="00EA68D7">
        <w:rPr>
          <w:rFonts w:ascii="Book Antiqua" w:hAnsi="Book Antiqua" w:cs="Times New Roman"/>
          <w:color w:val="auto"/>
          <w:sz w:val="24"/>
          <w:szCs w:val="24"/>
        </w:rPr>
        <w:t xml:space="preserve"> removes the toxins</w:t>
      </w:r>
      <w:r>
        <w:rPr>
          <w:rFonts w:ascii="Book Antiqua" w:hAnsi="Book Antiqua" w:cs="Times New Roman"/>
          <w:color w:val="auto"/>
          <w:sz w:val="24"/>
          <w:szCs w:val="24"/>
        </w:rPr>
        <w:t xml:space="preserve"> bound to albumin</w:t>
      </w:r>
      <w:r w:rsidRPr="00EA68D7">
        <w:rPr>
          <w:rFonts w:ascii="Book Antiqua" w:hAnsi="Book Antiqua" w:cs="Times New Roman"/>
          <w:color w:val="auto"/>
          <w:sz w:val="24"/>
          <w:szCs w:val="24"/>
        </w:rPr>
        <w:t xml:space="preserve">), </w:t>
      </w:r>
      <w:r>
        <w:rPr>
          <w:rFonts w:ascii="Book Antiqua" w:hAnsi="Book Antiqua" w:cs="Times New Roman"/>
          <w:color w:val="auto"/>
          <w:sz w:val="24"/>
          <w:szCs w:val="24"/>
        </w:rPr>
        <w:t>in order to regenerate the albumin solution. Since t</w:t>
      </w:r>
      <w:r w:rsidRPr="00EA68D7">
        <w:rPr>
          <w:rFonts w:ascii="Book Antiqua" w:hAnsi="Book Antiqua" w:cs="Times New Roman"/>
          <w:color w:val="auto"/>
          <w:sz w:val="24"/>
          <w:szCs w:val="24"/>
        </w:rPr>
        <w:t>he pore size of the membrane is 50 KD</w:t>
      </w:r>
      <w:r>
        <w:rPr>
          <w:rFonts w:ascii="Book Antiqua" w:hAnsi="Book Antiqua" w:cs="Times New Roman"/>
          <w:color w:val="auto"/>
          <w:sz w:val="24"/>
          <w:szCs w:val="24"/>
        </w:rPr>
        <w:t>,</w:t>
      </w:r>
      <w:r w:rsidRPr="00EA68D7">
        <w:rPr>
          <w:rFonts w:ascii="Book Antiqua" w:hAnsi="Book Antiqua" w:cs="Times New Roman"/>
          <w:color w:val="auto"/>
          <w:sz w:val="24"/>
          <w:szCs w:val="24"/>
        </w:rPr>
        <w:t xml:space="preserve"> larger substances and </w:t>
      </w:r>
      <w:r>
        <w:rPr>
          <w:rFonts w:ascii="Book Antiqua" w:hAnsi="Book Antiqua" w:cs="Times New Roman"/>
          <w:color w:val="auto"/>
          <w:sz w:val="24"/>
          <w:szCs w:val="24"/>
        </w:rPr>
        <w:t xml:space="preserve">the albumin from the </w:t>
      </w:r>
      <w:r w:rsidRPr="00EA68D7">
        <w:rPr>
          <w:rFonts w:ascii="Book Antiqua" w:hAnsi="Book Antiqua" w:cs="Times New Roman"/>
          <w:color w:val="auto"/>
          <w:sz w:val="24"/>
          <w:szCs w:val="24"/>
        </w:rPr>
        <w:t>patient</w:t>
      </w:r>
      <w:r>
        <w:rPr>
          <w:rFonts w:ascii="Book Antiqua" w:hAnsi="Book Antiqua" w:cs="Times New Roman"/>
          <w:color w:val="auto"/>
          <w:sz w:val="24"/>
          <w:szCs w:val="24"/>
        </w:rPr>
        <w:t xml:space="preserve"> </w:t>
      </w:r>
      <w:r w:rsidRPr="00EA68D7">
        <w:rPr>
          <w:rFonts w:ascii="Book Antiqua" w:hAnsi="Book Antiqua" w:cs="Times New Roman"/>
          <w:color w:val="auto"/>
          <w:sz w:val="24"/>
          <w:szCs w:val="24"/>
        </w:rPr>
        <w:t>are not removed</w:t>
      </w:r>
      <w:r w:rsidRPr="00EA68D7">
        <w:rPr>
          <w:rFonts w:ascii="Book Antiqua" w:hAnsi="Book Antiqua" w:cs="Times New Roman"/>
          <w:color w:val="auto"/>
          <w:sz w:val="24"/>
          <w:szCs w:val="24"/>
          <w:lang w:eastAsia="zh-CN"/>
        </w:rPr>
        <w:t xml:space="preserve">; </w:t>
      </w:r>
      <w:r>
        <w:rPr>
          <w:rFonts w:ascii="Book Antiqua" w:hAnsi="Book Antiqua" w:cs="Times New Roman"/>
          <w:color w:val="auto"/>
          <w:sz w:val="24"/>
          <w:szCs w:val="24"/>
          <w:lang w:eastAsia="zh-CN"/>
        </w:rPr>
        <w:t xml:space="preserve">and </w:t>
      </w:r>
      <w:r w:rsidRPr="00EA68D7">
        <w:rPr>
          <w:rFonts w:ascii="Book Antiqua" w:hAnsi="Book Antiqua" w:cs="Times New Roman"/>
          <w:color w:val="auto"/>
          <w:sz w:val="24"/>
          <w:szCs w:val="24"/>
          <w:lang w:eastAsia="zh-CN"/>
        </w:rPr>
        <w:t>(</w:t>
      </w:r>
      <w:r w:rsidRPr="00EA68D7">
        <w:rPr>
          <w:rFonts w:ascii="Book Antiqua" w:hAnsi="Book Antiqua" w:cs="Times New Roman"/>
          <w:color w:val="auto"/>
          <w:sz w:val="24"/>
          <w:szCs w:val="24"/>
        </w:rPr>
        <w:t xml:space="preserve">3) </w:t>
      </w:r>
      <w:r w:rsidRPr="00EA68D7">
        <w:rPr>
          <w:rFonts w:ascii="Book Antiqua" w:hAnsi="Book Antiqua" w:cs="Times New Roman"/>
          <w:bCs/>
          <w:color w:val="auto"/>
          <w:sz w:val="24"/>
          <w:szCs w:val="24"/>
        </w:rPr>
        <w:t>fractionated plasma separation and adsorption (FPSA)</w:t>
      </w:r>
      <w:r w:rsidRPr="00EA68D7">
        <w:rPr>
          <w:rFonts w:ascii="Book Antiqua" w:hAnsi="Book Antiqua" w:cs="Times New Roman"/>
          <w:color w:val="auto"/>
          <w:sz w:val="24"/>
          <w:szCs w:val="24"/>
        </w:rPr>
        <w:t xml:space="preserve"> system uses a plasma separation technique combined with adsorption. It </w:t>
      </w:r>
      <w:r>
        <w:rPr>
          <w:rFonts w:ascii="Book Antiqua" w:hAnsi="Book Antiqua" w:cs="Times New Roman"/>
          <w:color w:val="auto"/>
          <w:sz w:val="24"/>
          <w:szCs w:val="24"/>
        </w:rPr>
        <w:t>consists on a</w:t>
      </w:r>
      <w:r w:rsidRPr="00EA68D7">
        <w:rPr>
          <w:rFonts w:ascii="Book Antiqua" w:hAnsi="Book Antiqua" w:cs="Times New Roman"/>
          <w:color w:val="auto"/>
          <w:sz w:val="24"/>
          <w:szCs w:val="24"/>
        </w:rPr>
        <w:t xml:space="preserve"> membrane with a </w:t>
      </w:r>
      <w:r>
        <w:rPr>
          <w:rFonts w:ascii="Book Antiqua" w:hAnsi="Book Antiqua" w:cs="Times New Roman"/>
          <w:color w:val="auto"/>
          <w:sz w:val="24"/>
          <w:szCs w:val="24"/>
        </w:rPr>
        <w:t>pore size</w:t>
      </w:r>
      <w:r w:rsidRPr="00EA68D7">
        <w:rPr>
          <w:rFonts w:ascii="Book Antiqua" w:hAnsi="Book Antiqua" w:cs="Times New Roman"/>
          <w:color w:val="auto"/>
          <w:sz w:val="24"/>
          <w:szCs w:val="24"/>
        </w:rPr>
        <w:t xml:space="preserve"> of 250 kDa, which let</w:t>
      </w:r>
      <w:r>
        <w:rPr>
          <w:rFonts w:ascii="Book Antiqua" w:hAnsi="Book Antiqua" w:cs="Times New Roman"/>
          <w:color w:val="auto"/>
          <w:sz w:val="24"/>
          <w:szCs w:val="24"/>
        </w:rPr>
        <w:t>s</w:t>
      </w:r>
      <w:r w:rsidRPr="00EA68D7">
        <w:rPr>
          <w:rFonts w:ascii="Book Antiqua" w:hAnsi="Book Antiqua" w:cs="Times New Roman"/>
          <w:color w:val="auto"/>
          <w:sz w:val="24"/>
          <w:szCs w:val="24"/>
        </w:rPr>
        <w:t xml:space="preserve"> the separation of blood cells and large proteins from plasma. </w:t>
      </w:r>
      <w:r>
        <w:rPr>
          <w:rFonts w:ascii="Book Antiqua" w:hAnsi="Book Antiqua" w:cs="Times New Roman"/>
          <w:color w:val="auto"/>
          <w:sz w:val="24"/>
          <w:szCs w:val="24"/>
        </w:rPr>
        <w:lastRenderedPageBreak/>
        <w:t>The a</w:t>
      </w:r>
      <w:r w:rsidRPr="00EA68D7">
        <w:rPr>
          <w:rFonts w:ascii="Book Antiqua" w:hAnsi="Book Antiqua" w:cs="Times New Roman"/>
          <w:color w:val="auto"/>
          <w:sz w:val="24"/>
          <w:szCs w:val="24"/>
        </w:rPr>
        <w:t xml:space="preserve">lbumin </w:t>
      </w:r>
      <w:r>
        <w:rPr>
          <w:rFonts w:ascii="Book Antiqua" w:hAnsi="Book Antiqua" w:cs="Times New Roman"/>
          <w:color w:val="auto"/>
          <w:sz w:val="24"/>
          <w:szCs w:val="24"/>
        </w:rPr>
        <w:t xml:space="preserve">with the bound </w:t>
      </w:r>
      <w:r w:rsidRPr="00EA68D7">
        <w:rPr>
          <w:rFonts w:ascii="Book Antiqua" w:hAnsi="Book Antiqua" w:cs="Times New Roman"/>
          <w:color w:val="auto"/>
          <w:sz w:val="24"/>
          <w:szCs w:val="24"/>
        </w:rPr>
        <w:t xml:space="preserve">toxins </w:t>
      </w:r>
      <w:r>
        <w:rPr>
          <w:rFonts w:ascii="Book Antiqua" w:hAnsi="Book Antiqua" w:cs="Times New Roman"/>
          <w:color w:val="auto"/>
          <w:sz w:val="24"/>
          <w:szCs w:val="24"/>
        </w:rPr>
        <w:t xml:space="preserve">is filtered through </w:t>
      </w:r>
      <w:r w:rsidRPr="00EA68D7">
        <w:rPr>
          <w:rFonts w:ascii="Book Antiqua" w:hAnsi="Book Antiqua" w:cs="Times New Roman"/>
          <w:color w:val="auto"/>
          <w:sz w:val="24"/>
          <w:szCs w:val="24"/>
        </w:rPr>
        <w:t>the membrane and passes over a</w:t>
      </w:r>
      <w:r>
        <w:rPr>
          <w:rFonts w:ascii="Book Antiqua" w:hAnsi="Book Antiqua" w:cs="Times New Roman"/>
          <w:color w:val="auto"/>
          <w:sz w:val="24"/>
          <w:szCs w:val="24"/>
        </w:rPr>
        <w:t xml:space="preserve">n </w:t>
      </w:r>
      <w:r w:rsidRPr="00EA68D7">
        <w:rPr>
          <w:rFonts w:ascii="Book Antiqua" w:hAnsi="Book Antiqua" w:cs="Times New Roman"/>
          <w:color w:val="auto"/>
          <w:sz w:val="24"/>
          <w:szCs w:val="24"/>
        </w:rPr>
        <w:t xml:space="preserve">absorber </w:t>
      </w:r>
      <w:r>
        <w:rPr>
          <w:rFonts w:ascii="Book Antiqua" w:hAnsi="Book Antiqua" w:cs="Times New Roman"/>
          <w:color w:val="auto"/>
          <w:sz w:val="24"/>
          <w:szCs w:val="24"/>
        </w:rPr>
        <w:t xml:space="preserve">with a neutral resin </w:t>
      </w:r>
      <w:r w:rsidRPr="00EA68D7">
        <w:rPr>
          <w:rFonts w:ascii="Book Antiqua" w:hAnsi="Book Antiqua" w:cs="Times New Roman"/>
          <w:color w:val="auto"/>
          <w:sz w:val="24"/>
          <w:szCs w:val="24"/>
        </w:rPr>
        <w:t xml:space="preserve">and after that </w:t>
      </w:r>
      <w:r>
        <w:rPr>
          <w:rFonts w:ascii="Book Antiqua" w:hAnsi="Book Antiqua" w:cs="Times New Roman"/>
          <w:color w:val="auto"/>
          <w:sz w:val="24"/>
          <w:szCs w:val="24"/>
        </w:rPr>
        <w:t xml:space="preserve">to </w:t>
      </w:r>
      <w:r w:rsidRPr="00EA68D7">
        <w:rPr>
          <w:rFonts w:ascii="Book Antiqua" w:hAnsi="Book Antiqua" w:cs="Times New Roman"/>
          <w:color w:val="auto"/>
          <w:sz w:val="24"/>
          <w:szCs w:val="24"/>
        </w:rPr>
        <w:t xml:space="preserve">an anion exchanger. </w:t>
      </w:r>
      <w:r>
        <w:rPr>
          <w:rFonts w:ascii="Book Antiqua" w:hAnsi="Book Antiqua" w:cs="Times New Roman"/>
          <w:color w:val="auto"/>
          <w:sz w:val="24"/>
          <w:szCs w:val="24"/>
        </w:rPr>
        <w:t>Both t</w:t>
      </w:r>
      <w:r w:rsidRPr="00EA68D7">
        <w:rPr>
          <w:rFonts w:ascii="Book Antiqua" w:hAnsi="Book Antiqua" w:cs="Times New Roman"/>
          <w:color w:val="auto"/>
          <w:sz w:val="24"/>
          <w:szCs w:val="24"/>
        </w:rPr>
        <w:t>he filtered plasma and blood are afterwards combined and dialyzed</w:t>
      </w:r>
      <w:r>
        <w:rPr>
          <w:rFonts w:ascii="Book Antiqua" w:hAnsi="Book Antiqua" w:cs="Times New Roman"/>
          <w:color w:val="auto"/>
          <w:sz w:val="24"/>
          <w:szCs w:val="24"/>
        </w:rPr>
        <w:t xml:space="preserve"> to remove water-soluble toxins</w:t>
      </w:r>
      <w:r w:rsidRPr="00EA68D7">
        <w:rPr>
          <w:rFonts w:ascii="Book Antiqua" w:hAnsi="Book Antiqua" w:cs="Times New Roman"/>
          <w:color w:val="auto"/>
          <w:sz w:val="24"/>
          <w:szCs w:val="24"/>
          <w:vertAlign w:val="superscript"/>
        </w:rPr>
        <w:t>[35]</w:t>
      </w:r>
      <w:r w:rsidRPr="00EA68D7">
        <w:rPr>
          <w:rFonts w:ascii="Book Antiqua" w:hAnsi="Book Antiqua" w:cs="Times New Roman"/>
          <w:color w:val="auto"/>
          <w:sz w:val="24"/>
          <w:szCs w:val="24"/>
        </w:rPr>
        <w:t>.</w:t>
      </w:r>
    </w:p>
    <w:p w:rsidR="007D072B" w:rsidRPr="00EA68D7" w:rsidRDefault="007D072B" w:rsidP="00DD6723">
      <w:pPr>
        <w:pStyle w:val="20"/>
        <w:spacing w:line="360" w:lineRule="auto"/>
        <w:jc w:val="both"/>
        <w:rPr>
          <w:rFonts w:ascii="Book Antiqua" w:hAnsi="Book Antiqua" w:cs="Times New Roman"/>
          <w:color w:val="auto"/>
          <w:sz w:val="24"/>
          <w:szCs w:val="24"/>
        </w:rPr>
      </w:pPr>
    </w:p>
    <w:p w:rsidR="007D072B" w:rsidRPr="00EA68D7" w:rsidRDefault="007D072B" w:rsidP="00DD6723">
      <w:pPr>
        <w:pStyle w:val="20"/>
        <w:spacing w:line="360" w:lineRule="auto"/>
        <w:jc w:val="both"/>
        <w:rPr>
          <w:rFonts w:ascii="Book Antiqua" w:hAnsi="Book Antiqua" w:cs="Times New Roman"/>
          <w:b/>
          <w:bCs/>
          <w:color w:val="auto"/>
          <w:sz w:val="24"/>
          <w:szCs w:val="24"/>
        </w:rPr>
      </w:pPr>
      <w:r w:rsidRPr="00EA68D7">
        <w:rPr>
          <w:rFonts w:ascii="Book Antiqua" w:hAnsi="Book Antiqua" w:cs="Times New Roman"/>
          <w:b/>
          <w:bCs/>
          <w:color w:val="auto"/>
          <w:sz w:val="24"/>
          <w:szCs w:val="24"/>
        </w:rPr>
        <w:t>MANAGEMENT OF SEVERE ALCOHOLIC HEPATITIS WITH EXTRACORPOREAL LIVER SUPPORT</w:t>
      </w:r>
    </w:p>
    <w:p w:rsidR="007D072B" w:rsidRPr="00EA68D7" w:rsidRDefault="007D072B" w:rsidP="00DD6723">
      <w:pPr>
        <w:pStyle w:val="20"/>
        <w:spacing w:line="360" w:lineRule="auto"/>
        <w:jc w:val="both"/>
        <w:rPr>
          <w:rFonts w:ascii="Book Antiqua" w:hAnsi="Book Antiqua" w:cs="Times New Roman"/>
          <w:color w:val="auto"/>
          <w:sz w:val="24"/>
          <w:szCs w:val="24"/>
          <w:lang w:val="en-US"/>
        </w:rPr>
      </w:pPr>
      <w:r w:rsidRPr="00EA68D7">
        <w:rPr>
          <w:rFonts w:ascii="Book Antiqua" w:hAnsi="Book Antiqua" w:cs="Times New Roman"/>
          <w:color w:val="auto"/>
          <w:sz w:val="24"/>
          <w:szCs w:val="24"/>
          <w:lang w:val="en-US"/>
        </w:rPr>
        <w:t xml:space="preserve">Extracorporeal liver support procedures, which have the ability to remove some potential damaging circulating molecules may, therefore, have a role in patients with severe AH, either alone or in combination with other </w:t>
      </w:r>
      <w:r>
        <w:rPr>
          <w:rFonts w:ascii="Book Antiqua" w:hAnsi="Book Antiqua" w:cs="Times New Roman"/>
          <w:color w:val="auto"/>
          <w:sz w:val="24"/>
          <w:szCs w:val="24"/>
          <w:lang w:val="en-US"/>
        </w:rPr>
        <w:t>treatments</w:t>
      </w:r>
      <w:r w:rsidRPr="00EA68D7">
        <w:rPr>
          <w:rFonts w:ascii="Book Antiqua" w:hAnsi="Book Antiqua" w:cs="Times New Roman"/>
          <w:color w:val="auto"/>
          <w:sz w:val="24"/>
          <w:szCs w:val="24"/>
          <w:lang w:val="en-US"/>
        </w:rPr>
        <w:t xml:space="preserve">. This is particularly relevant taking into account that despite the best favorable effects of corticosteroids in recent clinical trials, there is already a short-term survival rate in this condition. </w:t>
      </w:r>
      <w:r>
        <w:rPr>
          <w:rFonts w:ascii="Book Antiqua" w:hAnsi="Book Antiqua" w:cs="Times New Roman"/>
          <w:color w:val="auto"/>
          <w:sz w:val="24"/>
          <w:szCs w:val="24"/>
          <w:lang w:val="en-US"/>
        </w:rPr>
        <w:t>Since now</w:t>
      </w:r>
      <w:r w:rsidRPr="00EA68D7">
        <w:rPr>
          <w:rFonts w:ascii="Book Antiqua" w:hAnsi="Book Antiqua" w:cs="Times New Roman"/>
          <w:color w:val="auto"/>
          <w:sz w:val="24"/>
          <w:szCs w:val="24"/>
          <w:lang w:val="en-US"/>
        </w:rPr>
        <w:t xml:space="preserve">, </w:t>
      </w:r>
      <w:r>
        <w:rPr>
          <w:rFonts w:ascii="Book Antiqua" w:hAnsi="Book Antiqua" w:cs="Times New Roman"/>
          <w:color w:val="auto"/>
          <w:sz w:val="24"/>
          <w:szCs w:val="24"/>
          <w:lang w:val="en-US"/>
        </w:rPr>
        <w:t>not many</w:t>
      </w:r>
      <w:r w:rsidRPr="00EA68D7">
        <w:rPr>
          <w:rFonts w:ascii="Book Antiqua" w:hAnsi="Book Antiqua" w:cs="Times New Roman"/>
          <w:color w:val="auto"/>
          <w:sz w:val="24"/>
          <w:szCs w:val="24"/>
          <w:lang w:val="en-US"/>
        </w:rPr>
        <w:t xml:space="preserve"> patients with AH have been treated with this procedure. In one study 8 patients with severe acute AH and a precipitating decompensation event (mainly upper gastrointestinal bleeding or severe infection) on a background of alcoholic cirrhosis, MARS </w:t>
      </w:r>
      <w:r>
        <w:rPr>
          <w:rFonts w:ascii="Book Antiqua" w:hAnsi="Book Antiqua" w:cs="Times New Roman"/>
          <w:color w:val="auto"/>
          <w:sz w:val="24"/>
          <w:szCs w:val="24"/>
          <w:lang w:val="en-US"/>
        </w:rPr>
        <w:t>therapy was associated with improved liver biochemical abnormaliriwa</w:t>
      </w:r>
      <w:r w:rsidRPr="00EA68D7">
        <w:rPr>
          <w:rFonts w:ascii="Book Antiqua" w:hAnsi="Book Antiqua" w:cs="Times New Roman"/>
          <w:color w:val="auto"/>
          <w:sz w:val="24"/>
          <w:szCs w:val="24"/>
          <w:lang w:val="en-US"/>
        </w:rPr>
        <w:t xml:space="preserve">, </w:t>
      </w:r>
      <w:r>
        <w:rPr>
          <w:rFonts w:ascii="Book Antiqua" w:hAnsi="Book Antiqua" w:cs="Times New Roman"/>
          <w:color w:val="auto"/>
          <w:sz w:val="24"/>
          <w:szCs w:val="24"/>
          <w:lang w:val="en-US"/>
        </w:rPr>
        <w:t xml:space="preserve">circulatiory </w:t>
      </w:r>
      <w:r w:rsidRPr="00EA68D7">
        <w:rPr>
          <w:rFonts w:ascii="Book Antiqua" w:hAnsi="Book Antiqua" w:cs="Times New Roman"/>
          <w:color w:val="auto"/>
          <w:sz w:val="24"/>
          <w:szCs w:val="24"/>
          <w:lang w:val="en-US"/>
        </w:rPr>
        <w:t xml:space="preserve">haemodynamics, renal function and encephalopathy. Actually, there was a </w:t>
      </w:r>
      <w:r>
        <w:rPr>
          <w:rFonts w:ascii="Book Antiqua" w:hAnsi="Book Antiqua" w:cs="Times New Roman"/>
          <w:color w:val="auto"/>
          <w:sz w:val="24"/>
          <w:szCs w:val="24"/>
          <w:lang w:val="en-US"/>
        </w:rPr>
        <w:t xml:space="preserve">marked </w:t>
      </w:r>
      <w:r w:rsidRPr="00EA68D7">
        <w:rPr>
          <w:rFonts w:ascii="Book Antiqua" w:hAnsi="Book Antiqua" w:cs="Times New Roman"/>
          <w:color w:val="auto"/>
          <w:sz w:val="24"/>
          <w:szCs w:val="24"/>
          <w:lang w:val="en-US"/>
        </w:rPr>
        <w:t xml:space="preserve">reduction in the bilirubin level following the first treatments, which then remained stable and did not </w:t>
      </w:r>
      <w:r>
        <w:rPr>
          <w:rFonts w:ascii="Book Antiqua" w:hAnsi="Book Antiqua" w:cs="Times New Roman"/>
          <w:color w:val="auto"/>
          <w:sz w:val="24"/>
          <w:szCs w:val="24"/>
          <w:lang w:val="en-US"/>
        </w:rPr>
        <w:t>return</w:t>
      </w:r>
      <w:r w:rsidRPr="00EA68D7">
        <w:rPr>
          <w:rFonts w:ascii="Book Antiqua" w:hAnsi="Book Antiqua" w:cs="Times New Roman"/>
          <w:color w:val="auto"/>
          <w:sz w:val="24"/>
          <w:szCs w:val="24"/>
          <w:lang w:val="en-US"/>
        </w:rPr>
        <w:t xml:space="preserve"> to the baseline level even after stopping MARS therapy. </w:t>
      </w:r>
      <w:r>
        <w:rPr>
          <w:rFonts w:ascii="Book Antiqua" w:hAnsi="Book Antiqua" w:cs="Times New Roman"/>
          <w:color w:val="auto"/>
          <w:sz w:val="24"/>
          <w:szCs w:val="24"/>
          <w:lang w:val="en-US"/>
        </w:rPr>
        <w:t>H</w:t>
      </w:r>
      <w:r w:rsidRPr="00EA68D7">
        <w:rPr>
          <w:rFonts w:ascii="Book Antiqua" w:hAnsi="Book Antiqua" w:cs="Times New Roman"/>
          <w:color w:val="auto"/>
          <w:sz w:val="24"/>
          <w:szCs w:val="24"/>
          <w:lang w:val="en-US"/>
        </w:rPr>
        <w:t xml:space="preserve">epatic synthetic function </w:t>
      </w:r>
      <w:r>
        <w:rPr>
          <w:rFonts w:ascii="Book Antiqua" w:hAnsi="Book Antiqua" w:cs="Times New Roman"/>
          <w:color w:val="auto"/>
          <w:sz w:val="24"/>
          <w:szCs w:val="24"/>
          <w:lang w:val="en-US"/>
        </w:rPr>
        <w:t>also improved</w:t>
      </w:r>
      <w:r w:rsidRPr="00EA68D7">
        <w:rPr>
          <w:rFonts w:ascii="Book Antiqua" w:hAnsi="Book Antiqua" w:cs="Times New Roman"/>
          <w:color w:val="auto"/>
          <w:sz w:val="24"/>
          <w:szCs w:val="24"/>
          <w:lang w:val="en-US"/>
        </w:rPr>
        <w:t>, since there was a significant decrease of prothrombin time (INR), as well as a recovery from hepatic encephalopathy and renal function, which ameliorated in all the patients according to the circulating creatinine levels</w:t>
      </w:r>
      <w:r w:rsidRPr="00EA68D7">
        <w:rPr>
          <w:rFonts w:ascii="Book Antiqua" w:hAnsi="Book Antiqua" w:cs="Times New Roman"/>
          <w:color w:val="auto"/>
          <w:sz w:val="24"/>
          <w:szCs w:val="24"/>
          <w:vertAlign w:val="superscript"/>
          <w:lang w:val="en-US"/>
        </w:rPr>
        <w:t>[36]</w:t>
      </w:r>
      <w:r w:rsidRPr="00EA68D7">
        <w:rPr>
          <w:rFonts w:ascii="Book Antiqua" w:hAnsi="Book Antiqua" w:cs="Times New Roman"/>
          <w:color w:val="auto"/>
          <w:sz w:val="24"/>
          <w:szCs w:val="24"/>
          <w:lang w:val="en-US"/>
        </w:rPr>
        <w:t xml:space="preserve">. In a subsequent analysis, the same group also reported an sharp decrease in portal pressure with MARS, </w:t>
      </w:r>
      <w:r>
        <w:rPr>
          <w:rFonts w:ascii="Book Antiqua" w:hAnsi="Book Antiqua" w:cs="Times New Roman"/>
          <w:color w:val="auto"/>
          <w:sz w:val="24"/>
          <w:szCs w:val="24"/>
          <w:lang w:val="en-US"/>
        </w:rPr>
        <w:t xml:space="preserve">effect </w:t>
      </w:r>
      <w:r w:rsidRPr="00EA68D7">
        <w:rPr>
          <w:rFonts w:ascii="Book Antiqua" w:hAnsi="Book Antiqua" w:cs="Times New Roman"/>
          <w:color w:val="auto"/>
          <w:sz w:val="24"/>
          <w:szCs w:val="24"/>
          <w:lang w:val="en-US"/>
        </w:rPr>
        <w:t xml:space="preserve">that was persistent for up to 18 h after </w:t>
      </w:r>
      <w:r>
        <w:rPr>
          <w:rFonts w:ascii="Book Antiqua" w:hAnsi="Book Antiqua" w:cs="Times New Roman"/>
          <w:color w:val="auto"/>
          <w:sz w:val="24"/>
          <w:szCs w:val="24"/>
          <w:lang w:val="en-US"/>
        </w:rPr>
        <w:t>finishing</w:t>
      </w:r>
      <w:r w:rsidRPr="00EA68D7">
        <w:rPr>
          <w:rFonts w:ascii="Book Antiqua" w:hAnsi="Book Antiqua" w:cs="Times New Roman"/>
          <w:color w:val="auto"/>
          <w:sz w:val="24"/>
          <w:szCs w:val="24"/>
          <w:lang w:val="en-US"/>
        </w:rPr>
        <w:t xml:space="preserve"> the t</w:t>
      </w:r>
      <w:r>
        <w:rPr>
          <w:rFonts w:ascii="Book Antiqua" w:hAnsi="Book Antiqua" w:cs="Times New Roman"/>
          <w:color w:val="auto"/>
          <w:sz w:val="24"/>
          <w:szCs w:val="24"/>
          <w:lang w:val="en-US"/>
        </w:rPr>
        <w:t>herapy</w:t>
      </w:r>
      <w:r w:rsidRPr="00EA68D7">
        <w:rPr>
          <w:rFonts w:ascii="Book Antiqua" w:hAnsi="Book Antiqua" w:cs="Times New Roman"/>
          <w:color w:val="auto"/>
          <w:sz w:val="24"/>
          <w:szCs w:val="24"/>
          <w:vertAlign w:val="superscript"/>
          <w:lang w:val="en-US"/>
        </w:rPr>
        <w:t>[37]</w:t>
      </w:r>
      <w:r w:rsidRPr="00EA68D7">
        <w:rPr>
          <w:rFonts w:ascii="Book Antiqua" w:hAnsi="Book Antiqua" w:cs="Times New Roman"/>
          <w:color w:val="auto"/>
          <w:sz w:val="24"/>
          <w:szCs w:val="24"/>
          <w:lang w:val="en-US"/>
        </w:rPr>
        <w:t>. Favorable effects of albumin dialysis on decreasing portal pressure were also shown in four patients with acute-on-chronic liver failure</w:t>
      </w:r>
      <w:r w:rsidRPr="00EA68D7">
        <w:rPr>
          <w:rFonts w:ascii="Book Antiqua" w:hAnsi="Book Antiqua" w:cs="Times New Roman"/>
          <w:color w:val="auto"/>
          <w:sz w:val="24"/>
          <w:szCs w:val="24"/>
          <w:vertAlign w:val="superscript"/>
          <w:lang w:val="en-US"/>
        </w:rPr>
        <w:t>[38]</w:t>
      </w:r>
      <w:r w:rsidRPr="00EA68D7">
        <w:rPr>
          <w:rFonts w:ascii="Book Antiqua" w:hAnsi="Book Antiqua" w:cs="Times New Roman"/>
          <w:color w:val="auto"/>
          <w:sz w:val="24"/>
          <w:szCs w:val="24"/>
          <w:lang w:val="en-US"/>
        </w:rPr>
        <w:t xml:space="preserve">. </w:t>
      </w:r>
    </w:p>
    <w:p w:rsidR="007D072B" w:rsidRPr="00EA68D7" w:rsidRDefault="007D072B" w:rsidP="00DD6723">
      <w:pPr>
        <w:pStyle w:val="20"/>
        <w:spacing w:line="360" w:lineRule="auto"/>
        <w:ind w:firstLineChars="200" w:firstLine="480"/>
        <w:jc w:val="both"/>
        <w:rPr>
          <w:rFonts w:ascii="Book Antiqua" w:hAnsi="Book Antiqua" w:cs="Times New Roman"/>
          <w:color w:val="auto"/>
          <w:sz w:val="24"/>
          <w:szCs w:val="24"/>
          <w:lang w:val="en-US"/>
        </w:rPr>
      </w:pPr>
      <w:r w:rsidRPr="00EA68D7">
        <w:rPr>
          <w:rFonts w:ascii="Book Antiqua" w:hAnsi="Book Antiqua" w:cs="Times New Roman"/>
          <w:color w:val="auto"/>
          <w:sz w:val="24"/>
          <w:szCs w:val="24"/>
          <w:lang w:val="en-US"/>
        </w:rPr>
        <w:t xml:space="preserve">Favorable effects on liver function tests and systemic hemodynamics were also reported in alcoholic patients with acute decompensation who were treated with MARS or FPSA, and compared with a group managed with standard </w:t>
      </w:r>
      <w:r w:rsidRPr="00EA68D7">
        <w:rPr>
          <w:rFonts w:ascii="Book Antiqua" w:hAnsi="Book Antiqua" w:cs="Times New Roman"/>
          <w:color w:val="auto"/>
          <w:sz w:val="24"/>
          <w:szCs w:val="24"/>
          <w:lang w:val="en-US"/>
        </w:rPr>
        <w:lastRenderedPageBreak/>
        <w:t xml:space="preserve">medical therapy. </w:t>
      </w:r>
      <w:r>
        <w:rPr>
          <w:rFonts w:ascii="Book Antiqua" w:hAnsi="Book Antiqua" w:cs="Times New Roman"/>
          <w:color w:val="auto"/>
          <w:sz w:val="24"/>
          <w:szCs w:val="24"/>
          <w:lang w:val="en-US"/>
        </w:rPr>
        <w:t>B</w:t>
      </w:r>
      <w:r w:rsidRPr="00EA68D7">
        <w:rPr>
          <w:rFonts w:ascii="Book Antiqua" w:hAnsi="Book Antiqua" w:cs="Times New Roman"/>
          <w:color w:val="auto"/>
          <w:sz w:val="24"/>
          <w:szCs w:val="24"/>
          <w:lang w:val="en-US"/>
        </w:rPr>
        <w:t>ilirubin and bile acids</w:t>
      </w:r>
      <w:r>
        <w:rPr>
          <w:rFonts w:ascii="Book Antiqua" w:hAnsi="Book Antiqua" w:cs="Times New Roman"/>
          <w:color w:val="auto"/>
          <w:sz w:val="24"/>
          <w:szCs w:val="24"/>
          <w:lang w:val="en-US"/>
        </w:rPr>
        <w:t xml:space="preserve"> levels</w:t>
      </w:r>
      <w:r w:rsidRPr="00EA68D7">
        <w:rPr>
          <w:rFonts w:ascii="Book Antiqua" w:hAnsi="Book Antiqua" w:cs="Times New Roman"/>
          <w:color w:val="auto"/>
          <w:sz w:val="24"/>
          <w:szCs w:val="24"/>
          <w:lang w:val="en-US"/>
        </w:rPr>
        <w:t xml:space="preserve">, </w:t>
      </w:r>
      <w:r>
        <w:rPr>
          <w:rFonts w:ascii="Book Antiqua" w:hAnsi="Book Antiqua" w:cs="Times New Roman"/>
          <w:color w:val="auto"/>
          <w:sz w:val="24"/>
          <w:szCs w:val="24"/>
          <w:lang w:val="en-US"/>
        </w:rPr>
        <w:t xml:space="preserve">which are relevant </w:t>
      </w:r>
      <w:r w:rsidRPr="00EA68D7">
        <w:rPr>
          <w:rFonts w:ascii="Book Antiqua" w:hAnsi="Book Antiqua" w:cs="Times New Roman"/>
          <w:color w:val="auto"/>
          <w:sz w:val="24"/>
          <w:szCs w:val="24"/>
          <w:lang w:val="en-US"/>
        </w:rPr>
        <w:t>albumin bound toxins, decreased after both MARS and FPSA</w:t>
      </w:r>
      <w:r w:rsidRPr="00EA68D7">
        <w:rPr>
          <w:rFonts w:ascii="Book Antiqua" w:hAnsi="Book Antiqua" w:cs="Times New Roman"/>
          <w:color w:val="auto"/>
          <w:sz w:val="24"/>
          <w:szCs w:val="24"/>
          <w:vertAlign w:val="superscript"/>
          <w:lang w:val="en-US"/>
        </w:rPr>
        <w:t>[39]</w:t>
      </w:r>
      <w:r w:rsidRPr="00EA68D7">
        <w:rPr>
          <w:rFonts w:ascii="Book Antiqua" w:hAnsi="Book Antiqua" w:cs="Times New Roman"/>
          <w:color w:val="auto"/>
          <w:sz w:val="24"/>
          <w:szCs w:val="24"/>
          <w:lang w:val="en-US"/>
        </w:rPr>
        <w:t xml:space="preserve">. Moreover, improvement in the mean arterial pressure, stroke volume and systemic vascular resistance index (SVRI) was only observed in the 6 patients treated with MARS, but not in those treated with FPSA. These different consequences of the two therapeutic procedures were associated with significant decreases of vasoactive hormones in patients under MARS with no changes in patients treated with FPSA. </w:t>
      </w:r>
    </w:p>
    <w:p w:rsidR="007D072B" w:rsidRPr="00EA68D7" w:rsidRDefault="007D072B" w:rsidP="00DD6723">
      <w:pPr>
        <w:spacing w:line="360" w:lineRule="auto"/>
        <w:ind w:firstLineChars="150" w:firstLine="360"/>
        <w:jc w:val="both"/>
        <w:rPr>
          <w:rFonts w:ascii="Book Antiqua" w:hAnsi="Book Antiqua"/>
          <w:lang w:val="en-US"/>
        </w:rPr>
      </w:pPr>
      <w:r w:rsidRPr="00EA68D7">
        <w:rPr>
          <w:rFonts w:ascii="Book Antiqua" w:hAnsi="Book Antiqua"/>
          <w:lang w:val="en-US"/>
        </w:rPr>
        <w:t xml:space="preserve">In our center, the effects of albumin dialysis on systemic hemodynamics and vasoactive agents were evaluated in 29 MARS </w:t>
      </w:r>
      <w:r>
        <w:rPr>
          <w:rFonts w:ascii="Book Antiqua" w:hAnsi="Book Antiqua"/>
          <w:lang w:val="en-US"/>
        </w:rPr>
        <w:t>treatments</w:t>
      </w:r>
      <w:r w:rsidRPr="00EA68D7">
        <w:rPr>
          <w:rFonts w:ascii="Book Antiqua" w:hAnsi="Book Antiqua"/>
          <w:lang w:val="en-US"/>
        </w:rPr>
        <w:t xml:space="preserve"> performed in 10 patients (seven males, age: 48.4 ± 2.0 years) with clinical and histologic diagnosis of severe AH defined by a total bilirubin higher than 10 mg/dL, and prothrombin index lower than 50%. The mean MELD score was 26 (range: 20 to 42). </w:t>
      </w:r>
      <w:r>
        <w:rPr>
          <w:rFonts w:ascii="Book Antiqua" w:hAnsi="Book Antiqua"/>
          <w:lang w:val="en-US"/>
        </w:rPr>
        <w:t>S</w:t>
      </w:r>
      <w:r w:rsidRPr="00EA68D7">
        <w:rPr>
          <w:rFonts w:ascii="Book Antiqua" w:hAnsi="Book Antiqua"/>
          <w:lang w:val="en-US"/>
        </w:rPr>
        <w:t>tandard hematological and liver function tests, systemic hemodynamics and vasoactive agents such as plasma renin activity (PRA), angiotensin II and the catabolic products of nitric oxide (NO</w:t>
      </w:r>
      <w:r w:rsidRPr="00EA68D7">
        <w:rPr>
          <w:rFonts w:ascii="Book Antiqua" w:hAnsi="Book Antiqua"/>
          <w:vertAlign w:val="subscript"/>
          <w:lang w:val="en-US"/>
        </w:rPr>
        <w:t>x</w:t>
      </w:r>
      <w:r w:rsidRPr="00EA68D7">
        <w:rPr>
          <w:rFonts w:ascii="Book Antiqua" w:hAnsi="Book Antiqua"/>
          <w:lang w:val="en-US"/>
        </w:rPr>
        <w:t xml:space="preserve">) were determined before and after each treatment. </w:t>
      </w:r>
      <w:r>
        <w:rPr>
          <w:rFonts w:ascii="Book Antiqua" w:hAnsi="Book Antiqua"/>
          <w:lang w:val="en-US"/>
        </w:rPr>
        <w:t xml:space="preserve">Current </w:t>
      </w:r>
      <w:r w:rsidRPr="00EA68D7">
        <w:rPr>
          <w:rFonts w:ascii="Book Antiqua" w:hAnsi="Book Antiqua"/>
          <w:lang w:val="en-US"/>
        </w:rPr>
        <w:t>infection or upper gastrointestinal bleeding</w:t>
      </w:r>
      <w:r>
        <w:rPr>
          <w:rFonts w:ascii="Book Antiqua" w:hAnsi="Book Antiqua"/>
          <w:lang w:val="en-US"/>
        </w:rPr>
        <w:t xml:space="preserve"> were excluded in these patients</w:t>
      </w:r>
      <w:r w:rsidRPr="00EA68D7">
        <w:rPr>
          <w:rFonts w:ascii="Book Antiqua" w:hAnsi="Book Antiqua"/>
          <w:vertAlign w:val="superscript"/>
          <w:lang w:val="en-US"/>
        </w:rPr>
        <w:t>[40]</w:t>
      </w:r>
      <w:r w:rsidRPr="00EA68D7">
        <w:rPr>
          <w:rFonts w:ascii="Book Antiqua" w:hAnsi="Book Antiqua"/>
          <w:lang w:val="en-US"/>
        </w:rPr>
        <w:t>. In addition to the favorable and significant effects on decreasing serum bilirubin (Figure 1), MARS t</w:t>
      </w:r>
      <w:r>
        <w:rPr>
          <w:rFonts w:ascii="Book Antiqua" w:hAnsi="Book Antiqua"/>
          <w:lang w:val="en-US"/>
        </w:rPr>
        <w:t xml:space="preserve">herapy was associated with increases in the </w:t>
      </w:r>
      <w:r w:rsidRPr="00EA68D7">
        <w:rPr>
          <w:rFonts w:ascii="Book Antiqua" w:hAnsi="Book Antiqua"/>
          <w:lang w:val="en-US"/>
        </w:rPr>
        <w:t xml:space="preserve">mean arterial pressure (MAP) and systemic vascular resistance index (SVRI). These circulatory effects </w:t>
      </w:r>
      <w:r>
        <w:rPr>
          <w:rFonts w:ascii="Book Antiqua" w:hAnsi="Book Antiqua"/>
          <w:lang w:val="en-US"/>
        </w:rPr>
        <w:t xml:space="preserve">resulted in </w:t>
      </w:r>
      <w:r w:rsidRPr="00EA68D7">
        <w:rPr>
          <w:rFonts w:ascii="Book Antiqua" w:hAnsi="Book Antiqua"/>
          <w:lang w:val="en-US"/>
        </w:rPr>
        <w:t>significant decreases in PRA, angiotensin II and NO</w:t>
      </w:r>
      <w:r w:rsidRPr="00EA68D7">
        <w:rPr>
          <w:rFonts w:ascii="Book Antiqua" w:hAnsi="Book Antiqua"/>
          <w:vertAlign w:val="subscript"/>
          <w:lang w:val="en-US"/>
        </w:rPr>
        <w:t>x</w:t>
      </w:r>
      <w:r w:rsidRPr="00EA68D7">
        <w:rPr>
          <w:rFonts w:ascii="Book Antiqua" w:hAnsi="Book Antiqua"/>
          <w:lang w:val="en-US"/>
        </w:rPr>
        <w:t xml:space="preserve">. MAP increased in 21 </w:t>
      </w:r>
      <w:r>
        <w:rPr>
          <w:rFonts w:ascii="Book Antiqua" w:hAnsi="Book Antiqua"/>
          <w:lang w:val="en-US"/>
        </w:rPr>
        <w:t>MARS sessions</w:t>
      </w:r>
      <w:r w:rsidRPr="00EA68D7">
        <w:rPr>
          <w:rFonts w:ascii="Book Antiqua" w:hAnsi="Book Antiqua"/>
          <w:lang w:val="en-US"/>
        </w:rPr>
        <w:t xml:space="preserve"> (group I) and decreased in 8 (group II).</w:t>
      </w:r>
      <w:r>
        <w:rPr>
          <w:rFonts w:ascii="Book Antiqua" w:hAnsi="Book Antiqua"/>
          <w:lang w:val="en-US"/>
        </w:rPr>
        <w:t xml:space="preserve"> </w:t>
      </w:r>
      <w:r w:rsidRPr="00EA68D7">
        <w:rPr>
          <w:rFonts w:ascii="Book Antiqua" w:hAnsi="Book Antiqua"/>
          <w:lang w:val="en-US"/>
        </w:rPr>
        <w:t>PRA, angiotensin II and NO</w:t>
      </w:r>
      <w:r w:rsidRPr="00EA68D7">
        <w:rPr>
          <w:rFonts w:ascii="Book Antiqua" w:hAnsi="Book Antiqua"/>
          <w:vertAlign w:val="subscript"/>
          <w:lang w:val="en-US"/>
        </w:rPr>
        <w:t>x</w:t>
      </w:r>
      <w:r w:rsidRPr="00EA68D7">
        <w:rPr>
          <w:rFonts w:ascii="Book Antiqua" w:hAnsi="Book Antiqua"/>
          <w:lang w:val="en-US"/>
        </w:rPr>
        <w:t xml:space="preserve"> d</w:t>
      </w:r>
      <w:r>
        <w:rPr>
          <w:rFonts w:ascii="Book Antiqua" w:hAnsi="Book Antiqua"/>
          <w:lang w:val="en-US"/>
        </w:rPr>
        <w:t xml:space="preserve">ecreased </w:t>
      </w:r>
      <w:r w:rsidRPr="00EA68D7">
        <w:rPr>
          <w:rFonts w:ascii="Book Antiqua" w:hAnsi="Book Antiqua"/>
          <w:lang w:val="en-US"/>
        </w:rPr>
        <w:t xml:space="preserve">predominantly in </w:t>
      </w:r>
      <w:r>
        <w:rPr>
          <w:rFonts w:ascii="Book Antiqua" w:hAnsi="Book Antiqua"/>
          <w:lang w:val="en-US"/>
        </w:rPr>
        <w:t xml:space="preserve">patients from </w:t>
      </w:r>
      <w:r w:rsidRPr="00EA68D7">
        <w:rPr>
          <w:rFonts w:ascii="Book Antiqua" w:hAnsi="Book Antiqua"/>
          <w:lang w:val="en-US"/>
        </w:rPr>
        <w:t xml:space="preserve">group I, which </w:t>
      </w:r>
      <w:r>
        <w:rPr>
          <w:rFonts w:ascii="Book Antiqua" w:hAnsi="Book Antiqua"/>
          <w:lang w:val="en-US"/>
        </w:rPr>
        <w:t xml:space="preserve">were those </w:t>
      </w:r>
      <w:r w:rsidRPr="00EA68D7">
        <w:rPr>
          <w:rFonts w:ascii="Book Antiqua" w:hAnsi="Book Antiqua"/>
          <w:lang w:val="en-US"/>
        </w:rPr>
        <w:t xml:space="preserve">with a significantly lower leukocyte count at baseline. </w:t>
      </w:r>
      <w:r>
        <w:rPr>
          <w:rFonts w:ascii="Book Antiqua" w:hAnsi="Book Antiqua"/>
          <w:lang w:val="en-US"/>
        </w:rPr>
        <w:t>At baseline n</w:t>
      </w:r>
      <w:r w:rsidRPr="00EA68D7">
        <w:rPr>
          <w:rFonts w:ascii="Book Antiqua" w:hAnsi="Book Antiqua"/>
          <w:lang w:val="en-US"/>
        </w:rPr>
        <w:t xml:space="preserve">o other differences were observed between the two groups. Apart from a decrease of PRA, a significant drop in circulating renin concentration after the MARS treatment was also observed (from 195 ± 35 to 110 ± 29 pg/mL, </w:t>
      </w:r>
      <w:r w:rsidRPr="00EA68D7">
        <w:rPr>
          <w:rFonts w:ascii="Book Antiqua" w:hAnsi="Book Antiqua"/>
          <w:i/>
          <w:lang w:val="en-US"/>
        </w:rPr>
        <w:t>P</w:t>
      </w:r>
      <w:r w:rsidRPr="00EA68D7">
        <w:rPr>
          <w:rFonts w:ascii="Book Antiqua" w:hAnsi="Book Antiqua"/>
          <w:i/>
          <w:lang w:val="en-US" w:eastAsia="zh-CN"/>
        </w:rPr>
        <w:t xml:space="preserve"> </w:t>
      </w:r>
      <w:r w:rsidRPr="00EA68D7">
        <w:rPr>
          <w:rFonts w:ascii="Book Antiqua" w:hAnsi="Book Antiqua"/>
          <w:lang w:val="en-US"/>
        </w:rPr>
        <w:t>=</w:t>
      </w:r>
      <w:r w:rsidRPr="00EA68D7">
        <w:rPr>
          <w:rFonts w:ascii="Book Antiqua" w:hAnsi="Book Antiqua"/>
          <w:lang w:val="en-US" w:eastAsia="zh-CN"/>
        </w:rPr>
        <w:t xml:space="preserve"> </w:t>
      </w:r>
      <w:r w:rsidRPr="00EA68D7">
        <w:rPr>
          <w:rFonts w:ascii="Book Antiqua" w:hAnsi="Book Antiqua"/>
          <w:lang w:val="en-US"/>
        </w:rPr>
        <w:t>0.01), with very low concentrations of this hormone in the dialyzate (11 ± 3 pg/mL). Contrarily, no changes in TNF</w:t>
      </w:r>
      <w:r w:rsidRPr="000C0C73">
        <w:rPr>
          <w:rFonts w:ascii="Symbol" w:hAnsi="Symbol" w:cs="Symbol"/>
          <w:lang w:val="en-US"/>
        </w:rPr>
        <w:t></w:t>
      </w:r>
      <w:r w:rsidRPr="00EA68D7">
        <w:rPr>
          <w:rFonts w:ascii="Book Antiqua" w:hAnsi="Book Antiqua"/>
          <w:lang w:val="en-US"/>
        </w:rPr>
        <w:t xml:space="preserve"> concentration were observed after treatment (from 84 ± 11 to 84 ± 9 pg/mL, </w:t>
      </w:r>
      <w:r w:rsidRPr="00EA68D7">
        <w:rPr>
          <w:rFonts w:ascii="Book Antiqua" w:hAnsi="Book Antiqua"/>
          <w:i/>
          <w:lang w:val="en-US"/>
        </w:rPr>
        <w:t>P</w:t>
      </w:r>
      <w:r w:rsidRPr="00EA68D7">
        <w:rPr>
          <w:rFonts w:ascii="Book Antiqua" w:hAnsi="Book Antiqua"/>
          <w:lang w:val="en-US" w:eastAsia="zh-CN"/>
        </w:rPr>
        <w:t xml:space="preserve"> </w:t>
      </w:r>
      <w:r w:rsidRPr="00EA68D7">
        <w:rPr>
          <w:rFonts w:ascii="Book Antiqua" w:hAnsi="Book Antiqua"/>
          <w:lang w:val="en-US"/>
        </w:rPr>
        <w:t>=</w:t>
      </w:r>
      <w:r w:rsidRPr="00EA68D7">
        <w:rPr>
          <w:rFonts w:ascii="Book Antiqua" w:hAnsi="Book Antiqua"/>
          <w:lang w:val="en-US" w:eastAsia="zh-CN"/>
        </w:rPr>
        <w:t xml:space="preserve"> </w:t>
      </w:r>
      <w:r w:rsidRPr="00EA68D7">
        <w:rPr>
          <w:rFonts w:ascii="Book Antiqua" w:hAnsi="Book Antiqua"/>
          <w:lang w:val="en-US"/>
        </w:rPr>
        <w:t xml:space="preserve">NS), while high amounts of this cytokine were identified in </w:t>
      </w:r>
      <w:r w:rsidRPr="00EA68D7">
        <w:rPr>
          <w:rFonts w:ascii="Book Antiqua" w:hAnsi="Book Antiqua"/>
          <w:lang w:val="en-US"/>
        </w:rPr>
        <w:lastRenderedPageBreak/>
        <w:t>the albumin dialyzate (195 ± 3 pg/mL) (Figure 2). This can be explained by the permanent release of TNF</w:t>
      </w:r>
      <w:r w:rsidRPr="000C0C73">
        <w:rPr>
          <w:rFonts w:ascii="Symbol" w:hAnsi="Symbol" w:cs="Symbol"/>
          <w:lang w:val="en-US"/>
        </w:rPr>
        <w:t></w:t>
      </w:r>
      <w:r w:rsidRPr="00EA68D7">
        <w:rPr>
          <w:rFonts w:ascii="Book Antiqua" w:hAnsi="Book Antiqua"/>
          <w:lang w:val="en-US"/>
        </w:rPr>
        <w:t xml:space="preserve"> as a consequence of the systemic inflammatory response. We concluded that albumin dialysis </w:t>
      </w:r>
      <w:r>
        <w:rPr>
          <w:rFonts w:ascii="Book Antiqua" w:hAnsi="Book Antiqua"/>
          <w:lang w:val="en-US"/>
        </w:rPr>
        <w:t xml:space="preserve">using MARS </w:t>
      </w:r>
      <w:r w:rsidRPr="00EA68D7">
        <w:rPr>
          <w:rFonts w:ascii="Book Antiqua" w:hAnsi="Book Antiqua"/>
          <w:lang w:val="en-US"/>
        </w:rPr>
        <w:t xml:space="preserve">results in prominent changes in systemic hemodynamics, which </w:t>
      </w:r>
      <w:r>
        <w:rPr>
          <w:rFonts w:ascii="Book Antiqua" w:hAnsi="Book Antiqua"/>
          <w:lang w:val="en-US"/>
        </w:rPr>
        <w:t xml:space="preserve">in turn </w:t>
      </w:r>
      <w:r w:rsidRPr="00EA68D7">
        <w:rPr>
          <w:rFonts w:ascii="Book Antiqua" w:hAnsi="Book Antiqua"/>
          <w:lang w:val="en-US"/>
        </w:rPr>
        <w:t xml:space="preserve">are associated with clear decreases in vasoactive </w:t>
      </w:r>
      <w:r>
        <w:rPr>
          <w:rFonts w:ascii="Book Antiqua" w:hAnsi="Book Antiqua"/>
          <w:lang w:val="en-US"/>
        </w:rPr>
        <w:t>substances</w:t>
      </w:r>
      <w:r w:rsidRPr="00EA68D7">
        <w:rPr>
          <w:rFonts w:ascii="Book Antiqua" w:hAnsi="Book Antiqua"/>
          <w:lang w:val="en-US"/>
        </w:rPr>
        <w:t xml:space="preserve">. These changes may </w:t>
      </w:r>
      <w:r>
        <w:rPr>
          <w:rFonts w:ascii="Book Antiqua" w:hAnsi="Book Antiqua"/>
          <w:lang w:val="en-US"/>
        </w:rPr>
        <w:t xml:space="preserve">partially explain </w:t>
      </w:r>
      <w:r w:rsidRPr="00EA68D7">
        <w:rPr>
          <w:rFonts w:ascii="Book Antiqua" w:hAnsi="Book Antiqua"/>
          <w:lang w:val="en-US"/>
        </w:rPr>
        <w:t xml:space="preserve">the positive effects of this </w:t>
      </w:r>
      <w:r>
        <w:rPr>
          <w:rFonts w:ascii="Book Antiqua" w:hAnsi="Book Antiqua"/>
          <w:lang w:val="en-US"/>
        </w:rPr>
        <w:t xml:space="preserve">therapy </w:t>
      </w:r>
      <w:r w:rsidRPr="00EA68D7">
        <w:rPr>
          <w:rFonts w:ascii="Book Antiqua" w:hAnsi="Book Antiqua"/>
          <w:lang w:val="en-US"/>
        </w:rPr>
        <w:t xml:space="preserve">in patients with AH and severe liver failure. </w:t>
      </w:r>
    </w:p>
    <w:p w:rsidR="007D072B" w:rsidRPr="00EA68D7" w:rsidRDefault="007D072B" w:rsidP="00DD6723">
      <w:pPr>
        <w:spacing w:line="360" w:lineRule="auto"/>
        <w:ind w:firstLineChars="200" w:firstLine="480"/>
        <w:jc w:val="both"/>
        <w:rPr>
          <w:rFonts w:ascii="Book Antiqua" w:hAnsi="Book Antiqua"/>
          <w:lang w:val="en-US"/>
        </w:rPr>
      </w:pPr>
      <w:r w:rsidRPr="00EA68D7">
        <w:rPr>
          <w:rFonts w:ascii="Book Antiqua" w:hAnsi="Book Antiqua"/>
          <w:lang w:val="en-US"/>
        </w:rPr>
        <w:t>Besides the hemodynamic effects, albumin dialysis resulted in a marked effect on hepatic encephalopathy as well</w:t>
      </w:r>
      <w:r w:rsidRPr="00EA68D7">
        <w:rPr>
          <w:rFonts w:ascii="Book Antiqua" w:hAnsi="Book Antiqua"/>
          <w:vertAlign w:val="superscript"/>
          <w:lang w:val="en-US"/>
        </w:rPr>
        <w:t>[41]</w:t>
      </w:r>
      <w:r w:rsidRPr="00EA68D7">
        <w:rPr>
          <w:rFonts w:ascii="Book Antiqua" w:hAnsi="Book Antiqua"/>
          <w:lang w:val="en-US"/>
        </w:rPr>
        <w:t xml:space="preserve">. Actually, in these patients eight episodes of encephalopathy were recorded before </w:t>
      </w:r>
      <w:r>
        <w:rPr>
          <w:rFonts w:ascii="Book Antiqua" w:hAnsi="Book Antiqua"/>
          <w:lang w:val="en-US"/>
        </w:rPr>
        <w:t>MARS</w:t>
      </w:r>
      <w:r w:rsidRPr="00EA68D7">
        <w:rPr>
          <w:rFonts w:ascii="Book Antiqua" w:hAnsi="Book Antiqua"/>
          <w:lang w:val="en-US"/>
        </w:rPr>
        <w:t>. Albumin dialysis resulted in a considerable decrease in the de</w:t>
      </w:r>
      <w:r>
        <w:rPr>
          <w:rFonts w:ascii="Book Antiqua" w:hAnsi="Book Antiqua"/>
          <w:lang w:val="en-US"/>
        </w:rPr>
        <w:t xml:space="preserve">gree of hepatic encephalopathy. Moreover, </w:t>
      </w:r>
      <w:r w:rsidRPr="00EA68D7">
        <w:rPr>
          <w:rFonts w:ascii="Book Antiqua" w:hAnsi="Book Antiqua"/>
          <w:lang w:val="en-US"/>
        </w:rPr>
        <w:t xml:space="preserve">no encephalopathy was present after treatment in 5 of the 8 episodes. Improvement of hepatic encephalopathy was associated with clear attenuations in </w:t>
      </w:r>
      <w:r>
        <w:rPr>
          <w:rFonts w:ascii="Book Antiqua" w:hAnsi="Book Antiqua"/>
          <w:lang w:val="en-US"/>
        </w:rPr>
        <w:t>serum b</w:t>
      </w:r>
      <w:r w:rsidRPr="00EA68D7">
        <w:rPr>
          <w:rFonts w:ascii="Book Antiqua" w:hAnsi="Book Antiqua"/>
          <w:lang w:val="en-US"/>
        </w:rPr>
        <w:t xml:space="preserve">ilirubin and a significant </w:t>
      </w:r>
      <w:r>
        <w:rPr>
          <w:rFonts w:ascii="Book Antiqua" w:hAnsi="Book Antiqua"/>
          <w:lang w:val="en-US"/>
        </w:rPr>
        <w:t>raise</w:t>
      </w:r>
      <w:r w:rsidRPr="00EA68D7">
        <w:rPr>
          <w:rFonts w:ascii="Book Antiqua" w:hAnsi="Book Antiqua"/>
          <w:lang w:val="en-US"/>
        </w:rPr>
        <w:t xml:space="preserve"> in albumin concentration, along with clear recoveries in creatinine and electrolyte concentrati</w:t>
      </w:r>
      <w:r>
        <w:rPr>
          <w:rFonts w:ascii="Book Antiqua" w:hAnsi="Book Antiqua"/>
          <w:lang w:val="en-US"/>
        </w:rPr>
        <w:t xml:space="preserve">ons. Moreover, total amino acid, </w:t>
      </w:r>
      <w:r w:rsidRPr="00EA68D7">
        <w:rPr>
          <w:rFonts w:ascii="Book Antiqua" w:hAnsi="Book Antiqua"/>
          <w:lang w:val="en-US"/>
        </w:rPr>
        <w:t xml:space="preserve">phenolic aromatic amino acid concentrations and tryptophan levels were significantly </w:t>
      </w:r>
      <w:r>
        <w:rPr>
          <w:rFonts w:ascii="Book Antiqua" w:hAnsi="Book Antiqua"/>
          <w:lang w:val="en-US"/>
        </w:rPr>
        <w:t>greater</w:t>
      </w:r>
      <w:r w:rsidRPr="00EA68D7">
        <w:rPr>
          <w:rFonts w:ascii="Book Antiqua" w:hAnsi="Book Antiqua"/>
          <w:lang w:val="en-US"/>
        </w:rPr>
        <w:t xml:space="preserve"> in patients with AH than in patients with pruritus and normal liver function who served as controls. </w:t>
      </w:r>
      <w:r>
        <w:rPr>
          <w:rFonts w:ascii="Book Antiqua" w:hAnsi="Book Antiqua"/>
          <w:lang w:val="en-US"/>
        </w:rPr>
        <w:t>B</w:t>
      </w:r>
      <w:r w:rsidRPr="00EA68D7">
        <w:rPr>
          <w:rFonts w:ascii="Book Antiqua" w:hAnsi="Book Antiqua"/>
          <w:lang w:val="en-US"/>
        </w:rPr>
        <w:t xml:space="preserve">aseline branched amino acid between the two groups of patients </w:t>
      </w:r>
      <w:r>
        <w:rPr>
          <w:rFonts w:ascii="Book Antiqua" w:hAnsi="Book Antiqua"/>
          <w:lang w:val="en-US"/>
        </w:rPr>
        <w:t xml:space="preserve">were similar, </w:t>
      </w:r>
      <w:r w:rsidRPr="00EA68D7">
        <w:rPr>
          <w:rFonts w:ascii="Book Antiqua" w:hAnsi="Book Antiqua"/>
          <w:lang w:val="en-US"/>
        </w:rPr>
        <w:t xml:space="preserve">but the Fischer ratio was appreciably lower in patients with AH. Circulating ammonia levels were higher in patients with AH </w:t>
      </w:r>
      <w:r>
        <w:rPr>
          <w:rFonts w:ascii="Book Antiqua" w:hAnsi="Book Antiqua"/>
          <w:lang w:val="en-US"/>
        </w:rPr>
        <w:t xml:space="preserve">than in </w:t>
      </w:r>
      <w:r w:rsidRPr="00EA68D7">
        <w:rPr>
          <w:rFonts w:ascii="Book Antiqua" w:hAnsi="Book Antiqua"/>
          <w:lang w:val="en-US"/>
        </w:rPr>
        <w:t xml:space="preserve">controls. </w:t>
      </w:r>
    </w:p>
    <w:p w:rsidR="007D072B" w:rsidRPr="00EA68D7" w:rsidRDefault="007D072B" w:rsidP="00DD6723">
      <w:pPr>
        <w:spacing w:line="360" w:lineRule="auto"/>
        <w:ind w:firstLineChars="250" w:firstLine="600"/>
        <w:jc w:val="both"/>
        <w:rPr>
          <w:rFonts w:ascii="Book Antiqua" w:hAnsi="Book Antiqua"/>
          <w:lang w:val="en-US"/>
        </w:rPr>
      </w:pPr>
      <w:r w:rsidRPr="00EA68D7">
        <w:rPr>
          <w:rFonts w:ascii="Book Antiqua" w:hAnsi="Book Antiqua"/>
          <w:lang w:val="en-US"/>
        </w:rPr>
        <w:t xml:space="preserve">Total amino acid concentrations </w:t>
      </w:r>
      <w:r>
        <w:rPr>
          <w:rFonts w:ascii="Book Antiqua" w:hAnsi="Book Antiqua"/>
          <w:lang w:val="en-US"/>
        </w:rPr>
        <w:t>decreased</w:t>
      </w:r>
      <w:r w:rsidRPr="00EA68D7">
        <w:rPr>
          <w:rFonts w:ascii="Book Antiqua" w:hAnsi="Book Antiqua"/>
          <w:lang w:val="en-US"/>
        </w:rPr>
        <w:t xml:space="preserve"> significantly in patients with AH and no changes were observed in the </w:t>
      </w:r>
      <w:r>
        <w:rPr>
          <w:rFonts w:ascii="Book Antiqua" w:hAnsi="Book Antiqua"/>
          <w:lang w:val="en-US"/>
        </w:rPr>
        <w:t>control subjects</w:t>
      </w:r>
      <w:r w:rsidRPr="00EA68D7">
        <w:rPr>
          <w:rFonts w:ascii="Book Antiqua" w:hAnsi="Book Antiqua"/>
          <w:lang w:val="en-US"/>
        </w:rPr>
        <w:t xml:space="preserve">. </w:t>
      </w:r>
      <w:r>
        <w:rPr>
          <w:rFonts w:ascii="Book Antiqua" w:hAnsi="Book Antiqua"/>
          <w:lang w:val="en-US"/>
        </w:rPr>
        <w:t>B</w:t>
      </w:r>
      <w:r w:rsidRPr="00EA68D7">
        <w:rPr>
          <w:rFonts w:ascii="Book Antiqua" w:hAnsi="Book Antiqua"/>
          <w:lang w:val="en-US"/>
        </w:rPr>
        <w:t xml:space="preserve">ranched amino acids </w:t>
      </w:r>
      <w:r>
        <w:rPr>
          <w:rFonts w:ascii="Book Antiqua" w:hAnsi="Book Antiqua"/>
          <w:lang w:val="en-US"/>
        </w:rPr>
        <w:t>in sera were not</w:t>
      </w:r>
      <w:r w:rsidRPr="00EA68D7">
        <w:rPr>
          <w:rFonts w:ascii="Book Antiqua" w:hAnsi="Book Antiqua"/>
          <w:lang w:val="en-US"/>
        </w:rPr>
        <w:t xml:space="preserve"> </w:t>
      </w:r>
      <w:r>
        <w:rPr>
          <w:rFonts w:ascii="Book Antiqua" w:hAnsi="Book Antiqua"/>
          <w:lang w:val="en-US"/>
        </w:rPr>
        <w:t>changed</w:t>
      </w:r>
      <w:r w:rsidRPr="00EA68D7">
        <w:rPr>
          <w:rFonts w:ascii="Book Antiqua" w:hAnsi="Book Antiqua"/>
          <w:lang w:val="en-US"/>
        </w:rPr>
        <w:t xml:space="preserve"> by </w:t>
      </w:r>
      <w:r>
        <w:rPr>
          <w:rFonts w:ascii="Book Antiqua" w:hAnsi="Book Antiqua"/>
          <w:lang w:val="en-US"/>
        </w:rPr>
        <w:t>MARS</w:t>
      </w:r>
      <w:r w:rsidRPr="00EA68D7">
        <w:rPr>
          <w:rFonts w:ascii="Book Antiqua" w:hAnsi="Book Antiqua"/>
          <w:lang w:val="en-US"/>
        </w:rPr>
        <w:t xml:space="preserve">, </w:t>
      </w:r>
      <w:r>
        <w:rPr>
          <w:rFonts w:ascii="Book Antiqua" w:hAnsi="Book Antiqua"/>
          <w:lang w:val="en-US"/>
        </w:rPr>
        <w:t>but</w:t>
      </w:r>
      <w:r w:rsidRPr="00EA68D7">
        <w:rPr>
          <w:rFonts w:ascii="Book Antiqua" w:hAnsi="Book Antiqua"/>
          <w:lang w:val="en-US"/>
        </w:rPr>
        <w:t xml:space="preserve"> phenolic aromatic amino acids decreased markedly in patients with AH and increased in </w:t>
      </w:r>
      <w:r>
        <w:rPr>
          <w:rFonts w:ascii="Book Antiqua" w:hAnsi="Book Antiqua"/>
          <w:lang w:val="en-US"/>
        </w:rPr>
        <w:t xml:space="preserve">the control </w:t>
      </w:r>
      <w:r w:rsidRPr="00EA68D7">
        <w:rPr>
          <w:rFonts w:ascii="Book Antiqua" w:hAnsi="Book Antiqua"/>
          <w:lang w:val="en-US"/>
        </w:rPr>
        <w:t xml:space="preserve">patients with pruritus. </w:t>
      </w:r>
      <w:r>
        <w:rPr>
          <w:rFonts w:ascii="Book Antiqua" w:hAnsi="Book Antiqua"/>
          <w:lang w:val="en-US"/>
        </w:rPr>
        <w:t>T</w:t>
      </w:r>
      <w:r w:rsidRPr="00EA68D7">
        <w:rPr>
          <w:rFonts w:ascii="Book Antiqua" w:hAnsi="Book Antiqua"/>
          <w:lang w:val="en-US"/>
        </w:rPr>
        <w:t xml:space="preserve">herefore, the Fischer ratio increased in patients with severe AH </w:t>
      </w:r>
      <w:r>
        <w:rPr>
          <w:rFonts w:ascii="Book Antiqua" w:hAnsi="Book Antiqua"/>
          <w:lang w:val="en-US"/>
        </w:rPr>
        <w:t xml:space="preserve">(17%) </w:t>
      </w:r>
      <w:r w:rsidRPr="00EA68D7">
        <w:rPr>
          <w:rFonts w:ascii="Book Antiqua" w:hAnsi="Book Antiqua"/>
          <w:lang w:val="en-US"/>
        </w:rPr>
        <w:t>but decreased in controls</w:t>
      </w:r>
      <w:r>
        <w:rPr>
          <w:rFonts w:ascii="Book Antiqua" w:hAnsi="Book Antiqua"/>
          <w:lang w:val="en-US"/>
        </w:rPr>
        <w:t xml:space="preserve"> </w:t>
      </w:r>
      <w:r w:rsidRPr="00EA68D7">
        <w:rPr>
          <w:rFonts w:ascii="Book Antiqua" w:hAnsi="Book Antiqua"/>
          <w:lang w:val="en-US"/>
        </w:rPr>
        <w:t>with resistant pruritus</w:t>
      </w:r>
      <w:r>
        <w:rPr>
          <w:rFonts w:ascii="Book Antiqua" w:hAnsi="Book Antiqua"/>
          <w:lang w:val="en-US"/>
        </w:rPr>
        <w:t xml:space="preserve"> (3%)</w:t>
      </w:r>
      <w:r w:rsidRPr="00EA68D7">
        <w:rPr>
          <w:rFonts w:ascii="Book Antiqua" w:hAnsi="Book Antiqua"/>
          <w:lang w:val="en-US"/>
        </w:rPr>
        <w:t xml:space="preserve">. These changes were more prominent </w:t>
      </w:r>
      <w:r>
        <w:rPr>
          <w:rFonts w:ascii="Book Antiqua" w:hAnsi="Book Antiqua"/>
          <w:lang w:val="en-US"/>
        </w:rPr>
        <w:t>after correction</w:t>
      </w:r>
      <w:r w:rsidRPr="00EA68D7">
        <w:rPr>
          <w:rFonts w:ascii="Book Antiqua" w:hAnsi="Book Antiqua"/>
          <w:lang w:val="en-US"/>
        </w:rPr>
        <w:t xml:space="preserve"> by the baseline albumin levels. No </w:t>
      </w:r>
      <w:r>
        <w:rPr>
          <w:rFonts w:ascii="Book Antiqua" w:hAnsi="Book Antiqua"/>
          <w:lang w:val="en-US"/>
        </w:rPr>
        <w:t xml:space="preserve">relevant </w:t>
      </w:r>
      <w:r w:rsidRPr="00EA68D7">
        <w:rPr>
          <w:rFonts w:ascii="Book Antiqua" w:hAnsi="Book Antiqua"/>
          <w:lang w:val="en-US"/>
        </w:rPr>
        <w:t xml:space="preserve">changes were observed in either the </w:t>
      </w:r>
      <w:r>
        <w:rPr>
          <w:rFonts w:ascii="Book Antiqua" w:hAnsi="Book Antiqua"/>
          <w:lang w:val="en-US"/>
        </w:rPr>
        <w:t>serum</w:t>
      </w:r>
      <w:r w:rsidRPr="00EA68D7">
        <w:rPr>
          <w:rFonts w:ascii="Book Antiqua" w:hAnsi="Book Antiqua"/>
          <w:lang w:val="en-US"/>
        </w:rPr>
        <w:t xml:space="preserve"> levels of tryptophan or ammonia. </w:t>
      </w:r>
      <w:r>
        <w:rPr>
          <w:rFonts w:ascii="Book Antiqua" w:hAnsi="Book Antiqua"/>
          <w:lang w:val="en-US"/>
        </w:rPr>
        <w:t xml:space="preserve">Patients with baseline </w:t>
      </w:r>
      <w:r w:rsidRPr="00EA68D7">
        <w:rPr>
          <w:rFonts w:ascii="Book Antiqua" w:hAnsi="Book Antiqua"/>
          <w:lang w:val="en-US"/>
        </w:rPr>
        <w:t>hepatic encephalopathy</w:t>
      </w:r>
      <w:r>
        <w:rPr>
          <w:rFonts w:ascii="Book Antiqua" w:hAnsi="Book Antiqua"/>
          <w:lang w:val="en-US"/>
        </w:rPr>
        <w:t xml:space="preserve"> and </w:t>
      </w:r>
      <w:r w:rsidRPr="00EA68D7">
        <w:rPr>
          <w:rFonts w:ascii="Book Antiqua" w:hAnsi="Book Antiqua"/>
          <w:lang w:val="en-US"/>
        </w:rPr>
        <w:t xml:space="preserve">albumin concentration below 24 g/L, and those in whom albumin dialysis resulted in a </w:t>
      </w:r>
      <w:r w:rsidRPr="00EA68D7">
        <w:rPr>
          <w:rFonts w:ascii="Book Antiqua" w:hAnsi="Book Antiqua"/>
          <w:lang w:val="en-US"/>
        </w:rPr>
        <w:lastRenderedPageBreak/>
        <w:t xml:space="preserve">decrease in total bilirubin greater than 20% with </w:t>
      </w:r>
      <w:r>
        <w:rPr>
          <w:rFonts w:ascii="Book Antiqua" w:hAnsi="Book Antiqua"/>
          <w:lang w:val="en-US"/>
        </w:rPr>
        <w:t>respect to pre-treatment levels, were those with major changes in amino acid levels and Fischer ratio. No significant changes in t</w:t>
      </w:r>
      <w:r w:rsidRPr="00EA68D7">
        <w:rPr>
          <w:rFonts w:ascii="Book Antiqua" w:hAnsi="Book Antiqua"/>
          <w:lang w:val="en-US"/>
        </w:rPr>
        <w:t>he amino acid profile was</w:t>
      </w:r>
      <w:r>
        <w:rPr>
          <w:rFonts w:ascii="Book Antiqua" w:hAnsi="Book Antiqua"/>
          <w:lang w:val="en-US"/>
        </w:rPr>
        <w:t xml:space="preserve"> induced by </w:t>
      </w:r>
      <w:r w:rsidRPr="00EA68D7">
        <w:rPr>
          <w:rFonts w:ascii="Book Antiqua" w:hAnsi="Book Antiqua"/>
          <w:lang w:val="en-US"/>
        </w:rPr>
        <w:t xml:space="preserve">albumin dialysis in the control group. </w:t>
      </w:r>
    </w:p>
    <w:p w:rsidR="007D072B" w:rsidRPr="00EA68D7" w:rsidRDefault="007D072B" w:rsidP="00DD6723">
      <w:pPr>
        <w:spacing w:line="360" w:lineRule="auto"/>
        <w:ind w:firstLineChars="250" w:firstLine="600"/>
        <w:jc w:val="both"/>
        <w:rPr>
          <w:rFonts w:ascii="Book Antiqua" w:hAnsi="Book Antiqua"/>
          <w:lang w:val="en-US"/>
        </w:rPr>
      </w:pPr>
      <w:r w:rsidRPr="00EA68D7">
        <w:rPr>
          <w:rFonts w:ascii="Book Antiqua" w:hAnsi="Book Antiqua"/>
          <w:lang w:val="en-US"/>
        </w:rPr>
        <w:t xml:space="preserve">Three patients died </w:t>
      </w:r>
      <w:r>
        <w:rPr>
          <w:rFonts w:ascii="Book Antiqua" w:hAnsi="Book Antiqua"/>
          <w:lang w:val="en-US"/>
        </w:rPr>
        <w:t>within less than 36 days</w:t>
      </w:r>
      <w:r w:rsidRPr="00EA68D7">
        <w:rPr>
          <w:rFonts w:ascii="Book Antiqua" w:hAnsi="Book Antiqua"/>
          <w:lang w:val="en-US"/>
        </w:rPr>
        <w:t xml:space="preserve"> after treatment. The median hospital stay of the ten patients was 16 d, and half of the patients were still alive 6 months after treatment. No differences in the markers of severity of the disease and plasma renin activity were observed between patients surviving less or more than 6 months. Overall, the three-, six- and twelve-month survival rate were 60%, 50 % and 40%, respectively (Figure 3), results which parallel those observed in different trials using similar or other therapeutic approaches. Certainly, Jalan </w:t>
      </w:r>
      <w:r w:rsidRPr="00EA68D7">
        <w:rPr>
          <w:rFonts w:ascii="Book Antiqua" w:hAnsi="Book Antiqua"/>
          <w:i/>
          <w:lang w:val="en-US"/>
        </w:rPr>
        <w:t>et al</w:t>
      </w:r>
      <w:r w:rsidRPr="00EA68D7">
        <w:rPr>
          <w:rFonts w:ascii="Book Antiqua" w:hAnsi="Book Antiqua"/>
          <w:vertAlign w:val="superscript"/>
          <w:lang w:val="en-US"/>
        </w:rPr>
        <w:t>[36]</w:t>
      </w:r>
      <w:r w:rsidRPr="00EA68D7">
        <w:rPr>
          <w:rFonts w:ascii="Book Antiqua" w:hAnsi="Book Antiqua"/>
          <w:lang w:val="en-US"/>
        </w:rPr>
        <w:t xml:space="preserve"> also reported that 50% of the 8 patients with AH treated with MARS were </w:t>
      </w:r>
      <w:r>
        <w:rPr>
          <w:rFonts w:ascii="Book Antiqua" w:hAnsi="Book Antiqua"/>
          <w:lang w:val="en-US"/>
        </w:rPr>
        <w:t xml:space="preserve">still alive with good liver function </w:t>
      </w:r>
      <w:r w:rsidRPr="00EA68D7">
        <w:rPr>
          <w:rFonts w:ascii="Book Antiqua" w:hAnsi="Book Antiqua"/>
          <w:lang w:val="en-US"/>
        </w:rPr>
        <w:t xml:space="preserve">3 mo after treatment. More recently, in a series of 15 patients with severe AH it has been reported that MARS was </w:t>
      </w:r>
      <w:r>
        <w:rPr>
          <w:rFonts w:ascii="Book Antiqua" w:hAnsi="Book Antiqua"/>
          <w:lang w:val="en-US"/>
        </w:rPr>
        <w:t>safe and well tolerated. Moreover, MARS therapy</w:t>
      </w:r>
      <w:r w:rsidRPr="00EA68D7">
        <w:rPr>
          <w:rFonts w:ascii="Book Antiqua" w:hAnsi="Book Antiqua"/>
          <w:lang w:val="en-US"/>
        </w:rPr>
        <w:t xml:space="preserve"> improved the overall survival of patients who failed standard t</w:t>
      </w:r>
      <w:r>
        <w:rPr>
          <w:rFonts w:ascii="Book Antiqua" w:hAnsi="Book Antiqua"/>
          <w:lang w:val="en-US"/>
        </w:rPr>
        <w:t>reatment</w:t>
      </w:r>
      <w:r w:rsidRPr="00EA68D7">
        <w:rPr>
          <w:rFonts w:ascii="Book Antiqua" w:hAnsi="Book Antiqua"/>
          <w:lang w:val="en-US"/>
        </w:rPr>
        <w:t xml:space="preserve"> and </w:t>
      </w:r>
      <w:r>
        <w:rPr>
          <w:rFonts w:ascii="Book Antiqua" w:hAnsi="Book Antiqua"/>
          <w:lang w:val="en-US"/>
        </w:rPr>
        <w:t>in 13% of the cases was useful</w:t>
      </w:r>
      <w:r w:rsidRPr="00EA68D7">
        <w:rPr>
          <w:rFonts w:ascii="Book Antiqua" w:hAnsi="Book Antiqua"/>
          <w:lang w:val="en-US"/>
        </w:rPr>
        <w:t xml:space="preserve"> as a bridge to liver transplantation</w:t>
      </w:r>
      <w:r w:rsidRPr="00EA68D7">
        <w:rPr>
          <w:rFonts w:ascii="Book Antiqua" w:hAnsi="Book Antiqua"/>
          <w:vertAlign w:val="superscript"/>
          <w:lang w:val="en-US"/>
        </w:rPr>
        <w:t>[42]</w:t>
      </w:r>
      <w:r w:rsidRPr="00EA68D7">
        <w:rPr>
          <w:rFonts w:ascii="Book Antiqua" w:hAnsi="Book Antiqua"/>
          <w:lang w:val="en-US"/>
        </w:rPr>
        <w:t>.</w:t>
      </w:r>
    </w:p>
    <w:p w:rsidR="007D072B" w:rsidRPr="00D712A0" w:rsidRDefault="007D072B" w:rsidP="00DD6723">
      <w:pPr>
        <w:autoSpaceDE w:val="0"/>
        <w:autoSpaceDN w:val="0"/>
        <w:adjustRightInd w:val="0"/>
        <w:spacing w:line="360" w:lineRule="auto"/>
        <w:ind w:firstLineChars="200" w:firstLine="480"/>
        <w:jc w:val="both"/>
        <w:rPr>
          <w:rFonts w:ascii="Book Antiqua" w:hAnsi="Book Antiqua" w:cs="AdvAGaramond-R"/>
          <w:lang w:val="en-US"/>
        </w:rPr>
      </w:pPr>
      <w:r w:rsidRPr="00EA68D7">
        <w:rPr>
          <w:rFonts w:ascii="Book Antiqua" w:hAnsi="Book Antiqua"/>
          <w:lang w:val="en-US"/>
        </w:rPr>
        <w:t xml:space="preserve">The largest randomized trial using an extracorporeal artificial device in patients with acute-on-chronic liver failure, indicate that MARS </w:t>
      </w:r>
      <w:r>
        <w:rPr>
          <w:rFonts w:ascii="Book Antiqua" w:hAnsi="Book Antiqua"/>
          <w:lang w:val="en-US"/>
        </w:rPr>
        <w:t xml:space="preserve">therapy improves some </w:t>
      </w:r>
      <w:r w:rsidRPr="00EA68D7">
        <w:rPr>
          <w:rFonts w:ascii="Book Antiqua" w:hAnsi="Book Antiqua"/>
          <w:lang w:val="en-US"/>
        </w:rPr>
        <w:t>surrogate parameters of organ dysfunction</w:t>
      </w:r>
      <w:r>
        <w:rPr>
          <w:rFonts w:ascii="Book Antiqua" w:hAnsi="Book Antiqua"/>
          <w:lang w:val="en-US"/>
        </w:rPr>
        <w:t xml:space="preserve">. Accordingly, MARS </w:t>
      </w:r>
      <w:r w:rsidRPr="00EA68D7">
        <w:rPr>
          <w:rFonts w:ascii="Book Antiqua" w:hAnsi="Book Antiqua"/>
          <w:lang w:val="en-US"/>
        </w:rPr>
        <w:t>was associated with</w:t>
      </w:r>
      <w:r>
        <w:rPr>
          <w:rFonts w:ascii="Book Antiqua" w:hAnsi="Book Antiqua"/>
          <w:lang w:val="en-US"/>
        </w:rPr>
        <w:t xml:space="preserve"> a decrease in serum bilirubin and </w:t>
      </w:r>
      <w:r w:rsidRPr="00EA68D7">
        <w:rPr>
          <w:rFonts w:ascii="Book Antiqua" w:hAnsi="Book Antiqua"/>
          <w:lang w:val="en-US"/>
        </w:rPr>
        <w:t xml:space="preserve">serum creatinine, and with a clear </w:t>
      </w:r>
      <w:r>
        <w:rPr>
          <w:rFonts w:ascii="Book Antiqua" w:hAnsi="Book Antiqua"/>
          <w:lang w:val="en-US"/>
        </w:rPr>
        <w:t>amelioration</w:t>
      </w:r>
      <w:r w:rsidRPr="00EA68D7">
        <w:rPr>
          <w:rFonts w:ascii="Book Antiqua" w:hAnsi="Book Antiqua"/>
          <w:lang w:val="en-US"/>
        </w:rPr>
        <w:t xml:space="preserve"> of hepatic encephalopathy in a high proportion of </w:t>
      </w:r>
      <w:r>
        <w:rPr>
          <w:rFonts w:ascii="Book Antiqua" w:hAnsi="Book Antiqua"/>
          <w:lang w:val="en-US"/>
        </w:rPr>
        <w:t>cases</w:t>
      </w:r>
      <w:r w:rsidRPr="00EA68D7">
        <w:rPr>
          <w:rFonts w:ascii="Book Antiqua" w:hAnsi="Book Antiqua"/>
          <w:vertAlign w:val="superscript"/>
          <w:lang w:val="en-US"/>
        </w:rPr>
        <w:t>[43]</w:t>
      </w:r>
      <w:r w:rsidRPr="00EA68D7">
        <w:rPr>
          <w:rFonts w:ascii="Book Antiqua" w:hAnsi="Book Antiqua"/>
          <w:lang w:val="en-US"/>
        </w:rPr>
        <w:t xml:space="preserve">. These features occurred </w:t>
      </w:r>
      <w:r>
        <w:rPr>
          <w:rFonts w:ascii="Book Antiqua" w:hAnsi="Book Antiqua"/>
          <w:lang w:val="en-US"/>
        </w:rPr>
        <w:t>particularly</w:t>
      </w:r>
      <w:r w:rsidRPr="00EA68D7">
        <w:rPr>
          <w:rFonts w:ascii="Book Antiqua" w:hAnsi="Book Antiqua"/>
          <w:lang w:val="en-US"/>
        </w:rPr>
        <w:t xml:space="preserve"> in patients treated by MARS p</w:t>
      </w:r>
      <w:r>
        <w:rPr>
          <w:rFonts w:ascii="Book Antiqua" w:hAnsi="Book Antiqua"/>
          <w:lang w:val="en-US"/>
        </w:rPr>
        <w:t xml:space="preserve">lus standard </w:t>
      </w:r>
      <w:r w:rsidRPr="00EA68D7">
        <w:rPr>
          <w:rFonts w:ascii="Book Antiqua" w:hAnsi="Book Antiqua"/>
          <w:lang w:val="en-US"/>
        </w:rPr>
        <w:t>t</w:t>
      </w:r>
      <w:r>
        <w:rPr>
          <w:rFonts w:ascii="Book Antiqua" w:hAnsi="Book Antiqua"/>
          <w:lang w:val="en-US"/>
        </w:rPr>
        <w:t>reatment</w:t>
      </w:r>
      <w:r w:rsidRPr="00EA68D7">
        <w:rPr>
          <w:rFonts w:ascii="Book Antiqua" w:hAnsi="Book Antiqua"/>
          <w:lang w:val="en-US"/>
        </w:rPr>
        <w:t xml:space="preserve">. Most of the patients were alcoholics but with a high rate of precipitating events such as severe infections and gastrointestinal bleeding, not resulting particularly from histologic demonstrated AH. Another relevant aspect highlighted in this trial was the difficulty of distinguishing acute-on-chronic liver failure from chronic decompensated liver disease, two entities that </w:t>
      </w:r>
      <w:r>
        <w:rPr>
          <w:rFonts w:ascii="Book Antiqua" w:hAnsi="Book Antiqua"/>
          <w:lang w:val="en-US"/>
        </w:rPr>
        <w:t xml:space="preserve">have </w:t>
      </w:r>
      <w:r w:rsidRPr="00EA68D7">
        <w:rPr>
          <w:rFonts w:ascii="Book Antiqua" w:hAnsi="Book Antiqua"/>
          <w:lang w:val="en-US"/>
        </w:rPr>
        <w:t>di</w:t>
      </w:r>
      <w:r w:rsidRPr="00D712A0">
        <w:rPr>
          <w:rFonts w:ascii="Book Antiqua" w:hAnsi="Book Antiqua"/>
          <w:lang w:val="en-US"/>
        </w:rPr>
        <w:t xml:space="preserve">fferent natural history and </w:t>
      </w:r>
      <w:r w:rsidRPr="00D712A0">
        <w:rPr>
          <w:rFonts w:ascii="Book Antiqua" w:hAnsi="Book Antiqua" w:cs="AdvAGaramond-R"/>
          <w:lang w:val="en-US"/>
        </w:rPr>
        <w:t xml:space="preserve">prognosis. </w:t>
      </w:r>
    </w:p>
    <w:p w:rsidR="007D072B" w:rsidRPr="00D712A0" w:rsidRDefault="007D072B" w:rsidP="00DD6723">
      <w:pPr>
        <w:autoSpaceDE w:val="0"/>
        <w:autoSpaceDN w:val="0"/>
        <w:adjustRightInd w:val="0"/>
        <w:spacing w:line="360" w:lineRule="auto"/>
        <w:ind w:firstLineChars="300" w:firstLine="720"/>
        <w:jc w:val="both"/>
        <w:rPr>
          <w:rFonts w:ascii="Book Antiqua" w:hAnsi="Book Antiqua" w:cs="AdvAGaramond-R"/>
          <w:lang w:val="en-US"/>
        </w:rPr>
      </w:pPr>
      <w:r w:rsidRPr="00D712A0">
        <w:rPr>
          <w:rFonts w:ascii="Book Antiqua" w:hAnsi="Book Antiqua" w:cs="AdvAGaramond-R"/>
          <w:lang w:val="en-US"/>
        </w:rPr>
        <w:t xml:space="preserve">In another trial, extracorporeal liver support with FPSA did not increase the probability of survival as compared with standard medical therapy in </w:t>
      </w:r>
      <w:r w:rsidRPr="00D712A0">
        <w:rPr>
          <w:rFonts w:ascii="Book Antiqua" w:hAnsi="Book Antiqua" w:cs="AdvAGaramond-R"/>
          <w:lang w:val="en-US"/>
        </w:rPr>
        <w:lastRenderedPageBreak/>
        <w:t>patients with decompensated cirrhosis, although serum bilirubin decreased markedly in the FPSA group but not in the standard medical therapy group</w:t>
      </w:r>
      <w:r w:rsidRPr="00D712A0">
        <w:rPr>
          <w:rFonts w:ascii="Book Antiqua" w:hAnsi="Book Antiqua" w:cs="AdvAGaramond-R"/>
          <w:vertAlign w:val="superscript"/>
          <w:lang w:val="en-US"/>
        </w:rPr>
        <w:t>[44]</w:t>
      </w:r>
      <w:r w:rsidRPr="00D712A0">
        <w:rPr>
          <w:rFonts w:ascii="Book Antiqua" w:hAnsi="Book Antiqua" w:cs="AdvAGaramond-R"/>
          <w:lang w:val="en-US"/>
        </w:rPr>
        <w:t>. This trial included fewer alcoholic patients, and therefore the probability of an AH was subsequently lower.</w:t>
      </w:r>
    </w:p>
    <w:p w:rsidR="007D072B" w:rsidRPr="00EA68D7" w:rsidRDefault="007D072B" w:rsidP="00DD6723">
      <w:pPr>
        <w:autoSpaceDE w:val="0"/>
        <w:autoSpaceDN w:val="0"/>
        <w:adjustRightInd w:val="0"/>
        <w:spacing w:line="360" w:lineRule="auto"/>
        <w:jc w:val="both"/>
        <w:rPr>
          <w:rFonts w:ascii="Book Antiqua" w:hAnsi="Book Antiqua" w:cs="AdvAGaramond-R"/>
          <w:color w:val="231F20"/>
          <w:lang w:val="en-US"/>
        </w:rPr>
      </w:pPr>
    </w:p>
    <w:p w:rsidR="007D072B" w:rsidRPr="00EA68D7" w:rsidRDefault="007D072B" w:rsidP="00DD6723">
      <w:pPr>
        <w:spacing w:line="360" w:lineRule="auto"/>
        <w:jc w:val="both"/>
        <w:rPr>
          <w:rFonts w:ascii="Book Antiqua" w:hAnsi="Book Antiqua"/>
          <w:b/>
          <w:bCs/>
          <w:lang w:val="en-US" w:eastAsia="zh-CN"/>
        </w:rPr>
      </w:pPr>
      <w:r w:rsidRPr="00EA68D7">
        <w:rPr>
          <w:rFonts w:ascii="Book Antiqua" w:hAnsi="Book Antiqua"/>
          <w:b/>
          <w:bCs/>
          <w:lang w:val="en-US"/>
        </w:rPr>
        <w:t>CONCLUSION</w:t>
      </w:r>
    </w:p>
    <w:p w:rsidR="007D072B" w:rsidRPr="00EA68D7" w:rsidRDefault="007D072B" w:rsidP="00DD6723">
      <w:pPr>
        <w:pStyle w:val="20"/>
        <w:spacing w:line="360" w:lineRule="auto"/>
        <w:jc w:val="both"/>
        <w:rPr>
          <w:rFonts w:ascii="Book Antiqua" w:hAnsi="Book Antiqua" w:cs="Times New Roman"/>
          <w:color w:val="auto"/>
          <w:sz w:val="24"/>
          <w:szCs w:val="24"/>
          <w:lang w:val="en-US"/>
        </w:rPr>
      </w:pPr>
      <w:r w:rsidRPr="00EA68D7">
        <w:rPr>
          <w:rFonts w:ascii="Book Antiqua" w:hAnsi="Book Antiqua" w:cs="Times New Roman"/>
          <w:color w:val="auto"/>
          <w:sz w:val="24"/>
          <w:szCs w:val="24"/>
          <w:lang w:val="en-US"/>
        </w:rPr>
        <w:t>The results reported until now on the effects of extracorporeal liver support in patients with decompensated liver disease are somewhat confusing with respect to the patients’ selection and the etiology and severity of the disease. Thus, it is very hard to allocate a unique group with severe AH with or without cirrhosis. The favorable effects of albumin dialysis in patients with severe AH suggest that the procedure used alone or in combination with pharmacological therapies may have a role in this clinical condition, but this should be proved in well designed controlled trials, particularly with respect to the improvement of short- and long-term survival. This will be particularly relevant to offer an alternative therapy in these patients, thus being a potential bridge to recovery or to be listed for liver transplantation</w:t>
      </w:r>
      <w:r w:rsidRPr="00EA68D7">
        <w:rPr>
          <w:rFonts w:ascii="Book Antiqua" w:hAnsi="Book Antiqua" w:cs="Times New Roman"/>
          <w:color w:val="auto"/>
          <w:sz w:val="24"/>
          <w:szCs w:val="24"/>
          <w:vertAlign w:val="superscript"/>
          <w:lang w:val="en-US"/>
        </w:rPr>
        <w:t>[45]</w:t>
      </w:r>
      <w:r w:rsidRPr="00EA68D7">
        <w:rPr>
          <w:rFonts w:ascii="Book Antiqua" w:hAnsi="Book Antiqua" w:cs="Times New Roman"/>
          <w:color w:val="auto"/>
          <w:sz w:val="24"/>
          <w:szCs w:val="24"/>
          <w:lang w:val="en-US"/>
        </w:rPr>
        <w:t xml:space="preserve">. In this concern, a randomized, controlled phase 3 trial to assess safety and efficacy of a bio-artificial liver therapy in patients with severe AH who have failed seven days of steroid therapy, is ongoing </w:t>
      </w:r>
      <w:r w:rsidRPr="000D4EE7">
        <w:rPr>
          <w:rFonts w:ascii="Book Antiqua" w:hAnsi="Book Antiqua" w:cs="Times New Roman"/>
          <w:color w:val="auto"/>
          <w:sz w:val="24"/>
          <w:szCs w:val="24"/>
          <w:lang w:val="en-US" w:eastAsia="zh-CN"/>
        </w:rPr>
        <w:t>(</w:t>
      </w:r>
      <w:r w:rsidRPr="000D4EE7">
        <w:rPr>
          <w:rFonts w:ascii="Book Antiqua" w:hAnsi="Book Antiqua" w:cs="Times New Roman"/>
          <w:iCs/>
          <w:color w:val="auto"/>
          <w:sz w:val="24"/>
          <w:szCs w:val="24"/>
          <w:lang w:val="en-US"/>
        </w:rPr>
        <w:t>ClinicalTrials.gov Identifier: NCT01829347</w:t>
      </w:r>
      <w:r w:rsidRPr="000D4EE7">
        <w:rPr>
          <w:rFonts w:ascii="Book Antiqua" w:hAnsi="Book Antiqua" w:cs="Times New Roman"/>
          <w:color w:val="auto"/>
          <w:sz w:val="24"/>
          <w:szCs w:val="24"/>
          <w:lang w:val="en-US" w:eastAsia="zh-CN"/>
        </w:rPr>
        <w:t>)</w:t>
      </w:r>
      <w:r w:rsidRPr="00EA68D7">
        <w:rPr>
          <w:rFonts w:ascii="Book Antiqua" w:hAnsi="Book Antiqua" w:cs="Times New Roman"/>
          <w:color w:val="auto"/>
          <w:sz w:val="24"/>
          <w:szCs w:val="24"/>
          <w:lang w:val="en-US"/>
        </w:rPr>
        <w:t xml:space="preserve">. </w:t>
      </w:r>
    </w:p>
    <w:p w:rsidR="007D072B" w:rsidRPr="00EA68D7" w:rsidRDefault="007D072B" w:rsidP="00DD6723">
      <w:pPr>
        <w:spacing w:line="360" w:lineRule="auto"/>
        <w:jc w:val="both"/>
        <w:rPr>
          <w:rFonts w:ascii="Book Antiqua" w:hAnsi="Book Antiqua"/>
          <w:b/>
          <w:bCs/>
          <w:lang w:val="en-US"/>
        </w:rPr>
      </w:pPr>
      <w:r w:rsidRPr="00EA68D7">
        <w:rPr>
          <w:rFonts w:ascii="Book Antiqua" w:hAnsi="Book Antiqua"/>
          <w:b/>
          <w:bCs/>
          <w:lang w:val="en-US"/>
        </w:rPr>
        <w:br w:type="page"/>
      </w:r>
    </w:p>
    <w:p w:rsidR="007D072B" w:rsidRPr="00EA68D7" w:rsidRDefault="007D072B" w:rsidP="00DD6723">
      <w:pPr>
        <w:autoSpaceDE w:val="0"/>
        <w:autoSpaceDN w:val="0"/>
        <w:adjustRightInd w:val="0"/>
        <w:spacing w:line="360" w:lineRule="auto"/>
        <w:jc w:val="both"/>
        <w:rPr>
          <w:rFonts w:ascii="Book Antiqua" w:hAnsi="Book Antiqua"/>
          <w:b/>
          <w:bCs/>
          <w:lang w:val="en-US" w:eastAsia="zh-CN"/>
        </w:rPr>
      </w:pPr>
      <w:r w:rsidRPr="00EA68D7">
        <w:rPr>
          <w:rFonts w:ascii="Book Antiqua" w:hAnsi="Book Antiqua"/>
          <w:b/>
          <w:bCs/>
          <w:lang w:val="en-US"/>
        </w:rPr>
        <w:t>REFERENCES</w:t>
      </w:r>
    </w:p>
    <w:p w:rsidR="007D072B" w:rsidRPr="00807384" w:rsidRDefault="007D072B" w:rsidP="0081085B">
      <w:pPr>
        <w:spacing w:line="360" w:lineRule="auto"/>
        <w:jc w:val="both"/>
        <w:rPr>
          <w:rFonts w:ascii="Book Antiqua" w:hAnsi="Book Antiqua" w:cs="宋体"/>
          <w:lang w:val="en-US"/>
        </w:rPr>
      </w:pPr>
      <w:r w:rsidRPr="00807384">
        <w:rPr>
          <w:rFonts w:ascii="Book Antiqua" w:hAnsi="Book Antiqua" w:cs="宋体"/>
          <w:lang w:val="en-US"/>
        </w:rPr>
        <w:t>1 </w:t>
      </w:r>
      <w:r w:rsidRPr="00807384">
        <w:rPr>
          <w:rFonts w:ascii="Book Antiqua" w:hAnsi="Book Antiqua" w:cs="宋体"/>
          <w:b/>
          <w:bCs/>
          <w:lang w:val="en-US"/>
        </w:rPr>
        <w:t>Lucey MR</w:t>
      </w:r>
      <w:r w:rsidRPr="00807384">
        <w:rPr>
          <w:rFonts w:ascii="Book Antiqua" w:hAnsi="Book Antiqua" w:cs="宋体"/>
          <w:lang w:val="en-US"/>
        </w:rPr>
        <w:t>, Mathurin P, Morgan TR. Alcoholic hepatitis. </w:t>
      </w:r>
      <w:r w:rsidRPr="00807384">
        <w:rPr>
          <w:rFonts w:ascii="Book Antiqua" w:hAnsi="Book Antiqua" w:cs="宋体"/>
          <w:i/>
          <w:iCs/>
          <w:lang w:val="en-US"/>
        </w:rPr>
        <w:t>N Engl J Med</w:t>
      </w:r>
      <w:r w:rsidRPr="00807384">
        <w:rPr>
          <w:rFonts w:ascii="Book Antiqua" w:hAnsi="Book Antiqua" w:cs="宋体"/>
          <w:lang w:val="en-US"/>
        </w:rPr>
        <w:t> 2009; </w:t>
      </w:r>
      <w:r w:rsidRPr="00807384">
        <w:rPr>
          <w:rFonts w:ascii="Book Antiqua" w:hAnsi="Book Antiqua" w:cs="宋体"/>
          <w:b/>
          <w:bCs/>
          <w:lang w:val="en-US"/>
        </w:rPr>
        <w:t>360</w:t>
      </w:r>
      <w:r w:rsidRPr="00807384">
        <w:rPr>
          <w:rFonts w:ascii="Book Antiqua" w:hAnsi="Book Antiqua" w:cs="宋体"/>
          <w:lang w:val="en-US"/>
        </w:rPr>
        <w:t>: 2758-2769 [PMID: 19553649 DOI: 10.1056/NEJMra0805786]</w:t>
      </w:r>
    </w:p>
    <w:p w:rsidR="007D072B" w:rsidRPr="00807384" w:rsidRDefault="007D072B" w:rsidP="0081085B">
      <w:pPr>
        <w:spacing w:line="360" w:lineRule="auto"/>
        <w:jc w:val="both"/>
        <w:rPr>
          <w:rFonts w:ascii="Book Antiqua" w:hAnsi="Book Antiqua" w:cs="宋体"/>
          <w:lang w:val="en-US"/>
        </w:rPr>
      </w:pPr>
      <w:r w:rsidRPr="00807384">
        <w:rPr>
          <w:rFonts w:ascii="Book Antiqua" w:hAnsi="Book Antiqua" w:cs="宋体"/>
          <w:lang w:val="en-US"/>
        </w:rPr>
        <w:t>2 </w:t>
      </w:r>
      <w:r w:rsidRPr="00807384">
        <w:rPr>
          <w:rFonts w:ascii="Book Antiqua" w:hAnsi="Book Antiqua" w:cs="宋体"/>
          <w:b/>
          <w:bCs/>
          <w:lang w:val="en-US"/>
        </w:rPr>
        <w:t>MacSween RN</w:t>
      </w:r>
      <w:r w:rsidRPr="00807384">
        <w:rPr>
          <w:rFonts w:ascii="Book Antiqua" w:hAnsi="Book Antiqua" w:cs="宋体"/>
          <w:lang w:val="en-US"/>
        </w:rPr>
        <w:t>, Burt AD. Histologic spectrum of alcoholic liver disease. </w:t>
      </w:r>
      <w:r w:rsidRPr="00807384">
        <w:rPr>
          <w:rFonts w:ascii="Book Antiqua" w:hAnsi="Book Antiqua" w:cs="宋体"/>
          <w:i/>
          <w:iCs/>
          <w:lang w:val="en-US"/>
        </w:rPr>
        <w:t>Semin Liver Dis</w:t>
      </w:r>
      <w:r w:rsidRPr="00807384">
        <w:rPr>
          <w:rFonts w:ascii="Book Antiqua" w:hAnsi="Book Antiqua" w:cs="宋体"/>
          <w:lang w:val="en-US"/>
        </w:rPr>
        <w:t> 1986; </w:t>
      </w:r>
      <w:r w:rsidRPr="00807384">
        <w:rPr>
          <w:rFonts w:ascii="Book Antiqua" w:hAnsi="Book Antiqua" w:cs="宋体"/>
          <w:b/>
          <w:bCs/>
          <w:lang w:val="en-US"/>
        </w:rPr>
        <w:t>6</w:t>
      </w:r>
      <w:r w:rsidRPr="00807384">
        <w:rPr>
          <w:rFonts w:ascii="Book Antiqua" w:hAnsi="Book Antiqua" w:cs="宋体"/>
          <w:lang w:val="en-US"/>
        </w:rPr>
        <w:t>: 221-232 [PMID: 3022386</w:t>
      </w:r>
      <w:r w:rsidRPr="00807384">
        <w:rPr>
          <w:lang w:val="en-US"/>
        </w:rPr>
        <w:t xml:space="preserve"> </w:t>
      </w:r>
      <w:r w:rsidRPr="00807384">
        <w:rPr>
          <w:rFonts w:ascii="Book Antiqua" w:hAnsi="Book Antiqua" w:cs="宋体"/>
          <w:lang w:val="en-US"/>
        </w:rPr>
        <w:t>DOI: 10.1055/s-2008-1040605]</w:t>
      </w:r>
    </w:p>
    <w:p w:rsidR="007D072B" w:rsidRPr="00807384" w:rsidRDefault="007D072B" w:rsidP="0081085B">
      <w:pPr>
        <w:spacing w:line="360" w:lineRule="auto"/>
        <w:jc w:val="both"/>
        <w:rPr>
          <w:rFonts w:ascii="Book Antiqua" w:hAnsi="Book Antiqua" w:cs="宋体"/>
          <w:lang w:val="en-US"/>
        </w:rPr>
      </w:pPr>
      <w:r w:rsidRPr="00807384">
        <w:rPr>
          <w:rFonts w:ascii="Book Antiqua" w:hAnsi="Book Antiqua" w:cs="宋体"/>
          <w:lang w:val="en-US"/>
        </w:rPr>
        <w:t xml:space="preserve">3 </w:t>
      </w:r>
      <w:r w:rsidRPr="00807384">
        <w:rPr>
          <w:rFonts w:ascii="Book Antiqua" w:hAnsi="Book Antiqua" w:cs="宋体"/>
          <w:b/>
          <w:lang w:val="en-US"/>
        </w:rPr>
        <w:t xml:space="preserve">European Association for the Study of Liver. </w:t>
      </w:r>
      <w:r w:rsidRPr="00807384">
        <w:rPr>
          <w:rFonts w:ascii="Book Antiqua" w:hAnsi="Book Antiqua" w:cs="宋体"/>
          <w:lang w:val="en-US"/>
        </w:rPr>
        <w:t>EASL clinical practical guidelines: management of alcoholic liver disease. </w:t>
      </w:r>
      <w:r w:rsidRPr="00807384">
        <w:rPr>
          <w:rFonts w:ascii="Book Antiqua" w:hAnsi="Book Antiqua" w:cs="宋体"/>
          <w:i/>
          <w:iCs/>
          <w:lang w:val="en-US"/>
        </w:rPr>
        <w:t>J Hepatol</w:t>
      </w:r>
      <w:r w:rsidRPr="00807384">
        <w:rPr>
          <w:rFonts w:ascii="Book Antiqua" w:hAnsi="Book Antiqua" w:cs="宋体"/>
          <w:lang w:val="en-US"/>
        </w:rPr>
        <w:t> 2012; </w:t>
      </w:r>
      <w:r w:rsidRPr="00807384">
        <w:rPr>
          <w:rFonts w:ascii="Book Antiqua" w:hAnsi="Book Antiqua" w:cs="宋体"/>
          <w:b/>
          <w:bCs/>
          <w:lang w:val="en-US"/>
        </w:rPr>
        <w:t>57</w:t>
      </w:r>
      <w:r w:rsidRPr="00807384">
        <w:rPr>
          <w:rFonts w:ascii="Book Antiqua" w:hAnsi="Book Antiqua" w:cs="宋体"/>
          <w:lang w:val="en-US"/>
        </w:rPr>
        <w:t>: 399-420 [PMID: 22633836 DOI: 10.1016/j.jhep.2012.04.004]</w:t>
      </w:r>
    </w:p>
    <w:p w:rsidR="007D072B" w:rsidRPr="00807384" w:rsidRDefault="007D072B" w:rsidP="0081085B">
      <w:pPr>
        <w:spacing w:line="360" w:lineRule="auto"/>
        <w:jc w:val="both"/>
        <w:rPr>
          <w:rFonts w:ascii="Book Antiqua" w:hAnsi="Book Antiqua" w:cs="宋体"/>
          <w:lang w:val="en-US"/>
        </w:rPr>
      </w:pPr>
      <w:r w:rsidRPr="00807384">
        <w:rPr>
          <w:rFonts w:ascii="Book Antiqua" w:hAnsi="Book Antiqua" w:cs="宋体"/>
          <w:lang w:val="en-US"/>
        </w:rPr>
        <w:t>4 </w:t>
      </w:r>
      <w:r w:rsidRPr="00807384">
        <w:rPr>
          <w:rFonts w:ascii="Book Antiqua" w:hAnsi="Book Antiqua" w:cs="宋体"/>
          <w:b/>
          <w:bCs/>
          <w:lang w:val="en-US"/>
        </w:rPr>
        <w:t>O'Shea RS</w:t>
      </w:r>
      <w:r w:rsidRPr="00807384">
        <w:rPr>
          <w:rFonts w:ascii="Book Antiqua" w:hAnsi="Book Antiqua" w:cs="宋体"/>
          <w:lang w:val="en-US"/>
        </w:rPr>
        <w:t>, Dasarathy S, McCullough AJ. Alcoholic liver disease. </w:t>
      </w:r>
      <w:r w:rsidRPr="00807384">
        <w:rPr>
          <w:rFonts w:ascii="Book Antiqua" w:hAnsi="Book Antiqua" w:cs="宋体"/>
          <w:i/>
          <w:iCs/>
          <w:lang w:val="en-US"/>
        </w:rPr>
        <w:t>Hepatology</w:t>
      </w:r>
      <w:r w:rsidRPr="00807384">
        <w:rPr>
          <w:rFonts w:ascii="Book Antiqua" w:hAnsi="Book Antiqua" w:cs="宋体"/>
          <w:lang w:val="en-US"/>
        </w:rPr>
        <w:t> 2010; </w:t>
      </w:r>
      <w:r w:rsidRPr="00807384">
        <w:rPr>
          <w:rFonts w:ascii="Book Antiqua" w:hAnsi="Book Antiqua" w:cs="宋体"/>
          <w:b/>
          <w:bCs/>
          <w:lang w:val="en-US"/>
        </w:rPr>
        <w:t>51</w:t>
      </w:r>
      <w:r w:rsidRPr="00807384">
        <w:rPr>
          <w:rFonts w:ascii="Book Antiqua" w:hAnsi="Book Antiqua" w:cs="宋体"/>
          <w:lang w:val="en-US"/>
        </w:rPr>
        <w:t>: 307-328 [PMID: 20034030 DOI: 10.1002/hep.23258]</w:t>
      </w:r>
    </w:p>
    <w:p w:rsidR="007D072B" w:rsidRPr="00807384" w:rsidRDefault="007D072B" w:rsidP="0081085B">
      <w:pPr>
        <w:spacing w:line="360" w:lineRule="auto"/>
        <w:jc w:val="both"/>
        <w:rPr>
          <w:rFonts w:ascii="Book Antiqua" w:hAnsi="Book Antiqua" w:cs="宋体"/>
          <w:lang w:val="en-US"/>
        </w:rPr>
      </w:pPr>
      <w:r w:rsidRPr="00807384">
        <w:rPr>
          <w:rFonts w:ascii="Book Antiqua" w:hAnsi="Book Antiqua" w:cs="宋体"/>
          <w:lang w:val="en-US"/>
        </w:rPr>
        <w:t>5 </w:t>
      </w:r>
      <w:r w:rsidRPr="00807384">
        <w:rPr>
          <w:rFonts w:ascii="Book Antiqua" w:hAnsi="Book Antiqua" w:cs="宋体"/>
          <w:b/>
          <w:bCs/>
          <w:lang w:val="en-US"/>
        </w:rPr>
        <w:t>Parés A</w:t>
      </w:r>
      <w:r w:rsidRPr="00807384">
        <w:rPr>
          <w:rFonts w:ascii="Book Antiqua" w:hAnsi="Book Antiqua" w:cs="宋体"/>
          <w:lang w:val="en-US"/>
        </w:rPr>
        <w:t>, Caballería J, Bruguera M, Torres M, Rodés J. Histological course of alcoholic hepatitis. Influence of abstinence, sex and extent of hepatic damage. </w:t>
      </w:r>
      <w:r w:rsidRPr="00807384">
        <w:rPr>
          <w:rFonts w:ascii="Book Antiqua" w:hAnsi="Book Antiqua" w:cs="宋体"/>
          <w:i/>
          <w:iCs/>
          <w:lang w:val="en-US"/>
        </w:rPr>
        <w:t>J Hepatol</w:t>
      </w:r>
      <w:r w:rsidRPr="00807384">
        <w:rPr>
          <w:rFonts w:ascii="Book Antiqua" w:hAnsi="Book Antiqua" w:cs="宋体"/>
          <w:lang w:val="en-US"/>
        </w:rPr>
        <w:t> 1986; </w:t>
      </w:r>
      <w:r w:rsidRPr="00807384">
        <w:rPr>
          <w:rFonts w:ascii="Book Antiqua" w:hAnsi="Book Antiqua" w:cs="宋体"/>
          <w:b/>
          <w:bCs/>
          <w:lang w:val="en-US"/>
        </w:rPr>
        <w:t>2</w:t>
      </w:r>
      <w:r w:rsidRPr="00807384">
        <w:rPr>
          <w:rFonts w:ascii="Book Antiqua" w:hAnsi="Book Antiqua" w:cs="宋体"/>
          <w:lang w:val="en-US"/>
        </w:rPr>
        <w:t>: 33-42 [PMID: 3950362 DOI: 10.1016/S0168-8278(86)80006-X]</w:t>
      </w:r>
    </w:p>
    <w:p w:rsidR="007D072B" w:rsidRPr="008F7B50" w:rsidRDefault="007D072B" w:rsidP="0081085B">
      <w:pPr>
        <w:spacing w:line="360" w:lineRule="auto"/>
        <w:jc w:val="both"/>
        <w:rPr>
          <w:rFonts w:ascii="Book Antiqua" w:hAnsi="Book Antiqua" w:cs="宋体"/>
        </w:rPr>
      </w:pPr>
      <w:r w:rsidRPr="00807384">
        <w:rPr>
          <w:rFonts w:ascii="Book Antiqua" w:hAnsi="Book Antiqua" w:cs="宋体"/>
          <w:lang w:val="en-US"/>
        </w:rPr>
        <w:t>6 </w:t>
      </w:r>
      <w:r w:rsidRPr="00807384">
        <w:rPr>
          <w:rFonts w:ascii="Book Antiqua" w:hAnsi="Book Antiqua" w:cs="宋体"/>
          <w:b/>
          <w:bCs/>
          <w:lang w:val="en-US"/>
        </w:rPr>
        <w:t>Bruguera M</w:t>
      </w:r>
      <w:r w:rsidRPr="00807384">
        <w:rPr>
          <w:rFonts w:ascii="Book Antiqua" w:hAnsi="Book Antiqua" w:cs="宋体"/>
          <w:lang w:val="en-US"/>
        </w:rPr>
        <w:t>, Bordas JM, Rodés J. Asymptomatic liver disease in alcoholics. </w:t>
      </w:r>
      <w:r w:rsidRPr="008F7B50">
        <w:rPr>
          <w:rFonts w:ascii="Book Antiqua" w:hAnsi="Book Antiqua" w:cs="宋体"/>
          <w:i/>
          <w:iCs/>
        </w:rPr>
        <w:t>Arch Pathol Lab Med</w:t>
      </w:r>
      <w:r w:rsidRPr="008F7B50">
        <w:rPr>
          <w:rFonts w:ascii="Book Antiqua" w:hAnsi="Book Antiqua" w:cs="宋体"/>
        </w:rPr>
        <w:t> 1977; </w:t>
      </w:r>
      <w:r w:rsidRPr="008F7B50">
        <w:rPr>
          <w:rFonts w:ascii="Book Antiqua" w:hAnsi="Book Antiqua" w:cs="宋体"/>
          <w:b/>
          <w:bCs/>
        </w:rPr>
        <w:t>101</w:t>
      </w:r>
      <w:r w:rsidRPr="008F7B50">
        <w:rPr>
          <w:rFonts w:ascii="Book Antiqua" w:hAnsi="Book Antiqua" w:cs="宋体"/>
        </w:rPr>
        <w:t>: 644-647 [PMID: 579305]</w:t>
      </w:r>
    </w:p>
    <w:p w:rsidR="007D072B" w:rsidRPr="00807384" w:rsidRDefault="007D072B" w:rsidP="0081085B">
      <w:pPr>
        <w:spacing w:line="360" w:lineRule="auto"/>
        <w:jc w:val="both"/>
        <w:rPr>
          <w:rFonts w:ascii="Book Antiqua" w:hAnsi="Book Antiqua" w:cs="宋体"/>
          <w:lang w:val="en-US"/>
        </w:rPr>
      </w:pPr>
      <w:r>
        <w:rPr>
          <w:rFonts w:ascii="Book Antiqua" w:hAnsi="Book Antiqua" w:cs="宋体"/>
        </w:rPr>
        <w:t xml:space="preserve">7 </w:t>
      </w:r>
      <w:r w:rsidRPr="008F7B50">
        <w:rPr>
          <w:rFonts w:ascii="Book Antiqua" w:hAnsi="Book Antiqua" w:cs="宋体"/>
          <w:b/>
        </w:rPr>
        <w:t>Parés A,</w:t>
      </w:r>
      <w:r w:rsidRPr="008F7B50">
        <w:rPr>
          <w:rFonts w:ascii="Book Antiqua" w:hAnsi="Book Antiqua" w:cs="宋体"/>
        </w:rPr>
        <w:t xml:space="preserve"> Bosch J, Bruguera M, Rodes J. Caracteristicas clinicas y criterios pronosticos en la hepatitis alcoholica. </w:t>
      </w:r>
      <w:r w:rsidRPr="00807384">
        <w:rPr>
          <w:rFonts w:ascii="Book Antiqua" w:hAnsi="Book Antiqua" w:cs="宋体"/>
          <w:i/>
          <w:lang w:val="en-US"/>
        </w:rPr>
        <w:t xml:space="preserve">Gastroenterol Hepatol </w:t>
      </w:r>
      <w:r w:rsidRPr="00807384">
        <w:rPr>
          <w:rFonts w:ascii="Book Antiqua" w:hAnsi="Book Antiqua" w:cs="宋体"/>
          <w:lang w:val="en-US"/>
        </w:rPr>
        <w:t xml:space="preserve">1978; </w:t>
      </w:r>
      <w:r w:rsidRPr="00807384">
        <w:rPr>
          <w:rFonts w:ascii="Book Antiqua" w:hAnsi="Book Antiqua" w:cs="宋体"/>
          <w:b/>
          <w:lang w:val="en-US"/>
        </w:rPr>
        <w:t>1</w:t>
      </w:r>
      <w:r w:rsidRPr="00807384">
        <w:rPr>
          <w:rFonts w:ascii="Book Antiqua" w:hAnsi="Book Antiqua" w:cs="宋体"/>
          <w:lang w:val="en-US"/>
        </w:rPr>
        <w:t>: 118-123</w:t>
      </w:r>
    </w:p>
    <w:p w:rsidR="007D072B" w:rsidRPr="00807384" w:rsidRDefault="007D072B" w:rsidP="0081085B">
      <w:pPr>
        <w:spacing w:line="360" w:lineRule="auto"/>
        <w:jc w:val="both"/>
        <w:rPr>
          <w:rFonts w:ascii="Book Antiqua" w:hAnsi="Book Antiqua" w:cs="宋体"/>
          <w:lang w:val="en-US"/>
        </w:rPr>
      </w:pPr>
      <w:r w:rsidRPr="00807384">
        <w:rPr>
          <w:rFonts w:ascii="Book Antiqua" w:hAnsi="Book Antiqua" w:cs="宋体"/>
          <w:lang w:val="en-US"/>
        </w:rPr>
        <w:t>8 </w:t>
      </w:r>
      <w:r w:rsidRPr="00807384">
        <w:rPr>
          <w:rFonts w:ascii="Book Antiqua" w:hAnsi="Book Antiqua" w:cs="宋体"/>
          <w:b/>
          <w:bCs/>
          <w:lang w:val="en-US"/>
        </w:rPr>
        <w:t>Mathurin P</w:t>
      </w:r>
      <w:r w:rsidRPr="00807384">
        <w:rPr>
          <w:rFonts w:ascii="Book Antiqua" w:hAnsi="Book Antiqua" w:cs="宋体"/>
          <w:lang w:val="en-US"/>
        </w:rPr>
        <w:t>, Lucey MR. Management of alcoholic hepatitis. </w:t>
      </w:r>
      <w:r w:rsidRPr="00807384">
        <w:rPr>
          <w:rFonts w:ascii="Book Antiqua" w:hAnsi="Book Antiqua" w:cs="宋体"/>
          <w:i/>
          <w:iCs/>
          <w:lang w:val="en-US"/>
        </w:rPr>
        <w:t>J Hepatol</w:t>
      </w:r>
      <w:r w:rsidRPr="00807384">
        <w:rPr>
          <w:rFonts w:ascii="Book Antiqua" w:hAnsi="Book Antiqua" w:cs="宋体"/>
          <w:lang w:val="en-US"/>
        </w:rPr>
        <w:t> 2012; </w:t>
      </w:r>
      <w:r w:rsidRPr="00807384">
        <w:rPr>
          <w:rFonts w:ascii="Book Antiqua" w:hAnsi="Book Antiqua" w:cs="宋体"/>
          <w:b/>
          <w:bCs/>
          <w:lang w:val="en-US"/>
        </w:rPr>
        <w:t xml:space="preserve">56 </w:t>
      </w:r>
      <w:r w:rsidRPr="00807384">
        <w:rPr>
          <w:rFonts w:ascii="Book Antiqua" w:hAnsi="Book Antiqua" w:cs="宋体"/>
          <w:bCs/>
          <w:lang w:val="en-US"/>
        </w:rPr>
        <w:t>Suppl 1</w:t>
      </w:r>
      <w:r w:rsidRPr="00807384">
        <w:rPr>
          <w:rFonts w:ascii="Book Antiqua" w:hAnsi="Book Antiqua" w:cs="宋体"/>
          <w:lang w:val="en-US"/>
        </w:rPr>
        <w:t>: S39-S45 [PMID: 22300464 DOI: 10.1016/S0168-8278(12)60005-1]</w:t>
      </w:r>
    </w:p>
    <w:p w:rsidR="007D072B" w:rsidRPr="00807384" w:rsidRDefault="007D072B" w:rsidP="0081085B">
      <w:pPr>
        <w:spacing w:line="360" w:lineRule="auto"/>
        <w:jc w:val="both"/>
        <w:rPr>
          <w:rFonts w:ascii="Book Antiqua" w:hAnsi="Book Antiqua" w:cs="宋体"/>
          <w:lang w:val="en-US"/>
        </w:rPr>
      </w:pPr>
      <w:r w:rsidRPr="00807384">
        <w:rPr>
          <w:rFonts w:ascii="Book Antiqua" w:hAnsi="Book Antiqua" w:cs="宋体"/>
          <w:lang w:val="en-US"/>
        </w:rPr>
        <w:t>9 </w:t>
      </w:r>
      <w:r w:rsidRPr="00807384">
        <w:rPr>
          <w:rFonts w:ascii="Book Antiqua" w:hAnsi="Book Antiqua" w:cs="宋体"/>
          <w:b/>
          <w:bCs/>
          <w:lang w:val="en-US"/>
        </w:rPr>
        <w:t>Maddrey WC</w:t>
      </w:r>
      <w:r w:rsidRPr="00807384">
        <w:rPr>
          <w:rFonts w:ascii="Book Antiqua" w:hAnsi="Book Antiqua" w:cs="宋体"/>
          <w:lang w:val="en-US"/>
        </w:rPr>
        <w:t>, Boitnott JK, Bedine MS, Weber FL, Mezey E, White RI. Corticosteroid therapy of alcoholic hepatitis. </w:t>
      </w:r>
      <w:r w:rsidRPr="00807384">
        <w:rPr>
          <w:rFonts w:ascii="Book Antiqua" w:hAnsi="Book Antiqua" w:cs="宋体"/>
          <w:i/>
          <w:iCs/>
          <w:lang w:val="en-US"/>
        </w:rPr>
        <w:t>Gastroenterology</w:t>
      </w:r>
      <w:r w:rsidRPr="00807384">
        <w:rPr>
          <w:rFonts w:ascii="Book Antiqua" w:hAnsi="Book Antiqua" w:cs="宋体"/>
          <w:lang w:val="en-US"/>
        </w:rPr>
        <w:t> 1978; </w:t>
      </w:r>
      <w:r w:rsidRPr="00807384">
        <w:rPr>
          <w:rFonts w:ascii="Book Antiqua" w:hAnsi="Book Antiqua" w:cs="宋体"/>
          <w:b/>
          <w:bCs/>
          <w:lang w:val="en-US"/>
        </w:rPr>
        <w:t>75</w:t>
      </w:r>
      <w:r w:rsidRPr="00807384">
        <w:rPr>
          <w:rFonts w:ascii="Book Antiqua" w:hAnsi="Book Antiqua" w:cs="宋体"/>
          <w:lang w:val="en-US"/>
        </w:rPr>
        <w:t>: 193-199 [PMID: 352788]</w:t>
      </w:r>
    </w:p>
    <w:p w:rsidR="007D072B" w:rsidRPr="00807384" w:rsidRDefault="007D072B" w:rsidP="0081085B">
      <w:pPr>
        <w:spacing w:line="360" w:lineRule="auto"/>
        <w:jc w:val="both"/>
        <w:rPr>
          <w:rFonts w:ascii="Book Antiqua" w:hAnsi="Book Antiqua" w:cs="宋体"/>
          <w:lang w:val="en-US"/>
        </w:rPr>
      </w:pPr>
      <w:r w:rsidRPr="00807384">
        <w:rPr>
          <w:rFonts w:ascii="Book Antiqua" w:hAnsi="Book Antiqua" w:cs="宋体"/>
          <w:lang w:val="en-US"/>
        </w:rPr>
        <w:t>10 </w:t>
      </w:r>
      <w:r w:rsidRPr="00807384">
        <w:rPr>
          <w:rFonts w:ascii="Book Antiqua" w:hAnsi="Book Antiqua" w:cs="宋体"/>
          <w:b/>
          <w:bCs/>
          <w:lang w:val="en-US"/>
        </w:rPr>
        <w:t>Forrest EH</w:t>
      </w:r>
      <w:r w:rsidRPr="00807384">
        <w:rPr>
          <w:rFonts w:ascii="Book Antiqua" w:hAnsi="Book Antiqua" w:cs="宋体"/>
          <w:lang w:val="en-US"/>
        </w:rPr>
        <w:t>, Evans CD, Stewart S, Phillips M, Oo YH, McAvoy NC, Fisher NC, Singhal S, Brind A, Haydon G, O'Grady J, Day CP, Hayes PC, Murray LS, Morris AJ. Analysis of factors predictive of mortality in alcoholic hepatitis and derivation and validation of the Glasgow alcoholic hepatitis score. </w:t>
      </w:r>
      <w:r w:rsidRPr="00807384">
        <w:rPr>
          <w:rFonts w:ascii="Book Antiqua" w:hAnsi="Book Antiqua" w:cs="宋体"/>
          <w:i/>
          <w:iCs/>
          <w:lang w:val="en-US"/>
        </w:rPr>
        <w:t>Gut</w:t>
      </w:r>
      <w:r w:rsidRPr="00807384">
        <w:rPr>
          <w:rFonts w:ascii="Book Antiqua" w:hAnsi="Book Antiqua" w:cs="宋体"/>
          <w:lang w:val="en-US"/>
        </w:rPr>
        <w:t> 2005; </w:t>
      </w:r>
      <w:r w:rsidRPr="00807384">
        <w:rPr>
          <w:rFonts w:ascii="Book Antiqua" w:hAnsi="Book Antiqua" w:cs="宋体"/>
          <w:b/>
          <w:bCs/>
          <w:lang w:val="en-US"/>
        </w:rPr>
        <w:t>54</w:t>
      </w:r>
      <w:r w:rsidRPr="00807384">
        <w:rPr>
          <w:rFonts w:ascii="Book Antiqua" w:hAnsi="Book Antiqua" w:cs="宋体"/>
          <w:lang w:val="en-US"/>
        </w:rPr>
        <w:t>: 1174-1179 [PMID: 16009691 DOI: 10.1136/gut.2004.050781]</w:t>
      </w:r>
    </w:p>
    <w:p w:rsidR="007D072B" w:rsidRPr="00807384" w:rsidRDefault="007D072B" w:rsidP="0081085B">
      <w:pPr>
        <w:spacing w:line="360" w:lineRule="auto"/>
        <w:jc w:val="both"/>
        <w:rPr>
          <w:rFonts w:ascii="Book Antiqua" w:hAnsi="Book Antiqua" w:cs="宋体"/>
          <w:lang w:val="en-US"/>
        </w:rPr>
      </w:pPr>
      <w:r w:rsidRPr="00807384">
        <w:rPr>
          <w:rFonts w:ascii="Book Antiqua" w:hAnsi="Book Antiqua" w:cs="宋体"/>
          <w:lang w:val="en-US"/>
        </w:rPr>
        <w:t>11 </w:t>
      </w:r>
      <w:r w:rsidRPr="00807384">
        <w:rPr>
          <w:rFonts w:ascii="Book Antiqua" w:hAnsi="Book Antiqua" w:cs="宋体"/>
          <w:b/>
          <w:bCs/>
          <w:lang w:val="en-US"/>
        </w:rPr>
        <w:t>Dunn W</w:t>
      </w:r>
      <w:r w:rsidRPr="00807384">
        <w:rPr>
          <w:rFonts w:ascii="Book Antiqua" w:hAnsi="Book Antiqua" w:cs="宋体"/>
          <w:lang w:val="en-US"/>
        </w:rPr>
        <w:t xml:space="preserve">, Jamil LH, Brown LS, Wiesner RH, Kim WR, Menon KV, Malinchoc M, Kamath PS, Shah V. MELD accurately predicts mortality in patients with </w:t>
      </w:r>
      <w:r w:rsidRPr="00807384">
        <w:rPr>
          <w:rFonts w:ascii="Book Antiqua" w:hAnsi="Book Antiqua" w:cs="宋体"/>
          <w:lang w:val="en-US"/>
        </w:rPr>
        <w:lastRenderedPageBreak/>
        <w:t>alcoholic hepatitis. </w:t>
      </w:r>
      <w:r w:rsidRPr="00807384">
        <w:rPr>
          <w:rFonts w:ascii="Book Antiqua" w:hAnsi="Book Antiqua" w:cs="宋体"/>
          <w:i/>
          <w:iCs/>
          <w:lang w:val="en-US"/>
        </w:rPr>
        <w:t>Hepatology</w:t>
      </w:r>
      <w:r w:rsidRPr="00807384">
        <w:rPr>
          <w:rFonts w:ascii="Book Antiqua" w:hAnsi="Book Antiqua" w:cs="宋体"/>
          <w:lang w:val="en-US"/>
        </w:rPr>
        <w:t> 2005; </w:t>
      </w:r>
      <w:r w:rsidRPr="00807384">
        <w:rPr>
          <w:rFonts w:ascii="Book Antiqua" w:hAnsi="Book Antiqua" w:cs="宋体"/>
          <w:b/>
          <w:bCs/>
          <w:lang w:val="en-US"/>
        </w:rPr>
        <w:t>41</w:t>
      </w:r>
      <w:r w:rsidRPr="00807384">
        <w:rPr>
          <w:rFonts w:ascii="Book Antiqua" w:hAnsi="Book Antiqua" w:cs="宋体"/>
          <w:lang w:val="en-US"/>
        </w:rPr>
        <w:t>: 353-358 [PMID: 15660383 DOI: 10.1002/hep.20503]</w:t>
      </w:r>
    </w:p>
    <w:p w:rsidR="007D072B" w:rsidRPr="00807384" w:rsidRDefault="007D072B" w:rsidP="0081085B">
      <w:pPr>
        <w:spacing w:line="360" w:lineRule="auto"/>
        <w:jc w:val="both"/>
        <w:rPr>
          <w:rFonts w:ascii="Book Antiqua" w:hAnsi="Book Antiqua" w:cs="宋体"/>
          <w:lang w:val="en-US"/>
        </w:rPr>
      </w:pPr>
      <w:r w:rsidRPr="00807384">
        <w:rPr>
          <w:rFonts w:ascii="Book Antiqua" w:hAnsi="Book Antiqua" w:cs="宋体"/>
          <w:lang w:val="en-US"/>
        </w:rPr>
        <w:t>12 </w:t>
      </w:r>
      <w:r w:rsidRPr="00807384">
        <w:rPr>
          <w:rFonts w:ascii="Book Antiqua" w:hAnsi="Book Antiqua" w:cs="宋体"/>
          <w:b/>
          <w:bCs/>
          <w:lang w:val="en-US"/>
        </w:rPr>
        <w:t>Dominguez M</w:t>
      </w:r>
      <w:r w:rsidRPr="00807384">
        <w:rPr>
          <w:rFonts w:ascii="Book Antiqua" w:hAnsi="Book Antiqua" w:cs="宋体"/>
          <w:lang w:val="en-US"/>
        </w:rPr>
        <w:t>, Rincón D, Abraldes JG, Miquel R, Colmenero J, Bellot P, García-Pagán JC, Fernández R, Moreno M, Bañares R, Arroyo V, Caballería J, Ginès P, Bataller R. A new scoring system for prognostic stratification of patients with alcoholic hepatitis. </w:t>
      </w:r>
      <w:r w:rsidRPr="00807384">
        <w:rPr>
          <w:rFonts w:ascii="Book Antiqua" w:hAnsi="Book Antiqua" w:cs="宋体"/>
          <w:i/>
          <w:iCs/>
          <w:lang w:val="en-US"/>
        </w:rPr>
        <w:t>Am J Gastroenterol</w:t>
      </w:r>
      <w:r w:rsidRPr="00807384">
        <w:rPr>
          <w:rFonts w:ascii="Book Antiqua" w:hAnsi="Book Antiqua" w:cs="宋体"/>
          <w:lang w:val="en-US"/>
        </w:rPr>
        <w:t> 2008; </w:t>
      </w:r>
      <w:r w:rsidRPr="00807384">
        <w:rPr>
          <w:rFonts w:ascii="Book Antiqua" w:hAnsi="Book Antiqua" w:cs="宋体"/>
          <w:b/>
          <w:bCs/>
          <w:lang w:val="en-US"/>
        </w:rPr>
        <w:t>103</w:t>
      </w:r>
      <w:r w:rsidRPr="00807384">
        <w:rPr>
          <w:rFonts w:ascii="Book Antiqua" w:hAnsi="Book Antiqua" w:cs="宋体"/>
          <w:lang w:val="en-US"/>
        </w:rPr>
        <w:t>: 2747-2756 [PMID: 18721242 DOI: 10.1111/j.1572-0241.2008.02104.x]</w:t>
      </w:r>
    </w:p>
    <w:p w:rsidR="007D072B" w:rsidRPr="00807384" w:rsidRDefault="007D072B" w:rsidP="0081085B">
      <w:pPr>
        <w:spacing w:line="360" w:lineRule="auto"/>
        <w:jc w:val="both"/>
        <w:rPr>
          <w:rFonts w:ascii="Book Antiqua" w:hAnsi="Book Antiqua" w:cs="宋体"/>
          <w:lang w:val="en-US"/>
        </w:rPr>
      </w:pPr>
      <w:r w:rsidRPr="00807384">
        <w:rPr>
          <w:rFonts w:ascii="Book Antiqua" w:hAnsi="Book Antiqua" w:cs="宋体"/>
          <w:lang w:val="en-US"/>
        </w:rPr>
        <w:t>13 </w:t>
      </w:r>
      <w:r w:rsidRPr="00807384">
        <w:rPr>
          <w:rFonts w:ascii="Book Antiqua" w:hAnsi="Book Antiqua" w:cs="宋体"/>
          <w:b/>
          <w:bCs/>
          <w:lang w:val="en-US"/>
        </w:rPr>
        <w:t>Louvet A</w:t>
      </w:r>
      <w:r w:rsidRPr="00807384">
        <w:rPr>
          <w:rFonts w:ascii="Book Antiqua" w:hAnsi="Book Antiqua" w:cs="宋体"/>
          <w:lang w:val="en-US"/>
        </w:rPr>
        <w:t>, Naveau S, Abdelnour M, Ramond MJ, Diaz E, Fartoux L, Dharancy S, Texier F, Hollebecque A, Serfaty L, Boleslawski E, Deltenre P, Canva V, Pruvot FR, Mathurin P. The Lille model: a new tool for therapeutic strategy in patients with severe alcoholic hepatitis treated with steroids. </w:t>
      </w:r>
      <w:r w:rsidRPr="00807384">
        <w:rPr>
          <w:rFonts w:ascii="Book Antiqua" w:hAnsi="Book Antiqua" w:cs="宋体"/>
          <w:i/>
          <w:iCs/>
          <w:lang w:val="en-US"/>
        </w:rPr>
        <w:t>Hepatology</w:t>
      </w:r>
      <w:r w:rsidRPr="00807384">
        <w:rPr>
          <w:rFonts w:ascii="Book Antiqua" w:hAnsi="Book Antiqua" w:cs="宋体"/>
          <w:lang w:val="en-US"/>
        </w:rPr>
        <w:t> 2007; </w:t>
      </w:r>
      <w:r w:rsidRPr="00807384">
        <w:rPr>
          <w:rFonts w:ascii="Book Antiqua" w:hAnsi="Book Antiqua" w:cs="宋体"/>
          <w:b/>
          <w:bCs/>
          <w:lang w:val="en-US"/>
        </w:rPr>
        <w:t>45</w:t>
      </w:r>
      <w:r w:rsidRPr="00807384">
        <w:rPr>
          <w:rFonts w:ascii="Book Antiqua" w:hAnsi="Book Antiqua" w:cs="宋体"/>
          <w:lang w:val="en-US"/>
        </w:rPr>
        <w:t>: 1348-1354 [PMID: 17518367</w:t>
      </w:r>
      <w:r w:rsidRPr="00807384">
        <w:rPr>
          <w:lang w:val="en-US"/>
        </w:rPr>
        <w:t xml:space="preserve"> </w:t>
      </w:r>
      <w:r w:rsidRPr="00807384">
        <w:rPr>
          <w:rFonts w:ascii="Book Antiqua" w:hAnsi="Book Antiqua" w:cs="宋体"/>
          <w:lang w:val="en-US"/>
        </w:rPr>
        <w:t>DOI: 10.1002/hep.21607]</w:t>
      </w:r>
    </w:p>
    <w:p w:rsidR="007D072B" w:rsidRPr="00807384" w:rsidRDefault="007D072B" w:rsidP="0081085B">
      <w:pPr>
        <w:spacing w:line="360" w:lineRule="auto"/>
        <w:jc w:val="both"/>
        <w:rPr>
          <w:rFonts w:ascii="Book Antiqua" w:hAnsi="Book Antiqua" w:cs="宋体"/>
          <w:lang w:val="en-US"/>
        </w:rPr>
      </w:pPr>
      <w:r w:rsidRPr="00807384">
        <w:rPr>
          <w:rFonts w:ascii="Book Antiqua" w:hAnsi="Book Antiqua" w:cs="宋体"/>
          <w:lang w:val="en-US"/>
        </w:rPr>
        <w:t>14 </w:t>
      </w:r>
      <w:r w:rsidRPr="00807384">
        <w:rPr>
          <w:rFonts w:ascii="Book Antiqua" w:hAnsi="Book Antiqua" w:cs="宋体"/>
          <w:b/>
          <w:bCs/>
          <w:lang w:val="en-US"/>
        </w:rPr>
        <w:t>Mathurin P</w:t>
      </w:r>
      <w:r w:rsidRPr="00807384">
        <w:rPr>
          <w:rFonts w:ascii="Book Antiqua" w:hAnsi="Book Antiqua" w:cs="宋体"/>
          <w:lang w:val="en-US"/>
        </w:rPr>
        <w:t>, O'Grady J, Carithers RL, Phillips M, Louvet A, Mendenhall CL, Ramond MJ, Naveau S, Maddrey WC, Morgan TR. Corticosteroids improve short-term survival in patients with severe alcoholic hepatitis: meta-analysis of individual patient data. </w:t>
      </w:r>
      <w:r w:rsidRPr="00807384">
        <w:rPr>
          <w:rFonts w:ascii="Book Antiqua" w:hAnsi="Book Antiqua" w:cs="宋体"/>
          <w:i/>
          <w:iCs/>
          <w:lang w:val="en-US"/>
        </w:rPr>
        <w:t>Gut</w:t>
      </w:r>
      <w:r w:rsidRPr="00807384">
        <w:rPr>
          <w:rFonts w:ascii="Book Antiqua" w:hAnsi="Book Antiqua" w:cs="宋体"/>
          <w:lang w:val="en-US"/>
        </w:rPr>
        <w:t> 2011; </w:t>
      </w:r>
      <w:r w:rsidRPr="00807384">
        <w:rPr>
          <w:rFonts w:ascii="Book Antiqua" w:hAnsi="Book Antiqua" w:cs="宋体"/>
          <w:b/>
          <w:bCs/>
          <w:lang w:val="en-US"/>
        </w:rPr>
        <w:t>60</w:t>
      </w:r>
      <w:r w:rsidRPr="00807384">
        <w:rPr>
          <w:rFonts w:ascii="Book Antiqua" w:hAnsi="Book Antiqua" w:cs="宋体"/>
          <w:lang w:val="en-US"/>
        </w:rPr>
        <w:t>: 255-260 [PMID: 20940288</w:t>
      </w:r>
      <w:r w:rsidRPr="00807384">
        <w:rPr>
          <w:lang w:val="en-US"/>
        </w:rPr>
        <w:t xml:space="preserve"> </w:t>
      </w:r>
      <w:r w:rsidRPr="00807384">
        <w:rPr>
          <w:rFonts w:ascii="Book Antiqua" w:hAnsi="Book Antiqua" w:cs="宋体"/>
          <w:lang w:val="en-US"/>
        </w:rPr>
        <w:t>DOI: 10.1136/gut.2010.224097]</w:t>
      </w:r>
    </w:p>
    <w:p w:rsidR="007D072B" w:rsidRPr="00807384" w:rsidRDefault="007D072B" w:rsidP="0081085B">
      <w:pPr>
        <w:spacing w:line="360" w:lineRule="auto"/>
        <w:jc w:val="both"/>
        <w:rPr>
          <w:rFonts w:ascii="Book Antiqua" w:hAnsi="Book Antiqua" w:cs="宋体"/>
          <w:lang w:val="en-US"/>
        </w:rPr>
      </w:pPr>
      <w:r w:rsidRPr="00807384">
        <w:rPr>
          <w:rFonts w:ascii="Book Antiqua" w:hAnsi="Book Antiqua" w:cs="宋体"/>
          <w:lang w:val="en-US"/>
        </w:rPr>
        <w:t>15</w:t>
      </w:r>
      <w:r w:rsidRPr="00807384">
        <w:rPr>
          <w:rFonts w:ascii="Book Antiqua" w:hAnsi="Book Antiqua" w:cs="宋体"/>
          <w:b/>
          <w:lang w:val="en-US"/>
        </w:rPr>
        <w:t xml:space="preserve"> Carithers RL Jr,</w:t>
      </w:r>
      <w:r w:rsidRPr="00807384">
        <w:rPr>
          <w:rFonts w:ascii="Book Antiqua" w:hAnsi="Book Antiqua" w:cs="宋体"/>
          <w:lang w:val="en-US"/>
        </w:rPr>
        <w:t xml:space="preserve"> Herlong HF, Diehl AM, Shaw EW, Combes B, Fallon HJ, Maddrey WC. Methylprednisolone therapy in patients with severe alcoholic hepatitis: a randomized multicenter trial. </w:t>
      </w:r>
      <w:r w:rsidRPr="00807384">
        <w:rPr>
          <w:rFonts w:ascii="Book Antiqua" w:hAnsi="Book Antiqua" w:cs="宋体"/>
          <w:i/>
          <w:lang w:val="en-US"/>
        </w:rPr>
        <w:t>Ann Intern Med</w:t>
      </w:r>
      <w:r w:rsidRPr="00807384">
        <w:rPr>
          <w:rFonts w:ascii="Book Antiqua" w:hAnsi="Book Antiqua" w:cs="宋体"/>
          <w:lang w:val="en-US"/>
        </w:rPr>
        <w:t xml:space="preserve"> 1989; </w:t>
      </w:r>
      <w:r w:rsidRPr="00807384">
        <w:rPr>
          <w:rFonts w:ascii="Book Antiqua" w:hAnsi="Book Antiqua" w:cs="宋体"/>
          <w:b/>
          <w:lang w:val="en-US"/>
        </w:rPr>
        <w:t>110</w:t>
      </w:r>
      <w:r w:rsidRPr="00807384">
        <w:rPr>
          <w:rFonts w:ascii="Book Antiqua" w:hAnsi="Book Antiqua" w:cs="宋体"/>
          <w:lang w:val="en-US"/>
        </w:rPr>
        <w:t>: 685–690 [PMID: 2648927</w:t>
      </w:r>
      <w:r w:rsidRPr="00807384">
        <w:rPr>
          <w:lang w:val="en-US"/>
        </w:rPr>
        <w:t xml:space="preserve"> </w:t>
      </w:r>
      <w:r w:rsidRPr="00807384">
        <w:rPr>
          <w:rFonts w:ascii="Book Antiqua" w:hAnsi="Book Antiqua" w:cs="宋体"/>
          <w:lang w:val="en-US"/>
        </w:rPr>
        <w:t>DOI: 10.7326/0003-4819-110-9-685]</w:t>
      </w:r>
    </w:p>
    <w:p w:rsidR="007D072B" w:rsidRPr="00807384" w:rsidRDefault="007D072B" w:rsidP="0081085B">
      <w:pPr>
        <w:spacing w:line="360" w:lineRule="auto"/>
        <w:jc w:val="both"/>
        <w:rPr>
          <w:rFonts w:ascii="Book Antiqua" w:hAnsi="Book Antiqua" w:cs="宋体"/>
          <w:lang w:val="en-US"/>
        </w:rPr>
      </w:pPr>
      <w:r w:rsidRPr="00807384">
        <w:rPr>
          <w:rFonts w:ascii="Book Antiqua" w:hAnsi="Book Antiqua" w:cs="宋体"/>
          <w:lang w:val="en-US"/>
        </w:rPr>
        <w:t>16 </w:t>
      </w:r>
      <w:r w:rsidRPr="00807384">
        <w:rPr>
          <w:rFonts w:ascii="Book Antiqua" w:hAnsi="Book Antiqua" w:cs="宋体"/>
          <w:b/>
          <w:bCs/>
          <w:lang w:val="en-US"/>
        </w:rPr>
        <w:t>Mathurin P</w:t>
      </w:r>
      <w:r w:rsidRPr="00807384">
        <w:rPr>
          <w:rFonts w:ascii="Book Antiqua" w:hAnsi="Book Antiqua" w:cs="宋体"/>
          <w:lang w:val="en-US"/>
        </w:rPr>
        <w:t>, Mendenhall CL, Carithers RL, Ramond MJ, Maddrey WC, Garstide P, Rueff B, Naveau S, Chaput JC, Poynard T. Corticosteroids improve short-term survival in patients with severe alcoholic hepatitis (AH): individual data analysis of the last three randomized placebo controlled double blind trials of corticosteroids in severe AH. </w:t>
      </w:r>
      <w:r w:rsidRPr="00807384">
        <w:rPr>
          <w:rFonts w:ascii="Book Antiqua" w:hAnsi="Book Antiqua" w:cs="宋体"/>
          <w:i/>
          <w:iCs/>
          <w:lang w:val="en-US"/>
        </w:rPr>
        <w:t>J Hepatol</w:t>
      </w:r>
      <w:r w:rsidRPr="00807384">
        <w:rPr>
          <w:rFonts w:ascii="Book Antiqua" w:hAnsi="Book Antiqua" w:cs="宋体"/>
          <w:lang w:val="en-US"/>
        </w:rPr>
        <w:t> 2002; </w:t>
      </w:r>
      <w:r w:rsidRPr="00807384">
        <w:rPr>
          <w:rFonts w:ascii="Book Antiqua" w:hAnsi="Book Antiqua" w:cs="宋体"/>
          <w:b/>
          <w:bCs/>
          <w:lang w:val="en-US"/>
        </w:rPr>
        <w:t>36</w:t>
      </w:r>
      <w:r w:rsidRPr="00807384">
        <w:rPr>
          <w:rFonts w:ascii="Book Antiqua" w:hAnsi="Book Antiqua" w:cs="宋体"/>
          <w:lang w:val="en-US"/>
        </w:rPr>
        <w:t>: 480-487 [PMID: 11943418</w:t>
      </w:r>
      <w:r w:rsidRPr="00807384">
        <w:rPr>
          <w:lang w:val="en-US"/>
        </w:rPr>
        <w:t xml:space="preserve"> </w:t>
      </w:r>
      <w:r w:rsidRPr="00807384">
        <w:rPr>
          <w:rFonts w:ascii="Book Antiqua" w:hAnsi="Book Antiqua" w:cs="宋体"/>
          <w:lang w:val="en-US"/>
        </w:rPr>
        <w:t>DOI: 10.1016/S0168-8278(01)00289-6]</w:t>
      </w:r>
    </w:p>
    <w:p w:rsidR="007D072B" w:rsidRPr="00807384" w:rsidRDefault="007D072B" w:rsidP="0081085B">
      <w:pPr>
        <w:spacing w:line="360" w:lineRule="auto"/>
        <w:jc w:val="both"/>
        <w:rPr>
          <w:rFonts w:ascii="Book Antiqua" w:hAnsi="Book Antiqua" w:cs="宋体"/>
          <w:lang w:val="en-US"/>
        </w:rPr>
      </w:pPr>
      <w:r w:rsidRPr="00807384">
        <w:rPr>
          <w:rFonts w:ascii="Book Antiqua" w:hAnsi="Book Antiqua" w:cs="宋体"/>
          <w:lang w:val="en-US"/>
        </w:rPr>
        <w:t>17 </w:t>
      </w:r>
      <w:r w:rsidRPr="00807384">
        <w:rPr>
          <w:rFonts w:ascii="Book Antiqua" w:hAnsi="Book Antiqua" w:cs="宋体"/>
          <w:b/>
          <w:bCs/>
          <w:lang w:val="en-US"/>
        </w:rPr>
        <w:t>Phillips M</w:t>
      </w:r>
      <w:r w:rsidRPr="00807384">
        <w:rPr>
          <w:rFonts w:ascii="Book Antiqua" w:hAnsi="Book Antiqua" w:cs="宋体"/>
          <w:lang w:val="en-US"/>
        </w:rPr>
        <w:t xml:space="preserve">, Curtis H, Portmann B, Donaldson N, Bomford A, O'Grady J. Antioxidants versus corticosteroids in the treatment of severe alcoholic </w:t>
      </w:r>
      <w:r w:rsidRPr="00807384">
        <w:rPr>
          <w:rFonts w:ascii="Book Antiqua" w:hAnsi="Book Antiqua" w:cs="宋体"/>
          <w:lang w:val="en-US"/>
        </w:rPr>
        <w:lastRenderedPageBreak/>
        <w:t>hepatitis-a randomised clinical trial. </w:t>
      </w:r>
      <w:r w:rsidRPr="00807384">
        <w:rPr>
          <w:rFonts w:ascii="Book Antiqua" w:hAnsi="Book Antiqua" w:cs="宋体"/>
          <w:i/>
          <w:iCs/>
          <w:lang w:val="en-US"/>
        </w:rPr>
        <w:t>J Hepatol</w:t>
      </w:r>
      <w:r w:rsidRPr="00807384">
        <w:rPr>
          <w:rFonts w:ascii="Book Antiqua" w:hAnsi="Book Antiqua" w:cs="宋体"/>
          <w:lang w:val="en-US"/>
        </w:rPr>
        <w:t> 2006; </w:t>
      </w:r>
      <w:r w:rsidRPr="00807384">
        <w:rPr>
          <w:rFonts w:ascii="Book Antiqua" w:hAnsi="Book Antiqua" w:cs="宋体"/>
          <w:b/>
          <w:bCs/>
          <w:lang w:val="en-US"/>
        </w:rPr>
        <w:t>44</w:t>
      </w:r>
      <w:r w:rsidRPr="00807384">
        <w:rPr>
          <w:rFonts w:ascii="Book Antiqua" w:hAnsi="Book Antiqua" w:cs="宋体"/>
          <w:lang w:val="en-US"/>
        </w:rPr>
        <w:t>: 784-790 [PMID: 16469404</w:t>
      </w:r>
      <w:r w:rsidRPr="00807384">
        <w:rPr>
          <w:lang w:val="en-US"/>
        </w:rPr>
        <w:t xml:space="preserve"> </w:t>
      </w:r>
      <w:r w:rsidRPr="00807384">
        <w:rPr>
          <w:rFonts w:ascii="Book Antiqua" w:hAnsi="Book Antiqua" w:cs="宋体"/>
          <w:lang w:val="en-US"/>
        </w:rPr>
        <w:t>DOI: 10.1016/j.jhep.2005.11.039]</w:t>
      </w:r>
    </w:p>
    <w:p w:rsidR="007D072B" w:rsidRPr="004A4DC4" w:rsidRDefault="007D072B" w:rsidP="0081085B">
      <w:pPr>
        <w:spacing w:line="360" w:lineRule="auto"/>
        <w:jc w:val="both"/>
        <w:rPr>
          <w:rFonts w:ascii="Book Antiqua" w:hAnsi="Book Antiqua" w:cs="宋体"/>
          <w:lang w:val="en-US"/>
        </w:rPr>
      </w:pPr>
      <w:r w:rsidRPr="00807384">
        <w:rPr>
          <w:rFonts w:ascii="Book Antiqua" w:hAnsi="Book Antiqua" w:cs="宋体"/>
          <w:lang w:val="en-US"/>
        </w:rPr>
        <w:t>18 </w:t>
      </w:r>
      <w:r w:rsidRPr="00807384">
        <w:rPr>
          <w:rFonts w:ascii="Book Antiqua" w:hAnsi="Book Antiqua" w:cs="宋体"/>
          <w:b/>
          <w:bCs/>
          <w:lang w:val="en-US"/>
        </w:rPr>
        <w:t>Mezey E</w:t>
      </w:r>
      <w:r w:rsidRPr="00807384">
        <w:rPr>
          <w:rFonts w:ascii="Book Antiqua" w:hAnsi="Book Antiqua" w:cs="宋体"/>
          <w:lang w:val="en-US"/>
        </w:rPr>
        <w:t>, Caballería J, Mitchell MC, Parés A, Herlong HF, Rodés J. Effect of parenteral amino acid supplementation on short-term and long-term outcomes in severe alcoholic hepatitis: a randomized controlled trial. </w:t>
      </w:r>
      <w:r w:rsidRPr="004A4DC4">
        <w:rPr>
          <w:rFonts w:ascii="Book Antiqua" w:hAnsi="Book Antiqua" w:cs="宋体"/>
          <w:i/>
          <w:iCs/>
          <w:lang w:val="en-US"/>
        </w:rPr>
        <w:t>Hepatology</w:t>
      </w:r>
      <w:r w:rsidRPr="004A4DC4">
        <w:rPr>
          <w:rFonts w:ascii="Book Antiqua" w:hAnsi="Book Antiqua" w:cs="宋体"/>
          <w:lang w:val="en-US"/>
        </w:rPr>
        <w:t> 1991; </w:t>
      </w:r>
      <w:r w:rsidRPr="004A4DC4">
        <w:rPr>
          <w:rFonts w:ascii="Book Antiqua" w:hAnsi="Book Antiqua" w:cs="宋体"/>
          <w:b/>
          <w:bCs/>
          <w:lang w:val="en-US"/>
        </w:rPr>
        <w:t>14</w:t>
      </w:r>
      <w:r w:rsidRPr="004A4DC4">
        <w:rPr>
          <w:rFonts w:ascii="Book Antiqua" w:hAnsi="Book Antiqua" w:cs="宋体"/>
          <w:lang w:val="en-US"/>
        </w:rPr>
        <w:t>: 1090-1096 [PMID: 1959859</w:t>
      </w:r>
      <w:r w:rsidRPr="004A4DC4">
        <w:rPr>
          <w:lang w:val="en-US"/>
        </w:rPr>
        <w:t xml:space="preserve"> </w:t>
      </w:r>
      <w:r w:rsidRPr="004A4DC4">
        <w:rPr>
          <w:rFonts w:ascii="Book Antiqua" w:hAnsi="Book Antiqua" w:cs="宋体"/>
          <w:lang w:val="en-US"/>
        </w:rPr>
        <w:t>DOI: 10.1002/hep.1840140624]</w:t>
      </w:r>
    </w:p>
    <w:p w:rsidR="007D072B" w:rsidRPr="00807384" w:rsidRDefault="007D072B" w:rsidP="0081085B">
      <w:pPr>
        <w:spacing w:line="360" w:lineRule="auto"/>
        <w:jc w:val="both"/>
        <w:rPr>
          <w:rFonts w:ascii="Book Antiqua" w:hAnsi="Book Antiqua" w:cs="宋体"/>
          <w:lang w:val="en-US"/>
        </w:rPr>
      </w:pPr>
      <w:r w:rsidRPr="004A4DC4">
        <w:rPr>
          <w:rFonts w:ascii="Book Antiqua" w:hAnsi="Book Antiqua" w:cs="宋体"/>
          <w:lang w:val="en-US"/>
        </w:rPr>
        <w:t>19 </w:t>
      </w:r>
      <w:r w:rsidRPr="004A4DC4">
        <w:rPr>
          <w:rFonts w:ascii="Book Antiqua" w:hAnsi="Book Antiqua" w:cs="宋体"/>
          <w:b/>
          <w:bCs/>
          <w:lang w:val="en-US"/>
        </w:rPr>
        <w:t>Cabré E</w:t>
      </w:r>
      <w:r w:rsidRPr="004A4DC4">
        <w:rPr>
          <w:rFonts w:ascii="Book Antiqua" w:hAnsi="Book Antiqua" w:cs="宋体"/>
          <w:lang w:val="en-US"/>
        </w:rPr>
        <w:t xml:space="preserve">, Rodríguez-Iglesias P, Caballería J, Quer JC, Sánchez-Lombraña JL, Parés A, Papo M, Planas R, Gassull MA. </w:t>
      </w:r>
      <w:r w:rsidRPr="00807384">
        <w:rPr>
          <w:rFonts w:ascii="Book Antiqua" w:hAnsi="Book Antiqua" w:cs="宋体"/>
          <w:lang w:val="en-US"/>
        </w:rPr>
        <w:t>Short- and long-term outcome of severe alcohol-induced hepatitis treated with steroids or enteral nutrition: a multicenter randomized trial. </w:t>
      </w:r>
      <w:r w:rsidRPr="00807384">
        <w:rPr>
          <w:rFonts w:ascii="Book Antiqua" w:hAnsi="Book Antiqua" w:cs="宋体"/>
          <w:i/>
          <w:iCs/>
          <w:lang w:val="en-US"/>
        </w:rPr>
        <w:t>Hepatology</w:t>
      </w:r>
      <w:r w:rsidRPr="00807384">
        <w:rPr>
          <w:rFonts w:ascii="Book Antiqua" w:hAnsi="Book Antiqua" w:cs="宋体"/>
          <w:lang w:val="en-US"/>
        </w:rPr>
        <w:t> 2000; </w:t>
      </w:r>
      <w:r w:rsidRPr="00807384">
        <w:rPr>
          <w:rFonts w:ascii="Book Antiqua" w:hAnsi="Book Antiqua" w:cs="宋体"/>
          <w:b/>
          <w:bCs/>
          <w:lang w:val="en-US"/>
        </w:rPr>
        <w:t>32</w:t>
      </w:r>
      <w:r w:rsidRPr="00807384">
        <w:rPr>
          <w:rFonts w:ascii="Book Antiqua" w:hAnsi="Book Antiqua" w:cs="宋体"/>
          <w:lang w:val="en-US"/>
        </w:rPr>
        <w:t>: 36-42 [PMID: 10869286</w:t>
      </w:r>
      <w:r w:rsidRPr="00807384">
        <w:rPr>
          <w:lang w:val="en-US"/>
        </w:rPr>
        <w:t xml:space="preserve"> </w:t>
      </w:r>
      <w:r w:rsidRPr="00807384">
        <w:rPr>
          <w:rFonts w:ascii="Book Antiqua" w:hAnsi="Book Antiqua" w:cs="宋体"/>
          <w:lang w:val="en-US"/>
        </w:rPr>
        <w:t>DOI: 10.1053/jhep.2000.8627]</w:t>
      </w:r>
    </w:p>
    <w:p w:rsidR="007D072B" w:rsidRPr="00807384" w:rsidRDefault="007D072B" w:rsidP="0081085B">
      <w:pPr>
        <w:spacing w:line="360" w:lineRule="auto"/>
        <w:jc w:val="both"/>
        <w:rPr>
          <w:rFonts w:ascii="Book Antiqua" w:hAnsi="Book Antiqua" w:cs="宋体"/>
          <w:lang w:val="en-US"/>
        </w:rPr>
      </w:pPr>
      <w:r w:rsidRPr="00807384">
        <w:rPr>
          <w:rFonts w:ascii="Book Antiqua" w:hAnsi="Book Antiqua" w:cs="宋体"/>
          <w:lang w:val="en-US"/>
        </w:rPr>
        <w:t>20 </w:t>
      </w:r>
      <w:r w:rsidRPr="00807384">
        <w:rPr>
          <w:rFonts w:ascii="Book Antiqua" w:hAnsi="Book Antiqua" w:cs="宋体"/>
          <w:b/>
          <w:bCs/>
          <w:lang w:val="en-US"/>
        </w:rPr>
        <w:t>Akriviadis E</w:t>
      </w:r>
      <w:r w:rsidRPr="00807384">
        <w:rPr>
          <w:rFonts w:ascii="Book Antiqua" w:hAnsi="Book Antiqua" w:cs="宋体"/>
          <w:lang w:val="en-US"/>
        </w:rPr>
        <w:t>, Botla R, Briggs W, Han S, Reynolds T, Shakil O. Pentoxifylline improves short-term survival in severe acute alcoholic hepatitis: a double-blind, placebo-controlled trial. </w:t>
      </w:r>
      <w:r w:rsidRPr="00807384">
        <w:rPr>
          <w:rFonts w:ascii="Book Antiqua" w:hAnsi="Book Antiqua" w:cs="宋体"/>
          <w:i/>
          <w:iCs/>
          <w:lang w:val="en-US"/>
        </w:rPr>
        <w:t>Gastroenterology</w:t>
      </w:r>
      <w:r w:rsidRPr="00807384">
        <w:rPr>
          <w:rFonts w:ascii="Book Antiqua" w:hAnsi="Book Antiqua" w:cs="宋体"/>
          <w:lang w:val="en-US"/>
        </w:rPr>
        <w:t> 2000; </w:t>
      </w:r>
      <w:r w:rsidRPr="00807384">
        <w:rPr>
          <w:rFonts w:ascii="Book Antiqua" w:hAnsi="Book Antiqua" w:cs="宋体"/>
          <w:b/>
          <w:bCs/>
          <w:lang w:val="en-US"/>
        </w:rPr>
        <w:t>119</w:t>
      </w:r>
      <w:r w:rsidRPr="00807384">
        <w:rPr>
          <w:rFonts w:ascii="Book Antiqua" w:hAnsi="Book Antiqua" w:cs="宋体"/>
          <w:lang w:val="en-US"/>
        </w:rPr>
        <w:t>: 1637-1648 [PMID: 11113085</w:t>
      </w:r>
      <w:r w:rsidRPr="00807384">
        <w:rPr>
          <w:lang w:val="en-US"/>
        </w:rPr>
        <w:t xml:space="preserve"> </w:t>
      </w:r>
      <w:r w:rsidRPr="00807384">
        <w:rPr>
          <w:rFonts w:ascii="Book Antiqua" w:hAnsi="Book Antiqua" w:cs="宋体"/>
          <w:lang w:val="en-US"/>
        </w:rPr>
        <w:t>DOI: 10.1053/gast.2000.20189]</w:t>
      </w:r>
    </w:p>
    <w:p w:rsidR="007D072B" w:rsidRPr="00807384" w:rsidRDefault="007D072B" w:rsidP="0081085B">
      <w:pPr>
        <w:spacing w:line="360" w:lineRule="auto"/>
        <w:jc w:val="both"/>
        <w:rPr>
          <w:rFonts w:ascii="Book Antiqua" w:hAnsi="Book Antiqua" w:cs="宋体"/>
          <w:lang w:val="en-US"/>
        </w:rPr>
      </w:pPr>
      <w:r w:rsidRPr="00807384">
        <w:rPr>
          <w:rFonts w:ascii="Book Antiqua" w:hAnsi="Book Antiqua" w:cs="宋体"/>
          <w:lang w:val="en-US"/>
        </w:rPr>
        <w:t>21 </w:t>
      </w:r>
      <w:r w:rsidRPr="00807384">
        <w:rPr>
          <w:rFonts w:ascii="Book Antiqua" w:hAnsi="Book Antiqua" w:cs="宋体"/>
          <w:b/>
          <w:bCs/>
          <w:lang w:val="en-US"/>
        </w:rPr>
        <w:t>Mathurin P</w:t>
      </w:r>
      <w:r w:rsidRPr="00807384">
        <w:rPr>
          <w:rFonts w:ascii="Book Antiqua" w:hAnsi="Book Antiqua" w:cs="宋体"/>
          <w:lang w:val="en-US"/>
        </w:rPr>
        <w:t>, Louvet A, Duhamel A, Nahon P, Carbonell N, Boursier J, Anty R, Diaz E, Thabut D, Moirand R, Lebrec D, Moreno C, Talbodec N, Paupard T, Naveau S, Silvain C, Pageaux GP, Sobesky R, Canva-Delcambre V, Dharancy S, Salleron J, Dao T. Prednisolone with vs without pentoxifylline and survival of patients with severe alcoholic hepatitis: a randomized clinical trial. </w:t>
      </w:r>
      <w:r w:rsidRPr="00807384">
        <w:rPr>
          <w:rFonts w:ascii="Book Antiqua" w:hAnsi="Book Antiqua" w:cs="宋体"/>
          <w:i/>
          <w:iCs/>
          <w:lang w:val="en-US"/>
        </w:rPr>
        <w:t>JAMA</w:t>
      </w:r>
      <w:r w:rsidRPr="00807384">
        <w:rPr>
          <w:rFonts w:ascii="Book Antiqua" w:hAnsi="Book Antiqua" w:cs="宋体"/>
          <w:lang w:val="en-US"/>
        </w:rPr>
        <w:t> 2013; </w:t>
      </w:r>
      <w:r w:rsidRPr="00807384">
        <w:rPr>
          <w:rFonts w:ascii="Book Antiqua" w:hAnsi="Book Antiqua" w:cs="宋体"/>
          <w:b/>
          <w:bCs/>
          <w:lang w:val="en-US"/>
        </w:rPr>
        <w:t>310</w:t>
      </w:r>
      <w:r w:rsidRPr="00807384">
        <w:rPr>
          <w:rFonts w:ascii="Book Antiqua" w:hAnsi="Book Antiqua" w:cs="宋体"/>
          <w:lang w:val="en-US"/>
        </w:rPr>
        <w:t>: 1033-1041 [PMID: 24026598 DOI: 10.1001/jama.2013.276300]</w:t>
      </w:r>
    </w:p>
    <w:p w:rsidR="007D072B" w:rsidRPr="00807384" w:rsidRDefault="007D072B" w:rsidP="0081085B">
      <w:pPr>
        <w:spacing w:line="360" w:lineRule="auto"/>
        <w:jc w:val="both"/>
        <w:rPr>
          <w:rFonts w:ascii="Book Antiqua" w:hAnsi="Book Antiqua" w:cs="宋体"/>
          <w:lang w:val="en-US"/>
        </w:rPr>
      </w:pPr>
      <w:r w:rsidRPr="00807384">
        <w:rPr>
          <w:rFonts w:ascii="Book Antiqua" w:hAnsi="Book Antiqua" w:cs="宋体"/>
          <w:lang w:val="en-US"/>
        </w:rPr>
        <w:t>22 </w:t>
      </w:r>
      <w:r w:rsidRPr="00807384">
        <w:rPr>
          <w:rFonts w:ascii="Book Antiqua" w:hAnsi="Book Antiqua" w:cs="宋体"/>
          <w:b/>
          <w:bCs/>
          <w:lang w:val="en-US"/>
        </w:rPr>
        <w:t>Tilg H</w:t>
      </w:r>
      <w:r w:rsidRPr="00807384">
        <w:rPr>
          <w:rFonts w:ascii="Book Antiqua" w:hAnsi="Book Antiqua" w:cs="宋体"/>
          <w:lang w:val="en-US"/>
        </w:rPr>
        <w:t>, Jalan R, Kaser A, Davies NA, Offner FA, Hodges SJ, Ludwiczek O, Shawcross D, Zoller H, Alisa A, Mookerjee RP, Graziadei I, Datz C, Trauner M, Schuppan D, Obrist P, Vogel W, Williams R. Anti-tumor necrosis factor-alpha monoclonal antibody therapy in severe alcoholic hepatitis. </w:t>
      </w:r>
      <w:r w:rsidRPr="00807384">
        <w:rPr>
          <w:rFonts w:ascii="Book Antiqua" w:hAnsi="Book Antiqua" w:cs="宋体"/>
          <w:i/>
          <w:iCs/>
          <w:lang w:val="en-US"/>
        </w:rPr>
        <w:t>J Hepatol</w:t>
      </w:r>
      <w:r w:rsidRPr="00807384">
        <w:rPr>
          <w:rFonts w:ascii="Book Antiqua" w:hAnsi="Book Antiqua" w:cs="宋体"/>
          <w:lang w:val="en-US"/>
        </w:rPr>
        <w:t> 2003; </w:t>
      </w:r>
      <w:r w:rsidRPr="00807384">
        <w:rPr>
          <w:rFonts w:ascii="Book Antiqua" w:hAnsi="Book Antiqua" w:cs="宋体"/>
          <w:b/>
          <w:bCs/>
          <w:lang w:val="en-US"/>
        </w:rPr>
        <w:t>38</w:t>
      </w:r>
      <w:r w:rsidRPr="00807384">
        <w:rPr>
          <w:rFonts w:ascii="Book Antiqua" w:hAnsi="Book Antiqua" w:cs="宋体"/>
          <w:lang w:val="en-US"/>
        </w:rPr>
        <w:t>: 419-425 [PMID: 12663232</w:t>
      </w:r>
      <w:r w:rsidRPr="00807384">
        <w:rPr>
          <w:lang w:val="en-US"/>
        </w:rPr>
        <w:t xml:space="preserve"> </w:t>
      </w:r>
      <w:r w:rsidRPr="00807384">
        <w:rPr>
          <w:rFonts w:ascii="Book Antiqua" w:hAnsi="Book Antiqua" w:cs="宋体"/>
          <w:lang w:val="en-US"/>
        </w:rPr>
        <w:t>DOI: 10.1016/S0168-8278(02)00442-7]</w:t>
      </w:r>
    </w:p>
    <w:p w:rsidR="007D072B" w:rsidRPr="00807384" w:rsidRDefault="007D072B" w:rsidP="0081085B">
      <w:pPr>
        <w:spacing w:line="360" w:lineRule="auto"/>
        <w:jc w:val="both"/>
        <w:rPr>
          <w:rFonts w:ascii="Book Antiqua" w:hAnsi="Book Antiqua" w:cs="宋体"/>
          <w:lang w:val="en-US"/>
        </w:rPr>
      </w:pPr>
      <w:r w:rsidRPr="00807384">
        <w:rPr>
          <w:rFonts w:ascii="Book Antiqua" w:hAnsi="Book Antiqua" w:cs="宋体"/>
          <w:lang w:val="en-US"/>
        </w:rPr>
        <w:t>23 </w:t>
      </w:r>
      <w:r w:rsidRPr="00807384">
        <w:rPr>
          <w:rFonts w:ascii="Book Antiqua" w:hAnsi="Book Antiqua" w:cs="宋体"/>
          <w:b/>
          <w:bCs/>
          <w:lang w:val="en-US"/>
        </w:rPr>
        <w:t>Spahr L</w:t>
      </w:r>
      <w:r w:rsidRPr="00807384">
        <w:rPr>
          <w:rFonts w:ascii="Book Antiqua" w:hAnsi="Book Antiqua" w:cs="宋体"/>
          <w:lang w:val="en-US"/>
        </w:rPr>
        <w:t>, Rubbia-Brandt L, Frossard JL, Giostra E, Rougemont AL, Pugin J, Fischer M, Egger H, Hadengue A. Combination of steroids with infliximab or placebo in severe alcoholic hepatitis: a randomized controlled pilot study. </w:t>
      </w:r>
      <w:r w:rsidRPr="00807384">
        <w:rPr>
          <w:rFonts w:ascii="Book Antiqua" w:hAnsi="Book Antiqua" w:cs="宋体"/>
          <w:i/>
          <w:iCs/>
          <w:lang w:val="en-US"/>
        </w:rPr>
        <w:t>J Hepatol</w:t>
      </w:r>
      <w:r w:rsidRPr="00807384">
        <w:rPr>
          <w:rFonts w:ascii="Book Antiqua" w:hAnsi="Book Antiqua" w:cs="宋体"/>
          <w:lang w:val="en-US"/>
        </w:rPr>
        <w:t> 2002; </w:t>
      </w:r>
      <w:r w:rsidRPr="00807384">
        <w:rPr>
          <w:rFonts w:ascii="Book Antiqua" w:hAnsi="Book Antiqua" w:cs="宋体"/>
          <w:b/>
          <w:bCs/>
          <w:lang w:val="en-US"/>
        </w:rPr>
        <w:t>37</w:t>
      </w:r>
      <w:r w:rsidRPr="00807384">
        <w:rPr>
          <w:rFonts w:ascii="Book Antiqua" w:hAnsi="Book Antiqua" w:cs="宋体"/>
          <w:lang w:val="en-US"/>
        </w:rPr>
        <w:t>: 448-455 [PMID: 12217597</w:t>
      </w:r>
      <w:r w:rsidRPr="00807384">
        <w:rPr>
          <w:lang w:val="en-US"/>
        </w:rPr>
        <w:t xml:space="preserve"> </w:t>
      </w:r>
      <w:r w:rsidRPr="00807384">
        <w:rPr>
          <w:rFonts w:ascii="Book Antiqua" w:hAnsi="Book Antiqua" w:cs="宋体"/>
          <w:lang w:val="en-US"/>
        </w:rPr>
        <w:t>DOI: 10.1016/S0168-8278(02)00230-1]</w:t>
      </w:r>
    </w:p>
    <w:p w:rsidR="007D072B" w:rsidRPr="00807384" w:rsidRDefault="007D072B" w:rsidP="0081085B">
      <w:pPr>
        <w:spacing w:line="360" w:lineRule="auto"/>
        <w:jc w:val="both"/>
        <w:rPr>
          <w:rFonts w:ascii="Book Antiqua" w:hAnsi="Book Antiqua" w:cs="宋体"/>
          <w:lang w:val="en-US"/>
        </w:rPr>
      </w:pPr>
      <w:r w:rsidRPr="00807384">
        <w:rPr>
          <w:rFonts w:ascii="Book Antiqua" w:hAnsi="Book Antiqua" w:cs="宋体"/>
          <w:lang w:val="en-US"/>
        </w:rPr>
        <w:lastRenderedPageBreak/>
        <w:t>24 </w:t>
      </w:r>
      <w:r w:rsidRPr="00807384">
        <w:rPr>
          <w:rFonts w:ascii="Book Antiqua" w:hAnsi="Book Antiqua" w:cs="宋体"/>
          <w:b/>
          <w:bCs/>
          <w:lang w:val="en-US"/>
        </w:rPr>
        <w:t>Poynard T</w:t>
      </w:r>
      <w:r w:rsidRPr="00807384">
        <w:rPr>
          <w:rFonts w:ascii="Book Antiqua" w:hAnsi="Book Antiqua" w:cs="宋体"/>
          <w:lang w:val="en-US"/>
        </w:rPr>
        <w:t>, Thabut D, Chryssostalis A, Taieb J, Ratziu V. Anti-tumor necrosis factor-alpha therapy in severe alcoholic hepatitis: are large randomized trials still possible? </w:t>
      </w:r>
      <w:r w:rsidRPr="00807384">
        <w:rPr>
          <w:rFonts w:ascii="Book Antiqua" w:hAnsi="Book Antiqua" w:cs="宋体"/>
          <w:i/>
          <w:iCs/>
          <w:lang w:val="en-US"/>
        </w:rPr>
        <w:t>J Hepatol</w:t>
      </w:r>
      <w:r w:rsidRPr="00807384">
        <w:rPr>
          <w:rFonts w:ascii="Book Antiqua" w:hAnsi="Book Antiqua" w:cs="宋体"/>
          <w:lang w:val="en-US"/>
        </w:rPr>
        <w:t> 2003; </w:t>
      </w:r>
      <w:r w:rsidRPr="00807384">
        <w:rPr>
          <w:rFonts w:ascii="Book Antiqua" w:hAnsi="Book Antiqua" w:cs="宋体"/>
          <w:b/>
          <w:bCs/>
          <w:lang w:val="en-US"/>
        </w:rPr>
        <w:t>38</w:t>
      </w:r>
      <w:r w:rsidRPr="00807384">
        <w:rPr>
          <w:rFonts w:ascii="Book Antiqua" w:hAnsi="Book Antiqua" w:cs="宋体"/>
          <w:lang w:val="en-US"/>
        </w:rPr>
        <w:t>: 518-520 [PMID: 12663246</w:t>
      </w:r>
      <w:r w:rsidRPr="00807384">
        <w:rPr>
          <w:lang w:val="en-US"/>
        </w:rPr>
        <w:t xml:space="preserve"> </w:t>
      </w:r>
      <w:r w:rsidRPr="00807384">
        <w:rPr>
          <w:rFonts w:ascii="Book Antiqua" w:hAnsi="Book Antiqua" w:cs="宋体"/>
          <w:lang w:val="en-US"/>
        </w:rPr>
        <w:t>DOI: 10.1016/S0168-8278(03)00045-X]</w:t>
      </w:r>
    </w:p>
    <w:p w:rsidR="007D072B" w:rsidRPr="00807384" w:rsidRDefault="007D072B" w:rsidP="0081085B">
      <w:pPr>
        <w:spacing w:line="360" w:lineRule="auto"/>
        <w:jc w:val="both"/>
        <w:rPr>
          <w:rFonts w:ascii="Book Antiqua" w:hAnsi="Book Antiqua" w:cs="宋体"/>
          <w:lang w:val="en-US"/>
        </w:rPr>
      </w:pPr>
      <w:r w:rsidRPr="00807384">
        <w:rPr>
          <w:rFonts w:ascii="Book Antiqua" w:hAnsi="Book Antiqua" w:cs="宋体"/>
          <w:lang w:val="en-US"/>
        </w:rPr>
        <w:t>25 </w:t>
      </w:r>
      <w:r w:rsidRPr="00807384">
        <w:rPr>
          <w:rFonts w:ascii="Book Antiqua" w:hAnsi="Book Antiqua" w:cs="宋体"/>
          <w:b/>
          <w:bCs/>
          <w:lang w:val="en-US"/>
        </w:rPr>
        <w:t>Nguyen-Khac E</w:t>
      </w:r>
      <w:r w:rsidRPr="00807384">
        <w:rPr>
          <w:rFonts w:ascii="Book Antiqua" w:hAnsi="Book Antiqua" w:cs="宋体"/>
          <w:lang w:val="en-US"/>
        </w:rPr>
        <w:t>, Thevenot T, Piquet MA, Benferhat S, Goria O, Chatelain D, Tramier B, Dewaele F, Ghrib S, Rudler M, Carbonell N, Tossou H, Bental A, Bernard-Chabert B, Dupas JL. Glucocorticoids plus N-acetylcysteine in severe alcoholic hepatitis. </w:t>
      </w:r>
      <w:r w:rsidRPr="00807384">
        <w:rPr>
          <w:rFonts w:ascii="Book Antiqua" w:hAnsi="Book Antiqua" w:cs="宋体"/>
          <w:i/>
          <w:iCs/>
          <w:lang w:val="en-US"/>
        </w:rPr>
        <w:t>N Engl J Med</w:t>
      </w:r>
      <w:r w:rsidRPr="00807384">
        <w:rPr>
          <w:rFonts w:ascii="Book Antiqua" w:hAnsi="Book Antiqua" w:cs="宋体"/>
          <w:lang w:val="en-US"/>
        </w:rPr>
        <w:t> 2011; </w:t>
      </w:r>
      <w:r w:rsidRPr="00807384">
        <w:rPr>
          <w:rFonts w:ascii="Book Antiqua" w:hAnsi="Book Antiqua" w:cs="宋体"/>
          <w:b/>
          <w:bCs/>
          <w:lang w:val="en-US"/>
        </w:rPr>
        <w:t>365</w:t>
      </w:r>
      <w:r w:rsidRPr="00807384">
        <w:rPr>
          <w:rFonts w:ascii="Book Antiqua" w:hAnsi="Book Antiqua" w:cs="宋体"/>
          <w:lang w:val="en-US"/>
        </w:rPr>
        <w:t>: 1781-1789 [PMID: 22070475 DOI: 10.1056/NEJMoa1101214]</w:t>
      </w:r>
    </w:p>
    <w:p w:rsidR="007D072B" w:rsidRPr="00807384" w:rsidRDefault="007D072B" w:rsidP="0081085B">
      <w:pPr>
        <w:spacing w:line="360" w:lineRule="auto"/>
        <w:jc w:val="both"/>
        <w:rPr>
          <w:rFonts w:ascii="Book Antiqua" w:hAnsi="Book Antiqua" w:cs="宋体"/>
          <w:lang w:val="en-US"/>
        </w:rPr>
      </w:pPr>
      <w:r w:rsidRPr="00807384">
        <w:rPr>
          <w:rFonts w:ascii="Book Antiqua" w:hAnsi="Book Antiqua" w:cs="宋体"/>
          <w:lang w:val="en-US"/>
        </w:rPr>
        <w:t>26 </w:t>
      </w:r>
      <w:r w:rsidRPr="00807384">
        <w:rPr>
          <w:rFonts w:ascii="Book Antiqua" w:hAnsi="Book Antiqua" w:cs="宋体"/>
          <w:b/>
          <w:bCs/>
          <w:lang w:val="en-US"/>
        </w:rPr>
        <w:t>Ostapowicz G</w:t>
      </w:r>
      <w:r w:rsidRPr="00807384">
        <w:rPr>
          <w:rFonts w:ascii="Book Antiqua" w:hAnsi="Book Antiqua" w:cs="宋体"/>
          <w:lang w:val="en-US"/>
        </w:rPr>
        <w:t>, Fontana RJ, Schiødt FV, Larson A, Davern TJ, Han SH, McCashland TM, Shakil AO, Hay JE, Hynan L, Crippin JS, Blei AT, Samuel G, Reisch J, Lee WM. Results of a prospective study of acute liver failure at 17 tertiary care centers in the United States. </w:t>
      </w:r>
      <w:r w:rsidRPr="00807384">
        <w:rPr>
          <w:rFonts w:ascii="Book Antiqua" w:hAnsi="Book Antiqua" w:cs="宋体"/>
          <w:i/>
          <w:iCs/>
          <w:lang w:val="en-US"/>
        </w:rPr>
        <w:t>Ann Intern Med</w:t>
      </w:r>
      <w:r w:rsidRPr="00807384">
        <w:rPr>
          <w:rFonts w:ascii="Book Antiqua" w:hAnsi="Book Antiqua" w:cs="宋体"/>
          <w:lang w:val="en-US"/>
        </w:rPr>
        <w:t> 2002; </w:t>
      </w:r>
      <w:r w:rsidRPr="00807384">
        <w:rPr>
          <w:rFonts w:ascii="Book Antiqua" w:hAnsi="Book Antiqua" w:cs="宋体"/>
          <w:b/>
          <w:bCs/>
          <w:lang w:val="en-US"/>
        </w:rPr>
        <w:t>137</w:t>
      </w:r>
      <w:r w:rsidRPr="00807384">
        <w:rPr>
          <w:rFonts w:ascii="Book Antiqua" w:hAnsi="Book Antiqua" w:cs="宋体"/>
          <w:lang w:val="en-US"/>
        </w:rPr>
        <w:t>: 947-954 [PMID: 12484709</w:t>
      </w:r>
      <w:r w:rsidRPr="00807384">
        <w:rPr>
          <w:lang w:val="en-US"/>
        </w:rPr>
        <w:t xml:space="preserve"> </w:t>
      </w:r>
      <w:r w:rsidRPr="00807384">
        <w:rPr>
          <w:rFonts w:ascii="Book Antiqua" w:hAnsi="Book Antiqua" w:cs="宋体"/>
          <w:lang w:val="en-US"/>
        </w:rPr>
        <w:t>DOI: 10.7326/0003-4819-137-12-200212170-00007]</w:t>
      </w:r>
    </w:p>
    <w:p w:rsidR="007D072B" w:rsidRPr="00807384" w:rsidRDefault="007D072B" w:rsidP="0081085B">
      <w:pPr>
        <w:spacing w:line="360" w:lineRule="auto"/>
        <w:jc w:val="both"/>
        <w:rPr>
          <w:rFonts w:ascii="Book Antiqua" w:hAnsi="Book Antiqua" w:cs="宋体"/>
          <w:lang w:val="en-US"/>
        </w:rPr>
      </w:pPr>
      <w:r w:rsidRPr="00807384">
        <w:rPr>
          <w:rFonts w:ascii="Book Antiqua" w:hAnsi="Book Antiqua" w:cs="宋体"/>
          <w:lang w:val="en-US"/>
        </w:rPr>
        <w:t>27 </w:t>
      </w:r>
      <w:r w:rsidRPr="00807384">
        <w:rPr>
          <w:rFonts w:ascii="Book Antiqua" w:hAnsi="Book Antiqua" w:cs="宋体"/>
          <w:b/>
          <w:bCs/>
          <w:lang w:val="en-US"/>
        </w:rPr>
        <w:t>Keeffe EB</w:t>
      </w:r>
      <w:r w:rsidRPr="00807384">
        <w:rPr>
          <w:rFonts w:ascii="Book Antiqua" w:hAnsi="Book Antiqua" w:cs="宋体"/>
          <w:lang w:val="en-US"/>
        </w:rPr>
        <w:t>. Liver transplantation: current status and novel approaches to liver replacement. </w:t>
      </w:r>
      <w:r w:rsidRPr="00807384">
        <w:rPr>
          <w:rFonts w:ascii="Book Antiqua" w:hAnsi="Book Antiqua" w:cs="宋体"/>
          <w:i/>
          <w:iCs/>
          <w:lang w:val="en-US"/>
        </w:rPr>
        <w:t>Gastroenterology</w:t>
      </w:r>
      <w:r w:rsidRPr="00807384">
        <w:rPr>
          <w:rFonts w:ascii="Book Antiqua" w:hAnsi="Book Antiqua" w:cs="宋体"/>
          <w:lang w:val="en-US"/>
        </w:rPr>
        <w:t> 2001; </w:t>
      </w:r>
      <w:r w:rsidRPr="00807384">
        <w:rPr>
          <w:rFonts w:ascii="Book Antiqua" w:hAnsi="Book Antiqua" w:cs="宋体"/>
          <w:b/>
          <w:bCs/>
          <w:lang w:val="en-US"/>
        </w:rPr>
        <w:t>120</w:t>
      </w:r>
      <w:r w:rsidRPr="00807384">
        <w:rPr>
          <w:rFonts w:ascii="Book Antiqua" w:hAnsi="Book Antiqua" w:cs="宋体"/>
          <w:lang w:val="en-US"/>
        </w:rPr>
        <w:t>: 749-762 [PMID: 11179248</w:t>
      </w:r>
      <w:r w:rsidRPr="00807384">
        <w:rPr>
          <w:lang w:val="en-US"/>
        </w:rPr>
        <w:t xml:space="preserve"> </w:t>
      </w:r>
      <w:r w:rsidRPr="00807384">
        <w:rPr>
          <w:rFonts w:ascii="Book Antiqua" w:hAnsi="Book Antiqua" w:cs="宋体"/>
          <w:lang w:val="en-US"/>
        </w:rPr>
        <w:t>DOI: 10.1053/gast.2001.22583]</w:t>
      </w:r>
    </w:p>
    <w:p w:rsidR="007D072B" w:rsidRPr="004A4DC4" w:rsidRDefault="007D072B" w:rsidP="0081085B">
      <w:pPr>
        <w:spacing w:line="360" w:lineRule="auto"/>
        <w:jc w:val="both"/>
        <w:rPr>
          <w:rFonts w:ascii="Book Antiqua" w:hAnsi="Book Antiqua" w:cs="宋体"/>
          <w:lang w:val="de-DE"/>
        </w:rPr>
      </w:pPr>
      <w:r w:rsidRPr="00807384">
        <w:rPr>
          <w:rFonts w:ascii="Book Antiqua" w:hAnsi="Book Antiqua" w:cs="宋体"/>
          <w:lang w:val="en-US"/>
        </w:rPr>
        <w:t xml:space="preserve">28 </w:t>
      </w:r>
      <w:r w:rsidRPr="00807384">
        <w:rPr>
          <w:rFonts w:ascii="Book Antiqua" w:hAnsi="Book Antiqua" w:cs="宋体"/>
          <w:b/>
          <w:lang w:val="en-US"/>
        </w:rPr>
        <w:t>Stockmann HBAC</w:t>
      </w:r>
      <w:r w:rsidRPr="00807384">
        <w:rPr>
          <w:rFonts w:ascii="Book Antiqua" w:hAnsi="Book Antiqua" w:cs="宋体"/>
          <w:lang w:val="en-US"/>
        </w:rPr>
        <w:t>, Hienstra CA, Marquet RL, IJzermans JN.</w:t>
      </w:r>
      <w:r>
        <w:rPr>
          <w:rFonts w:ascii="Book Antiqua" w:hAnsi="Book Antiqua" w:cs="宋体"/>
          <w:lang w:val="en-US"/>
        </w:rPr>
        <w:t xml:space="preserve"> </w:t>
      </w:r>
      <w:r w:rsidRPr="00807384">
        <w:rPr>
          <w:rFonts w:ascii="Book Antiqua" w:hAnsi="Book Antiqua" w:cs="宋体"/>
          <w:lang w:val="en-US"/>
        </w:rPr>
        <w:t xml:space="preserve">Extracorporeal perfusion for the treatment of acute liver failure. </w:t>
      </w:r>
      <w:r w:rsidRPr="004A4DC4">
        <w:rPr>
          <w:rFonts w:ascii="Book Antiqua" w:hAnsi="Book Antiqua" w:cs="宋体"/>
          <w:i/>
          <w:lang w:val="de-DE"/>
        </w:rPr>
        <w:t xml:space="preserve">Ann Surgery </w:t>
      </w:r>
      <w:r w:rsidRPr="004A4DC4">
        <w:rPr>
          <w:rFonts w:ascii="Book Antiqua" w:hAnsi="Book Antiqua" w:cs="宋体"/>
          <w:lang w:val="de-DE"/>
        </w:rPr>
        <w:t xml:space="preserve">2000; </w:t>
      </w:r>
      <w:r w:rsidRPr="004A4DC4">
        <w:rPr>
          <w:rFonts w:ascii="Book Antiqua" w:hAnsi="Book Antiqua" w:cs="宋体"/>
          <w:b/>
          <w:lang w:val="de-DE"/>
        </w:rPr>
        <w:t>231</w:t>
      </w:r>
      <w:r w:rsidRPr="004A4DC4">
        <w:rPr>
          <w:rFonts w:ascii="Book Antiqua" w:hAnsi="Book Antiqua" w:cs="宋体"/>
          <w:lang w:val="de-DE"/>
        </w:rPr>
        <w:t>: 460-470. [PMID: 10749605</w:t>
      </w:r>
      <w:r w:rsidRPr="004A4DC4">
        <w:rPr>
          <w:lang w:val="de-DE"/>
        </w:rPr>
        <w:t xml:space="preserve"> </w:t>
      </w:r>
      <w:r w:rsidRPr="004A4DC4">
        <w:rPr>
          <w:rFonts w:ascii="Book Antiqua" w:hAnsi="Book Antiqua" w:cs="宋体"/>
          <w:lang w:val="de-DE"/>
        </w:rPr>
        <w:t>DOI: 10.1097/00000658-200004000-00003]</w:t>
      </w:r>
    </w:p>
    <w:p w:rsidR="007D072B" w:rsidRPr="00807384" w:rsidRDefault="007D072B" w:rsidP="0081085B">
      <w:pPr>
        <w:spacing w:line="360" w:lineRule="auto"/>
        <w:jc w:val="both"/>
        <w:rPr>
          <w:rFonts w:ascii="Book Antiqua" w:hAnsi="Book Antiqua" w:cs="宋体"/>
          <w:lang w:val="en-US"/>
        </w:rPr>
      </w:pPr>
      <w:r w:rsidRPr="004A4DC4">
        <w:rPr>
          <w:rFonts w:ascii="Book Antiqua" w:hAnsi="Book Antiqua" w:cs="宋体"/>
          <w:lang w:val="de-DE"/>
        </w:rPr>
        <w:t>29 </w:t>
      </w:r>
      <w:r w:rsidRPr="004A4DC4">
        <w:rPr>
          <w:rFonts w:ascii="Book Antiqua" w:hAnsi="Book Antiqua" w:cs="宋体"/>
          <w:b/>
          <w:bCs/>
          <w:lang w:val="de-DE"/>
        </w:rPr>
        <w:t>Allen JW</w:t>
      </w:r>
      <w:r w:rsidRPr="004A4DC4">
        <w:rPr>
          <w:rFonts w:ascii="Book Antiqua" w:hAnsi="Book Antiqua" w:cs="宋体"/>
          <w:lang w:val="de-DE"/>
        </w:rPr>
        <w:t xml:space="preserve">, Hassanein T, Bhatia SN. </w:t>
      </w:r>
      <w:r w:rsidRPr="00807384">
        <w:rPr>
          <w:rFonts w:ascii="Book Antiqua" w:hAnsi="Book Antiqua" w:cs="宋体"/>
          <w:lang w:val="en-US"/>
        </w:rPr>
        <w:t>Advances in bioartificial liver devices. </w:t>
      </w:r>
      <w:r w:rsidRPr="00807384">
        <w:rPr>
          <w:rFonts w:ascii="Book Antiqua" w:hAnsi="Book Antiqua" w:cs="宋体"/>
          <w:i/>
          <w:iCs/>
          <w:lang w:val="en-US"/>
        </w:rPr>
        <w:t>Hepatology</w:t>
      </w:r>
      <w:r w:rsidRPr="00807384">
        <w:rPr>
          <w:rFonts w:ascii="Book Antiqua" w:hAnsi="Book Antiqua" w:cs="宋体"/>
          <w:lang w:val="en-US"/>
        </w:rPr>
        <w:t> 2001; </w:t>
      </w:r>
      <w:r w:rsidRPr="00807384">
        <w:rPr>
          <w:rFonts w:ascii="Book Antiqua" w:hAnsi="Book Antiqua" w:cs="宋体"/>
          <w:b/>
          <w:bCs/>
          <w:lang w:val="en-US"/>
        </w:rPr>
        <w:t>34</w:t>
      </w:r>
      <w:r w:rsidRPr="00807384">
        <w:rPr>
          <w:rFonts w:ascii="Book Antiqua" w:hAnsi="Book Antiqua" w:cs="宋体"/>
          <w:lang w:val="en-US"/>
        </w:rPr>
        <w:t>: 447-455 [PMID: 11526528</w:t>
      </w:r>
      <w:r w:rsidRPr="00807384">
        <w:rPr>
          <w:lang w:val="en-US"/>
        </w:rPr>
        <w:t xml:space="preserve"> </w:t>
      </w:r>
      <w:r w:rsidRPr="00807384">
        <w:rPr>
          <w:rFonts w:ascii="Book Antiqua" w:hAnsi="Book Antiqua" w:cs="宋体"/>
          <w:lang w:val="en-US"/>
        </w:rPr>
        <w:t>DOI: 10.1053/jhep.2001.26753]</w:t>
      </w:r>
    </w:p>
    <w:p w:rsidR="007D072B" w:rsidRPr="00807384" w:rsidRDefault="007D072B" w:rsidP="0081085B">
      <w:pPr>
        <w:spacing w:line="360" w:lineRule="auto"/>
        <w:jc w:val="both"/>
        <w:rPr>
          <w:rFonts w:ascii="Book Antiqua" w:hAnsi="Book Antiqua" w:cs="宋体"/>
          <w:lang w:val="en-US"/>
        </w:rPr>
      </w:pPr>
      <w:r w:rsidRPr="00807384">
        <w:rPr>
          <w:rFonts w:ascii="Book Antiqua" w:hAnsi="Book Antiqua" w:cs="宋体"/>
          <w:lang w:val="en-US"/>
        </w:rPr>
        <w:t>30 </w:t>
      </w:r>
      <w:r w:rsidRPr="00807384">
        <w:rPr>
          <w:rFonts w:ascii="Book Antiqua" w:hAnsi="Book Antiqua" w:cs="宋体"/>
          <w:b/>
          <w:bCs/>
          <w:lang w:val="en-US"/>
        </w:rPr>
        <w:t>Demetriou AA</w:t>
      </w:r>
      <w:r w:rsidRPr="00807384">
        <w:rPr>
          <w:rFonts w:ascii="Book Antiqua" w:hAnsi="Book Antiqua" w:cs="宋体"/>
          <w:lang w:val="en-US"/>
        </w:rPr>
        <w:t>, Brown RS, Busuttil RW, Fair J, McGuire BM, Rosenthal P, Am Esch JS, Lerut J, Nyberg SL, Salizzoni M, Fagan EA, de Hemptinne B, Broelsch CE, Muraca M, Salmeron JM, Rabkin JM, Metselaar HJ, Pratt D, De La Mata M, McChesney LP, Everson GT, Lavin PT, Stevens AC, Pitkin Z, Solomon BA. Prospective, randomized, multicenter, controlled trial of a bioartificial liver in treating acute liver failure. </w:t>
      </w:r>
      <w:r w:rsidRPr="00807384">
        <w:rPr>
          <w:rFonts w:ascii="Book Antiqua" w:hAnsi="Book Antiqua" w:cs="宋体"/>
          <w:i/>
          <w:iCs/>
          <w:lang w:val="en-US"/>
        </w:rPr>
        <w:t>Ann Surg</w:t>
      </w:r>
      <w:r w:rsidRPr="00807384">
        <w:rPr>
          <w:rFonts w:ascii="Book Antiqua" w:hAnsi="Book Antiqua" w:cs="宋体"/>
          <w:lang w:val="en-US"/>
        </w:rPr>
        <w:t> 2004; </w:t>
      </w:r>
      <w:r w:rsidRPr="00807384">
        <w:rPr>
          <w:rFonts w:ascii="Book Antiqua" w:hAnsi="Book Antiqua" w:cs="宋体"/>
          <w:b/>
          <w:bCs/>
          <w:lang w:val="en-US"/>
        </w:rPr>
        <w:t>239</w:t>
      </w:r>
      <w:r w:rsidRPr="00807384">
        <w:rPr>
          <w:rFonts w:ascii="Book Antiqua" w:hAnsi="Book Antiqua" w:cs="宋体"/>
          <w:lang w:val="en-US"/>
        </w:rPr>
        <w:t>: 660-67; discussion 660-67; [PMID: 15082970</w:t>
      </w:r>
      <w:r w:rsidRPr="00807384">
        <w:rPr>
          <w:lang w:val="en-US"/>
        </w:rPr>
        <w:t xml:space="preserve"> </w:t>
      </w:r>
      <w:r w:rsidRPr="00807384">
        <w:rPr>
          <w:rFonts w:ascii="Book Antiqua" w:hAnsi="Book Antiqua" w:cs="宋体"/>
          <w:lang w:val="en-US"/>
        </w:rPr>
        <w:t>DOI: 10.1097/01.sla.0000124298.74199.e5]</w:t>
      </w:r>
    </w:p>
    <w:p w:rsidR="007D072B" w:rsidRPr="00807384" w:rsidRDefault="007D072B" w:rsidP="0081085B">
      <w:pPr>
        <w:spacing w:line="360" w:lineRule="auto"/>
        <w:jc w:val="both"/>
        <w:rPr>
          <w:rFonts w:ascii="Book Antiqua" w:hAnsi="Book Antiqua" w:cs="宋体"/>
          <w:lang w:val="en-US"/>
        </w:rPr>
      </w:pPr>
      <w:r w:rsidRPr="00807384">
        <w:rPr>
          <w:rFonts w:ascii="Book Antiqua" w:hAnsi="Book Antiqua" w:cs="宋体"/>
          <w:lang w:val="en-US"/>
        </w:rPr>
        <w:lastRenderedPageBreak/>
        <w:t>31 </w:t>
      </w:r>
      <w:r w:rsidRPr="00807384">
        <w:rPr>
          <w:rFonts w:ascii="Book Antiqua" w:hAnsi="Book Antiqua" w:cs="宋体"/>
          <w:b/>
          <w:bCs/>
          <w:lang w:val="en-US"/>
        </w:rPr>
        <w:t>Podoll AS</w:t>
      </w:r>
      <w:r w:rsidRPr="00807384">
        <w:rPr>
          <w:rFonts w:ascii="Book Antiqua" w:hAnsi="Book Antiqua" w:cs="宋体"/>
          <w:lang w:val="en-US"/>
        </w:rPr>
        <w:t>, DeGolovine A, Finkel KW. Liver support systems--a review. </w:t>
      </w:r>
      <w:r w:rsidRPr="00807384">
        <w:rPr>
          <w:rFonts w:ascii="Book Antiqua" w:hAnsi="Book Antiqua" w:cs="宋体"/>
          <w:i/>
          <w:iCs/>
          <w:lang w:val="en-US"/>
        </w:rPr>
        <w:t>ASAIO J</w:t>
      </w:r>
      <w:r w:rsidRPr="00807384">
        <w:rPr>
          <w:rFonts w:ascii="Book Antiqua" w:hAnsi="Book Antiqua" w:cs="宋体"/>
          <w:lang w:val="en-US"/>
        </w:rPr>
        <w:t> 2012; </w:t>
      </w:r>
      <w:r w:rsidRPr="00807384">
        <w:rPr>
          <w:rFonts w:ascii="Book Antiqua" w:hAnsi="Book Antiqua" w:cs="宋体"/>
          <w:b/>
          <w:bCs/>
          <w:lang w:val="en-US"/>
        </w:rPr>
        <w:t>58</w:t>
      </w:r>
      <w:r w:rsidRPr="00807384">
        <w:rPr>
          <w:rFonts w:ascii="Book Antiqua" w:hAnsi="Book Antiqua" w:cs="宋体"/>
          <w:lang w:val="en-US"/>
        </w:rPr>
        <w:t>: 443-449 [PMID: 22820917 DOI: 10.1097/MAT.0b013e31825f3446</w:t>
      </w:r>
      <w:r w:rsidRPr="00807384">
        <w:rPr>
          <w:lang w:val="en-US"/>
        </w:rPr>
        <w:t xml:space="preserve"> </w:t>
      </w:r>
      <w:r w:rsidRPr="00807384">
        <w:rPr>
          <w:rFonts w:ascii="Book Antiqua" w:hAnsi="Book Antiqua" w:cs="宋体"/>
          <w:lang w:val="en-US"/>
        </w:rPr>
        <w:t>DOI: 10.1097/MAT.0b013e31825f3446]</w:t>
      </w:r>
    </w:p>
    <w:p w:rsidR="007D072B" w:rsidRPr="00807384" w:rsidRDefault="007D072B" w:rsidP="0081085B">
      <w:pPr>
        <w:spacing w:line="360" w:lineRule="auto"/>
        <w:jc w:val="both"/>
        <w:rPr>
          <w:rFonts w:ascii="Book Antiqua" w:hAnsi="Book Antiqua" w:cs="宋体"/>
          <w:lang w:val="en-US"/>
        </w:rPr>
      </w:pPr>
      <w:r w:rsidRPr="00807384">
        <w:rPr>
          <w:rFonts w:ascii="Book Antiqua" w:hAnsi="Book Antiqua" w:cs="宋体"/>
          <w:lang w:val="en-US"/>
        </w:rPr>
        <w:t>32 </w:t>
      </w:r>
      <w:r w:rsidRPr="00807384">
        <w:rPr>
          <w:rFonts w:ascii="Book Antiqua" w:hAnsi="Book Antiqua" w:cs="宋体"/>
          <w:b/>
          <w:bCs/>
          <w:lang w:val="en-US"/>
        </w:rPr>
        <w:t>Faybik P</w:t>
      </w:r>
      <w:r w:rsidRPr="00807384">
        <w:rPr>
          <w:rFonts w:ascii="Book Antiqua" w:hAnsi="Book Antiqua" w:cs="宋体"/>
          <w:lang w:val="en-US"/>
        </w:rPr>
        <w:t>, Krenn CG. Extracorporeal liver support. </w:t>
      </w:r>
      <w:r w:rsidRPr="00807384">
        <w:rPr>
          <w:rFonts w:ascii="Book Antiqua" w:hAnsi="Book Antiqua" w:cs="宋体"/>
          <w:i/>
          <w:iCs/>
          <w:lang w:val="en-US"/>
        </w:rPr>
        <w:t>Curr Opin Crit Care</w:t>
      </w:r>
      <w:r w:rsidRPr="00807384">
        <w:rPr>
          <w:rFonts w:ascii="Book Antiqua" w:hAnsi="Book Antiqua" w:cs="宋体"/>
          <w:lang w:val="en-US"/>
        </w:rPr>
        <w:t> 2013; </w:t>
      </w:r>
      <w:r w:rsidRPr="00807384">
        <w:rPr>
          <w:rFonts w:ascii="Book Antiqua" w:hAnsi="Book Antiqua" w:cs="宋体"/>
          <w:b/>
          <w:bCs/>
          <w:lang w:val="en-US"/>
        </w:rPr>
        <w:t>19</w:t>
      </w:r>
      <w:r w:rsidRPr="00807384">
        <w:rPr>
          <w:rFonts w:ascii="Book Antiqua" w:hAnsi="Book Antiqua" w:cs="宋体"/>
          <w:lang w:val="en-US"/>
        </w:rPr>
        <w:t>: 149-153 [PMID: 23385372 DOI: 10.1097/MCC.0b013e32835eb970]</w:t>
      </w:r>
    </w:p>
    <w:p w:rsidR="007D072B" w:rsidRPr="00807384" w:rsidRDefault="007D072B" w:rsidP="0081085B">
      <w:pPr>
        <w:spacing w:line="360" w:lineRule="auto"/>
        <w:jc w:val="both"/>
        <w:rPr>
          <w:rFonts w:ascii="Book Antiqua" w:hAnsi="Book Antiqua" w:cs="宋体"/>
          <w:lang w:val="en-US"/>
        </w:rPr>
      </w:pPr>
      <w:r w:rsidRPr="004A4DC4">
        <w:rPr>
          <w:rFonts w:ascii="Book Antiqua" w:hAnsi="Book Antiqua" w:cs="宋体"/>
          <w:lang w:val="en-US"/>
        </w:rPr>
        <w:t>33 </w:t>
      </w:r>
      <w:r w:rsidRPr="004A4DC4">
        <w:rPr>
          <w:rFonts w:ascii="Book Antiqua" w:hAnsi="Book Antiqua" w:cs="宋体"/>
          <w:b/>
          <w:bCs/>
          <w:lang w:val="en-US"/>
        </w:rPr>
        <w:t>van de Kerkhove MP</w:t>
      </w:r>
      <w:r w:rsidRPr="004A4DC4">
        <w:rPr>
          <w:rFonts w:ascii="Book Antiqua" w:hAnsi="Book Antiqua" w:cs="宋体"/>
          <w:lang w:val="en-US"/>
        </w:rPr>
        <w:t xml:space="preserve">, Di Florio E, Scuderi V, Mancini A, Belli A, Bracco A, Dauri M, Tisone G, Di Nicuolo G, Amoroso P, Spadari A, Lombardi G, Hoekstra R, Calise F, Chamuleau RA. </w:t>
      </w:r>
      <w:r w:rsidRPr="00807384">
        <w:rPr>
          <w:rFonts w:ascii="Book Antiqua" w:hAnsi="Book Antiqua" w:cs="宋体"/>
          <w:lang w:val="en-US"/>
        </w:rPr>
        <w:t>Phase I clinical trial with the AMC-bioartificial liver. </w:t>
      </w:r>
      <w:r w:rsidRPr="00807384">
        <w:rPr>
          <w:rFonts w:ascii="Book Antiqua" w:hAnsi="Book Antiqua" w:cs="宋体"/>
          <w:i/>
          <w:iCs/>
          <w:lang w:val="en-US"/>
        </w:rPr>
        <w:t>Int J Artif Organs</w:t>
      </w:r>
      <w:r w:rsidRPr="00807384">
        <w:rPr>
          <w:rFonts w:ascii="Book Antiqua" w:hAnsi="Book Antiqua" w:cs="宋体"/>
          <w:lang w:val="en-US"/>
        </w:rPr>
        <w:t> 2002; </w:t>
      </w:r>
      <w:r w:rsidRPr="00807384">
        <w:rPr>
          <w:rFonts w:ascii="Book Antiqua" w:hAnsi="Book Antiqua" w:cs="宋体"/>
          <w:b/>
          <w:bCs/>
          <w:lang w:val="en-US"/>
        </w:rPr>
        <w:t>25</w:t>
      </w:r>
      <w:r w:rsidRPr="00807384">
        <w:rPr>
          <w:rFonts w:ascii="Book Antiqua" w:hAnsi="Book Antiqua" w:cs="宋体"/>
          <w:lang w:val="en-US"/>
        </w:rPr>
        <w:t>: 950-959 [PMID: 12456036]</w:t>
      </w:r>
    </w:p>
    <w:p w:rsidR="007D072B" w:rsidRPr="00807384" w:rsidRDefault="007D072B" w:rsidP="0081085B">
      <w:pPr>
        <w:spacing w:line="360" w:lineRule="auto"/>
        <w:jc w:val="both"/>
        <w:rPr>
          <w:rFonts w:ascii="Book Antiqua" w:hAnsi="Book Antiqua" w:cs="宋体"/>
          <w:lang w:val="en-US"/>
        </w:rPr>
      </w:pPr>
      <w:r w:rsidRPr="00807384">
        <w:rPr>
          <w:rFonts w:ascii="Book Antiqua" w:hAnsi="Book Antiqua" w:cs="宋体"/>
          <w:lang w:val="en-US"/>
        </w:rPr>
        <w:t>34 </w:t>
      </w:r>
      <w:r w:rsidRPr="00807384">
        <w:rPr>
          <w:rFonts w:ascii="Book Antiqua" w:hAnsi="Book Antiqua" w:cs="宋体"/>
          <w:b/>
          <w:bCs/>
          <w:lang w:val="en-US"/>
        </w:rPr>
        <w:t>Stange J</w:t>
      </w:r>
      <w:r w:rsidRPr="00807384">
        <w:rPr>
          <w:rFonts w:ascii="Book Antiqua" w:hAnsi="Book Antiqua" w:cs="宋体"/>
          <w:lang w:val="en-US"/>
        </w:rPr>
        <w:t>, Mitzner SR, Klammt S, Freytag J, Peszynski P, Loock J, Hickstein H, Korten G, Schmidt R, Hentschel J, Schulz M, Löhr M, Liebe S, Schareck W, Hopt UT. Liver support by extracorporeal blood purification: a clinical observation. </w:t>
      </w:r>
      <w:r w:rsidRPr="00807384">
        <w:rPr>
          <w:rFonts w:ascii="Book Antiqua" w:hAnsi="Book Antiqua" w:cs="宋体"/>
          <w:i/>
          <w:iCs/>
          <w:lang w:val="en-US"/>
        </w:rPr>
        <w:t>Liver Transpl</w:t>
      </w:r>
      <w:r w:rsidRPr="00807384">
        <w:rPr>
          <w:rFonts w:ascii="Book Antiqua" w:hAnsi="Book Antiqua" w:cs="宋体"/>
          <w:lang w:val="en-US"/>
        </w:rPr>
        <w:t> 2000; </w:t>
      </w:r>
      <w:r w:rsidRPr="00807384">
        <w:rPr>
          <w:rFonts w:ascii="Book Antiqua" w:hAnsi="Book Antiqua" w:cs="宋体"/>
          <w:b/>
          <w:bCs/>
          <w:lang w:val="en-US"/>
        </w:rPr>
        <w:t>6</w:t>
      </w:r>
      <w:r w:rsidRPr="00807384">
        <w:rPr>
          <w:rFonts w:ascii="Book Antiqua" w:hAnsi="Book Antiqua" w:cs="宋体"/>
          <w:lang w:val="en-US"/>
        </w:rPr>
        <w:t>: 603-613 [PMID: 10980060</w:t>
      </w:r>
      <w:r w:rsidRPr="00807384">
        <w:rPr>
          <w:lang w:val="en-US"/>
        </w:rPr>
        <w:t xml:space="preserve"> </w:t>
      </w:r>
      <w:r w:rsidRPr="00807384">
        <w:rPr>
          <w:rFonts w:ascii="Book Antiqua" w:hAnsi="Book Antiqua" w:cs="宋体"/>
          <w:lang w:val="en-US"/>
        </w:rPr>
        <w:t>DOI: 10.1053/jlts.2000.7576]</w:t>
      </w:r>
    </w:p>
    <w:p w:rsidR="007D072B" w:rsidRPr="00807384" w:rsidRDefault="007D072B" w:rsidP="0081085B">
      <w:pPr>
        <w:spacing w:line="360" w:lineRule="auto"/>
        <w:jc w:val="both"/>
        <w:rPr>
          <w:rFonts w:ascii="Book Antiqua" w:hAnsi="Book Antiqua" w:cs="宋体"/>
          <w:lang w:val="en-US"/>
        </w:rPr>
      </w:pPr>
      <w:r w:rsidRPr="00807384">
        <w:rPr>
          <w:rFonts w:ascii="Book Antiqua" w:hAnsi="Book Antiqua" w:cs="宋体"/>
          <w:lang w:val="en-US"/>
        </w:rPr>
        <w:t>35 </w:t>
      </w:r>
      <w:r w:rsidRPr="00807384">
        <w:rPr>
          <w:rFonts w:ascii="Book Antiqua" w:hAnsi="Book Antiqua" w:cs="宋体"/>
          <w:b/>
          <w:bCs/>
          <w:lang w:val="en-US"/>
        </w:rPr>
        <w:t>Rifai K</w:t>
      </w:r>
      <w:r w:rsidRPr="00807384">
        <w:rPr>
          <w:rFonts w:ascii="Book Antiqua" w:hAnsi="Book Antiqua" w:cs="宋体"/>
          <w:lang w:val="en-US"/>
        </w:rPr>
        <w:t>, Ernst T, Kretschmer U, Bahr MJ, Schneider A, Hafer C, Haller H, Manns MP, Fliser D. Prometheus--a new extracorporeal system for the treatment of liver failure. </w:t>
      </w:r>
      <w:r w:rsidRPr="00807384">
        <w:rPr>
          <w:rFonts w:ascii="Book Antiqua" w:hAnsi="Book Antiqua" w:cs="宋体"/>
          <w:i/>
          <w:iCs/>
          <w:lang w:val="en-US"/>
        </w:rPr>
        <w:t>J Hepatol</w:t>
      </w:r>
      <w:r w:rsidRPr="00807384">
        <w:rPr>
          <w:rFonts w:ascii="Book Antiqua" w:hAnsi="Book Antiqua" w:cs="宋体"/>
          <w:lang w:val="en-US"/>
        </w:rPr>
        <w:t> 2003; </w:t>
      </w:r>
      <w:r w:rsidRPr="00807384">
        <w:rPr>
          <w:rFonts w:ascii="Book Antiqua" w:hAnsi="Book Antiqua" w:cs="宋体"/>
          <w:b/>
          <w:bCs/>
          <w:lang w:val="en-US"/>
        </w:rPr>
        <w:t>39</w:t>
      </w:r>
      <w:r w:rsidRPr="00807384">
        <w:rPr>
          <w:rFonts w:ascii="Book Antiqua" w:hAnsi="Book Antiqua" w:cs="宋体"/>
          <w:lang w:val="en-US"/>
        </w:rPr>
        <w:t>: 984-990 [PMID: 14642616</w:t>
      </w:r>
      <w:r w:rsidRPr="00807384">
        <w:rPr>
          <w:lang w:val="en-US"/>
        </w:rPr>
        <w:t xml:space="preserve"> </w:t>
      </w:r>
      <w:r w:rsidRPr="00807384">
        <w:rPr>
          <w:rFonts w:ascii="Book Antiqua" w:hAnsi="Book Antiqua" w:cs="宋体"/>
          <w:lang w:val="en-US"/>
        </w:rPr>
        <w:t>DOI: 10.1016/S0168-8278(03)00468-9]</w:t>
      </w:r>
    </w:p>
    <w:p w:rsidR="007D072B" w:rsidRPr="00807384" w:rsidRDefault="007D072B" w:rsidP="0081085B">
      <w:pPr>
        <w:spacing w:line="360" w:lineRule="auto"/>
        <w:jc w:val="both"/>
        <w:rPr>
          <w:rFonts w:ascii="Book Antiqua" w:hAnsi="Book Antiqua" w:cs="宋体"/>
          <w:lang w:val="en-US"/>
        </w:rPr>
      </w:pPr>
      <w:r w:rsidRPr="00807384">
        <w:rPr>
          <w:rFonts w:ascii="Book Antiqua" w:hAnsi="Book Antiqua" w:cs="宋体"/>
          <w:lang w:val="en-US"/>
        </w:rPr>
        <w:t>36 </w:t>
      </w:r>
      <w:r w:rsidRPr="00807384">
        <w:rPr>
          <w:rFonts w:ascii="Book Antiqua" w:hAnsi="Book Antiqua" w:cs="宋体"/>
          <w:b/>
          <w:bCs/>
          <w:lang w:val="en-US"/>
        </w:rPr>
        <w:t>Jalan R</w:t>
      </w:r>
      <w:r w:rsidRPr="00807384">
        <w:rPr>
          <w:rFonts w:ascii="Book Antiqua" w:hAnsi="Book Antiqua" w:cs="宋体"/>
          <w:lang w:val="en-US"/>
        </w:rPr>
        <w:t>, Sen S, Steiner C, Kapoor D, Alisa A, Williams R. Extracorporeal liver support with molecular adsorbents recirculating system in patients with severe acute alcoholic hepatitis. </w:t>
      </w:r>
      <w:r w:rsidRPr="00807384">
        <w:rPr>
          <w:rFonts w:ascii="Book Antiqua" w:hAnsi="Book Antiqua" w:cs="宋体"/>
          <w:i/>
          <w:iCs/>
          <w:lang w:val="en-US"/>
        </w:rPr>
        <w:t>J Hepatol</w:t>
      </w:r>
      <w:r w:rsidRPr="00807384">
        <w:rPr>
          <w:rFonts w:ascii="Book Antiqua" w:hAnsi="Book Antiqua" w:cs="宋体"/>
          <w:lang w:val="en-US"/>
        </w:rPr>
        <w:t> 2003; </w:t>
      </w:r>
      <w:r w:rsidRPr="00807384">
        <w:rPr>
          <w:rFonts w:ascii="Book Antiqua" w:hAnsi="Book Antiqua" w:cs="宋体"/>
          <w:b/>
          <w:bCs/>
          <w:lang w:val="en-US"/>
        </w:rPr>
        <w:t>38</w:t>
      </w:r>
      <w:r w:rsidRPr="00807384">
        <w:rPr>
          <w:rFonts w:ascii="Book Antiqua" w:hAnsi="Book Antiqua" w:cs="宋体"/>
          <w:lang w:val="en-US"/>
        </w:rPr>
        <w:t>: 24-31 [PMID: 12480556</w:t>
      </w:r>
      <w:r w:rsidRPr="00807384">
        <w:rPr>
          <w:lang w:val="en-US"/>
        </w:rPr>
        <w:t xml:space="preserve"> </w:t>
      </w:r>
      <w:r w:rsidRPr="00807384">
        <w:rPr>
          <w:rFonts w:ascii="Book Antiqua" w:hAnsi="Book Antiqua" w:cs="宋体"/>
          <w:lang w:val="en-US"/>
        </w:rPr>
        <w:t>DOI: 10.1016/S0168-8278(02)00334-3]</w:t>
      </w:r>
    </w:p>
    <w:p w:rsidR="007D072B" w:rsidRPr="00807384" w:rsidRDefault="007D072B" w:rsidP="0081085B">
      <w:pPr>
        <w:spacing w:line="360" w:lineRule="auto"/>
        <w:jc w:val="both"/>
        <w:rPr>
          <w:rFonts w:ascii="Book Antiqua" w:hAnsi="Book Antiqua" w:cs="宋体"/>
          <w:lang w:val="en-US"/>
        </w:rPr>
      </w:pPr>
      <w:r w:rsidRPr="00807384">
        <w:rPr>
          <w:rFonts w:ascii="Book Antiqua" w:hAnsi="Book Antiqua" w:cs="宋体"/>
          <w:lang w:val="en-US"/>
        </w:rPr>
        <w:t>37 </w:t>
      </w:r>
      <w:r w:rsidRPr="00807384">
        <w:rPr>
          <w:rFonts w:ascii="Book Antiqua" w:hAnsi="Book Antiqua" w:cs="宋体"/>
          <w:b/>
          <w:bCs/>
          <w:lang w:val="en-US"/>
        </w:rPr>
        <w:t>Sen S</w:t>
      </w:r>
      <w:r w:rsidRPr="00807384">
        <w:rPr>
          <w:rFonts w:ascii="Book Antiqua" w:hAnsi="Book Antiqua" w:cs="宋体"/>
          <w:lang w:val="en-US"/>
        </w:rPr>
        <w:t>, Mookerjee RP, Cheshire LM, Davies NA, Williams R, Jalan R. Albumin dialysis reduces portal pressure acutely in patients with severe alcoholic hepatitis. </w:t>
      </w:r>
      <w:r w:rsidRPr="00807384">
        <w:rPr>
          <w:rFonts w:ascii="Book Antiqua" w:hAnsi="Book Antiqua" w:cs="宋体"/>
          <w:i/>
          <w:iCs/>
          <w:lang w:val="en-US"/>
        </w:rPr>
        <w:t>J Hepatol</w:t>
      </w:r>
      <w:r w:rsidRPr="00807384">
        <w:rPr>
          <w:rFonts w:ascii="Book Antiqua" w:hAnsi="Book Antiqua" w:cs="宋体"/>
          <w:lang w:val="en-US"/>
        </w:rPr>
        <w:t> 2005; </w:t>
      </w:r>
      <w:r w:rsidRPr="00807384">
        <w:rPr>
          <w:rFonts w:ascii="Book Antiqua" w:hAnsi="Book Antiqua" w:cs="宋体"/>
          <w:b/>
          <w:bCs/>
          <w:lang w:val="en-US"/>
        </w:rPr>
        <w:t>43</w:t>
      </w:r>
      <w:r w:rsidRPr="00807384">
        <w:rPr>
          <w:rFonts w:ascii="Book Antiqua" w:hAnsi="Book Antiqua" w:cs="宋体"/>
          <w:lang w:val="en-US"/>
        </w:rPr>
        <w:t>: 142-148 [PMID: 15878216</w:t>
      </w:r>
      <w:r w:rsidRPr="00807384">
        <w:rPr>
          <w:lang w:val="en-US"/>
        </w:rPr>
        <w:t xml:space="preserve"> </w:t>
      </w:r>
      <w:r w:rsidRPr="00807384">
        <w:rPr>
          <w:rFonts w:ascii="Book Antiqua" w:hAnsi="Book Antiqua" w:cs="宋体"/>
          <w:lang w:val="en-US"/>
        </w:rPr>
        <w:t>DOI: 10.1016/j.jhep.2005.01.032]</w:t>
      </w:r>
    </w:p>
    <w:p w:rsidR="007D072B" w:rsidRPr="00807384" w:rsidRDefault="007D072B" w:rsidP="0081085B">
      <w:pPr>
        <w:spacing w:line="360" w:lineRule="auto"/>
        <w:jc w:val="both"/>
        <w:rPr>
          <w:rFonts w:ascii="Book Antiqua" w:hAnsi="Book Antiqua" w:cs="宋体"/>
          <w:lang w:val="en-US"/>
        </w:rPr>
      </w:pPr>
      <w:r w:rsidRPr="00807384">
        <w:rPr>
          <w:rFonts w:ascii="Book Antiqua" w:hAnsi="Book Antiqua" w:cs="宋体"/>
          <w:lang w:val="en-US"/>
        </w:rPr>
        <w:t>38 </w:t>
      </w:r>
      <w:r w:rsidRPr="00807384">
        <w:rPr>
          <w:rFonts w:ascii="Book Antiqua" w:hAnsi="Book Antiqua" w:cs="宋体"/>
          <w:b/>
          <w:bCs/>
          <w:lang w:val="en-US"/>
        </w:rPr>
        <w:t>Catalina MV</w:t>
      </w:r>
      <w:r w:rsidRPr="00807384">
        <w:rPr>
          <w:rFonts w:ascii="Book Antiqua" w:hAnsi="Book Antiqua" w:cs="宋体"/>
          <w:lang w:val="en-US"/>
        </w:rPr>
        <w:t>, Barrio J, Anaya F, Salcedo M, Rincón D, Clemente G, Bañares R. Hepatic and systemic haemodynamic changes after MARS in patients with acute on chronic liver failure. </w:t>
      </w:r>
      <w:r w:rsidRPr="00807384">
        <w:rPr>
          <w:rFonts w:ascii="Book Antiqua" w:hAnsi="Book Antiqua" w:cs="宋体"/>
          <w:i/>
          <w:iCs/>
          <w:lang w:val="en-US"/>
        </w:rPr>
        <w:t>Liver Int</w:t>
      </w:r>
      <w:r w:rsidRPr="00807384">
        <w:rPr>
          <w:rFonts w:ascii="Book Antiqua" w:hAnsi="Book Antiqua" w:cs="宋体"/>
          <w:lang w:val="en-US"/>
        </w:rPr>
        <w:t> 2003; </w:t>
      </w:r>
      <w:r w:rsidRPr="00807384">
        <w:rPr>
          <w:rFonts w:ascii="Book Antiqua" w:hAnsi="Book Antiqua" w:cs="宋体"/>
          <w:b/>
          <w:bCs/>
          <w:lang w:val="en-US"/>
        </w:rPr>
        <w:t xml:space="preserve">23 </w:t>
      </w:r>
      <w:r w:rsidRPr="00807384">
        <w:rPr>
          <w:rFonts w:ascii="Book Antiqua" w:hAnsi="Book Antiqua" w:cs="宋体"/>
          <w:bCs/>
          <w:lang w:val="en-US"/>
        </w:rPr>
        <w:t>Suppl 3</w:t>
      </w:r>
      <w:r w:rsidRPr="00807384">
        <w:rPr>
          <w:rFonts w:ascii="Book Antiqua" w:hAnsi="Book Antiqua" w:cs="宋体"/>
          <w:lang w:val="en-US"/>
        </w:rPr>
        <w:t>: 39-43 [PMID: 12950960</w:t>
      </w:r>
      <w:r w:rsidRPr="00807384">
        <w:rPr>
          <w:lang w:val="en-US"/>
        </w:rPr>
        <w:t xml:space="preserve"> </w:t>
      </w:r>
      <w:r w:rsidRPr="00807384">
        <w:rPr>
          <w:rFonts w:ascii="Book Antiqua" w:hAnsi="Book Antiqua" w:cs="宋体"/>
          <w:lang w:val="en-US"/>
        </w:rPr>
        <w:t>DOI: 10.1034/j.1478-3231.23.s.3.10.x]</w:t>
      </w:r>
    </w:p>
    <w:p w:rsidR="007D072B" w:rsidRPr="00807384" w:rsidRDefault="007D072B" w:rsidP="0081085B">
      <w:pPr>
        <w:spacing w:line="360" w:lineRule="auto"/>
        <w:jc w:val="both"/>
        <w:rPr>
          <w:rFonts w:ascii="Book Antiqua" w:hAnsi="Book Antiqua" w:cs="宋体"/>
          <w:lang w:val="en-US"/>
        </w:rPr>
      </w:pPr>
      <w:r w:rsidRPr="00807384">
        <w:rPr>
          <w:rFonts w:ascii="Book Antiqua" w:hAnsi="Book Antiqua" w:cs="宋体"/>
          <w:lang w:val="en-US"/>
        </w:rPr>
        <w:lastRenderedPageBreak/>
        <w:t>39 </w:t>
      </w:r>
      <w:r w:rsidRPr="00807384">
        <w:rPr>
          <w:rFonts w:ascii="Book Antiqua" w:hAnsi="Book Antiqua" w:cs="宋体"/>
          <w:b/>
          <w:bCs/>
          <w:lang w:val="en-US"/>
        </w:rPr>
        <w:t>Laleman W</w:t>
      </w:r>
      <w:r w:rsidRPr="00807384">
        <w:rPr>
          <w:rFonts w:ascii="Book Antiqua" w:hAnsi="Book Antiqua" w:cs="宋体"/>
          <w:lang w:val="en-US"/>
        </w:rPr>
        <w:t>, Wilmer A, Evenepoel P, Elst IV, Zeegers M, Zaman Z, Verslype C, Fevery J, Nevens F. Effect of the molecular adsorbent recirculating system and Prometheus devices on systemic haemodynamics and vasoactive agents in patients with acute-on-chronic alcoholic liver failure. </w:t>
      </w:r>
      <w:r w:rsidRPr="00807384">
        <w:rPr>
          <w:rFonts w:ascii="Book Antiqua" w:hAnsi="Book Antiqua" w:cs="宋体"/>
          <w:i/>
          <w:iCs/>
          <w:lang w:val="en-US"/>
        </w:rPr>
        <w:t>Crit Care</w:t>
      </w:r>
      <w:r w:rsidRPr="00807384">
        <w:rPr>
          <w:rFonts w:ascii="Book Antiqua" w:hAnsi="Book Antiqua" w:cs="宋体"/>
          <w:lang w:val="en-US"/>
        </w:rPr>
        <w:t> 2006; </w:t>
      </w:r>
      <w:r w:rsidRPr="00807384">
        <w:rPr>
          <w:rFonts w:ascii="Book Antiqua" w:hAnsi="Book Antiqua" w:cs="宋体"/>
          <w:b/>
          <w:bCs/>
          <w:lang w:val="en-US"/>
        </w:rPr>
        <w:t>10</w:t>
      </w:r>
      <w:r w:rsidRPr="00807384">
        <w:rPr>
          <w:rFonts w:ascii="Book Antiqua" w:hAnsi="Book Antiqua" w:cs="宋体"/>
          <w:lang w:val="en-US"/>
        </w:rPr>
        <w:t>: R108 [PMID: 16859530</w:t>
      </w:r>
      <w:r w:rsidRPr="00807384">
        <w:rPr>
          <w:lang w:val="en-US"/>
        </w:rPr>
        <w:t xml:space="preserve"> </w:t>
      </w:r>
      <w:r w:rsidRPr="00807384">
        <w:rPr>
          <w:rFonts w:ascii="Book Antiqua" w:hAnsi="Book Antiqua" w:cs="宋体"/>
          <w:lang w:val="en-US"/>
        </w:rPr>
        <w:t>DOI: 10.1186/cc4455]</w:t>
      </w:r>
    </w:p>
    <w:p w:rsidR="007D072B" w:rsidRPr="00807384" w:rsidRDefault="007D072B" w:rsidP="0081085B">
      <w:pPr>
        <w:spacing w:line="360" w:lineRule="auto"/>
        <w:jc w:val="both"/>
        <w:rPr>
          <w:rFonts w:ascii="Book Antiqua" w:hAnsi="Book Antiqua" w:cs="宋体"/>
          <w:lang w:val="en-US"/>
        </w:rPr>
      </w:pPr>
      <w:r w:rsidRPr="00807384">
        <w:rPr>
          <w:rFonts w:ascii="Book Antiqua" w:hAnsi="Book Antiqua" w:cs="宋体"/>
          <w:lang w:val="en-US"/>
        </w:rPr>
        <w:t xml:space="preserve">40 </w:t>
      </w:r>
      <w:r w:rsidRPr="00807384">
        <w:rPr>
          <w:rFonts w:ascii="Book Antiqua" w:hAnsi="Book Antiqua" w:cs="宋体"/>
          <w:b/>
          <w:lang w:val="en-US"/>
        </w:rPr>
        <w:t xml:space="preserve">Parés A, </w:t>
      </w:r>
      <w:r w:rsidRPr="00807384">
        <w:rPr>
          <w:rFonts w:ascii="Book Antiqua" w:hAnsi="Book Antiqua" w:cs="宋体"/>
          <w:lang w:val="en-US"/>
        </w:rPr>
        <w:t xml:space="preserve">Cisneros L, Salmerón JM, Más A, Torras A, Caballería J, Rodés J. The molecular adsorbent recirculating system (MARS) improves systemic hemodynamics and hepatic encephalopathy in patients with severe alcoholic hepatitis. </w:t>
      </w:r>
      <w:r w:rsidRPr="00807384">
        <w:rPr>
          <w:rFonts w:ascii="Book Antiqua" w:hAnsi="Book Antiqua" w:cs="宋体"/>
          <w:i/>
          <w:lang w:val="en-US"/>
        </w:rPr>
        <w:t>J Hepatol</w:t>
      </w:r>
      <w:r w:rsidRPr="00807384">
        <w:rPr>
          <w:rFonts w:ascii="Book Antiqua" w:hAnsi="Book Antiqua" w:cs="宋体"/>
          <w:lang w:val="en-US"/>
        </w:rPr>
        <w:t xml:space="preserve"> 2002; </w:t>
      </w:r>
      <w:r w:rsidRPr="00807384">
        <w:rPr>
          <w:rFonts w:ascii="Book Antiqua" w:hAnsi="Book Antiqua" w:cs="宋体"/>
          <w:b/>
          <w:lang w:val="en-US"/>
        </w:rPr>
        <w:t>36</w:t>
      </w:r>
      <w:r w:rsidRPr="00807384">
        <w:rPr>
          <w:rFonts w:ascii="Book Antiqua" w:hAnsi="Book Antiqua" w:cs="宋体"/>
          <w:lang w:val="en-US"/>
        </w:rPr>
        <w:t xml:space="preserve"> (supl 1): 150 [DOI: 10.1016/S0168-8278(02)80541-4]</w:t>
      </w:r>
    </w:p>
    <w:p w:rsidR="007D072B" w:rsidRPr="00807384" w:rsidRDefault="007D072B" w:rsidP="0081085B">
      <w:pPr>
        <w:spacing w:line="360" w:lineRule="auto"/>
        <w:jc w:val="both"/>
        <w:rPr>
          <w:rFonts w:ascii="Book Antiqua" w:hAnsi="Book Antiqua" w:cs="宋体"/>
          <w:lang w:val="en-US"/>
        </w:rPr>
      </w:pPr>
      <w:r w:rsidRPr="00807384">
        <w:rPr>
          <w:rFonts w:ascii="Book Antiqua" w:hAnsi="Book Antiqua" w:cs="宋体"/>
          <w:lang w:val="en-US"/>
        </w:rPr>
        <w:t>41 </w:t>
      </w:r>
      <w:r w:rsidRPr="00807384">
        <w:rPr>
          <w:rFonts w:ascii="Book Antiqua" w:hAnsi="Book Antiqua" w:cs="宋体"/>
          <w:b/>
          <w:bCs/>
          <w:lang w:val="en-US"/>
        </w:rPr>
        <w:t>Parés A</w:t>
      </w:r>
      <w:r w:rsidRPr="00807384">
        <w:rPr>
          <w:rFonts w:ascii="Book Antiqua" w:hAnsi="Book Antiqua" w:cs="宋体"/>
          <w:lang w:val="en-US"/>
        </w:rPr>
        <w:t>, Deulofeu R, Cisneros L, Escorsell A, Salmerón JM, Caballería J, Mas A. Albumin dialysis improves hepatic encephalopathy and decreases circulating phenolic aromatic amino acids in patients with alcoholic hepatitis and severe liver failure. </w:t>
      </w:r>
      <w:r w:rsidRPr="00807384">
        <w:rPr>
          <w:rFonts w:ascii="Book Antiqua" w:hAnsi="Book Antiqua" w:cs="宋体"/>
          <w:i/>
          <w:iCs/>
          <w:lang w:val="en-US"/>
        </w:rPr>
        <w:t>Crit Care</w:t>
      </w:r>
      <w:r w:rsidRPr="00807384">
        <w:rPr>
          <w:rFonts w:ascii="Book Antiqua" w:hAnsi="Book Antiqua" w:cs="宋体"/>
          <w:lang w:val="en-US"/>
        </w:rPr>
        <w:t> 2009; </w:t>
      </w:r>
      <w:r w:rsidRPr="00807384">
        <w:rPr>
          <w:rFonts w:ascii="Book Antiqua" w:hAnsi="Book Antiqua" w:cs="宋体"/>
          <w:b/>
          <w:bCs/>
          <w:lang w:val="en-US"/>
        </w:rPr>
        <w:t>13</w:t>
      </w:r>
      <w:r w:rsidRPr="00807384">
        <w:rPr>
          <w:rFonts w:ascii="Book Antiqua" w:hAnsi="Book Antiqua" w:cs="宋体"/>
          <w:lang w:val="en-US"/>
        </w:rPr>
        <w:t>: R8 [PMID: 19175915</w:t>
      </w:r>
      <w:r w:rsidRPr="00807384">
        <w:rPr>
          <w:lang w:val="en-US"/>
        </w:rPr>
        <w:t xml:space="preserve"> </w:t>
      </w:r>
      <w:r w:rsidRPr="00807384">
        <w:rPr>
          <w:rFonts w:ascii="Book Antiqua" w:hAnsi="Book Antiqua" w:cs="宋体"/>
          <w:lang w:val="en-US"/>
        </w:rPr>
        <w:t>DOI: 10.1186/cc7697]</w:t>
      </w:r>
    </w:p>
    <w:p w:rsidR="007D072B" w:rsidRPr="00807384" w:rsidRDefault="007D072B" w:rsidP="0081085B">
      <w:pPr>
        <w:spacing w:line="360" w:lineRule="auto"/>
        <w:jc w:val="both"/>
        <w:rPr>
          <w:rFonts w:ascii="Book Antiqua" w:hAnsi="Book Antiqua" w:cs="宋体"/>
          <w:lang w:val="en-US"/>
        </w:rPr>
      </w:pPr>
      <w:r w:rsidRPr="00807384">
        <w:rPr>
          <w:rFonts w:ascii="Book Antiqua" w:hAnsi="Book Antiqua" w:cs="宋体"/>
          <w:lang w:val="en-US"/>
        </w:rPr>
        <w:t xml:space="preserve">42 </w:t>
      </w:r>
      <w:r w:rsidRPr="00807384">
        <w:rPr>
          <w:rFonts w:ascii="Book Antiqua" w:hAnsi="Book Antiqua" w:cs="宋体"/>
          <w:b/>
          <w:lang w:val="en-US"/>
        </w:rPr>
        <w:t>Hassanein T,</w:t>
      </w:r>
      <w:r w:rsidRPr="00807384">
        <w:rPr>
          <w:rFonts w:ascii="Book Antiqua" w:hAnsi="Book Antiqua" w:cs="宋体"/>
          <w:lang w:val="en-US"/>
        </w:rPr>
        <w:t xml:space="preserve"> Tamsen MR, Petcharaporn L, Hassanemin R, Monson P, Baralak F. Extracorporeal Albumin Dialysis Improves Survival in Patients with Severe Alcoholic Hepatitis. </w:t>
      </w:r>
      <w:r w:rsidRPr="00807384">
        <w:rPr>
          <w:rFonts w:ascii="Book Antiqua" w:hAnsi="Book Antiqua" w:cs="宋体"/>
          <w:i/>
          <w:lang w:val="en-US"/>
        </w:rPr>
        <w:t>Hepatology</w:t>
      </w:r>
      <w:r w:rsidRPr="00807384">
        <w:rPr>
          <w:rFonts w:ascii="Book Antiqua" w:hAnsi="Book Antiqua" w:cs="宋体"/>
          <w:lang w:val="en-US"/>
        </w:rPr>
        <w:t xml:space="preserve"> 2012; </w:t>
      </w:r>
      <w:r w:rsidRPr="00807384">
        <w:rPr>
          <w:rFonts w:ascii="Book Antiqua" w:hAnsi="Book Antiqua" w:cs="宋体"/>
          <w:b/>
          <w:lang w:val="en-US"/>
        </w:rPr>
        <w:t>56</w:t>
      </w:r>
      <w:r w:rsidRPr="00807384">
        <w:rPr>
          <w:rFonts w:ascii="Book Antiqua" w:hAnsi="Book Antiqua" w:cs="宋体"/>
          <w:lang w:val="en-US"/>
        </w:rPr>
        <w:t>: 974A-974A</w:t>
      </w:r>
    </w:p>
    <w:p w:rsidR="007D072B" w:rsidRPr="00807384" w:rsidRDefault="007D072B" w:rsidP="0081085B">
      <w:pPr>
        <w:spacing w:line="360" w:lineRule="auto"/>
        <w:jc w:val="both"/>
        <w:rPr>
          <w:rFonts w:ascii="Book Antiqua" w:hAnsi="Book Antiqua" w:cs="宋体"/>
          <w:lang w:val="en-US"/>
        </w:rPr>
      </w:pPr>
      <w:r w:rsidRPr="00807384">
        <w:rPr>
          <w:rFonts w:ascii="Book Antiqua" w:hAnsi="Book Antiqua" w:cs="宋体"/>
          <w:lang w:val="en-US"/>
        </w:rPr>
        <w:t>43 </w:t>
      </w:r>
      <w:r w:rsidRPr="00807384">
        <w:rPr>
          <w:rFonts w:ascii="Book Antiqua" w:hAnsi="Book Antiqua" w:cs="宋体"/>
          <w:b/>
          <w:bCs/>
          <w:lang w:val="en-US"/>
        </w:rPr>
        <w:t>Bañares R</w:t>
      </w:r>
      <w:r w:rsidRPr="00807384">
        <w:rPr>
          <w:rFonts w:ascii="Book Antiqua" w:hAnsi="Book Antiqua" w:cs="宋体"/>
          <w:lang w:val="en-US"/>
        </w:rPr>
        <w:t>, Nevens F, Larsen FS, Jalan R, Albillos A, Dollinger M, Saliba F, Sauerbruch T, Klammt S, Ockenga J, Pares A, Wendon J, Brünnler T, Kramer L, Mathurin P, de la Mata M, Gasbarrini A, Müllhaupt B, Wilmer A, Laleman W, Eefsen M, Sen S, Zipprich A, Tenorio T, Pavesi M, Schmidt HH, Mitzner S, Williams R, Arroyo V. Extracorporeal albumin dialysis with the molecular adsorbent recirculating system in acute-on-chronic liver failure: the RELIEF trial. </w:t>
      </w:r>
      <w:r w:rsidRPr="00807384">
        <w:rPr>
          <w:rFonts w:ascii="Book Antiqua" w:hAnsi="Book Antiqua" w:cs="宋体"/>
          <w:i/>
          <w:iCs/>
          <w:lang w:val="en-US"/>
        </w:rPr>
        <w:t>Hepatology</w:t>
      </w:r>
      <w:r w:rsidRPr="00807384">
        <w:rPr>
          <w:rFonts w:ascii="Book Antiqua" w:hAnsi="Book Antiqua" w:cs="宋体"/>
          <w:lang w:val="en-US"/>
        </w:rPr>
        <w:t> 2013; </w:t>
      </w:r>
      <w:r w:rsidRPr="00807384">
        <w:rPr>
          <w:rFonts w:ascii="Book Antiqua" w:hAnsi="Book Antiqua" w:cs="宋体"/>
          <w:b/>
          <w:bCs/>
          <w:lang w:val="en-US"/>
        </w:rPr>
        <w:t>57</w:t>
      </w:r>
      <w:r w:rsidRPr="00807384">
        <w:rPr>
          <w:rFonts w:ascii="Book Antiqua" w:hAnsi="Book Antiqua" w:cs="宋体"/>
          <w:lang w:val="en-US"/>
        </w:rPr>
        <w:t>: 1153-1162 [PMID: 23213075 DOI: 10.1002/hep.26185]</w:t>
      </w:r>
    </w:p>
    <w:p w:rsidR="007D072B" w:rsidRPr="00807384" w:rsidRDefault="007D072B" w:rsidP="0081085B">
      <w:pPr>
        <w:spacing w:line="360" w:lineRule="auto"/>
        <w:jc w:val="both"/>
        <w:rPr>
          <w:rFonts w:ascii="Book Antiqua" w:hAnsi="Book Antiqua" w:cs="宋体"/>
          <w:lang w:val="en-US"/>
        </w:rPr>
      </w:pPr>
      <w:r w:rsidRPr="00807384">
        <w:rPr>
          <w:rFonts w:ascii="Book Antiqua" w:hAnsi="Book Antiqua" w:cs="宋体"/>
          <w:lang w:val="en-US"/>
        </w:rPr>
        <w:t>44 </w:t>
      </w:r>
      <w:r w:rsidRPr="00807384">
        <w:rPr>
          <w:rFonts w:ascii="Book Antiqua" w:hAnsi="Book Antiqua" w:cs="宋体"/>
          <w:b/>
          <w:bCs/>
          <w:lang w:val="en-US"/>
        </w:rPr>
        <w:t>Kribben A</w:t>
      </w:r>
      <w:r w:rsidRPr="00807384">
        <w:rPr>
          <w:rFonts w:ascii="Book Antiqua" w:hAnsi="Book Antiqua" w:cs="宋体"/>
          <w:lang w:val="en-US"/>
        </w:rPr>
        <w:t>, Gerken G, Haag S, Herget-Rosenthal S, Treichel U, Betz C, Sarrazin C, Hoste E, Van Vlierberghe H, Escorsell A, Hafer C, Schreiner O, Galle PR, Mancini E, Caraceni P, Karvellas CJ, Salmhofer H, Knotek M, Ginès P, Kozik-Jaromin J, Rifai K. Effects of fractionated plasma separation and adsorption on survival in patients with acute-on-chronic liver failure. </w:t>
      </w:r>
      <w:r w:rsidRPr="00807384">
        <w:rPr>
          <w:rFonts w:ascii="Book Antiqua" w:hAnsi="Book Antiqua" w:cs="宋体"/>
          <w:i/>
          <w:iCs/>
          <w:lang w:val="en-US"/>
        </w:rPr>
        <w:t>Gastroenterology</w:t>
      </w:r>
      <w:r w:rsidRPr="00807384">
        <w:rPr>
          <w:rFonts w:ascii="Book Antiqua" w:hAnsi="Book Antiqua" w:cs="宋体"/>
          <w:lang w:val="en-US"/>
        </w:rPr>
        <w:t> 2012; </w:t>
      </w:r>
      <w:r w:rsidRPr="00807384">
        <w:rPr>
          <w:rFonts w:ascii="Book Antiqua" w:hAnsi="Book Antiqua" w:cs="宋体"/>
          <w:b/>
          <w:bCs/>
          <w:lang w:val="en-US"/>
        </w:rPr>
        <w:t>142</w:t>
      </w:r>
      <w:r w:rsidRPr="00807384">
        <w:rPr>
          <w:rFonts w:ascii="Book Antiqua" w:hAnsi="Book Antiqua" w:cs="宋体"/>
          <w:lang w:val="en-US"/>
        </w:rPr>
        <w:t>: 782-789.e3 [PMID: 22248661 DOI: 10.1053/j.gastro.2011.12.056]</w:t>
      </w:r>
    </w:p>
    <w:p w:rsidR="007D072B" w:rsidRPr="00807384" w:rsidRDefault="007D072B" w:rsidP="0081085B">
      <w:pPr>
        <w:spacing w:line="360" w:lineRule="auto"/>
        <w:jc w:val="both"/>
        <w:rPr>
          <w:rFonts w:ascii="Book Antiqua" w:hAnsi="Book Antiqua" w:cs="宋体"/>
          <w:lang w:val="en-US"/>
        </w:rPr>
      </w:pPr>
      <w:r w:rsidRPr="00807384">
        <w:rPr>
          <w:rFonts w:ascii="Book Antiqua" w:hAnsi="Book Antiqua" w:cs="宋体"/>
          <w:lang w:val="en-US"/>
        </w:rPr>
        <w:lastRenderedPageBreak/>
        <w:t>45 </w:t>
      </w:r>
      <w:r w:rsidRPr="00807384">
        <w:rPr>
          <w:rFonts w:ascii="Book Antiqua" w:hAnsi="Book Antiqua" w:cs="宋体"/>
          <w:b/>
          <w:bCs/>
          <w:lang w:val="en-US"/>
        </w:rPr>
        <w:t>Mathurin P</w:t>
      </w:r>
      <w:r w:rsidRPr="00807384">
        <w:rPr>
          <w:rFonts w:ascii="Book Antiqua" w:hAnsi="Book Antiqua" w:cs="宋体"/>
          <w:lang w:val="en-US"/>
        </w:rPr>
        <w:t>, Moreno C, Samuel D, Dumortier J, Salleron J, Durand F, Castel H, Duhamel A, Pageaux GP, Leroy V, Dharancy S, Louvet A, Boleslawski E, Lucidi V, Gustot T, Francoz C, Letoublon C, Castaing D, Belghiti J, Donckier V, Pruvot FR, Duclos-Vallée JC. Early liver transplantation for severe alcoholic hepatitis. </w:t>
      </w:r>
      <w:r w:rsidRPr="00807384">
        <w:rPr>
          <w:rFonts w:ascii="Book Antiqua" w:hAnsi="Book Antiqua" w:cs="宋体"/>
          <w:i/>
          <w:iCs/>
          <w:lang w:val="en-US"/>
        </w:rPr>
        <w:t>N Engl J Med</w:t>
      </w:r>
      <w:r w:rsidRPr="00807384">
        <w:rPr>
          <w:rFonts w:ascii="Book Antiqua" w:hAnsi="Book Antiqua" w:cs="宋体"/>
          <w:lang w:val="en-US"/>
        </w:rPr>
        <w:t> 2011; </w:t>
      </w:r>
      <w:r w:rsidRPr="00807384">
        <w:rPr>
          <w:rFonts w:ascii="Book Antiqua" w:hAnsi="Book Antiqua" w:cs="宋体"/>
          <w:b/>
          <w:bCs/>
          <w:lang w:val="en-US"/>
        </w:rPr>
        <w:t>365</w:t>
      </w:r>
      <w:r w:rsidRPr="00807384">
        <w:rPr>
          <w:rFonts w:ascii="Book Antiqua" w:hAnsi="Book Antiqua" w:cs="宋体"/>
          <w:lang w:val="en-US"/>
        </w:rPr>
        <w:t>: 1790-1800 [PMID: 22070476 DOI: 10.1056/NEJMoa1105703]</w:t>
      </w:r>
    </w:p>
    <w:p w:rsidR="007D072B" w:rsidRPr="008F7B50" w:rsidRDefault="007D072B" w:rsidP="0081085B">
      <w:pPr>
        <w:spacing w:line="360" w:lineRule="auto"/>
        <w:jc w:val="both"/>
        <w:rPr>
          <w:rFonts w:ascii="Book Antiqua" w:hAnsi="Book Antiqua"/>
          <w:lang w:val="en-US"/>
        </w:rPr>
      </w:pPr>
    </w:p>
    <w:p w:rsidR="007D072B" w:rsidRPr="004A4DC4" w:rsidRDefault="007D072B" w:rsidP="0081085B">
      <w:pPr>
        <w:pStyle w:val="aa"/>
        <w:wordWrap w:val="0"/>
        <w:spacing w:line="360" w:lineRule="auto"/>
        <w:ind w:left="360" w:right="120"/>
        <w:jc w:val="right"/>
        <w:rPr>
          <w:rFonts w:ascii="Book Antiqua" w:hAnsi="Book Antiqua"/>
          <w:bCs/>
          <w:color w:val="000000"/>
          <w:lang w:val="de-DE" w:eastAsia="zh-CN"/>
        </w:rPr>
      </w:pPr>
      <w:bookmarkStart w:id="10" w:name="OLE_LINK277"/>
      <w:bookmarkStart w:id="11" w:name="OLE_LINK278"/>
      <w:bookmarkStart w:id="12" w:name="OLE_LINK279"/>
      <w:bookmarkStart w:id="13" w:name="OLE_LINK290"/>
      <w:bookmarkStart w:id="14" w:name="OLE_LINK301"/>
      <w:bookmarkStart w:id="15" w:name="OLE_LINK312"/>
      <w:bookmarkStart w:id="16" w:name="OLE_LINK315"/>
      <w:bookmarkStart w:id="17" w:name="OLE_LINK316"/>
      <w:bookmarkStart w:id="18" w:name="OLE_LINK317"/>
      <w:bookmarkStart w:id="19" w:name="OLE_LINK318"/>
      <w:bookmarkStart w:id="20" w:name="OLE_LINK326"/>
      <w:bookmarkStart w:id="21" w:name="OLE_LINK335"/>
      <w:bookmarkStart w:id="22" w:name="OLE_LINK339"/>
      <w:bookmarkStart w:id="23" w:name="OLE_LINK348"/>
      <w:r w:rsidRPr="004A4DC4">
        <w:rPr>
          <w:rStyle w:val="ae"/>
          <w:rFonts w:ascii="Book Antiqua" w:hAnsi="Book Antiqua" w:cs="Arial"/>
          <w:noProof/>
          <w:color w:val="000000"/>
          <w:lang w:val="de-DE"/>
        </w:rPr>
        <w:t>P-Reviewers</w:t>
      </w:r>
      <w:r w:rsidRPr="004A4DC4">
        <w:rPr>
          <w:rStyle w:val="ae"/>
          <w:rFonts w:ascii="Book Antiqua" w:hAnsi="Book Antiqua" w:cs="Arial"/>
          <w:noProof/>
          <w:color w:val="000000"/>
          <w:lang w:val="de-DE" w:eastAsia="zh-CN"/>
        </w:rPr>
        <w:t>:</w:t>
      </w:r>
      <w:r w:rsidRPr="004A4DC4">
        <w:rPr>
          <w:rFonts w:ascii="Book Antiqua" w:hAnsi="Book Antiqua"/>
          <w:bCs/>
          <w:color w:val="000000"/>
          <w:lang w:val="de-DE"/>
        </w:rPr>
        <w:t xml:space="preserve"> Buechler C</w:t>
      </w:r>
      <w:r w:rsidRPr="004A4DC4">
        <w:rPr>
          <w:rFonts w:ascii="Book Antiqua" w:hAnsi="Book Antiqua"/>
          <w:bCs/>
          <w:color w:val="000000"/>
          <w:lang w:val="de-DE" w:eastAsia="zh-CN"/>
        </w:rPr>
        <w:t>,</w:t>
      </w:r>
      <w:r w:rsidRPr="004A4DC4">
        <w:rPr>
          <w:rFonts w:ascii="Book Antiqua" w:hAnsi="Book Antiqua"/>
          <w:bCs/>
          <w:color w:val="000000"/>
          <w:lang w:val="de-DE"/>
        </w:rPr>
        <w:t xml:space="preserve"> Beier JI</w:t>
      </w:r>
      <w:r w:rsidRPr="004A4DC4">
        <w:rPr>
          <w:rFonts w:ascii="Book Antiqua" w:hAnsi="Book Antiqua"/>
          <w:bCs/>
          <w:color w:val="000000"/>
          <w:lang w:val="de-DE" w:eastAsia="zh-CN"/>
        </w:rPr>
        <w:t>,</w:t>
      </w:r>
      <w:r w:rsidRPr="004A4DC4">
        <w:rPr>
          <w:rFonts w:ascii="Book Antiqua" w:hAnsi="Book Antiqua"/>
          <w:bCs/>
          <w:color w:val="000000"/>
          <w:lang w:val="de-DE"/>
        </w:rPr>
        <w:t xml:space="preserve"> Duryee</w:t>
      </w:r>
      <w:r w:rsidRPr="004A4DC4">
        <w:rPr>
          <w:rFonts w:ascii="Book Antiqua" w:hAnsi="Book Antiqua"/>
          <w:bCs/>
          <w:color w:val="000000"/>
          <w:lang w:val="de-DE" w:eastAsia="zh-CN"/>
        </w:rPr>
        <w:t xml:space="preserve"> </w:t>
      </w:r>
      <w:r w:rsidRPr="004A4DC4">
        <w:rPr>
          <w:rFonts w:ascii="Book Antiqua" w:hAnsi="Book Antiqua"/>
          <w:bCs/>
          <w:color w:val="000000"/>
          <w:lang w:val="de-DE"/>
        </w:rPr>
        <w:t>MJ</w:t>
      </w:r>
      <w:r w:rsidRPr="004A4DC4">
        <w:rPr>
          <w:rFonts w:ascii="Book Antiqua" w:hAnsi="Book Antiqua"/>
          <w:bCs/>
          <w:color w:val="000000"/>
          <w:lang w:val="de-DE" w:eastAsia="zh-CN"/>
        </w:rPr>
        <w:t>,</w:t>
      </w:r>
      <w:r w:rsidRPr="004A4DC4">
        <w:rPr>
          <w:rFonts w:ascii="Book Antiqua" w:hAnsi="Book Antiqua"/>
          <w:bCs/>
          <w:color w:val="000000"/>
          <w:lang w:val="de-DE"/>
        </w:rPr>
        <w:t xml:space="preserve"> Sandahl</w:t>
      </w:r>
      <w:r w:rsidRPr="004A4DC4">
        <w:rPr>
          <w:rFonts w:ascii="Book Antiqua" w:hAnsi="Book Antiqua"/>
          <w:bCs/>
          <w:color w:val="000000"/>
          <w:lang w:val="de-DE" w:eastAsia="zh-CN"/>
        </w:rPr>
        <w:t xml:space="preserve"> TD,</w:t>
      </w:r>
      <w:r w:rsidRPr="004A4DC4">
        <w:rPr>
          <w:rFonts w:ascii="Book Antiqua" w:hAnsi="Book Antiqua"/>
          <w:bCs/>
          <w:color w:val="000000"/>
          <w:lang w:val="de-DE"/>
        </w:rPr>
        <w:t xml:space="preserve"> Uchiumi</w:t>
      </w:r>
      <w:r w:rsidRPr="004A4DC4">
        <w:rPr>
          <w:rFonts w:ascii="Book Antiqua" w:hAnsi="Book Antiqua"/>
          <w:bCs/>
          <w:color w:val="000000"/>
          <w:lang w:val="de-DE" w:eastAsia="zh-CN"/>
        </w:rPr>
        <w:t xml:space="preserve"> T </w:t>
      </w:r>
    </w:p>
    <w:p w:rsidR="007D072B" w:rsidRPr="00BF2831" w:rsidRDefault="007D072B" w:rsidP="00853A98">
      <w:pPr>
        <w:pStyle w:val="aa"/>
        <w:spacing w:line="360" w:lineRule="auto"/>
        <w:ind w:left="360" w:right="120"/>
        <w:jc w:val="right"/>
        <w:rPr>
          <w:rFonts w:ascii="Book Antiqua" w:hAnsi="Book Antiqua"/>
          <w:b/>
          <w:bCs/>
          <w:color w:val="000000"/>
          <w:lang w:eastAsia="zh-CN"/>
        </w:rPr>
      </w:pPr>
      <w:r w:rsidRPr="008A435A">
        <w:rPr>
          <w:rFonts w:ascii="Book Antiqua" w:hAnsi="Book Antiqua"/>
          <w:b/>
          <w:bCs/>
          <w:color w:val="000000"/>
        </w:rPr>
        <w:t>S-Editor</w:t>
      </w:r>
      <w:r w:rsidRPr="00673A62">
        <w:rPr>
          <w:rFonts w:ascii="Book Antiqua" w:hAnsi="Book Antiqua"/>
          <w:b/>
          <w:bCs/>
          <w:color w:val="000000"/>
          <w:lang w:eastAsia="zh-CN"/>
        </w:rPr>
        <w:t>:</w:t>
      </w:r>
      <w:r w:rsidRPr="008A435A">
        <w:rPr>
          <w:rFonts w:ascii="Book Antiqua" w:hAnsi="Book Antiqua"/>
          <w:bCs/>
          <w:color w:val="000000"/>
        </w:rPr>
        <w:t xml:space="preserve"> </w:t>
      </w:r>
      <w:r w:rsidRPr="00BE64CF">
        <w:rPr>
          <w:rFonts w:ascii="Book Antiqua" w:hAnsi="Book Antiqua"/>
          <w:bCs/>
          <w:color w:val="000000"/>
          <w:lang w:eastAsia="zh-CN"/>
        </w:rPr>
        <w:t>Qi Y</w:t>
      </w:r>
      <w:r>
        <w:rPr>
          <w:rFonts w:ascii="Book Antiqua" w:hAnsi="Book Antiqua"/>
          <w:b/>
          <w:bCs/>
          <w:color w:val="000000"/>
        </w:rPr>
        <w:t xml:space="preserve"> </w:t>
      </w:r>
      <w:r w:rsidRPr="008A435A">
        <w:rPr>
          <w:rFonts w:ascii="Book Antiqua" w:hAnsi="Book Antiqua"/>
          <w:b/>
          <w:bCs/>
          <w:color w:val="000000"/>
        </w:rPr>
        <w:t xml:space="preserve"> L-Editor</w:t>
      </w:r>
      <w:r w:rsidRPr="00673A62">
        <w:rPr>
          <w:rFonts w:ascii="Book Antiqua" w:hAnsi="Book Antiqua"/>
          <w:b/>
          <w:bCs/>
          <w:color w:val="000000"/>
          <w:lang w:eastAsia="zh-CN"/>
        </w:rPr>
        <w:t>:</w:t>
      </w:r>
      <w:r>
        <w:rPr>
          <w:rFonts w:ascii="Book Antiqua" w:hAnsi="Book Antiqua"/>
          <w:b/>
          <w:bCs/>
          <w:color w:val="000000"/>
        </w:rPr>
        <w:t xml:space="preserve"> </w:t>
      </w:r>
      <w:r w:rsidRPr="008A435A">
        <w:rPr>
          <w:rFonts w:ascii="Book Antiqua" w:hAnsi="Book Antiqua"/>
          <w:b/>
          <w:bCs/>
          <w:color w:val="000000"/>
        </w:rPr>
        <w:t xml:space="preserve"> E-Editor</w:t>
      </w:r>
      <w:r w:rsidRPr="00673A62">
        <w:rPr>
          <w:rFonts w:ascii="Book Antiqua" w:hAnsi="Book Antiqua"/>
          <w:b/>
          <w:bCs/>
          <w:color w:val="000000"/>
          <w:lang w:eastAsia="zh-CN"/>
        </w:rPr>
        <w:t>:</w:t>
      </w:r>
    </w:p>
    <w:bookmarkEnd w:id="10"/>
    <w:bookmarkEnd w:id="11"/>
    <w:bookmarkEnd w:id="12"/>
    <w:bookmarkEnd w:id="13"/>
    <w:bookmarkEnd w:id="14"/>
    <w:bookmarkEnd w:id="15"/>
    <w:bookmarkEnd w:id="16"/>
    <w:bookmarkEnd w:id="17"/>
    <w:bookmarkEnd w:id="18"/>
    <w:bookmarkEnd w:id="19"/>
    <w:bookmarkEnd w:id="20"/>
    <w:bookmarkEnd w:id="21"/>
    <w:bookmarkEnd w:id="22"/>
    <w:bookmarkEnd w:id="23"/>
    <w:p w:rsidR="007D072B" w:rsidRPr="00807384" w:rsidRDefault="007D072B" w:rsidP="00DD6723">
      <w:pPr>
        <w:tabs>
          <w:tab w:val="left" w:pos="-720"/>
          <w:tab w:val="left" w:pos="0"/>
        </w:tabs>
        <w:suppressAutoHyphens/>
        <w:spacing w:line="360" w:lineRule="auto"/>
        <w:jc w:val="both"/>
        <w:rPr>
          <w:rFonts w:ascii="Book Antiqua" w:hAnsi="Book Antiqua"/>
          <w:b/>
          <w:bCs/>
        </w:rPr>
      </w:pPr>
      <w:r w:rsidRPr="00807384">
        <w:rPr>
          <w:rFonts w:ascii="Book Antiqua" w:hAnsi="Book Antiqua"/>
        </w:rPr>
        <w:br w:type="page"/>
      </w:r>
    </w:p>
    <w:p w:rsidR="007D072B" w:rsidRPr="00EA68D7" w:rsidRDefault="007D072B" w:rsidP="00DD6723">
      <w:pPr>
        <w:spacing w:line="360" w:lineRule="auto"/>
        <w:jc w:val="both"/>
        <w:rPr>
          <w:rFonts w:ascii="Book Antiqua" w:hAnsi="Book Antiqua"/>
          <w:b/>
          <w:lang w:val="en-US"/>
        </w:rPr>
      </w:pPr>
      <w:r w:rsidRPr="00EA68D7">
        <w:rPr>
          <w:rFonts w:ascii="Book Antiqua" w:hAnsi="Book Antiqua"/>
          <w:b/>
          <w:lang w:val="en-US"/>
        </w:rPr>
        <w:t>Table 1</w:t>
      </w:r>
      <w:r w:rsidRPr="00EA68D7">
        <w:rPr>
          <w:rFonts w:ascii="Book Antiqua" w:hAnsi="Book Antiqua"/>
          <w:b/>
          <w:lang w:val="en-US" w:eastAsia="zh-CN"/>
        </w:rPr>
        <w:t xml:space="preserve"> </w:t>
      </w:r>
      <w:r w:rsidRPr="00EA68D7">
        <w:rPr>
          <w:rFonts w:ascii="Book Antiqua" w:hAnsi="Book Antiqua"/>
          <w:b/>
          <w:lang w:val="en-US"/>
        </w:rPr>
        <w:t>Prognostic factor in severe alcoholic hepatitis according to different scores</w:t>
      </w:r>
    </w:p>
    <w:p w:rsidR="007D072B" w:rsidRPr="00EA68D7" w:rsidRDefault="007D072B" w:rsidP="00DD6723">
      <w:pPr>
        <w:spacing w:line="360" w:lineRule="auto"/>
        <w:jc w:val="both"/>
        <w:rPr>
          <w:rFonts w:ascii="Book Antiqua" w:hAnsi="Book Antiqua"/>
          <w:sz w:val="20"/>
          <w:szCs w:val="20"/>
          <w:lang w:val="en-US"/>
        </w:rPr>
      </w:pPr>
    </w:p>
    <w:tbl>
      <w:tblPr>
        <w:tblW w:w="9640" w:type="dxa"/>
        <w:tblInd w:w="-743" w:type="dxa"/>
        <w:tblBorders>
          <w:top w:val="single" w:sz="4" w:space="0" w:color="auto"/>
          <w:bottom w:val="single" w:sz="4" w:space="0" w:color="auto"/>
        </w:tblBorders>
        <w:tblLayout w:type="fixed"/>
        <w:tblLook w:val="0000" w:firstRow="0" w:lastRow="0" w:firstColumn="0" w:lastColumn="0" w:noHBand="0" w:noVBand="0"/>
      </w:tblPr>
      <w:tblGrid>
        <w:gridCol w:w="1985"/>
        <w:gridCol w:w="851"/>
        <w:gridCol w:w="567"/>
        <w:gridCol w:w="567"/>
        <w:gridCol w:w="555"/>
        <w:gridCol w:w="1004"/>
        <w:gridCol w:w="992"/>
        <w:gridCol w:w="567"/>
        <w:gridCol w:w="709"/>
        <w:gridCol w:w="709"/>
        <w:gridCol w:w="1134"/>
      </w:tblGrid>
      <w:tr w:rsidR="007D072B" w:rsidRPr="00083FCB" w:rsidTr="00EA68D7">
        <w:trPr>
          <w:trHeight w:val="675"/>
        </w:trPr>
        <w:tc>
          <w:tcPr>
            <w:tcW w:w="1985" w:type="dxa"/>
            <w:tcBorders>
              <w:top w:val="single" w:sz="4" w:space="0" w:color="auto"/>
              <w:bottom w:val="single" w:sz="4" w:space="0" w:color="auto"/>
            </w:tcBorders>
          </w:tcPr>
          <w:p w:rsidR="007D072B" w:rsidRPr="00083FCB" w:rsidRDefault="007D072B" w:rsidP="00DD6723">
            <w:pPr>
              <w:spacing w:line="360" w:lineRule="auto"/>
              <w:jc w:val="both"/>
              <w:rPr>
                <w:rFonts w:ascii="Book Antiqua" w:hAnsi="Book Antiqua" w:cs="Arial Narrow"/>
                <w:b/>
                <w:bCs/>
                <w:szCs w:val="21"/>
                <w:lang w:val="en-US" w:eastAsia="zh-CN"/>
              </w:rPr>
            </w:pPr>
            <w:r w:rsidRPr="00083FCB">
              <w:rPr>
                <w:rFonts w:ascii="Book Antiqua" w:hAnsi="Book Antiqua" w:cs="Arial Narrow"/>
                <w:b/>
                <w:bCs/>
                <w:sz w:val="21"/>
                <w:szCs w:val="21"/>
                <w:lang w:val="en-US" w:eastAsia="zh-CN"/>
              </w:rPr>
              <w:t>Ref.</w:t>
            </w:r>
          </w:p>
        </w:tc>
        <w:tc>
          <w:tcPr>
            <w:tcW w:w="851" w:type="dxa"/>
            <w:tcBorders>
              <w:top w:val="single" w:sz="4" w:space="0" w:color="auto"/>
              <w:bottom w:val="single" w:sz="4" w:space="0" w:color="auto"/>
            </w:tcBorders>
          </w:tcPr>
          <w:p w:rsidR="007D072B" w:rsidRPr="00083FCB" w:rsidRDefault="007D072B" w:rsidP="00DD6723">
            <w:pPr>
              <w:spacing w:line="360" w:lineRule="auto"/>
              <w:jc w:val="both"/>
              <w:rPr>
                <w:rFonts w:ascii="Book Antiqua" w:hAnsi="Book Antiqua" w:cs="Arial Narrow"/>
                <w:b/>
                <w:bCs/>
                <w:szCs w:val="21"/>
                <w:lang w:val="en-US"/>
              </w:rPr>
            </w:pPr>
            <w:r w:rsidRPr="00083FCB">
              <w:rPr>
                <w:rFonts w:ascii="Book Antiqua" w:hAnsi="Book Antiqua" w:cs="Arial Narrow"/>
                <w:b/>
                <w:bCs/>
                <w:sz w:val="21"/>
                <w:szCs w:val="21"/>
                <w:lang w:val="en-US"/>
              </w:rPr>
              <w:t>Score</w:t>
            </w:r>
          </w:p>
        </w:tc>
        <w:tc>
          <w:tcPr>
            <w:tcW w:w="567" w:type="dxa"/>
            <w:tcBorders>
              <w:top w:val="single" w:sz="4" w:space="0" w:color="auto"/>
              <w:bottom w:val="single" w:sz="4" w:space="0" w:color="auto"/>
            </w:tcBorders>
          </w:tcPr>
          <w:p w:rsidR="007D072B" w:rsidRPr="00083FCB" w:rsidRDefault="007D072B" w:rsidP="00DD6723">
            <w:pPr>
              <w:spacing w:line="360" w:lineRule="auto"/>
              <w:jc w:val="both"/>
              <w:rPr>
                <w:rFonts w:ascii="Book Antiqua" w:hAnsi="Book Antiqua" w:cs="Arial Narrow"/>
                <w:b/>
                <w:bCs/>
                <w:szCs w:val="21"/>
                <w:lang w:val="en-US"/>
              </w:rPr>
            </w:pPr>
            <w:r w:rsidRPr="00083FCB">
              <w:rPr>
                <w:rFonts w:ascii="Book Antiqua" w:hAnsi="Book Antiqua" w:cs="Arial Narrow"/>
                <w:b/>
                <w:bCs/>
                <w:sz w:val="21"/>
                <w:szCs w:val="21"/>
                <w:lang w:val="en-US"/>
              </w:rPr>
              <w:t>N</w:t>
            </w:r>
          </w:p>
        </w:tc>
        <w:tc>
          <w:tcPr>
            <w:tcW w:w="567" w:type="dxa"/>
            <w:tcBorders>
              <w:top w:val="single" w:sz="4" w:space="0" w:color="auto"/>
              <w:bottom w:val="single" w:sz="4" w:space="0" w:color="auto"/>
            </w:tcBorders>
          </w:tcPr>
          <w:p w:rsidR="007D072B" w:rsidRPr="00083FCB" w:rsidRDefault="007D072B" w:rsidP="00DD6723">
            <w:pPr>
              <w:spacing w:line="360" w:lineRule="auto"/>
              <w:jc w:val="both"/>
              <w:rPr>
                <w:rFonts w:ascii="Book Antiqua" w:hAnsi="Book Antiqua" w:cs="Arial Narrow"/>
                <w:b/>
                <w:bCs/>
                <w:szCs w:val="21"/>
                <w:lang w:val="en-US"/>
              </w:rPr>
            </w:pPr>
            <w:r w:rsidRPr="00083FCB">
              <w:rPr>
                <w:rFonts w:ascii="Book Antiqua" w:hAnsi="Book Antiqua" w:cs="Arial Narrow"/>
                <w:b/>
                <w:bCs/>
                <w:sz w:val="21"/>
                <w:szCs w:val="21"/>
                <w:lang w:val="en-US"/>
              </w:rPr>
              <w:t>Bilirubin</w:t>
            </w:r>
          </w:p>
        </w:tc>
        <w:tc>
          <w:tcPr>
            <w:tcW w:w="555" w:type="dxa"/>
            <w:tcBorders>
              <w:top w:val="single" w:sz="4" w:space="0" w:color="auto"/>
              <w:bottom w:val="single" w:sz="4" w:space="0" w:color="auto"/>
            </w:tcBorders>
          </w:tcPr>
          <w:p w:rsidR="007D072B" w:rsidRPr="00083FCB" w:rsidRDefault="007D072B" w:rsidP="00DD6723">
            <w:pPr>
              <w:spacing w:line="360" w:lineRule="auto"/>
              <w:jc w:val="both"/>
              <w:rPr>
                <w:rFonts w:ascii="Book Antiqua" w:hAnsi="Book Antiqua" w:cs="Arial Narrow"/>
                <w:b/>
                <w:bCs/>
                <w:szCs w:val="21"/>
                <w:lang w:val="en-US"/>
              </w:rPr>
            </w:pPr>
            <w:r w:rsidRPr="00083FCB">
              <w:rPr>
                <w:rFonts w:ascii="Book Antiqua" w:hAnsi="Book Antiqua" w:cs="Arial Narrow"/>
                <w:b/>
                <w:bCs/>
                <w:sz w:val="21"/>
                <w:szCs w:val="21"/>
                <w:lang w:val="en-US"/>
              </w:rPr>
              <w:t>PT/ INR</w:t>
            </w:r>
          </w:p>
        </w:tc>
        <w:tc>
          <w:tcPr>
            <w:tcW w:w="1004" w:type="dxa"/>
            <w:tcBorders>
              <w:top w:val="single" w:sz="4" w:space="0" w:color="auto"/>
              <w:bottom w:val="single" w:sz="4" w:space="0" w:color="auto"/>
            </w:tcBorders>
          </w:tcPr>
          <w:p w:rsidR="007D072B" w:rsidRPr="00083FCB" w:rsidRDefault="007D072B" w:rsidP="00DD6723">
            <w:pPr>
              <w:spacing w:line="360" w:lineRule="auto"/>
              <w:jc w:val="both"/>
              <w:rPr>
                <w:rFonts w:ascii="Book Antiqua" w:hAnsi="Book Antiqua" w:cs="Arial Narrow"/>
                <w:b/>
                <w:bCs/>
                <w:szCs w:val="21"/>
                <w:lang w:val="en-US"/>
              </w:rPr>
            </w:pPr>
            <w:r w:rsidRPr="00083FCB">
              <w:rPr>
                <w:rFonts w:ascii="Book Antiqua" w:hAnsi="Book Antiqua" w:cs="Arial Narrow"/>
                <w:b/>
                <w:bCs/>
                <w:sz w:val="21"/>
                <w:szCs w:val="21"/>
                <w:lang w:val="en-US"/>
              </w:rPr>
              <w:t>Creatinine/ Renal failure</w:t>
            </w:r>
          </w:p>
        </w:tc>
        <w:tc>
          <w:tcPr>
            <w:tcW w:w="992" w:type="dxa"/>
            <w:tcBorders>
              <w:top w:val="single" w:sz="4" w:space="0" w:color="auto"/>
              <w:bottom w:val="single" w:sz="4" w:space="0" w:color="auto"/>
            </w:tcBorders>
          </w:tcPr>
          <w:p w:rsidR="007D072B" w:rsidRPr="00083FCB" w:rsidRDefault="007D072B" w:rsidP="00DD6723">
            <w:pPr>
              <w:spacing w:line="360" w:lineRule="auto"/>
              <w:jc w:val="both"/>
              <w:rPr>
                <w:rFonts w:ascii="Book Antiqua" w:hAnsi="Book Antiqua" w:cs="Arial Narrow"/>
                <w:b/>
                <w:bCs/>
                <w:szCs w:val="21"/>
                <w:lang w:val="en-US"/>
              </w:rPr>
            </w:pPr>
            <w:r w:rsidRPr="00083FCB">
              <w:rPr>
                <w:rFonts w:ascii="Book Antiqua" w:hAnsi="Book Antiqua" w:cs="Arial Narrow"/>
                <w:b/>
                <w:bCs/>
                <w:sz w:val="21"/>
                <w:szCs w:val="21"/>
                <w:lang w:val="en-US"/>
              </w:rPr>
              <w:t>Leukocytes /Infection</w:t>
            </w:r>
          </w:p>
        </w:tc>
        <w:tc>
          <w:tcPr>
            <w:tcW w:w="567" w:type="dxa"/>
            <w:tcBorders>
              <w:top w:val="single" w:sz="4" w:space="0" w:color="auto"/>
              <w:bottom w:val="single" w:sz="4" w:space="0" w:color="auto"/>
            </w:tcBorders>
          </w:tcPr>
          <w:p w:rsidR="007D072B" w:rsidRPr="00083FCB" w:rsidRDefault="007D072B" w:rsidP="00DD6723">
            <w:pPr>
              <w:spacing w:line="360" w:lineRule="auto"/>
              <w:jc w:val="both"/>
              <w:rPr>
                <w:rFonts w:ascii="Book Antiqua" w:hAnsi="Book Antiqua" w:cs="Arial Narrow"/>
                <w:b/>
                <w:bCs/>
                <w:szCs w:val="21"/>
                <w:lang w:val="en-US"/>
              </w:rPr>
            </w:pPr>
            <w:r w:rsidRPr="00083FCB">
              <w:rPr>
                <w:rFonts w:ascii="Book Antiqua" w:hAnsi="Book Antiqua" w:cs="Arial Narrow"/>
                <w:b/>
                <w:bCs/>
                <w:sz w:val="21"/>
                <w:szCs w:val="21"/>
                <w:lang w:val="en-US"/>
              </w:rPr>
              <w:t>HE</w:t>
            </w:r>
          </w:p>
        </w:tc>
        <w:tc>
          <w:tcPr>
            <w:tcW w:w="709" w:type="dxa"/>
            <w:tcBorders>
              <w:top w:val="single" w:sz="4" w:space="0" w:color="auto"/>
              <w:bottom w:val="single" w:sz="4" w:space="0" w:color="auto"/>
            </w:tcBorders>
          </w:tcPr>
          <w:p w:rsidR="007D072B" w:rsidRPr="00083FCB" w:rsidRDefault="007D072B" w:rsidP="00DD6723">
            <w:pPr>
              <w:spacing w:line="360" w:lineRule="auto"/>
              <w:jc w:val="both"/>
              <w:rPr>
                <w:rFonts w:ascii="Book Antiqua" w:hAnsi="Book Antiqua" w:cs="Arial Narrow"/>
                <w:b/>
                <w:bCs/>
                <w:szCs w:val="21"/>
                <w:lang w:val="en-US"/>
              </w:rPr>
            </w:pPr>
            <w:r w:rsidRPr="00083FCB">
              <w:rPr>
                <w:rFonts w:ascii="Book Antiqua" w:hAnsi="Book Antiqua" w:cs="Arial Narrow"/>
                <w:b/>
                <w:bCs/>
                <w:sz w:val="21"/>
                <w:szCs w:val="21"/>
                <w:lang w:val="en-US"/>
              </w:rPr>
              <w:t>Age</w:t>
            </w:r>
          </w:p>
        </w:tc>
        <w:tc>
          <w:tcPr>
            <w:tcW w:w="709" w:type="dxa"/>
            <w:tcBorders>
              <w:top w:val="single" w:sz="4" w:space="0" w:color="auto"/>
              <w:bottom w:val="single" w:sz="4" w:space="0" w:color="auto"/>
            </w:tcBorders>
          </w:tcPr>
          <w:p w:rsidR="007D072B" w:rsidRPr="00083FCB" w:rsidRDefault="007D072B" w:rsidP="00DD6723">
            <w:pPr>
              <w:spacing w:line="360" w:lineRule="auto"/>
              <w:jc w:val="both"/>
              <w:rPr>
                <w:rFonts w:ascii="Book Antiqua" w:hAnsi="Book Antiqua" w:cs="Arial Narrow"/>
                <w:b/>
                <w:bCs/>
                <w:szCs w:val="21"/>
                <w:lang w:val="en-US"/>
              </w:rPr>
            </w:pPr>
            <w:r w:rsidRPr="00083FCB">
              <w:rPr>
                <w:rFonts w:ascii="Book Antiqua" w:hAnsi="Book Antiqua" w:cs="Arial Narrow"/>
                <w:b/>
                <w:bCs/>
                <w:sz w:val="21"/>
                <w:szCs w:val="21"/>
                <w:lang w:val="en-US"/>
              </w:rPr>
              <w:t>Albumin</w:t>
            </w:r>
          </w:p>
        </w:tc>
        <w:tc>
          <w:tcPr>
            <w:tcW w:w="1134" w:type="dxa"/>
            <w:tcBorders>
              <w:top w:val="single" w:sz="4" w:space="0" w:color="auto"/>
              <w:bottom w:val="single" w:sz="4" w:space="0" w:color="auto"/>
            </w:tcBorders>
          </w:tcPr>
          <w:p w:rsidR="007D072B" w:rsidRPr="00083FCB" w:rsidRDefault="007D072B" w:rsidP="00DD6723">
            <w:pPr>
              <w:spacing w:line="360" w:lineRule="auto"/>
              <w:jc w:val="both"/>
              <w:rPr>
                <w:rFonts w:ascii="Book Antiqua" w:hAnsi="Book Antiqua" w:cs="Arial Narrow"/>
                <w:b/>
                <w:bCs/>
                <w:szCs w:val="21"/>
                <w:lang w:val="en-US"/>
              </w:rPr>
            </w:pPr>
            <w:r w:rsidRPr="00083FCB">
              <w:rPr>
                <w:rFonts w:ascii="Book Antiqua" w:hAnsi="Book Antiqua" w:cs="Arial Narrow"/>
                <w:b/>
                <w:bCs/>
                <w:sz w:val="21"/>
                <w:szCs w:val="21"/>
                <w:lang w:val="en-US"/>
              </w:rPr>
              <w:t>Bilirubin change day 7</w:t>
            </w:r>
          </w:p>
        </w:tc>
      </w:tr>
      <w:tr w:rsidR="007D072B" w:rsidRPr="00083FCB" w:rsidTr="00EA68D7">
        <w:trPr>
          <w:trHeight w:val="255"/>
        </w:trPr>
        <w:tc>
          <w:tcPr>
            <w:tcW w:w="1985" w:type="dxa"/>
            <w:tcBorders>
              <w:top w:val="single" w:sz="4" w:space="0" w:color="auto"/>
            </w:tcBorders>
          </w:tcPr>
          <w:p w:rsidR="007D072B" w:rsidRPr="00083FCB" w:rsidRDefault="007D072B" w:rsidP="00DD6723">
            <w:pPr>
              <w:spacing w:line="360" w:lineRule="auto"/>
              <w:jc w:val="both"/>
              <w:rPr>
                <w:rFonts w:ascii="Book Antiqua" w:hAnsi="Book Antiqua" w:cs="Arial Narrow"/>
                <w:szCs w:val="21"/>
                <w:lang w:val="en-US"/>
              </w:rPr>
            </w:pPr>
            <w:r w:rsidRPr="00083FCB">
              <w:rPr>
                <w:rFonts w:ascii="Book Antiqua" w:hAnsi="Book Antiqua" w:cs="Arial Narrow"/>
                <w:sz w:val="21"/>
                <w:szCs w:val="21"/>
                <w:lang w:val="en-US"/>
              </w:rPr>
              <w:t xml:space="preserve">Pares </w:t>
            </w:r>
            <w:r w:rsidRPr="00083FCB">
              <w:rPr>
                <w:rFonts w:ascii="Book Antiqua" w:hAnsi="Book Antiqua" w:cs="Arial Narrow"/>
                <w:i/>
                <w:sz w:val="21"/>
                <w:szCs w:val="21"/>
                <w:lang w:val="en-US" w:eastAsia="zh-CN"/>
              </w:rPr>
              <w:t>et al</w:t>
            </w:r>
            <w:r w:rsidRPr="00083FCB">
              <w:rPr>
                <w:rFonts w:ascii="Book Antiqua" w:hAnsi="Book Antiqua" w:cs="Arial Narrow"/>
                <w:sz w:val="21"/>
                <w:szCs w:val="21"/>
                <w:vertAlign w:val="superscript"/>
                <w:lang w:val="en-US"/>
              </w:rPr>
              <w:t>[7]</w:t>
            </w:r>
            <w:r w:rsidRPr="00083FCB">
              <w:rPr>
                <w:rFonts w:ascii="Book Antiqua" w:hAnsi="Book Antiqua" w:cs="Arial Narrow"/>
                <w:sz w:val="21"/>
                <w:szCs w:val="21"/>
                <w:lang w:val="en-US"/>
              </w:rPr>
              <w:t>1978</w:t>
            </w:r>
          </w:p>
        </w:tc>
        <w:tc>
          <w:tcPr>
            <w:tcW w:w="851" w:type="dxa"/>
            <w:tcBorders>
              <w:top w:val="single" w:sz="4" w:space="0" w:color="auto"/>
            </w:tcBorders>
          </w:tcPr>
          <w:p w:rsidR="007D072B" w:rsidRPr="00083FCB" w:rsidRDefault="007D072B" w:rsidP="00DD6723">
            <w:pPr>
              <w:spacing w:line="360" w:lineRule="auto"/>
              <w:jc w:val="both"/>
              <w:rPr>
                <w:rFonts w:ascii="Book Antiqua" w:hAnsi="Book Antiqua" w:cs="Arial Narrow"/>
                <w:szCs w:val="21"/>
                <w:lang w:val="en-US"/>
              </w:rPr>
            </w:pPr>
            <w:r w:rsidRPr="00083FCB">
              <w:rPr>
                <w:rFonts w:ascii="Book Antiqua" w:hAnsi="Book Antiqua" w:cs="Arial Narrow"/>
                <w:sz w:val="21"/>
                <w:szCs w:val="21"/>
                <w:lang w:val="en-US"/>
              </w:rPr>
              <w:t>NN</w:t>
            </w:r>
            <w:r w:rsidRPr="00083FCB">
              <w:rPr>
                <w:rFonts w:ascii="Book Antiqua" w:hAnsi="Book Antiqua" w:cs="Arial Narrow"/>
                <w:sz w:val="21"/>
                <w:szCs w:val="21"/>
                <w:vertAlign w:val="superscript"/>
                <w:lang w:val="en-US"/>
              </w:rPr>
              <w:t>1</w:t>
            </w:r>
          </w:p>
        </w:tc>
        <w:tc>
          <w:tcPr>
            <w:tcW w:w="567" w:type="dxa"/>
            <w:tcBorders>
              <w:top w:val="single" w:sz="4" w:space="0" w:color="auto"/>
            </w:tcBorders>
          </w:tcPr>
          <w:p w:rsidR="007D072B" w:rsidRPr="00083FCB" w:rsidRDefault="007D072B" w:rsidP="00DD6723">
            <w:pPr>
              <w:spacing w:line="360" w:lineRule="auto"/>
              <w:jc w:val="both"/>
              <w:rPr>
                <w:rFonts w:ascii="Book Antiqua" w:hAnsi="Book Antiqua" w:cs="Arial Narrow"/>
                <w:szCs w:val="21"/>
                <w:lang w:val="en-US"/>
              </w:rPr>
            </w:pPr>
            <w:r w:rsidRPr="00083FCB">
              <w:rPr>
                <w:rFonts w:ascii="Book Antiqua" w:hAnsi="Book Antiqua" w:cs="Arial Narrow"/>
                <w:sz w:val="21"/>
                <w:szCs w:val="21"/>
                <w:lang w:val="en-US"/>
              </w:rPr>
              <w:t>105</w:t>
            </w:r>
            <w:r w:rsidRPr="00083FCB">
              <w:rPr>
                <w:rFonts w:ascii="Book Antiqua" w:hAnsi="Book Antiqua" w:cs="Arial Narrow"/>
                <w:sz w:val="21"/>
                <w:szCs w:val="21"/>
                <w:vertAlign w:val="superscript"/>
                <w:lang w:val="en-US"/>
              </w:rPr>
              <w:t>1</w:t>
            </w:r>
          </w:p>
        </w:tc>
        <w:tc>
          <w:tcPr>
            <w:tcW w:w="567" w:type="dxa"/>
            <w:tcBorders>
              <w:top w:val="single" w:sz="4" w:space="0" w:color="auto"/>
            </w:tcBorders>
          </w:tcPr>
          <w:p w:rsidR="007D072B" w:rsidRPr="00083FCB" w:rsidRDefault="007D072B" w:rsidP="00DD6723">
            <w:pPr>
              <w:spacing w:line="360" w:lineRule="auto"/>
              <w:jc w:val="both"/>
              <w:rPr>
                <w:rFonts w:ascii="Book Antiqua" w:hAnsi="Book Antiqua" w:cs="Arial Narrow"/>
                <w:bCs/>
                <w:szCs w:val="21"/>
                <w:lang w:val="en-US"/>
              </w:rPr>
            </w:pPr>
            <w:r w:rsidRPr="00083FCB">
              <w:rPr>
                <w:rFonts w:ascii="Book Antiqua" w:hAnsi="Book Antiqua" w:cs="Arial Narrow"/>
                <w:bCs/>
                <w:sz w:val="21"/>
                <w:szCs w:val="21"/>
                <w:lang w:val="en-US"/>
              </w:rPr>
              <w:t>Yes</w:t>
            </w:r>
          </w:p>
        </w:tc>
        <w:tc>
          <w:tcPr>
            <w:tcW w:w="555" w:type="dxa"/>
            <w:tcBorders>
              <w:top w:val="single" w:sz="4" w:space="0" w:color="auto"/>
            </w:tcBorders>
          </w:tcPr>
          <w:p w:rsidR="007D072B" w:rsidRPr="00083FCB" w:rsidRDefault="007D072B" w:rsidP="00DD6723">
            <w:pPr>
              <w:spacing w:line="360" w:lineRule="auto"/>
              <w:jc w:val="both"/>
              <w:rPr>
                <w:rFonts w:ascii="Book Antiqua" w:hAnsi="Book Antiqua" w:cs="Arial Narrow"/>
                <w:bCs/>
                <w:szCs w:val="21"/>
                <w:lang w:val="en-US"/>
              </w:rPr>
            </w:pPr>
            <w:r w:rsidRPr="00083FCB">
              <w:rPr>
                <w:rFonts w:ascii="Book Antiqua" w:hAnsi="Book Antiqua" w:cs="Arial Narrow"/>
                <w:bCs/>
                <w:sz w:val="21"/>
                <w:szCs w:val="21"/>
                <w:lang w:val="en-US"/>
              </w:rPr>
              <w:t>Yes</w:t>
            </w:r>
          </w:p>
        </w:tc>
        <w:tc>
          <w:tcPr>
            <w:tcW w:w="1004" w:type="dxa"/>
            <w:tcBorders>
              <w:top w:val="single" w:sz="4" w:space="0" w:color="auto"/>
            </w:tcBorders>
          </w:tcPr>
          <w:p w:rsidR="007D072B" w:rsidRPr="00083FCB" w:rsidRDefault="007D072B" w:rsidP="00DD6723">
            <w:pPr>
              <w:spacing w:line="360" w:lineRule="auto"/>
              <w:jc w:val="both"/>
              <w:rPr>
                <w:rFonts w:ascii="Book Antiqua" w:hAnsi="Book Antiqua" w:cs="Arial Narrow"/>
                <w:bCs/>
                <w:szCs w:val="21"/>
                <w:lang w:val="en-US"/>
              </w:rPr>
            </w:pPr>
            <w:r w:rsidRPr="00083FCB">
              <w:rPr>
                <w:rFonts w:ascii="Book Antiqua" w:hAnsi="Book Antiqua" w:cs="Arial Narrow"/>
                <w:bCs/>
                <w:sz w:val="21"/>
                <w:szCs w:val="21"/>
                <w:lang w:val="en-US"/>
              </w:rPr>
              <w:t>Yes</w:t>
            </w:r>
          </w:p>
        </w:tc>
        <w:tc>
          <w:tcPr>
            <w:tcW w:w="992" w:type="dxa"/>
            <w:tcBorders>
              <w:top w:val="single" w:sz="4" w:space="0" w:color="auto"/>
            </w:tcBorders>
          </w:tcPr>
          <w:p w:rsidR="007D072B" w:rsidRPr="00083FCB" w:rsidRDefault="007D072B" w:rsidP="00DD6723">
            <w:pPr>
              <w:spacing w:line="360" w:lineRule="auto"/>
              <w:jc w:val="both"/>
              <w:rPr>
                <w:rFonts w:ascii="Book Antiqua" w:hAnsi="Book Antiqua" w:cs="Arial Narrow"/>
                <w:bCs/>
                <w:szCs w:val="21"/>
                <w:lang w:val="en-US"/>
              </w:rPr>
            </w:pPr>
            <w:r w:rsidRPr="00083FCB">
              <w:rPr>
                <w:rFonts w:ascii="Book Antiqua" w:hAnsi="Book Antiqua" w:cs="Arial Narrow"/>
                <w:bCs/>
                <w:sz w:val="21"/>
                <w:szCs w:val="21"/>
                <w:lang w:val="en-US"/>
              </w:rPr>
              <w:t>Yes</w:t>
            </w:r>
          </w:p>
        </w:tc>
        <w:tc>
          <w:tcPr>
            <w:tcW w:w="567" w:type="dxa"/>
            <w:tcBorders>
              <w:top w:val="single" w:sz="4" w:space="0" w:color="auto"/>
            </w:tcBorders>
          </w:tcPr>
          <w:p w:rsidR="007D072B" w:rsidRPr="00083FCB" w:rsidRDefault="007D072B" w:rsidP="00DD6723">
            <w:pPr>
              <w:spacing w:line="360" w:lineRule="auto"/>
              <w:jc w:val="both"/>
              <w:rPr>
                <w:rFonts w:ascii="Book Antiqua" w:hAnsi="Book Antiqua" w:cs="Arial Narrow"/>
                <w:bCs/>
                <w:szCs w:val="21"/>
                <w:lang w:val="en-US"/>
              </w:rPr>
            </w:pPr>
            <w:r w:rsidRPr="00083FCB">
              <w:rPr>
                <w:rFonts w:ascii="Book Antiqua" w:hAnsi="Book Antiqua" w:cs="Arial Narrow"/>
                <w:bCs/>
                <w:sz w:val="21"/>
                <w:szCs w:val="21"/>
                <w:lang w:val="en-US"/>
              </w:rPr>
              <w:t>Yes</w:t>
            </w:r>
          </w:p>
        </w:tc>
        <w:tc>
          <w:tcPr>
            <w:tcW w:w="709" w:type="dxa"/>
            <w:tcBorders>
              <w:top w:val="single" w:sz="4" w:space="0" w:color="auto"/>
            </w:tcBorders>
          </w:tcPr>
          <w:p w:rsidR="007D072B" w:rsidRPr="00083FCB" w:rsidRDefault="007D072B">
            <w:r w:rsidRPr="00083FCB">
              <w:rPr>
                <w:rFonts w:ascii="Book Antiqua" w:hAnsi="Book Antiqua" w:cs="Arial Narrow"/>
                <w:sz w:val="21"/>
                <w:szCs w:val="21"/>
                <w:lang w:val="en-US"/>
              </w:rPr>
              <w:t>No</w:t>
            </w:r>
          </w:p>
        </w:tc>
        <w:tc>
          <w:tcPr>
            <w:tcW w:w="709" w:type="dxa"/>
            <w:tcBorders>
              <w:top w:val="single" w:sz="4" w:space="0" w:color="auto"/>
            </w:tcBorders>
          </w:tcPr>
          <w:p w:rsidR="007D072B" w:rsidRPr="00083FCB" w:rsidRDefault="007D072B">
            <w:r w:rsidRPr="00083FCB">
              <w:rPr>
                <w:rFonts w:ascii="Book Antiqua" w:hAnsi="Book Antiqua" w:cs="Arial Narrow"/>
                <w:sz w:val="21"/>
                <w:szCs w:val="21"/>
                <w:lang w:val="en-US"/>
              </w:rPr>
              <w:t>No</w:t>
            </w:r>
          </w:p>
        </w:tc>
        <w:tc>
          <w:tcPr>
            <w:tcW w:w="1134" w:type="dxa"/>
            <w:tcBorders>
              <w:top w:val="single" w:sz="4" w:space="0" w:color="auto"/>
            </w:tcBorders>
          </w:tcPr>
          <w:p w:rsidR="007D072B" w:rsidRPr="00083FCB" w:rsidRDefault="007D072B">
            <w:r w:rsidRPr="00083FCB">
              <w:rPr>
                <w:rFonts w:ascii="Book Antiqua" w:hAnsi="Book Antiqua" w:cs="Arial Narrow"/>
                <w:sz w:val="21"/>
                <w:szCs w:val="21"/>
                <w:lang w:val="en-US"/>
              </w:rPr>
              <w:t>No</w:t>
            </w:r>
          </w:p>
        </w:tc>
      </w:tr>
      <w:tr w:rsidR="007D072B" w:rsidRPr="00083FCB" w:rsidTr="00EA68D7">
        <w:trPr>
          <w:trHeight w:val="255"/>
        </w:trPr>
        <w:tc>
          <w:tcPr>
            <w:tcW w:w="1985" w:type="dxa"/>
          </w:tcPr>
          <w:p w:rsidR="007D072B" w:rsidRPr="00083FCB" w:rsidRDefault="007D072B" w:rsidP="00DD6723">
            <w:pPr>
              <w:spacing w:line="360" w:lineRule="auto"/>
              <w:jc w:val="both"/>
              <w:rPr>
                <w:rFonts w:ascii="Book Antiqua" w:hAnsi="Book Antiqua" w:cs="Arial Narrow"/>
                <w:szCs w:val="21"/>
                <w:lang w:val="en-US"/>
              </w:rPr>
            </w:pPr>
            <w:r w:rsidRPr="00083FCB">
              <w:rPr>
                <w:rFonts w:ascii="Book Antiqua" w:hAnsi="Book Antiqua" w:cs="Arial Narrow"/>
                <w:sz w:val="21"/>
                <w:szCs w:val="21"/>
                <w:lang w:val="en-US"/>
              </w:rPr>
              <w:t xml:space="preserve">Maddrey </w:t>
            </w:r>
            <w:r w:rsidRPr="00083FCB">
              <w:rPr>
                <w:rFonts w:ascii="Book Antiqua" w:hAnsi="Book Antiqua" w:cs="Arial Narrow"/>
                <w:i/>
                <w:sz w:val="21"/>
                <w:szCs w:val="21"/>
                <w:lang w:val="en-US" w:eastAsia="zh-CN"/>
              </w:rPr>
              <w:t>et al</w:t>
            </w:r>
            <w:r w:rsidRPr="00083FCB">
              <w:rPr>
                <w:rFonts w:ascii="Book Antiqua" w:hAnsi="Book Antiqua" w:cs="Arial Narrow"/>
                <w:sz w:val="21"/>
                <w:szCs w:val="21"/>
                <w:vertAlign w:val="superscript"/>
                <w:lang w:val="en-US"/>
              </w:rPr>
              <w:t>[</w:t>
            </w:r>
            <w:r w:rsidRPr="00083FCB">
              <w:rPr>
                <w:rFonts w:ascii="Book Antiqua" w:hAnsi="Book Antiqua" w:cs="Arial Narrow"/>
                <w:sz w:val="21"/>
                <w:szCs w:val="21"/>
                <w:vertAlign w:val="superscript"/>
                <w:lang w:val="en-US" w:eastAsia="zh-CN"/>
              </w:rPr>
              <w:t>9</w:t>
            </w:r>
            <w:r w:rsidRPr="00083FCB">
              <w:rPr>
                <w:rFonts w:ascii="Book Antiqua" w:hAnsi="Book Antiqua" w:cs="Arial Narrow"/>
                <w:sz w:val="21"/>
                <w:szCs w:val="21"/>
                <w:vertAlign w:val="superscript"/>
                <w:lang w:val="en-US"/>
              </w:rPr>
              <w:t>]</w:t>
            </w:r>
            <w:r w:rsidRPr="00083FCB">
              <w:rPr>
                <w:rFonts w:ascii="Book Antiqua" w:hAnsi="Book Antiqua" w:cs="Arial Narrow"/>
                <w:sz w:val="21"/>
                <w:szCs w:val="21"/>
                <w:lang w:val="en-US"/>
              </w:rPr>
              <w:t xml:space="preserve">1978 </w:t>
            </w:r>
          </w:p>
        </w:tc>
        <w:tc>
          <w:tcPr>
            <w:tcW w:w="851" w:type="dxa"/>
          </w:tcPr>
          <w:p w:rsidR="007D072B" w:rsidRPr="00083FCB" w:rsidRDefault="007D072B" w:rsidP="00DD6723">
            <w:pPr>
              <w:spacing w:line="360" w:lineRule="auto"/>
              <w:jc w:val="both"/>
              <w:rPr>
                <w:rFonts w:ascii="Book Antiqua" w:hAnsi="Book Antiqua" w:cs="Arial Narrow"/>
                <w:szCs w:val="21"/>
                <w:lang w:val="en-US"/>
              </w:rPr>
            </w:pPr>
            <w:r w:rsidRPr="00083FCB">
              <w:rPr>
                <w:rFonts w:ascii="Book Antiqua" w:hAnsi="Book Antiqua" w:cs="Arial Narrow"/>
                <w:sz w:val="21"/>
                <w:szCs w:val="21"/>
                <w:lang w:val="en-US"/>
              </w:rPr>
              <w:t>Maddrey</w:t>
            </w:r>
            <w:r w:rsidRPr="00083FCB">
              <w:rPr>
                <w:rFonts w:ascii="Book Antiqua" w:hAnsi="Book Antiqua" w:cs="Arial Narrow"/>
                <w:sz w:val="21"/>
                <w:szCs w:val="21"/>
                <w:vertAlign w:val="superscript"/>
                <w:lang w:val="en-US"/>
              </w:rPr>
              <w:t>2,3</w:t>
            </w:r>
          </w:p>
        </w:tc>
        <w:tc>
          <w:tcPr>
            <w:tcW w:w="567" w:type="dxa"/>
          </w:tcPr>
          <w:p w:rsidR="007D072B" w:rsidRPr="00083FCB" w:rsidRDefault="007D072B" w:rsidP="00DD6723">
            <w:pPr>
              <w:spacing w:line="360" w:lineRule="auto"/>
              <w:jc w:val="both"/>
              <w:rPr>
                <w:rFonts w:ascii="Book Antiqua" w:hAnsi="Book Antiqua" w:cs="Arial Narrow"/>
                <w:szCs w:val="21"/>
                <w:lang w:val="en-US"/>
              </w:rPr>
            </w:pPr>
            <w:r w:rsidRPr="00083FCB">
              <w:rPr>
                <w:rFonts w:ascii="Book Antiqua" w:hAnsi="Book Antiqua" w:cs="Arial Narrow"/>
                <w:sz w:val="21"/>
                <w:szCs w:val="21"/>
                <w:lang w:val="en-US"/>
              </w:rPr>
              <w:t>55</w:t>
            </w:r>
            <w:r w:rsidRPr="00083FCB">
              <w:rPr>
                <w:rFonts w:ascii="Book Antiqua" w:hAnsi="Book Antiqua" w:cs="Arial Narrow"/>
                <w:sz w:val="21"/>
                <w:szCs w:val="21"/>
                <w:vertAlign w:val="superscript"/>
                <w:lang w:val="en-US"/>
              </w:rPr>
              <w:t>2,3</w:t>
            </w:r>
          </w:p>
        </w:tc>
        <w:tc>
          <w:tcPr>
            <w:tcW w:w="567" w:type="dxa"/>
          </w:tcPr>
          <w:p w:rsidR="007D072B" w:rsidRPr="00083FCB" w:rsidRDefault="007D072B" w:rsidP="00DD6723">
            <w:pPr>
              <w:spacing w:line="360" w:lineRule="auto"/>
              <w:jc w:val="both"/>
              <w:rPr>
                <w:rFonts w:ascii="Book Antiqua" w:hAnsi="Book Antiqua" w:cs="Arial Narrow"/>
                <w:bCs/>
                <w:szCs w:val="21"/>
                <w:lang w:val="en-US"/>
              </w:rPr>
            </w:pPr>
            <w:r w:rsidRPr="00083FCB">
              <w:rPr>
                <w:rFonts w:ascii="Book Antiqua" w:hAnsi="Book Antiqua" w:cs="Arial Narrow"/>
                <w:bCs/>
                <w:sz w:val="21"/>
                <w:szCs w:val="21"/>
                <w:lang w:val="en-US"/>
              </w:rPr>
              <w:t>Yes</w:t>
            </w:r>
          </w:p>
        </w:tc>
        <w:tc>
          <w:tcPr>
            <w:tcW w:w="555" w:type="dxa"/>
          </w:tcPr>
          <w:p w:rsidR="007D072B" w:rsidRPr="00083FCB" w:rsidRDefault="007D072B" w:rsidP="00DD6723">
            <w:pPr>
              <w:spacing w:line="360" w:lineRule="auto"/>
              <w:jc w:val="both"/>
              <w:rPr>
                <w:rFonts w:ascii="Book Antiqua" w:hAnsi="Book Antiqua" w:cs="Arial Narrow"/>
                <w:bCs/>
                <w:szCs w:val="21"/>
                <w:lang w:val="en-US"/>
              </w:rPr>
            </w:pPr>
            <w:r w:rsidRPr="00083FCB">
              <w:rPr>
                <w:rFonts w:ascii="Book Antiqua" w:hAnsi="Book Antiqua" w:cs="Arial Narrow"/>
                <w:bCs/>
                <w:sz w:val="21"/>
                <w:szCs w:val="21"/>
                <w:lang w:val="en-US"/>
              </w:rPr>
              <w:t>Yes</w:t>
            </w:r>
          </w:p>
        </w:tc>
        <w:tc>
          <w:tcPr>
            <w:tcW w:w="1004" w:type="dxa"/>
          </w:tcPr>
          <w:p w:rsidR="007D072B" w:rsidRPr="00083FCB" w:rsidRDefault="007D072B" w:rsidP="00DD6723">
            <w:pPr>
              <w:spacing w:line="360" w:lineRule="auto"/>
              <w:jc w:val="both"/>
              <w:rPr>
                <w:rFonts w:ascii="Book Antiqua" w:hAnsi="Book Antiqua" w:cs="Arial Narrow"/>
                <w:szCs w:val="21"/>
                <w:lang w:val="en-US"/>
              </w:rPr>
            </w:pPr>
            <w:r w:rsidRPr="00083FCB">
              <w:rPr>
                <w:rFonts w:ascii="Book Antiqua" w:hAnsi="Book Antiqua" w:cs="Arial Narrow"/>
                <w:sz w:val="21"/>
                <w:szCs w:val="21"/>
                <w:lang w:val="en-US"/>
              </w:rPr>
              <w:t>no</w:t>
            </w:r>
          </w:p>
        </w:tc>
        <w:tc>
          <w:tcPr>
            <w:tcW w:w="992" w:type="dxa"/>
          </w:tcPr>
          <w:p w:rsidR="007D072B" w:rsidRPr="00083FCB" w:rsidRDefault="007D072B" w:rsidP="00DD6723">
            <w:pPr>
              <w:spacing w:line="360" w:lineRule="auto"/>
              <w:jc w:val="both"/>
              <w:rPr>
                <w:rFonts w:ascii="Book Antiqua" w:hAnsi="Book Antiqua" w:cs="Arial Narrow"/>
                <w:szCs w:val="21"/>
                <w:lang w:val="en-US"/>
              </w:rPr>
            </w:pPr>
            <w:r w:rsidRPr="00083FCB">
              <w:rPr>
                <w:rFonts w:ascii="Book Antiqua" w:hAnsi="Book Antiqua" w:cs="Arial Narrow"/>
                <w:sz w:val="21"/>
                <w:szCs w:val="21"/>
                <w:lang w:val="en-US"/>
              </w:rPr>
              <w:t>No</w:t>
            </w:r>
          </w:p>
        </w:tc>
        <w:tc>
          <w:tcPr>
            <w:tcW w:w="567" w:type="dxa"/>
          </w:tcPr>
          <w:p w:rsidR="007D072B" w:rsidRPr="00083FCB" w:rsidRDefault="007D072B">
            <w:r w:rsidRPr="00083FCB">
              <w:rPr>
                <w:rFonts w:ascii="Book Antiqua" w:hAnsi="Book Antiqua" w:cs="Arial Narrow"/>
                <w:sz w:val="21"/>
                <w:szCs w:val="21"/>
                <w:lang w:val="en-US"/>
              </w:rPr>
              <w:t>No</w:t>
            </w:r>
          </w:p>
        </w:tc>
        <w:tc>
          <w:tcPr>
            <w:tcW w:w="709" w:type="dxa"/>
          </w:tcPr>
          <w:p w:rsidR="007D072B" w:rsidRPr="00083FCB" w:rsidRDefault="007D072B">
            <w:r w:rsidRPr="00083FCB">
              <w:rPr>
                <w:rFonts w:ascii="Book Antiqua" w:hAnsi="Book Antiqua" w:cs="Arial Narrow"/>
                <w:sz w:val="21"/>
                <w:szCs w:val="21"/>
                <w:lang w:val="en-US"/>
              </w:rPr>
              <w:t>No</w:t>
            </w:r>
          </w:p>
        </w:tc>
        <w:tc>
          <w:tcPr>
            <w:tcW w:w="709" w:type="dxa"/>
          </w:tcPr>
          <w:p w:rsidR="007D072B" w:rsidRPr="00083FCB" w:rsidRDefault="007D072B">
            <w:r w:rsidRPr="00083FCB">
              <w:rPr>
                <w:rFonts w:ascii="Book Antiqua" w:hAnsi="Book Antiqua" w:cs="Arial Narrow"/>
                <w:sz w:val="21"/>
                <w:szCs w:val="21"/>
                <w:lang w:val="en-US"/>
              </w:rPr>
              <w:t>No</w:t>
            </w:r>
          </w:p>
        </w:tc>
        <w:tc>
          <w:tcPr>
            <w:tcW w:w="1134" w:type="dxa"/>
          </w:tcPr>
          <w:p w:rsidR="007D072B" w:rsidRPr="00083FCB" w:rsidRDefault="007D072B">
            <w:r w:rsidRPr="00083FCB">
              <w:rPr>
                <w:rFonts w:ascii="Book Antiqua" w:hAnsi="Book Antiqua" w:cs="Arial Narrow"/>
                <w:sz w:val="21"/>
                <w:szCs w:val="21"/>
                <w:lang w:val="en-US"/>
              </w:rPr>
              <w:t>No</w:t>
            </w:r>
          </w:p>
        </w:tc>
      </w:tr>
      <w:tr w:rsidR="007D072B" w:rsidRPr="00083FCB" w:rsidTr="00EA68D7">
        <w:trPr>
          <w:trHeight w:val="255"/>
        </w:trPr>
        <w:tc>
          <w:tcPr>
            <w:tcW w:w="1985" w:type="dxa"/>
          </w:tcPr>
          <w:p w:rsidR="007D072B" w:rsidRPr="00083FCB" w:rsidRDefault="007D072B" w:rsidP="00DD6723">
            <w:pPr>
              <w:spacing w:line="360" w:lineRule="auto"/>
              <w:jc w:val="both"/>
              <w:rPr>
                <w:rFonts w:ascii="Book Antiqua" w:hAnsi="Book Antiqua" w:cs="Arial Narrow"/>
                <w:szCs w:val="21"/>
                <w:lang w:val="en-US"/>
              </w:rPr>
            </w:pPr>
            <w:r w:rsidRPr="00EA68D7">
              <w:rPr>
                <w:rFonts w:ascii="Book Antiqua" w:eastAsia="OTNEJMQuadraat" w:hAnsi="Book Antiqua" w:cs="Arial Narrow"/>
                <w:sz w:val="21"/>
                <w:szCs w:val="21"/>
                <w:lang w:val="en-US"/>
              </w:rPr>
              <w:t xml:space="preserve">Dunn </w:t>
            </w:r>
            <w:r w:rsidRPr="00083FCB">
              <w:rPr>
                <w:rFonts w:ascii="Book Antiqua" w:hAnsi="Book Antiqua" w:cs="Arial Narrow"/>
                <w:i/>
                <w:sz w:val="21"/>
                <w:szCs w:val="21"/>
                <w:lang w:val="en-US" w:eastAsia="zh-CN"/>
              </w:rPr>
              <w:t>et al</w:t>
            </w:r>
            <w:r w:rsidRPr="00083FCB">
              <w:rPr>
                <w:rFonts w:ascii="Book Antiqua" w:hAnsi="Book Antiqua" w:cs="Arial Narrow"/>
                <w:sz w:val="21"/>
                <w:szCs w:val="21"/>
                <w:vertAlign w:val="superscript"/>
                <w:lang w:val="en-US"/>
              </w:rPr>
              <w:t>[</w:t>
            </w:r>
            <w:r w:rsidRPr="00083FCB">
              <w:rPr>
                <w:rFonts w:ascii="Book Antiqua" w:hAnsi="Book Antiqua" w:cs="Arial Narrow"/>
                <w:sz w:val="21"/>
                <w:szCs w:val="21"/>
                <w:vertAlign w:val="superscript"/>
                <w:lang w:val="en-US" w:eastAsia="zh-CN"/>
              </w:rPr>
              <w:t>11</w:t>
            </w:r>
            <w:r w:rsidRPr="00083FCB">
              <w:rPr>
                <w:rFonts w:ascii="Book Antiqua" w:hAnsi="Book Antiqua" w:cs="Arial Narrow"/>
                <w:sz w:val="21"/>
                <w:szCs w:val="21"/>
                <w:vertAlign w:val="superscript"/>
                <w:lang w:val="en-US"/>
              </w:rPr>
              <w:t>]</w:t>
            </w:r>
            <w:r w:rsidRPr="00EA68D7">
              <w:rPr>
                <w:rFonts w:ascii="Book Antiqua" w:eastAsia="OTNEJMQuadraat" w:hAnsi="Book Antiqua" w:cs="Arial Narrow"/>
                <w:sz w:val="21"/>
                <w:szCs w:val="21"/>
                <w:lang w:val="en-US"/>
              </w:rPr>
              <w:t xml:space="preserve"> 2005 </w:t>
            </w:r>
          </w:p>
        </w:tc>
        <w:tc>
          <w:tcPr>
            <w:tcW w:w="851" w:type="dxa"/>
          </w:tcPr>
          <w:p w:rsidR="007D072B" w:rsidRPr="00083FCB" w:rsidRDefault="007D072B" w:rsidP="00DD6723">
            <w:pPr>
              <w:spacing w:line="360" w:lineRule="auto"/>
              <w:jc w:val="both"/>
              <w:rPr>
                <w:rFonts w:ascii="Book Antiqua" w:hAnsi="Book Antiqua" w:cs="Arial Narrow"/>
                <w:szCs w:val="21"/>
                <w:lang w:val="en-US"/>
              </w:rPr>
            </w:pPr>
            <w:r w:rsidRPr="00083FCB">
              <w:rPr>
                <w:rFonts w:ascii="Book Antiqua" w:hAnsi="Book Antiqua" w:cs="Arial Narrow"/>
                <w:sz w:val="21"/>
                <w:szCs w:val="21"/>
                <w:lang w:val="en-US"/>
              </w:rPr>
              <w:t>MELD</w:t>
            </w:r>
            <w:r w:rsidRPr="00083FCB">
              <w:rPr>
                <w:rFonts w:ascii="Book Antiqua" w:hAnsi="Book Antiqua" w:cs="Arial Narrow"/>
                <w:sz w:val="21"/>
                <w:szCs w:val="21"/>
                <w:vertAlign w:val="superscript"/>
                <w:lang w:val="en-US"/>
              </w:rPr>
              <w:t>3</w:t>
            </w:r>
          </w:p>
        </w:tc>
        <w:tc>
          <w:tcPr>
            <w:tcW w:w="567" w:type="dxa"/>
          </w:tcPr>
          <w:p w:rsidR="007D072B" w:rsidRPr="00083FCB" w:rsidRDefault="007D072B" w:rsidP="00DD6723">
            <w:pPr>
              <w:spacing w:line="360" w:lineRule="auto"/>
              <w:jc w:val="both"/>
              <w:rPr>
                <w:rFonts w:ascii="Book Antiqua" w:hAnsi="Book Antiqua" w:cs="Arial Narrow"/>
                <w:szCs w:val="21"/>
                <w:lang w:val="en-US"/>
              </w:rPr>
            </w:pPr>
            <w:r w:rsidRPr="00083FCB">
              <w:rPr>
                <w:rFonts w:ascii="Book Antiqua" w:hAnsi="Book Antiqua" w:cs="Arial Narrow"/>
                <w:sz w:val="21"/>
                <w:szCs w:val="21"/>
                <w:lang w:val="en-US"/>
              </w:rPr>
              <w:t>73</w:t>
            </w:r>
            <w:r w:rsidRPr="00083FCB">
              <w:rPr>
                <w:rFonts w:ascii="Book Antiqua" w:hAnsi="Book Antiqua" w:cs="Arial Narrow"/>
                <w:sz w:val="21"/>
                <w:szCs w:val="21"/>
                <w:vertAlign w:val="superscript"/>
                <w:lang w:val="en-US"/>
              </w:rPr>
              <w:t>3</w:t>
            </w:r>
          </w:p>
        </w:tc>
        <w:tc>
          <w:tcPr>
            <w:tcW w:w="567" w:type="dxa"/>
          </w:tcPr>
          <w:p w:rsidR="007D072B" w:rsidRPr="00083FCB" w:rsidRDefault="007D072B" w:rsidP="00DD6723">
            <w:pPr>
              <w:spacing w:line="360" w:lineRule="auto"/>
              <w:jc w:val="both"/>
              <w:rPr>
                <w:rFonts w:ascii="Book Antiqua" w:hAnsi="Book Antiqua" w:cs="Arial Narrow"/>
                <w:bCs/>
                <w:szCs w:val="21"/>
                <w:lang w:val="en-US"/>
              </w:rPr>
            </w:pPr>
            <w:r w:rsidRPr="00083FCB">
              <w:rPr>
                <w:rFonts w:ascii="Book Antiqua" w:hAnsi="Book Antiqua" w:cs="Arial Narrow"/>
                <w:bCs/>
                <w:sz w:val="21"/>
                <w:szCs w:val="21"/>
                <w:lang w:val="en-US"/>
              </w:rPr>
              <w:t>Yes</w:t>
            </w:r>
          </w:p>
        </w:tc>
        <w:tc>
          <w:tcPr>
            <w:tcW w:w="555" w:type="dxa"/>
          </w:tcPr>
          <w:p w:rsidR="007D072B" w:rsidRPr="00083FCB" w:rsidRDefault="007D072B" w:rsidP="00DD6723">
            <w:pPr>
              <w:spacing w:line="360" w:lineRule="auto"/>
              <w:jc w:val="both"/>
              <w:rPr>
                <w:rFonts w:ascii="Book Antiqua" w:hAnsi="Book Antiqua" w:cs="Arial Narrow"/>
                <w:bCs/>
                <w:szCs w:val="21"/>
                <w:lang w:val="en-US"/>
              </w:rPr>
            </w:pPr>
            <w:r w:rsidRPr="00083FCB">
              <w:rPr>
                <w:rFonts w:ascii="Book Antiqua" w:hAnsi="Book Antiqua" w:cs="Arial Narrow"/>
                <w:bCs/>
                <w:sz w:val="21"/>
                <w:szCs w:val="21"/>
                <w:lang w:val="en-US"/>
              </w:rPr>
              <w:t>Yes</w:t>
            </w:r>
          </w:p>
        </w:tc>
        <w:tc>
          <w:tcPr>
            <w:tcW w:w="1004" w:type="dxa"/>
          </w:tcPr>
          <w:p w:rsidR="007D072B" w:rsidRPr="00083FCB" w:rsidRDefault="007D072B" w:rsidP="00DD6723">
            <w:pPr>
              <w:spacing w:line="360" w:lineRule="auto"/>
              <w:jc w:val="both"/>
              <w:rPr>
                <w:rFonts w:ascii="Book Antiqua" w:hAnsi="Book Antiqua" w:cs="Arial Narrow"/>
                <w:bCs/>
                <w:szCs w:val="21"/>
                <w:lang w:val="en-US"/>
              </w:rPr>
            </w:pPr>
            <w:r w:rsidRPr="00083FCB">
              <w:rPr>
                <w:rFonts w:ascii="Book Antiqua" w:hAnsi="Book Antiqua" w:cs="Arial Narrow"/>
                <w:bCs/>
                <w:sz w:val="21"/>
                <w:szCs w:val="21"/>
                <w:lang w:val="en-US"/>
              </w:rPr>
              <w:t>Yes</w:t>
            </w:r>
          </w:p>
        </w:tc>
        <w:tc>
          <w:tcPr>
            <w:tcW w:w="992" w:type="dxa"/>
          </w:tcPr>
          <w:p w:rsidR="007D072B" w:rsidRPr="00083FCB" w:rsidRDefault="007D072B" w:rsidP="00DD6723">
            <w:pPr>
              <w:spacing w:line="360" w:lineRule="auto"/>
              <w:jc w:val="both"/>
              <w:rPr>
                <w:rFonts w:ascii="Book Antiqua" w:hAnsi="Book Antiqua" w:cs="Arial Narrow"/>
                <w:szCs w:val="21"/>
                <w:lang w:val="en-US"/>
              </w:rPr>
            </w:pPr>
            <w:r w:rsidRPr="00083FCB">
              <w:rPr>
                <w:rFonts w:ascii="Book Antiqua" w:hAnsi="Book Antiqua" w:cs="Arial Narrow"/>
                <w:sz w:val="21"/>
                <w:szCs w:val="21"/>
                <w:lang w:val="en-US"/>
              </w:rPr>
              <w:t>No</w:t>
            </w:r>
          </w:p>
        </w:tc>
        <w:tc>
          <w:tcPr>
            <w:tcW w:w="567" w:type="dxa"/>
          </w:tcPr>
          <w:p w:rsidR="007D072B" w:rsidRPr="00083FCB" w:rsidRDefault="007D072B">
            <w:r w:rsidRPr="00083FCB">
              <w:rPr>
                <w:rFonts w:ascii="Book Antiqua" w:hAnsi="Book Antiqua" w:cs="Arial Narrow"/>
                <w:sz w:val="21"/>
                <w:szCs w:val="21"/>
                <w:lang w:val="en-US"/>
              </w:rPr>
              <w:t>No</w:t>
            </w:r>
          </w:p>
        </w:tc>
        <w:tc>
          <w:tcPr>
            <w:tcW w:w="709" w:type="dxa"/>
          </w:tcPr>
          <w:p w:rsidR="007D072B" w:rsidRPr="00083FCB" w:rsidRDefault="007D072B">
            <w:r w:rsidRPr="00083FCB">
              <w:rPr>
                <w:rFonts w:ascii="Book Antiqua" w:hAnsi="Book Antiqua" w:cs="Arial Narrow"/>
                <w:sz w:val="21"/>
                <w:szCs w:val="21"/>
                <w:lang w:val="en-US"/>
              </w:rPr>
              <w:t>No</w:t>
            </w:r>
          </w:p>
        </w:tc>
        <w:tc>
          <w:tcPr>
            <w:tcW w:w="709" w:type="dxa"/>
          </w:tcPr>
          <w:p w:rsidR="007D072B" w:rsidRPr="00083FCB" w:rsidRDefault="007D072B">
            <w:r w:rsidRPr="00083FCB">
              <w:rPr>
                <w:rFonts w:ascii="Book Antiqua" w:hAnsi="Book Antiqua" w:cs="Arial Narrow"/>
                <w:sz w:val="21"/>
                <w:szCs w:val="21"/>
                <w:lang w:val="en-US"/>
              </w:rPr>
              <w:t>No</w:t>
            </w:r>
          </w:p>
        </w:tc>
        <w:tc>
          <w:tcPr>
            <w:tcW w:w="1134" w:type="dxa"/>
          </w:tcPr>
          <w:p w:rsidR="007D072B" w:rsidRPr="00083FCB" w:rsidRDefault="007D072B">
            <w:r w:rsidRPr="00083FCB">
              <w:rPr>
                <w:rFonts w:ascii="Book Antiqua" w:hAnsi="Book Antiqua" w:cs="Arial Narrow"/>
                <w:sz w:val="21"/>
                <w:szCs w:val="21"/>
                <w:lang w:val="en-US"/>
              </w:rPr>
              <w:t>No</w:t>
            </w:r>
          </w:p>
        </w:tc>
      </w:tr>
      <w:tr w:rsidR="007D072B" w:rsidRPr="00083FCB" w:rsidTr="00EA68D7">
        <w:trPr>
          <w:trHeight w:val="255"/>
        </w:trPr>
        <w:tc>
          <w:tcPr>
            <w:tcW w:w="1985" w:type="dxa"/>
          </w:tcPr>
          <w:p w:rsidR="007D072B" w:rsidRPr="00083FCB" w:rsidRDefault="007D072B" w:rsidP="00DD6723">
            <w:pPr>
              <w:spacing w:line="360" w:lineRule="auto"/>
              <w:jc w:val="both"/>
              <w:rPr>
                <w:rFonts w:ascii="Book Antiqua" w:hAnsi="Book Antiqua" w:cs="Arial Narrow"/>
                <w:szCs w:val="21"/>
                <w:lang w:val="en-US" w:eastAsia="zh-CN"/>
              </w:rPr>
            </w:pPr>
            <w:r w:rsidRPr="00EA68D7">
              <w:rPr>
                <w:rFonts w:ascii="Book Antiqua" w:eastAsia="OTNEJMQuadraat" w:hAnsi="Book Antiqua" w:cs="Arial Narrow"/>
                <w:sz w:val="21"/>
                <w:szCs w:val="21"/>
                <w:lang w:val="en-US"/>
              </w:rPr>
              <w:t xml:space="preserve">Forrest </w:t>
            </w:r>
            <w:r w:rsidRPr="00083FCB">
              <w:rPr>
                <w:rFonts w:ascii="Book Antiqua" w:hAnsi="Book Antiqua" w:cs="Arial Narrow"/>
                <w:i/>
                <w:sz w:val="21"/>
                <w:szCs w:val="21"/>
                <w:lang w:val="en-US" w:eastAsia="zh-CN"/>
              </w:rPr>
              <w:t>et al</w:t>
            </w:r>
            <w:r w:rsidRPr="00083FCB">
              <w:rPr>
                <w:rFonts w:ascii="Book Antiqua" w:hAnsi="Book Antiqua" w:cs="Arial Narrow"/>
                <w:sz w:val="21"/>
                <w:szCs w:val="21"/>
                <w:vertAlign w:val="superscript"/>
                <w:lang w:val="en-US"/>
              </w:rPr>
              <w:t>[</w:t>
            </w:r>
            <w:r w:rsidRPr="00083FCB">
              <w:rPr>
                <w:rFonts w:ascii="Book Antiqua" w:hAnsi="Book Antiqua" w:cs="Arial Narrow"/>
                <w:sz w:val="21"/>
                <w:szCs w:val="21"/>
                <w:vertAlign w:val="superscript"/>
                <w:lang w:val="en-US" w:eastAsia="zh-CN"/>
              </w:rPr>
              <w:t>10</w:t>
            </w:r>
            <w:r w:rsidRPr="00083FCB">
              <w:rPr>
                <w:rFonts w:ascii="Book Antiqua" w:hAnsi="Book Antiqua" w:cs="Arial Narrow"/>
                <w:sz w:val="21"/>
                <w:szCs w:val="21"/>
                <w:vertAlign w:val="superscript"/>
                <w:lang w:val="en-US"/>
              </w:rPr>
              <w:t>]</w:t>
            </w:r>
            <w:r w:rsidRPr="00EA68D7">
              <w:rPr>
                <w:rFonts w:ascii="Book Antiqua" w:eastAsia="OTNEJMQuadraat" w:hAnsi="Book Antiqua" w:cs="Arial Narrow"/>
                <w:sz w:val="21"/>
                <w:szCs w:val="21"/>
                <w:lang w:val="en-US"/>
              </w:rPr>
              <w:t xml:space="preserve"> 2005</w:t>
            </w:r>
            <w:r>
              <w:rPr>
                <w:rFonts w:ascii="Book Antiqua" w:eastAsia="OTNEJMQuadraat" w:hAnsi="Book Antiqua" w:cs="Arial Narrow"/>
                <w:sz w:val="21"/>
                <w:szCs w:val="21"/>
                <w:lang w:val="en-US"/>
              </w:rPr>
              <w:t xml:space="preserve"> </w:t>
            </w:r>
          </w:p>
        </w:tc>
        <w:tc>
          <w:tcPr>
            <w:tcW w:w="851" w:type="dxa"/>
          </w:tcPr>
          <w:p w:rsidR="007D072B" w:rsidRPr="00083FCB" w:rsidRDefault="007D072B" w:rsidP="00DD6723">
            <w:pPr>
              <w:spacing w:line="360" w:lineRule="auto"/>
              <w:jc w:val="both"/>
              <w:rPr>
                <w:rFonts w:ascii="Book Antiqua" w:hAnsi="Book Antiqua" w:cs="Arial Narrow"/>
                <w:szCs w:val="21"/>
                <w:lang w:val="en-US"/>
              </w:rPr>
            </w:pPr>
            <w:r w:rsidRPr="00083FCB">
              <w:rPr>
                <w:rFonts w:ascii="Book Antiqua" w:hAnsi="Book Antiqua" w:cs="Arial Narrow"/>
                <w:sz w:val="21"/>
                <w:szCs w:val="21"/>
                <w:lang w:val="en-US"/>
              </w:rPr>
              <w:t>GAHS</w:t>
            </w:r>
            <w:r w:rsidRPr="00083FCB">
              <w:rPr>
                <w:rFonts w:ascii="Book Antiqua" w:hAnsi="Book Antiqua" w:cs="Arial Narrow"/>
                <w:sz w:val="21"/>
                <w:szCs w:val="21"/>
                <w:vertAlign w:val="superscript"/>
                <w:lang w:val="en-US"/>
              </w:rPr>
              <w:t>2</w:t>
            </w:r>
          </w:p>
        </w:tc>
        <w:tc>
          <w:tcPr>
            <w:tcW w:w="567" w:type="dxa"/>
          </w:tcPr>
          <w:p w:rsidR="007D072B" w:rsidRPr="00083FCB" w:rsidRDefault="007D072B" w:rsidP="00DD6723">
            <w:pPr>
              <w:spacing w:line="360" w:lineRule="auto"/>
              <w:jc w:val="both"/>
              <w:rPr>
                <w:rFonts w:ascii="Book Antiqua" w:hAnsi="Book Antiqua" w:cs="Arial Narrow"/>
                <w:szCs w:val="21"/>
                <w:lang w:val="en-US"/>
              </w:rPr>
            </w:pPr>
            <w:r w:rsidRPr="00083FCB">
              <w:rPr>
                <w:rFonts w:ascii="Book Antiqua" w:hAnsi="Book Antiqua" w:cs="Arial Narrow"/>
                <w:sz w:val="21"/>
                <w:szCs w:val="21"/>
                <w:lang w:val="en-US"/>
              </w:rPr>
              <w:t>241</w:t>
            </w:r>
            <w:r w:rsidRPr="00083FCB">
              <w:rPr>
                <w:rFonts w:ascii="Book Antiqua" w:hAnsi="Book Antiqua" w:cs="Arial Narrow"/>
                <w:sz w:val="21"/>
                <w:szCs w:val="21"/>
                <w:vertAlign w:val="superscript"/>
                <w:lang w:val="en-US"/>
              </w:rPr>
              <w:t>2</w:t>
            </w:r>
          </w:p>
        </w:tc>
        <w:tc>
          <w:tcPr>
            <w:tcW w:w="567" w:type="dxa"/>
          </w:tcPr>
          <w:p w:rsidR="007D072B" w:rsidRPr="00083FCB" w:rsidRDefault="007D072B" w:rsidP="00DD6723">
            <w:pPr>
              <w:spacing w:line="360" w:lineRule="auto"/>
              <w:jc w:val="both"/>
              <w:rPr>
                <w:rFonts w:ascii="Book Antiqua" w:hAnsi="Book Antiqua" w:cs="Arial Narrow"/>
                <w:bCs/>
                <w:szCs w:val="21"/>
                <w:lang w:val="en-US"/>
              </w:rPr>
            </w:pPr>
            <w:r w:rsidRPr="00083FCB">
              <w:rPr>
                <w:rFonts w:ascii="Book Antiqua" w:hAnsi="Book Antiqua" w:cs="Arial Narrow"/>
                <w:bCs/>
                <w:sz w:val="21"/>
                <w:szCs w:val="21"/>
                <w:lang w:val="en-US"/>
              </w:rPr>
              <w:t>Yes</w:t>
            </w:r>
          </w:p>
        </w:tc>
        <w:tc>
          <w:tcPr>
            <w:tcW w:w="555" w:type="dxa"/>
          </w:tcPr>
          <w:p w:rsidR="007D072B" w:rsidRPr="00083FCB" w:rsidRDefault="007D072B" w:rsidP="00DD6723">
            <w:pPr>
              <w:spacing w:line="360" w:lineRule="auto"/>
              <w:jc w:val="both"/>
              <w:rPr>
                <w:rFonts w:ascii="Book Antiqua" w:hAnsi="Book Antiqua" w:cs="Arial Narrow"/>
                <w:bCs/>
                <w:szCs w:val="21"/>
                <w:lang w:val="en-US"/>
              </w:rPr>
            </w:pPr>
            <w:r w:rsidRPr="00083FCB">
              <w:rPr>
                <w:rFonts w:ascii="Book Antiqua" w:hAnsi="Book Antiqua" w:cs="Arial Narrow"/>
                <w:bCs/>
                <w:sz w:val="21"/>
                <w:szCs w:val="21"/>
                <w:lang w:val="en-US"/>
              </w:rPr>
              <w:t>Yes</w:t>
            </w:r>
          </w:p>
        </w:tc>
        <w:tc>
          <w:tcPr>
            <w:tcW w:w="1004" w:type="dxa"/>
          </w:tcPr>
          <w:p w:rsidR="007D072B" w:rsidRPr="00083FCB" w:rsidRDefault="007D072B" w:rsidP="00DD6723">
            <w:pPr>
              <w:spacing w:line="360" w:lineRule="auto"/>
              <w:jc w:val="both"/>
              <w:rPr>
                <w:rFonts w:ascii="Book Antiqua" w:hAnsi="Book Antiqua" w:cs="Arial Narrow"/>
                <w:bCs/>
                <w:szCs w:val="21"/>
                <w:lang w:val="en-US"/>
              </w:rPr>
            </w:pPr>
            <w:r w:rsidRPr="00083FCB">
              <w:rPr>
                <w:rFonts w:ascii="Book Antiqua" w:hAnsi="Book Antiqua" w:cs="Arial Narrow"/>
                <w:bCs/>
                <w:sz w:val="21"/>
                <w:szCs w:val="21"/>
                <w:lang w:val="en-US"/>
              </w:rPr>
              <w:t>Yes</w:t>
            </w:r>
          </w:p>
        </w:tc>
        <w:tc>
          <w:tcPr>
            <w:tcW w:w="992" w:type="dxa"/>
          </w:tcPr>
          <w:p w:rsidR="007D072B" w:rsidRPr="00083FCB" w:rsidRDefault="007D072B" w:rsidP="00DD6723">
            <w:pPr>
              <w:spacing w:line="360" w:lineRule="auto"/>
              <w:jc w:val="both"/>
              <w:rPr>
                <w:rFonts w:ascii="Book Antiqua" w:hAnsi="Book Antiqua" w:cs="Arial Narrow"/>
                <w:bCs/>
                <w:szCs w:val="21"/>
                <w:lang w:val="en-US"/>
              </w:rPr>
            </w:pPr>
            <w:r w:rsidRPr="00083FCB">
              <w:rPr>
                <w:rFonts w:ascii="Book Antiqua" w:hAnsi="Book Antiqua" w:cs="Arial Narrow"/>
                <w:bCs/>
                <w:sz w:val="21"/>
                <w:szCs w:val="21"/>
                <w:lang w:val="en-US"/>
              </w:rPr>
              <w:t>yes</w:t>
            </w:r>
          </w:p>
        </w:tc>
        <w:tc>
          <w:tcPr>
            <w:tcW w:w="567" w:type="dxa"/>
          </w:tcPr>
          <w:p w:rsidR="007D072B" w:rsidRPr="00083FCB" w:rsidRDefault="007D072B">
            <w:r w:rsidRPr="00083FCB">
              <w:rPr>
                <w:rFonts w:ascii="Book Antiqua" w:hAnsi="Book Antiqua" w:cs="Arial Narrow"/>
                <w:sz w:val="21"/>
                <w:szCs w:val="21"/>
                <w:lang w:val="en-US"/>
              </w:rPr>
              <w:t>No</w:t>
            </w:r>
          </w:p>
        </w:tc>
        <w:tc>
          <w:tcPr>
            <w:tcW w:w="709" w:type="dxa"/>
          </w:tcPr>
          <w:p w:rsidR="007D072B" w:rsidRPr="00083FCB" w:rsidRDefault="007D072B" w:rsidP="00DD6723">
            <w:pPr>
              <w:spacing w:line="360" w:lineRule="auto"/>
              <w:jc w:val="both"/>
              <w:rPr>
                <w:rFonts w:ascii="Book Antiqua" w:hAnsi="Book Antiqua" w:cs="Arial Narrow"/>
                <w:bCs/>
                <w:szCs w:val="21"/>
                <w:lang w:val="en-US"/>
              </w:rPr>
            </w:pPr>
            <w:r w:rsidRPr="00083FCB">
              <w:rPr>
                <w:rFonts w:ascii="Book Antiqua" w:hAnsi="Book Antiqua" w:cs="Arial Narrow"/>
                <w:bCs/>
                <w:sz w:val="21"/>
                <w:szCs w:val="21"/>
                <w:lang w:val="en-US"/>
              </w:rPr>
              <w:t>Yes</w:t>
            </w:r>
          </w:p>
        </w:tc>
        <w:tc>
          <w:tcPr>
            <w:tcW w:w="709" w:type="dxa"/>
          </w:tcPr>
          <w:p w:rsidR="007D072B" w:rsidRPr="00083FCB" w:rsidRDefault="007D072B">
            <w:r w:rsidRPr="00083FCB">
              <w:rPr>
                <w:rFonts w:ascii="Book Antiqua" w:hAnsi="Book Antiqua" w:cs="Arial Narrow"/>
                <w:sz w:val="21"/>
                <w:szCs w:val="21"/>
                <w:lang w:val="en-US"/>
              </w:rPr>
              <w:t>No</w:t>
            </w:r>
          </w:p>
        </w:tc>
        <w:tc>
          <w:tcPr>
            <w:tcW w:w="1134" w:type="dxa"/>
          </w:tcPr>
          <w:p w:rsidR="007D072B" w:rsidRPr="00083FCB" w:rsidRDefault="007D072B">
            <w:r w:rsidRPr="00083FCB">
              <w:rPr>
                <w:rFonts w:ascii="Book Antiqua" w:hAnsi="Book Antiqua" w:cs="Arial Narrow"/>
                <w:sz w:val="21"/>
                <w:szCs w:val="21"/>
                <w:lang w:val="en-US"/>
              </w:rPr>
              <w:t>No</w:t>
            </w:r>
          </w:p>
        </w:tc>
      </w:tr>
      <w:tr w:rsidR="007D072B" w:rsidRPr="00083FCB" w:rsidTr="00EA68D7">
        <w:trPr>
          <w:trHeight w:val="255"/>
        </w:trPr>
        <w:tc>
          <w:tcPr>
            <w:tcW w:w="1985" w:type="dxa"/>
          </w:tcPr>
          <w:p w:rsidR="007D072B" w:rsidRPr="00083FCB" w:rsidRDefault="007D072B" w:rsidP="00DD6723">
            <w:pPr>
              <w:spacing w:line="360" w:lineRule="auto"/>
              <w:jc w:val="both"/>
              <w:rPr>
                <w:rFonts w:ascii="Book Antiqua" w:hAnsi="Book Antiqua" w:cs="Arial Narrow"/>
                <w:szCs w:val="21"/>
                <w:lang w:val="en-US"/>
              </w:rPr>
            </w:pPr>
            <w:r w:rsidRPr="00EA68D7">
              <w:rPr>
                <w:rFonts w:ascii="Book Antiqua" w:eastAsia="OTNEJMQuadraat" w:hAnsi="Book Antiqua" w:cs="Arial Narrow"/>
                <w:sz w:val="21"/>
                <w:szCs w:val="21"/>
                <w:lang w:val="en-US"/>
              </w:rPr>
              <w:t xml:space="preserve">Louvet </w:t>
            </w:r>
            <w:r w:rsidRPr="00083FCB">
              <w:rPr>
                <w:rFonts w:ascii="Book Antiqua" w:hAnsi="Book Antiqua" w:cs="Arial Narrow"/>
                <w:i/>
                <w:sz w:val="21"/>
                <w:szCs w:val="21"/>
                <w:lang w:val="en-US" w:eastAsia="zh-CN"/>
              </w:rPr>
              <w:t>et al</w:t>
            </w:r>
            <w:r w:rsidRPr="00083FCB">
              <w:rPr>
                <w:rFonts w:ascii="Book Antiqua" w:hAnsi="Book Antiqua" w:cs="Arial Narrow"/>
                <w:sz w:val="21"/>
                <w:szCs w:val="21"/>
                <w:vertAlign w:val="superscript"/>
                <w:lang w:val="en-US"/>
              </w:rPr>
              <w:t>[</w:t>
            </w:r>
            <w:r w:rsidRPr="00083FCB">
              <w:rPr>
                <w:rFonts w:ascii="Book Antiqua" w:hAnsi="Book Antiqua" w:cs="Arial Narrow"/>
                <w:sz w:val="21"/>
                <w:szCs w:val="21"/>
                <w:vertAlign w:val="superscript"/>
                <w:lang w:val="en-US" w:eastAsia="zh-CN"/>
              </w:rPr>
              <w:t>13</w:t>
            </w:r>
            <w:r w:rsidRPr="00083FCB">
              <w:rPr>
                <w:rFonts w:ascii="Book Antiqua" w:hAnsi="Book Antiqua" w:cs="Arial Narrow"/>
                <w:sz w:val="21"/>
                <w:szCs w:val="21"/>
                <w:vertAlign w:val="superscript"/>
                <w:lang w:val="en-US"/>
              </w:rPr>
              <w:t>]</w:t>
            </w:r>
            <w:r w:rsidRPr="00EA68D7">
              <w:rPr>
                <w:rFonts w:ascii="Book Antiqua" w:eastAsia="OTNEJMQuadraat" w:hAnsi="Book Antiqua" w:cs="Arial Narrow"/>
                <w:sz w:val="21"/>
                <w:szCs w:val="21"/>
                <w:lang w:val="en-US"/>
              </w:rPr>
              <w:t xml:space="preserve"> 2007</w:t>
            </w:r>
          </w:p>
        </w:tc>
        <w:tc>
          <w:tcPr>
            <w:tcW w:w="851" w:type="dxa"/>
          </w:tcPr>
          <w:p w:rsidR="007D072B" w:rsidRPr="00083FCB" w:rsidRDefault="007D072B" w:rsidP="00DD6723">
            <w:pPr>
              <w:spacing w:line="360" w:lineRule="auto"/>
              <w:jc w:val="both"/>
              <w:rPr>
                <w:rFonts w:ascii="Book Antiqua" w:hAnsi="Book Antiqua" w:cs="Arial Narrow"/>
                <w:szCs w:val="21"/>
                <w:lang w:val="en-US"/>
              </w:rPr>
            </w:pPr>
            <w:r w:rsidRPr="00083FCB">
              <w:rPr>
                <w:rFonts w:ascii="Book Antiqua" w:hAnsi="Book Antiqua" w:cs="Arial Narrow"/>
                <w:sz w:val="21"/>
                <w:szCs w:val="21"/>
                <w:lang w:val="en-US"/>
              </w:rPr>
              <w:t>Lille</w:t>
            </w:r>
            <w:r w:rsidRPr="00083FCB">
              <w:rPr>
                <w:rFonts w:ascii="Book Antiqua" w:hAnsi="Book Antiqua" w:cs="Arial Narrow"/>
                <w:sz w:val="21"/>
                <w:szCs w:val="21"/>
                <w:vertAlign w:val="superscript"/>
                <w:lang w:val="en-US"/>
              </w:rPr>
              <w:t>2,3</w:t>
            </w:r>
          </w:p>
        </w:tc>
        <w:tc>
          <w:tcPr>
            <w:tcW w:w="567" w:type="dxa"/>
          </w:tcPr>
          <w:p w:rsidR="007D072B" w:rsidRPr="00083FCB" w:rsidRDefault="007D072B" w:rsidP="00DD6723">
            <w:pPr>
              <w:spacing w:line="360" w:lineRule="auto"/>
              <w:jc w:val="both"/>
              <w:rPr>
                <w:rFonts w:ascii="Book Antiqua" w:hAnsi="Book Antiqua" w:cs="Arial Narrow"/>
                <w:szCs w:val="21"/>
                <w:lang w:val="en-US"/>
              </w:rPr>
            </w:pPr>
            <w:r w:rsidRPr="00083FCB">
              <w:rPr>
                <w:rFonts w:ascii="Book Antiqua" w:hAnsi="Book Antiqua" w:cs="Arial Narrow"/>
                <w:sz w:val="21"/>
                <w:szCs w:val="21"/>
                <w:lang w:val="en-US"/>
              </w:rPr>
              <w:t>295</w:t>
            </w:r>
          </w:p>
        </w:tc>
        <w:tc>
          <w:tcPr>
            <w:tcW w:w="567" w:type="dxa"/>
          </w:tcPr>
          <w:p w:rsidR="007D072B" w:rsidRPr="00083FCB" w:rsidRDefault="007D072B" w:rsidP="00DD6723">
            <w:pPr>
              <w:spacing w:line="360" w:lineRule="auto"/>
              <w:jc w:val="both"/>
              <w:rPr>
                <w:rFonts w:ascii="Book Antiqua" w:hAnsi="Book Antiqua" w:cs="Arial Narrow"/>
                <w:bCs/>
                <w:szCs w:val="21"/>
                <w:lang w:val="en-US"/>
              </w:rPr>
            </w:pPr>
            <w:r w:rsidRPr="00083FCB">
              <w:rPr>
                <w:rFonts w:ascii="Book Antiqua" w:hAnsi="Book Antiqua" w:cs="Arial Narrow"/>
                <w:bCs/>
                <w:sz w:val="21"/>
                <w:szCs w:val="21"/>
                <w:lang w:val="en-US"/>
              </w:rPr>
              <w:t>Yes</w:t>
            </w:r>
          </w:p>
        </w:tc>
        <w:tc>
          <w:tcPr>
            <w:tcW w:w="555" w:type="dxa"/>
          </w:tcPr>
          <w:p w:rsidR="007D072B" w:rsidRPr="00083FCB" w:rsidRDefault="007D072B" w:rsidP="00DD6723">
            <w:pPr>
              <w:spacing w:line="360" w:lineRule="auto"/>
              <w:jc w:val="both"/>
              <w:rPr>
                <w:rFonts w:ascii="Book Antiqua" w:hAnsi="Book Antiqua" w:cs="Arial Narrow"/>
                <w:bCs/>
                <w:szCs w:val="21"/>
                <w:lang w:val="en-US"/>
              </w:rPr>
            </w:pPr>
            <w:r w:rsidRPr="00083FCB">
              <w:rPr>
                <w:rFonts w:ascii="Book Antiqua" w:hAnsi="Book Antiqua" w:cs="Arial Narrow"/>
                <w:bCs/>
                <w:sz w:val="21"/>
                <w:szCs w:val="21"/>
                <w:lang w:val="en-US"/>
              </w:rPr>
              <w:t>Yes</w:t>
            </w:r>
          </w:p>
        </w:tc>
        <w:tc>
          <w:tcPr>
            <w:tcW w:w="1004" w:type="dxa"/>
          </w:tcPr>
          <w:p w:rsidR="007D072B" w:rsidRPr="00083FCB" w:rsidRDefault="007D072B" w:rsidP="00DD6723">
            <w:pPr>
              <w:spacing w:line="360" w:lineRule="auto"/>
              <w:jc w:val="both"/>
              <w:rPr>
                <w:rFonts w:ascii="Book Antiqua" w:hAnsi="Book Antiqua" w:cs="Arial Narrow"/>
                <w:bCs/>
                <w:szCs w:val="21"/>
                <w:lang w:val="en-US"/>
              </w:rPr>
            </w:pPr>
            <w:r w:rsidRPr="00083FCB">
              <w:rPr>
                <w:rFonts w:ascii="Book Antiqua" w:hAnsi="Book Antiqua" w:cs="Arial Narrow"/>
                <w:bCs/>
                <w:sz w:val="21"/>
                <w:szCs w:val="21"/>
                <w:lang w:val="en-US"/>
              </w:rPr>
              <w:t>Yes</w:t>
            </w:r>
          </w:p>
        </w:tc>
        <w:tc>
          <w:tcPr>
            <w:tcW w:w="992" w:type="dxa"/>
          </w:tcPr>
          <w:p w:rsidR="007D072B" w:rsidRPr="00083FCB" w:rsidRDefault="007D072B">
            <w:r w:rsidRPr="00083FCB">
              <w:rPr>
                <w:rFonts w:ascii="Book Antiqua" w:hAnsi="Book Antiqua" w:cs="Arial Narrow"/>
                <w:sz w:val="21"/>
                <w:szCs w:val="21"/>
                <w:lang w:val="en-US"/>
              </w:rPr>
              <w:t>No</w:t>
            </w:r>
          </w:p>
        </w:tc>
        <w:tc>
          <w:tcPr>
            <w:tcW w:w="567" w:type="dxa"/>
          </w:tcPr>
          <w:p w:rsidR="007D072B" w:rsidRPr="00083FCB" w:rsidRDefault="007D072B">
            <w:r w:rsidRPr="00083FCB">
              <w:rPr>
                <w:rFonts w:ascii="Book Antiqua" w:hAnsi="Book Antiqua" w:cs="Arial Narrow"/>
                <w:sz w:val="21"/>
                <w:szCs w:val="21"/>
                <w:lang w:val="en-US"/>
              </w:rPr>
              <w:t>No</w:t>
            </w:r>
          </w:p>
        </w:tc>
        <w:tc>
          <w:tcPr>
            <w:tcW w:w="709" w:type="dxa"/>
          </w:tcPr>
          <w:p w:rsidR="007D072B" w:rsidRPr="00083FCB" w:rsidRDefault="007D072B" w:rsidP="00DD6723">
            <w:pPr>
              <w:spacing w:line="360" w:lineRule="auto"/>
              <w:jc w:val="both"/>
              <w:rPr>
                <w:rFonts w:ascii="Book Antiqua" w:hAnsi="Book Antiqua" w:cs="Arial Narrow"/>
                <w:bCs/>
                <w:szCs w:val="21"/>
                <w:lang w:val="en-US"/>
              </w:rPr>
            </w:pPr>
            <w:r w:rsidRPr="00083FCB">
              <w:rPr>
                <w:rFonts w:ascii="Book Antiqua" w:hAnsi="Book Antiqua" w:cs="Arial Narrow"/>
                <w:bCs/>
                <w:sz w:val="21"/>
                <w:szCs w:val="21"/>
                <w:lang w:val="en-US"/>
              </w:rPr>
              <w:t>Yes</w:t>
            </w:r>
          </w:p>
        </w:tc>
        <w:tc>
          <w:tcPr>
            <w:tcW w:w="709" w:type="dxa"/>
          </w:tcPr>
          <w:p w:rsidR="007D072B" w:rsidRPr="00083FCB" w:rsidRDefault="007D072B">
            <w:r w:rsidRPr="00083FCB">
              <w:rPr>
                <w:rFonts w:ascii="Book Antiqua" w:hAnsi="Book Antiqua" w:cs="Arial Narrow"/>
                <w:bCs/>
                <w:sz w:val="21"/>
                <w:szCs w:val="21"/>
                <w:lang w:val="en-US"/>
              </w:rPr>
              <w:t>Yes</w:t>
            </w:r>
          </w:p>
        </w:tc>
        <w:tc>
          <w:tcPr>
            <w:tcW w:w="1134" w:type="dxa"/>
          </w:tcPr>
          <w:p w:rsidR="007D072B" w:rsidRPr="00083FCB" w:rsidRDefault="007D072B">
            <w:r w:rsidRPr="00083FCB">
              <w:rPr>
                <w:rFonts w:ascii="Book Antiqua" w:hAnsi="Book Antiqua" w:cs="Arial Narrow"/>
                <w:bCs/>
                <w:sz w:val="21"/>
                <w:szCs w:val="21"/>
                <w:lang w:val="en-US"/>
              </w:rPr>
              <w:t>Yes</w:t>
            </w:r>
          </w:p>
        </w:tc>
      </w:tr>
      <w:tr w:rsidR="007D072B" w:rsidRPr="00083FCB" w:rsidTr="00EA68D7">
        <w:trPr>
          <w:trHeight w:val="450"/>
        </w:trPr>
        <w:tc>
          <w:tcPr>
            <w:tcW w:w="1985" w:type="dxa"/>
            <w:tcBorders>
              <w:bottom w:val="single" w:sz="4" w:space="0" w:color="auto"/>
            </w:tcBorders>
          </w:tcPr>
          <w:p w:rsidR="007D072B" w:rsidRPr="00083FCB" w:rsidRDefault="007D072B" w:rsidP="00DD6723">
            <w:pPr>
              <w:spacing w:line="360" w:lineRule="auto"/>
              <w:jc w:val="both"/>
              <w:rPr>
                <w:rFonts w:ascii="Book Antiqua" w:hAnsi="Book Antiqua" w:cs="Arial Narrow"/>
                <w:szCs w:val="21"/>
                <w:lang w:val="en-US"/>
              </w:rPr>
            </w:pPr>
            <w:r w:rsidRPr="00083FCB">
              <w:rPr>
                <w:rFonts w:ascii="Book Antiqua" w:hAnsi="Book Antiqua" w:cs="Arial Narrow"/>
                <w:sz w:val="21"/>
                <w:szCs w:val="21"/>
                <w:lang w:val="en-US"/>
              </w:rPr>
              <w:t xml:space="preserve">Dominguez </w:t>
            </w:r>
            <w:r w:rsidRPr="00083FCB">
              <w:rPr>
                <w:rFonts w:ascii="Book Antiqua" w:hAnsi="Book Antiqua" w:cs="Arial Narrow"/>
                <w:i/>
                <w:sz w:val="21"/>
                <w:szCs w:val="21"/>
                <w:lang w:val="en-US" w:eastAsia="zh-CN"/>
              </w:rPr>
              <w:t>et al</w:t>
            </w:r>
            <w:r w:rsidRPr="00083FCB">
              <w:rPr>
                <w:rFonts w:ascii="Book Antiqua" w:hAnsi="Book Antiqua" w:cs="Arial Narrow"/>
                <w:sz w:val="21"/>
                <w:szCs w:val="21"/>
                <w:vertAlign w:val="superscript"/>
                <w:lang w:val="en-US"/>
              </w:rPr>
              <w:t>[</w:t>
            </w:r>
            <w:r w:rsidRPr="00083FCB">
              <w:rPr>
                <w:rFonts w:ascii="Book Antiqua" w:hAnsi="Book Antiqua" w:cs="Arial Narrow"/>
                <w:sz w:val="21"/>
                <w:szCs w:val="21"/>
                <w:vertAlign w:val="superscript"/>
                <w:lang w:val="en-US" w:eastAsia="zh-CN"/>
              </w:rPr>
              <w:t>12</w:t>
            </w:r>
            <w:r w:rsidRPr="00083FCB">
              <w:rPr>
                <w:rFonts w:ascii="Book Antiqua" w:hAnsi="Book Antiqua" w:cs="Arial Narrow"/>
                <w:sz w:val="21"/>
                <w:szCs w:val="21"/>
                <w:vertAlign w:val="superscript"/>
                <w:lang w:val="en-US"/>
              </w:rPr>
              <w:t>]</w:t>
            </w:r>
            <w:r w:rsidRPr="00083FCB">
              <w:rPr>
                <w:rFonts w:ascii="Book Antiqua" w:hAnsi="Book Antiqua" w:cs="Arial Narrow"/>
                <w:sz w:val="21"/>
                <w:szCs w:val="21"/>
                <w:lang w:val="en-US"/>
              </w:rPr>
              <w:t xml:space="preserve">2008 </w:t>
            </w:r>
          </w:p>
        </w:tc>
        <w:tc>
          <w:tcPr>
            <w:tcW w:w="851" w:type="dxa"/>
            <w:tcBorders>
              <w:bottom w:val="single" w:sz="4" w:space="0" w:color="auto"/>
            </w:tcBorders>
          </w:tcPr>
          <w:p w:rsidR="007D072B" w:rsidRPr="00083FCB" w:rsidRDefault="007D072B" w:rsidP="00DD6723">
            <w:pPr>
              <w:spacing w:line="360" w:lineRule="auto"/>
              <w:jc w:val="both"/>
              <w:rPr>
                <w:rFonts w:ascii="Book Antiqua" w:hAnsi="Book Antiqua" w:cs="Arial Narrow"/>
                <w:szCs w:val="21"/>
                <w:lang w:val="en-US"/>
              </w:rPr>
            </w:pPr>
            <w:r w:rsidRPr="00083FCB">
              <w:rPr>
                <w:rFonts w:ascii="Book Antiqua" w:hAnsi="Book Antiqua" w:cs="Arial Narrow"/>
                <w:sz w:val="21"/>
                <w:szCs w:val="21"/>
                <w:lang w:val="en-US"/>
              </w:rPr>
              <w:t>ABIC</w:t>
            </w:r>
            <w:r w:rsidRPr="00083FCB">
              <w:rPr>
                <w:rFonts w:ascii="Book Antiqua" w:hAnsi="Book Antiqua" w:cs="Arial Narrow"/>
                <w:sz w:val="21"/>
                <w:szCs w:val="21"/>
                <w:vertAlign w:val="superscript"/>
                <w:lang w:val="en-US"/>
              </w:rPr>
              <w:t>1,3</w:t>
            </w:r>
          </w:p>
        </w:tc>
        <w:tc>
          <w:tcPr>
            <w:tcW w:w="567" w:type="dxa"/>
            <w:tcBorders>
              <w:bottom w:val="single" w:sz="4" w:space="0" w:color="auto"/>
            </w:tcBorders>
          </w:tcPr>
          <w:p w:rsidR="007D072B" w:rsidRPr="00083FCB" w:rsidRDefault="007D072B" w:rsidP="00DD6723">
            <w:pPr>
              <w:spacing w:line="360" w:lineRule="auto"/>
              <w:jc w:val="both"/>
              <w:rPr>
                <w:rFonts w:ascii="Book Antiqua" w:hAnsi="Book Antiqua" w:cs="Arial Narrow"/>
                <w:szCs w:val="21"/>
                <w:lang w:val="en-US"/>
              </w:rPr>
            </w:pPr>
            <w:r w:rsidRPr="00083FCB">
              <w:rPr>
                <w:rFonts w:ascii="Book Antiqua" w:hAnsi="Book Antiqua" w:cs="Arial Narrow"/>
                <w:sz w:val="21"/>
                <w:szCs w:val="21"/>
                <w:lang w:val="en-US"/>
              </w:rPr>
              <w:t>103</w:t>
            </w:r>
          </w:p>
        </w:tc>
        <w:tc>
          <w:tcPr>
            <w:tcW w:w="567" w:type="dxa"/>
            <w:tcBorders>
              <w:bottom w:val="single" w:sz="4" w:space="0" w:color="auto"/>
            </w:tcBorders>
          </w:tcPr>
          <w:p w:rsidR="007D072B" w:rsidRPr="00083FCB" w:rsidRDefault="007D072B" w:rsidP="00DD6723">
            <w:pPr>
              <w:spacing w:line="360" w:lineRule="auto"/>
              <w:jc w:val="both"/>
              <w:rPr>
                <w:rFonts w:ascii="Book Antiqua" w:hAnsi="Book Antiqua" w:cs="Arial Narrow"/>
                <w:bCs/>
                <w:szCs w:val="21"/>
                <w:lang w:val="en-US"/>
              </w:rPr>
            </w:pPr>
            <w:r w:rsidRPr="00083FCB">
              <w:rPr>
                <w:rFonts w:ascii="Book Antiqua" w:hAnsi="Book Antiqua" w:cs="Arial Narrow"/>
                <w:bCs/>
                <w:sz w:val="21"/>
                <w:szCs w:val="21"/>
                <w:lang w:val="en-US"/>
              </w:rPr>
              <w:t>Yes</w:t>
            </w:r>
          </w:p>
        </w:tc>
        <w:tc>
          <w:tcPr>
            <w:tcW w:w="555" w:type="dxa"/>
            <w:tcBorders>
              <w:bottom w:val="single" w:sz="4" w:space="0" w:color="auto"/>
            </w:tcBorders>
          </w:tcPr>
          <w:p w:rsidR="007D072B" w:rsidRPr="00083FCB" w:rsidRDefault="007D072B" w:rsidP="00DD6723">
            <w:pPr>
              <w:spacing w:line="360" w:lineRule="auto"/>
              <w:jc w:val="both"/>
              <w:rPr>
                <w:rFonts w:ascii="Book Antiqua" w:hAnsi="Book Antiqua" w:cs="Arial Narrow"/>
                <w:bCs/>
                <w:szCs w:val="21"/>
                <w:lang w:val="en-US"/>
              </w:rPr>
            </w:pPr>
            <w:r w:rsidRPr="00083FCB">
              <w:rPr>
                <w:rFonts w:ascii="Book Antiqua" w:hAnsi="Book Antiqua" w:cs="Arial Narrow"/>
                <w:bCs/>
                <w:sz w:val="21"/>
                <w:szCs w:val="21"/>
                <w:lang w:val="en-US"/>
              </w:rPr>
              <w:t>Yes</w:t>
            </w:r>
          </w:p>
        </w:tc>
        <w:tc>
          <w:tcPr>
            <w:tcW w:w="1004" w:type="dxa"/>
            <w:tcBorders>
              <w:bottom w:val="single" w:sz="4" w:space="0" w:color="auto"/>
            </w:tcBorders>
          </w:tcPr>
          <w:p w:rsidR="007D072B" w:rsidRPr="00083FCB" w:rsidRDefault="007D072B" w:rsidP="00DD6723">
            <w:pPr>
              <w:spacing w:line="360" w:lineRule="auto"/>
              <w:jc w:val="both"/>
              <w:rPr>
                <w:rFonts w:ascii="Book Antiqua" w:hAnsi="Book Antiqua" w:cs="Arial Narrow"/>
                <w:bCs/>
                <w:szCs w:val="21"/>
                <w:lang w:val="en-US"/>
              </w:rPr>
            </w:pPr>
            <w:r w:rsidRPr="00083FCB">
              <w:rPr>
                <w:rFonts w:ascii="Book Antiqua" w:hAnsi="Book Antiqua" w:cs="Arial Narrow"/>
                <w:bCs/>
                <w:sz w:val="21"/>
                <w:szCs w:val="21"/>
                <w:lang w:val="en-US"/>
              </w:rPr>
              <w:t>Yes</w:t>
            </w:r>
          </w:p>
        </w:tc>
        <w:tc>
          <w:tcPr>
            <w:tcW w:w="992" w:type="dxa"/>
            <w:tcBorders>
              <w:bottom w:val="single" w:sz="4" w:space="0" w:color="auto"/>
            </w:tcBorders>
          </w:tcPr>
          <w:p w:rsidR="007D072B" w:rsidRPr="00083FCB" w:rsidRDefault="007D072B">
            <w:r w:rsidRPr="00083FCB">
              <w:rPr>
                <w:rFonts w:ascii="Book Antiqua" w:hAnsi="Book Antiqua" w:cs="Arial Narrow"/>
                <w:sz w:val="21"/>
                <w:szCs w:val="21"/>
                <w:lang w:val="en-US"/>
              </w:rPr>
              <w:t>No</w:t>
            </w:r>
          </w:p>
        </w:tc>
        <w:tc>
          <w:tcPr>
            <w:tcW w:w="567" w:type="dxa"/>
            <w:tcBorders>
              <w:bottom w:val="single" w:sz="4" w:space="0" w:color="auto"/>
            </w:tcBorders>
          </w:tcPr>
          <w:p w:rsidR="007D072B" w:rsidRPr="00083FCB" w:rsidRDefault="007D072B">
            <w:r w:rsidRPr="00083FCB">
              <w:rPr>
                <w:rFonts w:ascii="Book Antiqua" w:hAnsi="Book Antiqua" w:cs="Arial Narrow"/>
                <w:sz w:val="21"/>
                <w:szCs w:val="21"/>
                <w:lang w:val="en-US"/>
              </w:rPr>
              <w:t>No</w:t>
            </w:r>
          </w:p>
        </w:tc>
        <w:tc>
          <w:tcPr>
            <w:tcW w:w="709" w:type="dxa"/>
            <w:tcBorders>
              <w:bottom w:val="single" w:sz="4" w:space="0" w:color="auto"/>
            </w:tcBorders>
          </w:tcPr>
          <w:p w:rsidR="007D072B" w:rsidRPr="00083FCB" w:rsidRDefault="007D072B" w:rsidP="00DD6723">
            <w:pPr>
              <w:spacing w:line="360" w:lineRule="auto"/>
              <w:jc w:val="both"/>
              <w:rPr>
                <w:rFonts w:ascii="Book Antiqua" w:hAnsi="Book Antiqua" w:cs="Arial Narrow"/>
                <w:bCs/>
                <w:szCs w:val="21"/>
                <w:lang w:val="en-US"/>
              </w:rPr>
            </w:pPr>
            <w:r w:rsidRPr="00083FCB">
              <w:rPr>
                <w:rFonts w:ascii="Book Antiqua" w:hAnsi="Book Antiqua" w:cs="Arial Narrow"/>
                <w:bCs/>
                <w:sz w:val="21"/>
                <w:szCs w:val="21"/>
                <w:lang w:val="en-US"/>
              </w:rPr>
              <w:t>Yes</w:t>
            </w:r>
          </w:p>
        </w:tc>
        <w:tc>
          <w:tcPr>
            <w:tcW w:w="709" w:type="dxa"/>
            <w:tcBorders>
              <w:bottom w:val="single" w:sz="4" w:space="0" w:color="auto"/>
            </w:tcBorders>
          </w:tcPr>
          <w:p w:rsidR="007D072B" w:rsidRPr="00083FCB" w:rsidRDefault="007D072B" w:rsidP="00DD6723">
            <w:pPr>
              <w:spacing w:line="360" w:lineRule="auto"/>
              <w:jc w:val="both"/>
              <w:rPr>
                <w:rFonts w:ascii="Book Antiqua" w:hAnsi="Book Antiqua" w:cs="Arial Narrow"/>
                <w:bCs/>
                <w:szCs w:val="21"/>
                <w:lang w:val="en-US"/>
              </w:rPr>
            </w:pPr>
            <w:r w:rsidRPr="00083FCB">
              <w:rPr>
                <w:rFonts w:ascii="Book Antiqua" w:hAnsi="Book Antiqua" w:cs="Arial Narrow"/>
                <w:bCs/>
                <w:sz w:val="21"/>
                <w:szCs w:val="21"/>
                <w:lang w:val="en-US"/>
              </w:rPr>
              <w:t>Yes</w:t>
            </w:r>
          </w:p>
        </w:tc>
        <w:tc>
          <w:tcPr>
            <w:tcW w:w="1134" w:type="dxa"/>
            <w:tcBorders>
              <w:bottom w:val="single" w:sz="4" w:space="0" w:color="auto"/>
            </w:tcBorders>
          </w:tcPr>
          <w:p w:rsidR="007D072B" w:rsidRPr="00083FCB" w:rsidRDefault="007D072B" w:rsidP="00DD6723">
            <w:pPr>
              <w:spacing w:line="360" w:lineRule="auto"/>
              <w:jc w:val="both"/>
              <w:rPr>
                <w:rFonts w:ascii="Book Antiqua" w:hAnsi="Book Antiqua" w:cs="Arial Narrow"/>
                <w:szCs w:val="21"/>
                <w:lang w:val="en-US"/>
              </w:rPr>
            </w:pPr>
            <w:r w:rsidRPr="00083FCB">
              <w:rPr>
                <w:rFonts w:ascii="Book Antiqua" w:hAnsi="Book Antiqua" w:cs="Arial Narrow"/>
                <w:sz w:val="21"/>
                <w:szCs w:val="21"/>
                <w:lang w:val="en-US"/>
              </w:rPr>
              <w:t>No</w:t>
            </w:r>
          </w:p>
        </w:tc>
      </w:tr>
    </w:tbl>
    <w:p w:rsidR="007D072B" w:rsidRPr="00EA68D7" w:rsidRDefault="007D072B" w:rsidP="00DD6723">
      <w:pPr>
        <w:spacing w:line="360" w:lineRule="auto"/>
        <w:jc w:val="both"/>
        <w:rPr>
          <w:rFonts w:ascii="Book Antiqua" w:hAnsi="Book Antiqua"/>
          <w:lang w:val="en-US" w:eastAsia="zh-CN"/>
        </w:rPr>
      </w:pPr>
      <w:r w:rsidRPr="00DD6723">
        <w:rPr>
          <w:rFonts w:ascii="Book Antiqua" w:hAnsi="Book Antiqua"/>
          <w:vertAlign w:val="superscript"/>
          <w:lang w:val="en-US"/>
        </w:rPr>
        <w:t>1</w:t>
      </w:r>
      <w:r w:rsidRPr="00EA68D7">
        <w:rPr>
          <w:rFonts w:ascii="Book Antiqua" w:hAnsi="Book Antiqua"/>
          <w:lang w:val="en-US"/>
        </w:rPr>
        <w:t xml:space="preserve">Histologic diagnosis; </w:t>
      </w:r>
      <w:r>
        <w:rPr>
          <w:rFonts w:ascii="Book Antiqua" w:hAnsi="Book Antiqua"/>
          <w:vertAlign w:val="superscript"/>
          <w:lang w:val="en-US"/>
        </w:rPr>
        <w:t>2</w:t>
      </w:r>
      <w:r w:rsidRPr="00EA68D7">
        <w:rPr>
          <w:rFonts w:ascii="Book Antiqua" w:hAnsi="Book Antiqua"/>
          <w:lang w:val="en-US"/>
        </w:rPr>
        <w:t xml:space="preserve">Clinical diagnosis; </w:t>
      </w:r>
      <w:r w:rsidRPr="00DD6723">
        <w:rPr>
          <w:rFonts w:ascii="Book Antiqua" w:hAnsi="Book Antiqua"/>
          <w:vertAlign w:val="superscript"/>
          <w:lang w:val="en-US"/>
        </w:rPr>
        <w:t>3</w:t>
      </w:r>
      <w:r w:rsidRPr="00EA68D7">
        <w:rPr>
          <w:rFonts w:ascii="Book Antiqua" w:hAnsi="Book Antiqua"/>
          <w:lang w:val="en-US"/>
        </w:rPr>
        <w:t xml:space="preserve">Treated with corticosteroids; </w:t>
      </w:r>
      <w:r>
        <w:rPr>
          <w:rFonts w:ascii="Book Antiqua" w:hAnsi="Book Antiqua"/>
          <w:lang w:val="en-US"/>
        </w:rPr>
        <w:t>NN: no name</w:t>
      </w:r>
      <w:r>
        <w:rPr>
          <w:rFonts w:ascii="Book Antiqua" w:hAnsi="Book Antiqua"/>
          <w:lang w:val="en-US" w:eastAsia="zh-CN"/>
        </w:rPr>
        <w:t>.</w:t>
      </w:r>
    </w:p>
    <w:p w:rsidR="007D072B" w:rsidRDefault="007D072B">
      <w:pPr>
        <w:rPr>
          <w:rFonts w:ascii="Book Antiqua" w:hAnsi="Book Antiqua"/>
          <w:b/>
          <w:lang w:val="en-US"/>
        </w:rPr>
      </w:pPr>
      <w:r>
        <w:rPr>
          <w:rFonts w:ascii="Book Antiqua" w:hAnsi="Book Antiqua"/>
          <w:b/>
          <w:lang w:val="en-US"/>
        </w:rPr>
        <w:br w:type="page"/>
      </w:r>
    </w:p>
    <w:p w:rsidR="007D072B" w:rsidRPr="00DD6723" w:rsidRDefault="007D072B" w:rsidP="00DD6723">
      <w:pPr>
        <w:spacing w:line="360" w:lineRule="auto"/>
        <w:jc w:val="both"/>
        <w:rPr>
          <w:rFonts w:ascii="Book Antiqua" w:hAnsi="Book Antiqua"/>
          <w:b/>
          <w:lang w:val="en-US"/>
        </w:rPr>
      </w:pPr>
      <w:r w:rsidRPr="00DD6723">
        <w:rPr>
          <w:rFonts w:ascii="Book Antiqua" w:hAnsi="Book Antiqua"/>
          <w:b/>
          <w:lang w:val="en-US"/>
        </w:rPr>
        <w:t>Table 2</w:t>
      </w:r>
      <w:r w:rsidRPr="00DD6723">
        <w:rPr>
          <w:rFonts w:ascii="Book Antiqua" w:hAnsi="Book Antiqua"/>
          <w:b/>
          <w:lang w:val="en-US" w:eastAsia="zh-CN"/>
        </w:rPr>
        <w:t xml:space="preserve"> </w:t>
      </w:r>
      <w:r w:rsidRPr="00DD6723">
        <w:rPr>
          <w:rFonts w:ascii="Book Antiqua" w:hAnsi="Book Antiqua"/>
          <w:b/>
          <w:lang w:val="en-US"/>
        </w:rPr>
        <w:t>Extracorporeal liver support systems</w:t>
      </w:r>
    </w:p>
    <w:p w:rsidR="007D072B" w:rsidRPr="00EA68D7" w:rsidRDefault="007D072B" w:rsidP="00DD6723">
      <w:pPr>
        <w:spacing w:line="360" w:lineRule="auto"/>
        <w:jc w:val="both"/>
        <w:rPr>
          <w:rFonts w:ascii="Book Antiqua" w:hAnsi="Book Antiqua"/>
          <w:lang w:val="en-US"/>
        </w:rPr>
      </w:pPr>
    </w:p>
    <w:tbl>
      <w:tblPr>
        <w:tblW w:w="0" w:type="auto"/>
        <w:tblInd w:w="-106" w:type="dxa"/>
        <w:tblBorders>
          <w:top w:val="single" w:sz="4" w:space="0" w:color="auto"/>
          <w:bottom w:val="single" w:sz="4" w:space="0" w:color="auto"/>
        </w:tblBorders>
        <w:tblLook w:val="01E0" w:firstRow="1" w:lastRow="1" w:firstColumn="1" w:lastColumn="1" w:noHBand="0" w:noVBand="0"/>
      </w:tblPr>
      <w:tblGrid>
        <w:gridCol w:w="4322"/>
        <w:gridCol w:w="4322"/>
      </w:tblGrid>
      <w:tr w:rsidR="007D072B" w:rsidRPr="00083FCB" w:rsidTr="00DD6723">
        <w:tc>
          <w:tcPr>
            <w:tcW w:w="4322" w:type="dxa"/>
            <w:tcBorders>
              <w:top w:val="single" w:sz="4" w:space="0" w:color="auto"/>
              <w:bottom w:val="single" w:sz="4" w:space="0" w:color="auto"/>
            </w:tcBorders>
          </w:tcPr>
          <w:p w:rsidR="007D072B" w:rsidRPr="00083FCB" w:rsidRDefault="007D072B" w:rsidP="00DD6723">
            <w:pPr>
              <w:spacing w:line="360" w:lineRule="auto"/>
              <w:jc w:val="both"/>
              <w:rPr>
                <w:rFonts w:ascii="Book Antiqua" w:hAnsi="Book Antiqua" w:cs="Arial Narrow"/>
                <w:b/>
                <w:bCs/>
                <w:lang w:val="en-US" w:eastAsia="zh-CN"/>
              </w:rPr>
            </w:pPr>
            <w:r w:rsidRPr="00083FCB">
              <w:rPr>
                <w:rFonts w:ascii="Book Antiqua" w:hAnsi="Book Antiqua" w:cs="Arial Narrow"/>
                <w:b/>
                <w:bCs/>
                <w:lang w:val="en-US"/>
              </w:rPr>
              <w:t>Plasma exchange and Albumin dialysis</w:t>
            </w:r>
          </w:p>
        </w:tc>
        <w:tc>
          <w:tcPr>
            <w:tcW w:w="4322" w:type="dxa"/>
            <w:tcBorders>
              <w:top w:val="single" w:sz="4" w:space="0" w:color="auto"/>
              <w:bottom w:val="single" w:sz="4" w:space="0" w:color="auto"/>
            </w:tcBorders>
          </w:tcPr>
          <w:p w:rsidR="007D072B" w:rsidRPr="00083FCB" w:rsidRDefault="007D072B" w:rsidP="00DD6723">
            <w:pPr>
              <w:spacing w:line="360" w:lineRule="auto"/>
              <w:jc w:val="both"/>
              <w:rPr>
                <w:rFonts w:ascii="Book Antiqua" w:hAnsi="Book Antiqua" w:cs="Arial Narrow"/>
                <w:b/>
                <w:bCs/>
                <w:lang w:val="en-US"/>
              </w:rPr>
            </w:pPr>
            <w:r w:rsidRPr="00083FCB">
              <w:rPr>
                <w:rFonts w:ascii="Book Antiqua" w:hAnsi="Book Antiqua" w:cs="Arial Narrow"/>
                <w:b/>
                <w:bCs/>
                <w:lang w:val="en-US"/>
              </w:rPr>
              <w:t>Bioartificial</w:t>
            </w:r>
          </w:p>
        </w:tc>
      </w:tr>
      <w:tr w:rsidR="007D072B" w:rsidRPr="004A4DC4" w:rsidTr="00DD6723">
        <w:trPr>
          <w:trHeight w:val="1417"/>
        </w:trPr>
        <w:tc>
          <w:tcPr>
            <w:tcW w:w="4322" w:type="dxa"/>
            <w:tcBorders>
              <w:top w:val="single" w:sz="4" w:space="0" w:color="auto"/>
              <w:bottom w:val="single" w:sz="4" w:space="0" w:color="auto"/>
            </w:tcBorders>
          </w:tcPr>
          <w:p w:rsidR="007D072B" w:rsidRPr="00083FCB" w:rsidRDefault="007D072B" w:rsidP="00DD6723">
            <w:pPr>
              <w:spacing w:line="360" w:lineRule="auto"/>
              <w:jc w:val="both"/>
              <w:rPr>
                <w:rFonts w:ascii="Book Antiqua" w:hAnsi="Book Antiqua" w:cs="Arial Narrow"/>
                <w:sz w:val="20"/>
                <w:szCs w:val="20"/>
                <w:lang w:val="en-US" w:eastAsia="zh-CN"/>
              </w:rPr>
            </w:pPr>
          </w:p>
          <w:p w:rsidR="007D072B" w:rsidRPr="00083FCB" w:rsidRDefault="007D072B" w:rsidP="00DD6723">
            <w:pPr>
              <w:pStyle w:val="aa"/>
              <w:numPr>
                <w:ilvl w:val="0"/>
                <w:numId w:val="5"/>
              </w:numPr>
              <w:spacing w:line="360" w:lineRule="auto"/>
              <w:jc w:val="both"/>
              <w:rPr>
                <w:rFonts w:ascii="Book Antiqua" w:hAnsi="Book Antiqua" w:cs="Arial Narrow"/>
                <w:sz w:val="20"/>
                <w:szCs w:val="20"/>
                <w:lang w:val="en-US"/>
              </w:rPr>
            </w:pPr>
            <w:r w:rsidRPr="00083FCB">
              <w:rPr>
                <w:rFonts w:ascii="Book Antiqua" w:hAnsi="Book Antiqua" w:cs="Arial Narrow"/>
                <w:sz w:val="20"/>
                <w:szCs w:val="20"/>
                <w:lang w:val="en-US"/>
              </w:rPr>
              <w:t xml:space="preserve">Plasma exchange (PE) </w:t>
            </w:r>
          </w:p>
          <w:p w:rsidR="007D072B" w:rsidRPr="00083FCB" w:rsidRDefault="007D072B" w:rsidP="00DD6723">
            <w:pPr>
              <w:pStyle w:val="aa"/>
              <w:numPr>
                <w:ilvl w:val="0"/>
                <w:numId w:val="5"/>
              </w:numPr>
              <w:spacing w:line="360" w:lineRule="auto"/>
              <w:jc w:val="both"/>
              <w:rPr>
                <w:rFonts w:ascii="Book Antiqua" w:hAnsi="Book Antiqua" w:cs="Arial Narrow"/>
                <w:sz w:val="20"/>
                <w:szCs w:val="20"/>
                <w:lang w:val="en-US"/>
              </w:rPr>
            </w:pPr>
            <w:r w:rsidRPr="00083FCB">
              <w:rPr>
                <w:rFonts w:ascii="Book Antiqua" w:hAnsi="Book Antiqua" w:cs="Arial Narrow"/>
                <w:sz w:val="20"/>
                <w:szCs w:val="20"/>
                <w:lang w:val="en-US"/>
              </w:rPr>
              <w:t>Single pass albumin dialysis (SPAD)</w:t>
            </w:r>
          </w:p>
          <w:p w:rsidR="007D072B" w:rsidRPr="00083FCB" w:rsidRDefault="007D072B" w:rsidP="00DD6723">
            <w:pPr>
              <w:pStyle w:val="aa"/>
              <w:numPr>
                <w:ilvl w:val="0"/>
                <w:numId w:val="5"/>
              </w:numPr>
              <w:spacing w:line="360" w:lineRule="auto"/>
              <w:jc w:val="both"/>
              <w:rPr>
                <w:rFonts w:ascii="Book Antiqua" w:hAnsi="Book Antiqua" w:cs="Arial Narrow"/>
                <w:sz w:val="20"/>
                <w:szCs w:val="20"/>
                <w:lang w:val="en-US"/>
              </w:rPr>
            </w:pPr>
            <w:r w:rsidRPr="00083FCB">
              <w:rPr>
                <w:rFonts w:ascii="Book Antiqua" w:hAnsi="Book Antiqua" w:cs="Arial Narrow"/>
                <w:sz w:val="20"/>
                <w:szCs w:val="20"/>
                <w:lang w:val="en-US"/>
              </w:rPr>
              <w:t>Molecular adsorbent recirculating system (MARS)</w:t>
            </w:r>
          </w:p>
          <w:p w:rsidR="007D072B" w:rsidRPr="00083FCB" w:rsidRDefault="007D072B" w:rsidP="00DD6723">
            <w:pPr>
              <w:pStyle w:val="aa"/>
              <w:numPr>
                <w:ilvl w:val="0"/>
                <w:numId w:val="5"/>
              </w:numPr>
              <w:spacing w:line="360" w:lineRule="auto"/>
              <w:jc w:val="both"/>
              <w:rPr>
                <w:rFonts w:ascii="Book Antiqua" w:hAnsi="Book Antiqua" w:cs="Arial Narrow"/>
                <w:sz w:val="20"/>
                <w:szCs w:val="20"/>
                <w:lang w:val="en-US"/>
              </w:rPr>
            </w:pPr>
            <w:r w:rsidRPr="00083FCB">
              <w:rPr>
                <w:rFonts w:ascii="Book Antiqua" w:hAnsi="Book Antiqua" w:cs="Arial Narrow"/>
                <w:sz w:val="20"/>
                <w:szCs w:val="20"/>
                <w:lang w:val="en-US"/>
              </w:rPr>
              <w:t xml:space="preserve">Fractionated plasma separation and adsorption (PROMETHEUS) </w:t>
            </w:r>
          </w:p>
        </w:tc>
        <w:tc>
          <w:tcPr>
            <w:tcW w:w="4322" w:type="dxa"/>
            <w:tcBorders>
              <w:top w:val="single" w:sz="4" w:space="0" w:color="auto"/>
              <w:bottom w:val="single" w:sz="4" w:space="0" w:color="auto"/>
            </w:tcBorders>
          </w:tcPr>
          <w:p w:rsidR="007D072B" w:rsidRPr="00083FCB" w:rsidRDefault="007D072B" w:rsidP="00DD6723">
            <w:pPr>
              <w:pStyle w:val="aa"/>
              <w:numPr>
                <w:ilvl w:val="0"/>
                <w:numId w:val="4"/>
              </w:numPr>
              <w:spacing w:line="360" w:lineRule="auto"/>
              <w:jc w:val="both"/>
              <w:rPr>
                <w:rFonts w:ascii="Book Antiqua" w:hAnsi="Book Antiqua" w:cs="Arial Narrow"/>
                <w:sz w:val="20"/>
                <w:szCs w:val="20"/>
                <w:lang w:val="en-US"/>
              </w:rPr>
            </w:pPr>
            <w:r w:rsidRPr="00083FCB">
              <w:rPr>
                <w:rFonts w:ascii="Book Antiqua" w:hAnsi="Book Antiqua" w:cs="Arial Narrow"/>
                <w:sz w:val="20"/>
                <w:szCs w:val="20"/>
                <w:lang w:val="en-US"/>
              </w:rPr>
              <w:t>HepatAssist</w:t>
            </w:r>
          </w:p>
          <w:p w:rsidR="007D072B" w:rsidRPr="00083FCB" w:rsidRDefault="007D072B" w:rsidP="00DD6723">
            <w:pPr>
              <w:pStyle w:val="aa"/>
              <w:numPr>
                <w:ilvl w:val="0"/>
                <w:numId w:val="4"/>
              </w:numPr>
              <w:spacing w:line="360" w:lineRule="auto"/>
              <w:jc w:val="both"/>
              <w:rPr>
                <w:rFonts w:ascii="Book Antiqua" w:hAnsi="Book Antiqua" w:cs="Arial Narrow"/>
                <w:sz w:val="20"/>
                <w:szCs w:val="20"/>
                <w:lang w:val="pt-BR"/>
              </w:rPr>
            </w:pPr>
            <w:r w:rsidRPr="00083FCB">
              <w:rPr>
                <w:rFonts w:ascii="Book Antiqua" w:hAnsi="Book Antiqua" w:cs="Arial Narrow"/>
                <w:sz w:val="20"/>
                <w:szCs w:val="20"/>
                <w:lang w:val="pt-BR"/>
              </w:rPr>
              <w:t>Extracorporeal liver assist device (ELAD)</w:t>
            </w:r>
          </w:p>
          <w:p w:rsidR="007D072B" w:rsidRPr="00083FCB" w:rsidRDefault="007D072B" w:rsidP="00DD6723">
            <w:pPr>
              <w:pStyle w:val="aa"/>
              <w:numPr>
                <w:ilvl w:val="0"/>
                <w:numId w:val="4"/>
              </w:numPr>
              <w:spacing w:line="360" w:lineRule="auto"/>
              <w:jc w:val="both"/>
              <w:rPr>
                <w:rFonts w:ascii="Book Antiqua" w:hAnsi="Book Antiqua" w:cs="Arial Narrow"/>
                <w:sz w:val="20"/>
                <w:szCs w:val="20"/>
                <w:lang w:val="en-US"/>
              </w:rPr>
            </w:pPr>
            <w:r w:rsidRPr="00083FCB">
              <w:rPr>
                <w:rFonts w:ascii="Book Antiqua" w:hAnsi="Book Antiqua" w:cs="Arial Narrow"/>
                <w:sz w:val="20"/>
                <w:szCs w:val="20"/>
                <w:lang w:val="pt-BR"/>
              </w:rPr>
              <w:t>Modular extracorporeal liver support (MELS)</w:t>
            </w:r>
          </w:p>
          <w:p w:rsidR="007D072B" w:rsidRPr="00083FCB" w:rsidRDefault="007D072B" w:rsidP="00DD6723">
            <w:pPr>
              <w:pStyle w:val="aa"/>
              <w:numPr>
                <w:ilvl w:val="0"/>
                <w:numId w:val="4"/>
              </w:numPr>
              <w:spacing w:line="360" w:lineRule="auto"/>
              <w:jc w:val="both"/>
              <w:rPr>
                <w:rFonts w:ascii="Book Antiqua" w:hAnsi="Book Antiqua" w:cs="Arial Narrow"/>
                <w:sz w:val="20"/>
                <w:szCs w:val="20"/>
                <w:lang w:val="en-US"/>
              </w:rPr>
            </w:pPr>
            <w:r w:rsidRPr="00083FCB">
              <w:rPr>
                <w:rFonts w:ascii="Book Antiqua" w:hAnsi="Book Antiqua" w:cs="Arial Narrow"/>
                <w:sz w:val="20"/>
                <w:szCs w:val="20"/>
                <w:lang w:val="en-US"/>
              </w:rPr>
              <w:t>Bioartificial liver support system (BLSS)</w:t>
            </w:r>
          </w:p>
          <w:p w:rsidR="007D072B" w:rsidRPr="00083FCB" w:rsidRDefault="007D072B" w:rsidP="00DD6723">
            <w:pPr>
              <w:pStyle w:val="aa"/>
              <w:numPr>
                <w:ilvl w:val="0"/>
                <w:numId w:val="4"/>
              </w:numPr>
              <w:spacing w:line="360" w:lineRule="auto"/>
              <w:jc w:val="both"/>
              <w:rPr>
                <w:rFonts w:ascii="Book Antiqua" w:hAnsi="Book Antiqua" w:cs="Arial Narrow"/>
                <w:sz w:val="20"/>
                <w:szCs w:val="20"/>
                <w:lang w:val="pt-BR"/>
              </w:rPr>
            </w:pPr>
            <w:r w:rsidRPr="00083FCB">
              <w:rPr>
                <w:rFonts w:ascii="Book Antiqua" w:hAnsi="Book Antiqua" w:cs="Arial Narrow"/>
                <w:sz w:val="20"/>
                <w:szCs w:val="20"/>
                <w:lang w:val="pt-BR"/>
              </w:rPr>
              <w:t>Amsterdam Medical Center-bioartifical liver (AMC-BAL)</w:t>
            </w:r>
          </w:p>
        </w:tc>
      </w:tr>
    </w:tbl>
    <w:p w:rsidR="007D072B" w:rsidRPr="00EA68D7" w:rsidRDefault="007D072B" w:rsidP="00DD6723">
      <w:pPr>
        <w:spacing w:line="360" w:lineRule="auto"/>
        <w:jc w:val="both"/>
        <w:rPr>
          <w:rFonts w:ascii="Book Antiqua" w:hAnsi="Book Antiqua"/>
          <w:lang w:val="en-US"/>
        </w:rPr>
      </w:pPr>
    </w:p>
    <w:p w:rsidR="007D072B" w:rsidRPr="00EA68D7" w:rsidRDefault="007D072B" w:rsidP="00DD6723">
      <w:pPr>
        <w:spacing w:line="360" w:lineRule="auto"/>
        <w:jc w:val="both"/>
        <w:rPr>
          <w:rFonts w:ascii="Book Antiqua" w:hAnsi="Book Antiqua"/>
          <w:lang w:val="en-US"/>
        </w:rPr>
      </w:pPr>
      <w:r w:rsidRPr="00EA68D7">
        <w:rPr>
          <w:rFonts w:ascii="Book Antiqua" w:hAnsi="Book Antiqua"/>
          <w:lang w:val="en-US"/>
        </w:rPr>
        <w:br w:type="page"/>
      </w:r>
    </w:p>
    <w:p w:rsidR="007D072B" w:rsidRPr="00EA68D7" w:rsidRDefault="007D072B" w:rsidP="00DD6723">
      <w:pPr>
        <w:spacing w:line="360" w:lineRule="auto"/>
        <w:jc w:val="both"/>
        <w:rPr>
          <w:rFonts w:ascii="Book Antiqua" w:hAnsi="Book Antiqua"/>
          <w:lang w:val="en-US" w:eastAsia="zh-CN"/>
        </w:rPr>
      </w:pPr>
      <w:r w:rsidRPr="00DD6723">
        <w:rPr>
          <w:rFonts w:ascii="Book Antiqua" w:hAnsi="Book Antiqua"/>
          <w:b/>
          <w:lang w:val="en-US"/>
        </w:rPr>
        <w:t>Figure 1</w:t>
      </w:r>
      <w:r w:rsidRPr="00DD6723">
        <w:rPr>
          <w:rFonts w:ascii="Book Antiqua" w:hAnsi="Book Antiqua"/>
          <w:b/>
          <w:lang w:val="en-US" w:eastAsia="zh-CN"/>
        </w:rPr>
        <w:t xml:space="preserve"> </w:t>
      </w:r>
      <w:r w:rsidRPr="00DD6723">
        <w:rPr>
          <w:rFonts w:ascii="Book Antiqua" w:hAnsi="Book Antiqua"/>
          <w:b/>
          <w:lang w:val="en-US"/>
        </w:rPr>
        <w:t xml:space="preserve">Changes in circulating levels of total bilirubin and plasma renin activity before and after each 7-h </w:t>
      </w:r>
      <w:r w:rsidRPr="000D4EE7">
        <w:rPr>
          <w:rFonts w:ascii="Book Antiqua" w:hAnsi="Book Antiqua"/>
          <w:b/>
          <w:lang w:val="en-US"/>
        </w:rPr>
        <w:t xml:space="preserve">molecular adsorbent recirculating system </w:t>
      </w:r>
      <w:r w:rsidRPr="00DD6723">
        <w:rPr>
          <w:rFonts w:ascii="Book Antiqua" w:hAnsi="Book Antiqua"/>
          <w:b/>
          <w:lang w:val="en-US"/>
        </w:rPr>
        <w:t>session performed on 10 patients with severe alcoholic hepatitis (green shaded bars).</w:t>
      </w:r>
      <w:r w:rsidRPr="00EA68D7">
        <w:rPr>
          <w:rFonts w:ascii="Book Antiqua" w:hAnsi="Book Antiqua"/>
          <w:lang w:val="en-US"/>
        </w:rPr>
        <w:t xml:space="preserve"> Ten days later there was a recovery of these levels although they were lower than before treatment (</w:t>
      </w:r>
      <w:r w:rsidRPr="00DD6723">
        <w:rPr>
          <w:rFonts w:ascii="Book Antiqua" w:hAnsi="Book Antiqua"/>
          <w:i/>
          <w:lang w:val="en-US"/>
        </w:rPr>
        <w:t>P</w:t>
      </w:r>
      <w:r>
        <w:rPr>
          <w:rFonts w:ascii="Book Antiqua" w:hAnsi="Book Antiqua"/>
          <w:lang w:val="en-US" w:eastAsia="zh-CN"/>
        </w:rPr>
        <w:t xml:space="preserve"> </w:t>
      </w:r>
      <w:r w:rsidRPr="00EA68D7">
        <w:rPr>
          <w:rFonts w:ascii="Book Antiqua" w:hAnsi="Book Antiqua"/>
          <w:lang w:val="en-US"/>
        </w:rPr>
        <w:t>=</w:t>
      </w:r>
      <w:r>
        <w:rPr>
          <w:rFonts w:ascii="Book Antiqua" w:hAnsi="Book Antiqua"/>
          <w:lang w:val="en-US" w:eastAsia="zh-CN"/>
        </w:rPr>
        <w:t xml:space="preserve"> NS</w:t>
      </w:r>
      <w:r w:rsidRPr="00EA68D7">
        <w:rPr>
          <w:rFonts w:ascii="Book Antiqua" w:hAnsi="Book Antiqua"/>
          <w:lang w:val="en-US"/>
        </w:rPr>
        <w:t>).</w:t>
      </w:r>
      <w:r>
        <w:rPr>
          <w:rFonts w:ascii="Book Antiqua" w:hAnsi="Book Antiqua"/>
          <w:lang w:val="en-US" w:eastAsia="zh-CN"/>
        </w:rPr>
        <w:t xml:space="preserve"> </w:t>
      </w:r>
      <w:r>
        <w:rPr>
          <w:rFonts w:ascii="Book Antiqua" w:hAnsi="Book Antiqua"/>
          <w:vertAlign w:val="superscript"/>
          <w:lang w:val="en-US" w:eastAsia="zh-CN"/>
        </w:rPr>
        <w:t>a</w:t>
      </w:r>
      <w:r w:rsidRPr="00DD6723">
        <w:rPr>
          <w:rFonts w:ascii="Book Antiqua" w:hAnsi="Book Antiqua"/>
          <w:i/>
          <w:lang w:val="en-US"/>
        </w:rPr>
        <w:t>P</w:t>
      </w:r>
      <w:r>
        <w:rPr>
          <w:rFonts w:ascii="Book Antiqua" w:hAnsi="Book Antiqua"/>
          <w:i/>
          <w:lang w:val="en-US" w:eastAsia="zh-CN"/>
        </w:rPr>
        <w:t xml:space="preserve"> </w:t>
      </w:r>
      <w:r w:rsidRPr="00EA68D7">
        <w:rPr>
          <w:rFonts w:ascii="Book Antiqua" w:hAnsi="Book Antiqua"/>
          <w:lang w:val="en-US"/>
        </w:rPr>
        <w:t>&lt;</w:t>
      </w:r>
      <w:r>
        <w:rPr>
          <w:rFonts w:ascii="Book Antiqua" w:hAnsi="Book Antiqua"/>
          <w:lang w:val="en-US" w:eastAsia="zh-CN"/>
        </w:rPr>
        <w:t xml:space="preserve"> </w:t>
      </w:r>
      <w:r w:rsidRPr="00EA68D7">
        <w:rPr>
          <w:rFonts w:ascii="Book Antiqua" w:hAnsi="Book Antiqua"/>
          <w:lang w:val="en-US"/>
        </w:rPr>
        <w:t>0.05 before and after each MARS session</w:t>
      </w:r>
      <w:r>
        <w:rPr>
          <w:rFonts w:ascii="Book Antiqua" w:hAnsi="Book Antiqua"/>
          <w:lang w:val="en-US" w:eastAsia="zh-CN"/>
        </w:rPr>
        <w:t>.</w:t>
      </w:r>
      <w:bookmarkStart w:id="24" w:name="_GoBack"/>
      <w:bookmarkEnd w:id="24"/>
    </w:p>
    <w:p w:rsidR="007D072B" w:rsidRPr="00EA68D7" w:rsidRDefault="007D072B" w:rsidP="00DD6723">
      <w:pPr>
        <w:spacing w:line="360" w:lineRule="auto"/>
        <w:jc w:val="both"/>
        <w:rPr>
          <w:rFonts w:ascii="Book Antiqua" w:hAnsi="Book Antiqua"/>
          <w:lang w:val="en-US"/>
        </w:rPr>
      </w:pPr>
    </w:p>
    <w:p w:rsidR="007D072B" w:rsidRPr="00EA68D7" w:rsidRDefault="007D072B" w:rsidP="00DD6723">
      <w:pPr>
        <w:spacing w:line="360" w:lineRule="auto"/>
        <w:jc w:val="both"/>
        <w:rPr>
          <w:rFonts w:ascii="Book Antiqua" w:hAnsi="Book Antiqua"/>
          <w:lang w:val="en-US"/>
        </w:rPr>
      </w:pPr>
      <w:r w:rsidRPr="00DD6723">
        <w:rPr>
          <w:rFonts w:ascii="Book Antiqua" w:hAnsi="Book Antiqua"/>
          <w:b/>
          <w:lang w:val="en-US"/>
        </w:rPr>
        <w:t>Figure 2</w:t>
      </w:r>
      <w:r w:rsidRPr="00DD6723">
        <w:rPr>
          <w:rFonts w:ascii="Book Antiqua" w:hAnsi="Book Antiqua"/>
          <w:b/>
          <w:lang w:val="en-US" w:eastAsia="zh-CN"/>
        </w:rPr>
        <w:t xml:space="preserve"> </w:t>
      </w:r>
      <w:r w:rsidRPr="00DD6723">
        <w:rPr>
          <w:rFonts w:ascii="Book Antiqua" w:hAnsi="Book Antiqua"/>
          <w:b/>
          <w:lang w:val="en-US"/>
        </w:rPr>
        <w:t>TNF-</w:t>
      </w:r>
      <w:r w:rsidRPr="00DD6723">
        <w:rPr>
          <w:rFonts w:ascii="Symbol" w:hAnsi="Symbol"/>
          <w:b/>
          <w:lang w:val="en-US"/>
        </w:rPr>
        <w:t></w:t>
      </w:r>
      <w:r w:rsidRPr="00DD6723">
        <w:rPr>
          <w:rFonts w:ascii="Book Antiqua" w:hAnsi="Book Antiqua"/>
          <w:b/>
          <w:lang w:val="en-US"/>
        </w:rPr>
        <w:t xml:space="preserve"> levels before and after molecular adsorbent recirculating system treatment in patients with severe alcoholic hepatitis. </w:t>
      </w:r>
      <w:r w:rsidRPr="00EA68D7">
        <w:rPr>
          <w:rFonts w:ascii="Book Antiqua" w:hAnsi="Book Antiqua"/>
          <w:lang w:val="en-US"/>
        </w:rPr>
        <w:t>Although no significant decrease was observed in the circulating TNF-</w:t>
      </w:r>
      <w:r w:rsidRPr="00DD6723">
        <w:rPr>
          <w:rFonts w:ascii="Symbol" w:hAnsi="Symbol"/>
          <w:lang w:val="en-US"/>
        </w:rPr>
        <w:t></w:t>
      </w:r>
      <w:r w:rsidRPr="00EA68D7">
        <w:rPr>
          <w:rFonts w:ascii="Book Antiqua" w:hAnsi="Book Antiqua"/>
          <w:lang w:val="en-US"/>
        </w:rPr>
        <w:t xml:space="preserve">, the dialysate was enriched with this cytokine, thus indicating that albumin dialysis is able to remove some substances related to the pathogenesis of the disease. </w:t>
      </w:r>
    </w:p>
    <w:p w:rsidR="007D072B" w:rsidRPr="00EA68D7" w:rsidRDefault="007D072B" w:rsidP="00DD6723">
      <w:pPr>
        <w:spacing w:line="360" w:lineRule="auto"/>
        <w:jc w:val="both"/>
        <w:rPr>
          <w:rFonts w:ascii="Book Antiqua" w:hAnsi="Book Antiqua"/>
          <w:lang w:val="en-US" w:eastAsia="zh-CN"/>
        </w:rPr>
      </w:pPr>
    </w:p>
    <w:p w:rsidR="007D072B" w:rsidRPr="00EA68D7" w:rsidRDefault="007D072B" w:rsidP="00DD6723">
      <w:pPr>
        <w:spacing w:line="360" w:lineRule="auto"/>
        <w:jc w:val="both"/>
        <w:rPr>
          <w:rFonts w:ascii="Book Antiqua" w:hAnsi="Book Antiqua"/>
          <w:lang w:val="en-US"/>
        </w:rPr>
      </w:pPr>
      <w:r w:rsidRPr="00DD6723">
        <w:rPr>
          <w:rFonts w:ascii="Book Antiqua" w:hAnsi="Book Antiqua"/>
          <w:b/>
          <w:lang w:val="en-US"/>
        </w:rPr>
        <w:t>Figure 3</w:t>
      </w:r>
      <w:r w:rsidRPr="00DD6723">
        <w:rPr>
          <w:rFonts w:ascii="Book Antiqua" w:hAnsi="Book Antiqua"/>
          <w:b/>
          <w:lang w:val="en-US" w:eastAsia="zh-CN"/>
        </w:rPr>
        <w:t xml:space="preserve"> </w:t>
      </w:r>
      <w:r w:rsidRPr="00DD6723">
        <w:rPr>
          <w:rFonts w:ascii="Book Antiqua" w:hAnsi="Book Antiqua"/>
          <w:b/>
          <w:lang w:val="en-US"/>
        </w:rPr>
        <w:t>Cumulated survivals of the ten patients with severe alcoholic hepatitis treated with 3 consecutive 7-h molecular adsorbent recirculating system sessions.</w:t>
      </w:r>
      <w:r w:rsidRPr="00EA68D7">
        <w:rPr>
          <w:rFonts w:ascii="Book Antiqua" w:hAnsi="Book Antiqua"/>
          <w:lang w:val="en-US"/>
        </w:rPr>
        <w:t xml:space="preserve"> Fifty percent of the patients were still alive 6 mo after treatment, and 40 percent survived 20 mo.</w:t>
      </w:r>
    </w:p>
    <w:p w:rsidR="007D072B" w:rsidRPr="00DD6723" w:rsidRDefault="007D072B" w:rsidP="00DD6723">
      <w:pPr>
        <w:spacing w:line="360" w:lineRule="auto"/>
        <w:jc w:val="both"/>
        <w:rPr>
          <w:rFonts w:ascii="Book Antiqua" w:hAnsi="Book Antiqua"/>
          <w:lang w:val="en-US"/>
        </w:rPr>
      </w:pPr>
    </w:p>
    <w:p w:rsidR="007D072B" w:rsidRPr="00EA68D7" w:rsidRDefault="007D072B" w:rsidP="00DD6723">
      <w:pPr>
        <w:spacing w:line="360" w:lineRule="auto"/>
        <w:jc w:val="both"/>
        <w:rPr>
          <w:rFonts w:ascii="Book Antiqua" w:hAnsi="Book Antiqua"/>
          <w:lang w:val="en-US"/>
        </w:rPr>
      </w:pPr>
    </w:p>
    <w:p w:rsidR="007D072B" w:rsidRPr="00EA68D7" w:rsidRDefault="007D072B" w:rsidP="00DD6723">
      <w:pPr>
        <w:spacing w:line="360" w:lineRule="auto"/>
        <w:rPr>
          <w:rFonts w:ascii="Book Antiqua" w:hAnsi="Book Antiqua" w:cs="宋体"/>
          <w:lang w:val="en-US" w:eastAsia="zh-CN"/>
        </w:rPr>
      </w:pPr>
    </w:p>
    <w:p w:rsidR="007D072B" w:rsidRPr="00EA68D7" w:rsidRDefault="007D072B" w:rsidP="00DD6723">
      <w:pPr>
        <w:spacing w:line="360" w:lineRule="auto"/>
        <w:jc w:val="both"/>
        <w:rPr>
          <w:rFonts w:ascii="Book Antiqua" w:hAnsi="Book Antiqua"/>
          <w:lang w:val="en-US"/>
        </w:rPr>
      </w:pPr>
    </w:p>
    <w:sectPr w:rsidR="007D072B" w:rsidRPr="00EA68D7" w:rsidSect="006311F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DFB" w:rsidRDefault="00B52DFB">
      <w:r>
        <w:separator/>
      </w:r>
    </w:p>
  </w:endnote>
  <w:endnote w:type="continuationSeparator" w:id="0">
    <w:p w:rsidR="00B52DFB" w:rsidRDefault="00B5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dvPS6F00">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GULVR">
    <w:altName w:val="MS Mincho"/>
    <w:panose1 w:val="00000000000000000000"/>
    <w:charset w:val="80"/>
    <w:family w:val="auto"/>
    <w:notTrueType/>
    <w:pitch w:val="default"/>
    <w:sig w:usb0="00000001" w:usb1="08070000" w:usb2="00000010" w:usb3="00000000" w:csb0="00020000" w:csb1="00000000"/>
  </w:font>
  <w:font w:name="AdvAGaramond-R">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TNEJMQuadraat">
    <w:altName w:val="MS 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DFB" w:rsidRDefault="00B52DFB">
      <w:r>
        <w:separator/>
      </w:r>
    </w:p>
  </w:footnote>
  <w:footnote w:type="continuationSeparator" w:id="0">
    <w:p w:rsidR="00B52DFB" w:rsidRDefault="00B5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76C58"/>
    <w:multiLevelType w:val="singleLevel"/>
    <w:tmpl w:val="7632C8C8"/>
    <w:lvl w:ilvl="0">
      <w:start w:val="1"/>
      <w:numFmt w:val="decimal"/>
      <w:lvlText w:val="%1."/>
      <w:legacy w:legacy="1" w:legacySpace="0" w:legacyIndent="283"/>
      <w:lvlJc w:val="left"/>
      <w:pPr>
        <w:ind w:left="283" w:hanging="283"/>
      </w:pPr>
      <w:rPr>
        <w:rFonts w:cs="Times New Roman"/>
      </w:rPr>
    </w:lvl>
  </w:abstractNum>
  <w:abstractNum w:abstractNumId="1">
    <w:nsid w:val="23F07490"/>
    <w:multiLevelType w:val="hybridMultilevel"/>
    <w:tmpl w:val="1388A6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24FF140D"/>
    <w:multiLevelType w:val="hybridMultilevel"/>
    <w:tmpl w:val="C0D8D0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4B0E10FC"/>
    <w:multiLevelType w:val="hybridMultilevel"/>
    <w:tmpl w:val="81A03A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7234069D"/>
    <w:multiLevelType w:val="singleLevel"/>
    <w:tmpl w:val="BFF22936"/>
    <w:lvl w:ilvl="0">
      <w:start w:val="1"/>
      <w:numFmt w:val="decimal"/>
      <w:lvlText w:val="%1."/>
      <w:legacy w:legacy="1" w:legacySpace="0" w:legacyIndent="283"/>
      <w:lvlJc w:val="left"/>
      <w:pPr>
        <w:ind w:left="283" w:hanging="283"/>
      </w:pPr>
      <w:rPr>
        <w:rFonts w:ascii="Times New Roman" w:hAnsi="Times New Roman" w:cs="Times New Roman"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08"/>
  <w:hyphenationZone w:val="425"/>
  <w:doNotHyphenateCaps/>
  <w:noPunctuationKerning/>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B56"/>
    <w:rsid w:val="000021C4"/>
    <w:rsid w:val="00006030"/>
    <w:rsid w:val="00011EEB"/>
    <w:rsid w:val="000131AA"/>
    <w:rsid w:val="000166D3"/>
    <w:rsid w:val="00020897"/>
    <w:rsid w:val="0002215F"/>
    <w:rsid w:val="000311D0"/>
    <w:rsid w:val="00031715"/>
    <w:rsid w:val="0003579D"/>
    <w:rsid w:val="00044B9A"/>
    <w:rsid w:val="00074554"/>
    <w:rsid w:val="00083FCB"/>
    <w:rsid w:val="00092655"/>
    <w:rsid w:val="000A055F"/>
    <w:rsid w:val="000C0C73"/>
    <w:rsid w:val="000C11C8"/>
    <w:rsid w:val="000C7955"/>
    <w:rsid w:val="000D4EE7"/>
    <w:rsid w:val="000D62D8"/>
    <w:rsid w:val="00104D3D"/>
    <w:rsid w:val="001117E4"/>
    <w:rsid w:val="001367E2"/>
    <w:rsid w:val="0014401D"/>
    <w:rsid w:val="00157C8E"/>
    <w:rsid w:val="00160468"/>
    <w:rsid w:val="00160DE4"/>
    <w:rsid w:val="00166B61"/>
    <w:rsid w:val="001801DA"/>
    <w:rsid w:val="00187420"/>
    <w:rsid w:val="0019302D"/>
    <w:rsid w:val="001B527F"/>
    <w:rsid w:val="001C0799"/>
    <w:rsid w:val="00201744"/>
    <w:rsid w:val="002076A6"/>
    <w:rsid w:val="00221B6E"/>
    <w:rsid w:val="002265F1"/>
    <w:rsid w:val="002362B4"/>
    <w:rsid w:val="0023733E"/>
    <w:rsid w:val="00251FB5"/>
    <w:rsid w:val="00263F42"/>
    <w:rsid w:val="00276E93"/>
    <w:rsid w:val="0028150F"/>
    <w:rsid w:val="002850F2"/>
    <w:rsid w:val="002A0BD4"/>
    <w:rsid w:val="002A6CB3"/>
    <w:rsid w:val="002C09E6"/>
    <w:rsid w:val="002D76FE"/>
    <w:rsid w:val="002F6BDA"/>
    <w:rsid w:val="00321273"/>
    <w:rsid w:val="00322961"/>
    <w:rsid w:val="0033199B"/>
    <w:rsid w:val="00336D73"/>
    <w:rsid w:val="00337336"/>
    <w:rsid w:val="00341181"/>
    <w:rsid w:val="003437EE"/>
    <w:rsid w:val="0034702F"/>
    <w:rsid w:val="00354A9D"/>
    <w:rsid w:val="0035513D"/>
    <w:rsid w:val="00357349"/>
    <w:rsid w:val="00363B5E"/>
    <w:rsid w:val="0038073A"/>
    <w:rsid w:val="00381D70"/>
    <w:rsid w:val="00384BEB"/>
    <w:rsid w:val="00394712"/>
    <w:rsid w:val="003B2E62"/>
    <w:rsid w:val="003C0EDC"/>
    <w:rsid w:val="003C6E15"/>
    <w:rsid w:val="003D01BD"/>
    <w:rsid w:val="003D353D"/>
    <w:rsid w:val="003D386A"/>
    <w:rsid w:val="003E48F3"/>
    <w:rsid w:val="003F73ED"/>
    <w:rsid w:val="00400A3C"/>
    <w:rsid w:val="0043047F"/>
    <w:rsid w:val="00447B90"/>
    <w:rsid w:val="00463D01"/>
    <w:rsid w:val="004772B9"/>
    <w:rsid w:val="004954D2"/>
    <w:rsid w:val="004A4DC4"/>
    <w:rsid w:val="004A7B77"/>
    <w:rsid w:val="004A7E7B"/>
    <w:rsid w:val="004C3BAE"/>
    <w:rsid w:val="004E0840"/>
    <w:rsid w:val="004E4220"/>
    <w:rsid w:val="004F0465"/>
    <w:rsid w:val="004F63BA"/>
    <w:rsid w:val="005031A9"/>
    <w:rsid w:val="005031D5"/>
    <w:rsid w:val="00505279"/>
    <w:rsid w:val="00507679"/>
    <w:rsid w:val="00512CB6"/>
    <w:rsid w:val="0051393D"/>
    <w:rsid w:val="005242D2"/>
    <w:rsid w:val="00527D9F"/>
    <w:rsid w:val="005357A1"/>
    <w:rsid w:val="005379DB"/>
    <w:rsid w:val="00570E46"/>
    <w:rsid w:val="00581F49"/>
    <w:rsid w:val="00592DB0"/>
    <w:rsid w:val="005A0637"/>
    <w:rsid w:val="005B3334"/>
    <w:rsid w:val="005C2EF0"/>
    <w:rsid w:val="005C5507"/>
    <w:rsid w:val="005C7911"/>
    <w:rsid w:val="005E05CC"/>
    <w:rsid w:val="005F6D39"/>
    <w:rsid w:val="00605F1B"/>
    <w:rsid w:val="00617734"/>
    <w:rsid w:val="00621139"/>
    <w:rsid w:val="0062319D"/>
    <w:rsid w:val="006311FC"/>
    <w:rsid w:val="0064446D"/>
    <w:rsid w:val="00654B2B"/>
    <w:rsid w:val="00673A62"/>
    <w:rsid w:val="006B37FB"/>
    <w:rsid w:val="006B4EFC"/>
    <w:rsid w:val="006C1E53"/>
    <w:rsid w:val="006D1A72"/>
    <w:rsid w:val="006D23A7"/>
    <w:rsid w:val="006D51A5"/>
    <w:rsid w:val="006E0EC7"/>
    <w:rsid w:val="006E1A71"/>
    <w:rsid w:val="006E37F4"/>
    <w:rsid w:val="006E4D86"/>
    <w:rsid w:val="006F360B"/>
    <w:rsid w:val="00712A53"/>
    <w:rsid w:val="007159E1"/>
    <w:rsid w:val="0074263C"/>
    <w:rsid w:val="00746E71"/>
    <w:rsid w:val="0076228F"/>
    <w:rsid w:val="00791B64"/>
    <w:rsid w:val="00796C00"/>
    <w:rsid w:val="00797328"/>
    <w:rsid w:val="007B2918"/>
    <w:rsid w:val="007B5709"/>
    <w:rsid w:val="007D072B"/>
    <w:rsid w:val="007F0A54"/>
    <w:rsid w:val="00802DED"/>
    <w:rsid w:val="0080530D"/>
    <w:rsid w:val="00807384"/>
    <w:rsid w:val="0081085B"/>
    <w:rsid w:val="00823289"/>
    <w:rsid w:val="0084335D"/>
    <w:rsid w:val="00850FB1"/>
    <w:rsid w:val="00853A98"/>
    <w:rsid w:val="00875824"/>
    <w:rsid w:val="0088528D"/>
    <w:rsid w:val="00890A66"/>
    <w:rsid w:val="008A42F2"/>
    <w:rsid w:val="008A435A"/>
    <w:rsid w:val="008F142F"/>
    <w:rsid w:val="008F7B50"/>
    <w:rsid w:val="008F7ED0"/>
    <w:rsid w:val="00923D24"/>
    <w:rsid w:val="00925201"/>
    <w:rsid w:val="00927107"/>
    <w:rsid w:val="009302E6"/>
    <w:rsid w:val="00936D55"/>
    <w:rsid w:val="00945078"/>
    <w:rsid w:val="00947A86"/>
    <w:rsid w:val="00952DC9"/>
    <w:rsid w:val="00963216"/>
    <w:rsid w:val="00964B56"/>
    <w:rsid w:val="009709D8"/>
    <w:rsid w:val="00971E31"/>
    <w:rsid w:val="00983546"/>
    <w:rsid w:val="0099328B"/>
    <w:rsid w:val="009A77B0"/>
    <w:rsid w:val="009B0784"/>
    <w:rsid w:val="009B3C43"/>
    <w:rsid w:val="009E0264"/>
    <w:rsid w:val="009E5797"/>
    <w:rsid w:val="009E6322"/>
    <w:rsid w:val="009F039F"/>
    <w:rsid w:val="00A1093B"/>
    <w:rsid w:val="00A134C3"/>
    <w:rsid w:val="00A21BF6"/>
    <w:rsid w:val="00A63826"/>
    <w:rsid w:val="00A6497C"/>
    <w:rsid w:val="00A915C7"/>
    <w:rsid w:val="00A9656F"/>
    <w:rsid w:val="00AB4A73"/>
    <w:rsid w:val="00AB69E1"/>
    <w:rsid w:val="00AD0C6E"/>
    <w:rsid w:val="00AE139C"/>
    <w:rsid w:val="00AE5513"/>
    <w:rsid w:val="00AF39A5"/>
    <w:rsid w:val="00B10756"/>
    <w:rsid w:val="00B12831"/>
    <w:rsid w:val="00B2100C"/>
    <w:rsid w:val="00B340EA"/>
    <w:rsid w:val="00B473CD"/>
    <w:rsid w:val="00B51249"/>
    <w:rsid w:val="00B5223C"/>
    <w:rsid w:val="00B524CE"/>
    <w:rsid w:val="00B52DFB"/>
    <w:rsid w:val="00B678B5"/>
    <w:rsid w:val="00B74BB0"/>
    <w:rsid w:val="00B85B71"/>
    <w:rsid w:val="00BB3973"/>
    <w:rsid w:val="00BC69EC"/>
    <w:rsid w:val="00BE64CF"/>
    <w:rsid w:val="00BF0C29"/>
    <w:rsid w:val="00BF2831"/>
    <w:rsid w:val="00C3593B"/>
    <w:rsid w:val="00C362C3"/>
    <w:rsid w:val="00C76550"/>
    <w:rsid w:val="00C837EC"/>
    <w:rsid w:val="00C8518C"/>
    <w:rsid w:val="00C85BAB"/>
    <w:rsid w:val="00C93360"/>
    <w:rsid w:val="00C943E9"/>
    <w:rsid w:val="00CB3B1A"/>
    <w:rsid w:val="00CC38E9"/>
    <w:rsid w:val="00CC543D"/>
    <w:rsid w:val="00CC574D"/>
    <w:rsid w:val="00CE05E1"/>
    <w:rsid w:val="00CE6CB2"/>
    <w:rsid w:val="00CE6EB7"/>
    <w:rsid w:val="00D02F01"/>
    <w:rsid w:val="00D34D83"/>
    <w:rsid w:val="00D3744E"/>
    <w:rsid w:val="00D4291C"/>
    <w:rsid w:val="00D43453"/>
    <w:rsid w:val="00D60643"/>
    <w:rsid w:val="00D712A0"/>
    <w:rsid w:val="00D826A1"/>
    <w:rsid w:val="00D84ABE"/>
    <w:rsid w:val="00DB28C7"/>
    <w:rsid w:val="00DB7F3F"/>
    <w:rsid w:val="00DC2EA1"/>
    <w:rsid w:val="00DD6723"/>
    <w:rsid w:val="00DE7EF0"/>
    <w:rsid w:val="00DF4B2F"/>
    <w:rsid w:val="00E23723"/>
    <w:rsid w:val="00E249EE"/>
    <w:rsid w:val="00E5170D"/>
    <w:rsid w:val="00E614CD"/>
    <w:rsid w:val="00E6727D"/>
    <w:rsid w:val="00E77D9B"/>
    <w:rsid w:val="00E80DC6"/>
    <w:rsid w:val="00E81184"/>
    <w:rsid w:val="00E82FF3"/>
    <w:rsid w:val="00E9075F"/>
    <w:rsid w:val="00E91F13"/>
    <w:rsid w:val="00E930A5"/>
    <w:rsid w:val="00E95432"/>
    <w:rsid w:val="00EA68D7"/>
    <w:rsid w:val="00EA7C1C"/>
    <w:rsid w:val="00EB1639"/>
    <w:rsid w:val="00EB4440"/>
    <w:rsid w:val="00EC29E8"/>
    <w:rsid w:val="00EC561B"/>
    <w:rsid w:val="00EE01C0"/>
    <w:rsid w:val="00EE0805"/>
    <w:rsid w:val="00EE2A98"/>
    <w:rsid w:val="00EE7819"/>
    <w:rsid w:val="00F004C6"/>
    <w:rsid w:val="00F10271"/>
    <w:rsid w:val="00F415DE"/>
    <w:rsid w:val="00F543F4"/>
    <w:rsid w:val="00F6153C"/>
    <w:rsid w:val="00F65822"/>
    <w:rsid w:val="00F7362A"/>
    <w:rsid w:val="00F76FB8"/>
    <w:rsid w:val="00F80370"/>
    <w:rsid w:val="00FA5005"/>
    <w:rsid w:val="00FA53C0"/>
    <w:rsid w:val="00FB7512"/>
    <w:rsid w:val="00FF4579"/>
    <w:rsid w:val="00FF51C7"/>
    <w:rsid w:val="00FF7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1FC"/>
    <w:rPr>
      <w:kern w:val="0"/>
      <w:sz w:val="24"/>
      <w:szCs w:val="24"/>
      <w:lang w:val="es-ES" w:eastAsia="es-ES"/>
    </w:rPr>
  </w:style>
  <w:style w:type="paragraph" w:styleId="1">
    <w:name w:val="heading 1"/>
    <w:basedOn w:val="a"/>
    <w:next w:val="a"/>
    <w:link w:val="1Char"/>
    <w:uiPriority w:val="99"/>
    <w:qFormat/>
    <w:rsid w:val="006311FC"/>
    <w:pPr>
      <w:keepNext/>
      <w:jc w:val="both"/>
      <w:outlineLvl w:val="0"/>
    </w:pPr>
    <w:rPr>
      <w:b/>
      <w:bCs/>
      <w:lang w:val="en-GB"/>
    </w:rPr>
  </w:style>
  <w:style w:type="paragraph" w:styleId="2">
    <w:name w:val="heading 2"/>
    <w:basedOn w:val="a"/>
    <w:next w:val="a"/>
    <w:link w:val="2Char"/>
    <w:uiPriority w:val="99"/>
    <w:qFormat/>
    <w:rsid w:val="006311FC"/>
    <w:pPr>
      <w:keepNext/>
      <w:autoSpaceDE w:val="0"/>
      <w:autoSpaceDN w:val="0"/>
      <w:adjustRightInd w:val="0"/>
      <w:outlineLvl w:val="1"/>
    </w:pPr>
    <w:rPr>
      <w:b/>
      <w:bCs/>
      <w:lang w:val="en-GB"/>
    </w:rPr>
  </w:style>
  <w:style w:type="paragraph" w:styleId="3">
    <w:name w:val="heading 3"/>
    <w:basedOn w:val="a"/>
    <w:next w:val="a"/>
    <w:link w:val="3Char"/>
    <w:uiPriority w:val="99"/>
    <w:qFormat/>
    <w:rsid w:val="006311FC"/>
    <w:pPr>
      <w:keepNext/>
      <w:autoSpaceDE w:val="0"/>
      <w:autoSpaceDN w:val="0"/>
      <w:adjustRightInd w:val="0"/>
      <w:spacing w:line="480" w:lineRule="auto"/>
      <w:outlineLvl w:val="2"/>
    </w:pPr>
    <w:rPr>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3733E"/>
    <w:rPr>
      <w:rFonts w:ascii="Cambria" w:hAnsi="Cambria" w:cs="Cambria"/>
      <w:b/>
      <w:bCs/>
      <w:kern w:val="32"/>
      <w:sz w:val="32"/>
      <w:szCs w:val="32"/>
    </w:rPr>
  </w:style>
  <w:style w:type="character" w:customStyle="1" w:styleId="2Char">
    <w:name w:val="标题 2 Char"/>
    <w:basedOn w:val="a0"/>
    <w:link w:val="2"/>
    <w:uiPriority w:val="99"/>
    <w:semiHidden/>
    <w:locked/>
    <w:rsid w:val="0023733E"/>
    <w:rPr>
      <w:rFonts w:ascii="Cambria" w:hAnsi="Cambria" w:cs="Cambria"/>
      <w:b/>
      <w:bCs/>
      <w:i/>
      <w:iCs/>
      <w:sz w:val="28"/>
      <w:szCs w:val="28"/>
    </w:rPr>
  </w:style>
  <w:style w:type="character" w:customStyle="1" w:styleId="3Char">
    <w:name w:val="标题 3 Char"/>
    <w:basedOn w:val="a0"/>
    <w:link w:val="3"/>
    <w:uiPriority w:val="99"/>
    <w:semiHidden/>
    <w:locked/>
    <w:rsid w:val="0023733E"/>
    <w:rPr>
      <w:rFonts w:ascii="Cambria" w:hAnsi="Cambria" w:cs="Cambria"/>
      <w:b/>
      <w:bCs/>
      <w:sz w:val="26"/>
      <w:szCs w:val="26"/>
    </w:rPr>
  </w:style>
  <w:style w:type="paragraph" w:styleId="a3">
    <w:name w:val="Body Text"/>
    <w:basedOn w:val="a"/>
    <w:link w:val="Char"/>
    <w:uiPriority w:val="99"/>
    <w:semiHidden/>
    <w:rsid w:val="006311FC"/>
    <w:pPr>
      <w:jc w:val="both"/>
    </w:pPr>
    <w:rPr>
      <w:lang w:val="en-GB"/>
    </w:rPr>
  </w:style>
  <w:style w:type="character" w:customStyle="1" w:styleId="Char">
    <w:name w:val="正文文本 Char"/>
    <w:basedOn w:val="a0"/>
    <w:link w:val="a3"/>
    <w:uiPriority w:val="99"/>
    <w:semiHidden/>
    <w:locked/>
    <w:rsid w:val="0023733E"/>
    <w:rPr>
      <w:rFonts w:cs="Times New Roman"/>
      <w:sz w:val="24"/>
      <w:szCs w:val="24"/>
    </w:rPr>
  </w:style>
  <w:style w:type="paragraph" w:styleId="20">
    <w:name w:val="Body Text 2"/>
    <w:basedOn w:val="a"/>
    <w:link w:val="2Char0"/>
    <w:uiPriority w:val="99"/>
    <w:semiHidden/>
    <w:rsid w:val="006311FC"/>
    <w:pPr>
      <w:autoSpaceDE w:val="0"/>
      <w:autoSpaceDN w:val="0"/>
      <w:adjustRightInd w:val="0"/>
    </w:pPr>
    <w:rPr>
      <w:rFonts w:ascii="AdvPS6F00" w:hAnsi="AdvPS6F00" w:cs="AdvPS6F00"/>
      <w:color w:val="3366FF"/>
      <w:sz w:val="20"/>
      <w:szCs w:val="20"/>
      <w:lang w:val="en-GB"/>
    </w:rPr>
  </w:style>
  <w:style w:type="character" w:customStyle="1" w:styleId="2Char0">
    <w:name w:val="正文文本 2 Char"/>
    <w:basedOn w:val="a0"/>
    <w:link w:val="20"/>
    <w:uiPriority w:val="99"/>
    <w:semiHidden/>
    <w:locked/>
    <w:rsid w:val="0023733E"/>
    <w:rPr>
      <w:rFonts w:cs="Times New Roman"/>
      <w:sz w:val="24"/>
      <w:szCs w:val="24"/>
    </w:rPr>
  </w:style>
  <w:style w:type="character" w:styleId="a4">
    <w:name w:val="Hyperlink"/>
    <w:basedOn w:val="a0"/>
    <w:uiPriority w:val="99"/>
    <w:semiHidden/>
    <w:rsid w:val="006311FC"/>
    <w:rPr>
      <w:rFonts w:cs="Times New Roman"/>
      <w:color w:val="0000FF"/>
      <w:u w:val="single"/>
    </w:rPr>
  </w:style>
  <w:style w:type="paragraph" w:styleId="30">
    <w:name w:val="Body Text 3"/>
    <w:basedOn w:val="a"/>
    <w:link w:val="3Char0"/>
    <w:uiPriority w:val="99"/>
    <w:semiHidden/>
    <w:rsid w:val="006311FC"/>
    <w:pPr>
      <w:autoSpaceDE w:val="0"/>
      <w:autoSpaceDN w:val="0"/>
      <w:adjustRightInd w:val="0"/>
      <w:jc w:val="both"/>
    </w:pPr>
    <w:rPr>
      <w:color w:val="3366FF"/>
      <w:lang w:val="en-GB"/>
    </w:rPr>
  </w:style>
  <w:style w:type="character" w:customStyle="1" w:styleId="3Char0">
    <w:name w:val="正文文本 3 Char"/>
    <w:basedOn w:val="a0"/>
    <w:link w:val="30"/>
    <w:uiPriority w:val="99"/>
    <w:semiHidden/>
    <w:locked/>
    <w:rsid w:val="0023733E"/>
    <w:rPr>
      <w:rFonts w:cs="Times New Roman"/>
      <w:sz w:val="16"/>
      <w:szCs w:val="16"/>
    </w:rPr>
  </w:style>
  <w:style w:type="paragraph" w:styleId="a5">
    <w:name w:val="header"/>
    <w:basedOn w:val="a"/>
    <w:link w:val="Char0"/>
    <w:uiPriority w:val="99"/>
    <w:semiHidden/>
    <w:rsid w:val="006311FC"/>
    <w:pPr>
      <w:tabs>
        <w:tab w:val="center" w:pos="4419"/>
        <w:tab w:val="right" w:pos="8838"/>
      </w:tabs>
    </w:pPr>
    <w:rPr>
      <w:rFonts w:ascii="Arial" w:hAnsi="Arial" w:cs="Arial"/>
    </w:rPr>
  </w:style>
  <w:style w:type="character" w:customStyle="1" w:styleId="Char0">
    <w:name w:val="页眉 Char"/>
    <w:basedOn w:val="a0"/>
    <w:link w:val="a5"/>
    <w:uiPriority w:val="99"/>
    <w:semiHidden/>
    <w:locked/>
    <w:rsid w:val="0023733E"/>
    <w:rPr>
      <w:rFonts w:cs="Times New Roman"/>
      <w:sz w:val="24"/>
      <w:szCs w:val="24"/>
    </w:rPr>
  </w:style>
  <w:style w:type="paragraph" w:styleId="a6">
    <w:name w:val="footer"/>
    <w:basedOn w:val="a"/>
    <w:link w:val="Char1"/>
    <w:uiPriority w:val="99"/>
    <w:semiHidden/>
    <w:rsid w:val="006311FC"/>
    <w:pPr>
      <w:tabs>
        <w:tab w:val="center" w:pos="4252"/>
        <w:tab w:val="right" w:pos="8504"/>
      </w:tabs>
    </w:pPr>
  </w:style>
  <w:style w:type="character" w:customStyle="1" w:styleId="Char1">
    <w:name w:val="页脚 Char"/>
    <w:basedOn w:val="a0"/>
    <w:link w:val="a6"/>
    <w:uiPriority w:val="99"/>
    <w:semiHidden/>
    <w:locked/>
    <w:rsid w:val="0023733E"/>
    <w:rPr>
      <w:rFonts w:cs="Times New Roman"/>
      <w:sz w:val="24"/>
      <w:szCs w:val="24"/>
    </w:rPr>
  </w:style>
  <w:style w:type="character" w:styleId="a7">
    <w:name w:val="page number"/>
    <w:basedOn w:val="a0"/>
    <w:uiPriority w:val="99"/>
    <w:semiHidden/>
    <w:rsid w:val="006311FC"/>
    <w:rPr>
      <w:rFonts w:cs="Times New Roman"/>
    </w:rPr>
  </w:style>
  <w:style w:type="paragraph" w:styleId="a8">
    <w:name w:val="Normal (Web)"/>
    <w:basedOn w:val="a"/>
    <w:uiPriority w:val="99"/>
    <w:rsid w:val="00E9075F"/>
    <w:pPr>
      <w:spacing w:before="100" w:beforeAutospacing="1" w:after="100" w:afterAutospacing="1"/>
    </w:pPr>
  </w:style>
  <w:style w:type="table" w:styleId="a9">
    <w:name w:val="Table Grid"/>
    <w:basedOn w:val="a1"/>
    <w:uiPriority w:val="99"/>
    <w:locked/>
    <w:rsid w:val="00E6727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List Accent 5"/>
    <w:basedOn w:val="a1"/>
    <w:uiPriority w:val="99"/>
    <w:rsid w:val="00AE139C"/>
    <w:rPr>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customStyle="1" w:styleId="hithilite">
    <w:name w:val="hithilite"/>
    <w:basedOn w:val="a0"/>
    <w:uiPriority w:val="99"/>
    <w:rsid w:val="00B524CE"/>
    <w:rPr>
      <w:rFonts w:cs="Times New Roman"/>
    </w:rPr>
  </w:style>
  <w:style w:type="character" w:customStyle="1" w:styleId="label">
    <w:name w:val="label"/>
    <w:basedOn w:val="a0"/>
    <w:uiPriority w:val="99"/>
    <w:rsid w:val="00B524CE"/>
    <w:rPr>
      <w:rFonts w:cs="Times New Roman"/>
    </w:rPr>
  </w:style>
  <w:style w:type="character" w:customStyle="1" w:styleId="databold">
    <w:name w:val="data_bold"/>
    <w:basedOn w:val="a0"/>
    <w:uiPriority w:val="99"/>
    <w:rsid w:val="00B524CE"/>
    <w:rPr>
      <w:rFonts w:cs="Times New Roman"/>
    </w:rPr>
  </w:style>
  <w:style w:type="paragraph" w:styleId="aa">
    <w:name w:val="List Paragraph"/>
    <w:basedOn w:val="a"/>
    <w:uiPriority w:val="99"/>
    <w:qFormat/>
    <w:rsid w:val="004A7E7B"/>
    <w:pPr>
      <w:ind w:left="720"/>
      <w:contextualSpacing/>
    </w:pPr>
  </w:style>
  <w:style w:type="paragraph" w:styleId="ab">
    <w:name w:val="Balloon Text"/>
    <w:basedOn w:val="a"/>
    <w:link w:val="Char2"/>
    <w:uiPriority w:val="99"/>
    <w:semiHidden/>
    <w:rsid w:val="00463D01"/>
    <w:rPr>
      <w:rFonts w:ascii="Tahoma" w:hAnsi="Tahoma" w:cs="Tahoma"/>
      <w:sz w:val="16"/>
      <w:szCs w:val="16"/>
    </w:rPr>
  </w:style>
  <w:style w:type="character" w:customStyle="1" w:styleId="Char2">
    <w:name w:val="批注框文本 Char"/>
    <w:basedOn w:val="a0"/>
    <w:link w:val="ab"/>
    <w:uiPriority w:val="99"/>
    <w:semiHidden/>
    <w:locked/>
    <w:rsid w:val="00463D01"/>
    <w:rPr>
      <w:rFonts w:ascii="Tahoma" w:hAnsi="Tahoma" w:cs="Tahoma"/>
      <w:sz w:val="16"/>
      <w:szCs w:val="16"/>
    </w:rPr>
  </w:style>
  <w:style w:type="character" w:styleId="ac">
    <w:name w:val="annotation reference"/>
    <w:basedOn w:val="a0"/>
    <w:uiPriority w:val="99"/>
    <w:semiHidden/>
    <w:rsid w:val="00507679"/>
    <w:rPr>
      <w:rFonts w:ascii="Times New Roman" w:hAnsi="Times New Roman" w:cs="Times New Roman"/>
      <w:sz w:val="21"/>
    </w:rPr>
  </w:style>
  <w:style w:type="paragraph" w:customStyle="1" w:styleId="p0">
    <w:name w:val="p0"/>
    <w:basedOn w:val="a"/>
    <w:uiPriority w:val="99"/>
    <w:rsid w:val="00CC543D"/>
    <w:pPr>
      <w:spacing w:line="240" w:lineRule="atLeast"/>
    </w:pPr>
    <w:rPr>
      <w:rFonts w:ascii="Century" w:hAnsi="Century" w:cs="宋体"/>
      <w:sz w:val="21"/>
      <w:szCs w:val="21"/>
      <w:lang w:val="en-US" w:eastAsia="zh-CN"/>
    </w:rPr>
  </w:style>
  <w:style w:type="paragraph" w:styleId="ad">
    <w:name w:val="annotation text"/>
    <w:basedOn w:val="a"/>
    <w:link w:val="Char3"/>
    <w:uiPriority w:val="99"/>
    <w:semiHidden/>
    <w:rsid w:val="009B0784"/>
    <w:rPr>
      <w:sz w:val="20"/>
      <w:szCs w:val="20"/>
    </w:rPr>
  </w:style>
  <w:style w:type="character" w:customStyle="1" w:styleId="Char3">
    <w:name w:val="批注文字 Char"/>
    <w:basedOn w:val="a0"/>
    <w:link w:val="ad"/>
    <w:uiPriority w:val="99"/>
    <w:semiHidden/>
    <w:locked/>
    <w:rsid w:val="009B0784"/>
    <w:rPr>
      <w:rFonts w:cs="Times New Roman"/>
      <w:sz w:val="20"/>
      <w:szCs w:val="20"/>
    </w:rPr>
  </w:style>
  <w:style w:type="character" w:styleId="ae">
    <w:name w:val="Strong"/>
    <w:basedOn w:val="a0"/>
    <w:uiPriority w:val="99"/>
    <w:qFormat/>
    <w:locked/>
    <w:rsid w:val="0081085B"/>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1FC"/>
    <w:rPr>
      <w:kern w:val="0"/>
      <w:sz w:val="24"/>
      <w:szCs w:val="24"/>
      <w:lang w:val="es-ES" w:eastAsia="es-ES"/>
    </w:rPr>
  </w:style>
  <w:style w:type="paragraph" w:styleId="1">
    <w:name w:val="heading 1"/>
    <w:basedOn w:val="a"/>
    <w:next w:val="a"/>
    <w:link w:val="1Char"/>
    <w:uiPriority w:val="99"/>
    <w:qFormat/>
    <w:rsid w:val="006311FC"/>
    <w:pPr>
      <w:keepNext/>
      <w:jc w:val="both"/>
      <w:outlineLvl w:val="0"/>
    </w:pPr>
    <w:rPr>
      <w:b/>
      <w:bCs/>
      <w:lang w:val="en-GB"/>
    </w:rPr>
  </w:style>
  <w:style w:type="paragraph" w:styleId="2">
    <w:name w:val="heading 2"/>
    <w:basedOn w:val="a"/>
    <w:next w:val="a"/>
    <w:link w:val="2Char"/>
    <w:uiPriority w:val="99"/>
    <w:qFormat/>
    <w:rsid w:val="006311FC"/>
    <w:pPr>
      <w:keepNext/>
      <w:autoSpaceDE w:val="0"/>
      <w:autoSpaceDN w:val="0"/>
      <w:adjustRightInd w:val="0"/>
      <w:outlineLvl w:val="1"/>
    </w:pPr>
    <w:rPr>
      <w:b/>
      <w:bCs/>
      <w:lang w:val="en-GB"/>
    </w:rPr>
  </w:style>
  <w:style w:type="paragraph" w:styleId="3">
    <w:name w:val="heading 3"/>
    <w:basedOn w:val="a"/>
    <w:next w:val="a"/>
    <w:link w:val="3Char"/>
    <w:uiPriority w:val="99"/>
    <w:qFormat/>
    <w:rsid w:val="006311FC"/>
    <w:pPr>
      <w:keepNext/>
      <w:autoSpaceDE w:val="0"/>
      <w:autoSpaceDN w:val="0"/>
      <w:adjustRightInd w:val="0"/>
      <w:spacing w:line="480" w:lineRule="auto"/>
      <w:outlineLvl w:val="2"/>
    </w:pPr>
    <w:rPr>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3733E"/>
    <w:rPr>
      <w:rFonts w:ascii="Cambria" w:hAnsi="Cambria" w:cs="Cambria"/>
      <w:b/>
      <w:bCs/>
      <w:kern w:val="32"/>
      <w:sz w:val="32"/>
      <w:szCs w:val="32"/>
    </w:rPr>
  </w:style>
  <w:style w:type="character" w:customStyle="1" w:styleId="2Char">
    <w:name w:val="标题 2 Char"/>
    <w:basedOn w:val="a0"/>
    <w:link w:val="2"/>
    <w:uiPriority w:val="99"/>
    <w:semiHidden/>
    <w:locked/>
    <w:rsid w:val="0023733E"/>
    <w:rPr>
      <w:rFonts w:ascii="Cambria" w:hAnsi="Cambria" w:cs="Cambria"/>
      <w:b/>
      <w:bCs/>
      <w:i/>
      <w:iCs/>
      <w:sz w:val="28"/>
      <w:szCs w:val="28"/>
    </w:rPr>
  </w:style>
  <w:style w:type="character" w:customStyle="1" w:styleId="3Char">
    <w:name w:val="标题 3 Char"/>
    <w:basedOn w:val="a0"/>
    <w:link w:val="3"/>
    <w:uiPriority w:val="99"/>
    <w:semiHidden/>
    <w:locked/>
    <w:rsid w:val="0023733E"/>
    <w:rPr>
      <w:rFonts w:ascii="Cambria" w:hAnsi="Cambria" w:cs="Cambria"/>
      <w:b/>
      <w:bCs/>
      <w:sz w:val="26"/>
      <w:szCs w:val="26"/>
    </w:rPr>
  </w:style>
  <w:style w:type="paragraph" w:styleId="a3">
    <w:name w:val="Body Text"/>
    <w:basedOn w:val="a"/>
    <w:link w:val="Char"/>
    <w:uiPriority w:val="99"/>
    <w:semiHidden/>
    <w:rsid w:val="006311FC"/>
    <w:pPr>
      <w:jc w:val="both"/>
    </w:pPr>
    <w:rPr>
      <w:lang w:val="en-GB"/>
    </w:rPr>
  </w:style>
  <w:style w:type="character" w:customStyle="1" w:styleId="Char">
    <w:name w:val="正文文本 Char"/>
    <w:basedOn w:val="a0"/>
    <w:link w:val="a3"/>
    <w:uiPriority w:val="99"/>
    <w:semiHidden/>
    <w:locked/>
    <w:rsid w:val="0023733E"/>
    <w:rPr>
      <w:rFonts w:cs="Times New Roman"/>
      <w:sz w:val="24"/>
      <w:szCs w:val="24"/>
    </w:rPr>
  </w:style>
  <w:style w:type="paragraph" w:styleId="20">
    <w:name w:val="Body Text 2"/>
    <w:basedOn w:val="a"/>
    <w:link w:val="2Char0"/>
    <w:uiPriority w:val="99"/>
    <w:semiHidden/>
    <w:rsid w:val="006311FC"/>
    <w:pPr>
      <w:autoSpaceDE w:val="0"/>
      <w:autoSpaceDN w:val="0"/>
      <w:adjustRightInd w:val="0"/>
    </w:pPr>
    <w:rPr>
      <w:rFonts w:ascii="AdvPS6F00" w:hAnsi="AdvPS6F00" w:cs="AdvPS6F00"/>
      <w:color w:val="3366FF"/>
      <w:sz w:val="20"/>
      <w:szCs w:val="20"/>
      <w:lang w:val="en-GB"/>
    </w:rPr>
  </w:style>
  <w:style w:type="character" w:customStyle="1" w:styleId="2Char0">
    <w:name w:val="正文文本 2 Char"/>
    <w:basedOn w:val="a0"/>
    <w:link w:val="20"/>
    <w:uiPriority w:val="99"/>
    <w:semiHidden/>
    <w:locked/>
    <w:rsid w:val="0023733E"/>
    <w:rPr>
      <w:rFonts w:cs="Times New Roman"/>
      <w:sz w:val="24"/>
      <w:szCs w:val="24"/>
    </w:rPr>
  </w:style>
  <w:style w:type="character" w:styleId="a4">
    <w:name w:val="Hyperlink"/>
    <w:basedOn w:val="a0"/>
    <w:uiPriority w:val="99"/>
    <w:semiHidden/>
    <w:rsid w:val="006311FC"/>
    <w:rPr>
      <w:rFonts w:cs="Times New Roman"/>
      <w:color w:val="0000FF"/>
      <w:u w:val="single"/>
    </w:rPr>
  </w:style>
  <w:style w:type="paragraph" w:styleId="30">
    <w:name w:val="Body Text 3"/>
    <w:basedOn w:val="a"/>
    <w:link w:val="3Char0"/>
    <w:uiPriority w:val="99"/>
    <w:semiHidden/>
    <w:rsid w:val="006311FC"/>
    <w:pPr>
      <w:autoSpaceDE w:val="0"/>
      <w:autoSpaceDN w:val="0"/>
      <w:adjustRightInd w:val="0"/>
      <w:jc w:val="both"/>
    </w:pPr>
    <w:rPr>
      <w:color w:val="3366FF"/>
      <w:lang w:val="en-GB"/>
    </w:rPr>
  </w:style>
  <w:style w:type="character" w:customStyle="1" w:styleId="3Char0">
    <w:name w:val="正文文本 3 Char"/>
    <w:basedOn w:val="a0"/>
    <w:link w:val="30"/>
    <w:uiPriority w:val="99"/>
    <w:semiHidden/>
    <w:locked/>
    <w:rsid w:val="0023733E"/>
    <w:rPr>
      <w:rFonts w:cs="Times New Roman"/>
      <w:sz w:val="16"/>
      <w:szCs w:val="16"/>
    </w:rPr>
  </w:style>
  <w:style w:type="paragraph" w:styleId="a5">
    <w:name w:val="header"/>
    <w:basedOn w:val="a"/>
    <w:link w:val="Char0"/>
    <w:uiPriority w:val="99"/>
    <w:semiHidden/>
    <w:rsid w:val="006311FC"/>
    <w:pPr>
      <w:tabs>
        <w:tab w:val="center" w:pos="4419"/>
        <w:tab w:val="right" w:pos="8838"/>
      </w:tabs>
    </w:pPr>
    <w:rPr>
      <w:rFonts w:ascii="Arial" w:hAnsi="Arial" w:cs="Arial"/>
    </w:rPr>
  </w:style>
  <w:style w:type="character" w:customStyle="1" w:styleId="Char0">
    <w:name w:val="页眉 Char"/>
    <w:basedOn w:val="a0"/>
    <w:link w:val="a5"/>
    <w:uiPriority w:val="99"/>
    <w:semiHidden/>
    <w:locked/>
    <w:rsid w:val="0023733E"/>
    <w:rPr>
      <w:rFonts w:cs="Times New Roman"/>
      <w:sz w:val="24"/>
      <w:szCs w:val="24"/>
    </w:rPr>
  </w:style>
  <w:style w:type="paragraph" w:styleId="a6">
    <w:name w:val="footer"/>
    <w:basedOn w:val="a"/>
    <w:link w:val="Char1"/>
    <w:uiPriority w:val="99"/>
    <w:semiHidden/>
    <w:rsid w:val="006311FC"/>
    <w:pPr>
      <w:tabs>
        <w:tab w:val="center" w:pos="4252"/>
        <w:tab w:val="right" w:pos="8504"/>
      </w:tabs>
    </w:pPr>
  </w:style>
  <w:style w:type="character" w:customStyle="1" w:styleId="Char1">
    <w:name w:val="页脚 Char"/>
    <w:basedOn w:val="a0"/>
    <w:link w:val="a6"/>
    <w:uiPriority w:val="99"/>
    <w:semiHidden/>
    <w:locked/>
    <w:rsid w:val="0023733E"/>
    <w:rPr>
      <w:rFonts w:cs="Times New Roman"/>
      <w:sz w:val="24"/>
      <w:szCs w:val="24"/>
    </w:rPr>
  </w:style>
  <w:style w:type="character" w:styleId="a7">
    <w:name w:val="page number"/>
    <w:basedOn w:val="a0"/>
    <w:uiPriority w:val="99"/>
    <w:semiHidden/>
    <w:rsid w:val="006311FC"/>
    <w:rPr>
      <w:rFonts w:cs="Times New Roman"/>
    </w:rPr>
  </w:style>
  <w:style w:type="paragraph" w:styleId="a8">
    <w:name w:val="Normal (Web)"/>
    <w:basedOn w:val="a"/>
    <w:uiPriority w:val="99"/>
    <w:rsid w:val="00E9075F"/>
    <w:pPr>
      <w:spacing w:before="100" w:beforeAutospacing="1" w:after="100" w:afterAutospacing="1"/>
    </w:pPr>
  </w:style>
  <w:style w:type="table" w:styleId="a9">
    <w:name w:val="Table Grid"/>
    <w:basedOn w:val="a1"/>
    <w:uiPriority w:val="99"/>
    <w:locked/>
    <w:rsid w:val="00E6727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List Accent 5"/>
    <w:basedOn w:val="a1"/>
    <w:uiPriority w:val="99"/>
    <w:rsid w:val="00AE139C"/>
    <w:rPr>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customStyle="1" w:styleId="hithilite">
    <w:name w:val="hithilite"/>
    <w:basedOn w:val="a0"/>
    <w:uiPriority w:val="99"/>
    <w:rsid w:val="00B524CE"/>
    <w:rPr>
      <w:rFonts w:cs="Times New Roman"/>
    </w:rPr>
  </w:style>
  <w:style w:type="character" w:customStyle="1" w:styleId="label">
    <w:name w:val="label"/>
    <w:basedOn w:val="a0"/>
    <w:uiPriority w:val="99"/>
    <w:rsid w:val="00B524CE"/>
    <w:rPr>
      <w:rFonts w:cs="Times New Roman"/>
    </w:rPr>
  </w:style>
  <w:style w:type="character" w:customStyle="1" w:styleId="databold">
    <w:name w:val="data_bold"/>
    <w:basedOn w:val="a0"/>
    <w:uiPriority w:val="99"/>
    <w:rsid w:val="00B524CE"/>
    <w:rPr>
      <w:rFonts w:cs="Times New Roman"/>
    </w:rPr>
  </w:style>
  <w:style w:type="paragraph" w:styleId="aa">
    <w:name w:val="List Paragraph"/>
    <w:basedOn w:val="a"/>
    <w:uiPriority w:val="99"/>
    <w:qFormat/>
    <w:rsid w:val="004A7E7B"/>
    <w:pPr>
      <w:ind w:left="720"/>
      <w:contextualSpacing/>
    </w:pPr>
  </w:style>
  <w:style w:type="paragraph" w:styleId="ab">
    <w:name w:val="Balloon Text"/>
    <w:basedOn w:val="a"/>
    <w:link w:val="Char2"/>
    <w:uiPriority w:val="99"/>
    <w:semiHidden/>
    <w:rsid w:val="00463D01"/>
    <w:rPr>
      <w:rFonts w:ascii="Tahoma" w:hAnsi="Tahoma" w:cs="Tahoma"/>
      <w:sz w:val="16"/>
      <w:szCs w:val="16"/>
    </w:rPr>
  </w:style>
  <w:style w:type="character" w:customStyle="1" w:styleId="Char2">
    <w:name w:val="批注框文本 Char"/>
    <w:basedOn w:val="a0"/>
    <w:link w:val="ab"/>
    <w:uiPriority w:val="99"/>
    <w:semiHidden/>
    <w:locked/>
    <w:rsid w:val="00463D01"/>
    <w:rPr>
      <w:rFonts w:ascii="Tahoma" w:hAnsi="Tahoma" w:cs="Tahoma"/>
      <w:sz w:val="16"/>
      <w:szCs w:val="16"/>
    </w:rPr>
  </w:style>
  <w:style w:type="character" w:styleId="ac">
    <w:name w:val="annotation reference"/>
    <w:basedOn w:val="a0"/>
    <w:uiPriority w:val="99"/>
    <w:semiHidden/>
    <w:rsid w:val="00507679"/>
    <w:rPr>
      <w:rFonts w:ascii="Times New Roman" w:hAnsi="Times New Roman" w:cs="Times New Roman"/>
      <w:sz w:val="21"/>
    </w:rPr>
  </w:style>
  <w:style w:type="paragraph" w:customStyle="1" w:styleId="p0">
    <w:name w:val="p0"/>
    <w:basedOn w:val="a"/>
    <w:uiPriority w:val="99"/>
    <w:rsid w:val="00CC543D"/>
    <w:pPr>
      <w:spacing w:line="240" w:lineRule="atLeast"/>
    </w:pPr>
    <w:rPr>
      <w:rFonts w:ascii="Century" w:hAnsi="Century" w:cs="宋体"/>
      <w:sz w:val="21"/>
      <w:szCs w:val="21"/>
      <w:lang w:val="en-US" w:eastAsia="zh-CN"/>
    </w:rPr>
  </w:style>
  <w:style w:type="paragraph" w:styleId="ad">
    <w:name w:val="annotation text"/>
    <w:basedOn w:val="a"/>
    <w:link w:val="Char3"/>
    <w:uiPriority w:val="99"/>
    <w:semiHidden/>
    <w:rsid w:val="009B0784"/>
    <w:rPr>
      <w:sz w:val="20"/>
      <w:szCs w:val="20"/>
    </w:rPr>
  </w:style>
  <w:style w:type="character" w:customStyle="1" w:styleId="Char3">
    <w:name w:val="批注文字 Char"/>
    <w:basedOn w:val="a0"/>
    <w:link w:val="ad"/>
    <w:uiPriority w:val="99"/>
    <w:semiHidden/>
    <w:locked/>
    <w:rsid w:val="009B0784"/>
    <w:rPr>
      <w:rFonts w:cs="Times New Roman"/>
      <w:sz w:val="20"/>
      <w:szCs w:val="20"/>
    </w:rPr>
  </w:style>
  <w:style w:type="character" w:styleId="ae">
    <w:name w:val="Strong"/>
    <w:basedOn w:val="a0"/>
    <w:uiPriority w:val="99"/>
    <w:qFormat/>
    <w:locked/>
    <w:rsid w:val="0081085B"/>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6573">
      <w:marLeft w:val="0"/>
      <w:marRight w:val="0"/>
      <w:marTop w:val="0"/>
      <w:marBottom w:val="0"/>
      <w:divBdr>
        <w:top w:val="none" w:sz="0" w:space="0" w:color="auto"/>
        <w:left w:val="none" w:sz="0" w:space="0" w:color="auto"/>
        <w:bottom w:val="none" w:sz="0" w:space="0" w:color="auto"/>
        <w:right w:val="none" w:sz="0" w:space="0" w:color="auto"/>
      </w:divBdr>
    </w:div>
    <w:div w:id="117116574">
      <w:marLeft w:val="0"/>
      <w:marRight w:val="0"/>
      <w:marTop w:val="0"/>
      <w:marBottom w:val="0"/>
      <w:divBdr>
        <w:top w:val="none" w:sz="0" w:space="0" w:color="auto"/>
        <w:left w:val="none" w:sz="0" w:space="0" w:color="auto"/>
        <w:bottom w:val="none" w:sz="0" w:space="0" w:color="auto"/>
        <w:right w:val="none" w:sz="0" w:space="0" w:color="auto"/>
      </w:divBdr>
      <w:divsChild>
        <w:div w:id="117116585">
          <w:marLeft w:val="0"/>
          <w:marRight w:val="0"/>
          <w:marTop w:val="0"/>
          <w:marBottom w:val="0"/>
          <w:divBdr>
            <w:top w:val="none" w:sz="0" w:space="0" w:color="auto"/>
            <w:left w:val="none" w:sz="0" w:space="0" w:color="auto"/>
            <w:bottom w:val="none" w:sz="0" w:space="0" w:color="auto"/>
            <w:right w:val="none" w:sz="0" w:space="0" w:color="auto"/>
          </w:divBdr>
        </w:div>
      </w:divsChild>
    </w:div>
    <w:div w:id="117116575">
      <w:marLeft w:val="0"/>
      <w:marRight w:val="0"/>
      <w:marTop w:val="0"/>
      <w:marBottom w:val="0"/>
      <w:divBdr>
        <w:top w:val="none" w:sz="0" w:space="0" w:color="auto"/>
        <w:left w:val="none" w:sz="0" w:space="0" w:color="auto"/>
        <w:bottom w:val="none" w:sz="0" w:space="0" w:color="auto"/>
        <w:right w:val="none" w:sz="0" w:space="0" w:color="auto"/>
      </w:divBdr>
    </w:div>
    <w:div w:id="117116576">
      <w:marLeft w:val="0"/>
      <w:marRight w:val="0"/>
      <w:marTop w:val="0"/>
      <w:marBottom w:val="0"/>
      <w:divBdr>
        <w:top w:val="none" w:sz="0" w:space="0" w:color="auto"/>
        <w:left w:val="none" w:sz="0" w:space="0" w:color="auto"/>
        <w:bottom w:val="none" w:sz="0" w:space="0" w:color="auto"/>
        <w:right w:val="none" w:sz="0" w:space="0" w:color="auto"/>
      </w:divBdr>
    </w:div>
    <w:div w:id="117116577">
      <w:marLeft w:val="0"/>
      <w:marRight w:val="0"/>
      <w:marTop w:val="0"/>
      <w:marBottom w:val="0"/>
      <w:divBdr>
        <w:top w:val="none" w:sz="0" w:space="0" w:color="auto"/>
        <w:left w:val="none" w:sz="0" w:space="0" w:color="auto"/>
        <w:bottom w:val="none" w:sz="0" w:space="0" w:color="auto"/>
        <w:right w:val="none" w:sz="0" w:space="0" w:color="auto"/>
      </w:divBdr>
      <w:divsChild>
        <w:div w:id="117116580">
          <w:marLeft w:val="0"/>
          <w:marRight w:val="0"/>
          <w:marTop w:val="0"/>
          <w:marBottom w:val="0"/>
          <w:divBdr>
            <w:top w:val="none" w:sz="0" w:space="0" w:color="auto"/>
            <w:left w:val="none" w:sz="0" w:space="0" w:color="auto"/>
            <w:bottom w:val="none" w:sz="0" w:space="0" w:color="auto"/>
            <w:right w:val="none" w:sz="0" w:space="0" w:color="auto"/>
          </w:divBdr>
        </w:div>
      </w:divsChild>
    </w:div>
    <w:div w:id="117116578">
      <w:marLeft w:val="0"/>
      <w:marRight w:val="0"/>
      <w:marTop w:val="0"/>
      <w:marBottom w:val="0"/>
      <w:divBdr>
        <w:top w:val="none" w:sz="0" w:space="0" w:color="auto"/>
        <w:left w:val="none" w:sz="0" w:space="0" w:color="auto"/>
        <w:bottom w:val="none" w:sz="0" w:space="0" w:color="auto"/>
        <w:right w:val="none" w:sz="0" w:space="0" w:color="auto"/>
      </w:divBdr>
    </w:div>
    <w:div w:id="117116579">
      <w:marLeft w:val="0"/>
      <w:marRight w:val="0"/>
      <w:marTop w:val="0"/>
      <w:marBottom w:val="0"/>
      <w:divBdr>
        <w:top w:val="none" w:sz="0" w:space="0" w:color="auto"/>
        <w:left w:val="none" w:sz="0" w:space="0" w:color="auto"/>
        <w:bottom w:val="none" w:sz="0" w:space="0" w:color="auto"/>
        <w:right w:val="none" w:sz="0" w:space="0" w:color="auto"/>
      </w:divBdr>
    </w:div>
    <w:div w:id="117116581">
      <w:marLeft w:val="0"/>
      <w:marRight w:val="0"/>
      <w:marTop w:val="0"/>
      <w:marBottom w:val="0"/>
      <w:divBdr>
        <w:top w:val="none" w:sz="0" w:space="0" w:color="auto"/>
        <w:left w:val="none" w:sz="0" w:space="0" w:color="auto"/>
        <w:bottom w:val="none" w:sz="0" w:space="0" w:color="auto"/>
        <w:right w:val="none" w:sz="0" w:space="0" w:color="auto"/>
      </w:divBdr>
    </w:div>
    <w:div w:id="117116582">
      <w:marLeft w:val="0"/>
      <w:marRight w:val="0"/>
      <w:marTop w:val="0"/>
      <w:marBottom w:val="0"/>
      <w:divBdr>
        <w:top w:val="none" w:sz="0" w:space="0" w:color="auto"/>
        <w:left w:val="none" w:sz="0" w:space="0" w:color="auto"/>
        <w:bottom w:val="none" w:sz="0" w:space="0" w:color="auto"/>
        <w:right w:val="none" w:sz="0" w:space="0" w:color="auto"/>
      </w:divBdr>
    </w:div>
    <w:div w:id="117116583">
      <w:marLeft w:val="0"/>
      <w:marRight w:val="0"/>
      <w:marTop w:val="0"/>
      <w:marBottom w:val="0"/>
      <w:divBdr>
        <w:top w:val="none" w:sz="0" w:space="0" w:color="auto"/>
        <w:left w:val="none" w:sz="0" w:space="0" w:color="auto"/>
        <w:bottom w:val="none" w:sz="0" w:space="0" w:color="auto"/>
        <w:right w:val="none" w:sz="0" w:space="0" w:color="auto"/>
      </w:divBdr>
    </w:div>
    <w:div w:id="117116584">
      <w:marLeft w:val="0"/>
      <w:marRight w:val="0"/>
      <w:marTop w:val="0"/>
      <w:marBottom w:val="0"/>
      <w:divBdr>
        <w:top w:val="none" w:sz="0" w:space="0" w:color="auto"/>
        <w:left w:val="none" w:sz="0" w:space="0" w:color="auto"/>
        <w:bottom w:val="none" w:sz="0" w:space="0" w:color="auto"/>
        <w:right w:val="none" w:sz="0" w:space="0" w:color="auto"/>
      </w:divBdr>
    </w:div>
    <w:div w:id="117116634">
      <w:marLeft w:val="0"/>
      <w:marRight w:val="0"/>
      <w:marTop w:val="0"/>
      <w:marBottom w:val="0"/>
      <w:divBdr>
        <w:top w:val="none" w:sz="0" w:space="0" w:color="auto"/>
        <w:left w:val="none" w:sz="0" w:space="0" w:color="auto"/>
        <w:bottom w:val="none" w:sz="0" w:space="0" w:color="auto"/>
        <w:right w:val="none" w:sz="0" w:space="0" w:color="auto"/>
      </w:divBdr>
      <w:divsChild>
        <w:div w:id="117116586">
          <w:marLeft w:val="0"/>
          <w:marRight w:val="0"/>
          <w:marTop w:val="0"/>
          <w:marBottom w:val="0"/>
          <w:divBdr>
            <w:top w:val="none" w:sz="0" w:space="0" w:color="auto"/>
            <w:left w:val="none" w:sz="0" w:space="0" w:color="auto"/>
            <w:bottom w:val="none" w:sz="0" w:space="0" w:color="auto"/>
            <w:right w:val="none" w:sz="0" w:space="0" w:color="auto"/>
          </w:divBdr>
        </w:div>
        <w:div w:id="117116587">
          <w:marLeft w:val="0"/>
          <w:marRight w:val="0"/>
          <w:marTop w:val="0"/>
          <w:marBottom w:val="0"/>
          <w:divBdr>
            <w:top w:val="none" w:sz="0" w:space="0" w:color="auto"/>
            <w:left w:val="none" w:sz="0" w:space="0" w:color="auto"/>
            <w:bottom w:val="none" w:sz="0" w:space="0" w:color="auto"/>
            <w:right w:val="none" w:sz="0" w:space="0" w:color="auto"/>
          </w:divBdr>
        </w:div>
        <w:div w:id="117116588">
          <w:marLeft w:val="0"/>
          <w:marRight w:val="0"/>
          <w:marTop w:val="0"/>
          <w:marBottom w:val="0"/>
          <w:divBdr>
            <w:top w:val="none" w:sz="0" w:space="0" w:color="auto"/>
            <w:left w:val="none" w:sz="0" w:space="0" w:color="auto"/>
            <w:bottom w:val="none" w:sz="0" w:space="0" w:color="auto"/>
            <w:right w:val="none" w:sz="0" w:space="0" w:color="auto"/>
          </w:divBdr>
        </w:div>
        <w:div w:id="117116589">
          <w:marLeft w:val="0"/>
          <w:marRight w:val="0"/>
          <w:marTop w:val="0"/>
          <w:marBottom w:val="0"/>
          <w:divBdr>
            <w:top w:val="none" w:sz="0" w:space="0" w:color="auto"/>
            <w:left w:val="none" w:sz="0" w:space="0" w:color="auto"/>
            <w:bottom w:val="none" w:sz="0" w:space="0" w:color="auto"/>
            <w:right w:val="none" w:sz="0" w:space="0" w:color="auto"/>
          </w:divBdr>
        </w:div>
        <w:div w:id="117116590">
          <w:marLeft w:val="0"/>
          <w:marRight w:val="0"/>
          <w:marTop w:val="0"/>
          <w:marBottom w:val="0"/>
          <w:divBdr>
            <w:top w:val="none" w:sz="0" w:space="0" w:color="auto"/>
            <w:left w:val="none" w:sz="0" w:space="0" w:color="auto"/>
            <w:bottom w:val="none" w:sz="0" w:space="0" w:color="auto"/>
            <w:right w:val="none" w:sz="0" w:space="0" w:color="auto"/>
          </w:divBdr>
        </w:div>
        <w:div w:id="117116591">
          <w:marLeft w:val="0"/>
          <w:marRight w:val="0"/>
          <w:marTop w:val="0"/>
          <w:marBottom w:val="0"/>
          <w:divBdr>
            <w:top w:val="none" w:sz="0" w:space="0" w:color="auto"/>
            <w:left w:val="none" w:sz="0" w:space="0" w:color="auto"/>
            <w:bottom w:val="none" w:sz="0" w:space="0" w:color="auto"/>
            <w:right w:val="none" w:sz="0" w:space="0" w:color="auto"/>
          </w:divBdr>
        </w:div>
        <w:div w:id="117116592">
          <w:marLeft w:val="0"/>
          <w:marRight w:val="0"/>
          <w:marTop w:val="0"/>
          <w:marBottom w:val="0"/>
          <w:divBdr>
            <w:top w:val="none" w:sz="0" w:space="0" w:color="auto"/>
            <w:left w:val="none" w:sz="0" w:space="0" w:color="auto"/>
            <w:bottom w:val="none" w:sz="0" w:space="0" w:color="auto"/>
            <w:right w:val="none" w:sz="0" w:space="0" w:color="auto"/>
          </w:divBdr>
        </w:div>
        <w:div w:id="117116593">
          <w:marLeft w:val="0"/>
          <w:marRight w:val="0"/>
          <w:marTop w:val="0"/>
          <w:marBottom w:val="0"/>
          <w:divBdr>
            <w:top w:val="none" w:sz="0" w:space="0" w:color="auto"/>
            <w:left w:val="none" w:sz="0" w:space="0" w:color="auto"/>
            <w:bottom w:val="none" w:sz="0" w:space="0" w:color="auto"/>
            <w:right w:val="none" w:sz="0" w:space="0" w:color="auto"/>
          </w:divBdr>
        </w:div>
        <w:div w:id="117116594">
          <w:marLeft w:val="0"/>
          <w:marRight w:val="0"/>
          <w:marTop w:val="0"/>
          <w:marBottom w:val="0"/>
          <w:divBdr>
            <w:top w:val="none" w:sz="0" w:space="0" w:color="auto"/>
            <w:left w:val="none" w:sz="0" w:space="0" w:color="auto"/>
            <w:bottom w:val="none" w:sz="0" w:space="0" w:color="auto"/>
            <w:right w:val="none" w:sz="0" w:space="0" w:color="auto"/>
          </w:divBdr>
        </w:div>
        <w:div w:id="117116595">
          <w:marLeft w:val="0"/>
          <w:marRight w:val="0"/>
          <w:marTop w:val="0"/>
          <w:marBottom w:val="0"/>
          <w:divBdr>
            <w:top w:val="none" w:sz="0" w:space="0" w:color="auto"/>
            <w:left w:val="none" w:sz="0" w:space="0" w:color="auto"/>
            <w:bottom w:val="none" w:sz="0" w:space="0" w:color="auto"/>
            <w:right w:val="none" w:sz="0" w:space="0" w:color="auto"/>
          </w:divBdr>
        </w:div>
        <w:div w:id="117116596">
          <w:marLeft w:val="0"/>
          <w:marRight w:val="0"/>
          <w:marTop w:val="0"/>
          <w:marBottom w:val="0"/>
          <w:divBdr>
            <w:top w:val="none" w:sz="0" w:space="0" w:color="auto"/>
            <w:left w:val="none" w:sz="0" w:space="0" w:color="auto"/>
            <w:bottom w:val="none" w:sz="0" w:space="0" w:color="auto"/>
            <w:right w:val="none" w:sz="0" w:space="0" w:color="auto"/>
          </w:divBdr>
        </w:div>
        <w:div w:id="117116597">
          <w:marLeft w:val="0"/>
          <w:marRight w:val="0"/>
          <w:marTop w:val="0"/>
          <w:marBottom w:val="0"/>
          <w:divBdr>
            <w:top w:val="none" w:sz="0" w:space="0" w:color="auto"/>
            <w:left w:val="none" w:sz="0" w:space="0" w:color="auto"/>
            <w:bottom w:val="none" w:sz="0" w:space="0" w:color="auto"/>
            <w:right w:val="none" w:sz="0" w:space="0" w:color="auto"/>
          </w:divBdr>
        </w:div>
        <w:div w:id="117116598">
          <w:marLeft w:val="0"/>
          <w:marRight w:val="0"/>
          <w:marTop w:val="0"/>
          <w:marBottom w:val="0"/>
          <w:divBdr>
            <w:top w:val="none" w:sz="0" w:space="0" w:color="auto"/>
            <w:left w:val="none" w:sz="0" w:space="0" w:color="auto"/>
            <w:bottom w:val="none" w:sz="0" w:space="0" w:color="auto"/>
            <w:right w:val="none" w:sz="0" w:space="0" w:color="auto"/>
          </w:divBdr>
        </w:div>
        <w:div w:id="117116599">
          <w:marLeft w:val="0"/>
          <w:marRight w:val="0"/>
          <w:marTop w:val="0"/>
          <w:marBottom w:val="0"/>
          <w:divBdr>
            <w:top w:val="none" w:sz="0" w:space="0" w:color="auto"/>
            <w:left w:val="none" w:sz="0" w:space="0" w:color="auto"/>
            <w:bottom w:val="none" w:sz="0" w:space="0" w:color="auto"/>
            <w:right w:val="none" w:sz="0" w:space="0" w:color="auto"/>
          </w:divBdr>
        </w:div>
        <w:div w:id="117116600">
          <w:marLeft w:val="0"/>
          <w:marRight w:val="0"/>
          <w:marTop w:val="0"/>
          <w:marBottom w:val="0"/>
          <w:divBdr>
            <w:top w:val="none" w:sz="0" w:space="0" w:color="auto"/>
            <w:left w:val="none" w:sz="0" w:space="0" w:color="auto"/>
            <w:bottom w:val="none" w:sz="0" w:space="0" w:color="auto"/>
            <w:right w:val="none" w:sz="0" w:space="0" w:color="auto"/>
          </w:divBdr>
        </w:div>
        <w:div w:id="117116601">
          <w:marLeft w:val="0"/>
          <w:marRight w:val="0"/>
          <w:marTop w:val="0"/>
          <w:marBottom w:val="0"/>
          <w:divBdr>
            <w:top w:val="none" w:sz="0" w:space="0" w:color="auto"/>
            <w:left w:val="none" w:sz="0" w:space="0" w:color="auto"/>
            <w:bottom w:val="none" w:sz="0" w:space="0" w:color="auto"/>
            <w:right w:val="none" w:sz="0" w:space="0" w:color="auto"/>
          </w:divBdr>
        </w:div>
        <w:div w:id="117116602">
          <w:marLeft w:val="0"/>
          <w:marRight w:val="0"/>
          <w:marTop w:val="0"/>
          <w:marBottom w:val="0"/>
          <w:divBdr>
            <w:top w:val="none" w:sz="0" w:space="0" w:color="auto"/>
            <w:left w:val="none" w:sz="0" w:space="0" w:color="auto"/>
            <w:bottom w:val="none" w:sz="0" w:space="0" w:color="auto"/>
            <w:right w:val="none" w:sz="0" w:space="0" w:color="auto"/>
          </w:divBdr>
        </w:div>
        <w:div w:id="117116603">
          <w:marLeft w:val="0"/>
          <w:marRight w:val="0"/>
          <w:marTop w:val="0"/>
          <w:marBottom w:val="0"/>
          <w:divBdr>
            <w:top w:val="none" w:sz="0" w:space="0" w:color="auto"/>
            <w:left w:val="none" w:sz="0" w:space="0" w:color="auto"/>
            <w:bottom w:val="none" w:sz="0" w:space="0" w:color="auto"/>
            <w:right w:val="none" w:sz="0" w:space="0" w:color="auto"/>
          </w:divBdr>
        </w:div>
        <w:div w:id="117116604">
          <w:marLeft w:val="0"/>
          <w:marRight w:val="0"/>
          <w:marTop w:val="0"/>
          <w:marBottom w:val="0"/>
          <w:divBdr>
            <w:top w:val="none" w:sz="0" w:space="0" w:color="auto"/>
            <w:left w:val="none" w:sz="0" w:space="0" w:color="auto"/>
            <w:bottom w:val="none" w:sz="0" w:space="0" w:color="auto"/>
            <w:right w:val="none" w:sz="0" w:space="0" w:color="auto"/>
          </w:divBdr>
        </w:div>
        <w:div w:id="117116605">
          <w:marLeft w:val="0"/>
          <w:marRight w:val="0"/>
          <w:marTop w:val="0"/>
          <w:marBottom w:val="0"/>
          <w:divBdr>
            <w:top w:val="none" w:sz="0" w:space="0" w:color="auto"/>
            <w:left w:val="none" w:sz="0" w:space="0" w:color="auto"/>
            <w:bottom w:val="none" w:sz="0" w:space="0" w:color="auto"/>
            <w:right w:val="none" w:sz="0" w:space="0" w:color="auto"/>
          </w:divBdr>
        </w:div>
        <w:div w:id="117116606">
          <w:marLeft w:val="0"/>
          <w:marRight w:val="0"/>
          <w:marTop w:val="0"/>
          <w:marBottom w:val="0"/>
          <w:divBdr>
            <w:top w:val="none" w:sz="0" w:space="0" w:color="auto"/>
            <w:left w:val="none" w:sz="0" w:space="0" w:color="auto"/>
            <w:bottom w:val="none" w:sz="0" w:space="0" w:color="auto"/>
            <w:right w:val="none" w:sz="0" w:space="0" w:color="auto"/>
          </w:divBdr>
        </w:div>
        <w:div w:id="117116607">
          <w:marLeft w:val="0"/>
          <w:marRight w:val="0"/>
          <w:marTop w:val="0"/>
          <w:marBottom w:val="0"/>
          <w:divBdr>
            <w:top w:val="none" w:sz="0" w:space="0" w:color="auto"/>
            <w:left w:val="none" w:sz="0" w:space="0" w:color="auto"/>
            <w:bottom w:val="none" w:sz="0" w:space="0" w:color="auto"/>
            <w:right w:val="none" w:sz="0" w:space="0" w:color="auto"/>
          </w:divBdr>
        </w:div>
        <w:div w:id="117116608">
          <w:marLeft w:val="0"/>
          <w:marRight w:val="0"/>
          <w:marTop w:val="0"/>
          <w:marBottom w:val="0"/>
          <w:divBdr>
            <w:top w:val="none" w:sz="0" w:space="0" w:color="auto"/>
            <w:left w:val="none" w:sz="0" w:space="0" w:color="auto"/>
            <w:bottom w:val="none" w:sz="0" w:space="0" w:color="auto"/>
            <w:right w:val="none" w:sz="0" w:space="0" w:color="auto"/>
          </w:divBdr>
        </w:div>
        <w:div w:id="117116609">
          <w:marLeft w:val="0"/>
          <w:marRight w:val="0"/>
          <w:marTop w:val="0"/>
          <w:marBottom w:val="0"/>
          <w:divBdr>
            <w:top w:val="none" w:sz="0" w:space="0" w:color="auto"/>
            <w:left w:val="none" w:sz="0" w:space="0" w:color="auto"/>
            <w:bottom w:val="none" w:sz="0" w:space="0" w:color="auto"/>
            <w:right w:val="none" w:sz="0" w:space="0" w:color="auto"/>
          </w:divBdr>
        </w:div>
        <w:div w:id="117116610">
          <w:marLeft w:val="0"/>
          <w:marRight w:val="0"/>
          <w:marTop w:val="0"/>
          <w:marBottom w:val="0"/>
          <w:divBdr>
            <w:top w:val="none" w:sz="0" w:space="0" w:color="auto"/>
            <w:left w:val="none" w:sz="0" w:space="0" w:color="auto"/>
            <w:bottom w:val="none" w:sz="0" w:space="0" w:color="auto"/>
            <w:right w:val="none" w:sz="0" w:space="0" w:color="auto"/>
          </w:divBdr>
        </w:div>
        <w:div w:id="117116611">
          <w:marLeft w:val="0"/>
          <w:marRight w:val="0"/>
          <w:marTop w:val="0"/>
          <w:marBottom w:val="0"/>
          <w:divBdr>
            <w:top w:val="none" w:sz="0" w:space="0" w:color="auto"/>
            <w:left w:val="none" w:sz="0" w:space="0" w:color="auto"/>
            <w:bottom w:val="none" w:sz="0" w:space="0" w:color="auto"/>
            <w:right w:val="none" w:sz="0" w:space="0" w:color="auto"/>
          </w:divBdr>
        </w:div>
        <w:div w:id="117116612">
          <w:marLeft w:val="0"/>
          <w:marRight w:val="0"/>
          <w:marTop w:val="0"/>
          <w:marBottom w:val="0"/>
          <w:divBdr>
            <w:top w:val="none" w:sz="0" w:space="0" w:color="auto"/>
            <w:left w:val="none" w:sz="0" w:space="0" w:color="auto"/>
            <w:bottom w:val="none" w:sz="0" w:space="0" w:color="auto"/>
            <w:right w:val="none" w:sz="0" w:space="0" w:color="auto"/>
          </w:divBdr>
        </w:div>
        <w:div w:id="117116613">
          <w:marLeft w:val="0"/>
          <w:marRight w:val="0"/>
          <w:marTop w:val="0"/>
          <w:marBottom w:val="0"/>
          <w:divBdr>
            <w:top w:val="none" w:sz="0" w:space="0" w:color="auto"/>
            <w:left w:val="none" w:sz="0" w:space="0" w:color="auto"/>
            <w:bottom w:val="none" w:sz="0" w:space="0" w:color="auto"/>
            <w:right w:val="none" w:sz="0" w:space="0" w:color="auto"/>
          </w:divBdr>
        </w:div>
        <w:div w:id="117116614">
          <w:marLeft w:val="0"/>
          <w:marRight w:val="0"/>
          <w:marTop w:val="0"/>
          <w:marBottom w:val="0"/>
          <w:divBdr>
            <w:top w:val="none" w:sz="0" w:space="0" w:color="auto"/>
            <w:left w:val="none" w:sz="0" w:space="0" w:color="auto"/>
            <w:bottom w:val="none" w:sz="0" w:space="0" w:color="auto"/>
            <w:right w:val="none" w:sz="0" w:space="0" w:color="auto"/>
          </w:divBdr>
        </w:div>
        <w:div w:id="117116615">
          <w:marLeft w:val="0"/>
          <w:marRight w:val="0"/>
          <w:marTop w:val="0"/>
          <w:marBottom w:val="0"/>
          <w:divBdr>
            <w:top w:val="none" w:sz="0" w:space="0" w:color="auto"/>
            <w:left w:val="none" w:sz="0" w:space="0" w:color="auto"/>
            <w:bottom w:val="none" w:sz="0" w:space="0" w:color="auto"/>
            <w:right w:val="none" w:sz="0" w:space="0" w:color="auto"/>
          </w:divBdr>
        </w:div>
        <w:div w:id="117116616">
          <w:marLeft w:val="0"/>
          <w:marRight w:val="0"/>
          <w:marTop w:val="0"/>
          <w:marBottom w:val="0"/>
          <w:divBdr>
            <w:top w:val="none" w:sz="0" w:space="0" w:color="auto"/>
            <w:left w:val="none" w:sz="0" w:space="0" w:color="auto"/>
            <w:bottom w:val="none" w:sz="0" w:space="0" w:color="auto"/>
            <w:right w:val="none" w:sz="0" w:space="0" w:color="auto"/>
          </w:divBdr>
        </w:div>
        <w:div w:id="117116617">
          <w:marLeft w:val="0"/>
          <w:marRight w:val="0"/>
          <w:marTop w:val="0"/>
          <w:marBottom w:val="0"/>
          <w:divBdr>
            <w:top w:val="none" w:sz="0" w:space="0" w:color="auto"/>
            <w:left w:val="none" w:sz="0" w:space="0" w:color="auto"/>
            <w:bottom w:val="none" w:sz="0" w:space="0" w:color="auto"/>
            <w:right w:val="none" w:sz="0" w:space="0" w:color="auto"/>
          </w:divBdr>
        </w:div>
        <w:div w:id="117116618">
          <w:marLeft w:val="0"/>
          <w:marRight w:val="0"/>
          <w:marTop w:val="0"/>
          <w:marBottom w:val="0"/>
          <w:divBdr>
            <w:top w:val="none" w:sz="0" w:space="0" w:color="auto"/>
            <w:left w:val="none" w:sz="0" w:space="0" w:color="auto"/>
            <w:bottom w:val="none" w:sz="0" w:space="0" w:color="auto"/>
            <w:right w:val="none" w:sz="0" w:space="0" w:color="auto"/>
          </w:divBdr>
        </w:div>
        <w:div w:id="117116619">
          <w:marLeft w:val="0"/>
          <w:marRight w:val="0"/>
          <w:marTop w:val="0"/>
          <w:marBottom w:val="0"/>
          <w:divBdr>
            <w:top w:val="none" w:sz="0" w:space="0" w:color="auto"/>
            <w:left w:val="none" w:sz="0" w:space="0" w:color="auto"/>
            <w:bottom w:val="none" w:sz="0" w:space="0" w:color="auto"/>
            <w:right w:val="none" w:sz="0" w:space="0" w:color="auto"/>
          </w:divBdr>
        </w:div>
        <w:div w:id="117116620">
          <w:marLeft w:val="0"/>
          <w:marRight w:val="0"/>
          <w:marTop w:val="0"/>
          <w:marBottom w:val="0"/>
          <w:divBdr>
            <w:top w:val="none" w:sz="0" w:space="0" w:color="auto"/>
            <w:left w:val="none" w:sz="0" w:space="0" w:color="auto"/>
            <w:bottom w:val="none" w:sz="0" w:space="0" w:color="auto"/>
            <w:right w:val="none" w:sz="0" w:space="0" w:color="auto"/>
          </w:divBdr>
        </w:div>
        <w:div w:id="117116621">
          <w:marLeft w:val="0"/>
          <w:marRight w:val="0"/>
          <w:marTop w:val="0"/>
          <w:marBottom w:val="0"/>
          <w:divBdr>
            <w:top w:val="none" w:sz="0" w:space="0" w:color="auto"/>
            <w:left w:val="none" w:sz="0" w:space="0" w:color="auto"/>
            <w:bottom w:val="none" w:sz="0" w:space="0" w:color="auto"/>
            <w:right w:val="none" w:sz="0" w:space="0" w:color="auto"/>
          </w:divBdr>
        </w:div>
        <w:div w:id="117116622">
          <w:marLeft w:val="0"/>
          <w:marRight w:val="0"/>
          <w:marTop w:val="0"/>
          <w:marBottom w:val="0"/>
          <w:divBdr>
            <w:top w:val="none" w:sz="0" w:space="0" w:color="auto"/>
            <w:left w:val="none" w:sz="0" w:space="0" w:color="auto"/>
            <w:bottom w:val="none" w:sz="0" w:space="0" w:color="auto"/>
            <w:right w:val="none" w:sz="0" w:space="0" w:color="auto"/>
          </w:divBdr>
        </w:div>
        <w:div w:id="117116623">
          <w:marLeft w:val="0"/>
          <w:marRight w:val="0"/>
          <w:marTop w:val="0"/>
          <w:marBottom w:val="0"/>
          <w:divBdr>
            <w:top w:val="none" w:sz="0" w:space="0" w:color="auto"/>
            <w:left w:val="none" w:sz="0" w:space="0" w:color="auto"/>
            <w:bottom w:val="none" w:sz="0" w:space="0" w:color="auto"/>
            <w:right w:val="none" w:sz="0" w:space="0" w:color="auto"/>
          </w:divBdr>
        </w:div>
        <w:div w:id="117116624">
          <w:marLeft w:val="0"/>
          <w:marRight w:val="0"/>
          <w:marTop w:val="0"/>
          <w:marBottom w:val="0"/>
          <w:divBdr>
            <w:top w:val="none" w:sz="0" w:space="0" w:color="auto"/>
            <w:left w:val="none" w:sz="0" w:space="0" w:color="auto"/>
            <w:bottom w:val="none" w:sz="0" w:space="0" w:color="auto"/>
            <w:right w:val="none" w:sz="0" w:space="0" w:color="auto"/>
          </w:divBdr>
        </w:div>
        <w:div w:id="117116625">
          <w:marLeft w:val="0"/>
          <w:marRight w:val="0"/>
          <w:marTop w:val="0"/>
          <w:marBottom w:val="0"/>
          <w:divBdr>
            <w:top w:val="none" w:sz="0" w:space="0" w:color="auto"/>
            <w:left w:val="none" w:sz="0" w:space="0" w:color="auto"/>
            <w:bottom w:val="none" w:sz="0" w:space="0" w:color="auto"/>
            <w:right w:val="none" w:sz="0" w:space="0" w:color="auto"/>
          </w:divBdr>
        </w:div>
        <w:div w:id="117116626">
          <w:marLeft w:val="0"/>
          <w:marRight w:val="0"/>
          <w:marTop w:val="0"/>
          <w:marBottom w:val="0"/>
          <w:divBdr>
            <w:top w:val="none" w:sz="0" w:space="0" w:color="auto"/>
            <w:left w:val="none" w:sz="0" w:space="0" w:color="auto"/>
            <w:bottom w:val="none" w:sz="0" w:space="0" w:color="auto"/>
            <w:right w:val="none" w:sz="0" w:space="0" w:color="auto"/>
          </w:divBdr>
        </w:div>
        <w:div w:id="117116627">
          <w:marLeft w:val="0"/>
          <w:marRight w:val="0"/>
          <w:marTop w:val="0"/>
          <w:marBottom w:val="0"/>
          <w:divBdr>
            <w:top w:val="none" w:sz="0" w:space="0" w:color="auto"/>
            <w:left w:val="none" w:sz="0" w:space="0" w:color="auto"/>
            <w:bottom w:val="none" w:sz="0" w:space="0" w:color="auto"/>
            <w:right w:val="none" w:sz="0" w:space="0" w:color="auto"/>
          </w:divBdr>
        </w:div>
        <w:div w:id="117116628">
          <w:marLeft w:val="0"/>
          <w:marRight w:val="0"/>
          <w:marTop w:val="0"/>
          <w:marBottom w:val="0"/>
          <w:divBdr>
            <w:top w:val="none" w:sz="0" w:space="0" w:color="auto"/>
            <w:left w:val="none" w:sz="0" w:space="0" w:color="auto"/>
            <w:bottom w:val="none" w:sz="0" w:space="0" w:color="auto"/>
            <w:right w:val="none" w:sz="0" w:space="0" w:color="auto"/>
          </w:divBdr>
        </w:div>
        <w:div w:id="117116629">
          <w:marLeft w:val="0"/>
          <w:marRight w:val="0"/>
          <w:marTop w:val="0"/>
          <w:marBottom w:val="0"/>
          <w:divBdr>
            <w:top w:val="none" w:sz="0" w:space="0" w:color="auto"/>
            <w:left w:val="none" w:sz="0" w:space="0" w:color="auto"/>
            <w:bottom w:val="none" w:sz="0" w:space="0" w:color="auto"/>
            <w:right w:val="none" w:sz="0" w:space="0" w:color="auto"/>
          </w:divBdr>
        </w:div>
        <w:div w:id="117116630">
          <w:marLeft w:val="0"/>
          <w:marRight w:val="0"/>
          <w:marTop w:val="0"/>
          <w:marBottom w:val="0"/>
          <w:divBdr>
            <w:top w:val="none" w:sz="0" w:space="0" w:color="auto"/>
            <w:left w:val="none" w:sz="0" w:space="0" w:color="auto"/>
            <w:bottom w:val="none" w:sz="0" w:space="0" w:color="auto"/>
            <w:right w:val="none" w:sz="0" w:space="0" w:color="auto"/>
          </w:divBdr>
        </w:div>
        <w:div w:id="117116631">
          <w:marLeft w:val="0"/>
          <w:marRight w:val="0"/>
          <w:marTop w:val="0"/>
          <w:marBottom w:val="0"/>
          <w:divBdr>
            <w:top w:val="none" w:sz="0" w:space="0" w:color="auto"/>
            <w:left w:val="none" w:sz="0" w:space="0" w:color="auto"/>
            <w:bottom w:val="none" w:sz="0" w:space="0" w:color="auto"/>
            <w:right w:val="none" w:sz="0" w:space="0" w:color="auto"/>
          </w:divBdr>
        </w:div>
        <w:div w:id="117116632">
          <w:marLeft w:val="0"/>
          <w:marRight w:val="0"/>
          <w:marTop w:val="0"/>
          <w:marBottom w:val="0"/>
          <w:divBdr>
            <w:top w:val="none" w:sz="0" w:space="0" w:color="auto"/>
            <w:left w:val="none" w:sz="0" w:space="0" w:color="auto"/>
            <w:bottom w:val="none" w:sz="0" w:space="0" w:color="auto"/>
            <w:right w:val="none" w:sz="0" w:space="0" w:color="auto"/>
          </w:divBdr>
        </w:div>
        <w:div w:id="117116633">
          <w:marLeft w:val="0"/>
          <w:marRight w:val="0"/>
          <w:marTop w:val="0"/>
          <w:marBottom w:val="0"/>
          <w:divBdr>
            <w:top w:val="none" w:sz="0" w:space="0" w:color="auto"/>
            <w:left w:val="none" w:sz="0" w:space="0" w:color="auto"/>
            <w:bottom w:val="none" w:sz="0" w:space="0" w:color="auto"/>
            <w:right w:val="none" w:sz="0" w:space="0" w:color="auto"/>
          </w:divBdr>
        </w:div>
        <w:div w:id="117116635">
          <w:marLeft w:val="0"/>
          <w:marRight w:val="0"/>
          <w:marTop w:val="0"/>
          <w:marBottom w:val="0"/>
          <w:divBdr>
            <w:top w:val="none" w:sz="0" w:space="0" w:color="auto"/>
            <w:left w:val="none" w:sz="0" w:space="0" w:color="auto"/>
            <w:bottom w:val="none" w:sz="0" w:space="0" w:color="auto"/>
            <w:right w:val="none" w:sz="0" w:space="0" w:color="auto"/>
          </w:divBdr>
        </w:div>
        <w:div w:id="117116636">
          <w:marLeft w:val="0"/>
          <w:marRight w:val="0"/>
          <w:marTop w:val="0"/>
          <w:marBottom w:val="0"/>
          <w:divBdr>
            <w:top w:val="none" w:sz="0" w:space="0" w:color="auto"/>
            <w:left w:val="none" w:sz="0" w:space="0" w:color="auto"/>
            <w:bottom w:val="none" w:sz="0" w:space="0" w:color="auto"/>
            <w:right w:val="none" w:sz="0" w:space="0" w:color="auto"/>
          </w:divBdr>
        </w:div>
        <w:div w:id="117116637">
          <w:marLeft w:val="0"/>
          <w:marRight w:val="0"/>
          <w:marTop w:val="0"/>
          <w:marBottom w:val="0"/>
          <w:divBdr>
            <w:top w:val="none" w:sz="0" w:space="0" w:color="auto"/>
            <w:left w:val="none" w:sz="0" w:space="0" w:color="auto"/>
            <w:bottom w:val="none" w:sz="0" w:space="0" w:color="auto"/>
            <w:right w:val="none" w:sz="0" w:space="0" w:color="auto"/>
          </w:divBdr>
        </w:div>
        <w:div w:id="117116638">
          <w:marLeft w:val="0"/>
          <w:marRight w:val="0"/>
          <w:marTop w:val="0"/>
          <w:marBottom w:val="0"/>
          <w:divBdr>
            <w:top w:val="none" w:sz="0" w:space="0" w:color="auto"/>
            <w:left w:val="none" w:sz="0" w:space="0" w:color="auto"/>
            <w:bottom w:val="none" w:sz="0" w:space="0" w:color="auto"/>
            <w:right w:val="none" w:sz="0" w:space="0" w:color="auto"/>
          </w:divBdr>
        </w:div>
        <w:div w:id="117116639">
          <w:marLeft w:val="0"/>
          <w:marRight w:val="0"/>
          <w:marTop w:val="0"/>
          <w:marBottom w:val="0"/>
          <w:divBdr>
            <w:top w:val="none" w:sz="0" w:space="0" w:color="auto"/>
            <w:left w:val="none" w:sz="0" w:space="0" w:color="auto"/>
            <w:bottom w:val="none" w:sz="0" w:space="0" w:color="auto"/>
            <w:right w:val="none" w:sz="0" w:space="0" w:color="auto"/>
          </w:divBdr>
        </w:div>
        <w:div w:id="117116640">
          <w:marLeft w:val="0"/>
          <w:marRight w:val="0"/>
          <w:marTop w:val="0"/>
          <w:marBottom w:val="0"/>
          <w:divBdr>
            <w:top w:val="none" w:sz="0" w:space="0" w:color="auto"/>
            <w:left w:val="none" w:sz="0" w:space="0" w:color="auto"/>
            <w:bottom w:val="none" w:sz="0" w:space="0" w:color="auto"/>
            <w:right w:val="none" w:sz="0" w:space="0" w:color="auto"/>
          </w:divBdr>
        </w:div>
      </w:divsChild>
    </w:div>
    <w:div w:id="117116641">
      <w:marLeft w:val="0"/>
      <w:marRight w:val="0"/>
      <w:marTop w:val="0"/>
      <w:marBottom w:val="0"/>
      <w:divBdr>
        <w:top w:val="none" w:sz="0" w:space="0" w:color="auto"/>
        <w:left w:val="none" w:sz="0" w:space="0" w:color="auto"/>
        <w:bottom w:val="none" w:sz="0" w:space="0" w:color="auto"/>
        <w:right w:val="none" w:sz="0" w:space="0" w:color="auto"/>
      </w:divBdr>
    </w:div>
    <w:div w:id="117116644">
      <w:marLeft w:val="0"/>
      <w:marRight w:val="0"/>
      <w:marTop w:val="0"/>
      <w:marBottom w:val="0"/>
      <w:divBdr>
        <w:top w:val="none" w:sz="0" w:space="0" w:color="auto"/>
        <w:left w:val="none" w:sz="0" w:space="0" w:color="auto"/>
        <w:bottom w:val="none" w:sz="0" w:space="0" w:color="auto"/>
        <w:right w:val="none" w:sz="0" w:space="0" w:color="auto"/>
      </w:divBdr>
    </w:div>
    <w:div w:id="117116645">
      <w:marLeft w:val="0"/>
      <w:marRight w:val="0"/>
      <w:marTop w:val="0"/>
      <w:marBottom w:val="0"/>
      <w:divBdr>
        <w:top w:val="none" w:sz="0" w:space="0" w:color="auto"/>
        <w:left w:val="none" w:sz="0" w:space="0" w:color="auto"/>
        <w:bottom w:val="none" w:sz="0" w:space="0" w:color="auto"/>
        <w:right w:val="none" w:sz="0" w:space="0" w:color="auto"/>
      </w:divBdr>
    </w:div>
    <w:div w:id="117116646">
      <w:marLeft w:val="0"/>
      <w:marRight w:val="0"/>
      <w:marTop w:val="0"/>
      <w:marBottom w:val="0"/>
      <w:divBdr>
        <w:top w:val="none" w:sz="0" w:space="0" w:color="auto"/>
        <w:left w:val="none" w:sz="0" w:space="0" w:color="auto"/>
        <w:bottom w:val="none" w:sz="0" w:space="0" w:color="auto"/>
        <w:right w:val="none" w:sz="0" w:space="0" w:color="auto"/>
      </w:divBdr>
    </w:div>
    <w:div w:id="117116647">
      <w:marLeft w:val="0"/>
      <w:marRight w:val="0"/>
      <w:marTop w:val="0"/>
      <w:marBottom w:val="0"/>
      <w:divBdr>
        <w:top w:val="none" w:sz="0" w:space="0" w:color="auto"/>
        <w:left w:val="none" w:sz="0" w:space="0" w:color="auto"/>
        <w:bottom w:val="none" w:sz="0" w:space="0" w:color="auto"/>
        <w:right w:val="none" w:sz="0" w:space="0" w:color="auto"/>
      </w:divBdr>
    </w:div>
    <w:div w:id="117116648">
      <w:marLeft w:val="0"/>
      <w:marRight w:val="0"/>
      <w:marTop w:val="0"/>
      <w:marBottom w:val="0"/>
      <w:divBdr>
        <w:top w:val="none" w:sz="0" w:space="0" w:color="auto"/>
        <w:left w:val="none" w:sz="0" w:space="0" w:color="auto"/>
        <w:bottom w:val="none" w:sz="0" w:space="0" w:color="auto"/>
        <w:right w:val="none" w:sz="0" w:space="0" w:color="auto"/>
      </w:divBdr>
    </w:div>
    <w:div w:id="117116649">
      <w:marLeft w:val="0"/>
      <w:marRight w:val="0"/>
      <w:marTop w:val="0"/>
      <w:marBottom w:val="0"/>
      <w:divBdr>
        <w:top w:val="none" w:sz="0" w:space="0" w:color="auto"/>
        <w:left w:val="none" w:sz="0" w:space="0" w:color="auto"/>
        <w:bottom w:val="none" w:sz="0" w:space="0" w:color="auto"/>
        <w:right w:val="none" w:sz="0" w:space="0" w:color="auto"/>
      </w:divBdr>
    </w:div>
    <w:div w:id="117116650">
      <w:marLeft w:val="0"/>
      <w:marRight w:val="0"/>
      <w:marTop w:val="0"/>
      <w:marBottom w:val="0"/>
      <w:divBdr>
        <w:top w:val="none" w:sz="0" w:space="0" w:color="auto"/>
        <w:left w:val="none" w:sz="0" w:space="0" w:color="auto"/>
        <w:bottom w:val="none" w:sz="0" w:space="0" w:color="auto"/>
        <w:right w:val="none" w:sz="0" w:space="0" w:color="auto"/>
      </w:divBdr>
    </w:div>
    <w:div w:id="117116651">
      <w:marLeft w:val="0"/>
      <w:marRight w:val="0"/>
      <w:marTop w:val="0"/>
      <w:marBottom w:val="0"/>
      <w:divBdr>
        <w:top w:val="none" w:sz="0" w:space="0" w:color="auto"/>
        <w:left w:val="none" w:sz="0" w:space="0" w:color="auto"/>
        <w:bottom w:val="none" w:sz="0" w:space="0" w:color="auto"/>
        <w:right w:val="none" w:sz="0" w:space="0" w:color="auto"/>
      </w:divBdr>
      <w:divsChild>
        <w:div w:id="117116642">
          <w:marLeft w:val="0"/>
          <w:marRight w:val="0"/>
          <w:marTop w:val="0"/>
          <w:marBottom w:val="0"/>
          <w:divBdr>
            <w:top w:val="none" w:sz="0" w:space="0" w:color="auto"/>
            <w:left w:val="none" w:sz="0" w:space="0" w:color="auto"/>
            <w:bottom w:val="none" w:sz="0" w:space="0" w:color="auto"/>
            <w:right w:val="none" w:sz="0" w:space="0" w:color="auto"/>
          </w:divBdr>
        </w:div>
        <w:div w:id="117116643">
          <w:marLeft w:val="0"/>
          <w:marRight w:val="0"/>
          <w:marTop w:val="0"/>
          <w:marBottom w:val="0"/>
          <w:divBdr>
            <w:top w:val="none" w:sz="0" w:space="0" w:color="auto"/>
            <w:left w:val="none" w:sz="0" w:space="0" w:color="auto"/>
            <w:bottom w:val="none" w:sz="0" w:space="0" w:color="auto"/>
            <w:right w:val="none" w:sz="0" w:space="0" w:color="auto"/>
          </w:divBdr>
        </w:div>
      </w:divsChild>
    </w:div>
    <w:div w:id="1171166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5886</Words>
  <Characters>33556</Characters>
  <Application>Microsoft Office Word</Application>
  <DocSecurity>0</DocSecurity>
  <Lines>279</Lines>
  <Paragraphs>78</Paragraphs>
  <ScaleCrop>false</ScaleCrop>
  <Company>Hospital Clínic de Barcelona</Company>
  <LinksUpToDate>false</LinksUpToDate>
  <CharactersWithSpaces>39364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Alcoholic liver disease has worldwide distribution and affects adults of both sexes and all ages</dc:title>
  <dc:creator>Albert Parés</dc:creator>
  <cp:lastModifiedBy>LS Ma</cp:lastModifiedBy>
  <cp:revision>2</cp:revision>
  <cp:lastPrinted>2013-10-28T08:16:00Z</cp:lastPrinted>
  <dcterms:created xsi:type="dcterms:W3CDTF">2014-04-28T02:23:00Z</dcterms:created>
  <dcterms:modified xsi:type="dcterms:W3CDTF">2014-04-28T02:23:00Z</dcterms:modified>
</cp:coreProperties>
</file>