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98A" w:rsidRPr="000F028D" w:rsidRDefault="004D198A" w:rsidP="000F028D">
      <w:pPr>
        <w:spacing w:after="0" w:line="360" w:lineRule="auto"/>
        <w:jc w:val="both"/>
        <w:rPr>
          <w:rFonts w:ascii="Book Antiqua" w:hAnsi="Book Antiqua"/>
          <w:i/>
          <w:sz w:val="24"/>
          <w:szCs w:val="24"/>
        </w:rPr>
      </w:pPr>
      <w:r w:rsidRPr="000F028D">
        <w:rPr>
          <w:rFonts w:ascii="Book Antiqua" w:hAnsi="Book Antiqua"/>
          <w:b/>
          <w:sz w:val="24"/>
          <w:szCs w:val="24"/>
        </w:rPr>
        <w:t xml:space="preserve">Name of journal: </w:t>
      </w:r>
      <w:r w:rsidRPr="000F028D">
        <w:rPr>
          <w:rFonts w:ascii="Book Antiqua" w:hAnsi="Book Antiqua"/>
          <w:i/>
          <w:sz w:val="24"/>
          <w:szCs w:val="24"/>
        </w:rPr>
        <w:t>World Journal of Gastroenterology</w:t>
      </w:r>
    </w:p>
    <w:p w:rsidR="004D198A" w:rsidRPr="000F028D" w:rsidRDefault="004D198A" w:rsidP="000F028D">
      <w:pPr>
        <w:spacing w:after="0" w:line="360" w:lineRule="auto"/>
        <w:jc w:val="both"/>
        <w:rPr>
          <w:rFonts w:ascii="Book Antiqua" w:hAnsi="Book Antiqua"/>
          <w:b/>
          <w:sz w:val="24"/>
          <w:szCs w:val="24"/>
          <w:lang w:eastAsia="zh-CN"/>
        </w:rPr>
      </w:pPr>
      <w:r w:rsidRPr="000F028D">
        <w:rPr>
          <w:rFonts w:ascii="Book Antiqua" w:hAnsi="Book Antiqua"/>
          <w:b/>
          <w:sz w:val="24"/>
          <w:szCs w:val="24"/>
        </w:rPr>
        <w:t>ESPS Manuscript No: 7108</w:t>
      </w:r>
    </w:p>
    <w:p w:rsidR="004D198A" w:rsidRPr="000F028D" w:rsidRDefault="004D198A" w:rsidP="000F028D">
      <w:pPr>
        <w:spacing w:after="0" w:line="360" w:lineRule="auto"/>
        <w:jc w:val="both"/>
        <w:rPr>
          <w:rFonts w:ascii="Book Antiqua" w:hAnsi="Book Antiqua" w:cs="Arial"/>
          <w:b/>
          <w:bCs/>
          <w:sz w:val="24"/>
          <w:szCs w:val="24"/>
          <w:lang w:eastAsia="zh-CN"/>
        </w:rPr>
      </w:pPr>
      <w:r w:rsidRPr="000F028D">
        <w:rPr>
          <w:rFonts w:ascii="Book Antiqua" w:eastAsia="BatangChe" w:hAnsi="Book Antiqua"/>
          <w:b/>
          <w:sz w:val="24"/>
          <w:szCs w:val="24"/>
        </w:rPr>
        <w:t>Columns:</w:t>
      </w:r>
      <w:r w:rsidRPr="000F028D">
        <w:rPr>
          <w:rFonts w:ascii="Book Antiqua" w:hAnsi="Book Antiqua"/>
          <w:b/>
          <w:sz w:val="24"/>
          <w:szCs w:val="24"/>
        </w:rPr>
        <w:t xml:space="preserve"> </w:t>
      </w:r>
      <w:r w:rsidRPr="000F028D">
        <w:rPr>
          <w:rFonts w:ascii="Book Antiqua" w:hAnsi="Book Antiqua" w:cs="Arial"/>
          <w:b/>
          <w:bCs/>
          <w:sz w:val="24"/>
          <w:szCs w:val="24"/>
          <w:lang w:eastAsia="en-GB"/>
        </w:rPr>
        <w:t>META-ANALYSIS</w:t>
      </w:r>
    </w:p>
    <w:p w:rsidR="004D198A" w:rsidRPr="000F028D" w:rsidRDefault="004D198A" w:rsidP="000F028D">
      <w:pPr>
        <w:spacing w:after="0" w:line="360" w:lineRule="auto"/>
        <w:jc w:val="both"/>
        <w:rPr>
          <w:rFonts w:ascii="Book Antiqua" w:hAnsi="Book Antiqua"/>
          <w:b/>
          <w:sz w:val="24"/>
          <w:szCs w:val="24"/>
          <w:lang w:eastAsia="zh-CN"/>
        </w:rPr>
      </w:pPr>
    </w:p>
    <w:p w:rsidR="004D198A" w:rsidRPr="000F028D" w:rsidRDefault="004D198A" w:rsidP="000F028D">
      <w:pPr>
        <w:spacing w:after="0" w:line="360" w:lineRule="auto"/>
        <w:jc w:val="both"/>
        <w:rPr>
          <w:rFonts w:ascii="Book Antiqua" w:hAnsi="Book Antiqua"/>
          <w:b/>
          <w:sz w:val="24"/>
          <w:szCs w:val="24"/>
          <w:lang w:eastAsia="zh-CN"/>
        </w:rPr>
      </w:pPr>
      <w:r w:rsidRPr="000F028D">
        <w:rPr>
          <w:rFonts w:ascii="Book Antiqua" w:hAnsi="Book Antiqua"/>
          <w:b/>
          <w:sz w:val="24"/>
          <w:szCs w:val="24"/>
        </w:rPr>
        <w:t xml:space="preserve">Lifetime risk of esophageal adenocarcinoma in patients with Barrett’s esophagus </w:t>
      </w:r>
    </w:p>
    <w:p w:rsidR="004D198A" w:rsidRPr="000F028D" w:rsidRDefault="004D198A" w:rsidP="000F028D">
      <w:pPr>
        <w:spacing w:after="0" w:line="360" w:lineRule="auto"/>
        <w:jc w:val="both"/>
        <w:rPr>
          <w:rFonts w:ascii="Book Antiqua" w:hAnsi="Book Antiqua"/>
          <w:sz w:val="24"/>
          <w:szCs w:val="24"/>
          <w:lang w:eastAsia="zh-CN"/>
        </w:rPr>
      </w:pPr>
    </w:p>
    <w:p w:rsidR="004D198A" w:rsidRPr="000F028D" w:rsidRDefault="004D198A" w:rsidP="000F028D">
      <w:pPr>
        <w:tabs>
          <w:tab w:val="center" w:pos="4513"/>
        </w:tabs>
        <w:spacing w:after="0" w:line="360" w:lineRule="auto"/>
        <w:jc w:val="both"/>
        <w:rPr>
          <w:rFonts w:ascii="Book Antiqua" w:hAnsi="Book Antiqua"/>
          <w:sz w:val="24"/>
          <w:szCs w:val="24"/>
          <w:lang w:eastAsia="zh-CN"/>
        </w:rPr>
      </w:pPr>
      <w:r w:rsidRPr="000F028D">
        <w:rPr>
          <w:rFonts w:ascii="Book Antiqua" w:hAnsi="Book Antiqua"/>
          <w:sz w:val="24"/>
          <w:szCs w:val="24"/>
        </w:rPr>
        <w:t xml:space="preserve">Gatenby </w:t>
      </w:r>
      <w:r w:rsidRPr="000F028D">
        <w:rPr>
          <w:rFonts w:ascii="Book Antiqua" w:hAnsi="Book Antiqua"/>
          <w:sz w:val="24"/>
          <w:szCs w:val="24"/>
          <w:lang w:eastAsia="zh-CN"/>
        </w:rPr>
        <w:t xml:space="preserve">P </w:t>
      </w:r>
      <w:r w:rsidRPr="000F028D">
        <w:rPr>
          <w:rFonts w:ascii="Book Antiqua" w:hAnsi="Book Antiqua"/>
          <w:i/>
          <w:sz w:val="24"/>
          <w:szCs w:val="24"/>
          <w:lang w:eastAsia="zh-CN"/>
        </w:rPr>
        <w:t>et al</w:t>
      </w:r>
      <w:r w:rsidRPr="000F028D">
        <w:rPr>
          <w:rFonts w:ascii="Book Antiqua" w:hAnsi="Book Antiqua"/>
          <w:sz w:val="24"/>
          <w:szCs w:val="24"/>
          <w:lang w:eastAsia="zh-CN"/>
        </w:rPr>
        <w:t xml:space="preserve">. </w:t>
      </w:r>
      <w:r w:rsidRPr="000F028D">
        <w:rPr>
          <w:rFonts w:ascii="Book Antiqua" w:hAnsi="Book Antiqua"/>
          <w:sz w:val="24"/>
          <w:szCs w:val="24"/>
        </w:rPr>
        <w:t>Lifetime cancer risk in Barrett's esophagus</w:t>
      </w:r>
    </w:p>
    <w:p w:rsidR="004D198A" w:rsidRPr="000F028D" w:rsidRDefault="004D198A" w:rsidP="000F028D">
      <w:pPr>
        <w:tabs>
          <w:tab w:val="center" w:pos="4513"/>
        </w:tabs>
        <w:spacing w:after="0" w:line="360" w:lineRule="auto"/>
        <w:jc w:val="both"/>
        <w:rPr>
          <w:rFonts w:ascii="Book Antiqua" w:hAnsi="Book Antiqua"/>
          <w:sz w:val="24"/>
          <w:szCs w:val="24"/>
          <w:lang w:eastAsia="zh-CN"/>
        </w:rPr>
      </w:pPr>
    </w:p>
    <w:p w:rsidR="004D198A" w:rsidRPr="000F028D" w:rsidRDefault="004D198A" w:rsidP="000F028D">
      <w:pPr>
        <w:spacing w:after="0" w:line="360" w:lineRule="auto"/>
        <w:jc w:val="both"/>
        <w:rPr>
          <w:rFonts w:ascii="Book Antiqua" w:hAnsi="Book Antiqua"/>
          <w:sz w:val="24"/>
          <w:szCs w:val="24"/>
          <w:lang w:eastAsia="zh-CN"/>
        </w:rPr>
      </w:pPr>
      <w:r w:rsidRPr="000F028D">
        <w:rPr>
          <w:rFonts w:ascii="Book Antiqua" w:hAnsi="Book Antiqua"/>
          <w:sz w:val="24"/>
          <w:szCs w:val="24"/>
        </w:rPr>
        <w:t>Piers Gatenby, Christine Caygill, Christine Wall, Santanu Bhatacharjee, James Ramus, Anthony Watson, Marc Winslet</w:t>
      </w:r>
    </w:p>
    <w:p w:rsidR="004D198A" w:rsidRPr="000F028D" w:rsidRDefault="004D198A" w:rsidP="000F028D">
      <w:pPr>
        <w:spacing w:after="0" w:line="360" w:lineRule="auto"/>
        <w:jc w:val="both"/>
        <w:rPr>
          <w:rFonts w:ascii="Book Antiqua" w:hAnsi="Book Antiqua"/>
          <w:sz w:val="24"/>
          <w:szCs w:val="24"/>
          <w:lang w:eastAsia="zh-CN"/>
        </w:rPr>
      </w:pPr>
    </w:p>
    <w:p w:rsidR="004D198A" w:rsidRPr="000F028D" w:rsidRDefault="004D198A" w:rsidP="000F028D">
      <w:pPr>
        <w:spacing w:after="0" w:line="360" w:lineRule="auto"/>
        <w:jc w:val="both"/>
        <w:rPr>
          <w:rFonts w:ascii="Book Antiqua" w:hAnsi="Book Antiqua"/>
          <w:sz w:val="24"/>
          <w:szCs w:val="24"/>
          <w:lang w:eastAsia="zh-CN"/>
        </w:rPr>
      </w:pPr>
      <w:r w:rsidRPr="000F028D">
        <w:rPr>
          <w:rFonts w:ascii="Book Antiqua" w:hAnsi="Book Antiqua"/>
          <w:b/>
          <w:sz w:val="24"/>
          <w:szCs w:val="24"/>
        </w:rPr>
        <w:t>Piers Gatenby, Christine Caygill, Christine Wall, Santanu Bhatacharjee, James Ramus, Anthony Watson, Marc Winslet</w:t>
      </w:r>
      <w:r w:rsidRPr="000F028D">
        <w:rPr>
          <w:rFonts w:ascii="Book Antiqua" w:hAnsi="Book Antiqua"/>
          <w:b/>
          <w:sz w:val="24"/>
          <w:szCs w:val="24"/>
          <w:lang w:eastAsia="zh-CN"/>
        </w:rPr>
        <w:t xml:space="preserve">, </w:t>
      </w:r>
      <w:r w:rsidRPr="000F028D">
        <w:rPr>
          <w:rFonts w:ascii="Book Antiqua" w:hAnsi="Book Antiqua"/>
          <w:sz w:val="24"/>
          <w:szCs w:val="24"/>
        </w:rPr>
        <w:t>Division of Surgery Interventional Science, UCL, London</w:t>
      </w:r>
      <w:r w:rsidRPr="000F028D">
        <w:rPr>
          <w:rFonts w:ascii="Book Antiqua" w:hAnsi="Book Antiqua"/>
          <w:sz w:val="24"/>
          <w:szCs w:val="24"/>
          <w:lang w:eastAsia="zh-CN"/>
        </w:rPr>
        <w:t>,</w:t>
      </w:r>
      <w:r w:rsidRPr="000F028D">
        <w:rPr>
          <w:rFonts w:ascii="Book Antiqua" w:hAnsi="Book Antiqua"/>
          <w:sz w:val="24"/>
          <w:szCs w:val="24"/>
        </w:rPr>
        <w:t xml:space="preserve"> NW32QG</w:t>
      </w:r>
      <w:r w:rsidRPr="000F028D">
        <w:rPr>
          <w:rFonts w:ascii="Book Antiqua" w:hAnsi="Book Antiqua"/>
          <w:sz w:val="24"/>
          <w:szCs w:val="24"/>
          <w:lang w:eastAsia="zh-CN"/>
        </w:rPr>
        <w:t>,</w:t>
      </w:r>
      <w:r w:rsidRPr="000F028D">
        <w:rPr>
          <w:rFonts w:ascii="Book Antiqua" w:hAnsi="Book Antiqua"/>
          <w:sz w:val="24"/>
          <w:szCs w:val="24"/>
        </w:rPr>
        <w:t xml:space="preserve"> U</w:t>
      </w:r>
      <w:r w:rsidRPr="000F028D">
        <w:rPr>
          <w:rFonts w:ascii="Book Antiqua" w:hAnsi="Book Antiqua"/>
          <w:sz w:val="24"/>
          <w:szCs w:val="24"/>
          <w:lang w:eastAsia="zh-CN"/>
        </w:rPr>
        <w:t>nited Kingdom</w:t>
      </w:r>
    </w:p>
    <w:p w:rsidR="004D198A" w:rsidRPr="000F028D" w:rsidRDefault="004D198A" w:rsidP="000F028D">
      <w:pPr>
        <w:spacing w:after="0" w:line="360" w:lineRule="auto"/>
        <w:jc w:val="both"/>
        <w:rPr>
          <w:rFonts w:ascii="Book Antiqua" w:hAnsi="Book Antiqua"/>
          <w:b/>
          <w:sz w:val="24"/>
          <w:szCs w:val="24"/>
          <w:lang w:eastAsia="zh-CN"/>
        </w:rPr>
      </w:pPr>
      <w:bookmarkStart w:id="0" w:name="OLE_LINK47"/>
      <w:bookmarkStart w:id="1" w:name="OLE_LINK48"/>
    </w:p>
    <w:p w:rsidR="004D198A" w:rsidRPr="000F028D" w:rsidRDefault="004D198A" w:rsidP="000F028D">
      <w:pPr>
        <w:spacing w:after="0" w:line="360" w:lineRule="auto"/>
        <w:jc w:val="both"/>
        <w:rPr>
          <w:rFonts w:ascii="Book Antiqua" w:hAnsi="Book Antiqua"/>
          <w:sz w:val="24"/>
          <w:szCs w:val="24"/>
          <w:lang w:eastAsia="zh-CN"/>
        </w:rPr>
      </w:pPr>
      <w:r w:rsidRPr="000F028D">
        <w:rPr>
          <w:rFonts w:ascii="Book Antiqua" w:hAnsi="Book Antiqua"/>
          <w:b/>
          <w:sz w:val="24"/>
          <w:szCs w:val="24"/>
        </w:rPr>
        <w:t>Author contributions:</w:t>
      </w:r>
      <w:r w:rsidRPr="000F028D">
        <w:rPr>
          <w:rFonts w:ascii="Book Antiqua" w:hAnsi="Book Antiqua"/>
          <w:b/>
          <w:sz w:val="24"/>
          <w:szCs w:val="24"/>
          <w:lang w:eastAsia="zh-CN"/>
        </w:rPr>
        <w:t xml:space="preserve"> </w:t>
      </w:r>
      <w:r w:rsidRPr="000F028D">
        <w:rPr>
          <w:rFonts w:ascii="Book Antiqua" w:hAnsi="Book Antiqua"/>
          <w:sz w:val="24"/>
          <w:szCs w:val="24"/>
          <w:lang w:eastAsia="zh-CN"/>
        </w:rPr>
        <w:t xml:space="preserve">All the authors </w:t>
      </w:r>
      <w:r w:rsidRPr="000F028D">
        <w:rPr>
          <w:rFonts w:ascii="Book Antiqua" w:hAnsi="Book Antiqua" w:cs="Tahoma"/>
          <w:spacing w:val="-5"/>
          <w:sz w:val="24"/>
          <w:szCs w:val="24"/>
        </w:rPr>
        <w:t>contributed to</w:t>
      </w:r>
      <w:r w:rsidRPr="000F028D">
        <w:rPr>
          <w:rFonts w:ascii="Book Antiqua" w:hAnsi="Book Antiqua"/>
          <w:sz w:val="24"/>
          <w:szCs w:val="24"/>
        </w:rPr>
        <w:t xml:space="preserve"> substantial contributions to conception and design, acquisition of data, or analysis and interpretation of data</w:t>
      </w:r>
      <w:r w:rsidRPr="000F028D">
        <w:rPr>
          <w:rFonts w:ascii="Book Antiqua" w:hAnsi="Book Antiqua"/>
          <w:sz w:val="24"/>
          <w:szCs w:val="24"/>
          <w:lang w:eastAsia="zh-CN"/>
        </w:rPr>
        <w:t xml:space="preserve">, </w:t>
      </w:r>
      <w:r w:rsidRPr="000F028D">
        <w:rPr>
          <w:rFonts w:ascii="Book Antiqua" w:hAnsi="Book Antiqua"/>
          <w:sz w:val="24"/>
          <w:szCs w:val="24"/>
        </w:rPr>
        <w:t>drafting the article or revising it critically for important intellectual content</w:t>
      </w:r>
      <w:r w:rsidRPr="000F028D">
        <w:rPr>
          <w:rFonts w:ascii="Book Antiqua" w:hAnsi="Book Antiqua"/>
          <w:sz w:val="24"/>
          <w:szCs w:val="24"/>
          <w:lang w:eastAsia="zh-CN"/>
        </w:rPr>
        <w:t xml:space="preserve">, </w:t>
      </w:r>
      <w:r w:rsidRPr="000F028D">
        <w:rPr>
          <w:rFonts w:ascii="Book Antiqua" w:hAnsi="Book Antiqua"/>
          <w:sz w:val="24"/>
          <w:szCs w:val="24"/>
        </w:rPr>
        <w:t>andfinal approval of the version to be published.</w:t>
      </w:r>
    </w:p>
    <w:p w:rsidR="004D198A" w:rsidRPr="000F028D" w:rsidRDefault="004D198A" w:rsidP="000F028D">
      <w:pPr>
        <w:spacing w:after="0" w:line="360" w:lineRule="auto"/>
        <w:jc w:val="both"/>
        <w:rPr>
          <w:rFonts w:ascii="Book Antiqua" w:hAnsi="Book Antiqua"/>
          <w:sz w:val="24"/>
          <w:szCs w:val="24"/>
          <w:lang w:eastAsia="zh-CN"/>
        </w:rPr>
      </w:pPr>
    </w:p>
    <w:bookmarkEnd w:id="0"/>
    <w:bookmarkEnd w:id="1"/>
    <w:p w:rsidR="004D198A" w:rsidRPr="000F028D" w:rsidRDefault="004D198A" w:rsidP="000F028D">
      <w:pPr>
        <w:spacing w:after="0" w:line="360" w:lineRule="auto"/>
        <w:jc w:val="both"/>
        <w:rPr>
          <w:rFonts w:ascii="Book Antiqua" w:hAnsi="Book Antiqua" w:cs="AdvCas540BT-R"/>
          <w:sz w:val="24"/>
          <w:szCs w:val="24"/>
          <w:lang w:eastAsia="zh-CN"/>
        </w:rPr>
      </w:pPr>
      <w:r w:rsidRPr="000F028D">
        <w:rPr>
          <w:rFonts w:ascii="Book Antiqua" w:hAnsi="Book Antiqua"/>
          <w:b/>
          <w:sz w:val="24"/>
          <w:szCs w:val="24"/>
        </w:rPr>
        <w:t>Supported by</w:t>
      </w:r>
      <w:r w:rsidRPr="000F028D">
        <w:rPr>
          <w:rFonts w:ascii="Book Antiqua" w:hAnsi="Book Antiqua"/>
          <w:b/>
          <w:sz w:val="24"/>
          <w:szCs w:val="24"/>
          <w:lang w:eastAsia="zh-CN"/>
        </w:rPr>
        <w:t xml:space="preserve"> </w:t>
      </w:r>
      <w:r w:rsidRPr="000F028D">
        <w:rPr>
          <w:rFonts w:ascii="Book Antiqua" w:hAnsi="Book Antiqua" w:cs="AdvCas540BT-R"/>
          <w:sz w:val="24"/>
          <w:szCs w:val="24"/>
        </w:rPr>
        <w:t>Barrett’s Oesophagus Campaign</w:t>
      </w:r>
      <w:r w:rsidRPr="000F028D">
        <w:rPr>
          <w:rFonts w:ascii="Book Antiqua" w:hAnsi="Book Antiqua" w:cs="AdvCas540BT-R"/>
          <w:sz w:val="24"/>
          <w:szCs w:val="24"/>
          <w:lang w:eastAsia="zh-CN"/>
        </w:rPr>
        <w:t>;</w:t>
      </w:r>
      <w:r w:rsidRPr="000F028D">
        <w:rPr>
          <w:rFonts w:ascii="Book Antiqua" w:hAnsi="Book Antiqua" w:cs="AdvCas540BT-R"/>
          <w:sz w:val="24"/>
          <w:szCs w:val="24"/>
        </w:rPr>
        <w:t xml:space="preserve"> the Wexham Gastrointestinal Trust</w:t>
      </w:r>
      <w:r w:rsidRPr="000F028D">
        <w:rPr>
          <w:rFonts w:ascii="Book Antiqua" w:hAnsi="Book Antiqua" w:cs="AdvCas540BT-R"/>
          <w:sz w:val="24"/>
          <w:szCs w:val="24"/>
          <w:lang w:eastAsia="zh-CN"/>
        </w:rPr>
        <w:t>;</w:t>
      </w:r>
      <w:r w:rsidRPr="000F028D">
        <w:rPr>
          <w:rFonts w:ascii="Book Antiqua" w:hAnsi="Book Antiqua" w:cs="AdvCas540BT-R"/>
          <w:sz w:val="24"/>
          <w:szCs w:val="24"/>
        </w:rPr>
        <w:t xml:space="preserve"> the Childwick Trust</w:t>
      </w:r>
      <w:r w:rsidRPr="000F028D">
        <w:rPr>
          <w:rFonts w:ascii="Book Antiqua" w:hAnsi="Book Antiqua" w:cs="AdvCas540BT-R"/>
          <w:sz w:val="24"/>
          <w:szCs w:val="24"/>
          <w:lang w:eastAsia="zh-CN"/>
        </w:rPr>
        <w:t>;</w:t>
      </w:r>
      <w:r w:rsidRPr="000F028D">
        <w:rPr>
          <w:rFonts w:ascii="Book Antiqua" w:hAnsi="Book Antiqua" w:cs="AdvCas540BT-R"/>
          <w:sz w:val="24"/>
          <w:szCs w:val="24"/>
        </w:rPr>
        <w:t xml:space="preserve"> the RL St J Harmsworth Memorial Research Fund</w:t>
      </w:r>
      <w:r w:rsidRPr="000F028D">
        <w:rPr>
          <w:rFonts w:ascii="Book Antiqua" w:hAnsi="Book Antiqua" w:cs="AdvCas540BT-R"/>
          <w:sz w:val="24"/>
          <w:szCs w:val="24"/>
          <w:lang w:eastAsia="zh-CN"/>
        </w:rPr>
        <w:t xml:space="preserve">; </w:t>
      </w:r>
      <w:r w:rsidRPr="000F028D">
        <w:rPr>
          <w:rFonts w:ascii="Book Antiqua" w:hAnsi="Book Antiqua" w:cs="AdvCas540BT-R"/>
          <w:sz w:val="24"/>
          <w:szCs w:val="24"/>
        </w:rPr>
        <w:t>the David and Frederick Barclay Foundation</w:t>
      </w:r>
    </w:p>
    <w:p w:rsidR="004D198A" w:rsidRPr="000F028D" w:rsidRDefault="004D198A" w:rsidP="000F028D">
      <w:pPr>
        <w:spacing w:after="0" w:line="360" w:lineRule="auto"/>
        <w:jc w:val="both"/>
        <w:rPr>
          <w:rFonts w:ascii="Book Antiqua" w:hAnsi="Book Antiqua"/>
          <w:b/>
          <w:sz w:val="24"/>
          <w:szCs w:val="24"/>
          <w:lang w:eastAsia="zh-CN"/>
        </w:rPr>
      </w:pPr>
    </w:p>
    <w:p w:rsidR="004D198A" w:rsidRPr="000F028D" w:rsidRDefault="004D198A" w:rsidP="000F028D">
      <w:pPr>
        <w:spacing w:after="0" w:line="360" w:lineRule="auto"/>
        <w:jc w:val="both"/>
        <w:rPr>
          <w:rFonts w:ascii="Book Antiqua" w:hAnsi="Book Antiqua"/>
          <w:sz w:val="24"/>
          <w:szCs w:val="24"/>
        </w:rPr>
      </w:pPr>
      <w:r w:rsidRPr="000F028D">
        <w:rPr>
          <w:rFonts w:ascii="Book Antiqua" w:hAnsi="Book Antiqua"/>
          <w:b/>
          <w:sz w:val="24"/>
          <w:szCs w:val="24"/>
        </w:rPr>
        <w:t>Correspondence to:</w:t>
      </w:r>
      <w:r w:rsidRPr="000F028D">
        <w:rPr>
          <w:rFonts w:ascii="Book Antiqua" w:hAnsi="Book Antiqua"/>
          <w:sz w:val="24"/>
          <w:szCs w:val="24"/>
        </w:rPr>
        <w:t xml:space="preserve"> </w:t>
      </w:r>
      <w:r w:rsidRPr="000F028D">
        <w:rPr>
          <w:rFonts w:ascii="Book Antiqua" w:hAnsi="Book Antiqua"/>
          <w:b/>
          <w:sz w:val="24"/>
          <w:szCs w:val="24"/>
        </w:rPr>
        <w:t>Piers Gatenby</w:t>
      </w:r>
      <w:r w:rsidRPr="000F028D">
        <w:rPr>
          <w:rFonts w:ascii="Book Antiqua" w:hAnsi="Book Antiqua"/>
          <w:b/>
          <w:sz w:val="24"/>
          <w:szCs w:val="24"/>
          <w:lang w:eastAsia="zh-CN"/>
        </w:rPr>
        <w:t xml:space="preserve">, MD, </w:t>
      </w:r>
      <w:r w:rsidRPr="000F028D">
        <w:rPr>
          <w:rFonts w:ascii="Book Antiqua" w:hAnsi="Book Antiqua"/>
          <w:sz w:val="24"/>
          <w:szCs w:val="24"/>
        </w:rPr>
        <w:t>Division of Surgery Interventional Science, UCL, Royal Free Campus</w:t>
      </w:r>
      <w:r w:rsidRPr="000F028D">
        <w:rPr>
          <w:rFonts w:ascii="Book Antiqua" w:hAnsi="Book Antiqua"/>
          <w:sz w:val="24"/>
          <w:szCs w:val="24"/>
          <w:lang w:eastAsia="zh-CN"/>
        </w:rPr>
        <w:t xml:space="preserve">, </w:t>
      </w:r>
      <w:r w:rsidRPr="000F028D">
        <w:rPr>
          <w:rFonts w:ascii="Book Antiqua" w:hAnsi="Book Antiqua"/>
          <w:sz w:val="24"/>
          <w:szCs w:val="24"/>
        </w:rPr>
        <w:t>Pond Street</w:t>
      </w:r>
      <w:r w:rsidRPr="000F028D">
        <w:rPr>
          <w:rFonts w:ascii="Book Antiqua" w:hAnsi="Book Antiqua"/>
          <w:sz w:val="24"/>
          <w:szCs w:val="24"/>
          <w:lang w:eastAsia="zh-CN"/>
        </w:rPr>
        <w:t>,</w:t>
      </w:r>
      <w:r w:rsidRPr="000F028D">
        <w:rPr>
          <w:rFonts w:ascii="Book Antiqua" w:hAnsi="Book Antiqua"/>
          <w:sz w:val="24"/>
          <w:szCs w:val="24"/>
        </w:rPr>
        <w:t xml:space="preserve"> London</w:t>
      </w:r>
      <w:r w:rsidRPr="000F028D">
        <w:rPr>
          <w:rFonts w:ascii="Book Antiqua" w:hAnsi="Book Antiqua"/>
          <w:sz w:val="24"/>
          <w:szCs w:val="24"/>
          <w:lang w:eastAsia="zh-CN"/>
        </w:rPr>
        <w:t>,</w:t>
      </w:r>
      <w:r w:rsidRPr="000F028D">
        <w:rPr>
          <w:rFonts w:ascii="Book Antiqua" w:hAnsi="Book Antiqua"/>
          <w:sz w:val="24"/>
          <w:szCs w:val="24"/>
        </w:rPr>
        <w:t xml:space="preserve"> NW32QG</w:t>
      </w:r>
      <w:r w:rsidRPr="000F028D">
        <w:rPr>
          <w:rFonts w:ascii="Book Antiqua" w:hAnsi="Book Antiqua"/>
          <w:sz w:val="24"/>
          <w:szCs w:val="24"/>
          <w:lang w:eastAsia="zh-CN"/>
        </w:rPr>
        <w:t>,</w:t>
      </w:r>
      <w:r w:rsidRPr="000F028D">
        <w:rPr>
          <w:rFonts w:ascii="Book Antiqua" w:hAnsi="Book Antiqua"/>
          <w:sz w:val="24"/>
          <w:szCs w:val="24"/>
        </w:rPr>
        <w:t xml:space="preserve"> U</w:t>
      </w:r>
      <w:r w:rsidRPr="000F028D">
        <w:rPr>
          <w:rFonts w:ascii="Book Antiqua" w:hAnsi="Book Antiqua"/>
          <w:sz w:val="24"/>
          <w:szCs w:val="24"/>
          <w:lang w:eastAsia="zh-CN"/>
        </w:rPr>
        <w:t xml:space="preserve">nited Kingdom. </w:t>
      </w:r>
      <w:hyperlink r:id="rId8" w:history="1">
        <w:r w:rsidRPr="000F028D">
          <w:rPr>
            <w:rStyle w:val="a3"/>
            <w:rFonts w:ascii="Book Antiqua" w:hAnsi="Book Antiqua"/>
            <w:color w:val="auto"/>
            <w:sz w:val="24"/>
            <w:szCs w:val="24"/>
            <w:u w:val="none"/>
          </w:rPr>
          <w:t>p.gatenby@ucl.ac.uk</w:t>
        </w:r>
      </w:hyperlink>
    </w:p>
    <w:p w:rsidR="004D198A" w:rsidRPr="000F028D" w:rsidRDefault="004D198A" w:rsidP="000F028D">
      <w:pPr>
        <w:spacing w:after="0" w:line="360" w:lineRule="auto"/>
        <w:jc w:val="both"/>
        <w:rPr>
          <w:rFonts w:ascii="Book Antiqua" w:hAnsi="Book Antiqua"/>
          <w:sz w:val="24"/>
          <w:szCs w:val="24"/>
          <w:lang w:eastAsia="zh-CN"/>
        </w:rPr>
      </w:pPr>
    </w:p>
    <w:p w:rsidR="004D198A" w:rsidRPr="000F028D" w:rsidRDefault="004D198A" w:rsidP="000F028D">
      <w:pPr>
        <w:spacing w:after="0" w:line="360" w:lineRule="auto"/>
        <w:jc w:val="both"/>
        <w:rPr>
          <w:rFonts w:ascii="Book Antiqua" w:hAnsi="Book Antiqua"/>
          <w:sz w:val="24"/>
          <w:szCs w:val="24"/>
          <w:lang w:eastAsia="zh-CN"/>
        </w:rPr>
      </w:pPr>
      <w:r w:rsidRPr="000F028D">
        <w:rPr>
          <w:rFonts w:ascii="Book Antiqua" w:hAnsi="Book Antiqua" w:cs="Arial"/>
          <w:b/>
          <w:sz w:val="24"/>
          <w:szCs w:val="24"/>
          <w:lang w:val="fr-FR"/>
        </w:rPr>
        <w:t>Telephone</w:t>
      </w:r>
      <w:r w:rsidRPr="000F028D">
        <w:rPr>
          <w:rFonts w:ascii="Book Antiqua" w:hAnsi="Book Antiqua" w:cs="Arial"/>
          <w:sz w:val="24"/>
          <w:szCs w:val="24"/>
          <w:lang w:val="fr-FR"/>
        </w:rPr>
        <w:t>:</w:t>
      </w:r>
      <w:r w:rsidRPr="000F028D">
        <w:rPr>
          <w:rFonts w:ascii="Book Antiqua" w:hAnsi="Book Antiqua"/>
          <w:sz w:val="24"/>
          <w:szCs w:val="24"/>
        </w:rPr>
        <w:t>+44</w:t>
      </w:r>
      <w:r w:rsidRPr="000F028D">
        <w:rPr>
          <w:rFonts w:ascii="Book Antiqua" w:hAnsi="Book Antiqua"/>
          <w:sz w:val="24"/>
          <w:szCs w:val="24"/>
          <w:lang w:eastAsia="zh-CN"/>
        </w:rPr>
        <w:t>-</w:t>
      </w:r>
      <w:r w:rsidRPr="000F028D">
        <w:rPr>
          <w:rFonts w:ascii="Book Antiqua" w:hAnsi="Book Antiqua"/>
          <w:sz w:val="24"/>
          <w:szCs w:val="24"/>
        </w:rPr>
        <w:t>20</w:t>
      </w:r>
      <w:r w:rsidRPr="000F028D">
        <w:rPr>
          <w:rFonts w:ascii="Book Antiqua" w:hAnsi="Book Antiqua"/>
          <w:sz w:val="24"/>
          <w:szCs w:val="24"/>
          <w:lang w:eastAsia="zh-CN"/>
        </w:rPr>
        <w:t>-</w:t>
      </w:r>
      <w:r w:rsidRPr="000F028D">
        <w:rPr>
          <w:rFonts w:ascii="Book Antiqua" w:hAnsi="Book Antiqua"/>
          <w:sz w:val="24"/>
          <w:szCs w:val="24"/>
        </w:rPr>
        <w:t xml:space="preserve">7472 6223 </w:t>
      </w:r>
      <w:r w:rsidRPr="000F028D">
        <w:rPr>
          <w:rFonts w:ascii="Book Antiqua" w:hAnsi="Book Antiqua" w:cs="Arial"/>
          <w:b/>
          <w:sz w:val="24"/>
          <w:szCs w:val="24"/>
          <w:lang w:val="fr-FR"/>
        </w:rPr>
        <w:t>Fax:</w:t>
      </w:r>
      <w:r w:rsidRPr="000F028D">
        <w:rPr>
          <w:rFonts w:ascii="Book Antiqua" w:hAnsi="Book Antiqua"/>
          <w:sz w:val="24"/>
          <w:szCs w:val="24"/>
        </w:rPr>
        <w:t>+44</w:t>
      </w:r>
      <w:r w:rsidRPr="000F028D">
        <w:rPr>
          <w:rFonts w:ascii="Book Antiqua" w:hAnsi="Book Antiqua"/>
          <w:sz w:val="24"/>
          <w:szCs w:val="24"/>
          <w:lang w:eastAsia="zh-CN"/>
        </w:rPr>
        <w:t>-</w:t>
      </w:r>
      <w:r w:rsidRPr="000F028D">
        <w:rPr>
          <w:rFonts w:ascii="Book Antiqua" w:hAnsi="Book Antiqua"/>
          <w:sz w:val="24"/>
          <w:szCs w:val="24"/>
        </w:rPr>
        <w:t>20</w:t>
      </w:r>
      <w:r w:rsidRPr="000F028D">
        <w:rPr>
          <w:rFonts w:ascii="Book Antiqua" w:hAnsi="Book Antiqua"/>
          <w:sz w:val="24"/>
          <w:szCs w:val="24"/>
          <w:lang w:eastAsia="zh-CN"/>
        </w:rPr>
        <w:t>-</w:t>
      </w:r>
      <w:r w:rsidRPr="000F028D">
        <w:rPr>
          <w:rFonts w:ascii="Book Antiqua" w:hAnsi="Book Antiqua"/>
          <w:sz w:val="24"/>
          <w:szCs w:val="24"/>
        </w:rPr>
        <w:t xml:space="preserve">7472 6224 </w:t>
      </w:r>
    </w:p>
    <w:p w:rsidR="004D198A" w:rsidRPr="000F028D" w:rsidRDefault="004D198A" w:rsidP="000F028D">
      <w:pPr>
        <w:spacing w:after="0" w:line="360" w:lineRule="auto"/>
        <w:jc w:val="both"/>
        <w:rPr>
          <w:rFonts w:ascii="Book Antiqua" w:hAnsi="Book Antiqua"/>
          <w:sz w:val="24"/>
          <w:szCs w:val="24"/>
          <w:lang w:eastAsia="zh-CN"/>
        </w:rPr>
      </w:pPr>
    </w:p>
    <w:p w:rsidR="004D198A" w:rsidRPr="000F028D" w:rsidRDefault="004D198A" w:rsidP="000F028D">
      <w:pPr>
        <w:spacing w:after="0" w:line="360" w:lineRule="auto"/>
        <w:jc w:val="both"/>
        <w:rPr>
          <w:rFonts w:ascii="Book Antiqua" w:hAnsi="Book Antiqua"/>
          <w:sz w:val="24"/>
          <w:szCs w:val="24"/>
        </w:rPr>
      </w:pPr>
      <w:r w:rsidRPr="000F028D">
        <w:rPr>
          <w:rFonts w:ascii="Book Antiqua" w:hAnsi="Book Antiqua"/>
          <w:b/>
          <w:sz w:val="24"/>
          <w:szCs w:val="24"/>
        </w:rPr>
        <w:t xml:space="preserve">Received: </w:t>
      </w:r>
      <w:r w:rsidRPr="000F028D">
        <w:rPr>
          <w:rFonts w:ascii="Book Antiqua" w:hAnsi="Book Antiqua"/>
          <w:sz w:val="24"/>
          <w:szCs w:val="24"/>
        </w:rPr>
        <w:t xml:space="preserve">November </w:t>
      </w:r>
      <w:r w:rsidRPr="000F028D">
        <w:rPr>
          <w:rFonts w:ascii="Book Antiqua" w:hAnsi="Book Antiqua"/>
          <w:sz w:val="24"/>
          <w:szCs w:val="24"/>
          <w:lang w:eastAsia="zh-CN"/>
        </w:rPr>
        <w:t>5</w:t>
      </w:r>
      <w:r w:rsidRPr="000F028D">
        <w:rPr>
          <w:rFonts w:ascii="Book Antiqua" w:hAnsi="Book Antiqua"/>
          <w:sz w:val="24"/>
          <w:szCs w:val="24"/>
        </w:rPr>
        <w:t xml:space="preserve">, 2013 </w:t>
      </w:r>
      <w:r w:rsidRPr="000F028D">
        <w:rPr>
          <w:rFonts w:ascii="Book Antiqua" w:hAnsi="Book Antiqua"/>
          <w:b/>
          <w:sz w:val="24"/>
          <w:szCs w:val="24"/>
        </w:rPr>
        <w:t>Revised:</w:t>
      </w:r>
      <w:r w:rsidRPr="000F028D">
        <w:rPr>
          <w:rFonts w:ascii="Book Antiqua" w:hAnsi="Book Antiqua"/>
          <w:sz w:val="24"/>
          <w:szCs w:val="24"/>
        </w:rPr>
        <w:t xml:space="preserve"> </w:t>
      </w:r>
      <w:r w:rsidRPr="000F028D">
        <w:rPr>
          <w:rFonts w:ascii="Book Antiqua" w:hAnsi="Book Antiqua"/>
          <w:sz w:val="24"/>
          <w:szCs w:val="24"/>
          <w:lang w:eastAsia="zh-CN"/>
        </w:rPr>
        <w:t>February</w:t>
      </w:r>
      <w:r w:rsidRPr="000F028D">
        <w:rPr>
          <w:rFonts w:ascii="Book Antiqua" w:hAnsi="Book Antiqua"/>
          <w:sz w:val="24"/>
          <w:szCs w:val="24"/>
        </w:rPr>
        <w:t xml:space="preserve"> </w:t>
      </w:r>
      <w:r w:rsidRPr="000F028D">
        <w:rPr>
          <w:rFonts w:ascii="Book Antiqua" w:hAnsi="Book Antiqua"/>
          <w:sz w:val="24"/>
          <w:szCs w:val="24"/>
          <w:lang w:eastAsia="zh-CN"/>
        </w:rPr>
        <w:t>7</w:t>
      </w:r>
      <w:r w:rsidRPr="000F028D">
        <w:rPr>
          <w:rFonts w:ascii="Book Antiqua" w:hAnsi="Book Antiqua"/>
          <w:sz w:val="24"/>
          <w:szCs w:val="24"/>
        </w:rPr>
        <w:t xml:space="preserve">, 2014 </w:t>
      </w:r>
    </w:p>
    <w:p w:rsidR="00355E30" w:rsidRPr="00355E30" w:rsidRDefault="004D198A" w:rsidP="00355E30">
      <w:pPr>
        <w:rPr>
          <w:rFonts w:ascii="Book Antiqua" w:hAnsi="Book Antiqua"/>
          <w:color w:val="000000"/>
          <w:sz w:val="24"/>
          <w:szCs w:val="24"/>
        </w:rPr>
      </w:pPr>
      <w:r w:rsidRPr="000F028D">
        <w:rPr>
          <w:rFonts w:ascii="Book Antiqua" w:hAnsi="Book Antiqua"/>
          <w:b/>
          <w:sz w:val="24"/>
          <w:szCs w:val="24"/>
        </w:rPr>
        <w:lastRenderedPageBreak/>
        <w:t xml:space="preserve">Accepted: </w:t>
      </w:r>
      <w:bookmarkStart w:id="2" w:name="OLE_LINK9"/>
      <w:r w:rsidR="00355E30" w:rsidRPr="00355E30">
        <w:rPr>
          <w:rFonts w:ascii="Book Antiqua" w:hAnsi="Book Antiqua"/>
          <w:color w:val="000000"/>
          <w:sz w:val="24"/>
          <w:szCs w:val="24"/>
        </w:rPr>
        <w:t>March 12, 2014</w:t>
      </w:r>
    </w:p>
    <w:p w:rsidR="004D198A" w:rsidRPr="000F028D" w:rsidRDefault="004D198A" w:rsidP="000F028D">
      <w:pPr>
        <w:spacing w:after="0" w:line="360" w:lineRule="auto"/>
        <w:jc w:val="both"/>
        <w:rPr>
          <w:rFonts w:ascii="Book Antiqua" w:hAnsi="Book Antiqua"/>
          <w:sz w:val="24"/>
          <w:szCs w:val="24"/>
        </w:rPr>
      </w:pPr>
      <w:bookmarkStart w:id="3" w:name="_GoBack"/>
      <w:bookmarkEnd w:id="2"/>
      <w:bookmarkEnd w:id="3"/>
    </w:p>
    <w:p w:rsidR="004D198A" w:rsidRPr="000F028D" w:rsidRDefault="004D198A" w:rsidP="000F028D">
      <w:pPr>
        <w:spacing w:after="0" w:line="360" w:lineRule="auto"/>
        <w:jc w:val="both"/>
        <w:rPr>
          <w:rFonts w:ascii="Book Antiqua" w:hAnsi="Book Antiqua"/>
          <w:b/>
          <w:sz w:val="24"/>
          <w:szCs w:val="24"/>
        </w:rPr>
      </w:pPr>
      <w:r w:rsidRPr="000F028D">
        <w:rPr>
          <w:rFonts w:ascii="Book Antiqua" w:hAnsi="Book Antiqua"/>
          <w:b/>
          <w:sz w:val="24"/>
          <w:szCs w:val="24"/>
        </w:rPr>
        <w:t xml:space="preserve">Published online: </w:t>
      </w:r>
    </w:p>
    <w:p w:rsidR="004D198A" w:rsidRPr="000F028D" w:rsidRDefault="004D198A" w:rsidP="000F028D">
      <w:pPr>
        <w:spacing w:after="0" w:line="360" w:lineRule="auto"/>
        <w:jc w:val="both"/>
        <w:rPr>
          <w:rFonts w:ascii="Book Antiqua" w:hAnsi="Book Antiqua"/>
          <w:sz w:val="24"/>
          <w:szCs w:val="24"/>
        </w:rPr>
      </w:pPr>
    </w:p>
    <w:p w:rsidR="004D198A" w:rsidRPr="000F028D" w:rsidRDefault="004D198A" w:rsidP="000F028D">
      <w:pPr>
        <w:spacing w:after="0" w:line="360" w:lineRule="auto"/>
        <w:jc w:val="both"/>
        <w:rPr>
          <w:rFonts w:ascii="Book Antiqua" w:hAnsi="Book Antiqua" w:cs="Arial"/>
          <w:b/>
          <w:bCs/>
          <w:sz w:val="24"/>
          <w:szCs w:val="24"/>
          <w:lang w:eastAsia="en-GB"/>
        </w:rPr>
      </w:pPr>
      <w:r w:rsidRPr="000F028D">
        <w:rPr>
          <w:rFonts w:ascii="Book Antiqua" w:hAnsi="Book Antiqua" w:cs="Arial"/>
          <w:b/>
          <w:bCs/>
          <w:sz w:val="24"/>
          <w:szCs w:val="24"/>
          <w:lang w:eastAsia="en-GB"/>
        </w:rPr>
        <w:t>Abstract</w:t>
      </w:r>
    </w:p>
    <w:p w:rsidR="004D198A" w:rsidRPr="000F028D" w:rsidRDefault="004D198A" w:rsidP="000F028D">
      <w:pPr>
        <w:spacing w:after="0" w:line="360" w:lineRule="auto"/>
        <w:jc w:val="both"/>
        <w:outlineLvl w:val="2"/>
        <w:rPr>
          <w:rFonts w:ascii="Book Antiqua" w:hAnsi="Book Antiqua"/>
          <w:sz w:val="24"/>
          <w:szCs w:val="24"/>
          <w:lang w:eastAsia="zh-CN"/>
        </w:rPr>
      </w:pPr>
      <w:r w:rsidRPr="000F028D">
        <w:rPr>
          <w:rFonts w:ascii="Book Antiqua" w:hAnsi="Book Antiqua" w:cs="Arial"/>
          <w:b/>
          <w:bCs/>
          <w:sz w:val="24"/>
          <w:szCs w:val="24"/>
          <w:lang w:eastAsia="en-GB"/>
        </w:rPr>
        <w:t>AIM</w:t>
      </w:r>
      <w:r w:rsidRPr="000F028D">
        <w:rPr>
          <w:rFonts w:ascii="Book Antiqua" w:hAnsi="Book Antiqua" w:cs="Arial"/>
          <w:b/>
          <w:bCs/>
          <w:sz w:val="24"/>
          <w:szCs w:val="24"/>
          <w:lang w:eastAsia="zh-CN"/>
        </w:rPr>
        <w:t>:</w:t>
      </w:r>
      <w:r w:rsidRPr="000F028D">
        <w:rPr>
          <w:rFonts w:ascii="Book Antiqua" w:hAnsi="Book Antiqua"/>
          <w:b/>
          <w:sz w:val="24"/>
          <w:szCs w:val="24"/>
          <w:lang w:eastAsia="zh-CN"/>
        </w:rPr>
        <w:t xml:space="preserve"> </w:t>
      </w:r>
      <w:r w:rsidRPr="000F028D">
        <w:rPr>
          <w:rFonts w:ascii="Book Antiqua" w:hAnsi="Book Antiqua"/>
          <w:sz w:val="24"/>
          <w:szCs w:val="24"/>
        </w:rPr>
        <w:t xml:space="preserve">To investigae the lifetime risk of development of esophageal adenocarcinoma and/or high-grade dysplasia in patients diagnosed with Barrett’s esophagus. </w:t>
      </w:r>
    </w:p>
    <w:p w:rsidR="004D198A" w:rsidRPr="000F028D" w:rsidRDefault="004D198A" w:rsidP="000F028D">
      <w:pPr>
        <w:spacing w:after="0" w:line="360" w:lineRule="auto"/>
        <w:jc w:val="both"/>
        <w:outlineLvl w:val="2"/>
        <w:rPr>
          <w:rFonts w:ascii="Book Antiqua" w:hAnsi="Book Antiqua"/>
          <w:b/>
          <w:sz w:val="24"/>
          <w:szCs w:val="24"/>
          <w:lang w:eastAsia="zh-CN"/>
        </w:rPr>
      </w:pPr>
    </w:p>
    <w:p w:rsidR="004D198A" w:rsidRPr="000F028D" w:rsidRDefault="004D198A" w:rsidP="000F028D">
      <w:pPr>
        <w:spacing w:after="0" w:line="360" w:lineRule="auto"/>
        <w:jc w:val="both"/>
        <w:outlineLvl w:val="2"/>
        <w:rPr>
          <w:rFonts w:ascii="Book Antiqua" w:hAnsi="Book Antiqua"/>
          <w:sz w:val="24"/>
          <w:szCs w:val="24"/>
          <w:lang w:eastAsia="zh-CN"/>
        </w:rPr>
      </w:pPr>
      <w:r w:rsidRPr="000F028D">
        <w:rPr>
          <w:rFonts w:ascii="Book Antiqua" w:hAnsi="Book Antiqua"/>
          <w:b/>
          <w:sz w:val="24"/>
          <w:szCs w:val="24"/>
        </w:rPr>
        <w:t>METHODS</w:t>
      </w:r>
      <w:r w:rsidRPr="000F028D">
        <w:rPr>
          <w:rFonts w:ascii="Book Antiqua" w:hAnsi="Book Antiqua"/>
          <w:b/>
          <w:sz w:val="24"/>
          <w:szCs w:val="24"/>
          <w:lang w:eastAsia="zh-CN"/>
        </w:rPr>
        <w:t xml:space="preserve">: </w:t>
      </w:r>
      <w:r w:rsidRPr="000F028D">
        <w:rPr>
          <w:rFonts w:ascii="Book Antiqua" w:hAnsi="Book Antiqua"/>
          <w:sz w:val="24"/>
          <w:szCs w:val="24"/>
        </w:rPr>
        <w:t>Data were extracted from the United Kingdom National Barrett’s Oesophagus Registry on date of diagnosis, patient age and gender of 7877 patients from who had been registered from 35 United Kingdom centers. Life expectancy was evaluated from United Kingdom National Statistics data based upon gender and age at year at diagnosis. These data were then used with published estimates of annual adenocarcinoma and high-grade dysplasia incidences from meta-analyses and large population-based studies to estimate overall lifetime risk of development of these study endpoints.</w:t>
      </w:r>
    </w:p>
    <w:p w:rsidR="004D198A" w:rsidRPr="000F028D" w:rsidRDefault="004D198A" w:rsidP="000F028D">
      <w:pPr>
        <w:spacing w:after="0" w:line="360" w:lineRule="auto"/>
        <w:jc w:val="both"/>
        <w:outlineLvl w:val="2"/>
        <w:rPr>
          <w:rFonts w:ascii="Book Antiqua" w:hAnsi="Book Antiqua"/>
          <w:b/>
          <w:sz w:val="24"/>
          <w:szCs w:val="24"/>
          <w:lang w:eastAsia="zh-CN"/>
        </w:rPr>
      </w:pPr>
    </w:p>
    <w:p w:rsidR="004D198A" w:rsidRPr="000F028D" w:rsidRDefault="004D198A" w:rsidP="000F028D">
      <w:pPr>
        <w:spacing w:after="0" w:line="360" w:lineRule="auto"/>
        <w:jc w:val="both"/>
        <w:outlineLvl w:val="2"/>
        <w:rPr>
          <w:rFonts w:ascii="Book Antiqua" w:hAnsi="Book Antiqua"/>
          <w:sz w:val="24"/>
          <w:szCs w:val="24"/>
          <w:lang w:eastAsia="zh-CN"/>
        </w:rPr>
      </w:pPr>
      <w:r w:rsidRPr="000F028D">
        <w:rPr>
          <w:rFonts w:ascii="Book Antiqua" w:hAnsi="Book Antiqua"/>
          <w:b/>
          <w:sz w:val="24"/>
          <w:szCs w:val="24"/>
        </w:rPr>
        <w:t>RESULTS</w:t>
      </w:r>
      <w:r w:rsidRPr="000F028D">
        <w:rPr>
          <w:rFonts w:ascii="Book Antiqua" w:hAnsi="Book Antiqua"/>
          <w:b/>
          <w:sz w:val="24"/>
          <w:szCs w:val="24"/>
          <w:lang w:eastAsia="zh-CN"/>
        </w:rPr>
        <w:t xml:space="preserve">: </w:t>
      </w:r>
      <w:r w:rsidRPr="000F028D">
        <w:rPr>
          <w:rFonts w:ascii="Book Antiqua" w:hAnsi="Book Antiqua"/>
          <w:sz w:val="24"/>
          <w:szCs w:val="24"/>
        </w:rPr>
        <w:t>The mean age at diagnosis of Barrett’s esophagus was 61.6 years in males and 67.3 years in females. The mean life expectancy at diagnosis was 23.1 years in males, 20.7 years in females and 22.2 years overall. Using data from published meta-analyses, the lifetime risk of development of adenocarcinoma was between 1 in 8 and 1 in 14 and the lifetime risk of high-grade dysplasia or adenocarcinoma was 1 in 5 to 1 in 6. Using data from 3 large recent population-based cohort studies the lifetime risk of adenocarcinoma was between 1 in 10 and 1 in 37 and of the combined end-point of high-grade dysplasia and adenocarcinoma was between 1 in 8 and 1 in 20. Age at Barrett’s esophagus diagnosis is reducing and life expectancy is increasing, which will partially counter-balance lower annual cancer incidence.</w:t>
      </w:r>
    </w:p>
    <w:p w:rsidR="004D198A" w:rsidRPr="000F028D" w:rsidRDefault="004D198A" w:rsidP="000F028D">
      <w:pPr>
        <w:spacing w:after="0" w:line="360" w:lineRule="auto"/>
        <w:jc w:val="both"/>
        <w:outlineLvl w:val="2"/>
        <w:rPr>
          <w:rFonts w:ascii="Book Antiqua" w:hAnsi="Book Antiqua"/>
          <w:b/>
          <w:sz w:val="24"/>
          <w:szCs w:val="24"/>
          <w:lang w:eastAsia="zh-CN"/>
        </w:rPr>
      </w:pPr>
    </w:p>
    <w:p w:rsidR="004D198A" w:rsidRPr="000F028D" w:rsidRDefault="004D198A" w:rsidP="000F028D">
      <w:pPr>
        <w:spacing w:after="0" w:line="360" w:lineRule="auto"/>
        <w:jc w:val="both"/>
        <w:outlineLvl w:val="2"/>
        <w:rPr>
          <w:rFonts w:ascii="Book Antiqua" w:hAnsi="Book Antiqua"/>
          <w:sz w:val="24"/>
          <w:szCs w:val="24"/>
          <w:lang w:eastAsia="zh-CN"/>
        </w:rPr>
      </w:pPr>
      <w:r w:rsidRPr="000F028D">
        <w:rPr>
          <w:rFonts w:ascii="Book Antiqua" w:hAnsi="Book Antiqua"/>
          <w:b/>
          <w:sz w:val="24"/>
          <w:szCs w:val="24"/>
        </w:rPr>
        <w:t>CONCLUSION</w:t>
      </w:r>
      <w:r w:rsidRPr="000F028D">
        <w:rPr>
          <w:rFonts w:ascii="Book Antiqua" w:hAnsi="Book Antiqua"/>
          <w:b/>
          <w:sz w:val="24"/>
          <w:szCs w:val="24"/>
          <w:lang w:eastAsia="zh-CN"/>
        </w:rPr>
        <w:t xml:space="preserve">: </w:t>
      </w:r>
      <w:r w:rsidRPr="000F028D">
        <w:rPr>
          <w:rFonts w:ascii="Book Antiqua" w:hAnsi="Book Antiqua"/>
          <w:sz w:val="24"/>
          <w:szCs w:val="24"/>
        </w:rPr>
        <w:t>There is a significant lifetime risk of development of high-grade dysplasia and adenocarcinoma in Barrett’s esophagus.</w:t>
      </w:r>
    </w:p>
    <w:p w:rsidR="004D198A" w:rsidRPr="000F028D" w:rsidRDefault="004D198A" w:rsidP="000F028D">
      <w:pPr>
        <w:spacing w:after="0" w:line="360" w:lineRule="auto"/>
        <w:jc w:val="both"/>
        <w:outlineLvl w:val="2"/>
        <w:rPr>
          <w:rFonts w:ascii="Book Antiqua" w:hAnsi="Book Antiqua"/>
          <w:sz w:val="24"/>
          <w:szCs w:val="24"/>
          <w:lang w:eastAsia="zh-CN"/>
        </w:rPr>
      </w:pPr>
    </w:p>
    <w:p w:rsidR="004D198A" w:rsidRPr="000F028D" w:rsidRDefault="004D198A" w:rsidP="000F028D">
      <w:pPr>
        <w:spacing w:after="0" w:line="360" w:lineRule="auto"/>
        <w:jc w:val="both"/>
        <w:rPr>
          <w:rFonts w:ascii="Book Antiqua" w:hAnsi="Book Antiqua"/>
          <w:sz w:val="24"/>
          <w:szCs w:val="24"/>
        </w:rPr>
      </w:pPr>
      <w:r w:rsidRPr="000F028D">
        <w:rPr>
          <w:rFonts w:ascii="Book Antiqua" w:hAnsi="Book Antiqua"/>
          <w:sz w:val="24"/>
          <w:szCs w:val="24"/>
        </w:rPr>
        <w:lastRenderedPageBreak/>
        <w:sym w:font="Symbol" w:char="F0D3"/>
      </w:r>
      <w:r w:rsidRPr="000F028D">
        <w:rPr>
          <w:rFonts w:ascii="Book Antiqua" w:hAnsi="Book Antiqua"/>
          <w:sz w:val="24"/>
          <w:szCs w:val="24"/>
        </w:rPr>
        <w:t>2014 Baishideng Publishing Group Co., Limited. All rights reserved.</w:t>
      </w:r>
    </w:p>
    <w:p w:rsidR="004D198A" w:rsidRPr="000F028D" w:rsidRDefault="004D198A" w:rsidP="000F028D">
      <w:pPr>
        <w:spacing w:after="0" w:line="360" w:lineRule="auto"/>
        <w:jc w:val="both"/>
        <w:outlineLvl w:val="2"/>
        <w:rPr>
          <w:rFonts w:ascii="Book Antiqua" w:hAnsi="Book Antiqua"/>
          <w:b/>
          <w:sz w:val="24"/>
          <w:szCs w:val="24"/>
          <w:lang w:eastAsia="zh-CN"/>
        </w:rPr>
      </w:pPr>
    </w:p>
    <w:p w:rsidR="004D198A" w:rsidRPr="000F028D" w:rsidRDefault="004D198A" w:rsidP="000F028D">
      <w:pPr>
        <w:spacing w:after="0" w:line="360" w:lineRule="auto"/>
        <w:jc w:val="both"/>
        <w:outlineLvl w:val="2"/>
        <w:rPr>
          <w:rFonts w:ascii="Book Antiqua" w:hAnsi="Book Antiqua" w:cs="Arial"/>
          <w:b/>
          <w:bCs/>
          <w:sz w:val="24"/>
          <w:szCs w:val="24"/>
          <w:lang w:eastAsia="zh-CN"/>
        </w:rPr>
      </w:pPr>
      <w:r w:rsidRPr="000F028D">
        <w:rPr>
          <w:rFonts w:ascii="Book Antiqua" w:hAnsi="Book Antiqua" w:cs="Arial"/>
          <w:b/>
          <w:bCs/>
          <w:sz w:val="24"/>
          <w:szCs w:val="24"/>
          <w:lang w:eastAsia="en-GB"/>
        </w:rPr>
        <w:t>Key</w:t>
      </w:r>
      <w:r w:rsidRPr="000F028D">
        <w:rPr>
          <w:rFonts w:ascii="Book Antiqua" w:hAnsi="Book Antiqua" w:cs="Arial"/>
          <w:b/>
          <w:bCs/>
          <w:sz w:val="24"/>
          <w:szCs w:val="24"/>
          <w:lang w:eastAsia="zh-CN"/>
        </w:rPr>
        <w:t xml:space="preserve"> </w:t>
      </w:r>
      <w:r w:rsidRPr="000F028D">
        <w:rPr>
          <w:rFonts w:ascii="Book Antiqua" w:hAnsi="Book Antiqua" w:cs="Arial"/>
          <w:b/>
          <w:bCs/>
          <w:sz w:val="24"/>
          <w:szCs w:val="24"/>
          <w:lang w:eastAsia="en-GB"/>
        </w:rPr>
        <w:t>words</w:t>
      </w:r>
      <w:r w:rsidRPr="000F028D">
        <w:rPr>
          <w:rFonts w:ascii="Book Antiqua" w:hAnsi="Book Antiqua" w:cs="Arial"/>
          <w:b/>
          <w:bCs/>
          <w:sz w:val="24"/>
          <w:szCs w:val="24"/>
          <w:lang w:eastAsia="zh-CN"/>
        </w:rPr>
        <w:t xml:space="preserve">: </w:t>
      </w:r>
      <w:r w:rsidRPr="000F028D">
        <w:rPr>
          <w:rFonts w:ascii="Book Antiqua" w:hAnsi="Book Antiqua" w:cs="Arial"/>
          <w:bCs/>
          <w:sz w:val="24"/>
          <w:szCs w:val="24"/>
          <w:lang w:eastAsia="en-GB"/>
        </w:rPr>
        <w:t>Barrett esophagus</w:t>
      </w:r>
      <w:r w:rsidRPr="000F028D">
        <w:rPr>
          <w:rFonts w:ascii="Book Antiqua" w:hAnsi="Book Antiqua" w:cs="Arial"/>
          <w:bCs/>
          <w:sz w:val="24"/>
          <w:szCs w:val="24"/>
          <w:lang w:eastAsia="zh-CN"/>
        </w:rPr>
        <w:t xml:space="preserve">; </w:t>
      </w:r>
      <w:r w:rsidRPr="000F028D">
        <w:rPr>
          <w:rFonts w:ascii="Book Antiqua" w:hAnsi="Book Antiqua" w:cs="Arial"/>
          <w:bCs/>
          <w:sz w:val="24"/>
          <w:szCs w:val="24"/>
          <w:lang w:eastAsia="en-GB"/>
        </w:rPr>
        <w:t>Esophageal neoplasms</w:t>
      </w:r>
      <w:r w:rsidRPr="000F028D">
        <w:rPr>
          <w:rFonts w:ascii="Book Antiqua" w:hAnsi="Book Antiqua" w:cs="Arial"/>
          <w:bCs/>
          <w:sz w:val="24"/>
          <w:szCs w:val="24"/>
          <w:lang w:eastAsia="zh-CN"/>
        </w:rPr>
        <w:t xml:space="preserve">; </w:t>
      </w:r>
      <w:r w:rsidRPr="000F028D">
        <w:rPr>
          <w:rFonts w:ascii="Book Antiqua" w:hAnsi="Book Antiqua" w:cs="Arial"/>
          <w:bCs/>
          <w:sz w:val="24"/>
          <w:szCs w:val="24"/>
          <w:lang w:eastAsia="en-GB"/>
        </w:rPr>
        <w:t>Forecasting</w:t>
      </w:r>
      <w:r w:rsidRPr="000F028D">
        <w:rPr>
          <w:rFonts w:ascii="Book Antiqua" w:hAnsi="Book Antiqua" w:cs="Arial"/>
          <w:bCs/>
          <w:sz w:val="24"/>
          <w:szCs w:val="24"/>
          <w:lang w:eastAsia="zh-CN"/>
        </w:rPr>
        <w:t xml:space="preserve">; </w:t>
      </w:r>
      <w:bookmarkStart w:id="4" w:name="OLE_LINK7"/>
      <w:bookmarkStart w:id="5" w:name="OLE_LINK8"/>
      <w:r w:rsidRPr="000F028D">
        <w:rPr>
          <w:rFonts w:ascii="Book Antiqua" w:hAnsi="Book Antiqua" w:cs="Arial"/>
          <w:bCs/>
          <w:sz w:val="24"/>
          <w:szCs w:val="24"/>
          <w:lang w:eastAsia="en-GB"/>
        </w:rPr>
        <w:t>Meta-analysis</w:t>
      </w:r>
      <w:bookmarkEnd w:id="4"/>
      <w:bookmarkEnd w:id="5"/>
      <w:r w:rsidRPr="000F028D">
        <w:rPr>
          <w:rFonts w:ascii="Book Antiqua" w:hAnsi="Book Antiqua" w:cs="Arial"/>
          <w:bCs/>
          <w:sz w:val="24"/>
          <w:szCs w:val="24"/>
          <w:lang w:eastAsia="zh-CN"/>
        </w:rPr>
        <w:t>;</w:t>
      </w:r>
    </w:p>
    <w:p w:rsidR="004D198A" w:rsidRPr="000F028D" w:rsidRDefault="004D198A" w:rsidP="000F028D">
      <w:pPr>
        <w:spacing w:after="0" w:line="360" w:lineRule="auto"/>
        <w:jc w:val="both"/>
        <w:rPr>
          <w:rFonts w:ascii="Book Antiqua" w:hAnsi="Book Antiqua" w:cs="Arial"/>
          <w:bCs/>
          <w:sz w:val="24"/>
          <w:szCs w:val="24"/>
          <w:lang w:eastAsia="zh-CN"/>
        </w:rPr>
      </w:pPr>
      <w:r w:rsidRPr="000F028D">
        <w:rPr>
          <w:rFonts w:ascii="Book Antiqua" w:hAnsi="Book Antiqua" w:cs="Arial"/>
          <w:bCs/>
          <w:sz w:val="24"/>
          <w:szCs w:val="24"/>
          <w:lang w:eastAsia="en-GB"/>
        </w:rPr>
        <w:t>Cohort studies</w:t>
      </w:r>
    </w:p>
    <w:p w:rsidR="004D198A" w:rsidRPr="000F028D" w:rsidRDefault="004D198A" w:rsidP="000F028D">
      <w:pPr>
        <w:spacing w:after="0" w:line="360" w:lineRule="auto"/>
        <w:jc w:val="both"/>
        <w:rPr>
          <w:rFonts w:ascii="Book Antiqua" w:hAnsi="Book Antiqua" w:cs="Arial"/>
          <w:bCs/>
          <w:sz w:val="24"/>
          <w:szCs w:val="24"/>
          <w:lang w:eastAsia="zh-CN"/>
        </w:rPr>
      </w:pPr>
    </w:p>
    <w:p w:rsidR="004D198A" w:rsidRPr="000F028D" w:rsidRDefault="004D198A" w:rsidP="000F028D">
      <w:pPr>
        <w:spacing w:after="0" w:line="360" w:lineRule="auto"/>
        <w:jc w:val="both"/>
        <w:rPr>
          <w:rFonts w:ascii="Book Antiqua" w:hAnsi="Book Antiqua" w:cs="Arial"/>
          <w:bCs/>
          <w:sz w:val="24"/>
          <w:szCs w:val="24"/>
          <w:lang w:eastAsia="en-GB"/>
        </w:rPr>
      </w:pPr>
      <w:r w:rsidRPr="000F028D">
        <w:rPr>
          <w:rFonts w:ascii="Book Antiqua" w:hAnsi="Book Antiqua" w:cs="Arial"/>
          <w:b/>
          <w:bCs/>
          <w:sz w:val="24"/>
          <w:szCs w:val="24"/>
          <w:lang w:eastAsia="en-GB"/>
        </w:rPr>
        <w:t>Core tip</w:t>
      </w:r>
      <w:r w:rsidRPr="000F028D">
        <w:rPr>
          <w:rFonts w:ascii="Book Antiqua" w:hAnsi="Book Antiqua"/>
          <w:b/>
          <w:sz w:val="24"/>
          <w:szCs w:val="24"/>
          <w:lang w:eastAsia="zh-CN"/>
        </w:rPr>
        <w:t>:</w:t>
      </w:r>
      <w:r w:rsidRPr="000F028D">
        <w:rPr>
          <w:rFonts w:ascii="Book Antiqua" w:hAnsi="Book Antiqua" w:cs="Arial"/>
          <w:bCs/>
          <w:sz w:val="24"/>
          <w:szCs w:val="24"/>
          <w:lang w:eastAsia="zh-CN"/>
        </w:rPr>
        <w:t xml:space="preserve"> </w:t>
      </w:r>
      <w:r w:rsidRPr="000F028D">
        <w:rPr>
          <w:rFonts w:ascii="Book Antiqua" w:hAnsi="Book Antiqua" w:cs="Arial"/>
          <w:bCs/>
          <w:sz w:val="24"/>
          <w:szCs w:val="24"/>
          <w:lang w:eastAsia="en-GB"/>
        </w:rPr>
        <w:t>The mean life expectancy for patients at diagnosis of Barrett’s esophagus is 22 years. Based on current estimates for high-grade dysplasia and adenocarcinoma incidence, the lifetime risk of requiring an intervention for high-grade dysplasia or adenocarcinoma development based on data from recent meta-analyses is</w:t>
      </w:r>
      <w:r w:rsidRPr="000F028D">
        <w:rPr>
          <w:rFonts w:ascii="Book Antiqua" w:hAnsi="Book Antiqua"/>
          <w:sz w:val="24"/>
          <w:szCs w:val="24"/>
        </w:rPr>
        <w:t xml:space="preserve"> 1 in 5 to 1 in 6 and based on data from recent population-based studies is between 1 in 8 and 1 in 20.</w:t>
      </w:r>
    </w:p>
    <w:p w:rsidR="004D198A" w:rsidRPr="000F028D" w:rsidRDefault="004D198A" w:rsidP="000F028D">
      <w:pPr>
        <w:spacing w:after="0" w:line="360" w:lineRule="auto"/>
        <w:jc w:val="both"/>
        <w:rPr>
          <w:rFonts w:ascii="Book Antiqua" w:hAnsi="Book Antiqua"/>
          <w:sz w:val="24"/>
          <w:szCs w:val="24"/>
          <w:lang w:eastAsia="zh-CN"/>
        </w:rPr>
      </w:pPr>
    </w:p>
    <w:p w:rsidR="004D198A" w:rsidRPr="000F028D" w:rsidRDefault="004D198A" w:rsidP="000F028D">
      <w:pPr>
        <w:spacing w:after="0" w:line="360" w:lineRule="auto"/>
        <w:jc w:val="both"/>
        <w:rPr>
          <w:rFonts w:ascii="Book Antiqua" w:hAnsi="Book Antiqua"/>
          <w:sz w:val="24"/>
          <w:szCs w:val="24"/>
          <w:lang w:eastAsia="zh-CN"/>
        </w:rPr>
      </w:pPr>
      <w:r w:rsidRPr="000F028D">
        <w:rPr>
          <w:rFonts w:ascii="Book Antiqua" w:hAnsi="Book Antiqua"/>
          <w:sz w:val="24"/>
          <w:szCs w:val="24"/>
        </w:rPr>
        <w:t>Gatenby</w:t>
      </w:r>
      <w:r w:rsidRPr="000F028D">
        <w:rPr>
          <w:rFonts w:ascii="Book Antiqua" w:hAnsi="Book Antiqua"/>
          <w:sz w:val="24"/>
          <w:szCs w:val="24"/>
          <w:lang w:eastAsia="zh-CN"/>
        </w:rPr>
        <w:t xml:space="preserve"> P</w:t>
      </w:r>
      <w:r w:rsidRPr="000F028D">
        <w:rPr>
          <w:rFonts w:ascii="Book Antiqua" w:hAnsi="Book Antiqua"/>
          <w:sz w:val="24"/>
          <w:szCs w:val="24"/>
        </w:rPr>
        <w:t>, Caygill</w:t>
      </w:r>
      <w:r w:rsidRPr="000F028D">
        <w:rPr>
          <w:rFonts w:ascii="Book Antiqua" w:hAnsi="Book Antiqua"/>
          <w:sz w:val="24"/>
          <w:szCs w:val="24"/>
          <w:lang w:eastAsia="zh-CN"/>
        </w:rPr>
        <w:t xml:space="preserve"> C</w:t>
      </w:r>
      <w:r w:rsidRPr="000F028D">
        <w:rPr>
          <w:rFonts w:ascii="Book Antiqua" w:hAnsi="Book Antiqua"/>
          <w:sz w:val="24"/>
          <w:szCs w:val="24"/>
        </w:rPr>
        <w:t>, Wall</w:t>
      </w:r>
      <w:r w:rsidRPr="000F028D">
        <w:rPr>
          <w:rFonts w:ascii="Book Antiqua" w:hAnsi="Book Antiqua"/>
          <w:sz w:val="24"/>
          <w:szCs w:val="24"/>
          <w:lang w:eastAsia="zh-CN"/>
        </w:rPr>
        <w:t xml:space="preserve"> C</w:t>
      </w:r>
      <w:r w:rsidRPr="000F028D">
        <w:rPr>
          <w:rFonts w:ascii="Book Antiqua" w:hAnsi="Book Antiqua"/>
          <w:sz w:val="24"/>
          <w:szCs w:val="24"/>
        </w:rPr>
        <w:t>, Bhatacharjee</w:t>
      </w:r>
      <w:r w:rsidRPr="000F028D">
        <w:rPr>
          <w:rFonts w:ascii="Book Antiqua" w:hAnsi="Book Antiqua"/>
          <w:sz w:val="24"/>
          <w:szCs w:val="24"/>
          <w:lang w:eastAsia="zh-CN"/>
        </w:rPr>
        <w:t xml:space="preserve"> S</w:t>
      </w:r>
      <w:r w:rsidRPr="000F028D">
        <w:rPr>
          <w:rFonts w:ascii="Book Antiqua" w:hAnsi="Book Antiqua"/>
          <w:sz w:val="24"/>
          <w:szCs w:val="24"/>
        </w:rPr>
        <w:t>, Ramus</w:t>
      </w:r>
      <w:r w:rsidRPr="000F028D">
        <w:rPr>
          <w:rFonts w:ascii="Book Antiqua" w:hAnsi="Book Antiqua"/>
          <w:sz w:val="24"/>
          <w:szCs w:val="24"/>
          <w:lang w:eastAsia="zh-CN"/>
        </w:rPr>
        <w:t xml:space="preserve"> J</w:t>
      </w:r>
      <w:r w:rsidRPr="000F028D">
        <w:rPr>
          <w:rFonts w:ascii="Book Antiqua" w:hAnsi="Book Antiqua"/>
          <w:sz w:val="24"/>
          <w:szCs w:val="24"/>
        </w:rPr>
        <w:t>, Watson</w:t>
      </w:r>
      <w:r w:rsidRPr="000F028D">
        <w:rPr>
          <w:rFonts w:ascii="Book Antiqua" w:hAnsi="Book Antiqua"/>
          <w:sz w:val="24"/>
          <w:szCs w:val="24"/>
          <w:lang w:eastAsia="zh-CN"/>
        </w:rPr>
        <w:t xml:space="preserve"> A</w:t>
      </w:r>
      <w:r w:rsidRPr="000F028D">
        <w:rPr>
          <w:rFonts w:ascii="Book Antiqua" w:hAnsi="Book Antiqua"/>
          <w:sz w:val="24"/>
          <w:szCs w:val="24"/>
        </w:rPr>
        <w:t>, Winslet</w:t>
      </w:r>
      <w:r w:rsidRPr="000F028D">
        <w:rPr>
          <w:rFonts w:ascii="Book Antiqua" w:hAnsi="Book Antiqua"/>
          <w:sz w:val="24"/>
          <w:szCs w:val="24"/>
          <w:lang w:eastAsia="zh-CN"/>
        </w:rPr>
        <w:t xml:space="preserve"> M. </w:t>
      </w:r>
      <w:r w:rsidRPr="000F028D">
        <w:rPr>
          <w:rFonts w:ascii="Book Antiqua" w:hAnsi="Book Antiqua"/>
          <w:sz w:val="24"/>
          <w:szCs w:val="24"/>
        </w:rPr>
        <w:t>Lifetime risk of esophageal adenocarcinoma in patients with Barrett’s esophagus</w:t>
      </w:r>
      <w:r>
        <w:rPr>
          <w:rFonts w:ascii="Book Antiqua" w:hAnsi="Book Antiqua"/>
          <w:sz w:val="24"/>
          <w:szCs w:val="24"/>
          <w:lang w:eastAsia="zh-CN"/>
        </w:rPr>
        <w:t>.</w:t>
      </w:r>
      <w:r w:rsidRPr="000F028D">
        <w:rPr>
          <w:rFonts w:ascii="Book Antiqua" w:hAnsi="Book Antiqua"/>
          <w:sz w:val="24"/>
          <w:szCs w:val="24"/>
        </w:rPr>
        <w:t xml:space="preserve"> </w:t>
      </w:r>
    </w:p>
    <w:p w:rsidR="004D198A" w:rsidRPr="000F028D" w:rsidRDefault="004D198A" w:rsidP="000F028D">
      <w:pPr>
        <w:spacing w:after="0" w:line="360" w:lineRule="auto"/>
        <w:jc w:val="both"/>
        <w:rPr>
          <w:rFonts w:ascii="Book Antiqua" w:hAnsi="Book Antiqua"/>
          <w:sz w:val="24"/>
          <w:szCs w:val="24"/>
          <w:lang w:eastAsia="zh-CN"/>
        </w:rPr>
      </w:pPr>
    </w:p>
    <w:p w:rsidR="004D198A" w:rsidRPr="000F028D" w:rsidRDefault="004D198A" w:rsidP="000F028D">
      <w:pPr>
        <w:pStyle w:val="af"/>
        <w:spacing w:line="360" w:lineRule="auto"/>
        <w:rPr>
          <w:rFonts w:ascii="Book Antiqua" w:hAnsi="Book Antiqua"/>
          <w:b/>
          <w:sz w:val="24"/>
          <w:szCs w:val="24"/>
        </w:rPr>
      </w:pPr>
      <w:r w:rsidRPr="000F028D">
        <w:rPr>
          <w:rFonts w:ascii="Book Antiqua" w:hAnsi="Book Antiqua"/>
          <w:b/>
          <w:sz w:val="24"/>
          <w:szCs w:val="24"/>
        </w:rPr>
        <w:t xml:space="preserve">Available from: URL: </w:t>
      </w:r>
    </w:p>
    <w:p w:rsidR="004D198A" w:rsidRPr="000F028D" w:rsidRDefault="004D198A" w:rsidP="000F028D">
      <w:pPr>
        <w:pStyle w:val="af"/>
        <w:spacing w:line="360" w:lineRule="auto"/>
        <w:rPr>
          <w:rFonts w:ascii="Book Antiqua" w:hAnsi="Book Antiqua"/>
          <w:b/>
          <w:sz w:val="24"/>
          <w:szCs w:val="24"/>
        </w:rPr>
      </w:pPr>
      <w:r w:rsidRPr="000F028D">
        <w:rPr>
          <w:rFonts w:ascii="Book Antiqua" w:hAnsi="Book Antiqua"/>
          <w:b/>
          <w:sz w:val="24"/>
          <w:szCs w:val="24"/>
        </w:rPr>
        <w:t xml:space="preserve">DOI: </w:t>
      </w:r>
    </w:p>
    <w:p w:rsidR="004D198A" w:rsidRPr="000F028D" w:rsidRDefault="004D198A" w:rsidP="000F028D">
      <w:pPr>
        <w:pStyle w:val="Predefinito"/>
        <w:spacing w:after="0" w:line="360" w:lineRule="auto"/>
        <w:jc w:val="both"/>
        <w:rPr>
          <w:rFonts w:ascii="Book Antiqua" w:hAnsi="Book Antiqua" w:cs="Arial"/>
          <w:b/>
          <w:sz w:val="24"/>
          <w:szCs w:val="24"/>
          <w:lang w:val="en-US" w:eastAsia="zh-CN"/>
        </w:rPr>
      </w:pPr>
    </w:p>
    <w:p w:rsidR="004D198A" w:rsidRPr="000F028D" w:rsidRDefault="004D198A" w:rsidP="000F028D">
      <w:pPr>
        <w:spacing w:after="0" w:line="360" w:lineRule="auto"/>
        <w:jc w:val="both"/>
        <w:rPr>
          <w:rFonts w:ascii="Book Antiqua" w:hAnsi="Book Antiqua" w:cs="Arial"/>
          <w:bCs/>
          <w:sz w:val="24"/>
          <w:szCs w:val="24"/>
          <w:lang w:eastAsia="en-GB"/>
        </w:rPr>
      </w:pPr>
      <w:r w:rsidRPr="000F028D">
        <w:rPr>
          <w:rFonts w:ascii="Book Antiqua" w:hAnsi="Book Antiqua" w:cs="Arial"/>
          <w:b/>
          <w:bCs/>
          <w:sz w:val="24"/>
          <w:szCs w:val="24"/>
          <w:lang w:eastAsia="en-GB"/>
        </w:rPr>
        <w:t>INTRODUCTION</w:t>
      </w:r>
    </w:p>
    <w:p w:rsidR="004D198A" w:rsidRPr="000F028D" w:rsidRDefault="004D198A" w:rsidP="000F028D">
      <w:pPr>
        <w:spacing w:after="0" w:line="360" w:lineRule="auto"/>
        <w:jc w:val="both"/>
        <w:outlineLvl w:val="2"/>
        <w:rPr>
          <w:rFonts w:ascii="Book Antiqua" w:hAnsi="Book Antiqua" w:cs="Arial"/>
          <w:bCs/>
          <w:sz w:val="24"/>
          <w:szCs w:val="24"/>
          <w:lang w:eastAsia="en-GB"/>
        </w:rPr>
      </w:pPr>
      <w:r w:rsidRPr="000F028D">
        <w:rPr>
          <w:rFonts w:ascii="Book Antiqua" w:hAnsi="Book Antiqua" w:cs="Arial"/>
          <w:bCs/>
          <w:sz w:val="24"/>
          <w:szCs w:val="24"/>
          <w:lang w:eastAsia="en-GB"/>
        </w:rPr>
        <w:t xml:space="preserve">Barrett’s </w:t>
      </w:r>
      <w:bookmarkStart w:id="6" w:name="OLE_LINK199"/>
      <w:bookmarkStart w:id="7" w:name="OLE_LINK200"/>
      <w:r w:rsidRPr="000F028D">
        <w:rPr>
          <w:rFonts w:ascii="Book Antiqua" w:hAnsi="Book Antiqua" w:cs="Arial"/>
          <w:bCs/>
          <w:sz w:val="24"/>
          <w:szCs w:val="24"/>
          <w:lang w:eastAsia="en-GB"/>
        </w:rPr>
        <w:t>columnar-lined esophagus</w:t>
      </w:r>
      <w:bookmarkEnd w:id="6"/>
      <w:bookmarkEnd w:id="7"/>
      <w:r w:rsidRPr="000F028D">
        <w:rPr>
          <w:rFonts w:ascii="Book Antiqua" w:hAnsi="Book Antiqua" w:cs="Arial"/>
          <w:bCs/>
          <w:sz w:val="24"/>
          <w:szCs w:val="24"/>
          <w:lang w:eastAsia="en-GB"/>
        </w:rPr>
        <w:t xml:space="preserve"> (CLE) is defined as a replacement of the epithelium of the distal esophagus from the normal squamous lining to metaplastic columnar epithelium which is thought to be secondary to prolonged gastro-esophageal reflux disease</w:t>
      </w:r>
      <w:r w:rsidRPr="000F028D">
        <w:rPr>
          <w:rFonts w:ascii="Book Antiqua" w:hAnsi="Book Antiqua" w:cs="Arial"/>
          <w:bCs/>
          <w:sz w:val="24"/>
          <w:szCs w:val="24"/>
          <w:vertAlign w:val="superscript"/>
          <w:lang w:eastAsia="zh-CN"/>
        </w:rPr>
        <w:t>[</w:t>
      </w:r>
      <w:r w:rsidRPr="000F028D">
        <w:rPr>
          <w:rFonts w:ascii="Book Antiqua" w:hAnsi="Book Antiqua" w:cs="Arial"/>
          <w:bCs/>
          <w:sz w:val="24"/>
          <w:szCs w:val="24"/>
          <w:vertAlign w:val="superscript"/>
          <w:lang w:eastAsia="en-GB"/>
        </w:rPr>
        <w:fldChar w:fldCharType="begin">
          <w:fldData xml:space="preserve">PFJlZm1hbj48Q2l0ZT48QXV0aG9yPldhdHNvbjwvQXV0aG9yPjxZZWFyPjIwMDU8L1llYXI+PFJl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</w:fldData>
        </w:fldChar>
      </w:r>
      <w:r w:rsidRPr="000F028D">
        <w:rPr>
          <w:rFonts w:ascii="Book Antiqua" w:hAnsi="Book Antiqua" w:cs="Arial"/>
          <w:bCs/>
          <w:sz w:val="24"/>
          <w:szCs w:val="24"/>
          <w:vertAlign w:val="superscript"/>
          <w:lang w:eastAsia="en-GB"/>
        </w:rPr>
        <w:instrText xml:space="preserve"> ADDIN REFMGR.CITE </w:instrText>
      </w:r>
      <w:r w:rsidRPr="000F028D">
        <w:rPr>
          <w:rFonts w:ascii="Book Antiqua" w:hAnsi="Book Antiqua" w:cs="Arial"/>
          <w:bCs/>
          <w:sz w:val="24"/>
          <w:szCs w:val="24"/>
          <w:vertAlign w:val="superscript"/>
          <w:lang w:eastAsia="en-GB"/>
        </w:rPr>
        <w:fldChar w:fldCharType="begin">
          <w:fldData xml:space="preserve">PFJlZm1hbj48Q2l0ZT48QXV0aG9yPldhdHNvbjwvQXV0aG9yPjxZZWFyPjIwMDU8L1llYXI+PFJl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</w:fldData>
        </w:fldChar>
      </w:r>
      <w:r w:rsidRPr="000F028D">
        <w:rPr>
          <w:rFonts w:ascii="Book Antiqua" w:hAnsi="Book Antiqua" w:cs="Arial"/>
          <w:bCs/>
          <w:sz w:val="24"/>
          <w:szCs w:val="24"/>
          <w:vertAlign w:val="superscript"/>
          <w:lang w:eastAsia="en-GB"/>
        </w:rPr>
        <w:instrText xml:space="preserve"> ADDIN EN.CITE.DATA </w:instrText>
      </w:r>
      <w:r w:rsidRPr="000F028D">
        <w:rPr>
          <w:rFonts w:ascii="Book Antiqua" w:hAnsi="Book Antiqua" w:cs="Arial"/>
          <w:bCs/>
          <w:sz w:val="24"/>
          <w:szCs w:val="24"/>
          <w:vertAlign w:val="superscript"/>
          <w:lang w:eastAsia="en-GB"/>
        </w:rPr>
      </w:r>
      <w:r w:rsidRPr="000F028D">
        <w:rPr>
          <w:rFonts w:ascii="Book Antiqua" w:hAnsi="Book Antiqua" w:cs="Arial"/>
          <w:bCs/>
          <w:sz w:val="24"/>
          <w:szCs w:val="24"/>
          <w:vertAlign w:val="superscript"/>
          <w:lang w:eastAsia="en-GB"/>
        </w:rPr>
        <w:fldChar w:fldCharType="end"/>
      </w:r>
      <w:r w:rsidRPr="000F028D">
        <w:rPr>
          <w:rFonts w:ascii="Book Antiqua" w:hAnsi="Book Antiqua" w:cs="Arial"/>
          <w:bCs/>
          <w:sz w:val="24"/>
          <w:szCs w:val="24"/>
          <w:vertAlign w:val="superscript"/>
          <w:lang w:eastAsia="en-GB"/>
        </w:rPr>
      </w:r>
      <w:r w:rsidRPr="000F028D">
        <w:rPr>
          <w:rFonts w:ascii="Book Antiqua" w:hAnsi="Book Antiqua" w:cs="Arial"/>
          <w:bCs/>
          <w:sz w:val="24"/>
          <w:szCs w:val="24"/>
          <w:vertAlign w:val="superscript"/>
          <w:lang w:eastAsia="en-GB"/>
        </w:rPr>
        <w:fldChar w:fldCharType="separate"/>
      </w:r>
      <w:r w:rsidRPr="000F028D">
        <w:rPr>
          <w:rFonts w:ascii="Book Antiqua" w:hAnsi="Book Antiqua" w:cs="Arial"/>
          <w:bCs/>
          <w:noProof/>
          <w:sz w:val="24"/>
          <w:szCs w:val="24"/>
          <w:vertAlign w:val="superscript"/>
          <w:lang w:eastAsia="en-GB"/>
        </w:rPr>
        <w:t>1</w:t>
      </w:r>
      <w:r w:rsidRPr="000F028D">
        <w:rPr>
          <w:rFonts w:ascii="Book Antiqua" w:hAnsi="Book Antiqua" w:cs="Arial"/>
          <w:bCs/>
          <w:noProof/>
          <w:sz w:val="24"/>
          <w:szCs w:val="24"/>
          <w:vertAlign w:val="superscript"/>
          <w:lang w:eastAsia="zh-CN"/>
        </w:rPr>
        <w:t>,</w:t>
      </w:r>
      <w:r w:rsidRPr="000F028D">
        <w:rPr>
          <w:rFonts w:ascii="Book Antiqua" w:hAnsi="Book Antiqua" w:cs="Arial"/>
          <w:bCs/>
          <w:noProof/>
          <w:sz w:val="24"/>
          <w:szCs w:val="24"/>
          <w:vertAlign w:val="superscript"/>
          <w:lang w:eastAsia="en-GB"/>
        </w:rPr>
        <w:t>2</w:t>
      </w:r>
      <w:r w:rsidRPr="000F028D">
        <w:rPr>
          <w:rFonts w:ascii="Book Antiqua" w:hAnsi="Book Antiqua" w:cs="Arial"/>
          <w:bCs/>
          <w:sz w:val="24"/>
          <w:szCs w:val="24"/>
          <w:vertAlign w:val="superscript"/>
          <w:lang w:eastAsia="en-GB"/>
        </w:rPr>
        <w:fldChar w:fldCharType="end"/>
      </w:r>
      <w:r w:rsidRPr="000F028D">
        <w:rPr>
          <w:rFonts w:ascii="Book Antiqua" w:hAnsi="Book Antiqua" w:cs="Arial"/>
          <w:bCs/>
          <w:sz w:val="24"/>
          <w:szCs w:val="24"/>
          <w:vertAlign w:val="superscript"/>
          <w:lang w:eastAsia="zh-CN"/>
        </w:rPr>
        <w:t>]</w:t>
      </w:r>
      <w:r w:rsidRPr="000F028D">
        <w:rPr>
          <w:rFonts w:ascii="Book Antiqua" w:hAnsi="Book Antiqua" w:cs="Arial"/>
          <w:bCs/>
          <w:sz w:val="24"/>
          <w:szCs w:val="24"/>
          <w:lang w:eastAsia="en-GB"/>
        </w:rPr>
        <w:t>. The presence of CLE is a marker of increased risk of development of esophageal adenocarcinoma. An analysis of a subset of 1761 patients within the United Kingdom National Barrett’s Oesophagus Registry cohort undergoing an in-depth natural history study demonstrated that the annual risk of development of adenocarcinoma was 23 cases in 3912 years of follow-up (0.59% per annum)</w:t>
      </w:r>
      <w:r w:rsidRPr="000F028D">
        <w:rPr>
          <w:rFonts w:ascii="Book Antiqua" w:hAnsi="Book Antiqua" w:cs="Arial"/>
          <w:bCs/>
          <w:sz w:val="24"/>
          <w:szCs w:val="24"/>
          <w:vertAlign w:val="superscript"/>
          <w:lang w:eastAsia="zh-CN"/>
        </w:rPr>
        <w:t>[</w:t>
      </w:r>
      <w:r w:rsidRPr="000F028D">
        <w:rPr>
          <w:rFonts w:ascii="Book Antiqua" w:hAnsi="Book Antiqua" w:cs="Arial"/>
          <w:bCs/>
          <w:sz w:val="24"/>
          <w:szCs w:val="24"/>
          <w:vertAlign w:val="superscript"/>
          <w:lang w:eastAsia="en-GB"/>
        </w:rPr>
        <w:fldChar w:fldCharType="begin"/>
      </w:r>
      <w:r w:rsidRPr="000F028D">
        <w:rPr>
          <w:rFonts w:ascii="Book Antiqua" w:hAnsi="Book Antiqua" w:cs="Arial"/>
          <w:bCs/>
          <w:sz w:val="24"/>
          <w:szCs w:val="24"/>
          <w:vertAlign w:val="superscript"/>
          <w:lang w:eastAsia="en-GB"/>
        </w:rPr>
        <w:instrText xml:space="preserve"> ADDIN REFMGR.CITE &lt;Refman&gt;&lt;Cite&gt;&lt;Author&gt;Gatenby&lt;/Author&gt;&lt;Year&gt;2008&lt;/Year&gt;&lt;RecNum&gt;560&lt;/RecNum&gt;&lt;IDText&gt;Barrett&amp;apos;s columnar-lined oesophagus: Demographic associations and adenocarcinoma risk&lt;/IDText&gt;&lt;MDL Ref_Type="Journal"&gt;&lt;Ref_Type&gt;Journal&lt;/Ref_Type&gt;&lt;Ref_ID&gt;560&lt;/Ref_ID&gt;&lt;Title_Primary&gt;Barrett&amp;apos;s columnar-lined oesophagus: Demographic associations and adenocarcinoma risk&lt;/Title_Primary&gt;&lt;Authors_Primary&gt;Gatenby,PAC&lt;/Authors_Primary&gt;&lt;Authors_Primary&gt;Caygill,CPJ&lt;/Authors_Primary&gt;&lt;Authors_Primary&gt;Ramus,JR&lt;/Authors_Primary&gt;&lt;Authors_Primary&gt;Charlett,A&lt;/Authors_Primary&gt;&lt;Authors_Primary&gt;Watson,A&lt;/Authors_Primary&gt;&lt;Date_Primary&gt;2008&lt;/Date_Primary&gt;&lt;Keywords&gt;ac incidence&lt;/Keywords&gt;&lt;Keywords&gt;demographics&lt;/Keywords&gt;&lt;Keywords&gt;population data&lt;/Keywords&gt;&lt;Keywords&gt;registry&lt;/Keywords&gt;&lt;Keywords&gt;surveillance&lt;/Keywords&gt;&lt;Reprint&gt;Not in File&lt;/Reprint&gt;&lt;Start_Page&gt;1175&lt;/Start_Page&gt;&lt;End_Page&gt;1185&lt;/End_Page&gt;&lt;Periodical&gt;Dig Dis Sci&lt;/Periodical&gt;&lt;Volume&gt;53&lt;/Volume&gt;&lt;Issue&gt;5&lt;/Issue&gt;&lt;ZZ_JournalFull&gt;&lt;f name="System"&gt;Dig Dis Sci&lt;/f&gt;&lt;/ZZ_JournalFull&gt;&lt;ZZ_WorkformID&gt;1&lt;/ZZ_WorkformID&gt;&lt;/MDL&gt;&lt;/Cite&gt;&lt;/Refman&gt;</w:instrText>
      </w:r>
      <w:r w:rsidRPr="000F028D">
        <w:rPr>
          <w:rFonts w:ascii="Book Antiqua" w:hAnsi="Book Antiqua" w:cs="Arial"/>
          <w:bCs/>
          <w:sz w:val="24"/>
          <w:szCs w:val="24"/>
          <w:vertAlign w:val="superscript"/>
          <w:lang w:eastAsia="en-GB"/>
        </w:rPr>
        <w:fldChar w:fldCharType="separate"/>
      </w:r>
      <w:r w:rsidRPr="000F028D">
        <w:rPr>
          <w:rFonts w:ascii="Book Antiqua" w:hAnsi="Book Antiqua" w:cs="Arial"/>
          <w:bCs/>
          <w:noProof/>
          <w:sz w:val="24"/>
          <w:szCs w:val="24"/>
          <w:vertAlign w:val="superscript"/>
          <w:lang w:eastAsia="en-GB"/>
        </w:rPr>
        <w:t>3</w:t>
      </w:r>
      <w:r w:rsidRPr="000F028D">
        <w:rPr>
          <w:rFonts w:ascii="Book Antiqua" w:hAnsi="Book Antiqua" w:cs="Arial"/>
          <w:bCs/>
          <w:sz w:val="24"/>
          <w:szCs w:val="24"/>
          <w:vertAlign w:val="superscript"/>
          <w:lang w:eastAsia="en-GB"/>
        </w:rPr>
        <w:fldChar w:fldCharType="end"/>
      </w:r>
      <w:r w:rsidRPr="000F028D">
        <w:rPr>
          <w:rFonts w:ascii="Book Antiqua" w:hAnsi="Book Antiqua" w:cs="Arial"/>
          <w:bCs/>
          <w:sz w:val="24"/>
          <w:szCs w:val="24"/>
          <w:vertAlign w:val="superscript"/>
          <w:lang w:eastAsia="zh-CN"/>
        </w:rPr>
        <w:t>]</w:t>
      </w:r>
      <w:r w:rsidRPr="000F028D">
        <w:rPr>
          <w:rFonts w:ascii="Book Antiqua" w:hAnsi="Book Antiqua" w:cs="Arial"/>
          <w:bCs/>
          <w:sz w:val="24"/>
          <w:szCs w:val="24"/>
          <w:lang w:eastAsia="en-GB"/>
        </w:rPr>
        <w:t>, higher in those with low-grade dysplasia</w:t>
      </w:r>
      <w:r w:rsidRPr="000F028D">
        <w:rPr>
          <w:rFonts w:ascii="Book Antiqua" w:hAnsi="Book Antiqua" w:cs="Arial"/>
          <w:bCs/>
          <w:sz w:val="24"/>
          <w:szCs w:val="24"/>
          <w:vertAlign w:val="superscript"/>
          <w:lang w:eastAsia="zh-CN"/>
        </w:rPr>
        <w:t>[</w:t>
      </w:r>
      <w:r w:rsidRPr="000F028D">
        <w:rPr>
          <w:rFonts w:ascii="Book Antiqua" w:hAnsi="Book Antiqua" w:cs="Arial"/>
          <w:bCs/>
          <w:sz w:val="24"/>
          <w:szCs w:val="24"/>
          <w:vertAlign w:val="superscript"/>
          <w:lang w:eastAsia="en-GB"/>
        </w:rPr>
        <w:fldChar w:fldCharType="begin"/>
      </w:r>
      <w:r w:rsidRPr="000F028D">
        <w:rPr>
          <w:rFonts w:ascii="Book Antiqua" w:hAnsi="Book Antiqua" w:cs="Arial"/>
          <w:bCs/>
          <w:sz w:val="24"/>
          <w:szCs w:val="24"/>
          <w:vertAlign w:val="superscript"/>
          <w:lang w:eastAsia="en-GB"/>
        </w:rPr>
        <w:instrText xml:space="preserve"> ADDIN REFMGR.CITE &lt;Refman&gt;&lt;Cite&gt;&lt;Author&gt;Gatenby&lt;/Author&gt;&lt;Year&gt;2009&lt;/Year&gt;&lt;RecNum&gt;563&lt;/RecNum&gt;&lt;IDText&gt;Routinely diagnosed low grade dysplasia in Barrett&amp;apos;s oesophagus: a population-based study of natural history&lt;/IDText&gt;&lt;MDL Ref_Type="Journal"&gt;&lt;Ref_Type&gt;Journal&lt;/Ref_Type&gt;&lt;Ref_ID&gt;563&lt;/Ref_ID&gt;&lt;Title_Primary&gt;Routinely diagnosed low grade dysplasia in Barrett&amp;apos;s oesophagus: a population-based study of natural history&lt;/Title_Primary&gt;&lt;Authors_Primary&gt;Gatenby,PAC&lt;/Authors_Primary&gt;&lt;Authors_Primary&gt;Ramus,JR&lt;/Authors_Primary&gt;&lt;Authors_Primary&gt;Caygill,CPJ&lt;/Authors_Primary&gt;&lt;Authors_Primary&gt;Shepherd,NA&lt;/Authors_Primary&gt;&lt;Authors_Primary&gt;Winslet,MC&lt;/Authors_Primary&gt;&lt;Authors_Primary&gt;Watson,A&lt;/Authors_Primary&gt;&lt;Date_Primary&gt;2009&lt;/Date_Primary&gt;&lt;Keywords&gt;ac incidence&lt;/Keywords&gt;&lt;Keywords&gt;dysplasia&lt;/Keywords&gt;&lt;Keywords&gt;lgd&lt;/Keywords&gt;&lt;Reprint&gt;Not in File&lt;/Reprint&gt;&lt;Start_Page&gt;814&lt;/Start_Page&gt;&lt;End_Page&gt;819&lt;/End_Page&gt;&lt;Periodical&gt;Histopathology&lt;/Periodical&gt;&lt;Volume&gt;54&lt;/Volume&gt;&lt;Issue&gt;7&lt;/Issue&gt;&lt;User_Def_1&gt;LGD paper&lt;/User_Def_1&gt;&lt;ZZ_JournalFull&gt;&lt;f name="System"&gt;Histopathology&lt;/f&gt;&lt;/ZZ_JournalFull&gt;&lt;ZZ_WorkformID&gt;1&lt;/ZZ_WorkformID&gt;&lt;/MDL&gt;&lt;/Cite&gt;&lt;/Refman&gt;</w:instrText>
      </w:r>
      <w:r w:rsidRPr="000F028D">
        <w:rPr>
          <w:rFonts w:ascii="Book Antiqua" w:hAnsi="Book Antiqua" w:cs="Arial"/>
          <w:bCs/>
          <w:sz w:val="24"/>
          <w:szCs w:val="24"/>
          <w:vertAlign w:val="superscript"/>
          <w:lang w:eastAsia="en-GB"/>
        </w:rPr>
        <w:fldChar w:fldCharType="separate"/>
      </w:r>
      <w:r w:rsidRPr="000F028D">
        <w:rPr>
          <w:rFonts w:ascii="Book Antiqua" w:hAnsi="Book Antiqua" w:cs="Arial"/>
          <w:bCs/>
          <w:noProof/>
          <w:sz w:val="24"/>
          <w:szCs w:val="24"/>
          <w:vertAlign w:val="superscript"/>
          <w:lang w:eastAsia="en-GB"/>
        </w:rPr>
        <w:t>4</w:t>
      </w:r>
      <w:r w:rsidRPr="000F028D">
        <w:rPr>
          <w:rFonts w:ascii="Book Antiqua" w:hAnsi="Book Antiqua" w:cs="Arial"/>
          <w:bCs/>
          <w:sz w:val="24"/>
          <w:szCs w:val="24"/>
          <w:vertAlign w:val="superscript"/>
          <w:lang w:eastAsia="en-GB"/>
        </w:rPr>
        <w:fldChar w:fldCharType="end"/>
      </w:r>
      <w:r w:rsidRPr="000F028D">
        <w:rPr>
          <w:rFonts w:ascii="Book Antiqua" w:hAnsi="Book Antiqua" w:cs="Arial"/>
          <w:bCs/>
          <w:sz w:val="24"/>
          <w:szCs w:val="24"/>
          <w:vertAlign w:val="superscript"/>
          <w:lang w:eastAsia="zh-CN"/>
        </w:rPr>
        <w:t>]</w:t>
      </w:r>
      <w:r w:rsidRPr="000F028D">
        <w:rPr>
          <w:rFonts w:ascii="Book Antiqua" w:hAnsi="Book Antiqua" w:cs="Arial"/>
          <w:bCs/>
          <w:sz w:val="24"/>
          <w:szCs w:val="24"/>
          <w:lang w:eastAsia="en-GB"/>
        </w:rPr>
        <w:t xml:space="preserve"> and recent meta-analyses have estimated the annual incidence of adenocarcinoma to be 0.32% (in patients without dysplasia at index endoscopy)</w:t>
      </w:r>
      <w:r w:rsidRPr="000F028D">
        <w:rPr>
          <w:rFonts w:ascii="Book Antiqua" w:hAnsi="Book Antiqua" w:cs="Arial"/>
          <w:bCs/>
          <w:sz w:val="24"/>
          <w:szCs w:val="24"/>
          <w:vertAlign w:val="superscript"/>
          <w:lang w:eastAsia="zh-CN"/>
        </w:rPr>
        <w:t>[</w:t>
      </w:r>
      <w:r w:rsidRPr="000F028D">
        <w:rPr>
          <w:rFonts w:ascii="Book Antiqua" w:hAnsi="Book Antiqua" w:cs="Arial"/>
          <w:bCs/>
          <w:sz w:val="24"/>
          <w:szCs w:val="24"/>
          <w:vertAlign w:val="superscript"/>
          <w:lang w:eastAsia="en-GB"/>
        </w:rPr>
        <w:fldChar w:fldCharType="begin"/>
      </w:r>
      <w:r w:rsidRPr="000F028D">
        <w:rPr>
          <w:rFonts w:ascii="Book Antiqua" w:hAnsi="Book Antiqua" w:cs="Arial"/>
          <w:bCs/>
          <w:sz w:val="24"/>
          <w:szCs w:val="24"/>
          <w:vertAlign w:val="superscript"/>
          <w:lang w:eastAsia="en-GB"/>
        </w:rPr>
        <w:instrText xml:space="preserve"> ADDIN REFMGR.CITE &lt;Refman&gt;&lt;Cite&gt;&lt;Author&gt;Desai&lt;/Author&gt;&lt;Year&gt;2012&lt;/Year&gt;&lt;RecNum&gt;1171&lt;/RecNum&gt;&lt;IDText&gt;The incidence of oesophageal adenocarcinoma in non-dysplastic Barrett&amp;apos;s oesophagus: a meta-analysis&lt;/IDText&gt;&lt;MDL Ref_Type="Journal"&gt;&lt;Ref_Type&gt;Journal&lt;/Ref_Type&gt;&lt;Ref_ID&gt;1171&lt;/Ref_ID&gt;&lt;Title_Primary&gt;The incidence of oesophageal adenocarcinoma in non-dysplastic Barrett&amp;apos;s oesophagus: a meta-analysis&lt;/Title_Primary&gt;&lt;Authors_Primary&gt;Desai,T.K.&lt;/Authors_Primary&gt;&lt;Authors_Primary&gt;Krishnan,K.&lt;/Authors_Primary&gt;&lt;Authors_Primary&gt;Samala,N.&lt;/Authors_Primary&gt;&lt;Authors_Primary&gt;Singh,J.&lt;/Authors_Primary&gt;&lt;Authors_Primary&gt;Cluley,J.&lt;/Authors_Primary&gt;&lt;Authors_Primary&gt;Perla,S.&lt;/Authors_Primary&gt;&lt;Authors_Primary&gt;Howden,C.W.&lt;/Authors_Primary&gt;&lt;Date_Primary&gt;2012/7&lt;/Date_Primary&gt;&lt;Keywords&gt;Adenocarcinoma&lt;/Keywords&gt;&lt;Keywords&gt;Barrett Esophagus&lt;/Keywords&gt;&lt;Keywords&gt;complications&lt;/Keywords&gt;&lt;Keywords&gt;dysplasia&lt;/Keywords&gt;&lt;Keywords&gt;epidemiology&lt;/Keywords&gt;&lt;Keywords&gt;Esophageal Neoplasms&lt;/Keywords&gt;&lt;Keywords&gt;etiology&lt;/Keywords&gt;&lt;Keywords&gt;Humans&lt;/Keywords&gt;&lt;Keywords&gt;im&lt;/Keywords&gt;&lt;Keywords&gt;Incidence&lt;/Keywords&gt;&lt;Keywords&gt;meta-analysis&lt;/Keywords&gt;&lt;Keywords&gt;Metaplasia&lt;/Keywords&gt;&lt;Keywords&gt;methods&lt;/Keywords&gt;&lt;Keywords&gt;mortality&lt;/Keywords&gt;&lt;Keywords&gt;pathology&lt;/Keywords&gt;&lt;Keywords&gt;prospective&lt;/Keywords&gt;&lt;Keywords&gt;retrospective&lt;/Keywords&gt;&lt;Keywords&gt;Retrospective Studies&lt;/Keywords&gt;&lt;Keywords&gt;review&lt;/Keywords&gt;&lt;Keywords&gt;short segment&lt;/Keywords&gt;&lt;Reprint&gt;Not in File&lt;/Reprint&gt;&lt;Start_Page&gt;970&lt;/Start_Page&gt;&lt;End_Page&gt;976&lt;/End_Page&gt;&lt;Periodical&gt;Gut&lt;/Periodical&gt;&lt;Volume&gt;61&lt;/Volume&gt;&lt;Issue&gt;7&lt;/Issue&gt;&lt;Misc_3&gt;gutjnl-2011-300730 [pii];10.1136/gutjnl-2011-300730 [doi]&lt;/Misc_3&gt;&lt;Address&gt;Department of internal medicine, William Beaumont Hospital, Royal Oak, Michigan, USA. tusardesai@aol.com&lt;/Address&gt;&lt;Web_URL&gt;PM:21997553&lt;/Web_URL&gt;&lt;ZZ_JournalFull&gt;&lt;f name="System"&gt;Gut&lt;/f&gt;&lt;/ZZ_JournalFull&gt;&lt;ZZ_WorkformID&gt;1&lt;/ZZ_WorkformID&gt;&lt;/MDL&gt;&lt;/Cite&gt;&lt;/Refman&gt;</w:instrText>
      </w:r>
      <w:r w:rsidRPr="000F028D">
        <w:rPr>
          <w:rFonts w:ascii="Book Antiqua" w:hAnsi="Book Antiqua" w:cs="Arial"/>
          <w:bCs/>
          <w:sz w:val="24"/>
          <w:szCs w:val="24"/>
          <w:vertAlign w:val="superscript"/>
          <w:lang w:eastAsia="en-GB"/>
        </w:rPr>
        <w:fldChar w:fldCharType="separate"/>
      </w:r>
      <w:r w:rsidRPr="000F028D">
        <w:rPr>
          <w:rFonts w:ascii="Book Antiqua" w:hAnsi="Book Antiqua" w:cs="Arial"/>
          <w:bCs/>
          <w:noProof/>
          <w:sz w:val="24"/>
          <w:szCs w:val="24"/>
          <w:vertAlign w:val="superscript"/>
          <w:lang w:eastAsia="en-GB"/>
        </w:rPr>
        <w:t>5</w:t>
      </w:r>
      <w:r w:rsidRPr="000F028D">
        <w:rPr>
          <w:rFonts w:ascii="Book Antiqua" w:hAnsi="Book Antiqua" w:cs="Arial"/>
          <w:bCs/>
          <w:sz w:val="24"/>
          <w:szCs w:val="24"/>
          <w:vertAlign w:val="superscript"/>
          <w:lang w:eastAsia="en-GB"/>
        </w:rPr>
        <w:fldChar w:fldCharType="end"/>
      </w:r>
      <w:r w:rsidRPr="000F028D">
        <w:rPr>
          <w:rFonts w:ascii="Book Antiqua" w:hAnsi="Book Antiqua" w:cs="Arial"/>
          <w:bCs/>
          <w:sz w:val="24"/>
          <w:szCs w:val="24"/>
          <w:vertAlign w:val="superscript"/>
          <w:lang w:eastAsia="zh-CN"/>
        </w:rPr>
        <w:t>]</w:t>
      </w:r>
      <w:r w:rsidRPr="000F028D">
        <w:rPr>
          <w:rFonts w:ascii="Book Antiqua" w:hAnsi="Book Antiqua" w:cs="Arial"/>
          <w:bCs/>
          <w:sz w:val="24"/>
          <w:szCs w:val="24"/>
          <w:lang w:eastAsia="en-GB"/>
        </w:rPr>
        <w:t>, 0.44%</w:t>
      </w:r>
      <w:r w:rsidRPr="000F028D">
        <w:rPr>
          <w:rFonts w:ascii="Book Antiqua" w:hAnsi="Book Antiqua" w:cs="Arial"/>
          <w:bCs/>
          <w:sz w:val="24"/>
          <w:szCs w:val="24"/>
          <w:vertAlign w:val="superscript"/>
          <w:lang w:eastAsia="zh-CN"/>
        </w:rPr>
        <w:t>[</w:t>
      </w:r>
      <w:r w:rsidRPr="000F028D">
        <w:rPr>
          <w:rFonts w:ascii="Book Antiqua" w:hAnsi="Book Antiqua" w:cs="Arial"/>
          <w:bCs/>
          <w:sz w:val="24"/>
          <w:szCs w:val="24"/>
          <w:vertAlign w:val="superscript"/>
          <w:lang w:eastAsia="en-GB"/>
        </w:rPr>
        <w:fldChar w:fldCharType="begin"/>
      </w:r>
      <w:r w:rsidRPr="000F028D">
        <w:rPr>
          <w:rFonts w:ascii="Book Antiqua" w:hAnsi="Book Antiqua" w:cs="Arial"/>
          <w:bCs/>
          <w:sz w:val="24"/>
          <w:szCs w:val="24"/>
          <w:vertAlign w:val="superscript"/>
          <w:lang w:eastAsia="en-GB"/>
        </w:rPr>
        <w:instrText xml:space="preserve"> ADDIN REFMGR.CITE &lt;Refman&gt;&lt;Cite&gt;&lt;Author&gt;Yousef&lt;/Author&gt;&lt;Year&gt;2008&lt;/Year&gt;&lt;RecNum&gt;867&lt;/RecNum&gt;&lt;IDText&gt;The incidence of esophageal cancer and high-grade dysplasia in Barrett&amp;apos;s esophagus: a systematic review and meta-analysis&lt;/IDText&gt;&lt;MDL Ref_Type="Journal"&gt;&lt;Ref_Type&gt;Journal&lt;/Ref_Type&gt;&lt;Ref_ID&gt;867&lt;/Ref_ID&gt;&lt;Title_Primary&gt;The incidence of esophageal cancer and high-grade dysplasia in Barrett&amp;apos;s esophagus: a systematic review and meta-analysis&lt;/Title_Primary&gt;&lt;Authors_Primary&gt;Yousef,F&lt;/Authors_Primary&gt;&lt;Authors_Primary&gt;Cardwell,C&lt;/Authors_Primary&gt;&lt;Authors_Primary&gt;Cantwell,MM&lt;/Authors_Primary&gt;&lt;Authors_Primary&gt;Galway,K&lt;/Authors_Primary&gt;&lt;Authors_Primary&gt;Johnston,BT&lt;/Authors_Primary&gt;&lt;Authors_Primary&gt;Murray,L&lt;/Authors_Primary&gt;&lt;Date_Primary&gt;2008&lt;/Date_Primary&gt;&lt;Keywords&gt;dysplasia&lt;/Keywords&gt;&lt;Keywords&gt;meta-analysis&lt;/Keywords&gt;&lt;Keywords&gt;review&lt;/Keywords&gt;&lt;Reprint&gt;Not in File&lt;/Reprint&gt;&lt;Start_Page&gt;237&lt;/Start_Page&gt;&lt;End_Page&gt;249&lt;/End_Page&gt;&lt;Periodical&gt;Am J Epidemiol&lt;/Periodical&gt;&lt;Volume&gt;168&lt;/Volume&gt;&lt;Issue&gt;3&lt;/Issue&gt;&lt;ZZ_JournalFull&gt;&lt;f name="System"&gt;Am J Epidemiol&lt;/f&gt;&lt;/ZZ_JournalFull&gt;&lt;ZZ_WorkformID&gt;1&lt;/ZZ_WorkformID&gt;&lt;/MDL&gt;&lt;/Cite&gt;&lt;/Refman&gt;</w:instrText>
      </w:r>
      <w:r w:rsidRPr="000F028D">
        <w:rPr>
          <w:rFonts w:ascii="Book Antiqua" w:hAnsi="Book Antiqua" w:cs="Arial"/>
          <w:bCs/>
          <w:sz w:val="24"/>
          <w:szCs w:val="24"/>
          <w:vertAlign w:val="superscript"/>
          <w:lang w:eastAsia="en-GB"/>
        </w:rPr>
        <w:fldChar w:fldCharType="separate"/>
      </w:r>
      <w:r w:rsidRPr="000F028D">
        <w:rPr>
          <w:rFonts w:ascii="Book Antiqua" w:hAnsi="Book Antiqua" w:cs="Arial"/>
          <w:bCs/>
          <w:noProof/>
          <w:sz w:val="24"/>
          <w:szCs w:val="24"/>
          <w:vertAlign w:val="superscript"/>
          <w:lang w:eastAsia="en-GB"/>
        </w:rPr>
        <w:t>6</w:t>
      </w:r>
      <w:r w:rsidRPr="000F028D">
        <w:rPr>
          <w:rFonts w:ascii="Book Antiqua" w:hAnsi="Book Antiqua" w:cs="Arial"/>
          <w:bCs/>
          <w:sz w:val="24"/>
          <w:szCs w:val="24"/>
          <w:vertAlign w:val="superscript"/>
          <w:lang w:eastAsia="en-GB"/>
        </w:rPr>
        <w:fldChar w:fldCharType="end"/>
      </w:r>
      <w:r w:rsidRPr="000F028D">
        <w:rPr>
          <w:rFonts w:ascii="Book Antiqua" w:hAnsi="Book Antiqua" w:cs="Arial"/>
          <w:bCs/>
          <w:sz w:val="24"/>
          <w:szCs w:val="24"/>
          <w:vertAlign w:val="superscript"/>
          <w:lang w:eastAsia="zh-CN"/>
        </w:rPr>
        <w:t>]</w:t>
      </w:r>
      <w:r w:rsidRPr="000F028D">
        <w:rPr>
          <w:rFonts w:ascii="Book Antiqua" w:hAnsi="Book Antiqua" w:cs="Arial"/>
          <w:bCs/>
          <w:sz w:val="24"/>
          <w:szCs w:val="24"/>
          <w:lang w:eastAsia="en-GB"/>
        </w:rPr>
        <w:t>, 0.55%</w:t>
      </w:r>
      <w:r w:rsidRPr="000F028D">
        <w:rPr>
          <w:rFonts w:ascii="Book Antiqua" w:hAnsi="Book Antiqua" w:cs="Arial"/>
          <w:bCs/>
          <w:sz w:val="24"/>
          <w:szCs w:val="24"/>
          <w:vertAlign w:val="superscript"/>
          <w:lang w:eastAsia="zh-CN"/>
        </w:rPr>
        <w:t>[</w:t>
      </w:r>
      <w:r w:rsidRPr="000F028D">
        <w:rPr>
          <w:rFonts w:ascii="Book Antiqua" w:hAnsi="Book Antiqua" w:cs="Arial"/>
          <w:bCs/>
          <w:sz w:val="24"/>
          <w:szCs w:val="24"/>
          <w:vertAlign w:val="superscript"/>
          <w:lang w:eastAsia="en-GB"/>
        </w:rPr>
        <w:fldChar w:fldCharType="begin"/>
      </w:r>
      <w:r w:rsidRPr="000F028D">
        <w:rPr>
          <w:rFonts w:ascii="Book Antiqua" w:hAnsi="Book Antiqua" w:cs="Arial"/>
          <w:bCs/>
          <w:sz w:val="24"/>
          <w:szCs w:val="24"/>
          <w:vertAlign w:val="superscript"/>
          <w:lang w:eastAsia="en-GB"/>
        </w:rPr>
        <w:instrText xml:space="preserve"> ADDIN REFMGR.CITE &lt;Refman&gt;&lt;Cite&gt;&lt;Author&gt;Sikkema&lt;/Author&gt;&lt;Year&gt;2010&lt;/Year&gt;&lt;RecNum&gt;868&lt;/RecNum&gt;&lt;IDText&gt;Risk of esophageal adenocarcinoma and mortality in patients with Barrett&amp;apos;s esophagus: a systematic review and meta-analysis&lt;/IDText&gt;&lt;MDL Ref_Type="Journal"&gt;&lt;Ref_Type&gt;Journal&lt;/Ref_Type&gt;&lt;Ref_ID&gt;868&lt;/Ref_ID&gt;&lt;Title_Primary&gt;Risk of esophageal adenocarcinoma and mortality in patients with Barrett&amp;apos;s esophagus: a systematic review and meta-analysis&lt;/Title_Primary&gt;&lt;Authors_Primary&gt;Sikkema,M&lt;/Authors_Primary&gt;&lt;Authors_Primary&gt;de Jonge,PJ&lt;/Authors_Primary&gt;&lt;Authors_Primary&gt;Steyerberg,EW&lt;/Authors_Primary&gt;&lt;Authors_Primary&gt;Kuipers,EJ&lt;/Authors_Primary&gt;&lt;Date_Primary&gt;2010&lt;/Date_Primary&gt;&lt;Keywords&gt;meta-analysis&lt;/Keywords&gt;&lt;Keywords&gt;mortality&lt;/Keywords&gt;&lt;Keywords&gt;review&lt;/Keywords&gt;&lt;Reprint&gt;Not in File&lt;/Reprint&gt;&lt;Start_Page&gt;235&lt;/Start_Page&gt;&lt;End_Page&gt;244&lt;/End_Page&gt;&lt;Periodical&gt;Clin Gastroenterol Hepatol&lt;/Periodical&gt;&lt;Volume&gt;8&lt;/Volume&gt;&lt;Issue&gt;3&lt;/Issue&gt;&lt;ZZ_JournalFull&gt;&lt;f name="System"&gt;Clin Gastroenterol Hepatol&lt;/f&gt;&lt;/ZZ_JournalFull&gt;&lt;ZZ_WorkformID&gt;1&lt;/ZZ_WorkformID&gt;&lt;/MDL&gt;&lt;/Cite&gt;&lt;/Refman&gt;</w:instrText>
      </w:r>
      <w:r w:rsidRPr="000F028D">
        <w:rPr>
          <w:rFonts w:ascii="Book Antiqua" w:hAnsi="Book Antiqua" w:cs="Arial"/>
          <w:bCs/>
          <w:sz w:val="24"/>
          <w:szCs w:val="24"/>
          <w:vertAlign w:val="superscript"/>
          <w:lang w:eastAsia="en-GB"/>
        </w:rPr>
        <w:fldChar w:fldCharType="separate"/>
      </w:r>
      <w:r w:rsidRPr="000F028D">
        <w:rPr>
          <w:rFonts w:ascii="Book Antiqua" w:hAnsi="Book Antiqua" w:cs="Arial"/>
          <w:bCs/>
          <w:noProof/>
          <w:sz w:val="24"/>
          <w:szCs w:val="24"/>
          <w:vertAlign w:val="superscript"/>
          <w:lang w:eastAsia="en-GB"/>
        </w:rPr>
        <w:t>7</w:t>
      </w:r>
      <w:r w:rsidRPr="000F028D">
        <w:rPr>
          <w:rFonts w:ascii="Book Antiqua" w:hAnsi="Book Antiqua" w:cs="Arial"/>
          <w:bCs/>
          <w:sz w:val="24"/>
          <w:szCs w:val="24"/>
          <w:vertAlign w:val="superscript"/>
          <w:lang w:eastAsia="en-GB"/>
        </w:rPr>
        <w:fldChar w:fldCharType="end"/>
      </w:r>
      <w:r w:rsidRPr="000F028D">
        <w:rPr>
          <w:rFonts w:ascii="Book Antiqua" w:hAnsi="Book Antiqua" w:cs="Arial"/>
          <w:bCs/>
          <w:sz w:val="24"/>
          <w:szCs w:val="24"/>
          <w:vertAlign w:val="superscript"/>
          <w:lang w:eastAsia="zh-CN"/>
        </w:rPr>
        <w:t>]</w:t>
      </w:r>
      <w:r w:rsidRPr="000F028D">
        <w:rPr>
          <w:rFonts w:ascii="Book Antiqua" w:hAnsi="Book Antiqua" w:cs="Arial"/>
          <w:bCs/>
          <w:sz w:val="24"/>
          <w:szCs w:val="24"/>
          <w:lang w:eastAsia="en-GB"/>
        </w:rPr>
        <w:t>, and 0.51%</w:t>
      </w:r>
      <w:r w:rsidRPr="000F028D">
        <w:rPr>
          <w:rFonts w:ascii="Book Antiqua" w:hAnsi="Book Antiqua" w:cs="Arial"/>
          <w:bCs/>
          <w:sz w:val="24"/>
          <w:szCs w:val="24"/>
          <w:vertAlign w:val="superscript"/>
          <w:lang w:eastAsia="zh-CN"/>
        </w:rPr>
        <w:t>[</w:t>
      </w:r>
      <w:r w:rsidRPr="000F028D">
        <w:rPr>
          <w:rFonts w:ascii="Book Antiqua" w:hAnsi="Book Antiqua" w:cs="Arial"/>
          <w:bCs/>
          <w:sz w:val="24"/>
          <w:szCs w:val="24"/>
          <w:vertAlign w:val="superscript"/>
          <w:lang w:eastAsia="en-GB"/>
        </w:rPr>
        <w:fldChar w:fldCharType="begin"/>
      </w:r>
      <w:r w:rsidRPr="000F028D">
        <w:rPr>
          <w:rFonts w:ascii="Book Antiqua" w:hAnsi="Book Antiqua" w:cs="Arial"/>
          <w:bCs/>
          <w:sz w:val="24"/>
          <w:szCs w:val="24"/>
          <w:vertAlign w:val="superscript"/>
          <w:lang w:eastAsia="en-GB"/>
        </w:rPr>
        <w:instrText xml:space="preserve"> ADDIN REFMGR.CITE &lt;Refman&gt;&lt;Cite&gt;&lt;Author&gt;Thomas&lt;/Author&gt;&lt;Year&gt;2007&lt;/Year&gt;&lt;RecNum&gt;774&lt;/RecNum&gt;&lt;IDText&gt;Meta analysis: cancer risk in Barrett&amp;apos;s oesophagus&lt;/IDText&gt;&lt;MDL Ref_Type="Journal"&gt;&lt;Ref_Type&gt;Journal&lt;/Ref_Type&gt;&lt;Ref_ID&gt;774&lt;/Ref_ID&gt;&lt;Title_Primary&gt;Meta analysis: cancer risk in Barrett&amp;apos;s oesophagus&lt;/Title_Primary&gt;&lt;Authors_Primary&gt;Thomas,T&lt;/Authors_Primary&gt;&lt;Authors_Primary&gt;Abrams,KR&lt;/Authors_Primary&gt;&lt;Authors_Primary&gt;de Caestecker,JS&lt;/Authors_Primary&gt;&lt;Authors_Primary&gt;Robinson,RJ&lt;/Authors_Primary&gt;&lt;Date_Primary&gt;2007&lt;/Date_Primary&gt;&lt;Keywords&gt;meta-analysis&lt;/Keywords&gt;&lt;Keywords&gt;review&lt;/Keywords&gt;&lt;Keywords&gt;short segment&lt;/Keywords&gt;&lt;Keywords&gt;surveillance&lt;/Keywords&gt;&lt;Reprint&gt;Not in File&lt;/Reprint&gt;&lt;Start_Page&gt;1456&lt;/Start_Page&gt;&lt;End_Page&gt;1477&lt;/End_Page&gt;&lt;Periodical&gt;Aliment Pharmacol Ther&lt;/Periodical&gt;&lt;Volume&gt;26&lt;/Volume&gt;&lt;Issue&gt;11-12&lt;/Issue&gt;&lt;ZZ_JournalFull&gt;&lt;f name="System"&gt;Aliment Pharmacol Ther&lt;/f&gt;&lt;/ZZ_JournalFull&gt;&lt;ZZ_WorkformID&gt;1&lt;/ZZ_WorkformID&gt;&lt;/MDL&gt;&lt;/Cite&gt;&lt;/Refman&gt;</w:instrText>
      </w:r>
      <w:r w:rsidRPr="000F028D">
        <w:rPr>
          <w:rFonts w:ascii="Book Antiqua" w:hAnsi="Book Antiqua" w:cs="Arial"/>
          <w:bCs/>
          <w:sz w:val="24"/>
          <w:szCs w:val="24"/>
          <w:vertAlign w:val="superscript"/>
          <w:lang w:eastAsia="en-GB"/>
        </w:rPr>
        <w:fldChar w:fldCharType="separate"/>
      </w:r>
      <w:r w:rsidRPr="000F028D">
        <w:rPr>
          <w:rFonts w:ascii="Book Antiqua" w:hAnsi="Book Antiqua" w:cs="Arial"/>
          <w:bCs/>
          <w:noProof/>
          <w:sz w:val="24"/>
          <w:szCs w:val="24"/>
          <w:vertAlign w:val="superscript"/>
          <w:lang w:eastAsia="en-GB"/>
        </w:rPr>
        <w:t>8</w:t>
      </w:r>
      <w:r w:rsidRPr="000F028D">
        <w:rPr>
          <w:rFonts w:ascii="Book Antiqua" w:hAnsi="Book Antiqua" w:cs="Arial"/>
          <w:bCs/>
          <w:sz w:val="24"/>
          <w:szCs w:val="24"/>
          <w:vertAlign w:val="superscript"/>
          <w:lang w:eastAsia="en-GB"/>
        </w:rPr>
        <w:fldChar w:fldCharType="end"/>
      </w:r>
      <w:r w:rsidRPr="000F028D">
        <w:rPr>
          <w:rFonts w:ascii="Book Antiqua" w:hAnsi="Book Antiqua" w:cs="Arial"/>
          <w:bCs/>
          <w:sz w:val="24"/>
          <w:szCs w:val="24"/>
          <w:vertAlign w:val="superscript"/>
          <w:lang w:eastAsia="zh-CN"/>
        </w:rPr>
        <w:t>]</w:t>
      </w:r>
      <w:r w:rsidRPr="000F028D">
        <w:rPr>
          <w:rFonts w:ascii="Book Antiqua" w:hAnsi="Book Antiqua" w:cs="Arial"/>
          <w:bCs/>
          <w:sz w:val="24"/>
          <w:szCs w:val="24"/>
          <w:vertAlign w:val="superscript"/>
          <w:lang w:eastAsia="en-GB"/>
        </w:rPr>
        <w:t xml:space="preserve"> </w:t>
      </w:r>
      <w:r w:rsidRPr="000F028D">
        <w:rPr>
          <w:rFonts w:ascii="Book Antiqua" w:hAnsi="Book Antiqua" w:cs="Arial"/>
          <w:bCs/>
          <w:sz w:val="24"/>
          <w:szCs w:val="24"/>
          <w:lang w:eastAsia="en-GB"/>
        </w:rPr>
        <w:t>per annum. The majority of patients who have CLE diagnosed do not develop esophageal cancer</w:t>
      </w:r>
      <w:r w:rsidRPr="000F028D">
        <w:rPr>
          <w:rFonts w:ascii="Book Antiqua" w:hAnsi="Book Antiqua" w:cs="Arial"/>
          <w:bCs/>
          <w:sz w:val="24"/>
          <w:szCs w:val="24"/>
          <w:vertAlign w:val="superscript"/>
          <w:lang w:eastAsia="zh-CN"/>
        </w:rPr>
        <w:t>[</w:t>
      </w:r>
      <w:r w:rsidRPr="000F028D">
        <w:rPr>
          <w:rFonts w:ascii="Book Antiqua" w:hAnsi="Book Antiqua" w:cs="Arial"/>
          <w:bCs/>
          <w:sz w:val="24"/>
          <w:szCs w:val="24"/>
          <w:vertAlign w:val="superscript"/>
          <w:lang w:eastAsia="en-GB"/>
        </w:rPr>
        <w:fldChar w:fldCharType="begin"/>
      </w:r>
      <w:r w:rsidRPr="000F028D">
        <w:rPr>
          <w:rFonts w:ascii="Book Antiqua" w:hAnsi="Book Antiqua" w:cs="Arial"/>
          <w:bCs/>
          <w:sz w:val="24"/>
          <w:szCs w:val="24"/>
          <w:vertAlign w:val="superscript"/>
          <w:lang w:eastAsia="en-GB"/>
        </w:rPr>
        <w:instrText xml:space="preserve"> ADDIN REFMGR.CITE &lt;Refman&gt;&lt;Cite&gt;&lt;Author&gt;Watson&lt;/Author&gt;&lt;Year&gt;2000&lt;/Year&gt;&lt;RecNum&gt;48&lt;/RecNum&gt;&lt;IDText&gt;Barrett&amp;apos;s oesophagus - 50 years on&lt;/IDText&gt;&lt;MDL Ref_Type="Journal"&gt;&lt;Ref_Type&gt;Journal&lt;/Ref_Type&gt;&lt;Ref_ID&gt;48&lt;/Ref_ID&gt;&lt;Title_Primary&gt;Barrett&amp;apos;s oesophagus - 50 years on&lt;/Title_Primary&gt;&lt;Authors_Primary&gt;Watson,A&lt;/Authors_Primary&gt;&lt;Date_Primary&gt;2000&lt;/Date_Primary&gt;&lt;Reprint&gt;In File&lt;/Reprint&gt;&lt;Start_Page&gt;529&lt;/Start_Page&gt;&lt;End_Page&gt;531&lt;/End_Page&gt;&lt;Periodical&gt;Br J Surg&lt;/Periodical&gt;&lt;Volume&gt;87&lt;/Volume&gt;&lt;User_Def_1&gt;Short review article. &amp;quot;Very strong evidence that BO is an acquired condition consequent on long-standing GORD&amp;quot;. &amp;quot;IM is a necessary prerequisite to the development of AC&amp;quot;. Risk AC 1-1.5% pa. In UK = 10/100 000 cases pa. =8x increase over last 30 years. Now &amp;gt;50% Ca oeso are AC.&lt;/User_Def_1&gt;&lt;User_Def_2&gt;Increase risk in caucasian, smoking, males, &amp;gt;7cm, im. Stepwise transition, involves p53, p16, aneuploidy, microsatellite instability.&lt;/User_Def_2&gt;&lt;User_Def_3&gt;Treatment with PPI may improve symptoms and induce sq islands, but does not cause regression of BO. Additionally, as pulsed acid exposure may be more injurious, even high dose PPI are associated with 3x increase risk of AC. Lower risk of AC if have fundoplication. States need timely reflux control before the cascade leading to AC becomes inevitable.&lt;/User_Def_3&gt;&lt;User_Def_4&gt;Unknown role for PDT, electrocoaggulation - which may leave buried columnar remnants (with malig potential). Unknown role of other diagnostic techniques (magnifying endoscopy, fluorescence techniques, optical coherence).&lt;/User_Def_4&gt;&lt;User_Def_5&gt;? position on SSB.&lt;/User_Def_5&gt;&lt;ZZ_JournalFull&gt;&lt;f name="System"&gt;Br J Surg&lt;/f&gt;&lt;/ZZ_JournalFull&gt;&lt;ZZ_WorkformID&gt;1&lt;/ZZ_WorkformID&gt;&lt;/MDL&gt;&lt;/Cite&gt;&lt;/Refman&gt;</w:instrText>
      </w:r>
      <w:r w:rsidRPr="000F028D">
        <w:rPr>
          <w:rFonts w:ascii="Book Antiqua" w:hAnsi="Book Antiqua" w:cs="Arial"/>
          <w:bCs/>
          <w:sz w:val="24"/>
          <w:szCs w:val="24"/>
          <w:vertAlign w:val="superscript"/>
          <w:lang w:eastAsia="en-GB"/>
        </w:rPr>
        <w:fldChar w:fldCharType="separate"/>
      </w:r>
      <w:r w:rsidRPr="000F028D">
        <w:rPr>
          <w:rFonts w:ascii="Book Antiqua" w:hAnsi="Book Antiqua" w:cs="Arial"/>
          <w:bCs/>
          <w:noProof/>
          <w:sz w:val="24"/>
          <w:szCs w:val="24"/>
          <w:vertAlign w:val="superscript"/>
          <w:lang w:eastAsia="en-GB"/>
        </w:rPr>
        <w:t>9</w:t>
      </w:r>
      <w:r w:rsidRPr="000F028D">
        <w:rPr>
          <w:rFonts w:ascii="Book Antiqua" w:hAnsi="Book Antiqua" w:cs="Arial"/>
          <w:bCs/>
          <w:sz w:val="24"/>
          <w:szCs w:val="24"/>
          <w:vertAlign w:val="superscript"/>
          <w:lang w:eastAsia="en-GB"/>
        </w:rPr>
        <w:fldChar w:fldCharType="end"/>
      </w:r>
      <w:r w:rsidRPr="000F028D">
        <w:rPr>
          <w:rFonts w:ascii="Book Antiqua" w:hAnsi="Book Antiqua" w:cs="Arial"/>
          <w:bCs/>
          <w:sz w:val="24"/>
          <w:szCs w:val="24"/>
          <w:vertAlign w:val="superscript"/>
          <w:lang w:eastAsia="zh-CN"/>
        </w:rPr>
        <w:t>]</w:t>
      </w:r>
      <w:r w:rsidRPr="000F028D">
        <w:rPr>
          <w:rFonts w:ascii="Book Antiqua" w:hAnsi="Book Antiqua" w:cs="Arial"/>
          <w:bCs/>
          <w:sz w:val="24"/>
          <w:szCs w:val="24"/>
          <w:lang w:eastAsia="en-GB"/>
        </w:rPr>
        <w:t xml:space="preserve">, </w:t>
      </w:r>
      <w:r w:rsidRPr="000F028D">
        <w:rPr>
          <w:rFonts w:ascii="Book Antiqua" w:hAnsi="Book Antiqua" w:cs="Arial"/>
          <w:bCs/>
          <w:sz w:val="24"/>
          <w:szCs w:val="24"/>
          <w:lang w:eastAsia="en-GB"/>
        </w:rPr>
        <w:lastRenderedPageBreak/>
        <w:t>but the lifetime risk has not been well quantified. A study suggested that 10% of patients had developed high-grade dysplasia or adenocarcinoma within 10 years of symptom onset</w:t>
      </w:r>
      <w:r w:rsidRPr="000F028D">
        <w:rPr>
          <w:rFonts w:ascii="Book Antiqua" w:hAnsi="Book Antiqua" w:cs="Arial"/>
          <w:bCs/>
          <w:sz w:val="24"/>
          <w:szCs w:val="24"/>
          <w:vertAlign w:val="superscript"/>
          <w:lang w:eastAsia="zh-CN"/>
        </w:rPr>
        <w:t>[</w:t>
      </w:r>
      <w:r w:rsidRPr="000F028D">
        <w:rPr>
          <w:rFonts w:ascii="Book Antiqua" w:hAnsi="Book Antiqua" w:cs="Arial"/>
          <w:bCs/>
          <w:sz w:val="24"/>
          <w:szCs w:val="24"/>
          <w:vertAlign w:val="superscript"/>
          <w:lang w:eastAsia="en-GB"/>
        </w:rPr>
        <w:fldChar w:fldCharType="begin"/>
      </w:r>
      <w:r w:rsidRPr="000F028D">
        <w:rPr>
          <w:rFonts w:ascii="Book Antiqua" w:hAnsi="Book Antiqua" w:cs="Arial"/>
          <w:bCs/>
          <w:sz w:val="24"/>
          <w:szCs w:val="24"/>
          <w:vertAlign w:val="superscript"/>
          <w:lang w:eastAsia="en-GB"/>
        </w:rPr>
        <w:instrText xml:space="preserve"> ADDIN REFMGR.CITE &lt;Refman&gt;&lt;Cite&gt;&lt;Author&gt;Gatenby&lt;/Author&gt;&lt;Year&gt;2009&lt;/Year&gt;&lt;RecNum&gt;1132&lt;/RecNum&gt;&lt;IDText&gt;The influence of symptom type and duration on the fate of the metaplastic columnar-lined Barrett&amp;apos;s oesophagus&lt;/IDText&gt;&lt;MDL Ref_Type="Journal"&gt;&lt;Ref_Type&gt;Journal&lt;/Ref_Type&gt;&lt;Ref_ID&gt;1132&lt;/Ref_ID&gt;&lt;Title_Primary&gt;The influence of symptom type and duration on the fate of the metaplastic columnar-lined Barrett&amp;apos;s oesophagus&lt;/Title_Primary&gt;&lt;Authors_Primary&gt;Gatenby,P.A.&lt;/Authors_Primary&gt;&lt;Authors_Primary&gt;Ramus,J.R.&lt;/Authors_Primary&gt;&lt;Authors_Primary&gt;Caygill,C.P.&lt;/Authors_Primary&gt;&lt;Authors_Primary&gt;Fitzgerald,R.C.&lt;/Authors_Primary&gt;&lt;Authors_Primary&gt;Charlett,A.&lt;/Authors_Primary&gt;&lt;Authors_Primary&gt;Winslet,M.C.&lt;/Authors_Primary&gt;&lt;Authors_Primary&gt;Watson,A.&lt;/Authors_Primary&gt;&lt;Date_Primary&gt;2009/5/15&lt;/Date_Primary&gt;&lt;Keywords&gt;Adenocarcinoma&lt;/Keywords&gt;&lt;Keywords&gt;Barrett Esophagus&lt;/Keywords&gt;&lt;Keywords&gt;Cohort Studies&lt;/Keywords&gt;&lt;Keywords&gt;Deglutition Disorders&lt;/Keywords&gt;&lt;Keywords&gt;dysplasia&lt;/Keywords&gt;&lt;Keywords&gt;Esophageal Neoplasms&lt;/Keywords&gt;&lt;Keywords&gt;Esophagus&lt;/Keywords&gt;&lt;Keywords&gt;Humans&lt;/Keywords&gt;&lt;Keywords&gt;im&lt;/Keywords&gt;&lt;Keywords&gt;Metaplasia&lt;/Keywords&gt;&lt;Keywords&gt;methods&lt;/Keywords&gt;&lt;Keywords&gt;pathology&lt;/Keywords&gt;&lt;Keywords&gt;Risk Factors&lt;/Keywords&gt;&lt;Keywords&gt;surgery&lt;/Keywords&gt;&lt;Keywords&gt;symptoms&lt;/Keywords&gt;&lt;Keywords&gt;Time Factors&lt;/Keywords&gt;&lt;Reprint&gt;Not in File&lt;/Reprint&gt;&lt;Start_Page&gt;1096&lt;/Start_Page&gt;&lt;End_Page&gt;1105&lt;/End_Page&gt;&lt;Periodical&gt;Aliment.Pharmacol.Ther.&lt;/Periodical&gt;&lt;Volume&gt;29&lt;/Volume&gt;&lt;Issue&gt;10&lt;/Issue&gt;&lt;Misc_3&gt;APT3969 [pii];10.1111/j.1365-2036.2009.03969.x [doi]&lt;/Misc_3&gt;&lt;Address&gt;University Department of Surgery, Division of Surgery and Interventional Science, University College Medical School, London, UK. p.gatenby@ucl.ac.uk&lt;/Address&gt;&lt;Web_URL&gt;PM:19222408&lt;/Web_URL&gt;&lt;ZZ_JournalStdAbbrev&gt;&lt;f name="System"&gt;Aliment.Pharmacol.Ther.&lt;/f&gt;&lt;/ZZ_JournalStdAbbrev&gt;&lt;ZZ_WorkformID&gt;1&lt;/ZZ_WorkformID&gt;&lt;/MDL&gt;&lt;/Cite&gt;&lt;/Refman&gt;</w:instrText>
      </w:r>
      <w:r w:rsidRPr="000F028D">
        <w:rPr>
          <w:rFonts w:ascii="Book Antiqua" w:hAnsi="Book Antiqua" w:cs="Arial"/>
          <w:bCs/>
          <w:sz w:val="24"/>
          <w:szCs w:val="24"/>
          <w:vertAlign w:val="superscript"/>
          <w:lang w:eastAsia="en-GB"/>
        </w:rPr>
        <w:fldChar w:fldCharType="separate"/>
      </w:r>
      <w:r w:rsidRPr="000F028D">
        <w:rPr>
          <w:rFonts w:ascii="Book Antiqua" w:hAnsi="Book Antiqua" w:cs="Arial"/>
          <w:bCs/>
          <w:noProof/>
          <w:sz w:val="24"/>
          <w:szCs w:val="24"/>
          <w:vertAlign w:val="superscript"/>
          <w:lang w:eastAsia="en-GB"/>
        </w:rPr>
        <w:t>10</w:t>
      </w:r>
      <w:r w:rsidRPr="000F028D">
        <w:rPr>
          <w:rFonts w:ascii="Book Antiqua" w:hAnsi="Book Antiqua" w:cs="Arial"/>
          <w:bCs/>
          <w:sz w:val="24"/>
          <w:szCs w:val="24"/>
          <w:vertAlign w:val="superscript"/>
          <w:lang w:eastAsia="en-GB"/>
        </w:rPr>
        <w:fldChar w:fldCharType="end"/>
      </w:r>
      <w:r w:rsidRPr="000F028D">
        <w:rPr>
          <w:rFonts w:ascii="Book Antiqua" w:hAnsi="Book Antiqua" w:cs="Arial"/>
          <w:bCs/>
          <w:sz w:val="24"/>
          <w:szCs w:val="24"/>
          <w:vertAlign w:val="superscript"/>
          <w:lang w:eastAsia="zh-CN"/>
        </w:rPr>
        <w:t>]</w:t>
      </w:r>
      <w:r w:rsidRPr="000F028D">
        <w:rPr>
          <w:rFonts w:ascii="Book Antiqua" w:hAnsi="Book Antiqua" w:cs="Arial"/>
          <w:bCs/>
          <w:sz w:val="24"/>
          <w:szCs w:val="24"/>
          <w:lang w:eastAsia="en-GB"/>
        </w:rPr>
        <w:t>. The rate of obesity is 20%</w:t>
      </w:r>
      <w:r w:rsidRPr="000F028D">
        <w:rPr>
          <w:rFonts w:ascii="Book Antiqua" w:hAnsi="Book Antiqua" w:cs="Arial"/>
          <w:bCs/>
          <w:sz w:val="24"/>
          <w:szCs w:val="24"/>
          <w:vertAlign w:val="superscript"/>
          <w:lang w:eastAsia="zh-CN"/>
        </w:rPr>
        <w:t>[</w:t>
      </w:r>
      <w:r w:rsidRPr="000F028D">
        <w:rPr>
          <w:rFonts w:ascii="Book Antiqua" w:hAnsi="Book Antiqua" w:cs="Arial"/>
          <w:bCs/>
          <w:sz w:val="24"/>
          <w:szCs w:val="24"/>
          <w:vertAlign w:val="superscript"/>
          <w:lang w:eastAsia="en-GB"/>
        </w:rPr>
        <w:fldChar w:fldCharType="begin"/>
      </w:r>
      <w:r w:rsidRPr="000F028D">
        <w:rPr>
          <w:rFonts w:ascii="Book Antiqua" w:hAnsi="Book Antiqua" w:cs="Arial"/>
          <w:bCs/>
          <w:sz w:val="24"/>
          <w:szCs w:val="24"/>
          <w:vertAlign w:val="superscript"/>
          <w:lang w:eastAsia="en-GB"/>
        </w:rPr>
        <w:instrText xml:space="preserve"> ADDIN REFMGR.CITE &lt;Refman&gt;&lt;Cite&gt;&lt;Author&gt;Gatenby&lt;/Author&gt;&lt;Year&gt;2008&lt;/Year&gt;&lt;RecNum&gt;560&lt;/RecNum&gt;&lt;IDText&gt;Barrett&amp;apos;s columnar-lined oesophagus: Demographic associations and adenocarcinoma risk&lt;/IDText&gt;&lt;MDL Ref_Type="Journal"&gt;&lt;Ref_Type&gt;Journal&lt;/Ref_Type&gt;&lt;Ref_ID&gt;560&lt;/Ref_ID&gt;&lt;Title_Primary&gt;Barrett&amp;apos;s columnar-lined oesophagus: Demographic associations and adenocarcinoma risk&lt;/Title_Primary&gt;&lt;Authors_Primary&gt;Gatenby,PAC&lt;/Authors_Primary&gt;&lt;Authors_Primary&gt;Caygill,CPJ&lt;/Authors_Primary&gt;&lt;Authors_Primary&gt;Ramus,JR&lt;/Authors_Primary&gt;&lt;Authors_Primary&gt;Charlett,A&lt;/Authors_Primary&gt;&lt;Authors_Primary&gt;Watson,A&lt;/Authors_Primary&gt;&lt;Date_Primary&gt;2008&lt;/Date_Primary&gt;&lt;Keywords&gt;ac incidence&lt;/Keywords&gt;&lt;Keywords&gt;demographics&lt;/Keywords&gt;&lt;Keywords&gt;population data&lt;/Keywords&gt;&lt;Keywords&gt;registry&lt;/Keywords&gt;&lt;Keywords&gt;surveillance&lt;/Keywords&gt;&lt;Reprint&gt;Not in File&lt;/Reprint&gt;&lt;Start_Page&gt;1175&lt;/Start_Page&gt;&lt;End_Page&gt;1185&lt;/End_Page&gt;&lt;Periodical&gt;Dig Dis Sci&lt;/Periodical&gt;&lt;Volume&gt;53&lt;/Volume&gt;&lt;Issue&gt;5&lt;/Issue&gt;&lt;ZZ_JournalFull&gt;&lt;f name="System"&gt;Dig Dis Sci&lt;/f&gt;&lt;/ZZ_JournalFull&gt;&lt;ZZ_WorkformID&gt;1&lt;/ZZ_WorkformID&gt;&lt;/MDL&gt;&lt;/Cite&gt;&lt;/Refman&gt;</w:instrText>
      </w:r>
      <w:r w:rsidRPr="000F028D">
        <w:rPr>
          <w:rFonts w:ascii="Book Antiqua" w:hAnsi="Book Antiqua" w:cs="Arial"/>
          <w:bCs/>
          <w:sz w:val="24"/>
          <w:szCs w:val="24"/>
          <w:vertAlign w:val="superscript"/>
          <w:lang w:eastAsia="en-GB"/>
        </w:rPr>
        <w:fldChar w:fldCharType="separate"/>
      </w:r>
      <w:r w:rsidRPr="000F028D">
        <w:rPr>
          <w:rFonts w:ascii="Book Antiqua" w:hAnsi="Book Antiqua" w:cs="Arial"/>
          <w:bCs/>
          <w:noProof/>
          <w:sz w:val="24"/>
          <w:szCs w:val="24"/>
          <w:vertAlign w:val="superscript"/>
          <w:lang w:eastAsia="en-GB"/>
        </w:rPr>
        <w:t>3</w:t>
      </w:r>
      <w:r w:rsidRPr="000F028D">
        <w:rPr>
          <w:rFonts w:ascii="Book Antiqua" w:hAnsi="Book Antiqua" w:cs="Arial"/>
          <w:bCs/>
          <w:sz w:val="24"/>
          <w:szCs w:val="24"/>
          <w:vertAlign w:val="superscript"/>
          <w:lang w:eastAsia="en-GB"/>
        </w:rPr>
        <w:fldChar w:fldCharType="end"/>
      </w:r>
      <w:r w:rsidRPr="000F028D">
        <w:rPr>
          <w:rFonts w:ascii="Book Antiqua" w:hAnsi="Book Antiqua" w:cs="Arial"/>
          <w:bCs/>
          <w:sz w:val="24"/>
          <w:szCs w:val="24"/>
          <w:vertAlign w:val="superscript"/>
          <w:lang w:eastAsia="zh-CN"/>
        </w:rPr>
        <w:t>]</w:t>
      </w:r>
      <w:r w:rsidRPr="000F028D">
        <w:rPr>
          <w:rFonts w:ascii="Book Antiqua" w:hAnsi="Book Antiqua" w:cs="Arial"/>
          <w:bCs/>
          <w:sz w:val="24"/>
          <w:szCs w:val="24"/>
          <w:lang w:eastAsia="en-GB"/>
        </w:rPr>
        <w:t xml:space="preserve"> and the majority of patients presented with symptoms of gastro-oesophageal reflux</w:t>
      </w:r>
      <w:r w:rsidRPr="000F028D">
        <w:rPr>
          <w:rFonts w:ascii="Book Antiqua" w:hAnsi="Book Antiqua" w:cs="Arial"/>
          <w:bCs/>
          <w:sz w:val="24"/>
          <w:szCs w:val="24"/>
          <w:vertAlign w:val="superscript"/>
          <w:lang w:eastAsia="zh-CN"/>
        </w:rPr>
        <w:t>[</w:t>
      </w:r>
      <w:r w:rsidRPr="000F028D">
        <w:rPr>
          <w:rFonts w:ascii="Book Antiqua" w:hAnsi="Book Antiqua" w:cs="Arial"/>
          <w:bCs/>
          <w:sz w:val="24"/>
          <w:szCs w:val="24"/>
          <w:vertAlign w:val="superscript"/>
          <w:lang w:eastAsia="en-GB"/>
        </w:rPr>
        <w:fldChar w:fldCharType="begin"/>
      </w:r>
      <w:r w:rsidRPr="000F028D">
        <w:rPr>
          <w:rFonts w:ascii="Book Antiqua" w:hAnsi="Book Antiqua" w:cs="Arial"/>
          <w:bCs/>
          <w:sz w:val="24"/>
          <w:szCs w:val="24"/>
          <w:vertAlign w:val="superscript"/>
          <w:lang w:eastAsia="en-GB"/>
        </w:rPr>
        <w:instrText xml:space="preserve"> ADDIN REFMGR.CITE &lt;Refman&gt;&lt;Cite&gt;&lt;Author&gt;Gatenby&lt;/Author&gt;&lt;Year&gt;2009&lt;/Year&gt;&lt;RecNum&gt;1132&lt;/RecNum&gt;&lt;IDText&gt;The influence of symptom type and duration on the fate of the metaplastic columnar-lined Barrett&amp;apos;s oesophagus&lt;/IDText&gt;&lt;MDL Ref_Type="Journal"&gt;&lt;Ref_Type&gt;Journal&lt;/Ref_Type&gt;&lt;Ref_ID&gt;1132&lt;/Ref_ID&gt;&lt;Title_Primary&gt;The influence of symptom type and duration on the fate of the metaplastic columnar-lined Barrett&amp;apos;s oesophagus&lt;/Title_Primary&gt;&lt;Authors_Primary&gt;Gatenby,P.A.&lt;/Authors_Primary&gt;&lt;Authors_Primary&gt;Ramus,J.R.&lt;/Authors_Primary&gt;&lt;Authors_Primary&gt;Caygill,C.P.&lt;/Authors_Primary&gt;&lt;Authors_Primary&gt;Fitzgerald,R.C.&lt;/Authors_Primary&gt;&lt;Authors_Primary&gt;Charlett,A.&lt;/Authors_Primary&gt;&lt;Authors_Primary&gt;Winslet,M.C.&lt;/Authors_Primary&gt;&lt;Authors_Primary&gt;Watson,A.&lt;/Authors_Primary&gt;&lt;Date_Primary&gt;2009/5/15&lt;/Date_Primary&gt;&lt;Keywords&gt;Adenocarcinoma&lt;/Keywords&gt;&lt;Keywords&gt;Barrett Esophagus&lt;/Keywords&gt;&lt;Keywords&gt;Cohort Studies&lt;/Keywords&gt;&lt;Keywords&gt;Deglutition Disorders&lt;/Keywords&gt;&lt;Keywords&gt;dysplasia&lt;/Keywords&gt;&lt;Keywords&gt;Esophageal Neoplasms&lt;/Keywords&gt;&lt;Keywords&gt;Esophagus&lt;/Keywords&gt;&lt;Keywords&gt;Humans&lt;/Keywords&gt;&lt;Keywords&gt;im&lt;/Keywords&gt;&lt;Keywords&gt;Metaplasia&lt;/Keywords&gt;&lt;Keywords&gt;methods&lt;/Keywords&gt;&lt;Keywords&gt;pathology&lt;/Keywords&gt;&lt;Keywords&gt;Risk Factors&lt;/Keywords&gt;&lt;Keywords&gt;surgery&lt;/Keywords&gt;&lt;Keywords&gt;symptoms&lt;/Keywords&gt;&lt;Keywords&gt;Time Factors&lt;/Keywords&gt;&lt;Reprint&gt;Not in File&lt;/Reprint&gt;&lt;Start_Page&gt;1096&lt;/Start_Page&gt;&lt;End_Page&gt;1105&lt;/End_Page&gt;&lt;Periodical&gt;Aliment.Pharmacol.Ther.&lt;/Periodical&gt;&lt;Volume&gt;29&lt;/Volume&gt;&lt;Issue&gt;10&lt;/Issue&gt;&lt;Misc_3&gt;APT3969 [pii];10.1111/j.1365-2036.2009.03969.x [doi]&lt;/Misc_3&gt;&lt;Address&gt;University Department of Surgery, Division of Surgery and Interventional Science, University College Medical School, London, UK. p.gatenby@ucl.ac.uk&lt;/Address&gt;&lt;Web_URL&gt;PM:19222408&lt;/Web_URL&gt;&lt;ZZ_JournalStdAbbrev&gt;&lt;f name="System"&gt;Aliment.Pharmacol.Ther.&lt;/f&gt;&lt;/ZZ_JournalStdAbbrev&gt;&lt;ZZ_WorkformID&gt;1&lt;/ZZ_WorkformID&gt;&lt;/MDL&gt;&lt;/Cite&gt;&lt;/Refman&gt;</w:instrText>
      </w:r>
      <w:r w:rsidRPr="000F028D">
        <w:rPr>
          <w:rFonts w:ascii="Book Antiqua" w:hAnsi="Book Antiqua" w:cs="Arial"/>
          <w:bCs/>
          <w:sz w:val="24"/>
          <w:szCs w:val="24"/>
          <w:vertAlign w:val="superscript"/>
          <w:lang w:eastAsia="en-GB"/>
        </w:rPr>
        <w:fldChar w:fldCharType="separate"/>
      </w:r>
      <w:r w:rsidRPr="000F028D">
        <w:rPr>
          <w:rFonts w:ascii="Book Antiqua" w:hAnsi="Book Antiqua" w:cs="Arial"/>
          <w:bCs/>
          <w:noProof/>
          <w:sz w:val="24"/>
          <w:szCs w:val="24"/>
          <w:vertAlign w:val="superscript"/>
          <w:lang w:eastAsia="en-GB"/>
        </w:rPr>
        <w:t>10</w:t>
      </w:r>
      <w:r w:rsidRPr="000F028D">
        <w:rPr>
          <w:rFonts w:ascii="Book Antiqua" w:hAnsi="Book Antiqua" w:cs="Arial"/>
          <w:bCs/>
          <w:sz w:val="24"/>
          <w:szCs w:val="24"/>
          <w:vertAlign w:val="superscript"/>
          <w:lang w:eastAsia="en-GB"/>
        </w:rPr>
        <w:fldChar w:fldCharType="end"/>
      </w:r>
      <w:r w:rsidRPr="000F028D">
        <w:rPr>
          <w:rFonts w:ascii="Book Antiqua" w:hAnsi="Book Antiqua" w:cs="Arial"/>
          <w:bCs/>
          <w:sz w:val="24"/>
          <w:szCs w:val="24"/>
          <w:vertAlign w:val="superscript"/>
          <w:lang w:eastAsia="zh-CN"/>
        </w:rPr>
        <w:t>]</w:t>
      </w:r>
      <w:r w:rsidRPr="000F028D">
        <w:rPr>
          <w:rFonts w:ascii="Book Antiqua" w:hAnsi="Book Antiqua" w:cs="Arial"/>
          <w:bCs/>
          <w:sz w:val="24"/>
          <w:szCs w:val="24"/>
          <w:lang w:eastAsia="en-GB"/>
        </w:rPr>
        <w:t>. A single center study showed that in a cohort of 1150 patients with CLE followed up for more than one year, 44 died from esophageal adenocarcinoma, which accounted for 15.8% of all deaths</w:t>
      </w:r>
      <w:r w:rsidRPr="000F028D">
        <w:rPr>
          <w:rFonts w:ascii="Book Antiqua" w:hAnsi="Book Antiqua" w:cs="Arial"/>
          <w:bCs/>
          <w:sz w:val="24"/>
          <w:szCs w:val="24"/>
          <w:vertAlign w:val="superscript"/>
          <w:lang w:eastAsia="zh-CN"/>
        </w:rPr>
        <w:t>[</w:t>
      </w:r>
      <w:r w:rsidRPr="000F028D">
        <w:rPr>
          <w:rFonts w:ascii="Book Antiqua" w:hAnsi="Book Antiqua" w:cs="Arial"/>
          <w:bCs/>
          <w:sz w:val="24"/>
          <w:szCs w:val="24"/>
          <w:vertAlign w:val="superscript"/>
          <w:lang w:eastAsia="en-GB"/>
        </w:rPr>
        <w:fldChar w:fldCharType="begin"/>
      </w:r>
      <w:r w:rsidRPr="000F028D">
        <w:rPr>
          <w:rFonts w:ascii="Book Antiqua" w:hAnsi="Book Antiqua" w:cs="Arial"/>
          <w:bCs/>
          <w:sz w:val="24"/>
          <w:szCs w:val="24"/>
          <w:vertAlign w:val="superscript"/>
          <w:lang w:eastAsia="en-GB"/>
        </w:rPr>
        <w:instrText xml:space="preserve"> ADDIN REFMGR.CITE &lt;Refman&gt;&lt;Cite&gt;&lt;Author&gt;Caygill&lt;/Author&gt;&lt;Year&gt;2012&lt;/Year&gt;&lt;RecNum&gt;1172&lt;/RecNum&gt;&lt;IDText&gt;Mortality in Barrett&amp;apos;s esophagus: three decades of experience at a single center&lt;/IDText&gt;&lt;MDL Ref_Type="Journal"&gt;&lt;Ref_Type&gt;Journal&lt;/Ref_Type&gt;&lt;Ref_ID&gt;1172&lt;/Ref_ID&gt;&lt;Title_Primary&gt;Mortality in Barrett&amp;apos;s esophagus: three decades of experience at a single center&lt;/Title_Primary&gt;&lt;Authors_Primary&gt;Caygill,C.P.&lt;/Authors_Primary&gt;&lt;Authors_Primary&gt;Royston,C.&lt;/Authors_Primary&gt;&lt;Authors_Primary&gt;Charlett,A.&lt;/Authors_Primary&gt;&lt;Authors_Primary&gt;Wall,C.M.&lt;/Authors_Primary&gt;&lt;Authors_Primary&gt;Gatenby,P.A.&lt;/Authors_Primary&gt;&lt;Authors_Primary&gt;Ramus,J.R.&lt;/Authors_Primary&gt;&lt;Authors_Primary&gt;Watson,A.&lt;/Authors_Primary&gt;&lt;Authors_Primary&gt;Winslet,M.&lt;/Authors_Primary&gt;&lt;Authors_Primary&gt;Bardhan,K.D.&lt;/Authors_Primary&gt;&lt;Date_Primary&gt;2012/10&lt;/Date_Primary&gt;&lt;Keywords&gt;Adenocarcinoma&lt;/Keywords&gt;&lt;Keywords&gt;Cohort Studies&lt;/Keywords&gt;&lt;Keywords&gt;diagnosis&lt;/Keywords&gt;&lt;Keywords&gt;Esophagus&lt;/Keywords&gt;&lt;Keywords&gt;im&lt;/Keywords&gt;&lt;Keywords&gt;methods&lt;/Keywords&gt;&lt;Keywords&gt;mortality&lt;/Keywords&gt;&lt;Keywords&gt;prospective&lt;/Keywords&gt;&lt;Keywords&gt;Registries&lt;/Keywords&gt;&lt;Keywords&gt;registry&lt;/Keywords&gt;&lt;Keywords&gt;surgery&lt;/Keywords&gt;&lt;Keywords&gt;surveillance&lt;/Keywords&gt;&lt;Reprint&gt;Not in File&lt;/Reprint&gt;&lt;Start_Page&gt;892&lt;/Start_Page&gt;&lt;End_Page&gt;898&lt;/End_Page&gt;&lt;Periodical&gt;Endoscopy&lt;/Periodical&gt;&lt;Volume&gt;44&lt;/Volume&gt;&lt;Issue&gt;10&lt;/Issue&gt;&lt;Misc_3&gt;10.1055/s-0032-1309842 [doi]&lt;/Misc_3&gt;&lt;Address&gt;UK Barrett&amp;apos;s Oesophagus Registry, UCL Department of Surgery and Interventional Science, Royal Free Hospital, London, UK&lt;/Address&gt;&lt;Web_URL&gt;PM:22752886&lt;/Web_URL&gt;&lt;ZZ_JournalFull&gt;&lt;f name="System"&gt;Endoscopy&lt;/f&gt;&lt;/ZZ_JournalFull&gt;&lt;ZZ_WorkformID&gt;1&lt;/ZZ_WorkformID&gt;&lt;/MDL&gt;&lt;/Cite&gt;&lt;/Refman&gt;</w:instrText>
      </w:r>
      <w:r w:rsidRPr="000F028D">
        <w:rPr>
          <w:rFonts w:ascii="Book Antiqua" w:hAnsi="Book Antiqua" w:cs="Arial"/>
          <w:bCs/>
          <w:sz w:val="24"/>
          <w:szCs w:val="24"/>
          <w:vertAlign w:val="superscript"/>
          <w:lang w:eastAsia="en-GB"/>
        </w:rPr>
        <w:fldChar w:fldCharType="separate"/>
      </w:r>
      <w:r w:rsidRPr="000F028D">
        <w:rPr>
          <w:rFonts w:ascii="Book Antiqua" w:hAnsi="Book Antiqua" w:cs="Arial"/>
          <w:bCs/>
          <w:noProof/>
          <w:sz w:val="24"/>
          <w:szCs w:val="24"/>
          <w:vertAlign w:val="superscript"/>
          <w:lang w:eastAsia="en-GB"/>
        </w:rPr>
        <w:t>11</w:t>
      </w:r>
      <w:r w:rsidRPr="000F028D">
        <w:rPr>
          <w:rFonts w:ascii="Book Antiqua" w:hAnsi="Book Antiqua" w:cs="Arial"/>
          <w:bCs/>
          <w:sz w:val="24"/>
          <w:szCs w:val="24"/>
          <w:vertAlign w:val="superscript"/>
          <w:lang w:eastAsia="en-GB"/>
        </w:rPr>
        <w:fldChar w:fldCharType="end"/>
      </w:r>
      <w:r w:rsidRPr="000F028D">
        <w:rPr>
          <w:rFonts w:ascii="Book Antiqua" w:hAnsi="Book Antiqua" w:cs="Arial"/>
          <w:bCs/>
          <w:sz w:val="24"/>
          <w:szCs w:val="24"/>
          <w:vertAlign w:val="superscript"/>
          <w:lang w:eastAsia="zh-CN"/>
        </w:rPr>
        <w:t>]</w:t>
      </w:r>
      <w:r w:rsidRPr="000F028D">
        <w:rPr>
          <w:rFonts w:ascii="Book Antiqua" w:hAnsi="Book Antiqua" w:cs="Arial"/>
          <w:bCs/>
          <w:sz w:val="24"/>
          <w:szCs w:val="24"/>
          <w:lang w:eastAsia="en-GB"/>
        </w:rPr>
        <w:t>. The overall survival for this tumor remains poor (12% 5 year survival in the United Kingdom</w:t>
      </w:r>
      <w:r w:rsidRPr="000F028D">
        <w:rPr>
          <w:rFonts w:ascii="Book Antiqua" w:hAnsi="Book Antiqua" w:cs="Arial"/>
          <w:bCs/>
          <w:sz w:val="24"/>
          <w:szCs w:val="24"/>
          <w:vertAlign w:val="superscript"/>
          <w:lang w:eastAsia="zh-CN"/>
        </w:rPr>
        <w:t>[</w:t>
      </w:r>
      <w:r w:rsidRPr="000F028D">
        <w:rPr>
          <w:rFonts w:ascii="Book Antiqua" w:hAnsi="Book Antiqua" w:cs="Arial"/>
          <w:bCs/>
          <w:sz w:val="24"/>
          <w:szCs w:val="24"/>
          <w:vertAlign w:val="superscript"/>
          <w:lang w:eastAsia="en-GB"/>
        </w:rPr>
        <w:fldChar w:fldCharType="begin"/>
      </w:r>
      <w:r w:rsidRPr="000F028D">
        <w:rPr>
          <w:rFonts w:ascii="Book Antiqua" w:hAnsi="Book Antiqua" w:cs="Arial"/>
          <w:bCs/>
          <w:sz w:val="24"/>
          <w:szCs w:val="24"/>
          <w:vertAlign w:val="superscript"/>
          <w:lang w:eastAsia="en-GB"/>
        </w:rPr>
        <w:instrText xml:space="preserve"> ADDIN REFMGR.CITE &lt;Refman&gt;&lt;Cite&gt;&lt;Author&gt;Office for National Statistics&lt;/Author&gt;&lt;Year&gt;2010&lt;/Year&gt;&lt;RecNum&gt;869&lt;/RecNum&gt;&lt;IDText&gt;Cancer survival in England: one-year and five-year survival for 21 common cancers, by sex and age&lt;/IDText&gt;&lt;MDL Ref_Type="Report"&gt;&lt;Ref_Type&gt;Report&lt;/Ref_Type&gt;&lt;Ref_ID&gt;869&lt;/Ref_ID&gt;&lt;Title_Primary&gt;Cancer survival in England: one-year and five-year survival for 21 common cancers, by sex and age&lt;/Title_Primary&gt;&lt;Authors_Primary&gt;Office for National Statistics&lt;/Authors_Primary&gt;&lt;Date_Primary&gt;2010&lt;/Date_Primary&gt;&lt;Reprint&gt;Not in File&lt;/Reprint&gt;&lt;Authors_Secondary&gt;Office for National Statistics&lt;/Authors_Secondary&gt;&lt;Pub_Place&gt;Newport, UK&lt;/Pub_Place&gt;&lt;Publisher&gt;Office for National Statistics&lt;/Publisher&gt;&lt;User_Def_1&gt;5 year survival for oesophageal cancer female 13.0%, male 11.0%&lt;/User_Def_1&gt;&lt;User_Def_2&gt;&lt;b&gt;% %&amp;#xA;One-year survival Five-year survival&amp;#xA;Age group 95% CI&amp;#xA;No. of&amp;#xA;patients2&amp;#xA;95% CI&amp;#xA;Oesophagus &lt;/b&gt;Men &lt;b&gt;Age-standardised 19,760 37.9 37.2 38.6 11.3 10.7 12.0&amp;#xA;Unstandardised &lt;/b&gt;19,760 &lt;b&gt;38.9 &lt;/b&gt;38.2 39.6 &lt;b&gt;12.1 &lt;/b&gt;11.4 12.7&amp;#xA;15-49 969 &lt;b&gt;45 &lt;/b&gt;42 49 &lt;b&gt;16 &lt;/b&gt;13 19&amp;#xA;50-59 3,156 &lt;b&gt;48 &lt;/b&gt;46 50 &lt;b&gt;16 &lt;/b&gt;15 18&amp;#xA;60-69 5,388 &lt;b&gt;45 &lt;/b&gt;44 46 &lt;b&gt;15 &lt;/b&gt;14 16&amp;#xA;70-79 6,254 &lt;b&gt;36 &lt;/b&gt;35 37 &lt;b&gt;11 &lt;/b&gt;10 12&amp;#xA;80-99 3,993 &lt;b&gt;24 &lt;/b&gt;23 26 &lt;b&gt;3 &lt;/b&gt;2 5&amp;#xA;&lt;b&gt;Oesophagus &lt;/b&gt;Women &lt;b&gt;Age-standardised 10,663 37.8 36.8 38.8 13.0 12.0 13.9&amp;#xA;Unstandardised &lt;/b&gt;10,663 &lt;b&gt;34.3 &lt;/b&gt;33.3 35.2 &lt;b&gt;11.3 &lt;/b&gt;10.4 12.1&amp;#xA;15-49 326 &lt;b&gt;57 &lt;/b&gt;51 62 &lt;b&gt;20 &lt;/b&gt;15 26&amp;#xA;50-59 1,006 &lt;b&gt;48 &lt;/b&gt;45 51 &lt;b&gt;19 &lt;/b&gt;16 23&amp;#xA;60-69 1,958 &lt;b&gt;46 &lt;/b&gt;43 48 &lt;b&gt;17 &lt;/b&gt;15 20&amp;#xA;70-79 3,320 &lt;b&gt;36 &lt;/b&gt;34 37 &lt;b&gt;12 &lt;/b&gt;10 14&amp;#xA;80-99 4,053 &lt;b&gt;21 &lt;/b&gt;20 22 &lt;b&gt;4 &lt;/b&gt;3 5&lt;/User_Def_2&gt;&lt;Title_Series&gt;Statistical Bulletin&lt;/Title_Series&gt;&lt;Web_URL&gt;&lt;u&gt;http://www.statistics.gov.uk/&lt;/u&gt;&lt;/Web_URL&gt;&lt;Web_URL_Link1&gt;&lt;u&gt;http://www.statistics.gov.uk/pdfdir/can0410.pdf&lt;/u&gt;&lt;/Web_URL_Link1&gt;&lt;Web_URL_Link2&gt;&lt;u&gt;http://www.statistics.gov.uk/pdfdir/can0410.pdf&lt;/u&gt;&lt;/Web_URL_Link2&gt;&lt;ZZ_WorkformID&gt;24&lt;/ZZ_WorkformID&gt;&lt;/MDL&gt;&lt;/Cite&gt;&lt;/Refman&gt;</w:instrText>
      </w:r>
      <w:r w:rsidRPr="000F028D">
        <w:rPr>
          <w:rFonts w:ascii="Book Antiqua" w:hAnsi="Book Antiqua" w:cs="Arial"/>
          <w:bCs/>
          <w:sz w:val="24"/>
          <w:szCs w:val="24"/>
          <w:vertAlign w:val="superscript"/>
          <w:lang w:eastAsia="en-GB"/>
        </w:rPr>
        <w:fldChar w:fldCharType="separate"/>
      </w:r>
      <w:r w:rsidRPr="000F028D">
        <w:rPr>
          <w:rFonts w:ascii="Book Antiqua" w:hAnsi="Book Antiqua" w:cs="Arial"/>
          <w:bCs/>
          <w:noProof/>
          <w:sz w:val="24"/>
          <w:szCs w:val="24"/>
          <w:vertAlign w:val="superscript"/>
          <w:lang w:eastAsia="en-GB"/>
        </w:rPr>
        <w:t>12</w:t>
      </w:r>
      <w:r w:rsidRPr="000F028D">
        <w:rPr>
          <w:rFonts w:ascii="Book Antiqua" w:hAnsi="Book Antiqua" w:cs="Arial"/>
          <w:bCs/>
          <w:sz w:val="24"/>
          <w:szCs w:val="24"/>
          <w:vertAlign w:val="superscript"/>
          <w:lang w:eastAsia="en-GB"/>
        </w:rPr>
        <w:fldChar w:fldCharType="end"/>
      </w:r>
      <w:r w:rsidRPr="000F028D">
        <w:rPr>
          <w:rFonts w:ascii="Book Antiqua" w:hAnsi="Book Antiqua" w:cs="Arial"/>
          <w:bCs/>
          <w:sz w:val="24"/>
          <w:szCs w:val="24"/>
          <w:vertAlign w:val="superscript"/>
          <w:lang w:eastAsia="zh-CN"/>
        </w:rPr>
        <w:t>]</w:t>
      </w:r>
      <w:r w:rsidRPr="000F028D">
        <w:rPr>
          <w:rFonts w:ascii="Book Antiqua" w:hAnsi="Book Antiqua" w:cs="Arial"/>
          <w:bCs/>
          <w:sz w:val="24"/>
          <w:szCs w:val="24"/>
          <w:lang w:eastAsia="en-GB"/>
        </w:rPr>
        <w:t>). National statistics data for 2012 demonstrate that 1.9% of deaths in males and 0.8% of deaths in females were due to esophageal cancer</w:t>
      </w:r>
      <w:r w:rsidRPr="000F028D">
        <w:rPr>
          <w:rFonts w:ascii="Book Antiqua" w:hAnsi="Book Antiqua" w:cs="Arial"/>
          <w:bCs/>
          <w:sz w:val="24"/>
          <w:szCs w:val="24"/>
          <w:vertAlign w:val="superscript"/>
          <w:lang w:eastAsia="zh-CN"/>
        </w:rPr>
        <w:t>[</w:t>
      </w:r>
      <w:r w:rsidRPr="000F028D">
        <w:rPr>
          <w:rFonts w:ascii="Book Antiqua" w:hAnsi="Book Antiqua" w:cs="Arial"/>
          <w:bCs/>
          <w:sz w:val="24"/>
          <w:szCs w:val="24"/>
          <w:vertAlign w:val="superscript"/>
          <w:lang w:eastAsia="en-GB"/>
        </w:rPr>
        <w:fldChar w:fldCharType="begin"/>
      </w:r>
      <w:r w:rsidRPr="000F028D">
        <w:rPr>
          <w:rFonts w:ascii="Book Antiqua" w:hAnsi="Book Antiqua" w:cs="Arial"/>
          <w:bCs/>
          <w:sz w:val="24"/>
          <w:szCs w:val="24"/>
          <w:vertAlign w:val="superscript"/>
          <w:lang w:eastAsia="en-GB"/>
        </w:rPr>
        <w:instrText xml:space="preserve"> ADDIN REFMGR.CITE &lt;Refman&gt;&lt;Cite&gt;&lt;Author&gt;Office for National Statistics&lt;/Author&gt;&lt;Year&gt;2013&lt;/Year&gt;&lt;RecNum&gt;1266&lt;/RecNum&gt;&lt;IDText&gt;Death Registrations Summary Tables, England and Wales, 2012&lt;/IDText&gt;&lt;MDL Ref_Type="Online Source"&gt;&lt;Ref_Type&gt;Online Source&lt;/Ref_Type&gt;&lt;Ref_ID&gt;1266&lt;/Ref_ID&gt;&lt;Title_Primary&gt;Death Registrations Summary Tables, England and Wales, 2012&lt;/Title_Primary&gt;&lt;Authors_Primary&gt;Office for National Statistics&lt;/Authors_Primary&gt;&lt;Date_Primary&gt;2013/7/10&lt;/Date_Primary&gt;&lt;Keywords&gt;England&lt;/Keywords&gt;&lt;Reprint&gt;Not in File&lt;/Reprint&gt;&lt;Authors_Secondary&gt;Office for National Statistics&lt;/Authors_Secondary&gt;&lt;Pub_Place&gt;London, UK&lt;/Pub_Place&gt;&lt;Publisher&gt;UK Statistics Authority&lt;/Publisher&gt;&lt;Title_Series&gt;Health and Social Care&lt;/Title_Series&gt;&lt;Date_Secondary&gt;2013/7/30&lt;/Date_Secondary&gt;&lt;Web_URL&gt;&lt;u&gt;http://www.ons.gov.uk/ons/publications/re-reference-tables.html?edition=tcm%3A77-314473&lt;/u&gt;&lt;/Web_URL&gt;&lt;Web_URL_Link2&gt;&lt;u&gt;http://www.ons.gov.uk/ons/publications/re-reference-tables.html?edition=tcm%3A77-314473&lt;/u&gt;&lt;/Web_URL_Link2&gt;&lt;ZZ_WorkformID&gt;31&lt;/ZZ_WorkformID&gt;&lt;/MDL&gt;&lt;/Cite&gt;&lt;/Refman&gt;</w:instrText>
      </w:r>
      <w:r w:rsidRPr="000F028D">
        <w:rPr>
          <w:rFonts w:ascii="Book Antiqua" w:hAnsi="Book Antiqua" w:cs="Arial"/>
          <w:bCs/>
          <w:sz w:val="24"/>
          <w:szCs w:val="24"/>
          <w:vertAlign w:val="superscript"/>
          <w:lang w:eastAsia="en-GB"/>
        </w:rPr>
        <w:fldChar w:fldCharType="separate"/>
      </w:r>
      <w:r w:rsidRPr="000F028D">
        <w:rPr>
          <w:rFonts w:ascii="Book Antiqua" w:hAnsi="Book Antiqua" w:cs="Arial"/>
          <w:bCs/>
          <w:noProof/>
          <w:sz w:val="24"/>
          <w:szCs w:val="24"/>
          <w:vertAlign w:val="superscript"/>
          <w:lang w:eastAsia="en-GB"/>
        </w:rPr>
        <w:t>13</w:t>
      </w:r>
      <w:r w:rsidRPr="000F028D">
        <w:rPr>
          <w:rFonts w:ascii="Book Antiqua" w:hAnsi="Book Antiqua" w:cs="Arial"/>
          <w:bCs/>
          <w:sz w:val="24"/>
          <w:szCs w:val="24"/>
          <w:vertAlign w:val="superscript"/>
          <w:lang w:eastAsia="en-GB"/>
        </w:rPr>
        <w:fldChar w:fldCharType="end"/>
      </w:r>
      <w:r w:rsidRPr="000F028D">
        <w:rPr>
          <w:rFonts w:ascii="Book Antiqua" w:hAnsi="Book Antiqua" w:cs="Arial"/>
          <w:bCs/>
          <w:sz w:val="24"/>
          <w:szCs w:val="24"/>
          <w:vertAlign w:val="superscript"/>
          <w:lang w:eastAsia="zh-CN"/>
        </w:rPr>
        <w:t>]</w:t>
      </w:r>
      <w:r w:rsidRPr="000F028D">
        <w:rPr>
          <w:rFonts w:ascii="Book Antiqua" w:hAnsi="Book Antiqua" w:cs="Arial"/>
          <w:bCs/>
          <w:sz w:val="24"/>
          <w:szCs w:val="24"/>
          <w:lang w:eastAsia="en-GB"/>
        </w:rPr>
        <w:t>. It is postulated that there is a sequence of changes eventually leading to cancer development from metaplasia, through dysplasia to adenocarcinoma</w:t>
      </w:r>
      <w:r w:rsidRPr="000F028D">
        <w:rPr>
          <w:rFonts w:ascii="Book Antiqua" w:hAnsi="Book Antiqua" w:cs="Arial"/>
          <w:bCs/>
          <w:sz w:val="24"/>
          <w:szCs w:val="24"/>
          <w:vertAlign w:val="superscript"/>
          <w:lang w:eastAsia="zh-CN"/>
        </w:rPr>
        <w:t>[</w:t>
      </w:r>
      <w:r w:rsidRPr="000F028D">
        <w:rPr>
          <w:rFonts w:ascii="Book Antiqua" w:hAnsi="Book Antiqua" w:cs="Arial"/>
          <w:bCs/>
          <w:sz w:val="24"/>
          <w:szCs w:val="24"/>
          <w:vertAlign w:val="superscript"/>
          <w:lang w:eastAsia="en-GB"/>
        </w:rPr>
        <w:fldChar w:fldCharType="begin"/>
      </w:r>
      <w:r w:rsidRPr="000F028D">
        <w:rPr>
          <w:rFonts w:ascii="Book Antiqua" w:hAnsi="Book Antiqua" w:cs="Arial"/>
          <w:bCs/>
          <w:sz w:val="24"/>
          <w:szCs w:val="24"/>
          <w:vertAlign w:val="superscript"/>
          <w:lang w:eastAsia="en-GB"/>
        </w:rPr>
        <w:instrText xml:space="preserve"> ADDIN REFMGR.CITE &lt;Refman&gt;&lt;Cite&gt;&lt;Author&gt;Gatenby&lt;/Author&gt;&lt;Year&gt;2009&lt;/Year&gt;&lt;RecNum&gt;563&lt;/RecNum&gt;&lt;IDText&gt;Routinely diagnosed low grade dysplasia in Barrett&amp;apos;s oesophagus: a population-based study of natural history&lt;/IDText&gt;&lt;MDL Ref_Type="Journal"&gt;&lt;Ref_Type&gt;Journal&lt;/Ref_Type&gt;&lt;Ref_ID&gt;563&lt;/Ref_ID&gt;&lt;Title_Primary&gt;Routinely diagnosed low grade dysplasia in Barrett&amp;apos;s oesophagus: a population-based study of natural history&lt;/Title_Primary&gt;&lt;Authors_Primary&gt;Gatenby,PAC&lt;/Authors_Primary&gt;&lt;Authors_Primary&gt;Ramus,JR&lt;/Authors_Primary&gt;&lt;Authors_Primary&gt;Caygill,CPJ&lt;/Authors_Primary&gt;&lt;Authors_Primary&gt;Shepherd,NA&lt;/Authors_Primary&gt;&lt;Authors_Primary&gt;Winslet,MC&lt;/Authors_Primary&gt;&lt;Authors_Primary&gt;Watson,A&lt;/Authors_Primary&gt;&lt;Date_Primary&gt;2009&lt;/Date_Primary&gt;&lt;Keywords&gt;ac incidence&lt;/Keywords&gt;&lt;Keywords&gt;dysplasia&lt;/Keywords&gt;&lt;Keywords&gt;lgd&lt;/Keywords&gt;&lt;Reprint&gt;Not in File&lt;/Reprint&gt;&lt;Start_Page&gt;814&lt;/Start_Page&gt;&lt;End_Page&gt;819&lt;/End_Page&gt;&lt;Periodical&gt;Histopathology&lt;/Periodical&gt;&lt;Volume&gt;54&lt;/Volume&gt;&lt;Issue&gt;7&lt;/Issue&gt;&lt;User_Def_1&gt;LGD paper&lt;/User_Def_1&gt;&lt;ZZ_JournalFull&gt;&lt;f name="System"&gt;Histopathology&lt;/f&gt;&lt;/ZZ_JournalFull&gt;&lt;ZZ_WorkformID&gt;1&lt;/ZZ_WorkformID&gt;&lt;/MDL&gt;&lt;/Cite&gt;&lt;/Refman&gt;</w:instrText>
      </w:r>
      <w:r w:rsidRPr="000F028D">
        <w:rPr>
          <w:rFonts w:ascii="Book Antiqua" w:hAnsi="Book Antiqua" w:cs="Arial"/>
          <w:bCs/>
          <w:sz w:val="24"/>
          <w:szCs w:val="24"/>
          <w:vertAlign w:val="superscript"/>
          <w:lang w:eastAsia="en-GB"/>
        </w:rPr>
        <w:fldChar w:fldCharType="separate"/>
      </w:r>
      <w:r w:rsidRPr="000F028D">
        <w:rPr>
          <w:rFonts w:ascii="Book Antiqua" w:hAnsi="Book Antiqua" w:cs="Arial"/>
          <w:bCs/>
          <w:noProof/>
          <w:sz w:val="24"/>
          <w:szCs w:val="24"/>
          <w:vertAlign w:val="superscript"/>
          <w:lang w:eastAsia="en-GB"/>
        </w:rPr>
        <w:t>4</w:t>
      </w:r>
      <w:r w:rsidRPr="000F028D">
        <w:rPr>
          <w:rFonts w:ascii="Book Antiqua" w:hAnsi="Book Antiqua" w:cs="Arial"/>
          <w:bCs/>
          <w:sz w:val="24"/>
          <w:szCs w:val="24"/>
          <w:vertAlign w:val="superscript"/>
          <w:lang w:eastAsia="en-GB"/>
        </w:rPr>
        <w:fldChar w:fldCharType="end"/>
      </w:r>
      <w:r w:rsidRPr="000F028D">
        <w:rPr>
          <w:rFonts w:ascii="Book Antiqua" w:hAnsi="Book Antiqua" w:cs="Arial"/>
          <w:bCs/>
          <w:sz w:val="24"/>
          <w:szCs w:val="24"/>
          <w:vertAlign w:val="superscript"/>
          <w:lang w:eastAsia="zh-CN"/>
        </w:rPr>
        <w:t>]</w:t>
      </w:r>
      <w:r w:rsidRPr="000F028D">
        <w:rPr>
          <w:rFonts w:ascii="Book Antiqua" w:hAnsi="Book Antiqua" w:cs="Arial"/>
          <w:bCs/>
          <w:sz w:val="24"/>
          <w:szCs w:val="24"/>
          <w:lang w:eastAsia="en-GB"/>
        </w:rPr>
        <w:t>. A confirmed diagnosis of high-grade dysplasia is an indication for consideration of intervention to the CLE segment (either by endoscopic therapy or esophagectomy) due to the significant possibility of the presence of an occult carcinoma and high risk of subsequent development of cancer</w:t>
      </w:r>
      <w:r w:rsidRPr="000F028D">
        <w:rPr>
          <w:rFonts w:ascii="Book Antiqua" w:hAnsi="Book Antiqua" w:cs="Arial"/>
          <w:bCs/>
          <w:sz w:val="24"/>
          <w:szCs w:val="24"/>
          <w:vertAlign w:val="superscript"/>
          <w:lang w:eastAsia="zh-CN"/>
        </w:rPr>
        <w:t>[</w:t>
      </w:r>
      <w:r w:rsidRPr="000F028D">
        <w:rPr>
          <w:rFonts w:ascii="Book Antiqua" w:hAnsi="Book Antiqua" w:cs="Arial"/>
          <w:bCs/>
          <w:sz w:val="24"/>
          <w:szCs w:val="24"/>
          <w:vertAlign w:val="superscript"/>
          <w:lang w:eastAsia="en-GB"/>
        </w:rPr>
        <w:fldChar w:fldCharType="begin"/>
      </w:r>
      <w:r w:rsidRPr="000F028D">
        <w:rPr>
          <w:rFonts w:ascii="Book Antiqua" w:hAnsi="Book Antiqua" w:cs="Arial"/>
          <w:bCs/>
          <w:sz w:val="24"/>
          <w:szCs w:val="24"/>
          <w:vertAlign w:val="superscript"/>
          <w:lang w:eastAsia="en-GB"/>
        </w:rPr>
        <w:instrText xml:space="preserve"> ADDIN REFMGR.CITE &lt;Refman&gt;&lt;Cite&gt;&lt;Author&gt;Watson&lt;/Author&gt;&lt;Year&gt;2005&lt;/Year&gt;&lt;RecNum&gt;150&lt;/RecNum&gt;&lt;IDText&gt;Guidelines for the diagnosis and management of Barrett&amp;apos;s columnar-lined oesophagus: A Report of the Working Party of the British Society of Gastroenterology&lt;/IDText&gt;&lt;MDL Ref_Type="Journal"&gt;&lt;Ref_Type&gt;Journal&lt;/Ref_Type&gt;&lt;Ref_ID&gt;150&lt;/Ref_ID&gt;&lt;Title_Primary&gt;Guidelines for the diagnosis and management of Barrett&amp;apos;s columnar-lined oesophagus: A Report of the Working Party of the British Society of Gastroenterology&lt;/Title_Primary&gt;&lt;Authors_Primary&gt;Watson,A&lt;/Authors_Primary&gt;&lt;Authors_Primary&gt;Heading,RC&lt;/Authors_Primary&gt;&lt;Authors_Primary&gt;Shepherd,NA&lt;/Authors_Primary&gt;&lt;Date_Primary&gt;2005&lt;/Date_Primary&gt;&lt;Keywords&gt;guidelines&lt;/Keywords&gt;&lt;Reprint&gt;Not in File&lt;/Reprint&gt;&lt;Start_Page&gt;1&lt;/Start_Page&gt;&lt;End_Page&gt;42&lt;/End_Page&gt;&lt;Periodical&gt;BSG Guidelines in Gastroenterology&lt;/Periodical&gt;&lt;ZZ_JournalFull&gt;&lt;f name="System"&gt;BSG Guidelines in Gastroenterology&lt;/f&gt;&lt;/ZZ_JournalFull&gt;&lt;ZZ_WorkformID&gt;1&lt;/ZZ_WorkformID&gt;&lt;/MDL&gt;&lt;/Cite&gt;&lt;/Refman&gt;</w:instrText>
      </w:r>
      <w:r w:rsidRPr="000F028D">
        <w:rPr>
          <w:rFonts w:ascii="Book Antiqua" w:hAnsi="Book Antiqua" w:cs="Arial"/>
          <w:bCs/>
          <w:sz w:val="24"/>
          <w:szCs w:val="24"/>
          <w:vertAlign w:val="superscript"/>
          <w:lang w:eastAsia="en-GB"/>
        </w:rPr>
        <w:fldChar w:fldCharType="separate"/>
      </w:r>
      <w:r w:rsidRPr="000F028D">
        <w:rPr>
          <w:rFonts w:ascii="Book Antiqua" w:hAnsi="Book Antiqua" w:cs="Arial"/>
          <w:bCs/>
          <w:noProof/>
          <w:sz w:val="24"/>
          <w:szCs w:val="24"/>
          <w:vertAlign w:val="superscript"/>
          <w:lang w:eastAsia="en-GB"/>
        </w:rPr>
        <w:t>1</w:t>
      </w:r>
      <w:r w:rsidRPr="000F028D">
        <w:rPr>
          <w:rFonts w:ascii="Book Antiqua" w:hAnsi="Book Antiqua" w:cs="Arial"/>
          <w:bCs/>
          <w:sz w:val="24"/>
          <w:szCs w:val="24"/>
          <w:vertAlign w:val="superscript"/>
          <w:lang w:eastAsia="en-GB"/>
        </w:rPr>
        <w:fldChar w:fldCharType="end"/>
      </w:r>
      <w:r w:rsidRPr="000F028D">
        <w:rPr>
          <w:rFonts w:ascii="Book Antiqua" w:hAnsi="Book Antiqua" w:cs="Arial"/>
          <w:bCs/>
          <w:sz w:val="24"/>
          <w:szCs w:val="24"/>
          <w:vertAlign w:val="superscript"/>
          <w:lang w:eastAsia="zh-CN"/>
        </w:rPr>
        <w:t>]</w:t>
      </w:r>
      <w:r w:rsidRPr="000F028D">
        <w:rPr>
          <w:rFonts w:ascii="Book Antiqua" w:hAnsi="Book Antiqua" w:cs="Arial"/>
          <w:bCs/>
          <w:sz w:val="24"/>
          <w:szCs w:val="24"/>
          <w:lang w:eastAsia="en-GB"/>
        </w:rPr>
        <w:t>. Patients who are diagnosed with CLE may be offered surveillance in an attempt to detect dysplasia and potentially curable cancer. In an attempt to assist clinicians and patients in decision making with regard to enrollment into surveillance programs, this study models the risk of development of adenocarcinoma based upon the life expectancy of patients at diagnosis of CLE and annual risk of adenocarcinoma development using data from the United Kingdom National Barrett’s Oesophagus Registry (United KingdomBOR)(which has been registering cases of Barrett’s esophagus since 1996</w:t>
      </w:r>
      <w:r w:rsidRPr="000F028D">
        <w:rPr>
          <w:rFonts w:ascii="Book Antiqua" w:hAnsi="Book Antiqua" w:cs="Arial"/>
          <w:bCs/>
          <w:sz w:val="24"/>
          <w:szCs w:val="24"/>
          <w:vertAlign w:val="superscript"/>
          <w:lang w:eastAsia="zh-CN"/>
        </w:rPr>
        <w:t>[</w:t>
      </w:r>
      <w:r w:rsidRPr="000F028D">
        <w:rPr>
          <w:rFonts w:ascii="Book Antiqua" w:hAnsi="Book Antiqua" w:cs="Arial"/>
          <w:bCs/>
          <w:sz w:val="24"/>
          <w:szCs w:val="24"/>
          <w:vertAlign w:val="superscript"/>
          <w:lang w:eastAsia="en-GB"/>
        </w:rPr>
        <w:fldChar w:fldCharType="begin"/>
      </w:r>
      <w:r w:rsidRPr="000F028D">
        <w:rPr>
          <w:rFonts w:ascii="Book Antiqua" w:hAnsi="Book Antiqua" w:cs="Arial"/>
          <w:bCs/>
          <w:sz w:val="24"/>
          <w:szCs w:val="24"/>
          <w:vertAlign w:val="superscript"/>
          <w:lang w:eastAsia="en-GB"/>
        </w:rPr>
        <w:instrText xml:space="preserve"> ADDIN REFMGR.CITE &lt;Refman&gt;&lt;Cite&gt;&lt;Author&gt;Caygill&lt;/Author&gt;&lt;Year&gt;2001&lt;/Year&gt;&lt;RecNum&gt;27&lt;/RecNum&gt;&lt;IDText&gt;The UK National Barrett&amp;apos;s Oesophagus Registry (UKBOR): aims and progress&lt;/IDText&gt;&lt;MDL Ref_Type="Journal"&gt;&lt;Ref_Type&gt;Journal&lt;/Ref_Type&gt;&lt;Ref_ID&gt;27&lt;/Ref_ID&gt;&lt;Title_Primary&gt;The UK National Barrett&amp;apos;s Oesophagus Registry (UKBOR): aims and progress&lt;/Title_Primary&gt;&lt;Authors_Primary&gt;Caygill,CPJ&lt;/Authors_Primary&gt;&lt;Authors_Primary&gt;Reed,PI&lt;/Authors_Primary&gt;&lt;Authors_Primary&gt;Watson,A&lt;/Authors_Primary&gt;&lt;Authors_Primary&gt;Hill,MJ&lt;/Authors_Primary&gt;&lt;Date_Primary&gt;2001&lt;/Date_Primary&gt;&lt;Keywords&gt;demographics&lt;/Keywords&gt;&lt;Reprint&gt;In File&lt;/Reprint&gt;&lt;Start_Page&gt;97&lt;/Start_Page&gt;&lt;End_Page&gt;99&lt;/End_Page&gt;&lt;Periodical&gt;Eur J Cancer Prev&lt;/Periodical&gt;&lt;Volume&gt;10&lt;/Volume&gt;&lt;User_Def_1&gt;Paper from symposium of European Cancer Prevention 2000&lt;/User_Def_1&gt;&lt;User_Def_2&gt;States aims of registry&lt;/User_Def_2&gt;&lt;User_Def_3&gt;Highlights diagnostic criteria discrepancies&lt;/User_Def_3&gt;&lt;User_Def_4&gt;Highlights different screening tactics&lt;/User_Def_4&gt;&lt;User_Def_5&gt;Concludes from previous analyses: Pt characteristics are very similar despite marked differences in centres&amp;apos; diagnostic criteria. M:F = 1.7. F are older at diagnosis. BO &amp;gt; AC 2x faster in M. Pt characteristics are constant over time. Rate of BO/no endoscopies done is increasing. Under age 50 BO pts are v frequently obese (much more than UK population). Obesity may be important risk factor through its effect on GOR.&lt;/User_Def_5&gt;&lt;ZZ_JournalFull&gt;&lt;f name="System"&gt;Eur J Cancer Prev&lt;/f&gt;&lt;/ZZ_JournalFull&gt;&lt;ZZ_WorkformID&gt;1&lt;/ZZ_WorkformID&gt;&lt;/MDL&gt;&lt;/Cite&gt;&lt;/Refman&gt;</w:instrText>
      </w:r>
      <w:r w:rsidRPr="000F028D">
        <w:rPr>
          <w:rFonts w:ascii="Book Antiqua" w:hAnsi="Book Antiqua" w:cs="Arial"/>
          <w:bCs/>
          <w:sz w:val="24"/>
          <w:szCs w:val="24"/>
          <w:vertAlign w:val="superscript"/>
          <w:lang w:eastAsia="en-GB"/>
        </w:rPr>
        <w:fldChar w:fldCharType="separate"/>
      </w:r>
      <w:r w:rsidRPr="000F028D">
        <w:rPr>
          <w:rFonts w:ascii="Book Antiqua" w:hAnsi="Book Antiqua" w:cs="Arial"/>
          <w:bCs/>
          <w:noProof/>
          <w:sz w:val="24"/>
          <w:szCs w:val="24"/>
          <w:vertAlign w:val="superscript"/>
          <w:lang w:eastAsia="en-GB"/>
        </w:rPr>
        <w:t>14</w:t>
      </w:r>
      <w:r w:rsidRPr="000F028D">
        <w:rPr>
          <w:rFonts w:ascii="Book Antiqua" w:hAnsi="Book Antiqua" w:cs="Arial"/>
          <w:bCs/>
          <w:sz w:val="24"/>
          <w:szCs w:val="24"/>
          <w:vertAlign w:val="superscript"/>
          <w:lang w:eastAsia="en-GB"/>
        </w:rPr>
        <w:fldChar w:fldCharType="end"/>
      </w:r>
      <w:r w:rsidRPr="000F028D">
        <w:rPr>
          <w:rFonts w:ascii="Book Antiqua" w:hAnsi="Book Antiqua" w:cs="Arial"/>
          <w:bCs/>
          <w:sz w:val="24"/>
          <w:szCs w:val="24"/>
          <w:vertAlign w:val="superscript"/>
          <w:lang w:eastAsia="zh-CN"/>
        </w:rPr>
        <w:t>]</w:t>
      </w:r>
      <w:r w:rsidRPr="000F028D">
        <w:rPr>
          <w:rFonts w:ascii="Book Antiqua" w:hAnsi="Book Antiqua" w:cs="Arial"/>
          <w:bCs/>
          <w:sz w:val="24"/>
          <w:szCs w:val="24"/>
          <w:lang w:eastAsia="en-GB"/>
        </w:rPr>
        <w:t xml:space="preserve">), 4 recent meta-analyses of adenocarcinoma risk in Barrett’s esophagus, 3 population-based studies and Office for National Statistics data on the United Kingdom population life expectancy. </w:t>
      </w:r>
    </w:p>
    <w:p w:rsidR="004D198A" w:rsidRPr="000F028D" w:rsidRDefault="004D198A" w:rsidP="000F028D">
      <w:pPr>
        <w:spacing w:after="0" w:line="360" w:lineRule="auto"/>
        <w:jc w:val="both"/>
        <w:rPr>
          <w:rFonts w:ascii="Book Antiqua" w:hAnsi="Book Antiqua" w:cs="Calibri"/>
          <w:b/>
          <w:bCs/>
          <w:sz w:val="24"/>
          <w:szCs w:val="24"/>
          <w:lang w:eastAsia="zh-CN"/>
        </w:rPr>
      </w:pPr>
    </w:p>
    <w:p w:rsidR="004D198A" w:rsidRPr="000F028D" w:rsidRDefault="004D198A" w:rsidP="000F028D">
      <w:pPr>
        <w:spacing w:after="0" w:line="360" w:lineRule="auto"/>
        <w:jc w:val="both"/>
        <w:rPr>
          <w:rFonts w:ascii="Book Antiqua" w:hAnsi="Book Antiqua" w:cs="Calibri"/>
          <w:b/>
          <w:bCs/>
          <w:sz w:val="24"/>
          <w:szCs w:val="24"/>
          <w:lang w:eastAsia="en-GB"/>
        </w:rPr>
      </w:pPr>
      <w:r w:rsidRPr="000F028D">
        <w:rPr>
          <w:rFonts w:ascii="Book Antiqua" w:hAnsi="Book Antiqua" w:cs="Calibri"/>
          <w:b/>
          <w:bCs/>
          <w:sz w:val="24"/>
          <w:szCs w:val="24"/>
          <w:lang w:eastAsia="en-GB"/>
        </w:rPr>
        <w:t>MATERIALS AND METHODS</w:t>
      </w:r>
    </w:p>
    <w:p w:rsidR="004D198A" w:rsidRPr="000F028D" w:rsidRDefault="004D198A" w:rsidP="000F028D">
      <w:pPr>
        <w:autoSpaceDE w:val="0"/>
        <w:autoSpaceDN w:val="0"/>
        <w:adjustRightInd w:val="0"/>
        <w:spacing w:after="0" w:line="360" w:lineRule="auto"/>
        <w:jc w:val="both"/>
        <w:rPr>
          <w:rFonts w:ascii="Book Antiqua" w:hAnsi="Book Antiqua" w:cs="Calibri"/>
          <w:sz w:val="24"/>
          <w:szCs w:val="24"/>
          <w:lang w:eastAsia="zh-CN"/>
        </w:rPr>
      </w:pPr>
      <w:r w:rsidRPr="000F028D">
        <w:rPr>
          <w:rFonts w:ascii="Book Antiqua" w:eastAsia="ArialMT" w:hAnsi="Book Antiqua" w:cs="Calibri"/>
          <w:sz w:val="24"/>
          <w:szCs w:val="24"/>
        </w:rPr>
        <w:t>Data on patient gender, age at CLE diagnosis and date of CLE diagnosis were extracted from the United Kingdom National Barrett’s Oesophagus Registry database. Cases of CLE were included if patients were diagnosed between 1994 and 2008 from centers registering ≥</w:t>
      </w:r>
      <w:r w:rsidRPr="000F028D">
        <w:rPr>
          <w:rFonts w:ascii="Book Antiqua" w:hAnsi="Book Antiqua" w:cs="Calibri"/>
          <w:sz w:val="24"/>
          <w:szCs w:val="24"/>
          <w:lang w:eastAsia="zh-CN"/>
        </w:rPr>
        <w:t xml:space="preserve"> </w:t>
      </w:r>
      <w:r w:rsidRPr="000F028D">
        <w:rPr>
          <w:rFonts w:ascii="Book Antiqua" w:eastAsia="ArialMT" w:hAnsi="Book Antiqua" w:cs="Calibri"/>
          <w:sz w:val="24"/>
          <w:szCs w:val="24"/>
        </w:rPr>
        <w:t>20 patients. Patients were included if aged between 18 and 95 years at date of diagnosis. In the United Kingdom between one half</w:t>
      </w:r>
      <w:r w:rsidRPr="000F028D">
        <w:rPr>
          <w:rFonts w:ascii="Book Antiqua" w:hAnsi="Book Antiqua" w:cs="Calibri"/>
          <w:sz w:val="24"/>
          <w:szCs w:val="24"/>
          <w:vertAlign w:val="superscript"/>
          <w:lang w:eastAsia="zh-CN"/>
        </w:rPr>
        <w:t>[</w:t>
      </w:r>
      <w:r w:rsidRPr="000F028D">
        <w:rPr>
          <w:rFonts w:ascii="Book Antiqua" w:eastAsia="ArialMT" w:hAnsi="Book Antiqua" w:cs="Calibri"/>
          <w:sz w:val="24"/>
          <w:szCs w:val="24"/>
          <w:vertAlign w:val="superscript"/>
        </w:rPr>
        <w:fldChar w:fldCharType="begin"/>
      </w:r>
      <w:r w:rsidRPr="000F028D">
        <w:rPr>
          <w:rFonts w:ascii="Book Antiqua" w:eastAsia="ArialMT" w:hAnsi="Book Antiqua" w:cs="Calibri"/>
          <w:sz w:val="24"/>
          <w:szCs w:val="24"/>
          <w:vertAlign w:val="superscript"/>
        </w:rPr>
        <w:instrText xml:space="preserve"> ADDIN REFMGR.CITE &lt;Refman&gt;&lt;Cite&gt;&lt;Author&gt;Kelty&lt;/Author&gt;&lt;Year&gt;2007&lt;/Year&gt;&lt;RecNum&gt;557&lt;/RecNum&gt;&lt;IDText&gt;Barrett&amp;apos;s oesophagus: Intestinal metaplasia is not essential for cancer risk&lt;/IDText&gt;&lt;MDL Ref_Type="Journal"&gt;&lt;Ref_Type&gt;Journal&lt;/Ref_Type&gt;&lt;Ref_ID&gt;557&lt;/Ref_ID&gt;&lt;Title_Primary&gt;Barrett&amp;apos;s oesophagus: Intestinal metaplasia is not essential for cancer risk&lt;/Title_Primary&gt;&lt;Authors_Primary&gt;Kelty,CJ&lt;/Authors_Primary&gt;&lt;Authors_Primary&gt;Gough,MD&lt;/Authors_Primary&gt;&lt;Authors_Primary&gt;Van Wyck,Q&lt;/Authors_Primary&gt;&lt;Authors_Primary&gt;Stephenson,TJ&lt;/Authors_Primary&gt;&lt;Authors_Primary&gt;Ackroyd,R&lt;/Authors_Primary&gt;&lt;Date_Primary&gt;2007&lt;/Date_Primary&gt;&lt;Keywords&gt;histology&lt;/Keywords&gt;&lt;Keywords&gt;im&lt;/Keywords&gt;&lt;Reprint&gt;Not in File&lt;/Reprint&gt;&lt;Start_Page&gt;1&lt;/Start_Page&gt;&lt;End_Page&gt;4&lt;/End_Page&gt;&lt;Periodical&gt;Scand J Gastroenterol&lt;/Periodical&gt;&lt;Volume&gt;21&lt;/Volume&gt;&lt;User_Def_1&gt;Sheffield, UK.&lt;/User_Def_1&gt;&lt;ZZ_JournalFull&gt;&lt;f name="System"&gt;Scand J Gastroenterol&lt;/f&gt;&lt;/ZZ_JournalFull&gt;&lt;ZZ_WorkformID&gt;1&lt;/ZZ_WorkformID&gt;&lt;/MDL&gt;&lt;/Cite&gt;&lt;/Refman&gt;</w:instrText>
      </w:r>
      <w:r w:rsidRPr="000F028D">
        <w:rPr>
          <w:rFonts w:ascii="Book Antiqua" w:eastAsia="ArialMT" w:hAnsi="Book Antiqua" w:cs="Calibri"/>
          <w:sz w:val="24"/>
          <w:szCs w:val="24"/>
          <w:vertAlign w:val="superscript"/>
        </w:rPr>
        <w:fldChar w:fldCharType="separate"/>
      </w:r>
      <w:r w:rsidRPr="000F028D">
        <w:rPr>
          <w:rFonts w:ascii="Book Antiqua" w:eastAsia="ArialMT" w:hAnsi="Book Antiqua" w:cs="Calibri"/>
          <w:noProof/>
          <w:sz w:val="24"/>
          <w:szCs w:val="24"/>
          <w:vertAlign w:val="superscript"/>
        </w:rPr>
        <w:t>15</w:t>
      </w:r>
      <w:r w:rsidRPr="000F028D">
        <w:rPr>
          <w:rFonts w:ascii="Book Antiqua" w:eastAsia="ArialMT" w:hAnsi="Book Antiqua" w:cs="Calibri"/>
          <w:sz w:val="24"/>
          <w:szCs w:val="24"/>
          <w:vertAlign w:val="superscript"/>
        </w:rPr>
        <w:fldChar w:fldCharType="end"/>
      </w:r>
      <w:r w:rsidRPr="000F028D">
        <w:rPr>
          <w:rFonts w:ascii="Book Antiqua" w:hAnsi="Book Antiqua" w:cs="Calibri"/>
          <w:sz w:val="24"/>
          <w:szCs w:val="24"/>
          <w:vertAlign w:val="superscript"/>
          <w:lang w:eastAsia="zh-CN"/>
        </w:rPr>
        <w:t>]</w:t>
      </w:r>
      <w:r w:rsidRPr="000F028D">
        <w:rPr>
          <w:rFonts w:ascii="Book Antiqua" w:eastAsia="ArialMT" w:hAnsi="Book Antiqua" w:cs="Calibri"/>
          <w:sz w:val="24"/>
          <w:szCs w:val="24"/>
        </w:rPr>
        <w:t xml:space="preserve"> and </w:t>
      </w:r>
      <w:r w:rsidRPr="000F028D">
        <w:rPr>
          <w:rFonts w:ascii="Book Antiqua" w:eastAsia="ArialMT" w:hAnsi="Book Antiqua" w:cs="Calibri"/>
          <w:sz w:val="24"/>
          <w:szCs w:val="24"/>
        </w:rPr>
        <w:lastRenderedPageBreak/>
        <w:t>two thirds</w:t>
      </w:r>
      <w:r w:rsidRPr="000F028D">
        <w:rPr>
          <w:rFonts w:ascii="Book Antiqua" w:hAnsi="Book Antiqua" w:cs="Calibri"/>
          <w:sz w:val="24"/>
          <w:szCs w:val="24"/>
          <w:vertAlign w:val="superscript"/>
          <w:lang w:eastAsia="zh-CN"/>
        </w:rPr>
        <w:t>[</w:t>
      </w:r>
      <w:r w:rsidRPr="000F028D">
        <w:rPr>
          <w:rFonts w:ascii="Book Antiqua" w:eastAsia="ArialMT" w:hAnsi="Book Antiqua" w:cs="Calibri"/>
          <w:sz w:val="24"/>
          <w:szCs w:val="24"/>
          <w:vertAlign w:val="superscript"/>
        </w:rPr>
        <w:fldChar w:fldCharType="begin"/>
      </w:r>
      <w:r w:rsidRPr="000F028D">
        <w:rPr>
          <w:rFonts w:ascii="Book Antiqua" w:eastAsia="ArialMT" w:hAnsi="Book Antiqua" w:cs="Calibri"/>
          <w:sz w:val="24"/>
          <w:szCs w:val="24"/>
          <w:vertAlign w:val="superscript"/>
        </w:rPr>
        <w:instrText xml:space="preserve"> ADDIN REFMGR.CITE &lt;Refman&gt;&lt;Cite&gt;&lt;Author&gt;Gatenby&lt;/Author&gt;&lt;Year&gt;2008&lt;/Year&gt;&lt;RecNum&gt;564&lt;/RecNum&gt;&lt;IDText&gt;The relevance of detection of intestinal metaplasia in columnar-lined esophagus&lt;/IDText&gt;&lt;MDL Ref_Type="Journal"&gt;&lt;Ref_Type&gt;Journal&lt;/Ref_Type&gt;&lt;Ref_ID&gt;564&lt;/Ref_ID&gt;&lt;Title_Primary&gt;The relevance of detection of intestinal metaplasia in columnar-lined esophagus&lt;/Title_Primary&gt;&lt;Authors_Primary&gt;Gatenby,PAC&lt;/Authors_Primary&gt;&lt;Authors_Primary&gt;Ramus,JR&lt;/Authors_Primary&gt;&lt;Authors_Primary&gt;Caygill,CPJ&lt;/Authors_Primary&gt;&lt;Authors_Primary&gt;Shepherd,NA&lt;/Authors_Primary&gt;&lt;Authors_Primary&gt;Watson,A&lt;/Authors_Primary&gt;&lt;Date_Primary&gt;2008&lt;/Date_Primary&gt;&lt;Keywords&gt;im&lt;/Keywords&gt;&lt;Reprint&gt;Not in File&lt;/Reprint&gt;&lt;Start_Page&gt;524&lt;/Start_Page&gt;&lt;End_Page&gt;530&lt;/End_Page&gt;&lt;Periodical&gt;Scand J Gastroenterol&lt;/Periodical&gt;&lt;Volume&gt;43&lt;/Volume&gt;&lt;Issue&gt;5&lt;/Issue&gt;&lt;ZZ_JournalFull&gt;&lt;f name="System"&gt;Scand J Gastroenterol&lt;/f&gt;&lt;/ZZ_JournalFull&gt;&lt;ZZ_WorkformID&gt;1&lt;/ZZ_WorkformID&gt;&lt;/MDL&gt;&lt;/Cite&gt;&lt;/Refman&gt;</w:instrText>
      </w:r>
      <w:r w:rsidRPr="000F028D">
        <w:rPr>
          <w:rFonts w:ascii="Book Antiqua" w:eastAsia="ArialMT" w:hAnsi="Book Antiqua" w:cs="Calibri"/>
          <w:sz w:val="24"/>
          <w:szCs w:val="24"/>
          <w:vertAlign w:val="superscript"/>
        </w:rPr>
        <w:fldChar w:fldCharType="separate"/>
      </w:r>
      <w:r w:rsidRPr="000F028D">
        <w:rPr>
          <w:rFonts w:ascii="Book Antiqua" w:eastAsia="ArialMT" w:hAnsi="Book Antiqua" w:cs="Calibri"/>
          <w:noProof/>
          <w:sz w:val="24"/>
          <w:szCs w:val="24"/>
          <w:vertAlign w:val="superscript"/>
        </w:rPr>
        <w:t>16</w:t>
      </w:r>
      <w:r w:rsidRPr="000F028D">
        <w:rPr>
          <w:rFonts w:ascii="Book Antiqua" w:eastAsia="ArialMT" w:hAnsi="Book Antiqua" w:cs="Calibri"/>
          <w:sz w:val="24"/>
          <w:szCs w:val="24"/>
          <w:vertAlign w:val="superscript"/>
        </w:rPr>
        <w:fldChar w:fldCharType="end"/>
      </w:r>
      <w:r w:rsidRPr="000F028D">
        <w:rPr>
          <w:rFonts w:ascii="Book Antiqua" w:hAnsi="Book Antiqua" w:cs="Calibri"/>
          <w:sz w:val="24"/>
          <w:szCs w:val="24"/>
          <w:vertAlign w:val="superscript"/>
          <w:lang w:eastAsia="zh-CN"/>
        </w:rPr>
        <w:t>]</w:t>
      </w:r>
      <w:r w:rsidRPr="000F028D">
        <w:rPr>
          <w:rFonts w:ascii="Book Antiqua" w:eastAsia="ArialMT" w:hAnsi="Book Antiqua" w:cs="Calibri"/>
          <w:sz w:val="24"/>
          <w:szCs w:val="24"/>
        </w:rPr>
        <w:t xml:space="preserve"> of patients with CLE have intestinal metaplasia detected at index endoscopy. This yielded a total of 7877 patients from 35 centers in the United Kingdom. Life expectancy was evaluated from United Kingdom National Statistics data</w:t>
      </w:r>
      <w:r w:rsidRPr="000F028D">
        <w:rPr>
          <w:rFonts w:ascii="Book Antiqua" w:hAnsi="Book Antiqua" w:cs="Calibri"/>
          <w:sz w:val="24"/>
          <w:szCs w:val="24"/>
          <w:vertAlign w:val="superscript"/>
          <w:lang w:eastAsia="zh-CN"/>
        </w:rPr>
        <w:t>[</w:t>
      </w:r>
      <w:r w:rsidRPr="000F028D">
        <w:rPr>
          <w:rFonts w:ascii="Book Antiqua" w:eastAsia="ArialMT" w:hAnsi="Book Antiqua" w:cs="Calibri"/>
          <w:sz w:val="24"/>
          <w:szCs w:val="24"/>
          <w:vertAlign w:val="superscript"/>
        </w:rPr>
        <w:fldChar w:fldCharType="begin"/>
      </w:r>
      <w:r w:rsidRPr="000F028D">
        <w:rPr>
          <w:rFonts w:ascii="Book Antiqua" w:eastAsia="ArialMT" w:hAnsi="Book Antiqua" w:cs="Calibri"/>
          <w:sz w:val="24"/>
          <w:szCs w:val="24"/>
          <w:vertAlign w:val="superscript"/>
        </w:rPr>
        <w:instrText xml:space="preserve"> ADDIN REFMGR.CITE &lt;Refman&gt;&lt;Cite&gt;&lt;Author&gt;Office of National Statistics&lt;/Author&gt;&lt;Year&gt;2009&lt;/Year&gt;&lt;RecNum&gt;805&lt;/RecNum&gt;&lt;IDText&gt;2008-based period and cohort life expectancy tables&lt;/IDText&gt;&lt;MDL Ref_Type="Report"&gt;&lt;Ref_Type&gt;Report&lt;/Ref_Type&gt;&lt;Ref_ID&gt;805&lt;/Ref_ID&gt;&lt;Title_Primary&gt;2008-based period and cohort life expectancy tables&lt;/Title_Primary&gt;&lt;Authors_Primary&gt;Office of National Statistics&lt;/Authors_Primary&gt;&lt;Date_Primary&gt;2009&lt;/Date_Primary&gt;&lt;Reprint&gt;Not in File&lt;/Reprint&gt;&lt;Start_Page&gt;1&lt;/Start_Page&gt;&lt;End_Page&gt;5&lt;/End_Page&gt;&lt;Authors_Secondary&gt;UK Statistics Authority&lt;/Authors_Secondary&gt;&lt;Pub_Place&gt;Newport, UK&lt;/Pub_Place&gt;&lt;Publisher&gt;Office for National Statistics&lt;/Publisher&gt;&lt;Web_URL_Link1&gt;&lt;u&gt;http://www.statistics.gov.uk/downloads/theme_population/NPP2008/wUKcohort08.xls&lt;/u&gt;&lt;/Web_URL_Link1&gt;&lt;ZZ_WorkformID&gt;24&lt;/ZZ_WorkformID&gt;&lt;/MDL&gt;&lt;/Cite&gt;&lt;/Refman&gt;</w:instrText>
      </w:r>
      <w:r w:rsidRPr="000F028D">
        <w:rPr>
          <w:rFonts w:ascii="Book Antiqua" w:eastAsia="ArialMT" w:hAnsi="Book Antiqua" w:cs="Calibri"/>
          <w:sz w:val="24"/>
          <w:szCs w:val="24"/>
          <w:vertAlign w:val="superscript"/>
        </w:rPr>
        <w:fldChar w:fldCharType="separate"/>
      </w:r>
      <w:r w:rsidRPr="000F028D">
        <w:rPr>
          <w:rFonts w:ascii="Book Antiqua" w:eastAsia="ArialMT" w:hAnsi="Book Antiqua" w:cs="Calibri"/>
          <w:noProof/>
          <w:sz w:val="24"/>
          <w:szCs w:val="24"/>
          <w:vertAlign w:val="superscript"/>
        </w:rPr>
        <w:t>17</w:t>
      </w:r>
      <w:r w:rsidRPr="000F028D">
        <w:rPr>
          <w:rFonts w:ascii="Book Antiqua" w:eastAsia="ArialMT" w:hAnsi="Book Antiqua" w:cs="Calibri"/>
          <w:sz w:val="24"/>
          <w:szCs w:val="24"/>
          <w:vertAlign w:val="superscript"/>
        </w:rPr>
        <w:fldChar w:fldCharType="end"/>
      </w:r>
      <w:r w:rsidRPr="000F028D">
        <w:rPr>
          <w:rFonts w:ascii="Book Antiqua" w:hAnsi="Book Antiqua" w:cs="Calibri"/>
          <w:sz w:val="24"/>
          <w:szCs w:val="24"/>
          <w:vertAlign w:val="superscript"/>
          <w:lang w:eastAsia="zh-CN"/>
        </w:rPr>
        <w:t>]</w:t>
      </w:r>
      <w:r w:rsidRPr="000F028D">
        <w:rPr>
          <w:rFonts w:ascii="Book Antiqua" w:eastAsia="ArialMT" w:hAnsi="Book Antiqua" w:cs="Calibri"/>
          <w:sz w:val="24"/>
          <w:szCs w:val="24"/>
        </w:rPr>
        <w:t xml:space="preserve"> based upon gender, age at last birthday and year of diagnosis (which are available for ages up to 95 years at last birthday). Fractions of year of age at diagnosis were subtracted from the patient’s age before evaluating the life expectancy. The rate of development of cases of esophageal adenocarcinoma was then evaluated by taking the published incidence rates and subsequently estimating the total number of expected cancers and lifetime risk of developing esophageal adenocarcinoma for an individual. The analysis was then undertaken for the combined endpoint of high-grade dysplasia and esophageal adenocarcinoma using the published incidence of these diagnoses. Changes in age at diagnosis and life expectancy over time were examined using linear regression to allow any changes to be quantified.</w:t>
      </w:r>
    </w:p>
    <w:p w:rsidR="004D198A" w:rsidRPr="000F028D" w:rsidRDefault="004D198A" w:rsidP="000F028D">
      <w:pPr>
        <w:autoSpaceDE w:val="0"/>
        <w:autoSpaceDN w:val="0"/>
        <w:adjustRightInd w:val="0"/>
        <w:spacing w:after="0" w:line="360" w:lineRule="auto"/>
        <w:jc w:val="both"/>
        <w:rPr>
          <w:rFonts w:ascii="Book Antiqua" w:hAnsi="Book Antiqua" w:cs="Calibri"/>
          <w:sz w:val="24"/>
          <w:szCs w:val="24"/>
          <w:lang w:eastAsia="zh-CN"/>
        </w:rPr>
      </w:pPr>
    </w:p>
    <w:p w:rsidR="004D198A" w:rsidRPr="000F028D" w:rsidRDefault="004D198A" w:rsidP="000F028D">
      <w:pPr>
        <w:autoSpaceDE w:val="0"/>
        <w:autoSpaceDN w:val="0"/>
        <w:adjustRightInd w:val="0"/>
        <w:spacing w:after="0" w:line="360" w:lineRule="auto"/>
        <w:jc w:val="both"/>
        <w:rPr>
          <w:rFonts w:ascii="Book Antiqua" w:eastAsia="ArialMT" w:hAnsi="Book Antiqua" w:cs="Calibri"/>
          <w:b/>
          <w:i/>
          <w:sz w:val="24"/>
          <w:szCs w:val="24"/>
        </w:rPr>
      </w:pPr>
      <w:r w:rsidRPr="000F028D">
        <w:rPr>
          <w:rFonts w:ascii="Book Antiqua" w:eastAsia="ArialMT" w:hAnsi="Book Antiqua" w:cs="Calibri"/>
          <w:b/>
          <w:i/>
          <w:sz w:val="24"/>
          <w:szCs w:val="24"/>
        </w:rPr>
        <w:t>Ethical permission</w:t>
      </w:r>
    </w:p>
    <w:p w:rsidR="004D198A" w:rsidRPr="000F028D" w:rsidRDefault="004D198A" w:rsidP="000F028D">
      <w:pPr>
        <w:autoSpaceDE w:val="0"/>
        <w:autoSpaceDN w:val="0"/>
        <w:adjustRightInd w:val="0"/>
        <w:spacing w:after="0" w:line="360" w:lineRule="auto"/>
        <w:jc w:val="both"/>
        <w:rPr>
          <w:rFonts w:ascii="Book Antiqua" w:eastAsia="ArialMT" w:hAnsi="Book Antiqua" w:cs="Calibri"/>
          <w:b/>
          <w:sz w:val="24"/>
          <w:szCs w:val="24"/>
        </w:rPr>
      </w:pPr>
      <w:r w:rsidRPr="000F028D">
        <w:rPr>
          <w:rFonts w:ascii="Book Antiqua" w:hAnsi="Book Antiqua"/>
          <w:sz w:val="24"/>
          <w:szCs w:val="24"/>
        </w:rPr>
        <w:t>Ethical permission for studies of this kind undertaken by United KingdomBOR was granted by the London Multi-Centre Research Ethics Committee on 14</w:t>
      </w:r>
      <w:r w:rsidRPr="000F028D">
        <w:rPr>
          <w:rFonts w:ascii="Book Antiqua" w:hAnsi="Book Antiqua"/>
          <w:sz w:val="24"/>
          <w:szCs w:val="24"/>
          <w:vertAlign w:val="superscript"/>
        </w:rPr>
        <w:t>th</w:t>
      </w:r>
      <w:r w:rsidRPr="000F028D">
        <w:rPr>
          <w:rFonts w:ascii="Book Antiqua" w:hAnsi="Book Antiqua"/>
          <w:sz w:val="24"/>
          <w:szCs w:val="24"/>
        </w:rPr>
        <w:t xml:space="preserve"> March 2002 number MREC/02/26.</w:t>
      </w:r>
    </w:p>
    <w:p w:rsidR="004D198A" w:rsidRPr="000F028D" w:rsidRDefault="004D198A" w:rsidP="000F028D">
      <w:pPr>
        <w:autoSpaceDE w:val="0"/>
        <w:autoSpaceDN w:val="0"/>
        <w:adjustRightInd w:val="0"/>
        <w:spacing w:after="0" w:line="360" w:lineRule="auto"/>
        <w:ind w:left="720"/>
        <w:jc w:val="both"/>
        <w:rPr>
          <w:rFonts w:ascii="Book Antiqua" w:hAnsi="Book Antiqua" w:cs="Calibri"/>
          <w:bCs/>
          <w:sz w:val="24"/>
          <w:szCs w:val="24"/>
          <w:lang w:eastAsia="en-GB"/>
        </w:rPr>
      </w:pPr>
    </w:p>
    <w:p w:rsidR="004D198A" w:rsidRPr="000F028D" w:rsidRDefault="004D198A" w:rsidP="000F028D">
      <w:pPr>
        <w:spacing w:after="0" w:line="360" w:lineRule="auto"/>
        <w:jc w:val="both"/>
        <w:rPr>
          <w:rFonts w:ascii="Book Antiqua" w:hAnsi="Book Antiqua" w:cs="Arial"/>
          <w:b/>
          <w:bCs/>
          <w:sz w:val="24"/>
          <w:szCs w:val="24"/>
          <w:lang w:eastAsia="en-GB"/>
        </w:rPr>
      </w:pPr>
      <w:r w:rsidRPr="000F028D">
        <w:rPr>
          <w:rFonts w:ascii="Book Antiqua" w:hAnsi="Book Antiqua" w:cs="Arial"/>
          <w:b/>
          <w:bCs/>
          <w:sz w:val="24"/>
          <w:szCs w:val="24"/>
          <w:lang w:eastAsia="en-GB"/>
        </w:rPr>
        <w:t>RESULTS</w:t>
      </w:r>
    </w:p>
    <w:p w:rsidR="004D198A" w:rsidRPr="000F028D" w:rsidRDefault="004D198A" w:rsidP="000F028D">
      <w:pPr>
        <w:spacing w:after="0" w:line="360" w:lineRule="auto"/>
        <w:jc w:val="both"/>
        <w:outlineLvl w:val="2"/>
        <w:rPr>
          <w:rFonts w:ascii="Book Antiqua" w:hAnsi="Book Antiqua" w:cs="Arial"/>
          <w:bCs/>
          <w:sz w:val="24"/>
          <w:szCs w:val="24"/>
          <w:lang w:eastAsia="en-GB"/>
        </w:rPr>
      </w:pPr>
      <w:r w:rsidRPr="000F028D">
        <w:rPr>
          <w:rFonts w:ascii="Book Antiqua" w:hAnsi="Book Antiqua" w:cs="Arial"/>
          <w:bCs/>
          <w:sz w:val="24"/>
          <w:szCs w:val="24"/>
          <w:lang w:eastAsia="en-GB"/>
        </w:rPr>
        <w:t>There were 2740 females (34.8% of the entire cohort) and 5137 males (65.2%) in the cohort. The mean age at diagnosis was 67.3 years in females, 61.6 years in males and 63.6 years overall. The median age at diagnosis was 69.2 years in females, 62.6 years in males and 65.0 years overall. The histogram showing the distribution of age at diagnosis is shown in Figure 1. Eight patients were excluded as they were diagnosed at &gt;</w:t>
      </w:r>
      <w:r w:rsidRPr="000F028D">
        <w:rPr>
          <w:rFonts w:ascii="Book Antiqua" w:hAnsi="Book Antiqua" w:cs="Arial"/>
          <w:bCs/>
          <w:sz w:val="24"/>
          <w:szCs w:val="24"/>
          <w:lang w:eastAsia="zh-CN"/>
        </w:rPr>
        <w:t xml:space="preserve"> </w:t>
      </w:r>
      <w:r w:rsidRPr="000F028D">
        <w:rPr>
          <w:rFonts w:ascii="Book Antiqua" w:hAnsi="Book Antiqua" w:cs="Arial"/>
          <w:bCs/>
          <w:sz w:val="24"/>
          <w:szCs w:val="24"/>
          <w:lang w:eastAsia="en-GB"/>
        </w:rPr>
        <w:t xml:space="preserve">95 years of age and life expectancy data were not available from the Office of National Statistics at these ages. </w:t>
      </w:r>
      <w:r w:rsidRPr="000F028D">
        <w:rPr>
          <w:rFonts w:ascii="Book Antiqua" w:hAnsi="Book Antiqua"/>
          <w:sz w:val="24"/>
          <w:szCs w:val="24"/>
        </w:rPr>
        <w:t>The life expectancy for each individual was evaluated which demonstrated that the mean life expectancy at diagnosis for the United Kingdom age and gender-matched population was 20.7 years in females, 23.1 years in males and 22.2 years overall.</w:t>
      </w:r>
    </w:p>
    <w:p w:rsidR="004D198A" w:rsidRPr="000F028D" w:rsidRDefault="004D198A" w:rsidP="000F028D">
      <w:pPr>
        <w:autoSpaceDE w:val="0"/>
        <w:autoSpaceDN w:val="0"/>
        <w:adjustRightInd w:val="0"/>
        <w:spacing w:after="0" w:line="360" w:lineRule="auto"/>
        <w:jc w:val="both"/>
        <w:rPr>
          <w:rFonts w:ascii="Book Antiqua" w:hAnsi="Book Antiqua"/>
          <w:sz w:val="24"/>
          <w:szCs w:val="24"/>
          <w:lang w:eastAsia="zh-CN"/>
        </w:rPr>
      </w:pPr>
    </w:p>
    <w:p w:rsidR="004D198A" w:rsidRPr="000F028D" w:rsidRDefault="004D198A" w:rsidP="000F028D">
      <w:pPr>
        <w:autoSpaceDE w:val="0"/>
        <w:autoSpaceDN w:val="0"/>
        <w:adjustRightInd w:val="0"/>
        <w:spacing w:after="0" w:line="360" w:lineRule="auto"/>
        <w:jc w:val="both"/>
        <w:rPr>
          <w:rFonts w:ascii="Book Antiqua" w:hAnsi="Book Antiqua"/>
          <w:b/>
          <w:i/>
          <w:sz w:val="24"/>
          <w:szCs w:val="24"/>
        </w:rPr>
      </w:pPr>
      <w:r w:rsidRPr="000F028D">
        <w:rPr>
          <w:rFonts w:ascii="Book Antiqua" w:hAnsi="Book Antiqua"/>
          <w:b/>
          <w:i/>
          <w:sz w:val="24"/>
          <w:szCs w:val="24"/>
        </w:rPr>
        <w:t>Lifetime risk of adenocarcinoma</w:t>
      </w:r>
    </w:p>
    <w:p w:rsidR="004D198A" w:rsidRPr="000F028D" w:rsidRDefault="004D198A" w:rsidP="000F028D">
      <w:pPr>
        <w:autoSpaceDE w:val="0"/>
        <w:autoSpaceDN w:val="0"/>
        <w:adjustRightInd w:val="0"/>
        <w:spacing w:after="0" w:line="360" w:lineRule="auto"/>
        <w:jc w:val="both"/>
        <w:rPr>
          <w:rFonts w:ascii="Book Antiqua" w:hAnsi="Book Antiqua"/>
          <w:sz w:val="24"/>
          <w:szCs w:val="24"/>
        </w:rPr>
      </w:pPr>
      <w:r w:rsidRPr="000F028D">
        <w:rPr>
          <w:rFonts w:ascii="Book Antiqua" w:hAnsi="Book Antiqua"/>
          <w:sz w:val="24"/>
          <w:szCs w:val="24"/>
        </w:rPr>
        <w:t>The number of cases of esophageal adenocarcinoma expected to develop during the patients’ projected lifetimes based upon the published adenocarcinoma incidence rates from meta-analyses are shown in Table 1.</w:t>
      </w:r>
      <w:r w:rsidRPr="000F028D">
        <w:rPr>
          <w:rFonts w:ascii="Book Antiqua" w:hAnsi="Book Antiqua"/>
          <w:sz w:val="24"/>
          <w:szCs w:val="24"/>
          <w:lang w:eastAsia="zh-CN"/>
        </w:rPr>
        <w:t xml:space="preserve"> </w:t>
      </w:r>
      <w:r w:rsidRPr="000F028D">
        <w:rPr>
          <w:rFonts w:ascii="Book Antiqua" w:hAnsi="Book Antiqua"/>
          <w:sz w:val="24"/>
          <w:szCs w:val="24"/>
        </w:rPr>
        <w:t>These equate to an individual’s lifetime odds of developing adenocarcinoma of between 1 in 8</w:t>
      </w:r>
      <w:r w:rsidRPr="000F028D">
        <w:rPr>
          <w:rFonts w:ascii="Book Antiqua" w:hAnsi="Book Antiqua"/>
          <w:sz w:val="24"/>
          <w:szCs w:val="24"/>
          <w:vertAlign w:val="superscript"/>
          <w:lang w:eastAsia="zh-CN"/>
        </w:rPr>
        <w:t>[</w:t>
      </w:r>
      <w:r w:rsidRPr="000F028D">
        <w:rPr>
          <w:rFonts w:ascii="Book Antiqua" w:hAnsi="Book Antiqua"/>
          <w:sz w:val="24"/>
          <w:szCs w:val="24"/>
          <w:vertAlign w:val="superscript"/>
        </w:rPr>
        <w:fldChar w:fldCharType="begin"/>
      </w:r>
      <w:r w:rsidRPr="000F028D">
        <w:rPr>
          <w:rFonts w:ascii="Book Antiqua" w:hAnsi="Book Antiqua"/>
          <w:sz w:val="24"/>
          <w:szCs w:val="24"/>
          <w:vertAlign w:val="superscript"/>
        </w:rPr>
        <w:instrText xml:space="preserve"> ADDIN REFMGR.CITE &lt;Refman&gt;&lt;Cite&gt;&lt;Author&gt;Sikkema&lt;/Author&gt;&lt;Year&gt;2010&lt;/Year&gt;&lt;RecNum&gt;868&lt;/RecNum&gt;&lt;IDText&gt;Risk of esophageal adenocarcinoma and mortality in patients with Barrett&amp;apos;s esophagus: a systematic review and meta-analysis&lt;/IDText&gt;&lt;MDL Ref_Type="Journal"&gt;&lt;Ref_Type&gt;Journal&lt;/Ref_Type&gt;&lt;Ref_ID&gt;868&lt;/Ref_ID&gt;&lt;Title_Primary&gt;Risk of esophageal adenocarcinoma and mortality in patients with Barrett&amp;apos;s esophagus: a systematic review and meta-analysis&lt;/Title_Primary&gt;&lt;Authors_Primary&gt;Sikkema,M&lt;/Authors_Primary&gt;&lt;Authors_Primary&gt;de Jonge,PJ&lt;/Authors_Primary&gt;&lt;Authors_Primary&gt;Steyerberg,EW&lt;/Authors_Primary&gt;&lt;Authors_Primary&gt;Kuipers,EJ&lt;/Authors_Primary&gt;&lt;Date_Primary&gt;2010&lt;/Date_Primary&gt;&lt;Keywords&gt;meta-analysis&lt;/Keywords&gt;&lt;Keywords&gt;mortality&lt;/Keywords&gt;&lt;Keywords&gt;review&lt;/Keywords&gt;&lt;Reprint&gt;Not in File&lt;/Reprint&gt;&lt;Start_Page&gt;235&lt;/Start_Page&gt;&lt;End_Page&gt;244&lt;/End_Page&gt;&lt;Periodical&gt;Clin Gastroenterol Hepatol&lt;/Periodical&gt;&lt;Volume&gt;8&lt;/Volume&gt;&lt;Issue&gt;3&lt;/Issue&gt;&lt;ZZ_JournalFull&gt;&lt;f name="System"&gt;Clin Gastroenterol Hepatol&lt;/f&gt;&lt;/ZZ_JournalFull&gt;&lt;ZZ_WorkformID&gt;1&lt;/ZZ_WorkformID&gt;&lt;/MDL&gt;&lt;/Cite&gt;&lt;/Refman&gt;</w:instrText>
      </w:r>
      <w:r w:rsidRPr="000F028D">
        <w:rPr>
          <w:rFonts w:ascii="Book Antiqua" w:hAnsi="Book Antiqua"/>
          <w:sz w:val="24"/>
          <w:szCs w:val="24"/>
          <w:vertAlign w:val="superscript"/>
        </w:rPr>
        <w:fldChar w:fldCharType="separate"/>
      </w:r>
      <w:r w:rsidRPr="000F028D">
        <w:rPr>
          <w:rFonts w:ascii="Book Antiqua" w:hAnsi="Book Antiqua"/>
          <w:noProof/>
          <w:sz w:val="24"/>
          <w:szCs w:val="24"/>
          <w:vertAlign w:val="superscript"/>
        </w:rPr>
        <w:t>7</w:t>
      </w:r>
      <w:r w:rsidRPr="000F028D">
        <w:rPr>
          <w:rFonts w:ascii="Book Antiqua" w:hAnsi="Book Antiqua"/>
          <w:sz w:val="24"/>
          <w:szCs w:val="24"/>
          <w:vertAlign w:val="superscript"/>
        </w:rPr>
        <w:fldChar w:fldCharType="end"/>
      </w:r>
      <w:r w:rsidRPr="000F028D">
        <w:rPr>
          <w:rFonts w:ascii="Book Antiqua" w:hAnsi="Book Antiqua"/>
          <w:sz w:val="24"/>
          <w:szCs w:val="24"/>
          <w:vertAlign w:val="superscript"/>
          <w:lang w:eastAsia="zh-CN"/>
        </w:rPr>
        <w:t>]</w:t>
      </w:r>
      <w:r w:rsidRPr="000F028D">
        <w:rPr>
          <w:rFonts w:ascii="Book Antiqua" w:hAnsi="Book Antiqua"/>
          <w:sz w:val="24"/>
          <w:szCs w:val="24"/>
          <w:vertAlign w:val="superscript"/>
        </w:rPr>
        <w:t xml:space="preserve"> </w:t>
      </w:r>
      <w:r w:rsidRPr="000F028D">
        <w:rPr>
          <w:rFonts w:ascii="Book Antiqua" w:hAnsi="Book Antiqua"/>
          <w:sz w:val="24"/>
          <w:szCs w:val="24"/>
        </w:rPr>
        <w:t>to 1 in 14</w:t>
      </w:r>
      <w:r w:rsidRPr="000F028D">
        <w:rPr>
          <w:rFonts w:ascii="Book Antiqua" w:hAnsi="Book Antiqua"/>
          <w:sz w:val="24"/>
          <w:szCs w:val="24"/>
          <w:vertAlign w:val="superscript"/>
          <w:lang w:eastAsia="zh-CN"/>
        </w:rPr>
        <w:t>[</w:t>
      </w:r>
      <w:r w:rsidRPr="000F028D">
        <w:rPr>
          <w:rFonts w:ascii="Book Antiqua" w:hAnsi="Book Antiqua"/>
          <w:sz w:val="24"/>
          <w:szCs w:val="24"/>
          <w:vertAlign w:val="superscript"/>
        </w:rPr>
        <w:fldChar w:fldCharType="begin"/>
      </w:r>
      <w:r w:rsidRPr="000F028D">
        <w:rPr>
          <w:rFonts w:ascii="Book Antiqua" w:hAnsi="Book Antiqua"/>
          <w:sz w:val="24"/>
          <w:szCs w:val="24"/>
          <w:vertAlign w:val="superscript"/>
        </w:rPr>
        <w:instrText xml:space="preserve"> ADDIN REFMGR.CITE &lt;Refman&gt;&lt;Cite&gt;&lt;Author&gt;Desai&lt;/Author&gt;&lt;Year&gt;2012&lt;/Year&gt;&lt;RecNum&gt;1171&lt;/RecNum&gt;&lt;IDText&gt;The incidence of oesophageal adenocarcinoma in non-dysplastic Barrett&amp;apos;s oesophagus: a meta-analysis&lt;/IDText&gt;&lt;MDL Ref_Type="Journal"&gt;&lt;Ref_Type&gt;Journal&lt;/Ref_Type&gt;&lt;Ref_ID&gt;1171&lt;/Ref_ID&gt;&lt;Title_Primary&gt;The incidence of oesophageal adenocarcinoma in non-dysplastic Barrett&amp;apos;s oesophagus: a meta-analysis&lt;/Title_Primary&gt;&lt;Authors_Primary&gt;Desai,T.K.&lt;/Authors_Primary&gt;&lt;Authors_Primary&gt;Krishnan,K.&lt;/Authors_Primary&gt;&lt;Authors_Primary&gt;Samala,N.&lt;/Authors_Primary&gt;&lt;Authors_Primary&gt;Singh,J.&lt;/Authors_Primary&gt;&lt;Authors_Primary&gt;Cluley,J.&lt;/Authors_Primary&gt;&lt;Authors_Primary&gt;Perla,S.&lt;/Authors_Primary&gt;&lt;Authors_Primary&gt;Howden,C.W.&lt;/Authors_Primary&gt;&lt;Date_Primary&gt;2012/7&lt;/Date_Primary&gt;&lt;Keywords&gt;Adenocarcinoma&lt;/Keywords&gt;&lt;Keywords&gt;Barrett Esophagus&lt;/Keywords&gt;&lt;Keywords&gt;complications&lt;/Keywords&gt;&lt;Keywords&gt;dysplasia&lt;/Keywords&gt;&lt;Keywords&gt;epidemiology&lt;/Keywords&gt;&lt;Keywords&gt;Esophageal Neoplasms&lt;/Keywords&gt;&lt;Keywords&gt;etiology&lt;/Keywords&gt;&lt;Keywords&gt;Humans&lt;/Keywords&gt;&lt;Keywords&gt;im&lt;/Keywords&gt;&lt;Keywords&gt;Incidence&lt;/Keywords&gt;&lt;Keywords&gt;meta-analysis&lt;/Keywords&gt;&lt;Keywords&gt;Metaplasia&lt;/Keywords&gt;&lt;Keywords&gt;methods&lt;/Keywords&gt;&lt;Keywords&gt;mortality&lt;/Keywords&gt;&lt;Keywords&gt;pathology&lt;/Keywords&gt;&lt;Keywords&gt;prospective&lt;/Keywords&gt;&lt;Keywords&gt;retrospective&lt;/Keywords&gt;&lt;Keywords&gt;Retrospective Studies&lt;/Keywords&gt;&lt;Keywords&gt;review&lt;/Keywords&gt;&lt;Keywords&gt;short segment&lt;/Keywords&gt;&lt;Reprint&gt;Not in File&lt;/Reprint&gt;&lt;Start_Page&gt;970&lt;/Start_Page&gt;&lt;End_Page&gt;976&lt;/End_Page&gt;&lt;Periodical&gt;Gut&lt;/Periodical&gt;&lt;Volume&gt;61&lt;/Volume&gt;&lt;Issue&gt;7&lt;/Issue&gt;&lt;Misc_3&gt;gutjnl-2011-300730 [pii];10.1136/gutjnl-2011-300730 [doi]&lt;/Misc_3&gt;&lt;Address&gt;Department of internal medicine, William Beaumont Hospital, Royal Oak, Michigan, USA. tusardesai@aol.com&lt;/Address&gt;&lt;Web_URL&gt;PM:21997553&lt;/Web_URL&gt;&lt;ZZ_JournalFull&gt;&lt;f name="System"&gt;Gut&lt;/f&gt;&lt;/ZZ_JournalFull&gt;&lt;ZZ_WorkformID&gt;1&lt;/ZZ_WorkformID&gt;&lt;/MDL&gt;&lt;/Cite&gt;&lt;/Refman&gt;</w:instrText>
      </w:r>
      <w:r w:rsidRPr="000F028D">
        <w:rPr>
          <w:rFonts w:ascii="Book Antiqua" w:hAnsi="Book Antiqua"/>
          <w:sz w:val="24"/>
          <w:szCs w:val="24"/>
          <w:vertAlign w:val="superscript"/>
        </w:rPr>
        <w:fldChar w:fldCharType="separate"/>
      </w:r>
      <w:r w:rsidRPr="000F028D">
        <w:rPr>
          <w:rFonts w:ascii="Book Antiqua" w:hAnsi="Book Antiqua"/>
          <w:noProof/>
          <w:sz w:val="24"/>
          <w:szCs w:val="24"/>
          <w:vertAlign w:val="superscript"/>
        </w:rPr>
        <w:t>5</w:t>
      </w:r>
      <w:r w:rsidRPr="000F028D">
        <w:rPr>
          <w:rFonts w:ascii="Book Antiqua" w:hAnsi="Book Antiqua"/>
          <w:sz w:val="24"/>
          <w:szCs w:val="24"/>
          <w:vertAlign w:val="superscript"/>
        </w:rPr>
        <w:fldChar w:fldCharType="end"/>
      </w:r>
      <w:r w:rsidRPr="000F028D">
        <w:rPr>
          <w:rFonts w:ascii="Book Antiqua" w:hAnsi="Book Antiqua"/>
          <w:sz w:val="24"/>
          <w:szCs w:val="24"/>
          <w:vertAlign w:val="superscript"/>
          <w:lang w:eastAsia="zh-CN"/>
        </w:rPr>
        <w:t>]</w:t>
      </w:r>
      <w:r w:rsidRPr="000F028D">
        <w:rPr>
          <w:rFonts w:ascii="Book Antiqua" w:hAnsi="Book Antiqua"/>
          <w:sz w:val="24"/>
          <w:szCs w:val="24"/>
        </w:rPr>
        <w:t xml:space="preserve"> (95%</w:t>
      </w:r>
      <w:r w:rsidRPr="000F028D">
        <w:rPr>
          <w:rFonts w:ascii="Book Antiqua" w:hAnsi="Book Antiqua"/>
          <w:sz w:val="24"/>
          <w:szCs w:val="24"/>
          <w:lang w:eastAsia="zh-CN"/>
        </w:rPr>
        <w:t xml:space="preserve">CI: </w:t>
      </w:r>
      <w:r w:rsidRPr="000F028D">
        <w:rPr>
          <w:rFonts w:ascii="Book Antiqua" w:hAnsi="Book Antiqua"/>
          <w:sz w:val="24"/>
          <w:szCs w:val="24"/>
        </w:rPr>
        <w:t>1</w:t>
      </w:r>
      <w:r w:rsidRPr="000F028D">
        <w:rPr>
          <w:rFonts w:ascii="Book Antiqua" w:hAnsi="Book Antiqua"/>
          <w:sz w:val="24"/>
          <w:szCs w:val="24"/>
          <w:lang w:eastAsia="zh-CN"/>
        </w:rPr>
        <w:t>/</w:t>
      </w:r>
      <w:r w:rsidRPr="000F028D">
        <w:rPr>
          <w:rFonts w:ascii="Book Antiqua" w:hAnsi="Book Antiqua"/>
          <w:sz w:val="24"/>
          <w:szCs w:val="24"/>
        </w:rPr>
        <w:t xml:space="preserve"> 5</w:t>
      </w:r>
      <w:r w:rsidRPr="000F028D">
        <w:rPr>
          <w:rFonts w:ascii="Book Antiqua" w:hAnsi="Book Antiqua"/>
          <w:sz w:val="24"/>
          <w:szCs w:val="24"/>
          <w:lang w:eastAsia="zh-CN"/>
        </w:rPr>
        <w:t>-</w:t>
      </w:r>
      <w:r w:rsidRPr="000F028D">
        <w:rPr>
          <w:rFonts w:ascii="Book Antiqua" w:hAnsi="Book Antiqua"/>
          <w:sz w:val="24"/>
          <w:szCs w:val="24"/>
        </w:rPr>
        <w:t>1</w:t>
      </w:r>
      <w:r w:rsidRPr="000F028D">
        <w:rPr>
          <w:rFonts w:ascii="Book Antiqua" w:hAnsi="Book Antiqua"/>
          <w:sz w:val="24"/>
          <w:szCs w:val="24"/>
          <w:lang w:eastAsia="zh-CN"/>
        </w:rPr>
        <w:t>/</w:t>
      </w:r>
      <w:r w:rsidRPr="000F028D">
        <w:rPr>
          <w:rFonts w:ascii="Book Antiqua" w:hAnsi="Book Antiqua"/>
          <w:sz w:val="24"/>
          <w:szCs w:val="24"/>
        </w:rPr>
        <w:t>16).</w:t>
      </w:r>
    </w:p>
    <w:p w:rsidR="004D198A" w:rsidRPr="000F028D" w:rsidRDefault="004D198A" w:rsidP="000F028D">
      <w:pPr>
        <w:autoSpaceDE w:val="0"/>
        <w:autoSpaceDN w:val="0"/>
        <w:adjustRightInd w:val="0"/>
        <w:spacing w:after="0" w:line="360" w:lineRule="auto"/>
        <w:jc w:val="both"/>
        <w:rPr>
          <w:rFonts w:ascii="Book Antiqua" w:hAnsi="Book Antiqua"/>
          <w:sz w:val="24"/>
          <w:szCs w:val="24"/>
          <w:lang w:eastAsia="zh-CN"/>
        </w:rPr>
      </w:pPr>
    </w:p>
    <w:p w:rsidR="004D198A" w:rsidRPr="000F028D" w:rsidRDefault="004D198A" w:rsidP="000F028D">
      <w:pPr>
        <w:autoSpaceDE w:val="0"/>
        <w:autoSpaceDN w:val="0"/>
        <w:adjustRightInd w:val="0"/>
        <w:spacing w:after="0" w:line="360" w:lineRule="auto"/>
        <w:jc w:val="both"/>
        <w:rPr>
          <w:rFonts w:ascii="Book Antiqua" w:hAnsi="Book Antiqua"/>
          <w:i/>
          <w:sz w:val="24"/>
          <w:szCs w:val="24"/>
        </w:rPr>
      </w:pPr>
      <w:r w:rsidRPr="000F028D">
        <w:rPr>
          <w:rFonts w:ascii="Book Antiqua" w:hAnsi="Book Antiqua"/>
          <w:b/>
          <w:i/>
          <w:sz w:val="24"/>
          <w:szCs w:val="24"/>
        </w:rPr>
        <w:t>Combined endpoint of high-grade dysplasia and adenocarcinoma</w:t>
      </w:r>
    </w:p>
    <w:p w:rsidR="004D198A" w:rsidRPr="000F028D" w:rsidRDefault="004D198A" w:rsidP="000F028D">
      <w:pPr>
        <w:autoSpaceDE w:val="0"/>
        <w:autoSpaceDN w:val="0"/>
        <w:adjustRightInd w:val="0"/>
        <w:spacing w:after="0" w:line="360" w:lineRule="auto"/>
        <w:jc w:val="both"/>
        <w:rPr>
          <w:rFonts w:ascii="Book Antiqua" w:hAnsi="Book Antiqua"/>
          <w:sz w:val="24"/>
          <w:szCs w:val="24"/>
          <w:lang w:eastAsia="zh-CN"/>
        </w:rPr>
      </w:pPr>
      <w:r w:rsidRPr="000F028D">
        <w:rPr>
          <w:rFonts w:ascii="Book Antiqua" w:hAnsi="Book Antiqua"/>
          <w:sz w:val="24"/>
          <w:szCs w:val="24"/>
        </w:rPr>
        <w:t>Since three of the four meta-analyses reported data on the incidence of high-grade dysplasia and adenocarcinoma (which would commonly be considered an indication for an intervention on the CLE segment), the number of cases of high-grade dysplasia and adenocarcinoma are estimated in Table 2.</w:t>
      </w:r>
      <w:r w:rsidRPr="000F028D">
        <w:rPr>
          <w:rFonts w:ascii="Book Antiqua" w:hAnsi="Book Antiqua"/>
          <w:sz w:val="24"/>
          <w:szCs w:val="24"/>
          <w:lang w:eastAsia="zh-CN"/>
        </w:rPr>
        <w:t xml:space="preserve"> </w:t>
      </w:r>
      <w:r w:rsidRPr="000F028D">
        <w:rPr>
          <w:rFonts w:ascii="Book Antiqua" w:hAnsi="Book Antiqua"/>
          <w:sz w:val="24"/>
          <w:szCs w:val="24"/>
        </w:rPr>
        <w:t>These equate to an individual’s lifetime odds of developing high-grade dysplasia or adenocarcinoma to around 1 in 5 to 1 in 6.</w:t>
      </w:r>
    </w:p>
    <w:p w:rsidR="004D198A" w:rsidRPr="000F028D" w:rsidRDefault="004D198A" w:rsidP="000F028D">
      <w:pPr>
        <w:autoSpaceDE w:val="0"/>
        <w:autoSpaceDN w:val="0"/>
        <w:adjustRightInd w:val="0"/>
        <w:spacing w:after="0" w:line="360" w:lineRule="auto"/>
        <w:jc w:val="both"/>
        <w:rPr>
          <w:rFonts w:ascii="Book Antiqua" w:hAnsi="Book Antiqua"/>
          <w:sz w:val="24"/>
          <w:szCs w:val="24"/>
          <w:lang w:eastAsia="zh-CN"/>
        </w:rPr>
      </w:pPr>
    </w:p>
    <w:p w:rsidR="004D198A" w:rsidRPr="000F028D" w:rsidRDefault="004D198A" w:rsidP="000F028D">
      <w:pPr>
        <w:autoSpaceDE w:val="0"/>
        <w:autoSpaceDN w:val="0"/>
        <w:adjustRightInd w:val="0"/>
        <w:spacing w:after="0" w:line="360" w:lineRule="auto"/>
        <w:jc w:val="both"/>
        <w:rPr>
          <w:rFonts w:ascii="Book Antiqua" w:hAnsi="Book Antiqua"/>
          <w:i/>
          <w:sz w:val="24"/>
          <w:szCs w:val="24"/>
        </w:rPr>
      </w:pPr>
      <w:r w:rsidRPr="000F028D">
        <w:rPr>
          <w:rFonts w:ascii="Book Antiqua" w:hAnsi="Book Antiqua"/>
          <w:b/>
          <w:i/>
          <w:sz w:val="24"/>
          <w:szCs w:val="24"/>
        </w:rPr>
        <w:t>Time trends</w:t>
      </w:r>
    </w:p>
    <w:p w:rsidR="004D198A" w:rsidRPr="000F028D" w:rsidRDefault="004D198A" w:rsidP="000F028D">
      <w:pPr>
        <w:autoSpaceDE w:val="0"/>
        <w:autoSpaceDN w:val="0"/>
        <w:adjustRightInd w:val="0"/>
        <w:spacing w:after="0" w:line="360" w:lineRule="auto"/>
        <w:jc w:val="both"/>
        <w:rPr>
          <w:rFonts w:ascii="Book Antiqua" w:hAnsi="Book Antiqua"/>
          <w:sz w:val="24"/>
          <w:szCs w:val="24"/>
        </w:rPr>
      </w:pPr>
      <w:r w:rsidRPr="000F028D">
        <w:rPr>
          <w:rFonts w:ascii="Book Antiqua" w:hAnsi="Book Antiqua"/>
          <w:sz w:val="24"/>
          <w:szCs w:val="24"/>
        </w:rPr>
        <w:t xml:space="preserve">Linear regression analysis of age at diagnosis of CLE showed that this was reducing with time </w:t>
      </w:r>
      <w:r w:rsidRPr="000F028D">
        <w:rPr>
          <w:rFonts w:ascii="Book Antiqua" w:hAnsi="Book Antiqua"/>
          <w:i/>
          <w:sz w:val="24"/>
          <w:szCs w:val="24"/>
          <w:lang w:eastAsia="zh-CN"/>
        </w:rPr>
        <w:t>P</w:t>
      </w:r>
      <w:r w:rsidRPr="000F028D">
        <w:rPr>
          <w:rFonts w:ascii="Book Antiqua" w:hAnsi="Book Antiqua"/>
          <w:sz w:val="24"/>
          <w:szCs w:val="24"/>
          <w:lang w:eastAsia="zh-CN"/>
        </w:rPr>
        <w:t xml:space="preserve"> </w:t>
      </w:r>
      <w:r w:rsidRPr="000F028D">
        <w:rPr>
          <w:rFonts w:ascii="Book Antiqua" w:hAnsi="Book Antiqua"/>
          <w:sz w:val="24"/>
          <w:szCs w:val="24"/>
        </w:rPr>
        <w:t>=</w:t>
      </w:r>
      <w:r w:rsidRPr="000F028D">
        <w:rPr>
          <w:rFonts w:ascii="Book Antiqua" w:hAnsi="Book Antiqua"/>
          <w:sz w:val="24"/>
          <w:szCs w:val="24"/>
          <w:lang w:eastAsia="zh-CN"/>
        </w:rPr>
        <w:t xml:space="preserve"> </w:t>
      </w:r>
      <w:r w:rsidRPr="000F028D">
        <w:rPr>
          <w:rFonts w:ascii="Book Antiqua" w:hAnsi="Book Antiqua"/>
          <w:sz w:val="24"/>
          <w:szCs w:val="24"/>
        </w:rPr>
        <w:t xml:space="preserve">0.005, </w:t>
      </w:r>
      <w:r w:rsidRPr="000F028D">
        <w:rPr>
          <w:rFonts w:ascii="Book Antiqua" w:hAnsi="Book Antiqua"/>
          <w:i/>
          <w:sz w:val="24"/>
          <w:szCs w:val="24"/>
        </w:rPr>
        <w:t>B</w:t>
      </w:r>
      <w:r w:rsidRPr="000F028D">
        <w:rPr>
          <w:rFonts w:ascii="Book Antiqua" w:hAnsi="Book Antiqua"/>
          <w:sz w:val="24"/>
          <w:szCs w:val="24"/>
          <w:lang w:eastAsia="zh-CN"/>
        </w:rPr>
        <w:t xml:space="preserve"> </w:t>
      </w:r>
      <w:r w:rsidRPr="000F028D">
        <w:rPr>
          <w:rFonts w:ascii="Book Antiqua" w:hAnsi="Book Antiqua"/>
          <w:sz w:val="24"/>
          <w:szCs w:val="24"/>
        </w:rPr>
        <w:t>=</w:t>
      </w:r>
      <w:r w:rsidRPr="000F028D">
        <w:rPr>
          <w:rFonts w:ascii="Book Antiqua" w:hAnsi="Book Antiqua"/>
          <w:sz w:val="24"/>
          <w:szCs w:val="24"/>
          <w:lang w:eastAsia="zh-CN"/>
        </w:rPr>
        <w:t xml:space="preserve"> </w:t>
      </w:r>
      <w:r w:rsidRPr="000F028D">
        <w:rPr>
          <w:rFonts w:ascii="Book Antiqua" w:hAnsi="Book Antiqua"/>
          <w:sz w:val="24"/>
          <w:szCs w:val="24"/>
        </w:rPr>
        <w:t>-0.158 (95%</w:t>
      </w:r>
      <w:r w:rsidRPr="000F028D">
        <w:rPr>
          <w:rFonts w:ascii="Book Antiqua" w:hAnsi="Book Antiqua"/>
          <w:sz w:val="24"/>
          <w:szCs w:val="24"/>
          <w:lang w:eastAsia="zh-CN"/>
        </w:rPr>
        <w:t>CI:</w:t>
      </w:r>
      <w:r w:rsidRPr="000F028D">
        <w:rPr>
          <w:rFonts w:ascii="Book Antiqua" w:hAnsi="Book Antiqua"/>
          <w:sz w:val="24"/>
          <w:szCs w:val="24"/>
        </w:rPr>
        <w:t xml:space="preserve"> -0.267 </w:t>
      </w:r>
      <w:r w:rsidRPr="000F028D">
        <w:rPr>
          <w:rFonts w:ascii="Book Antiqua" w:hAnsi="Book Antiqua"/>
          <w:sz w:val="24"/>
          <w:szCs w:val="24"/>
          <w:lang w:eastAsia="zh-CN"/>
        </w:rPr>
        <w:t>-</w:t>
      </w:r>
      <w:r w:rsidRPr="000F028D">
        <w:rPr>
          <w:rFonts w:ascii="Book Antiqua" w:hAnsi="Book Antiqua"/>
          <w:sz w:val="24"/>
          <w:szCs w:val="24"/>
        </w:rPr>
        <w:t xml:space="preserve"> -0.48) </w:t>
      </w:r>
      <w:r w:rsidRPr="000F028D">
        <w:rPr>
          <w:rFonts w:ascii="Book Antiqua" w:hAnsi="Book Antiqua"/>
          <w:i/>
          <w:sz w:val="24"/>
          <w:szCs w:val="24"/>
        </w:rPr>
        <w:t>i.e.</w:t>
      </w:r>
      <w:r w:rsidRPr="000F028D">
        <w:rPr>
          <w:rFonts w:ascii="Book Antiqua" w:hAnsi="Book Antiqua"/>
          <w:sz w:val="24"/>
          <w:szCs w:val="24"/>
          <w:lang w:eastAsia="zh-CN"/>
        </w:rPr>
        <w:t>,</w:t>
      </w:r>
      <w:r w:rsidRPr="000F028D">
        <w:rPr>
          <w:rFonts w:ascii="Book Antiqua" w:hAnsi="Book Antiqua"/>
          <w:sz w:val="24"/>
          <w:szCs w:val="24"/>
        </w:rPr>
        <w:t xml:space="preserve"> average age at Barrett’s esophagus diagnosis fell by one year for each 6.3 year increase in calendar years. Population-matched life expectancy was increasing with </w:t>
      </w:r>
      <w:r w:rsidRPr="000F028D">
        <w:rPr>
          <w:rFonts w:ascii="Book Antiqua" w:hAnsi="Book Antiqua"/>
          <w:i/>
          <w:sz w:val="24"/>
          <w:szCs w:val="24"/>
          <w:lang w:eastAsia="zh-CN"/>
        </w:rPr>
        <w:t xml:space="preserve">P </w:t>
      </w:r>
      <w:r w:rsidRPr="000F028D">
        <w:rPr>
          <w:rFonts w:ascii="Book Antiqua" w:hAnsi="Book Antiqua"/>
          <w:sz w:val="24"/>
          <w:szCs w:val="24"/>
        </w:rPr>
        <w:t>&lt;</w:t>
      </w:r>
      <w:r w:rsidRPr="000F028D">
        <w:rPr>
          <w:rFonts w:ascii="Book Antiqua" w:hAnsi="Book Antiqua"/>
          <w:sz w:val="24"/>
          <w:szCs w:val="24"/>
          <w:lang w:eastAsia="zh-CN"/>
        </w:rPr>
        <w:t xml:space="preserve"> </w:t>
      </w:r>
      <w:r w:rsidRPr="000F028D">
        <w:rPr>
          <w:rFonts w:ascii="Book Antiqua" w:hAnsi="Book Antiqua"/>
          <w:sz w:val="24"/>
          <w:szCs w:val="24"/>
        </w:rPr>
        <w:t xml:space="preserve">0.001, </w:t>
      </w:r>
      <w:r w:rsidRPr="000F028D">
        <w:rPr>
          <w:rFonts w:ascii="Book Antiqua" w:hAnsi="Book Antiqua"/>
          <w:i/>
          <w:sz w:val="24"/>
          <w:szCs w:val="24"/>
        </w:rPr>
        <w:t>B</w:t>
      </w:r>
      <w:r w:rsidRPr="000F028D">
        <w:rPr>
          <w:rFonts w:ascii="Book Antiqua" w:hAnsi="Book Antiqua"/>
          <w:sz w:val="24"/>
          <w:szCs w:val="24"/>
          <w:lang w:eastAsia="zh-CN"/>
        </w:rPr>
        <w:t xml:space="preserve"> </w:t>
      </w:r>
      <w:r w:rsidRPr="000F028D">
        <w:rPr>
          <w:rFonts w:ascii="Book Antiqua" w:hAnsi="Book Antiqua"/>
          <w:sz w:val="24"/>
          <w:szCs w:val="24"/>
        </w:rPr>
        <w:t>=</w:t>
      </w:r>
      <w:r w:rsidRPr="000F028D">
        <w:rPr>
          <w:rFonts w:ascii="Book Antiqua" w:hAnsi="Book Antiqua"/>
          <w:sz w:val="24"/>
          <w:szCs w:val="24"/>
          <w:lang w:eastAsia="zh-CN"/>
        </w:rPr>
        <w:t xml:space="preserve"> </w:t>
      </w:r>
      <w:r w:rsidRPr="000F028D">
        <w:rPr>
          <w:rFonts w:ascii="Book Antiqua" w:hAnsi="Book Antiqua"/>
          <w:sz w:val="24"/>
          <w:szCs w:val="24"/>
        </w:rPr>
        <w:t>0.320 (95%</w:t>
      </w:r>
      <w:r w:rsidRPr="000F028D">
        <w:rPr>
          <w:rFonts w:ascii="Book Antiqua" w:hAnsi="Book Antiqua"/>
          <w:sz w:val="24"/>
          <w:szCs w:val="24"/>
          <w:lang w:eastAsia="zh-CN"/>
        </w:rPr>
        <w:t xml:space="preserve">CI: </w:t>
      </w:r>
      <w:r w:rsidRPr="000F028D">
        <w:rPr>
          <w:rFonts w:ascii="Book Antiqua" w:hAnsi="Book Antiqua"/>
          <w:sz w:val="24"/>
          <w:szCs w:val="24"/>
        </w:rPr>
        <w:t>0.219</w:t>
      </w:r>
      <w:r w:rsidRPr="000F028D">
        <w:rPr>
          <w:rFonts w:ascii="Book Antiqua" w:hAnsi="Book Antiqua"/>
          <w:sz w:val="24"/>
          <w:szCs w:val="24"/>
          <w:lang w:eastAsia="zh-CN"/>
        </w:rPr>
        <w:t>-</w:t>
      </w:r>
      <w:r w:rsidRPr="000F028D">
        <w:rPr>
          <w:rFonts w:ascii="Book Antiqua" w:hAnsi="Book Antiqua"/>
          <w:sz w:val="24"/>
          <w:szCs w:val="24"/>
        </w:rPr>
        <w:t xml:space="preserve">0.421) </w:t>
      </w:r>
      <w:r w:rsidRPr="000F028D">
        <w:rPr>
          <w:rFonts w:ascii="Book Antiqua" w:hAnsi="Book Antiqua"/>
          <w:i/>
          <w:sz w:val="24"/>
          <w:szCs w:val="24"/>
        </w:rPr>
        <w:t>i.e.</w:t>
      </w:r>
      <w:r w:rsidRPr="000F028D">
        <w:rPr>
          <w:rFonts w:ascii="Book Antiqua" w:hAnsi="Book Antiqua"/>
          <w:sz w:val="24"/>
          <w:szCs w:val="24"/>
          <w:lang w:eastAsia="zh-CN"/>
        </w:rPr>
        <w:t xml:space="preserve">, </w:t>
      </w:r>
      <w:r w:rsidRPr="000F028D">
        <w:rPr>
          <w:rFonts w:ascii="Book Antiqua" w:hAnsi="Book Antiqua"/>
          <w:sz w:val="24"/>
          <w:szCs w:val="24"/>
        </w:rPr>
        <w:t>life expectancy at diagnosis of Barrett’s was increasing by one year for each 3.1 increase in calendar years.</w:t>
      </w:r>
    </w:p>
    <w:p w:rsidR="004D198A" w:rsidRPr="000F028D" w:rsidRDefault="004D198A" w:rsidP="000F028D">
      <w:pPr>
        <w:spacing w:after="0" w:line="360" w:lineRule="auto"/>
        <w:jc w:val="both"/>
        <w:rPr>
          <w:rFonts w:ascii="Book Antiqua" w:hAnsi="Book Antiqua" w:cs="Arial"/>
          <w:b/>
          <w:bCs/>
          <w:sz w:val="24"/>
          <w:szCs w:val="24"/>
          <w:lang w:eastAsia="zh-CN"/>
        </w:rPr>
      </w:pPr>
    </w:p>
    <w:p w:rsidR="004D198A" w:rsidRPr="000F028D" w:rsidRDefault="004D198A" w:rsidP="000F028D">
      <w:pPr>
        <w:spacing w:after="0" w:line="360" w:lineRule="auto"/>
        <w:jc w:val="both"/>
        <w:rPr>
          <w:rFonts w:ascii="Book Antiqua" w:hAnsi="Book Antiqua" w:cs="Arial"/>
          <w:b/>
          <w:bCs/>
          <w:sz w:val="24"/>
          <w:szCs w:val="24"/>
          <w:lang w:eastAsia="en-GB"/>
        </w:rPr>
      </w:pPr>
      <w:r w:rsidRPr="000F028D">
        <w:rPr>
          <w:rFonts w:ascii="Book Antiqua" w:hAnsi="Book Antiqua" w:cs="Arial"/>
          <w:b/>
          <w:bCs/>
          <w:sz w:val="24"/>
          <w:szCs w:val="24"/>
          <w:lang w:eastAsia="en-GB"/>
        </w:rPr>
        <w:t>DISCUSSION</w:t>
      </w:r>
    </w:p>
    <w:p w:rsidR="004D198A" w:rsidRPr="000F028D" w:rsidRDefault="004D198A" w:rsidP="000F028D">
      <w:pPr>
        <w:spacing w:after="0" w:line="360" w:lineRule="auto"/>
        <w:jc w:val="both"/>
        <w:outlineLvl w:val="2"/>
        <w:rPr>
          <w:rFonts w:ascii="Book Antiqua" w:hAnsi="Book Antiqua" w:cs="Arial"/>
          <w:b/>
          <w:bCs/>
          <w:i/>
          <w:sz w:val="24"/>
          <w:szCs w:val="24"/>
          <w:lang w:eastAsia="en-GB"/>
        </w:rPr>
      </w:pPr>
      <w:r w:rsidRPr="000F028D">
        <w:rPr>
          <w:rFonts w:ascii="Book Antiqua" w:hAnsi="Book Antiqua" w:cs="Arial"/>
          <w:b/>
          <w:bCs/>
          <w:i/>
          <w:sz w:val="24"/>
          <w:szCs w:val="24"/>
          <w:lang w:eastAsia="en-GB"/>
        </w:rPr>
        <w:t>Principal findings</w:t>
      </w:r>
    </w:p>
    <w:p w:rsidR="004D198A" w:rsidRPr="000F028D" w:rsidRDefault="004D198A" w:rsidP="000F028D">
      <w:pPr>
        <w:spacing w:after="0" w:line="360" w:lineRule="auto"/>
        <w:jc w:val="both"/>
        <w:outlineLvl w:val="2"/>
        <w:rPr>
          <w:rFonts w:ascii="Book Antiqua" w:hAnsi="Book Antiqua" w:cs="Arial"/>
          <w:bCs/>
          <w:sz w:val="24"/>
          <w:szCs w:val="24"/>
          <w:lang w:eastAsia="zh-CN"/>
        </w:rPr>
      </w:pPr>
      <w:r w:rsidRPr="000F028D">
        <w:rPr>
          <w:rFonts w:ascii="Book Antiqua" w:hAnsi="Book Antiqua" w:cs="Arial"/>
          <w:bCs/>
          <w:sz w:val="24"/>
          <w:szCs w:val="24"/>
          <w:lang w:eastAsia="en-GB"/>
        </w:rPr>
        <w:t xml:space="preserve">These data demonstrate that the general population’s mean life expectancy at the age at diagnosis of Barrett’s esophagus is 22.2 years and is likely to continue to increase. Assuming the annual incidence of development of adenocarcinoma is 0.32% to 0.56%, this would equate to a lifetime risk of development of adenocarcinoma of between 0.071 to 0.124 (between 1 in 8 and 1 in 14) if the population with Barrett’s </w:t>
      </w:r>
      <w:r w:rsidRPr="000F028D">
        <w:rPr>
          <w:rFonts w:ascii="Book Antiqua" w:hAnsi="Book Antiqua" w:cs="Arial"/>
          <w:bCs/>
          <w:sz w:val="24"/>
          <w:szCs w:val="24"/>
          <w:lang w:eastAsia="en-GB"/>
        </w:rPr>
        <w:lastRenderedPageBreak/>
        <w:t>esophagus have the same life expectancy as the general population. If it is assumed that patients would undergo an intervention for the metaplastic segment if either high-grade dysplasia or adenocarcinoma were detected then the lifetime risk of requiring this intervention would be 0.175 to 0.200 (between 1 in 5 and 1 in 6).</w:t>
      </w:r>
      <w:r w:rsidRPr="000F028D">
        <w:rPr>
          <w:rFonts w:ascii="Book Antiqua" w:hAnsi="Book Antiqua" w:cs="Arial"/>
          <w:bCs/>
          <w:sz w:val="24"/>
          <w:szCs w:val="24"/>
          <w:lang w:eastAsia="zh-CN"/>
        </w:rPr>
        <w:t xml:space="preserve"> </w:t>
      </w:r>
      <w:r w:rsidRPr="000F028D">
        <w:rPr>
          <w:rFonts w:ascii="Book Antiqua" w:hAnsi="Book Antiqua" w:cs="Arial"/>
          <w:bCs/>
          <w:sz w:val="24"/>
          <w:szCs w:val="24"/>
          <w:lang w:eastAsia="en-GB"/>
        </w:rPr>
        <w:t xml:space="preserve">There are further factors which may affect an individual’s risk. </w:t>
      </w:r>
    </w:p>
    <w:p w:rsidR="004D198A" w:rsidRPr="000F028D" w:rsidRDefault="004D198A" w:rsidP="000F028D">
      <w:pPr>
        <w:spacing w:after="0" w:line="360" w:lineRule="auto"/>
        <w:jc w:val="both"/>
        <w:outlineLvl w:val="2"/>
        <w:rPr>
          <w:rFonts w:ascii="Book Antiqua" w:hAnsi="Book Antiqua" w:cs="Arial"/>
          <w:bCs/>
          <w:sz w:val="24"/>
          <w:szCs w:val="24"/>
          <w:lang w:eastAsia="zh-CN"/>
        </w:rPr>
      </w:pPr>
    </w:p>
    <w:p w:rsidR="004D198A" w:rsidRPr="000F028D" w:rsidRDefault="004D198A" w:rsidP="000F028D">
      <w:pPr>
        <w:spacing w:after="0" w:line="360" w:lineRule="auto"/>
        <w:jc w:val="both"/>
        <w:outlineLvl w:val="2"/>
        <w:rPr>
          <w:rFonts w:ascii="Book Antiqua" w:hAnsi="Book Antiqua" w:cs="Arial"/>
          <w:b/>
          <w:bCs/>
          <w:i/>
          <w:sz w:val="24"/>
          <w:szCs w:val="24"/>
          <w:lang w:eastAsia="en-GB"/>
        </w:rPr>
      </w:pPr>
      <w:r w:rsidRPr="000F028D">
        <w:rPr>
          <w:rFonts w:ascii="Book Antiqua" w:hAnsi="Book Antiqua" w:cs="Arial"/>
          <w:b/>
          <w:bCs/>
          <w:i/>
          <w:sz w:val="24"/>
          <w:szCs w:val="24"/>
          <w:lang w:eastAsia="en-GB"/>
        </w:rPr>
        <w:t>Dysplasia at entry</w:t>
      </w:r>
    </w:p>
    <w:p w:rsidR="004D198A" w:rsidRPr="000F028D" w:rsidRDefault="004D198A" w:rsidP="000F028D">
      <w:pPr>
        <w:spacing w:after="0" w:line="360" w:lineRule="auto"/>
        <w:jc w:val="both"/>
        <w:outlineLvl w:val="2"/>
        <w:rPr>
          <w:rFonts w:ascii="Book Antiqua" w:hAnsi="Book Antiqua" w:cs="Arial"/>
          <w:bCs/>
          <w:sz w:val="24"/>
          <w:szCs w:val="24"/>
          <w:lang w:eastAsia="zh-CN"/>
        </w:rPr>
      </w:pPr>
      <w:r w:rsidRPr="000F028D">
        <w:rPr>
          <w:rFonts w:ascii="Book Antiqua" w:hAnsi="Book Antiqua" w:cs="Arial"/>
          <w:bCs/>
          <w:sz w:val="24"/>
          <w:szCs w:val="24"/>
          <w:lang w:eastAsia="en-GB"/>
        </w:rPr>
        <w:t xml:space="preserve">Three of the meta-analyses examined patients with dysplasia at study entry, whereas Desai </w:t>
      </w:r>
      <w:r w:rsidRPr="000F028D">
        <w:rPr>
          <w:rFonts w:ascii="Book Antiqua" w:hAnsi="Book Antiqua" w:cs="Arial"/>
          <w:bCs/>
          <w:i/>
          <w:sz w:val="24"/>
          <w:szCs w:val="24"/>
          <w:lang w:eastAsia="en-GB"/>
        </w:rPr>
        <w:t>et al</w:t>
      </w:r>
      <w:r w:rsidRPr="000F028D">
        <w:rPr>
          <w:rFonts w:ascii="Book Antiqua" w:hAnsi="Book Antiqua" w:cs="Arial"/>
          <w:bCs/>
          <w:sz w:val="24"/>
          <w:szCs w:val="24"/>
          <w:vertAlign w:val="superscript"/>
          <w:lang w:eastAsia="zh-CN"/>
        </w:rPr>
        <w:t>[</w:t>
      </w:r>
      <w:r w:rsidRPr="000F028D">
        <w:rPr>
          <w:rFonts w:ascii="Book Antiqua" w:hAnsi="Book Antiqua" w:cs="Arial"/>
          <w:bCs/>
          <w:sz w:val="24"/>
          <w:szCs w:val="24"/>
          <w:vertAlign w:val="superscript"/>
          <w:lang w:eastAsia="en-GB"/>
        </w:rPr>
        <w:fldChar w:fldCharType="begin"/>
      </w:r>
      <w:r w:rsidRPr="000F028D">
        <w:rPr>
          <w:rFonts w:ascii="Book Antiqua" w:hAnsi="Book Antiqua" w:cs="Arial"/>
          <w:bCs/>
          <w:sz w:val="24"/>
          <w:szCs w:val="24"/>
          <w:vertAlign w:val="superscript"/>
          <w:lang w:eastAsia="en-GB"/>
        </w:rPr>
        <w:instrText xml:space="preserve"> ADDIN REFMGR.CITE &lt;Refman&gt;&lt;Cite&gt;&lt;Author&gt;Desai&lt;/Author&gt;&lt;Year&gt;2012&lt;/Year&gt;&lt;RecNum&gt;1171&lt;/RecNum&gt;&lt;IDText&gt;The incidence of oesophageal adenocarcinoma in non-dysplastic Barrett&amp;apos;s oesophagus: a meta-analysis&lt;/IDText&gt;&lt;MDL Ref_Type="Journal"&gt;&lt;Ref_Type&gt;Journal&lt;/Ref_Type&gt;&lt;Ref_ID&gt;1171&lt;/Ref_ID&gt;&lt;Title_Primary&gt;The incidence of oesophageal adenocarcinoma in non-dysplastic Barrett&amp;apos;s oesophagus: a meta-analysis&lt;/Title_Primary&gt;&lt;Authors_Primary&gt;Desai,T.K.&lt;/Authors_Primary&gt;&lt;Authors_Primary&gt;Krishnan,K.&lt;/Authors_Primary&gt;&lt;Authors_Primary&gt;Samala,N.&lt;/Authors_Primary&gt;&lt;Authors_Primary&gt;Singh,J.&lt;/Authors_Primary&gt;&lt;Authors_Primary&gt;Cluley,J.&lt;/Authors_Primary&gt;&lt;Authors_Primary&gt;Perla,S.&lt;/Authors_Primary&gt;&lt;Authors_Primary&gt;Howden,C.W.&lt;/Authors_Primary&gt;&lt;Date_Primary&gt;2012/7&lt;/Date_Primary&gt;&lt;Keywords&gt;Adenocarcinoma&lt;/Keywords&gt;&lt;Keywords&gt;Barrett Esophagus&lt;/Keywords&gt;&lt;Keywords&gt;complications&lt;/Keywords&gt;&lt;Keywords&gt;dysplasia&lt;/Keywords&gt;&lt;Keywords&gt;epidemiology&lt;/Keywords&gt;&lt;Keywords&gt;Esophageal Neoplasms&lt;/Keywords&gt;&lt;Keywords&gt;etiology&lt;/Keywords&gt;&lt;Keywords&gt;Humans&lt;/Keywords&gt;&lt;Keywords&gt;im&lt;/Keywords&gt;&lt;Keywords&gt;Incidence&lt;/Keywords&gt;&lt;Keywords&gt;meta-analysis&lt;/Keywords&gt;&lt;Keywords&gt;Metaplasia&lt;/Keywords&gt;&lt;Keywords&gt;methods&lt;/Keywords&gt;&lt;Keywords&gt;mortality&lt;/Keywords&gt;&lt;Keywords&gt;pathology&lt;/Keywords&gt;&lt;Keywords&gt;prospective&lt;/Keywords&gt;&lt;Keywords&gt;retrospective&lt;/Keywords&gt;&lt;Keywords&gt;Retrospective Studies&lt;/Keywords&gt;&lt;Keywords&gt;review&lt;/Keywords&gt;&lt;Keywords&gt;short segment&lt;/Keywords&gt;&lt;Reprint&gt;Not in File&lt;/Reprint&gt;&lt;Start_Page&gt;970&lt;/Start_Page&gt;&lt;End_Page&gt;976&lt;/End_Page&gt;&lt;Periodical&gt;Gut&lt;/Periodical&gt;&lt;Volume&gt;61&lt;/Volume&gt;&lt;Issue&gt;7&lt;/Issue&gt;&lt;Misc_3&gt;gutjnl-2011-300730 [pii];10.1136/gutjnl-2011-300730 [doi]&lt;/Misc_3&gt;&lt;Address&gt;Department of internal medicine, William Beaumont Hospital, Royal Oak, Michigan, USA. tusardesai@aol.com&lt;/Address&gt;&lt;Web_URL&gt;PM:21997553&lt;/Web_URL&gt;&lt;ZZ_JournalFull&gt;&lt;f name="System"&gt;Gut&lt;/f&gt;&lt;/ZZ_JournalFull&gt;&lt;ZZ_WorkformID&gt;1&lt;/ZZ_WorkformID&gt;&lt;/MDL&gt;&lt;/Cite&gt;&lt;/Refman&gt;</w:instrText>
      </w:r>
      <w:r w:rsidRPr="000F028D">
        <w:rPr>
          <w:rFonts w:ascii="Book Antiqua" w:hAnsi="Book Antiqua" w:cs="Arial"/>
          <w:bCs/>
          <w:sz w:val="24"/>
          <w:szCs w:val="24"/>
          <w:vertAlign w:val="superscript"/>
          <w:lang w:eastAsia="en-GB"/>
        </w:rPr>
        <w:fldChar w:fldCharType="separate"/>
      </w:r>
      <w:r w:rsidRPr="000F028D">
        <w:rPr>
          <w:rFonts w:ascii="Book Antiqua" w:hAnsi="Book Antiqua" w:cs="Arial"/>
          <w:bCs/>
          <w:noProof/>
          <w:sz w:val="24"/>
          <w:szCs w:val="24"/>
          <w:vertAlign w:val="superscript"/>
          <w:lang w:eastAsia="en-GB"/>
        </w:rPr>
        <w:t>5</w:t>
      </w:r>
      <w:r w:rsidRPr="000F028D">
        <w:rPr>
          <w:rFonts w:ascii="Book Antiqua" w:hAnsi="Book Antiqua" w:cs="Arial"/>
          <w:bCs/>
          <w:sz w:val="24"/>
          <w:szCs w:val="24"/>
          <w:vertAlign w:val="superscript"/>
          <w:lang w:eastAsia="en-GB"/>
        </w:rPr>
        <w:fldChar w:fldCharType="end"/>
      </w:r>
      <w:r w:rsidRPr="000F028D">
        <w:rPr>
          <w:rFonts w:ascii="Book Antiqua" w:hAnsi="Book Antiqua" w:cs="Arial"/>
          <w:bCs/>
          <w:sz w:val="24"/>
          <w:szCs w:val="24"/>
          <w:vertAlign w:val="superscript"/>
          <w:lang w:eastAsia="zh-CN"/>
        </w:rPr>
        <w:t>]</w:t>
      </w:r>
      <w:r w:rsidRPr="000F028D">
        <w:rPr>
          <w:rFonts w:ascii="Book Antiqua" w:hAnsi="Book Antiqua" w:cs="Arial"/>
          <w:bCs/>
          <w:i/>
          <w:sz w:val="24"/>
          <w:szCs w:val="24"/>
          <w:lang w:eastAsia="en-GB"/>
        </w:rPr>
        <w:t xml:space="preserve"> </w:t>
      </w:r>
      <w:r w:rsidRPr="000F028D">
        <w:rPr>
          <w:rFonts w:ascii="Book Antiqua" w:hAnsi="Book Antiqua" w:cs="Arial"/>
          <w:bCs/>
          <w:sz w:val="24"/>
          <w:szCs w:val="24"/>
          <w:lang w:eastAsia="en-GB"/>
        </w:rPr>
        <w:t xml:space="preserve">examined cases with documented intestinal metaplasia and no dysplasia only. Yousef </w:t>
      </w:r>
      <w:r w:rsidRPr="000F028D">
        <w:rPr>
          <w:rFonts w:ascii="Book Antiqua" w:hAnsi="Book Antiqua" w:cs="Arial"/>
          <w:bCs/>
          <w:i/>
          <w:sz w:val="24"/>
          <w:szCs w:val="24"/>
          <w:lang w:eastAsia="en-GB"/>
        </w:rPr>
        <w:t>et al</w:t>
      </w:r>
      <w:r w:rsidRPr="000F028D">
        <w:rPr>
          <w:rFonts w:ascii="Book Antiqua" w:hAnsi="Book Antiqua" w:cs="Arial"/>
          <w:bCs/>
          <w:sz w:val="24"/>
          <w:szCs w:val="24"/>
          <w:vertAlign w:val="superscript"/>
          <w:lang w:eastAsia="zh-CN"/>
        </w:rPr>
        <w:t>[</w:t>
      </w:r>
      <w:r w:rsidRPr="000F028D">
        <w:rPr>
          <w:rFonts w:ascii="Book Antiqua" w:hAnsi="Book Antiqua" w:cs="Arial"/>
          <w:bCs/>
          <w:sz w:val="24"/>
          <w:szCs w:val="24"/>
          <w:vertAlign w:val="superscript"/>
          <w:lang w:eastAsia="en-GB"/>
        </w:rPr>
        <w:fldChar w:fldCharType="begin"/>
      </w:r>
      <w:r w:rsidRPr="000F028D">
        <w:rPr>
          <w:rFonts w:ascii="Book Antiqua" w:hAnsi="Book Antiqua" w:cs="Arial"/>
          <w:bCs/>
          <w:sz w:val="24"/>
          <w:szCs w:val="24"/>
          <w:vertAlign w:val="superscript"/>
          <w:lang w:eastAsia="en-GB"/>
        </w:rPr>
        <w:instrText xml:space="preserve"> ADDIN REFMGR.CITE &lt;Refman&gt;&lt;Cite&gt;&lt;Author&gt;Yousef&lt;/Author&gt;&lt;Year&gt;2008&lt;/Year&gt;&lt;RecNum&gt;867&lt;/RecNum&gt;&lt;IDText&gt;The incidence of esophageal cancer and high-grade dysplasia in Barrett&amp;apos;s esophagus: a systematic review and meta-analysis&lt;/IDText&gt;&lt;MDL Ref_Type="Journal"&gt;&lt;Ref_Type&gt;Journal&lt;/Ref_Type&gt;&lt;Ref_ID&gt;867&lt;/Ref_ID&gt;&lt;Title_Primary&gt;The incidence of esophageal cancer and high-grade dysplasia in Barrett&amp;apos;s esophagus: a systematic review and meta-analysis&lt;/Title_Primary&gt;&lt;Authors_Primary&gt;Yousef,F&lt;/Authors_Primary&gt;&lt;Authors_Primary&gt;Cardwell,C&lt;/Authors_Primary&gt;&lt;Authors_Primary&gt;Cantwell,MM&lt;/Authors_Primary&gt;&lt;Authors_Primary&gt;Galway,K&lt;/Authors_Primary&gt;&lt;Authors_Primary&gt;Johnston,BT&lt;/Authors_Primary&gt;&lt;Authors_Primary&gt;Murray,L&lt;/Authors_Primary&gt;&lt;Date_Primary&gt;2008&lt;/Date_Primary&gt;&lt;Keywords&gt;dysplasia&lt;/Keywords&gt;&lt;Keywords&gt;meta-analysis&lt;/Keywords&gt;&lt;Keywords&gt;review&lt;/Keywords&gt;&lt;Reprint&gt;Not in File&lt;/Reprint&gt;&lt;Start_Page&gt;237&lt;/Start_Page&gt;&lt;End_Page&gt;249&lt;/End_Page&gt;&lt;Periodical&gt;Am J Epidemiol&lt;/Periodical&gt;&lt;Volume&gt;168&lt;/Volume&gt;&lt;Issue&gt;3&lt;/Issue&gt;&lt;ZZ_JournalFull&gt;&lt;f name="System"&gt;Am J Epidemiol&lt;/f&gt;&lt;/ZZ_JournalFull&gt;&lt;ZZ_WorkformID&gt;1&lt;/ZZ_WorkformID&gt;&lt;/MDL&gt;&lt;/Cite&gt;&lt;/Refman&gt;</w:instrText>
      </w:r>
      <w:r w:rsidRPr="000F028D">
        <w:rPr>
          <w:rFonts w:ascii="Book Antiqua" w:hAnsi="Book Antiqua" w:cs="Arial"/>
          <w:bCs/>
          <w:sz w:val="24"/>
          <w:szCs w:val="24"/>
          <w:vertAlign w:val="superscript"/>
          <w:lang w:eastAsia="en-GB"/>
        </w:rPr>
        <w:fldChar w:fldCharType="separate"/>
      </w:r>
      <w:r w:rsidRPr="000F028D">
        <w:rPr>
          <w:rFonts w:ascii="Book Antiqua" w:hAnsi="Book Antiqua" w:cs="Arial"/>
          <w:bCs/>
          <w:noProof/>
          <w:sz w:val="24"/>
          <w:szCs w:val="24"/>
          <w:vertAlign w:val="superscript"/>
          <w:lang w:eastAsia="en-GB"/>
        </w:rPr>
        <w:t>6</w:t>
      </w:r>
      <w:r w:rsidRPr="000F028D">
        <w:rPr>
          <w:rFonts w:ascii="Book Antiqua" w:hAnsi="Book Antiqua" w:cs="Arial"/>
          <w:bCs/>
          <w:sz w:val="24"/>
          <w:szCs w:val="24"/>
          <w:vertAlign w:val="superscript"/>
          <w:lang w:eastAsia="en-GB"/>
        </w:rPr>
        <w:fldChar w:fldCharType="end"/>
      </w:r>
      <w:r w:rsidRPr="000F028D">
        <w:rPr>
          <w:rFonts w:ascii="Book Antiqua" w:hAnsi="Book Antiqua" w:cs="Arial"/>
          <w:bCs/>
          <w:sz w:val="24"/>
          <w:szCs w:val="24"/>
          <w:vertAlign w:val="superscript"/>
          <w:lang w:eastAsia="zh-CN"/>
        </w:rPr>
        <w:t>]</w:t>
      </w:r>
      <w:r w:rsidRPr="000F028D">
        <w:rPr>
          <w:rFonts w:ascii="Book Antiqua" w:hAnsi="Book Antiqua" w:cs="Arial"/>
          <w:bCs/>
          <w:i/>
          <w:sz w:val="24"/>
          <w:szCs w:val="24"/>
          <w:lang w:eastAsia="en-GB"/>
        </w:rPr>
        <w:t xml:space="preserve"> </w:t>
      </w:r>
      <w:r w:rsidRPr="000F028D">
        <w:rPr>
          <w:rFonts w:ascii="Book Antiqua" w:hAnsi="Book Antiqua" w:cs="Arial"/>
          <w:bCs/>
          <w:sz w:val="24"/>
          <w:szCs w:val="24"/>
          <w:lang w:eastAsia="en-GB"/>
        </w:rPr>
        <w:t>demonstrated a lower risk in cases after excluding those with high grade dysplasia (or early incident cancers) at baseline</w:t>
      </w:r>
      <w:r w:rsidRPr="000F028D">
        <w:rPr>
          <w:rFonts w:ascii="Book Antiqua" w:hAnsi="Book Antiqua" w:cs="Arial"/>
          <w:bCs/>
          <w:strike/>
          <w:sz w:val="24"/>
          <w:szCs w:val="24"/>
          <w:lang w:eastAsia="en-GB"/>
        </w:rPr>
        <w:t>.</w:t>
      </w:r>
      <w:r w:rsidRPr="000F028D">
        <w:rPr>
          <w:rFonts w:ascii="Book Antiqua" w:hAnsi="Book Antiqua" w:cs="Arial"/>
          <w:bCs/>
          <w:sz w:val="24"/>
          <w:szCs w:val="24"/>
          <w:lang w:eastAsia="en-GB"/>
        </w:rPr>
        <w:t xml:space="preserve">. Thomas </w:t>
      </w:r>
      <w:r w:rsidRPr="000F028D">
        <w:rPr>
          <w:rFonts w:ascii="Book Antiqua" w:hAnsi="Book Antiqua" w:cs="Arial"/>
          <w:bCs/>
          <w:i/>
          <w:sz w:val="24"/>
          <w:szCs w:val="24"/>
          <w:lang w:eastAsia="en-GB"/>
        </w:rPr>
        <w:t>et al</w:t>
      </w:r>
      <w:r w:rsidRPr="000F028D">
        <w:rPr>
          <w:rFonts w:ascii="Book Antiqua" w:hAnsi="Book Antiqua" w:cs="Arial"/>
          <w:bCs/>
          <w:sz w:val="24"/>
          <w:szCs w:val="24"/>
          <w:vertAlign w:val="superscript"/>
          <w:lang w:eastAsia="zh-CN"/>
        </w:rPr>
        <w:t>[</w:t>
      </w:r>
      <w:r w:rsidRPr="000F028D">
        <w:rPr>
          <w:rFonts w:ascii="Book Antiqua" w:hAnsi="Book Antiqua" w:cs="Arial"/>
          <w:bCs/>
          <w:sz w:val="24"/>
          <w:szCs w:val="24"/>
          <w:vertAlign w:val="superscript"/>
          <w:lang w:eastAsia="en-GB"/>
        </w:rPr>
        <w:fldChar w:fldCharType="begin"/>
      </w:r>
      <w:r w:rsidRPr="000F028D">
        <w:rPr>
          <w:rFonts w:ascii="Book Antiqua" w:hAnsi="Book Antiqua" w:cs="Arial"/>
          <w:bCs/>
          <w:sz w:val="24"/>
          <w:szCs w:val="24"/>
          <w:vertAlign w:val="superscript"/>
          <w:lang w:eastAsia="en-GB"/>
        </w:rPr>
        <w:instrText xml:space="preserve"> ADDIN REFMGR.CITE &lt;Refman&gt;&lt;Cite&gt;&lt;Author&gt;Thomas&lt;/Author&gt;&lt;Year&gt;2007&lt;/Year&gt;&lt;RecNum&gt;774&lt;/RecNum&gt;&lt;IDText&gt;Meta analysis: cancer risk in Barrett&amp;apos;s oesophagus&lt;/IDText&gt;&lt;MDL Ref_Type="Journal"&gt;&lt;Ref_Type&gt;Journal&lt;/Ref_Type&gt;&lt;Ref_ID&gt;774&lt;/Ref_ID&gt;&lt;Title_Primary&gt;Meta analysis: cancer risk in Barrett&amp;apos;s oesophagus&lt;/Title_Primary&gt;&lt;Authors_Primary&gt;Thomas,T&lt;/Authors_Primary&gt;&lt;Authors_Primary&gt;Abrams,KR&lt;/Authors_Primary&gt;&lt;Authors_Primary&gt;de Caestecker,JS&lt;/Authors_Primary&gt;&lt;Authors_Primary&gt;Robinson,RJ&lt;/Authors_Primary&gt;&lt;Date_Primary&gt;2007&lt;/Date_Primary&gt;&lt;Keywords&gt;meta-analysis&lt;/Keywords&gt;&lt;Keywords&gt;review&lt;/Keywords&gt;&lt;Keywords&gt;short segment&lt;/Keywords&gt;&lt;Keywords&gt;surveillance&lt;/Keywords&gt;&lt;Reprint&gt;Not in File&lt;/Reprint&gt;&lt;Start_Page&gt;1456&lt;/Start_Page&gt;&lt;End_Page&gt;1477&lt;/End_Page&gt;&lt;Periodical&gt;Aliment Pharmacol Ther&lt;/Periodical&gt;&lt;Volume&gt;26&lt;/Volume&gt;&lt;Issue&gt;11-12&lt;/Issue&gt;&lt;ZZ_JournalFull&gt;&lt;f name="System"&gt;Aliment Pharmacol Ther&lt;/f&gt;&lt;/ZZ_JournalFull&gt;&lt;ZZ_WorkformID&gt;1&lt;/ZZ_WorkformID&gt;&lt;/MDL&gt;&lt;/Cite&gt;&lt;/Refman&gt;</w:instrText>
      </w:r>
      <w:r w:rsidRPr="000F028D">
        <w:rPr>
          <w:rFonts w:ascii="Book Antiqua" w:hAnsi="Book Antiqua" w:cs="Arial"/>
          <w:bCs/>
          <w:sz w:val="24"/>
          <w:szCs w:val="24"/>
          <w:vertAlign w:val="superscript"/>
          <w:lang w:eastAsia="en-GB"/>
        </w:rPr>
        <w:fldChar w:fldCharType="separate"/>
      </w:r>
      <w:r w:rsidRPr="000F028D">
        <w:rPr>
          <w:rFonts w:ascii="Book Antiqua" w:hAnsi="Book Antiqua" w:cs="Arial"/>
          <w:bCs/>
          <w:noProof/>
          <w:sz w:val="24"/>
          <w:szCs w:val="24"/>
          <w:vertAlign w:val="superscript"/>
          <w:lang w:eastAsia="en-GB"/>
        </w:rPr>
        <w:t>8</w:t>
      </w:r>
      <w:r w:rsidRPr="000F028D">
        <w:rPr>
          <w:rFonts w:ascii="Book Antiqua" w:hAnsi="Book Antiqua" w:cs="Arial"/>
          <w:bCs/>
          <w:sz w:val="24"/>
          <w:szCs w:val="24"/>
          <w:vertAlign w:val="superscript"/>
          <w:lang w:eastAsia="en-GB"/>
        </w:rPr>
        <w:fldChar w:fldCharType="end"/>
      </w:r>
      <w:r w:rsidRPr="000F028D">
        <w:rPr>
          <w:rFonts w:ascii="Book Antiqua" w:hAnsi="Book Antiqua" w:cs="Arial"/>
          <w:bCs/>
          <w:sz w:val="24"/>
          <w:szCs w:val="24"/>
          <w:vertAlign w:val="superscript"/>
          <w:lang w:eastAsia="zh-CN"/>
        </w:rPr>
        <w:t>]</w:t>
      </w:r>
      <w:r w:rsidRPr="000F028D">
        <w:rPr>
          <w:rFonts w:ascii="Book Antiqua" w:hAnsi="Book Antiqua" w:cs="Arial"/>
          <w:bCs/>
          <w:sz w:val="24"/>
          <w:szCs w:val="24"/>
          <w:lang w:eastAsia="en-GB"/>
        </w:rPr>
        <w:t xml:space="preserve"> did not demonstrate an increase in adenocarcinoma incidence in subjects with dysplasia at study entry compared to those with non-dysplastic Barrett’s epithelium.</w:t>
      </w:r>
    </w:p>
    <w:p w:rsidR="004D198A" w:rsidRPr="000F028D" w:rsidRDefault="004D198A" w:rsidP="000F028D">
      <w:pPr>
        <w:spacing w:after="0" w:line="360" w:lineRule="auto"/>
        <w:jc w:val="both"/>
        <w:outlineLvl w:val="2"/>
        <w:rPr>
          <w:rFonts w:ascii="Book Antiqua" w:hAnsi="Book Antiqua" w:cs="Arial"/>
          <w:bCs/>
          <w:i/>
          <w:sz w:val="24"/>
          <w:szCs w:val="24"/>
          <w:lang w:eastAsia="zh-CN"/>
        </w:rPr>
      </w:pPr>
    </w:p>
    <w:p w:rsidR="004D198A" w:rsidRPr="000F028D" w:rsidRDefault="004D198A" w:rsidP="000F028D">
      <w:pPr>
        <w:spacing w:after="0" w:line="360" w:lineRule="auto"/>
        <w:jc w:val="both"/>
        <w:outlineLvl w:val="2"/>
        <w:rPr>
          <w:rFonts w:ascii="Book Antiqua" w:hAnsi="Book Antiqua" w:cs="Arial"/>
          <w:b/>
          <w:bCs/>
          <w:i/>
          <w:sz w:val="24"/>
          <w:szCs w:val="24"/>
          <w:lang w:eastAsia="en-GB"/>
        </w:rPr>
      </w:pPr>
      <w:r w:rsidRPr="000F028D">
        <w:rPr>
          <w:rFonts w:ascii="Book Antiqua" w:hAnsi="Book Antiqua" w:cs="Arial"/>
          <w:b/>
          <w:bCs/>
          <w:i/>
          <w:sz w:val="24"/>
          <w:szCs w:val="24"/>
          <w:lang w:eastAsia="en-GB"/>
        </w:rPr>
        <w:t>Segment length</w:t>
      </w:r>
    </w:p>
    <w:p w:rsidR="004D198A" w:rsidRPr="000F028D" w:rsidRDefault="004D198A" w:rsidP="000F028D">
      <w:pPr>
        <w:spacing w:after="0" w:line="360" w:lineRule="auto"/>
        <w:jc w:val="both"/>
        <w:outlineLvl w:val="2"/>
        <w:rPr>
          <w:rFonts w:ascii="Book Antiqua" w:hAnsi="Book Antiqua" w:cs="Arial"/>
          <w:bCs/>
          <w:sz w:val="24"/>
          <w:szCs w:val="24"/>
          <w:lang w:eastAsia="zh-CN"/>
        </w:rPr>
      </w:pPr>
      <w:r w:rsidRPr="000F028D">
        <w:rPr>
          <w:rFonts w:ascii="Book Antiqua" w:hAnsi="Book Antiqua" w:cs="Arial"/>
          <w:bCs/>
          <w:sz w:val="24"/>
          <w:szCs w:val="24"/>
          <w:lang w:eastAsia="en-GB"/>
        </w:rPr>
        <w:t xml:space="preserve">Desai </w:t>
      </w:r>
      <w:r w:rsidRPr="000F028D">
        <w:rPr>
          <w:rFonts w:ascii="Book Antiqua" w:hAnsi="Book Antiqua" w:cs="Arial"/>
          <w:bCs/>
          <w:i/>
          <w:sz w:val="24"/>
          <w:szCs w:val="24"/>
          <w:lang w:eastAsia="en-GB"/>
        </w:rPr>
        <w:t>et al</w:t>
      </w:r>
      <w:r w:rsidRPr="000F028D">
        <w:rPr>
          <w:rFonts w:ascii="Book Antiqua" w:hAnsi="Book Antiqua" w:cs="Arial"/>
          <w:bCs/>
          <w:sz w:val="24"/>
          <w:szCs w:val="24"/>
          <w:vertAlign w:val="superscript"/>
          <w:lang w:eastAsia="zh-CN"/>
        </w:rPr>
        <w:t>[</w:t>
      </w:r>
      <w:r w:rsidRPr="000F028D">
        <w:rPr>
          <w:rFonts w:ascii="Book Antiqua" w:hAnsi="Book Antiqua" w:cs="Arial"/>
          <w:bCs/>
          <w:sz w:val="24"/>
          <w:szCs w:val="24"/>
          <w:vertAlign w:val="superscript"/>
          <w:lang w:eastAsia="en-GB"/>
        </w:rPr>
        <w:fldChar w:fldCharType="begin"/>
      </w:r>
      <w:r w:rsidRPr="000F028D">
        <w:rPr>
          <w:rFonts w:ascii="Book Antiqua" w:hAnsi="Book Antiqua" w:cs="Arial"/>
          <w:bCs/>
          <w:sz w:val="24"/>
          <w:szCs w:val="24"/>
          <w:vertAlign w:val="superscript"/>
          <w:lang w:eastAsia="en-GB"/>
        </w:rPr>
        <w:instrText xml:space="preserve"> ADDIN REFMGR.CITE &lt;Refman&gt;&lt;Cite&gt;&lt;Author&gt;Desai&lt;/Author&gt;&lt;Year&gt;2012&lt;/Year&gt;&lt;RecNum&gt;1171&lt;/RecNum&gt;&lt;IDText&gt;The incidence of oesophageal adenocarcinoma in non-dysplastic Barrett&amp;apos;s oesophagus: a meta-analysis&lt;/IDText&gt;&lt;MDL Ref_Type="Journal"&gt;&lt;Ref_Type&gt;Journal&lt;/Ref_Type&gt;&lt;Ref_ID&gt;1171&lt;/Ref_ID&gt;&lt;Title_Primary&gt;The incidence of oesophageal adenocarcinoma in non-dysplastic Barrett&amp;apos;s oesophagus: a meta-analysis&lt;/Title_Primary&gt;&lt;Authors_Primary&gt;Desai,T.K.&lt;/Authors_Primary&gt;&lt;Authors_Primary&gt;Krishnan,K.&lt;/Authors_Primary&gt;&lt;Authors_Primary&gt;Samala,N.&lt;/Authors_Primary&gt;&lt;Authors_Primary&gt;Singh,J.&lt;/Authors_Primary&gt;&lt;Authors_Primary&gt;Cluley,J.&lt;/Authors_Primary&gt;&lt;Authors_Primary&gt;Perla,S.&lt;/Authors_Primary&gt;&lt;Authors_Primary&gt;Howden,C.W.&lt;/Authors_Primary&gt;&lt;Date_Primary&gt;2012/7&lt;/Date_Primary&gt;&lt;Keywords&gt;Adenocarcinoma&lt;/Keywords&gt;&lt;Keywords&gt;Barrett Esophagus&lt;/Keywords&gt;&lt;Keywords&gt;complications&lt;/Keywords&gt;&lt;Keywords&gt;dysplasia&lt;/Keywords&gt;&lt;Keywords&gt;epidemiology&lt;/Keywords&gt;&lt;Keywords&gt;Esophageal Neoplasms&lt;/Keywords&gt;&lt;Keywords&gt;etiology&lt;/Keywords&gt;&lt;Keywords&gt;Humans&lt;/Keywords&gt;&lt;Keywords&gt;im&lt;/Keywords&gt;&lt;Keywords&gt;Incidence&lt;/Keywords&gt;&lt;Keywords&gt;meta-analysis&lt;/Keywords&gt;&lt;Keywords&gt;Metaplasia&lt;/Keywords&gt;&lt;Keywords&gt;methods&lt;/Keywords&gt;&lt;Keywords&gt;mortality&lt;/Keywords&gt;&lt;Keywords&gt;pathology&lt;/Keywords&gt;&lt;Keywords&gt;prospective&lt;/Keywords&gt;&lt;Keywords&gt;retrospective&lt;/Keywords&gt;&lt;Keywords&gt;Retrospective Studies&lt;/Keywords&gt;&lt;Keywords&gt;review&lt;/Keywords&gt;&lt;Keywords&gt;short segment&lt;/Keywords&gt;&lt;Reprint&gt;Not in File&lt;/Reprint&gt;&lt;Start_Page&gt;970&lt;/Start_Page&gt;&lt;End_Page&gt;976&lt;/End_Page&gt;&lt;Periodical&gt;Gut&lt;/Periodical&gt;&lt;Volume&gt;61&lt;/Volume&gt;&lt;Issue&gt;7&lt;/Issue&gt;&lt;Misc_3&gt;gutjnl-2011-300730 [pii];10.1136/gutjnl-2011-300730 [doi]&lt;/Misc_3&gt;&lt;Address&gt;Department of internal medicine, William Beaumont Hospital, Royal Oak, Michigan, USA. tusardesai@aol.com&lt;/Address&gt;&lt;Web_URL&gt;PM:21997553&lt;/Web_URL&gt;&lt;ZZ_JournalFull&gt;&lt;f name="System"&gt;Gut&lt;/f&gt;&lt;/ZZ_JournalFull&gt;&lt;ZZ_WorkformID&gt;1&lt;/ZZ_WorkformID&gt;&lt;/MDL&gt;&lt;/Cite&gt;&lt;/Refman&gt;</w:instrText>
      </w:r>
      <w:r w:rsidRPr="000F028D">
        <w:rPr>
          <w:rFonts w:ascii="Book Antiqua" w:hAnsi="Book Antiqua" w:cs="Arial"/>
          <w:bCs/>
          <w:sz w:val="24"/>
          <w:szCs w:val="24"/>
          <w:vertAlign w:val="superscript"/>
          <w:lang w:eastAsia="en-GB"/>
        </w:rPr>
        <w:fldChar w:fldCharType="separate"/>
      </w:r>
      <w:r w:rsidRPr="000F028D">
        <w:rPr>
          <w:rFonts w:ascii="Book Antiqua" w:hAnsi="Book Antiqua" w:cs="Arial"/>
          <w:bCs/>
          <w:noProof/>
          <w:sz w:val="24"/>
          <w:szCs w:val="24"/>
          <w:vertAlign w:val="superscript"/>
          <w:lang w:eastAsia="en-GB"/>
        </w:rPr>
        <w:t>5</w:t>
      </w:r>
      <w:r w:rsidRPr="000F028D">
        <w:rPr>
          <w:rFonts w:ascii="Book Antiqua" w:hAnsi="Book Antiqua" w:cs="Arial"/>
          <w:bCs/>
          <w:sz w:val="24"/>
          <w:szCs w:val="24"/>
          <w:vertAlign w:val="superscript"/>
          <w:lang w:eastAsia="en-GB"/>
        </w:rPr>
        <w:fldChar w:fldCharType="end"/>
      </w:r>
      <w:r w:rsidRPr="000F028D">
        <w:rPr>
          <w:rFonts w:ascii="Book Antiqua" w:hAnsi="Book Antiqua" w:cs="Arial"/>
          <w:bCs/>
          <w:sz w:val="24"/>
          <w:szCs w:val="24"/>
          <w:vertAlign w:val="superscript"/>
          <w:lang w:eastAsia="zh-CN"/>
        </w:rPr>
        <w:t>]</w:t>
      </w:r>
      <w:r w:rsidRPr="000F028D">
        <w:rPr>
          <w:rFonts w:ascii="Book Antiqua" w:hAnsi="Book Antiqua" w:cs="Arial"/>
          <w:bCs/>
          <w:i/>
          <w:sz w:val="24"/>
          <w:szCs w:val="24"/>
          <w:lang w:eastAsia="en-GB"/>
        </w:rPr>
        <w:t xml:space="preserve"> </w:t>
      </w:r>
      <w:r w:rsidRPr="000F028D">
        <w:rPr>
          <w:rFonts w:ascii="Book Antiqua" w:hAnsi="Book Antiqua"/>
          <w:sz w:val="24"/>
          <w:szCs w:val="24"/>
        </w:rPr>
        <w:t xml:space="preserve">examined the </w:t>
      </w:r>
      <w:r w:rsidRPr="000F028D">
        <w:rPr>
          <w:rFonts w:ascii="Book Antiqua" w:hAnsi="Book Antiqua" w:cs="Arial"/>
          <w:bCs/>
          <w:sz w:val="24"/>
          <w:szCs w:val="24"/>
          <w:lang w:eastAsia="en-GB"/>
        </w:rPr>
        <w:t>the subset of patients without dysplasia and with short segment disease and found that the annual incidence of adenocarcinoma was around half that of the whole cohort (0.19% per annum). There were similar adenocarcinoma incidence rates in long segment disease (0.67% per annum) and short segment disease (0.61% per annum)</w:t>
      </w:r>
      <w:r w:rsidRPr="000F028D">
        <w:rPr>
          <w:rFonts w:ascii="Book Antiqua" w:hAnsi="Book Antiqua" w:cs="Arial"/>
          <w:bCs/>
          <w:sz w:val="24"/>
          <w:szCs w:val="24"/>
          <w:vertAlign w:val="superscript"/>
          <w:lang w:eastAsia="zh-CN"/>
        </w:rPr>
        <w:t>[</w:t>
      </w:r>
      <w:r w:rsidRPr="000F028D">
        <w:rPr>
          <w:rFonts w:ascii="Book Antiqua" w:hAnsi="Book Antiqua" w:cs="Arial"/>
          <w:bCs/>
          <w:sz w:val="24"/>
          <w:szCs w:val="24"/>
          <w:vertAlign w:val="superscript"/>
          <w:lang w:eastAsia="en-GB"/>
        </w:rPr>
        <w:fldChar w:fldCharType="begin"/>
      </w:r>
      <w:r w:rsidRPr="000F028D">
        <w:rPr>
          <w:rFonts w:ascii="Book Antiqua" w:hAnsi="Book Antiqua" w:cs="Arial"/>
          <w:bCs/>
          <w:sz w:val="24"/>
          <w:szCs w:val="24"/>
          <w:vertAlign w:val="superscript"/>
          <w:lang w:eastAsia="en-GB"/>
        </w:rPr>
        <w:instrText xml:space="preserve"> ADDIN REFMGR.CITE &lt;Refman&gt;&lt;Cite&gt;&lt;Author&gt;Yousef&lt;/Author&gt;&lt;Year&gt;2008&lt;/Year&gt;&lt;RecNum&gt;867&lt;/RecNum&gt;&lt;IDText&gt;The incidence of esophageal cancer and high-grade dysplasia in Barrett&amp;apos;s esophagus: a systematic review and meta-analysis&lt;/IDText&gt;&lt;MDL Ref_Type="Journal"&gt;&lt;Ref_Type&gt;Journal&lt;/Ref_Type&gt;&lt;Ref_ID&gt;867&lt;/Ref_ID&gt;&lt;Title_Primary&gt;The incidence of esophageal cancer and high-grade dysplasia in Barrett&amp;apos;s esophagus: a systematic review and meta-analysis&lt;/Title_Primary&gt;&lt;Authors_Primary&gt;Yousef,F&lt;/Authors_Primary&gt;&lt;Authors_Primary&gt;Cardwell,C&lt;/Authors_Primary&gt;&lt;Authors_Primary&gt;Cantwell,MM&lt;/Authors_Primary&gt;&lt;Authors_Primary&gt;Galway,K&lt;/Authors_Primary&gt;&lt;Authors_Primary&gt;Johnston,BT&lt;/Authors_Primary&gt;&lt;Authors_Primary&gt;Murray,L&lt;/Authors_Primary&gt;&lt;Date_Primary&gt;2008&lt;/Date_Primary&gt;&lt;Keywords&gt;dysplasia&lt;/Keywords&gt;&lt;Keywords&gt;meta-analysis&lt;/Keywords&gt;&lt;Keywords&gt;review&lt;/Keywords&gt;&lt;Reprint&gt;Not in File&lt;/Reprint&gt;&lt;Start_Page&gt;237&lt;/Start_Page&gt;&lt;End_Page&gt;249&lt;/End_Page&gt;&lt;Periodical&gt;Am J Epidemiol&lt;/Periodical&gt;&lt;Volume&gt;168&lt;/Volume&gt;&lt;Issue&gt;3&lt;/Issue&gt;&lt;ZZ_JournalFull&gt;&lt;f name="System"&gt;Am J Epidemiol&lt;/f&gt;&lt;/ZZ_JournalFull&gt;&lt;ZZ_WorkformID&gt;1&lt;/ZZ_WorkformID&gt;&lt;/MDL&gt;&lt;/Cite&gt;&lt;/Refman&gt;</w:instrText>
      </w:r>
      <w:r w:rsidRPr="000F028D">
        <w:rPr>
          <w:rFonts w:ascii="Book Antiqua" w:hAnsi="Book Antiqua" w:cs="Arial"/>
          <w:bCs/>
          <w:sz w:val="24"/>
          <w:szCs w:val="24"/>
          <w:vertAlign w:val="superscript"/>
          <w:lang w:eastAsia="en-GB"/>
        </w:rPr>
        <w:fldChar w:fldCharType="separate"/>
      </w:r>
      <w:r w:rsidRPr="000F028D">
        <w:rPr>
          <w:rFonts w:ascii="Book Antiqua" w:hAnsi="Book Antiqua" w:cs="Arial"/>
          <w:bCs/>
          <w:noProof/>
          <w:sz w:val="24"/>
          <w:szCs w:val="24"/>
          <w:vertAlign w:val="superscript"/>
          <w:lang w:eastAsia="en-GB"/>
        </w:rPr>
        <w:t>6</w:t>
      </w:r>
      <w:r w:rsidRPr="000F028D">
        <w:rPr>
          <w:rFonts w:ascii="Book Antiqua" w:hAnsi="Book Antiqua" w:cs="Arial"/>
          <w:bCs/>
          <w:sz w:val="24"/>
          <w:szCs w:val="24"/>
          <w:vertAlign w:val="superscript"/>
          <w:lang w:eastAsia="en-GB"/>
        </w:rPr>
        <w:fldChar w:fldCharType="end"/>
      </w:r>
      <w:r w:rsidRPr="000F028D">
        <w:rPr>
          <w:rFonts w:ascii="Book Antiqua" w:hAnsi="Book Antiqua" w:cs="Arial"/>
          <w:bCs/>
          <w:sz w:val="24"/>
          <w:szCs w:val="24"/>
          <w:vertAlign w:val="superscript"/>
          <w:lang w:eastAsia="zh-CN"/>
        </w:rPr>
        <w:t>]</w:t>
      </w:r>
      <w:r w:rsidRPr="000F028D">
        <w:rPr>
          <w:rFonts w:ascii="Book Antiqua" w:hAnsi="Book Antiqua" w:cs="Arial"/>
          <w:bCs/>
          <w:sz w:val="24"/>
          <w:szCs w:val="24"/>
          <w:lang w:eastAsia="en-GB"/>
        </w:rPr>
        <w:t xml:space="preserve">. Thomas </w:t>
      </w:r>
      <w:r w:rsidRPr="000F028D">
        <w:rPr>
          <w:rFonts w:ascii="Book Antiqua" w:hAnsi="Book Antiqua" w:cs="Arial"/>
          <w:bCs/>
          <w:i/>
          <w:sz w:val="24"/>
          <w:szCs w:val="24"/>
          <w:lang w:eastAsia="en-GB"/>
        </w:rPr>
        <w:t>et al</w:t>
      </w:r>
      <w:r w:rsidRPr="000F028D">
        <w:rPr>
          <w:rFonts w:ascii="Book Antiqua" w:hAnsi="Book Antiqua" w:cs="Arial"/>
          <w:bCs/>
          <w:sz w:val="24"/>
          <w:szCs w:val="24"/>
          <w:vertAlign w:val="superscript"/>
          <w:lang w:eastAsia="zh-CN"/>
        </w:rPr>
        <w:t>[</w:t>
      </w:r>
      <w:r w:rsidRPr="000F028D">
        <w:rPr>
          <w:rFonts w:ascii="Book Antiqua" w:hAnsi="Book Antiqua" w:cs="Arial"/>
          <w:bCs/>
          <w:sz w:val="24"/>
          <w:szCs w:val="24"/>
          <w:vertAlign w:val="superscript"/>
          <w:lang w:eastAsia="en-GB"/>
        </w:rPr>
        <w:fldChar w:fldCharType="begin"/>
      </w:r>
      <w:r w:rsidRPr="000F028D">
        <w:rPr>
          <w:rFonts w:ascii="Book Antiqua" w:hAnsi="Book Antiqua" w:cs="Arial"/>
          <w:bCs/>
          <w:sz w:val="24"/>
          <w:szCs w:val="24"/>
          <w:vertAlign w:val="superscript"/>
          <w:lang w:eastAsia="en-GB"/>
        </w:rPr>
        <w:instrText xml:space="preserve"> ADDIN REFMGR.CITE &lt;Refman&gt;&lt;Cite&gt;&lt;Author&gt;Thomas&lt;/Author&gt;&lt;Year&gt;2007&lt;/Year&gt;&lt;RecNum&gt;774&lt;/RecNum&gt;&lt;IDText&gt;Meta analysis: cancer risk in Barrett&amp;apos;s oesophagus&lt;/IDText&gt;&lt;MDL Ref_Type="Journal"&gt;&lt;Ref_Type&gt;Journal&lt;/Ref_Type&gt;&lt;Ref_ID&gt;774&lt;/Ref_ID&gt;&lt;Title_Primary&gt;Meta analysis: cancer risk in Barrett&amp;apos;s oesophagus&lt;/Title_Primary&gt;&lt;Authors_Primary&gt;Thomas,T&lt;/Authors_Primary&gt;&lt;Authors_Primary&gt;Abrams,KR&lt;/Authors_Primary&gt;&lt;Authors_Primary&gt;de Caestecker,JS&lt;/Authors_Primary&gt;&lt;Authors_Primary&gt;Robinson,RJ&lt;/Authors_Primary&gt;&lt;Date_Primary&gt;2007&lt;/Date_Primary&gt;&lt;Keywords&gt;meta-analysis&lt;/Keywords&gt;&lt;Keywords&gt;review&lt;/Keywords&gt;&lt;Keywords&gt;short segment&lt;/Keywords&gt;&lt;Keywords&gt;surveillance&lt;/Keywords&gt;&lt;Reprint&gt;Not in File&lt;/Reprint&gt;&lt;Start_Page&gt;1456&lt;/Start_Page&gt;&lt;End_Page&gt;1477&lt;/End_Page&gt;&lt;Periodical&gt;Aliment Pharmacol Ther&lt;/Periodical&gt;&lt;Volume&gt;26&lt;/Volume&gt;&lt;Issue&gt;11-12&lt;/Issue&gt;&lt;ZZ_JournalFull&gt;&lt;f name="System"&gt;Aliment Pharmacol Ther&lt;/f&gt;&lt;/ZZ_JournalFull&gt;&lt;ZZ_WorkformID&gt;1&lt;/ZZ_WorkformID&gt;&lt;/MDL&gt;&lt;/Cite&gt;&lt;/Refman&gt;</w:instrText>
      </w:r>
      <w:r w:rsidRPr="000F028D">
        <w:rPr>
          <w:rFonts w:ascii="Book Antiqua" w:hAnsi="Book Antiqua" w:cs="Arial"/>
          <w:bCs/>
          <w:sz w:val="24"/>
          <w:szCs w:val="24"/>
          <w:vertAlign w:val="superscript"/>
          <w:lang w:eastAsia="en-GB"/>
        </w:rPr>
        <w:fldChar w:fldCharType="separate"/>
      </w:r>
      <w:r w:rsidRPr="000F028D">
        <w:rPr>
          <w:rFonts w:ascii="Book Antiqua" w:hAnsi="Book Antiqua" w:cs="Arial"/>
          <w:bCs/>
          <w:noProof/>
          <w:sz w:val="24"/>
          <w:szCs w:val="24"/>
          <w:vertAlign w:val="superscript"/>
          <w:lang w:eastAsia="en-GB"/>
        </w:rPr>
        <w:t>8</w:t>
      </w:r>
      <w:r w:rsidRPr="000F028D">
        <w:rPr>
          <w:rFonts w:ascii="Book Antiqua" w:hAnsi="Book Antiqua" w:cs="Arial"/>
          <w:bCs/>
          <w:sz w:val="24"/>
          <w:szCs w:val="24"/>
          <w:vertAlign w:val="superscript"/>
          <w:lang w:eastAsia="en-GB"/>
        </w:rPr>
        <w:fldChar w:fldCharType="end"/>
      </w:r>
      <w:r w:rsidRPr="000F028D">
        <w:rPr>
          <w:rFonts w:ascii="Book Antiqua" w:hAnsi="Book Antiqua" w:cs="Arial"/>
          <w:bCs/>
          <w:sz w:val="24"/>
          <w:szCs w:val="24"/>
          <w:vertAlign w:val="superscript"/>
          <w:lang w:eastAsia="zh-CN"/>
        </w:rPr>
        <w:t>]</w:t>
      </w:r>
      <w:r w:rsidRPr="000F028D">
        <w:rPr>
          <w:rFonts w:ascii="Book Antiqua" w:hAnsi="Book Antiqua" w:cs="Arial"/>
          <w:bCs/>
          <w:sz w:val="24"/>
          <w:szCs w:val="24"/>
          <w:lang w:eastAsia="en-GB"/>
        </w:rPr>
        <w:t xml:space="preserve"> also reported similar adenocarcinoma incidence in short and long segment disease, but a trend for lower risk in short segment disease (</w:t>
      </w:r>
      <w:r w:rsidRPr="000F028D">
        <w:rPr>
          <w:rFonts w:ascii="Book Antiqua" w:hAnsi="Book Antiqua" w:cs="Arial"/>
          <w:bCs/>
          <w:i/>
          <w:sz w:val="24"/>
          <w:szCs w:val="24"/>
          <w:lang w:eastAsia="zh-CN"/>
        </w:rPr>
        <w:t xml:space="preserve">P </w:t>
      </w:r>
      <w:r w:rsidRPr="000F028D">
        <w:rPr>
          <w:rFonts w:ascii="Book Antiqua" w:hAnsi="Book Antiqua" w:cs="Arial"/>
          <w:bCs/>
          <w:sz w:val="24"/>
          <w:szCs w:val="24"/>
          <w:lang w:eastAsia="en-GB"/>
        </w:rPr>
        <w:t>=</w:t>
      </w:r>
      <w:r w:rsidRPr="000F028D">
        <w:rPr>
          <w:rFonts w:ascii="Book Antiqua" w:hAnsi="Book Antiqua" w:cs="Arial"/>
          <w:bCs/>
          <w:sz w:val="24"/>
          <w:szCs w:val="24"/>
          <w:lang w:eastAsia="zh-CN"/>
        </w:rPr>
        <w:t xml:space="preserve"> </w:t>
      </w:r>
      <w:r w:rsidRPr="000F028D">
        <w:rPr>
          <w:rFonts w:ascii="Book Antiqua" w:hAnsi="Book Antiqua" w:cs="Arial"/>
          <w:bCs/>
          <w:sz w:val="24"/>
          <w:szCs w:val="24"/>
          <w:lang w:eastAsia="en-GB"/>
        </w:rPr>
        <w:t xml:space="preserve">0.25). </w:t>
      </w:r>
    </w:p>
    <w:p w:rsidR="004D198A" w:rsidRPr="000F028D" w:rsidRDefault="004D198A" w:rsidP="000F028D">
      <w:pPr>
        <w:spacing w:after="0" w:line="360" w:lineRule="auto"/>
        <w:jc w:val="both"/>
        <w:outlineLvl w:val="2"/>
        <w:rPr>
          <w:rFonts w:ascii="Book Antiqua" w:hAnsi="Book Antiqua" w:cs="Arial"/>
          <w:b/>
          <w:bCs/>
          <w:sz w:val="24"/>
          <w:szCs w:val="24"/>
          <w:lang w:eastAsia="zh-CN"/>
        </w:rPr>
      </w:pPr>
    </w:p>
    <w:p w:rsidR="004D198A" w:rsidRPr="000F028D" w:rsidRDefault="004D198A" w:rsidP="000F028D">
      <w:pPr>
        <w:spacing w:after="0" w:line="360" w:lineRule="auto"/>
        <w:jc w:val="both"/>
        <w:outlineLvl w:val="2"/>
        <w:rPr>
          <w:rFonts w:ascii="Book Antiqua" w:hAnsi="Book Antiqua" w:cs="Arial"/>
          <w:b/>
          <w:bCs/>
          <w:i/>
          <w:sz w:val="24"/>
          <w:szCs w:val="24"/>
          <w:lang w:eastAsia="en-GB"/>
        </w:rPr>
      </w:pPr>
      <w:r w:rsidRPr="000F028D">
        <w:rPr>
          <w:rFonts w:ascii="Book Antiqua" w:hAnsi="Book Antiqua" w:cs="Arial"/>
          <w:b/>
          <w:bCs/>
          <w:i/>
          <w:sz w:val="24"/>
          <w:szCs w:val="24"/>
          <w:lang w:eastAsia="en-GB"/>
        </w:rPr>
        <w:t>Intestinal metaplasia</w:t>
      </w:r>
    </w:p>
    <w:p w:rsidR="004D198A" w:rsidRPr="000F028D" w:rsidRDefault="004D198A" w:rsidP="000F028D">
      <w:pPr>
        <w:spacing w:after="0" w:line="360" w:lineRule="auto"/>
        <w:jc w:val="both"/>
        <w:outlineLvl w:val="2"/>
        <w:rPr>
          <w:rFonts w:ascii="Book Antiqua" w:hAnsi="Book Antiqua" w:cs="Arial"/>
          <w:bCs/>
          <w:sz w:val="24"/>
          <w:szCs w:val="24"/>
          <w:lang w:eastAsia="zh-CN"/>
        </w:rPr>
      </w:pPr>
      <w:r w:rsidRPr="000F028D">
        <w:rPr>
          <w:rFonts w:ascii="Book Antiqua" w:hAnsi="Book Antiqua" w:cs="Arial"/>
          <w:bCs/>
          <w:sz w:val="24"/>
          <w:szCs w:val="24"/>
          <w:lang w:eastAsia="en-GB"/>
        </w:rPr>
        <w:t xml:space="preserve">There is controversy regarding the necessity for the demonstration of intestinal metaplasia within the columnar epithelium for the diagnosis of Barrett’s esophagus and risk of development of esophageal adenocarcinoma. Yousef </w:t>
      </w:r>
      <w:r w:rsidRPr="000F028D">
        <w:rPr>
          <w:rFonts w:ascii="Book Antiqua" w:hAnsi="Book Antiqua" w:cs="Arial"/>
          <w:bCs/>
          <w:i/>
          <w:sz w:val="24"/>
          <w:szCs w:val="24"/>
          <w:lang w:eastAsia="en-GB"/>
        </w:rPr>
        <w:t>et al</w:t>
      </w:r>
      <w:r w:rsidRPr="000F028D">
        <w:rPr>
          <w:rFonts w:ascii="Book Antiqua" w:hAnsi="Book Antiqua" w:cs="Arial"/>
          <w:bCs/>
          <w:sz w:val="24"/>
          <w:szCs w:val="24"/>
          <w:vertAlign w:val="superscript"/>
          <w:lang w:eastAsia="zh-CN"/>
        </w:rPr>
        <w:t>[</w:t>
      </w:r>
      <w:r w:rsidRPr="000F028D">
        <w:rPr>
          <w:rFonts w:ascii="Book Antiqua" w:hAnsi="Book Antiqua" w:cs="Arial"/>
          <w:bCs/>
          <w:sz w:val="24"/>
          <w:szCs w:val="24"/>
          <w:vertAlign w:val="superscript"/>
          <w:lang w:eastAsia="en-GB"/>
        </w:rPr>
        <w:fldChar w:fldCharType="begin"/>
      </w:r>
      <w:r w:rsidRPr="000F028D">
        <w:rPr>
          <w:rFonts w:ascii="Book Antiqua" w:hAnsi="Book Antiqua" w:cs="Arial"/>
          <w:bCs/>
          <w:sz w:val="24"/>
          <w:szCs w:val="24"/>
          <w:vertAlign w:val="superscript"/>
          <w:lang w:eastAsia="en-GB"/>
        </w:rPr>
        <w:instrText xml:space="preserve"> ADDIN REFMGR.CITE &lt;Refman&gt;&lt;Cite&gt;&lt;Author&gt;Yousef&lt;/Author&gt;&lt;Year&gt;2008&lt;/Year&gt;&lt;RecNum&gt;867&lt;/RecNum&gt;&lt;IDText&gt;The incidence of esophageal cancer and high-grade dysplasia in Barrett&amp;apos;s esophagus: a systematic review and meta-analysis&lt;/IDText&gt;&lt;MDL Ref_Type="Journal"&gt;&lt;Ref_Type&gt;Journal&lt;/Ref_Type&gt;&lt;Ref_ID&gt;867&lt;/Ref_ID&gt;&lt;Title_Primary&gt;The incidence of esophageal cancer and high-grade dysplasia in Barrett&amp;apos;s esophagus: a systematic review and meta-analysis&lt;/Title_Primary&gt;&lt;Authors_Primary&gt;Yousef,F&lt;/Authors_Primary&gt;&lt;Authors_Primary&gt;Cardwell,C&lt;/Authors_Primary&gt;&lt;Authors_Primary&gt;Cantwell,MM&lt;/Authors_Primary&gt;&lt;Authors_Primary&gt;Galway,K&lt;/Authors_Primary&gt;&lt;Authors_Primary&gt;Johnston,BT&lt;/Authors_Primary&gt;&lt;Authors_Primary&gt;Murray,L&lt;/Authors_Primary&gt;&lt;Date_Primary&gt;2008&lt;/Date_Primary&gt;&lt;Keywords&gt;dysplasia&lt;/Keywords&gt;&lt;Keywords&gt;meta-analysis&lt;/Keywords&gt;&lt;Keywords&gt;review&lt;/Keywords&gt;&lt;Reprint&gt;Not in File&lt;/Reprint&gt;&lt;Start_Page&gt;237&lt;/Start_Page&gt;&lt;End_Page&gt;249&lt;/End_Page&gt;&lt;Periodical&gt;Am J Epidemiol&lt;/Periodical&gt;&lt;Volume&gt;168&lt;/Volume&gt;&lt;Issue&gt;3&lt;/Issue&gt;&lt;ZZ_JournalFull&gt;&lt;f name="System"&gt;Am J Epidemiol&lt;/f&gt;&lt;/ZZ_JournalFull&gt;&lt;ZZ_WorkformID&gt;1&lt;/ZZ_WorkformID&gt;&lt;/MDL&gt;&lt;/Cite&gt;&lt;/Refman&gt;</w:instrText>
      </w:r>
      <w:r w:rsidRPr="000F028D">
        <w:rPr>
          <w:rFonts w:ascii="Book Antiqua" w:hAnsi="Book Antiqua" w:cs="Arial"/>
          <w:bCs/>
          <w:sz w:val="24"/>
          <w:szCs w:val="24"/>
          <w:vertAlign w:val="superscript"/>
          <w:lang w:eastAsia="en-GB"/>
        </w:rPr>
        <w:fldChar w:fldCharType="separate"/>
      </w:r>
      <w:r w:rsidRPr="000F028D">
        <w:rPr>
          <w:rFonts w:ascii="Book Antiqua" w:hAnsi="Book Antiqua" w:cs="Arial"/>
          <w:bCs/>
          <w:noProof/>
          <w:sz w:val="24"/>
          <w:szCs w:val="24"/>
          <w:vertAlign w:val="superscript"/>
          <w:lang w:eastAsia="en-GB"/>
        </w:rPr>
        <w:t>6</w:t>
      </w:r>
      <w:r w:rsidRPr="000F028D">
        <w:rPr>
          <w:rFonts w:ascii="Book Antiqua" w:hAnsi="Book Antiqua" w:cs="Arial"/>
          <w:bCs/>
          <w:sz w:val="24"/>
          <w:szCs w:val="24"/>
          <w:vertAlign w:val="superscript"/>
          <w:lang w:eastAsia="en-GB"/>
        </w:rPr>
        <w:fldChar w:fldCharType="end"/>
      </w:r>
      <w:r w:rsidRPr="000F028D">
        <w:rPr>
          <w:rFonts w:ascii="Book Antiqua" w:hAnsi="Book Antiqua" w:cs="Arial"/>
          <w:bCs/>
          <w:sz w:val="24"/>
          <w:szCs w:val="24"/>
          <w:vertAlign w:val="superscript"/>
          <w:lang w:eastAsia="zh-CN"/>
        </w:rPr>
        <w:t>]</w:t>
      </w:r>
      <w:r w:rsidRPr="000F028D">
        <w:rPr>
          <w:rFonts w:ascii="Book Antiqua" w:hAnsi="Book Antiqua" w:cs="Arial"/>
          <w:bCs/>
          <w:i/>
          <w:sz w:val="24"/>
          <w:szCs w:val="24"/>
          <w:lang w:eastAsia="en-GB"/>
        </w:rPr>
        <w:t xml:space="preserve"> </w:t>
      </w:r>
      <w:r w:rsidRPr="000F028D">
        <w:rPr>
          <w:rFonts w:ascii="Book Antiqua" w:hAnsi="Book Antiqua" w:cs="Arial"/>
          <w:bCs/>
          <w:sz w:val="24"/>
          <w:szCs w:val="24"/>
          <w:lang w:eastAsia="en-GB"/>
        </w:rPr>
        <w:t xml:space="preserve">reported intestinal metaplasia was present in 90% (when stated). The rate quoted by Sikkema </w:t>
      </w:r>
      <w:r w:rsidRPr="000F028D">
        <w:rPr>
          <w:rFonts w:ascii="Book Antiqua" w:hAnsi="Book Antiqua" w:cs="Arial"/>
          <w:bCs/>
          <w:i/>
          <w:sz w:val="24"/>
          <w:szCs w:val="24"/>
          <w:lang w:eastAsia="en-GB"/>
        </w:rPr>
        <w:t>et al</w:t>
      </w:r>
      <w:r w:rsidRPr="000F028D">
        <w:rPr>
          <w:rFonts w:ascii="Book Antiqua" w:hAnsi="Book Antiqua" w:cs="Arial"/>
          <w:bCs/>
          <w:sz w:val="24"/>
          <w:szCs w:val="24"/>
          <w:vertAlign w:val="superscript"/>
          <w:lang w:eastAsia="zh-CN"/>
        </w:rPr>
        <w:t>[</w:t>
      </w:r>
      <w:r w:rsidRPr="000F028D">
        <w:rPr>
          <w:rFonts w:ascii="Book Antiqua" w:hAnsi="Book Antiqua" w:cs="Arial"/>
          <w:bCs/>
          <w:sz w:val="24"/>
          <w:szCs w:val="24"/>
          <w:vertAlign w:val="superscript"/>
          <w:lang w:eastAsia="en-GB"/>
        </w:rPr>
        <w:fldChar w:fldCharType="begin"/>
      </w:r>
      <w:r w:rsidRPr="000F028D">
        <w:rPr>
          <w:rFonts w:ascii="Book Antiqua" w:hAnsi="Book Antiqua" w:cs="Arial"/>
          <w:bCs/>
          <w:sz w:val="24"/>
          <w:szCs w:val="24"/>
          <w:vertAlign w:val="superscript"/>
          <w:lang w:eastAsia="en-GB"/>
        </w:rPr>
        <w:instrText xml:space="preserve"> ADDIN REFMGR.CITE &lt;Refman&gt;&lt;Cite&gt;&lt;Author&gt;Sikkema&lt;/Author&gt;&lt;Year&gt;2010&lt;/Year&gt;&lt;RecNum&gt;868&lt;/RecNum&gt;&lt;IDText&gt;Risk of esophageal adenocarcinoma and mortality in patients with Barrett&amp;apos;s esophagus: a systematic review and meta-analysis&lt;/IDText&gt;&lt;MDL Ref_Type="Journal"&gt;&lt;Ref_Type&gt;Journal&lt;/Ref_Type&gt;&lt;Ref_ID&gt;868&lt;/Ref_ID&gt;&lt;Title_Primary&gt;Risk of esophageal adenocarcinoma and mortality in patients with Barrett&amp;apos;s esophagus: a systematic review and meta-analysis&lt;/Title_Primary&gt;&lt;Authors_Primary&gt;Sikkema,M&lt;/Authors_Primary&gt;&lt;Authors_Primary&gt;de Jonge,PJ&lt;/Authors_Primary&gt;&lt;Authors_Primary&gt;Steyerberg,EW&lt;/Authors_Primary&gt;&lt;Authors_Primary&gt;Kuipers,EJ&lt;/Authors_Primary&gt;&lt;Date_Primary&gt;2010&lt;/Date_Primary&gt;&lt;Keywords&gt;meta-analysis&lt;/Keywords&gt;&lt;Keywords&gt;mortality&lt;/Keywords&gt;&lt;Keywords&gt;review&lt;/Keywords&gt;&lt;Reprint&gt;Not in File&lt;/Reprint&gt;&lt;Start_Page&gt;235&lt;/Start_Page&gt;&lt;End_Page&gt;244&lt;/End_Page&gt;&lt;Periodical&gt;Clin Gastroenterol Hepatol&lt;/Periodical&gt;&lt;Volume&gt;8&lt;/Volume&gt;&lt;Issue&gt;3&lt;/Issue&gt;&lt;ZZ_JournalFull&gt;&lt;f name="System"&gt;Clin Gastroenterol Hepatol&lt;/f&gt;&lt;/ZZ_JournalFull&gt;&lt;ZZ_WorkformID&gt;1&lt;/ZZ_WorkformID&gt;&lt;/MDL&gt;&lt;/Cite&gt;&lt;/Refman&gt;</w:instrText>
      </w:r>
      <w:r w:rsidRPr="000F028D">
        <w:rPr>
          <w:rFonts w:ascii="Book Antiqua" w:hAnsi="Book Antiqua" w:cs="Arial"/>
          <w:bCs/>
          <w:sz w:val="24"/>
          <w:szCs w:val="24"/>
          <w:vertAlign w:val="superscript"/>
          <w:lang w:eastAsia="en-GB"/>
        </w:rPr>
        <w:fldChar w:fldCharType="separate"/>
      </w:r>
      <w:r w:rsidRPr="000F028D">
        <w:rPr>
          <w:rFonts w:ascii="Book Antiqua" w:hAnsi="Book Antiqua" w:cs="Arial"/>
          <w:bCs/>
          <w:noProof/>
          <w:sz w:val="24"/>
          <w:szCs w:val="24"/>
          <w:vertAlign w:val="superscript"/>
          <w:lang w:eastAsia="en-GB"/>
        </w:rPr>
        <w:t>7</w:t>
      </w:r>
      <w:r w:rsidRPr="000F028D">
        <w:rPr>
          <w:rFonts w:ascii="Book Antiqua" w:hAnsi="Book Antiqua" w:cs="Arial"/>
          <w:bCs/>
          <w:sz w:val="24"/>
          <w:szCs w:val="24"/>
          <w:vertAlign w:val="superscript"/>
          <w:lang w:eastAsia="en-GB"/>
        </w:rPr>
        <w:fldChar w:fldCharType="end"/>
      </w:r>
      <w:r w:rsidRPr="000F028D">
        <w:rPr>
          <w:rFonts w:ascii="Book Antiqua" w:hAnsi="Book Antiqua" w:cs="Arial"/>
          <w:bCs/>
          <w:sz w:val="24"/>
          <w:szCs w:val="24"/>
          <w:vertAlign w:val="superscript"/>
          <w:lang w:eastAsia="zh-CN"/>
        </w:rPr>
        <w:t>]</w:t>
      </w:r>
      <w:r w:rsidRPr="000F028D">
        <w:rPr>
          <w:rFonts w:ascii="Book Antiqua" w:hAnsi="Book Antiqua" w:cs="Arial"/>
          <w:bCs/>
          <w:i/>
          <w:sz w:val="24"/>
          <w:szCs w:val="24"/>
          <w:lang w:eastAsia="en-GB"/>
        </w:rPr>
        <w:t xml:space="preserve"> </w:t>
      </w:r>
      <w:r w:rsidRPr="000F028D">
        <w:rPr>
          <w:rFonts w:ascii="Book Antiqua" w:hAnsi="Book Antiqua" w:cs="Arial"/>
          <w:bCs/>
          <w:sz w:val="24"/>
          <w:szCs w:val="24"/>
          <w:lang w:eastAsia="en-GB"/>
        </w:rPr>
        <w:t xml:space="preserve">was 78%. Desai </w:t>
      </w:r>
      <w:r w:rsidRPr="000F028D">
        <w:rPr>
          <w:rFonts w:ascii="Book Antiqua" w:hAnsi="Book Antiqua" w:cs="Arial"/>
          <w:bCs/>
          <w:i/>
          <w:sz w:val="24"/>
          <w:szCs w:val="24"/>
          <w:lang w:eastAsia="en-GB"/>
        </w:rPr>
        <w:t>et al</w:t>
      </w:r>
      <w:r w:rsidRPr="000F028D">
        <w:rPr>
          <w:rFonts w:ascii="Book Antiqua" w:hAnsi="Book Antiqua" w:cs="Arial"/>
          <w:bCs/>
          <w:sz w:val="24"/>
          <w:szCs w:val="24"/>
          <w:vertAlign w:val="superscript"/>
          <w:lang w:eastAsia="zh-CN"/>
        </w:rPr>
        <w:t>[</w:t>
      </w:r>
      <w:r w:rsidRPr="000F028D">
        <w:rPr>
          <w:rFonts w:ascii="Book Antiqua" w:hAnsi="Book Antiqua" w:cs="Arial"/>
          <w:bCs/>
          <w:sz w:val="24"/>
          <w:szCs w:val="24"/>
          <w:vertAlign w:val="superscript"/>
          <w:lang w:eastAsia="en-GB"/>
        </w:rPr>
        <w:fldChar w:fldCharType="begin"/>
      </w:r>
      <w:r w:rsidRPr="000F028D">
        <w:rPr>
          <w:rFonts w:ascii="Book Antiqua" w:hAnsi="Book Antiqua" w:cs="Arial"/>
          <w:bCs/>
          <w:sz w:val="24"/>
          <w:szCs w:val="24"/>
          <w:vertAlign w:val="superscript"/>
          <w:lang w:eastAsia="en-GB"/>
        </w:rPr>
        <w:instrText xml:space="preserve"> ADDIN REFMGR.CITE &lt;Refman&gt;&lt;Cite&gt;&lt;Author&gt;Desai&lt;/Author&gt;&lt;Year&gt;2012&lt;/Year&gt;&lt;RecNum&gt;1171&lt;/RecNum&gt;&lt;IDText&gt;The incidence of oesophageal adenocarcinoma in non-dysplastic Barrett&amp;apos;s oesophagus: a meta-analysis&lt;/IDText&gt;&lt;MDL Ref_Type="Journal"&gt;&lt;Ref_Type&gt;Journal&lt;/Ref_Type&gt;&lt;Ref_ID&gt;1171&lt;/Ref_ID&gt;&lt;Title_Primary&gt;The incidence of oesophageal adenocarcinoma in non-dysplastic Barrett&amp;apos;s oesophagus: a meta-analysis&lt;/Title_Primary&gt;&lt;Authors_Primary&gt;Desai,T.K.&lt;/Authors_Primary&gt;&lt;Authors_Primary&gt;Krishnan,K.&lt;/Authors_Primary&gt;&lt;Authors_Primary&gt;Samala,N.&lt;/Authors_Primary&gt;&lt;Authors_Primary&gt;Singh,J.&lt;/Authors_Primary&gt;&lt;Authors_Primary&gt;Cluley,J.&lt;/Authors_Primary&gt;&lt;Authors_Primary&gt;Perla,S.&lt;/Authors_Primary&gt;&lt;Authors_Primary&gt;Howden,C.W.&lt;/Authors_Primary&gt;&lt;Date_Primary&gt;2012/7&lt;/Date_Primary&gt;&lt;Keywords&gt;Adenocarcinoma&lt;/Keywords&gt;&lt;Keywords&gt;Barrett Esophagus&lt;/Keywords&gt;&lt;Keywords&gt;complications&lt;/Keywords&gt;&lt;Keywords&gt;dysplasia&lt;/Keywords&gt;&lt;Keywords&gt;epidemiology&lt;/Keywords&gt;&lt;Keywords&gt;Esophageal Neoplasms&lt;/Keywords&gt;&lt;Keywords&gt;etiology&lt;/Keywords&gt;&lt;Keywords&gt;Humans&lt;/Keywords&gt;&lt;Keywords&gt;im&lt;/Keywords&gt;&lt;Keywords&gt;Incidence&lt;/Keywords&gt;&lt;Keywords&gt;meta-analysis&lt;/Keywords&gt;&lt;Keywords&gt;Metaplasia&lt;/Keywords&gt;&lt;Keywords&gt;methods&lt;/Keywords&gt;&lt;Keywords&gt;mortality&lt;/Keywords&gt;&lt;Keywords&gt;pathology&lt;/Keywords&gt;&lt;Keywords&gt;prospective&lt;/Keywords&gt;&lt;Keywords&gt;retrospective&lt;/Keywords&gt;&lt;Keywords&gt;Retrospective Studies&lt;/Keywords&gt;&lt;Keywords&gt;review&lt;/Keywords&gt;&lt;Keywords&gt;short segment&lt;/Keywords&gt;&lt;Reprint&gt;Not in File&lt;/Reprint&gt;&lt;Start_Page&gt;970&lt;/Start_Page&gt;&lt;End_Page&gt;976&lt;/End_Page&gt;&lt;Periodical&gt;Gut&lt;/Periodical&gt;&lt;Volume&gt;61&lt;/Volume&gt;&lt;Issue&gt;7&lt;/Issue&gt;&lt;Misc_3&gt;gutjnl-2011-300730 [pii];10.1136/gutjnl-2011-300730 [doi]&lt;/Misc_3&gt;&lt;Address&gt;Department of internal medicine, William Beaumont Hospital, Royal Oak, Michigan, USA. tusardesai@aol.com&lt;/Address&gt;&lt;Web_URL&gt;PM:21997553&lt;/Web_URL&gt;&lt;ZZ_JournalFull&gt;&lt;f name="System"&gt;Gut&lt;/f&gt;&lt;/ZZ_JournalFull&gt;&lt;ZZ_WorkformID&gt;1&lt;/ZZ_WorkformID&gt;&lt;/MDL&gt;&lt;/Cite&gt;&lt;/Refman&gt;</w:instrText>
      </w:r>
      <w:r w:rsidRPr="000F028D">
        <w:rPr>
          <w:rFonts w:ascii="Book Antiqua" w:hAnsi="Book Antiqua" w:cs="Arial"/>
          <w:bCs/>
          <w:sz w:val="24"/>
          <w:szCs w:val="24"/>
          <w:vertAlign w:val="superscript"/>
          <w:lang w:eastAsia="en-GB"/>
        </w:rPr>
        <w:fldChar w:fldCharType="separate"/>
      </w:r>
      <w:r w:rsidRPr="000F028D">
        <w:rPr>
          <w:rFonts w:ascii="Book Antiqua" w:hAnsi="Book Antiqua" w:cs="Arial"/>
          <w:bCs/>
          <w:noProof/>
          <w:sz w:val="24"/>
          <w:szCs w:val="24"/>
          <w:vertAlign w:val="superscript"/>
          <w:lang w:eastAsia="en-GB"/>
        </w:rPr>
        <w:t>5</w:t>
      </w:r>
      <w:r w:rsidRPr="000F028D">
        <w:rPr>
          <w:rFonts w:ascii="Book Antiqua" w:hAnsi="Book Antiqua" w:cs="Arial"/>
          <w:bCs/>
          <w:sz w:val="24"/>
          <w:szCs w:val="24"/>
          <w:vertAlign w:val="superscript"/>
          <w:lang w:eastAsia="en-GB"/>
        </w:rPr>
        <w:fldChar w:fldCharType="end"/>
      </w:r>
      <w:r w:rsidRPr="000F028D">
        <w:rPr>
          <w:rFonts w:ascii="Book Antiqua" w:hAnsi="Book Antiqua" w:cs="Arial"/>
          <w:bCs/>
          <w:sz w:val="24"/>
          <w:szCs w:val="24"/>
          <w:vertAlign w:val="superscript"/>
          <w:lang w:eastAsia="zh-CN"/>
        </w:rPr>
        <w:t>]</w:t>
      </w:r>
      <w:r w:rsidRPr="000F028D">
        <w:rPr>
          <w:rFonts w:ascii="Book Antiqua" w:hAnsi="Book Antiqua" w:cs="Arial"/>
          <w:bCs/>
          <w:sz w:val="24"/>
          <w:szCs w:val="24"/>
          <w:lang w:eastAsia="en-GB"/>
        </w:rPr>
        <w:t xml:space="preserve"> only examined cases with documented intestinal metaplasia</w:t>
      </w:r>
      <w:r w:rsidRPr="000F028D">
        <w:rPr>
          <w:rFonts w:ascii="Book Antiqua" w:hAnsi="Book Antiqua" w:cs="Arial"/>
          <w:bCs/>
          <w:sz w:val="24"/>
          <w:szCs w:val="24"/>
          <w:lang w:eastAsia="zh-CN"/>
        </w:rPr>
        <w:t xml:space="preserve"> </w:t>
      </w:r>
      <w:r w:rsidRPr="000F028D">
        <w:rPr>
          <w:rFonts w:ascii="Book Antiqua" w:hAnsi="Book Antiqua" w:cs="Arial"/>
          <w:bCs/>
          <w:sz w:val="24"/>
          <w:szCs w:val="24"/>
          <w:lang w:eastAsia="en-GB"/>
        </w:rPr>
        <w:t xml:space="preserve">and reported the lowest annual incidence rates of high-grade dysplasia and adenocarcinoma. Previous United Kingdom studies have demonstrated that the </w:t>
      </w:r>
      <w:r w:rsidRPr="000F028D">
        <w:rPr>
          <w:rFonts w:ascii="Book Antiqua" w:hAnsi="Book Antiqua" w:cs="Arial"/>
          <w:bCs/>
          <w:sz w:val="24"/>
          <w:szCs w:val="24"/>
          <w:lang w:eastAsia="en-GB"/>
        </w:rPr>
        <w:lastRenderedPageBreak/>
        <w:t>presence or absence of intestinal metaplasia did not have an appreciable influence on adenocarcinoma risk</w:t>
      </w:r>
      <w:r w:rsidRPr="000F028D">
        <w:rPr>
          <w:rFonts w:ascii="Book Antiqua" w:hAnsi="Book Antiqua" w:cs="Arial"/>
          <w:bCs/>
          <w:sz w:val="24"/>
          <w:szCs w:val="24"/>
          <w:vertAlign w:val="superscript"/>
          <w:lang w:eastAsia="zh-CN"/>
        </w:rPr>
        <w:t>[</w:t>
      </w:r>
      <w:r w:rsidRPr="000F028D">
        <w:rPr>
          <w:rFonts w:ascii="Book Antiqua" w:hAnsi="Book Antiqua" w:cs="Arial"/>
          <w:bCs/>
          <w:sz w:val="24"/>
          <w:szCs w:val="24"/>
          <w:vertAlign w:val="superscript"/>
          <w:lang w:eastAsia="en-GB"/>
        </w:rPr>
        <w:fldChar w:fldCharType="begin"/>
      </w:r>
      <w:r w:rsidRPr="000F028D">
        <w:rPr>
          <w:rFonts w:ascii="Book Antiqua" w:hAnsi="Book Antiqua" w:cs="Arial"/>
          <w:bCs/>
          <w:sz w:val="24"/>
          <w:szCs w:val="24"/>
          <w:vertAlign w:val="superscript"/>
          <w:lang w:eastAsia="en-GB"/>
        </w:rPr>
        <w:instrText xml:space="preserve"> ADDIN REFMGR.CITE &lt;Refman&gt;&lt;Cite&gt;&lt;Author&gt;Kelty&lt;/Author&gt;&lt;Year&gt;2007&lt;/Year&gt;&lt;RecNum&gt;557&lt;/RecNum&gt;&lt;IDText&gt;Barrett&amp;apos;s oesophagus: Intestinal metaplasia is not essential for cancer risk&lt;/IDText&gt;&lt;MDL Ref_Type="Journal"&gt;&lt;Ref_Type&gt;Journal&lt;/Ref_Type&gt;&lt;Ref_ID&gt;557&lt;/Ref_ID&gt;&lt;Title_Primary&gt;Barrett&amp;apos;s oesophagus: Intestinal metaplasia is not essential for cancer risk&lt;/Title_Primary&gt;&lt;Authors_Primary&gt;Kelty,CJ&lt;/Authors_Primary&gt;&lt;Authors_Primary&gt;Gough,MD&lt;/Authors_Primary&gt;&lt;Authors_Primary&gt;Van Wyck,Q&lt;/Authors_Primary&gt;&lt;Authors_Primary&gt;Stephenson,TJ&lt;/Authors_Primary&gt;&lt;Authors_Primary&gt;Ackroyd,R&lt;/Authors_Primary&gt;&lt;Date_Primary&gt;2007&lt;/Date_Primary&gt;&lt;Keywords&gt;histology&lt;/Keywords&gt;&lt;Keywords&gt;im&lt;/Keywords&gt;&lt;Reprint&gt;Not in File&lt;/Reprint&gt;&lt;Start_Page&gt;1&lt;/Start_Page&gt;&lt;End_Page&gt;4&lt;/End_Page&gt;&lt;Periodical&gt;Scand J Gastroenterol&lt;/Periodical&gt;&lt;Volume&gt;21&lt;/Volume&gt;&lt;User_Def_1&gt;Sheffield, UK.&lt;/User_Def_1&gt;&lt;ZZ_JournalFull&gt;&lt;f name="System"&gt;Scand J Gastroenterol&lt;/f&gt;&lt;/ZZ_JournalFull&gt;&lt;ZZ_WorkformID&gt;1&lt;/ZZ_WorkformID&gt;&lt;/MDL&gt;&lt;/Cite&gt;&lt;Cite&gt;&lt;Author&gt;Gatenby&lt;/Author&gt;&lt;Year&gt;2008&lt;/Year&gt;&lt;RecNum&gt;564&lt;/RecNum&gt;&lt;IDText&gt;The relevance of detection of intestinal metaplasia in columnar-lined esophagus&lt;/IDText&gt;&lt;MDL Ref_Type="Journal"&gt;&lt;Ref_Type&gt;Journal&lt;/Ref_Type&gt;&lt;Ref_ID&gt;564&lt;/Ref_ID&gt;&lt;Title_Primary&gt;The relevance of detection of intestinal metaplasia in columnar-lined esophagus&lt;/Title_Primary&gt;&lt;Authors_Primary&gt;Gatenby,PAC&lt;/Authors_Primary&gt;&lt;Authors_Primary&gt;Ramus,JR&lt;/Authors_Primary&gt;&lt;Authors_Primary&gt;Caygill,CPJ&lt;/Authors_Primary&gt;&lt;Authors_Primary&gt;Shepherd,NA&lt;/Authors_Primary&gt;&lt;Authors_Primary&gt;Watson,A&lt;/Authors_Primary&gt;&lt;Date_Primary&gt;2008&lt;/Date_Primary&gt;&lt;Keywords&gt;im&lt;/Keywords&gt;&lt;Reprint&gt;Not in File&lt;/Reprint&gt;&lt;Start_Page&gt;524&lt;/Start_Page&gt;&lt;End_Page&gt;530&lt;/End_Page&gt;&lt;Periodical&gt;Scand J Gastroenterol&lt;/Periodical&gt;&lt;Volume&gt;43&lt;/Volume&gt;&lt;Issue&gt;5&lt;/Issue&gt;&lt;ZZ_JournalFull&gt;&lt;f name="System"&gt;Scand J Gastroenterol&lt;/f&gt;&lt;/ZZ_JournalFull&gt;&lt;ZZ_WorkformID&gt;1&lt;/ZZ_WorkformID&gt;&lt;/MDL&gt;&lt;/Cite&gt;&lt;/Refman&gt;</w:instrText>
      </w:r>
      <w:r w:rsidRPr="000F028D">
        <w:rPr>
          <w:rFonts w:ascii="Book Antiqua" w:hAnsi="Book Antiqua" w:cs="Arial"/>
          <w:bCs/>
          <w:sz w:val="24"/>
          <w:szCs w:val="24"/>
          <w:vertAlign w:val="superscript"/>
          <w:lang w:eastAsia="en-GB"/>
        </w:rPr>
        <w:fldChar w:fldCharType="separate"/>
      </w:r>
      <w:r w:rsidRPr="000F028D">
        <w:rPr>
          <w:rFonts w:ascii="Book Antiqua" w:hAnsi="Book Antiqua" w:cs="Arial"/>
          <w:bCs/>
          <w:noProof/>
          <w:sz w:val="24"/>
          <w:szCs w:val="24"/>
          <w:vertAlign w:val="superscript"/>
          <w:lang w:eastAsia="en-GB"/>
        </w:rPr>
        <w:t>15</w:t>
      </w:r>
      <w:r w:rsidRPr="000F028D">
        <w:rPr>
          <w:rFonts w:ascii="Book Antiqua" w:hAnsi="Book Antiqua" w:cs="Arial"/>
          <w:bCs/>
          <w:noProof/>
          <w:sz w:val="24"/>
          <w:szCs w:val="24"/>
          <w:vertAlign w:val="superscript"/>
          <w:lang w:eastAsia="zh-CN"/>
        </w:rPr>
        <w:t>,</w:t>
      </w:r>
      <w:r w:rsidRPr="000F028D">
        <w:rPr>
          <w:rFonts w:ascii="Book Antiqua" w:hAnsi="Book Antiqua" w:cs="Arial"/>
          <w:bCs/>
          <w:noProof/>
          <w:sz w:val="24"/>
          <w:szCs w:val="24"/>
          <w:vertAlign w:val="superscript"/>
          <w:lang w:eastAsia="en-GB"/>
        </w:rPr>
        <w:t>16</w:t>
      </w:r>
      <w:r w:rsidRPr="000F028D">
        <w:rPr>
          <w:rFonts w:ascii="Book Antiqua" w:hAnsi="Book Antiqua" w:cs="Arial"/>
          <w:bCs/>
          <w:sz w:val="24"/>
          <w:szCs w:val="24"/>
          <w:vertAlign w:val="superscript"/>
          <w:lang w:eastAsia="en-GB"/>
        </w:rPr>
        <w:fldChar w:fldCharType="end"/>
      </w:r>
      <w:r w:rsidRPr="000F028D">
        <w:rPr>
          <w:rFonts w:ascii="Book Antiqua" w:hAnsi="Book Antiqua" w:cs="Arial"/>
          <w:bCs/>
          <w:sz w:val="24"/>
          <w:szCs w:val="24"/>
          <w:vertAlign w:val="superscript"/>
          <w:lang w:eastAsia="zh-CN"/>
        </w:rPr>
        <w:t>]</w:t>
      </w:r>
      <w:r w:rsidRPr="000F028D">
        <w:rPr>
          <w:rFonts w:ascii="Book Antiqua" w:hAnsi="Book Antiqua" w:cs="Arial"/>
          <w:bCs/>
          <w:sz w:val="24"/>
          <w:szCs w:val="24"/>
          <w:lang w:eastAsia="en-GB"/>
        </w:rPr>
        <w:t>, but a U</w:t>
      </w:r>
      <w:r w:rsidRPr="000F028D">
        <w:rPr>
          <w:rFonts w:ascii="Book Antiqua" w:hAnsi="Book Antiqua" w:cs="Arial"/>
          <w:bCs/>
          <w:sz w:val="24"/>
          <w:szCs w:val="24"/>
          <w:lang w:eastAsia="zh-CN"/>
        </w:rPr>
        <w:t>nited States</w:t>
      </w:r>
      <w:r w:rsidRPr="000F028D">
        <w:rPr>
          <w:rFonts w:ascii="Book Antiqua" w:hAnsi="Book Antiqua" w:cs="Arial"/>
          <w:bCs/>
          <w:sz w:val="24"/>
          <w:szCs w:val="24"/>
          <w:lang w:eastAsia="en-GB"/>
        </w:rPr>
        <w:t xml:space="preserve"> study has reported that no cases of dysplasia or cancer arose in subjects who did not have intestinal metaplasia detected at index endoscopy</w:t>
      </w:r>
      <w:r w:rsidRPr="000F028D">
        <w:rPr>
          <w:rFonts w:ascii="Book Antiqua" w:hAnsi="Book Antiqua" w:cs="Arial"/>
          <w:bCs/>
          <w:sz w:val="24"/>
          <w:szCs w:val="24"/>
          <w:vertAlign w:val="superscript"/>
          <w:lang w:eastAsia="zh-CN"/>
        </w:rPr>
        <w:t>[</w:t>
      </w:r>
      <w:r w:rsidRPr="000F028D">
        <w:rPr>
          <w:rFonts w:ascii="Book Antiqua" w:hAnsi="Book Antiqua" w:cs="Arial"/>
          <w:bCs/>
          <w:sz w:val="24"/>
          <w:szCs w:val="24"/>
          <w:vertAlign w:val="superscript"/>
          <w:lang w:eastAsia="en-GB"/>
        </w:rPr>
        <w:fldChar w:fldCharType="begin"/>
      </w:r>
      <w:r w:rsidRPr="000F028D">
        <w:rPr>
          <w:rFonts w:ascii="Book Antiqua" w:hAnsi="Book Antiqua" w:cs="Arial"/>
          <w:bCs/>
          <w:sz w:val="24"/>
          <w:szCs w:val="24"/>
          <w:vertAlign w:val="superscript"/>
          <w:lang w:eastAsia="en-GB"/>
        </w:rPr>
        <w:instrText xml:space="preserve"> ADDIN REFMGR.CITE &lt;Refman&gt;&lt;Cite&gt;&lt;Author&gt;Westerhoff&lt;/Author&gt;&lt;Year&gt;2012&lt;/Year&gt;&lt;RecNum&gt;1194&lt;/RecNum&gt;&lt;IDText&gt;Effects of dropping the requirement for goblet cells from the diagnosis of Barrett&amp;apos;s esophagus&lt;/IDText&gt;&lt;MDL Ref_Type="Journal"&gt;&lt;Ref_Type&gt;Journal&lt;/Ref_Type&gt;&lt;Ref_ID&gt;1194&lt;/Ref_ID&gt;&lt;Title_Primary&gt;Effects of dropping the requirement for goblet cells from the diagnosis of Barrett&amp;apos;s esophagus&lt;/Title_Primary&gt;&lt;Authors_Primary&gt;Westerhoff,M.&lt;/Authors_Primary&gt;&lt;Authors_Primary&gt;Hovan,L.&lt;/Authors_Primary&gt;&lt;Authors_Primary&gt;Lee,C.&lt;/Authors_Primary&gt;&lt;Authors_Primary&gt;Hart,J.&lt;/Authors_Primary&gt;&lt;Date_Primary&gt;2012/11&lt;/Date_Primary&gt;&lt;Keywords&gt;Adenocarcinoma&lt;/Keywords&gt;&lt;Keywords&gt;Biopsy&lt;/Keywords&gt;&lt;Keywords&gt;diagnosis&lt;/Keywords&gt;&lt;Keywords&gt;Endoscopy&lt;/Keywords&gt;&lt;Keywords&gt;Esophagus&lt;/Keywords&gt;&lt;Keywords&gt;histology&lt;/Keywords&gt;&lt;Keywords&gt;im&lt;/Keywords&gt;&lt;Keywords&gt;methods&lt;/Keywords&gt;&lt;Keywords&gt;pathology&lt;/Keywords&gt;&lt;Keywords&gt;review&lt;/Keywords&gt;&lt;Keywords&gt;Stomach&lt;/Keywords&gt;&lt;Reprint&gt;Not in File&lt;/Reprint&gt;&lt;Start_Page&gt;1232&lt;/Start_Page&gt;&lt;End_Page&gt;1236&lt;/End_Page&gt;&lt;Periodical&gt;Clin.Gastroenterol.Hepatol.&lt;/Periodical&gt;&lt;Volume&gt;10&lt;/Volume&gt;&lt;Issue&gt;11&lt;/Issue&gt;&lt;Misc_3&gt;S1542-3565(12)00620-9 [pii];10.1016/j.cgh.2012.05.013 [doi]&lt;/Misc_3&gt;&lt;Address&gt;Department of Anatomic Pathology, University of Washington Medical Center, Seattle, Washington 98195, USA. mariawesterhoff@gmail.com&lt;/Address&gt;&lt;Web_URL&gt;PM:22642957&lt;/Web_URL&gt;&lt;ZZ_JournalStdAbbrev&gt;&lt;f name="System"&gt;Clin.Gastroenterol.Hepatol.&lt;/f&gt;&lt;/ZZ_JournalStdAbbrev&gt;&lt;ZZ_WorkformID&gt;1&lt;/ZZ_WorkformID&gt;&lt;/MDL&gt;&lt;/Cite&gt;&lt;/Refman&gt;</w:instrText>
      </w:r>
      <w:r w:rsidRPr="000F028D">
        <w:rPr>
          <w:rFonts w:ascii="Book Antiqua" w:hAnsi="Book Antiqua" w:cs="Arial"/>
          <w:bCs/>
          <w:sz w:val="24"/>
          <w:szCs w:val="24"/>
          <w:vertAlign w:val="superscript"/>
          <w:lang w:eastAsia="en-GB"/>
        </w:rPr>
        <w:fldChar w:fldCharType="separate"/>
      </w:r>
      <w:r w:rsidRPr="000F028D">
        <w:rPr>
          <w:rFonts w:ascii="Book Antiqua" w:hAnsi="Book Antiqua" w:cs="Arial"/>
          <w:bCs/>
          <w:noProof/>
          <w:sz w:val="24"/>
          <w:szCs w:val="24"/>
          <w:vertAlign w:val="superscript"/>
          <w:lang w:eastAsia="en-GB"/>
        </w:rPr>
        <w:t>19</w:t>
      </w:r>
      <w:r w:rsidRPr="000F028D">
        <w:rPr>
          <w:rFonts w:ascii="Book Antiqua" w:hAnsi="Book Antiqua" w:cs="Arial"/>
          <w:bCs/>
          <w:sz w:val="24"/>
          <w:szCs w:val="24"/>
          <w:vertAlign w:val="superscript"/>
          <w:lang w:eastAsia="en-GB"/>
        </w:rPr>
        <w:fldChar w:fldCharType="end"/>
      </w:r>
      <w:r w:rsidRPr="000F028D">
        <w:rPr>
          <w:rFonts w:ascii="Book Antiqua" w:hAnsi="Book Antiqua" w:cs="Arial"/>
          <w:bCs/>
          <w:sz w:val="24"/>
          <w:szCs w:val="24"/>
          <w:vertAlign w:val="superscript"/>
          <w:lang w:eastAsia="zh-CN"/>
        </w:rPr>
        <w:t>]</w:t>
      </w:r>
      <w:r w:rsidRPr="000F028D">
        <w:rPr>
          <w:rFonts w:ascii="Book Antiqua" w:hAnsi="Book Antiqua" w:cs="Arial"/>
          <w:bCs/>
          <w:sz w:val="24"/>
          <w:szCs w:val="24"/>
          <w:lang w:eastAsia="en-GB"/>
        </w:rPr>
        <w:t>. A large recent study has examined the role of intestinal metaplasia and is discussed below</w:t>
      </w:r>
      <w:r w:rsidRPr="000F028D">
        <w:rPr>
          <w:rFonts w:ascii="Book Antiqua" w:hAnsi="Book Antiqua" w:cs="Arial"/>
          <w:bCs/>
          <w:sz w:val="24"/>
          <w:szCs w:val="24"/>
          <w:vertAlign w:val="superscript"/>
          <w:lang w:eastAsia="zh-CN"/>
        </w:rPr>
        <w:t>[</w:t>
      </w:r>
      <w:r w:rsidRPr="000F028D">
        <w:rPr>
          <w:rFonts w:ascii="Book Antiqua" w:hAnsi="Book Antiqua" w:cs="Arial"/>
          <w:bCs/>
          <w:sz w:val="24"/>
          <w:szCs w:val="24"/>
          <w:vertAlign w:val="superscript"/>
          <w:lang w:eastAsia="en-GB"/>
        </w:rPr>
        <w:fldChar w:fldCharType="begin">
          <w:fldData xml:space="preserve">PFJlZm1hbj48Q2l0ZT48QXV0aG9yPkJoYXQ8L0F1dGhvcj48WWVhcj4yMDExPC9ZZWFyPjxSZWNO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</w:fldData>
        </w:fldChar>
      </w:r>
      <w:r w:rsidRPr="000F028D">
        <w:rPr>
          <w:rFonts w:ascii="Book Antiqua" w:hAnsi="Book Antiqua" w:cs="Arial"/>
          <w:bCs/>
          <w:sz w:val="24"/>
          <w:szCs w:val="24"/>
          <w:vertAlign w:val="superscript"/>
          <w:lang w:eastAsia="en-GB"/>
        </w:rPr>
        <w:instrText xml:space="preserve"> ADDIN REFMGR.CITE </w:instrText>
      </w:r>
      <w:r w:rsidRPr="000F028D">
        <w:rPr>
          <w:rFonts w:ascii="Book Antiqua" w:hAnsi="Book Antiqua" w:cs="Arial"/>
          <w:bCs/>
          <w:sz w:val="24"/>
          <w:szCs w:val="24"/>
          <w:vertAlign w:val="superscript"/>
          <w:lang w:eastAsia="en-GB"/>
        </w:rPr>
        <w:fldChar w:fldCharType="begin">
          <w:fldData xml:space="preserve">PFJlZm1hbj48Q2l0ZT48QXV0aG9yPkJoYXQ8L0F1dGhvcj48WWVhcj4yMDExPC9ZZWFyPjxSZWNO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</w:fldData>
        </w:fldChar>
      </w:r>
      <w:r w:rsidRPr="000F028D">
        <w:rPr>
          <w:rFonts w:ascii="Book Antiqua" w:hAnsi="Book Antiqua" w:cs="Arial"/>
          <w:bCs/>
          <w:sz w:val="24"/>
          <w:szCs w:val="24"/>
          <w:vertAlign w:val="superscript"/>
          <w:lang w:eastAsia="en-GB"/>
        </w:rPr>
        <w:instrText xml:space="preserve"> ADDIN EN.CITE.DATA </w:instrText>
      </w:r>
      <w:r w:rsidRPr="000F028D">
        <w:rPr>
          <w:rFonts w:ascii="Book Antiqua" w:hAnsi="Book Antiqua" w:cs="Arial"/>
          <w:bCs/>
          <w:sz w:val="24"/>
          <w:szCs w:val="24"/>
          <w:vertAlign w:val="superscript"/>
          <w:lang w:eastAsia="en-GB"/>
        </w:rPr>
      </w:r>
      <w:r w:rsidRPr="000F028D">
        <w:rPr>
          <w:rFonts w:ascii="Book Antiqua" w:hAnsi="Book Antiqua" w:cs="Arial"/>
          <w:bCs/>
          <w:sz w:val="24"/>
          <w:szCs w:val="24"/>
          <w:vertAlign w:val="superscript"/>
          <w:lang w:eastAsia="en-GB"/>
        </w:rPr>
        <w:fldChar w:fldCharType="end"/>
      </w:r>
      <w:r w:rsidRPr="000F028D">
        <w:rPr>
          <w:rFonts w:ascii="Book Antiqua" w:hAnsi="Book Antiqua" w:cs="Arial"/>
          <w:bCs/>
          <w:sz w:val="24"/>
          <w:szCs w:val="24"/>
          <w:vertAlign w:val="superscript"/>
          <w:lang w:eastAsia="en-GB"/>
        </w:rPr>
      </w:r>
      <w:r w:rsidRPr="000F028D">
        <w:rPr>
          <w:rFonts w:ascii="Book Antiqua" w:hAnsi="Book Antiqua" w:cs="Arial"/>
          <w:bCs/>
          <w:sz w:val="24"/>
          <w:szCs w:val="24"/>
          <w:vertAlign w:val="superscript"/>
          <w:lang w:eastAsia="en-GB"/>
        </w:rPr>
        <w:fldChar w:fldCharType="separate"/>
      </w:r>
      <w:r w:rsidRPr="000F028D">
        <w:rPr>
          <w:rFonts w:ascii="Book Antiqua" w:hAnsi="Book Antiqua" w:cs="Arial"/>
          <w:bCs/>
          <w:noProof/>
          <w:sz w:val="24"/>
          <w:szCs w:val="24"/>
          <w:vertAlign w:val="superscript"/>
          <w:lang w:eastAsia="en-GB"/>
        </w:rPr>
        <w:t>20</w:t>
      </w:r>
      <w:r w:rsidRPr="000F028D">
        <w:rPr>
          <w:rFonts w:ascii="Book Antiqua" w:hAnsi="Book Antiqua" w:cs="Arial"/>
          <w:bCs/>
          <w:sz w:val="24"/>
          <w:szCs w:val="24"/>
          <w:vertAlign w:val="superscript"/>
          <w:lang w:eastAsia="en-GB"/>
        </w:rPr>
        <w:fldChar w:fldCharType="end"/>
      </w:r>
      <w:r w:rsidRPr="000F028D">
        <w:rPr>
          <w:rFonts w:ascii="Book Antiqua" w:hAnsi="Book Antiqua" w:cs="Arial"/>
          <w:bCs/>
          <w:sz w:val="24"/>
          <w:szCs w:val="24"/>
          <w:vertAlign w:val="superscript"/>
          <w:lang w:eastAsia="zh-CN"/>
        </w:rPr>
        <w:t>]</w:t>
      </w:r>
      <w:r w:rsidRPr="000F028D">
        <w:rPr>
          <w:rFonts w:ascii="Book Antiqua" w:hAnsi="Book Antiqua" w:cs="Arial"/>
          <w:bCs/>
          <w:sz w:val="24"/>
          <w:szCs w:val="24"/>
          <w:lang w:eastAsia="en-GB"/>
        </w:rPr>
        <w:t>.</w:t>
      </w:r>
    </w:p>
    <w:p w:rsidR="004D198A" w:rsidRPr="000F028D" w:rsidRDefault="004D198A" w:rsidP="000F028D">
      <w:pPr>
        <w:spacing w:after="0" w:line="360" w:lineRule="auto"/>
        <w:jc w:val="both"/>
        <w:outlineLvl w:val="2"/>
        <w:rPr>
          <w:rFonts w:ascii="Book Antiqua" w:hAnsi="Book Antiqua" w:cs="Arial"/>
          <w:bCs/>
          <w:sz w:val="24"/>
          <w:szCs w:val="24"/>
          <w:lang w:eastAsia="zh-CN"/>
        </w:rPr>
      </w:pPr>
    </w:p>
    <w:p w:rsidR="004D198A" w:rsidRPr="000F028D" w:rsidRDefault="004D198A" w:rsidP="000F028D">
      <w:pPr>
        <w:spacing w:after="0" w:line="360" w:lineRule="auto"/>
        <w:jc w:val="both"/>
        <w:outlineLvl w:val="2"/>
        <w:rPr>
          <w:rFonts w:ascii="Book Antiqua" w:hAnsi="Book Antiqua" w:cs="Arial"/>
          <w:b/>
          <w:bCs/>
          <w:i/>
          <w:sz w:val="24"/>
          <w:szCs w:val="24"/>
          <w:lang w:eastAsia="en-GB"/>
        </w:rPr>
      </w:pPr>
      <w:r w:rsidRPr="000F028D">
        <w:rPr>
          <w:rFonts w:ascii="Book Antiqua" w:hAnsi="Book Antiqua" w:cs="Arial"/>
          <w:b/>
          <w:bCs/>
          <w:i/>
          <w:sz w:val="24"/>
          <w:szCs w:val="24"/>
          <w:lang w:eastAsia="en-GB"/>
        </w:rPr>
        <w:t>Gender</w:t>
      </w:r>
    </w:p>
    <w:p w:rsidR="004D198A" w:rsidRPr="000F028D" w:rsidRDefault="004D198A" w:rsidP="000F028D">
      <w:pPr>
        <w:spacing w:after="0" w:line="360" w:lineRule="auto"/>
        <w:jc w:val="both"/>
        <w:outlineLvl w:val="2"/>
        <w:rPr>
          <w:rFonts w:ascii="Book Antiqua" w:hAnsi="Book Antiqua" w:cs="Arial"/>
          <w:bCs/>
          <w:sz w:val="24"/>
          <w:szCs w:val="24"/>
          <w:lang w:eastAsia="zh-CN"/>
        </w:rPr>
      </w:pPr>
      <w:r w:rsidRPr="000F028D">
        <w:rPr>
          <w:rFonts w:ascii="Book Antiqua" w:hAnsi="Book Antiqua" w:cs="Arial"/>
          <w:bCs/>
          <w:sz w:val="24"/>
          <w:szCs w:val="24"/>
          <w:lang w:eastAsia="en-GB"/>
        </w:rPr>
        <w:t>The meta-analyses reported similar proportions of male and female patients (with males accounting for 68%</w:t>
      </w:r>
      <w:r w:rsidRPr="000F028D">
        <w:rPr>
          <w:rFonts w:ascii="Book Antiqua" w:hAnsi="Book Antiqua" w:cs="Arial"/>
          <w:bCs/>
          <w:sz w:val="24"/>
          <w:szCs w:val="24"/>
          <w:vertAlign w:val="superscript"/>
          <w:lang w:eastAsia="zh-CN"/>
        </w:rPr>
        <w:t>[</w:t>
      </w:r>
      <w:r w:rsidRPr="000F028D">
        <w:rPr>
          <w:rFonts w:ascii="Book Antiqua" w:hAnsi="Book Antiqua" w:cs="Arial"/>
          <w:bCs/>
          <w:sz w:val="24"/>
          <w:szCs w:val="24"/>
          <w:vertAlign w:val="superscript"/>
          <w:lang w:eastAsia="en-GB"/>
        </w:rPr>
        <w:fldChar w:fldCharType="begin"/>
      </w:r>
      <w:r w:rsidRPr="000F028D">
        <w:rPr>
          <w:rFonts w:ascii="Book Antiqua" w:hAnsi="Book Antiqua" w:cs="Arial"/>
          <w:bCs/>
          <w:sz w:val="24"/>
          <w:szCs w:val="24"/>
          <w:vertAlign w:val="superscript"/>
          <w:lang w:eastAsia="en-GB"/>
        </w:rPr>
        <w:instrText xml:space="preserve"> ADDIN REFMGR.CITE &lt;Refman&gt;&lt;Cite&gt;&lt;Author&gt;Yousef&lt;/Author&gt;&lt;Year&gt;2008&lt;/Year&gt;&lt;RecNum&gt;867&lt;/RecNum&gt;&lt;IDText&gt;The incidence of esophageal cancer and high-grade dysplasia in Barrett&amp;apos;s esophagus: a systematic review and meta-analysis&lt;/IDText&gt;&lt;MDL Ref_Type="Journal"&gt;&lt;Ref_Type&gt;Journal&lt;/Ref_Type&gt;&lt;Ref_ID&gt;867&lt;/Ref_ID&gt;&lt;Title_Primary&gt;The incidence of esophageal cancer and high-grade dysplasia in Barrett&amp;apos;s esophagus: a systematic review and meta-analysis&lt;/Title_Primary&gt;&lt;Authors_Primary&gt;Yousef,F&lt;/Authors_Primary&gt;&lt;Authors_Primary&gt;Cardwell,C&lt;/Authors_Primary&gt;&lt;Authors_Primary&gt;Cantwell,MM&lt;/Authors_Primary&gt;&lt;Authors_Primary&gt;Galway,K&lt;/Authors_Primary&gt;&lt;Authors_Primary&gt;Johnston,BT&lt;/Authors_Primary&gt;&lt;Authors_Primary&gt;Murray,L&lt;/Authors_Primary&gt;&lt;Date_Primary&gt;2008&lt;/Date_Primary&gt;&lt;Keywords&gt;dysplasia&lt;/Keywords&gt;&lt;Keywords&gt;meta-analysis&lt;/Keywords&gt;&lt;Keywords&gt;review&lt;/Keywords&gt;&lt;Reprint&gt;Not in File&lt;/Reprint&gt;&lt;Start_Page&gt;237&lt;/Start_Page&gt;&lt;End_Page&gt;249&lt;/End_Page&gt;&lt;Periodical&gt;Am J Epidemiol&lt;/Periodical&gt;&lt;Volume&gt;168&lt;/Volume&gt;&lt;Issue&gt;3&lt;/Issue&gt;&lt;ZZ_JournalFull&gt;&lt;f name="System"&gt;Am J Epidemiol&lt;/f&gt;&lt;/ZZ_JournalFull&gt;&lt;ZZ_WorkformID&gt;1&lt;/ZZ_WorkformID&gt;&lt;/MDL&gt;&lt;/Cite&gt;&lt;/Refman&gt;</w:instrText>
      </w:r>
      <w:r w:rsidRPr="000F028D">
        <w:rPr>
          <w:rFonts w:ascii="Book Antiqua" w:hAnsi="Book Antiqua" w:cs="Arial"/>
          <w:bCs/>
          <w:sz w:val="24"/>
          <w:szCs w:val="24"/>
          <w:vertAlign w:val="superscript"/>
          <w:lang w:eastAsia="en-GB"/>
        </w:rPr>
        <w:fldChar w:fldCharType="separate"/>
      </w:r>
      <w:r w:rsidRPr="000F028D">
        <w:rPr>
          <w:rFonts w:ascii="Book Antiqua" w:hAnsi="Book Antiqua" w:cs="Arial"/>
          <w:bCs/>
          <w:noProof/>
          <w:sz w:val="24"/>
          <w:szCs w:val="24"/>
          <w:vertAlign w:val="superscript"/>
          <w:lang w:eastAsia="en-GB"/>
        </w:rPr>
        <w:t>6</w:t>
      </w:r>
      <w:r w:rsidRPr="000F028D">
        <w:rPr>
          <w:rFonts w:ascii="Book Antiqua" w:hAnsi="Book Antiqua" w:cs="Arial"/>
          <w:bCs/>
          <w:sz w:val="24"/>
          <w:szCs w:val="24"/>
          <w:vertAlign w:val="superscript"/>
          <w:lang w:eastAsia="en-GB"/>
        </w:rPr>
        <w:fldChar w:fldCharType="end"/>
      </w:r>
      <w:r w:rsidRPr="000F028D">
        <w:rPr>
          <w:rFonts w:ascii="Book Antiqua" w:hAnsi="Book Antiqua" w:cs="Arial"/>
          <w:bCs/>
          <w:sz w:val="24"/>
          <w:szCs w:val="24"/>
          <w:vertAlign w:val="superscript"/>
          <w:lang w:eastAsia="zh-CN"/>
        </w:rPr>
        <w:t>]</w:t>
      </w:r>
      <w:r w:rsidRPr="000F028D">
        <w:rPr>
          <w:rFonts w:ascii="Book Antiqua" w:hAnsi="Book Antiqua" w:cs="Arial"/>
          <w:bCs/>
          <w:sz w:val="24"/>
          <w:szCs w:val="24"/>
          <w:lang w:eastAsia="en-GB"/>
        </w:rPr>
        <w:t>, 64%</w:t>
      </w:r>
      <w:r w:rsidRPr="000F028D">
        <w:rPr>
          <w:rFonts w:ascii="Book Antiqua" w:hAnsi="Book Antiqua" w:cs="Arial"/>
          <w:bCs/>
          <w:sz w:val="24"/>
          <w:szCs w:val="24"/>
          <w:vertAlign w:val="superscript"/>
          <w:lang w:eastAsia="zh-CN"/>
        </w:rPr>
        <w:t>[</w:t>
      </w:r>
      <w:r w:rsidRPr="000F028D">
        <w:rPr>
          <w:rFonts w:ascii="Book Antiqua" w:hAnsi="Book Antiqua" w:cs="Arial"/>
          <w:bCs/>
          <w:sz w:val="24"/>
          <w:szCs w:val="24"/>
          <w:vertAlign w:val="superscript"/>
          <w:lang w:eastAsia="en-GB"/>
        </w:rPr>
        <w:fldChar w:fldCharType="begin"/>
      </w:r>
      <w:r w:rsidRPr="000F028D">
        <w:rPr>
          <w:rFonts w:ascii="Book Antiqua" w:hAnsi="Book Antiqua" w:cs="Arial"/>
          <w:bCs/>
          <w:sz w:val="24"/>
          <w:szCs w:val="24"/>
          <w:vertAlign w:val="superscript"/>
          <w:lang w:eastAsia="en-GB"/>
        </w:rPr>
        <w:instrText xml:space="preserve"> ADDIN REFMGR.CITE &lt;Refman&gt;&lt;Cite&gt;&lt;Author&gt;Sikkema&lt;/Author&gt;&lt;Year&gt;2010&lt;/Year&gt;&lt;RecNum&gt;868&lt;/RecNum&gt;&lt;IDText&gt;Risk of esophageal adenocarcinoma and mortality in patients with Barrett&amp;apos;s esophagus: a systematic review and meta-analysis&lt;/IDText&gt;&lt;MDL Ref_Type="Journal"&gt;&lt;Ref_Type&gt;Journal&lt;/Ref_Type&gt;&lt;Ref_ID&gt;868&lt;/Ref_ID&gt;&lt;Title_Primary&gt;Risk of esophageal adenocarcinoma and mortality in patients with Barrett&amp;apos;s esophagus: a systematic review and meta-analysis&lt;/Title_Primary&gt;&lt;Authors_Primary&gt;Sikkema,M&lt;/Authors_Primary&gt;&lt;Authors_Primary&gt;de Jonge,PJ&lt;/Authors_Primary&gt;&lt;Authors_Primary&gt;Steyerberg,EW&lt;/Authors_Primary&gt;&lt;Authors_Primary&gt;Kuipers,EJ&lt;/Authors_Primary&gt;&lt;Date_Primary&gt;2010&lt;/Date_Primary&gt;&lt;Keywords&gt;meta-analysis&lt;/Keywords&gt;&lt;Keywords&gt;mortality&lt;/Keywords&gt;&lt;Keywords&gt;review&lt;/Keywords&gt;&lt;Reprint&gt;Not in File&lt;/Reprint&gt;&lt;Start_Page&gt;235&lt;/Start_Page&gt;&lt;End_Page&gt;244&lt;/End_Page&gt;&lt;Periodical&gt;Clin Gastroenterol Hepatol&lt;/Periodical&gt;&lt;Volume&gt;8&lt;/Volume&gt;&lt;Issue&gt;3&lt;/Issue&gt;&lt;ZZ_JournalFull&gt;&lt;f name="System"&gt;Clin Gastroenterol Hepatol&lt;/f&gt;&lt;/ZZ_JournalFull&gt;&lt;ZZ_WorkformID&gt;1&lt;/ZZ_WorkformID&gt;&lt;/MDL&gt;&lt;/Cite&gt;&lt;/Refman&gt;</w:instrText>
      </w:r>
      <w:r w:rsidRPr="000F028D">
        <w:rPr>
          <w:rFonts w:ascii="Book Antiqua" w:hAnsi="Book Antiqua" w:cs="Arial"/>
          <w:bCs/>
          <w:sz w:val="24"/>
          <w:szCs w:val="24"/>
          <w:vertAlign w:val="superscript"/>
          <w:lang w:eastAsia="en-GB"/>
        </w:rPr>
        <w:fldChar w:fldCharType="separate"/>
      </w:r>
      <w:r w:rsidRPr="000F028D">
        <w:rPr>
          <w:rFonts w:ascii="Book Antiqua" w:hAnsi="Book Antiqua" w:cs="Arial"/>
          <w:bCs/>
          <w:noProof/>
          <w:sz w:val="24"/>
          <w:szCs w:val="24"/>
          <w:vertAlign w:val="superscript"/>
          <w:lang w:eastAsia="en-GB"/>
        </w:rPr>
        <w:t>7</w:t>
      </w:r>
      <w:r w:rsidRPr="000F028D">
        <w:rPr>
          <w:rFonts w:ascii="Book Antiqua" w:hAnsi="Book Antiqua" w:cs="Arial"/>
          <w:bCs/>
          <w:sz w:val="24"/>
          <w:szCs w:val="24"/>
          <w:vertAlign w:val="superscript"/>
          <w:lang w:eastAsia="en-GB"/>
        </w:rPr>
        <w:fldChar w:fldCharType="end"/>
      </w:r>
      <w:r w:rsidRPr="000F028D">
        <w:rPr>
          <w:rFonts w:ascii="Book Antiqua" w:hAnsi="Book Antiqua" w:cs="Arial"/>
          <w:bCs/>
          <w:sz w:val="24"/>
          <w:szCs w:val="24"/>
          <w:vertAlign w:val="superscript"/>
          <w:lang w:eastAsia="zh-CN"/>
        </w:rPr>
        <w:t>]</w:t>
      </w:r>
      <w:r w:rsidRPr="000F028D">
        <w:rPr>
          <w:rFonts w:ascii="Book Antiqua" w:hAnsi="Book Antiqua" w:cs="Arial"/>
          <w:bCs/>
          <w:sz w:val="24"/>
          <w:szCs w:val="24"/>
          <w:lang w:eastAsia="en-GB"/>
        </w:rPr>
        <w:t xml:space="preserve"> and 62%</w:t>
      </w:r>
      <w:r w:rsidRPr="000F028D">
        <w:rPr>
          <w:rFonts w:ascii="Book Antiqua" w:hAnsi="Book Antiqua" w:cs="Arial"/>
          <w:bCs/>
          <w:sz w:val="24"/>
          <w:szCs w:val="24"/>
          <w:vertAlign w:val="superscript"/>
          <w:lang w:eastAsia="zh-CN"/>
        </w:rPr>
        <w:t>[</w:t>
      </w:r>
      <w:r w:rsidRPr="000F028D">
        <w:rPr>
          <w:rFonts w:ascii="Book Antiqua" w:hAnsi="Book Antiqua" w:cs="Arial"/>
          <w:bCs/>
          <w:sz w:val="24"/>
          <w:szCs w:val="24"/>
          <w:vertAlign w:val="superscript"/>
          <w:lang w:eastAsia="en-GB"/>
        </w:rPr>
        <w:fldChar w:fldCharType="begin"/>
      </w:r>
      <w:r w:rsidRPr="000F028D">
        <w:rPr>
          <w:rFonts w:ascii="Book Antiqua" w:hAnsi="Book Antiqua" w:cs="Arial"/>
          <w:bCs/>
          <w:sz w:val="24"/>
          <w:szCs w:val="24"/>
          <w:vertAlign w:val="superscript"/>
          <w:lang w:eastAsia="en-GB"/>
        </w:rPr>
        <w:instrText xml:space="preserve"> ADDIN REFMGR.CITE &lt;Refman&gt;&lt;Cite&gt;&lt;Author&gt;Thomas&lt;/Author&gt;&lt;Year&gt;2007&lt;/Year&gt;&lt;RecNum&gt;774&lt;/RecNum&gt;&lt;IDText&gt;Meta analysis: cancer risk in Barrett&amp;apos;s oesophagus&lt;/IDText&gt;&lt;MDL Ref_Type="Journal"&gt;&lt;Ref_Type&gt;Journal&lt;/Ref_Type&gt;&lt;Ref_ID&gt;774&lt;/Ref_ID&gt;&lt;Title_Primary&gt;Meta analysis: cancer risk in Barrett&amp;apos;s oesophagus&lt;/Title_Primary&gt;&lt;Authors_Primary&gt;Thomas,T&lt;/Authors_Primary&gt;&lt;Authors_Primary&gt;Abrams,KR&lt;/Authors_Primary&gt;&lt;Authors_Primary&gt;de Caestecker,JS&lt;/Authors_Primary&gt;&lt;Authors_Primary&gt;Robinson,RJ&lt;/Authors_Primary&gt;&lt;Date_Primary&gt;2007&lt;/Date_Primary&gt;&lt;Keywords&gt;meta-analysis&lt;/Keywords&gt;&lt;Keywords&gt;review&lt;/Keywords&gt;&lt;Keywords&gt;short segment&lt;/Keywords&gt;&lt;Keywords&gt;surveillance&lt;/Keywords&gt;&lt;Reprint&gt;Not in File&lt;/Reprint&gt;&lt;Start_Page&gt;1456&lt;/Start_Page&gt;&lt;End_Page&gt;1477&lt;/End_Page&gt;&lt;Periodical&gt;Aliment Pharmacol Ther&lt;/Periodical&gt;&lt;Volume&gt;26&lt;/Volume&gt;&lt;Issue&gt;11-12&lt;/Issue&gt;&lt;ZZ_JournalFull&gt;&lt;f name="System"&gt;Aliment Pharmacol Ther&lt;/f&gt;&lt;/ZZ_JournalFull&gt;&lt;ZZ_WorkformID&gt;1&lt;/ZZ_WorkformID&gt;&lt;/MDL&gt;&lt;/Cite&gt;&lt;/Refman&gt;</w:instrText>
      </w:r>
      <w:r w:rsidRPr="000F028D">
        <w:rPr>
          <w:rFonts w:ascii="Book Antiqua" w:hAnsi="Book Antiqua" w:cs="Arial"/>
          <w:bCs/>
          <w:sz w:val="24"/>
          <w:szCs w:val="24"/>
          <w:vertAlign w:val="superscript"/>
          <w:lang w:eastAsia="en-GB"/>
        </w:rPr>
        <w:fldChar w:fldCharType="separate"/>
      </w:r>
      <w:r w:rsidRPr="000F028D">
        <w:rPr>
          <w:rFonts w:ascii="Book Antiqua" w:hAnsi="Book Antiqua" w:cs="Arial"/>
          <w:bCs/>
          <w:noProof/>
          <w:sz w:val="24"/>
          <w:szCs w:val="24"/>
          <w:vertAlign w:val="superscript"/>
          <w:lang w:eastAsia="en-GB"/>
        </w:rPr>
        <w:t>8</w:t>
      </w:r>
      <w:r w:rsidRPr="000F028D">
        <w:rPr>
          <w:rFonts w:ascii="Book Antiqua" w:hAnsi="Book Antiqua" w:cs="Arial"/>
          <w:bCs/>
          <w:sz w:val="24"/>
          <w:szCs w:val="24"/>
          <w:vertAlign w:val="superscript"/>
          <w:lang w:eastAsia="en-GB"/>
        </w:rPr>
        <w:fldChar w:fldCharType="end"/>
      </w:r>
      <w:r w:rsidRPr="000F028D">
        <w:rPr>
          <w:rFonts w:ascii="Book Antiqua" w:hAnsi="Book Antiqua" w:cs="Arial"/>
          <w:bCs/>
          <w:sz w:val="24"/>
          <w:szCs w:val="24"/>
          <w:vertAlign w:val="superscript"/>
          <w:lang w:eastAsia="zh-CN"/>
        </w:rPr>
        <w:t>]</w:t>
      </w:r>
      <w:r w:rsidRPr="000F028D">
        <w:rPr>
          <w:rFonts w:ascii="Book Antiqua" w:hAnsi="Book Antiqua" w:cs="Arial"/>
          <w:bCs/>
          <w:sz w:val="24"/>
          <w:szCs w:val="24"/>
          <w:lang w:eastAsia="en-GB"/>
        </w:rPr>
        <w:t>).</w:t>
      </w:r>
      <w:r w:rsidRPr="000F028D">
        <w:rPr>
          <w:rFonts w:ascii="Book Antiqua" w:hAnsi="Book Antiqua" w:cs="Arial"/>
          <w:bCs/>
          <w:sz w:val="24"/>
          <w:szCs w:val="24"/>
          <w:lang w:eastAsia="zh-CN"/>
        </w:rPr>
        <w:t xml:space="preserve"> </w:t>
      </w:r>
      <w:r w:rsidRPr="000F028D">
        <w:rPr>
          <w:rFonts w:ascii="Book Antiqua" w:hAnsi="Book Antiqua" w:cs="Arial"/>
          <w:bCs/>
          <w:sz w:val="24"/>
          <w:szCs w:val="24"/>
          <w:lang w:eastAsia="en-GB"/>
        </w:rPr>
        <w:t xml:space="preserve">The incidence of esophageal adenocarcinoma in males appears to be higher than in females (1.02% per annum and 0.45% respectively reported by Yousef </w:t>
      </w:r>
      <w:r w:rsidRPr="000F028D">
        <w:rPr>
          <w:rFonts w:ascii="Book Antiqua" w:hAnsi="Book Antiqua" w:cs="Arial"/>
          <w:bCs/>
          <w:i/>
          <w:sz w:val="24"/>
          <w:szCs w:val="24"/>
          <w:lang w:eastAsia="en-GB"/>
        </w:rPr>
        <w:t>et al</w:t>
      </w:r>
      <w:r w:rsidRPr="000F028D">
        <w:rPr>
          <w:rFonts w:ascii="Book Antiqua" w:hAnsi="Book Antiqua" w:cs="Arial"/>
          <w:bCs/>
          <w:sz w:val="24"/>
          <w:szCs w:val="24"/>
          <w:vertAlign w:val="superscript"/>
          <w:lang w:eastAsia="zh-CN"/>
        </w:rPr>
        <w:t>[</w:t>
      </w:r>
      <w:r w:rsidRPr="000F028D">
        <w:rPr>
          <w:rFonts w:ascii="Book Antiqua" w:hAnsi="Book Antiqua" w:cs="Arial"/>
          <w:bCs/>
          <w:sz w:val="24"/>
          <w:szCs w:val="24"/>
          <w:vertAlign w:val="superscript"/>
          <w:lang w:eastAsia="en-GB"/>
        </w:rPr>
        <w:fldChar w:fldCharType="begin"/>
      </w:r>
      <w:r w:rsidRPr="000F028D">
        <w:rPr>
          <w:rFonts w:ascii="Book Antiqua" w:hAnsi="Book Antiqua" w:cs="Arial"/>
          <w:bCs/>
          <w:sz w:val="24"/>
          <w:szCs w:val="24"/>
          <w:vertAlign w:val="superscript"/>
          <w:lang w:eastAsia="en-GB"/>
        </w:rPr>
        <w:instrText xml:space="preserve"> ADDIN REFMGR.CITE &lt;Refman&gt;&lt;Cite&gt;&lt;Author&gt;Yousef&lt;/Author&gt;&lt;Year&gt;2008&lt;/Year&gt;&lt;RecNum&gt;867&lt;/RecNum&gt;&lt;IDText&gt;The incidence of esophageal cancer and high-grade dysplasia in Barrett&amp;apos;s esophagus: a systematic review and meta-analysis&lt;/IDText&gt;&lt;MDL Ref_Type="Journal"&gt;&lt;Ref_Type&gt;Journal&lt;/Ref_Type&gt;&lt;Ref_ID&gt;867&lt;/Ref_ID&gt;&lt;Title_Primary&gt;The incidence of esophageal cancer and high-grade dysplasia in Barrett&amp;apos;s esophagus: a systematic review and meta-analysis&lt;/Title_Primary&gt;&lt;Authors_Primary&gt;Yousef,F&lt;/Authors_Primary&gt;&lt;Authors_Primary&gt;Cardwell,C&lt;/Authors_Primary&gt;&lt;Authors_Primary&gt;Cantwell,MM&lt;/Authors_Primary&gt;&lt;Authors_Primary&gt;Galway,K&lt;/Authors_Primary&gt;&lt;Authors_Primary&gt;Johnston,BT&lt;/Authors_Primary&gt;&lt;Authors_Primary&gt;Murray,L&lt;/Authors_Primary&gt;&lt;Date_Primary&gt;2008&lt;/Date_Primary&gt;&lt;Keywords&gt;dysplasia&lt;/Keywords&gt;&lt;Keywords&gt;meta-analysis&lt;/Keywords&gt;&lt;Keywords&gt;review&lt;/Keywords&gt;&lt;Reprint&gt;Not in File&lt;/Reprint&gt;&lt;Start_Page&gt;237&lt;/Start_Page&gt;&lt;End_Page&gt;249&lt;/End_Page&gt;&lt;Periodical&gt;Am J Epidemiol&lt;/Periodical&gt;&lt;Volume&gt;168&lt;/Volume&gt;&lt;Issue&gt;3&lt;/Issue&gt;&lt;ZZ_JournalFull&gt;&lt;f name="System"&gt;Am J Epidemiol&lt;/f&gt;&lt;/ZZ_JournalFull&gt;&lt;ZZ_WorkformID&gt;1&lt;/ZZ_WorkformID&gt;&lt;/MDL&gt;&lt;/Cite&gt;&lt;/Refman&gt;</w:instrText>
      </w:r>
      <w:r w:rsidRPr="000F028D">
        <w:rPr>
          <w:rFonts w:ascii="Book Antiqua" w:hAnsi="Book Antiqua" w:cs="Arial"/>
          <w:bCs/>
          <w:sz w:val="24"/>
          <w:szCs w:val="24"/>
          <w:vertAlign w:val="superscript"/>
          <w:lang w:eastAsia="en-GB"/>
        </w:rPr>
        <w:fldChar w:fldCharType="separate"/>
      </w:r>
      <w:r w:rsidRPr="000F028D">
        <w:rPr>
          <w:rFonts w:ascii="Book Antiqua" w:hAnsi="Book Antiqua" w:cs="Arial"/>
          <w:bCs/>
          <w:noProof/>
          <w:sz w:val="24"/>
          <w:szCs w:val="24"/>
          <w:vertAlign w:val="superscript"/>
          <w:lang w:eastAsia="en-GB"/>
        </w:rPr>
        <w:t>6</w:t>
      </w:r>
      <w:r w:rsidRPr="000F028D">
        <w:rPr>
          <w:rFonts w:ascii="Book Antiqua" w:hAnsi="Book Antiqua" w:cs="Arial"/>
          <w:bCs/>
          <w:sz w:val="24"/>
          <w:szCs w:val="24"/>
          <w:vertAlign w:val="superscript"/>
          <w:lang w:eastAsia="en-GB"/>
        </w:rPr>
        <w:fldChar w:fldCharType="end"/>
      </w:r>
      <w:r w:rsidRPr="000F028D">
        <w:rPr>
          <w:rFonts w:ascii="Book Antiqua" w:hAnsi="Book Antiqua" w:cs="Arial"/>
          <w:bCs/>
          <w:sz w:val="24"/>
          <w:szCs w:val="24"/>
          <w:vertAlign w:val="superscript"/>
          <w:lang w:eastAsia="zh-CN"/>
        </w:rPr>
        <w:t>]</w:t>
      </w:r>
      <w:r w:rsidRPr="000F028D">
        <w:rPr>
          <w:rFonts w:ascii="Book Antiqua" w:hAnsi="Book Antiqua" w:cs="Arial"/>
          <w:bCs/>
          <w:sz w:val="24"/>
          <w:szCs w:val="24"/>
          <w:lang w:eastAsia="en-GB"/>
        </w:rPr>
        <w:t xml:space="preserve">) with 82% of reported cancers in the analysis of Thomas </w:t>
      </w:r>
      <w:r w:rsidRPr="000F028D">
        <w:rPr>
          <w:rFonts w:ascii="Book Antiqua" w:hAnsi="Book Antiqua" w:cs="Arial"/>
          <w:bCs/>
          <w:i/>
          <w:sz w:val="24"/>
          <w:szCs w:val="24"/>
          <w:lang w:eastAsia="en-GB"/>
        </w:rPr>
        <w:t>et al</w:t>
      </w:r>
      <w:r w:rsidRPr="000F028D">
        <w:rPr>
          <w:rFonts w:ascii="Book Antiqua" w:hAnsi="Book Antiqua" w:cs="Arial"/>
          <w:bCs/>
          <w:sz w:val="24"/>
          <w:szCs w:val="24"/>
          <w:vertAlign w:val="superscript"/>
          <w:lang w:eastAsia="zh-CN"/>
        </w:rPr>
        <w:t>[</w:t>
      </w:r>
      <w:r w:rsidRPr="000F028D">
        <w:rPr>
          <w:rFonts w:ascii="Book Antiqua" w:hAnsi="Book Antiqua" w:cs="Arial"/>
          <w:bCs/>
          <w:sz w:val="24"/>
          <w:szCs w:val="24"/>
          <w:vertAlign w:val="superscript"/>
          <w:lang w:eastAsia="en-GB"/>
        </w:rPr>
        <w:fldChar w:fldCharType="begin"/>
      </w:r>
      <w:r w:rsidRPr="000F028D">
        <w:rPr>
          <w:rFonts w:ascii="Book Antiqua" w:hAnsi="Book Antiqua" w:cs="Arial"/>
          <w:bCs/>
          <w:sz w:val="24"/>
          <w:szCs w:val="24"/>
          <w:vertAlign w:val="superscript"/>
          <w:lang w:eastAsia="en-GB"/>
        </w:rPr>
        <w:instrText xml:space="preserve"> ADDIN REFMGR.CITE &lt;Refman&gt;&lt;Cite&gt;&lt;Author&gt;Thomas&lt;/Author&gt;&lt;Year&gt;2007&lt;/Year&gt;&lt;RecNum&gt;774&lt;/RecNum&gt;&lt;IDText&gt;Meta analysis: cancer risk in Barrett&amp;apos;s oesophagus&lt;/IDText&gt;&lt;MDL Ref_Type="Journal"&gt;&lt;Ref_Type&gt;Journal&lt;/Ref_Type&gt;&lt;Ref_ID&gt;774&lt;/Ref_ID&gt;&lt;Title_Primary&gt;Meta analysis: cancer risk in Barrett&amp;apos;s oesophagus&lt;/Title_Primary&gt;&lt;Authors_Primary&gt;Thomas,T&lt;/Authors_Primary&gt;&lt;Authors_Primary&gt;Abrams,KR&lt;/Authors_Primary&gt;&lt;Authors_Primary&gt;de Caestecker,JS&lt;/Authors_Primary&gt;&lt;Authors_Primary&gt;Robinson,RJ&lt;/Authors_Primary&gt;&lt;Date_Primary&gt;2007&lt;/Date_Primary&gt;&lt;Keywords&gt;meta-analysis&lt;/Keywords&gt;&lt;Keywords&gt;review&lt;/Keywords&gt;&lt;Keywords&gt;short segment&lt;/Keywords&gt;&lt;Keywords&gt;surveillance&lt;/Keywords&gt;&lt;Reprint&gt;Not in File&lt;/Reprint&gt;&lt;Start_Page&gt;1456&lt;/Start_Page&gt;&lt;End_Page&gt;1477&lt;/End_Page&gt;&lt;Periodical&gt;Aliment Pharmacol Ther&lt;/Periodical&gt;&lt;Volume&gt;26&lt;/Volume&gt;&lt;Issue&gt;11-12&lt;/Issue&gt;&lt;ZZ_JournalFull&gt;&lt;f name="System"&gt;Aliment Pharmacol Ther&lt;/f&gt;&lt;/ZZ_JournalFull&gt;&lt;ZZ_WorkformID&gt;1&lt;/ZZ_WorkformID&gt;&lt;/MDL&gt;&lt;/Cite&gt;&lt;/Refman&gt;</w:instrText>
      </w:r>
      <w:r w:rsidRPr="000F028D">
        <w:rPr>
          <w:rFonts w:ascii="Book Antiqua" w:hAnsi="Book Antiqua" w:cs="Arial"/>
          <w:bCs/>
          <w:sz w:val="24"/>
          <w:szCs w:val="24"/>
          <w:vertAlign w:val="superscript"/>
          <w:lang w:eastAsia="en-GB"/>
        </w:rPr>
        <w:fldChar w:fldCharType="separate"/>
      </w:r>
      <w:r w:rsidRPr="000F028D">
        <w:rPr>
          <w:rFonts w:ascii="Book Antiqua" w:hAnsi="Book Antiqua" w:cs="Arial"/>
          <w:bCs/>
          <w:noProof/>
          <w:sz w:val="24"/>
          <w:szCs w:val="24"/>
          <w:vertAlign w:val="superscript"/>
          <w:lang w:eastAsia="en-GB"/>
        </w:rPr>
        <w:t>8</w:t>
      </w:r>
      <w:r w:rsidRPr="000F028D">
        <w:rPr>
          <w:rFonts w:ascii="Book Antiqua" w:hAnsi="Book Antiqua" w:cs="Arial"/>
          <w:bCs/>
          <w:sz w:val="24"/>
          <w:szCs w:val="24"/>
          <w:vertAlign w:val="superscript"/>
          <w:lang w:eastAsia="en-GB"/>
        </w:rPr>
        <w:fldChar w:fldCharType="end"/>
      </w:r>
      <w:r w:rsidRPr="000F028D">
        <w:rPr>
          <w:rFonts w:ascii="Book Antiqua" w:hAnsi="Book Antiqua" w:cs="Arial"/>
          <w:bCs/>
          <w:sz w:val="24"/>
          <w:szCs w:val="24"/>
          <w:vertAlign w:val="superscript"/>
          <w:lang w:eastAsia="zh-CN"/>
        </w:rPr>
        <w:t>]</w:t>
      </w:r>
      <w:r w:rsidRPr="000F028D">
        <w:rPr>
          <w:rFonts w:ascii="Book Antiqua" w:hAnsi="Book Antiqua" w:cs="Arial"/>
          <w:bCs/>
          <w:sz w:val="24"/>
          <w:szCs w:val="24"/>
          <w:lang w:eastAsia="en-GB"/>
        </w:rPr>
        <w:t xml:space="preserve"> occurring in males. The population-based cohort studies (below) have examined the role of gender further.</w:t>
      </w:r>
    </w:p>
    <w:p w:rsidR="004D198A" w:rsidRPr="000F028D" w:rsidRDefault="004D198A" w:rsidP="000F028D">
      <w:pPr>
        <w:spacing w:after="0" w:line="360" w:lineRule="auto"/>
        <w:jc w:val="both"/>
        <w:outlineLvl w:val="2"/>
        <w:rPr>
          <w:rFonts w:ascii="Book Antiqua" w:hAnsi="Book Antiqua" w:cs="Arial"/>
          <w:bCs/>
          <w:sz w:val="24"/>
          <w:szCs w:val="24"/>
          <w:lang w:eastAsia="zh-CN"/>
        </w:rPr>
      </w:pPr>
    </w:p>
    <w:p w:rsidR="004D198A" w:rsidRPr="000F028D" w:rsidRDefault="004D198A" w:rsidP="000F028D">
      <w:pPr>
        <w:spacing w:after="0" w:line="360" w:lineRule="auto"/>
        <w:jc w:val="both"/>
        <w:outlineLvl w:val="2"/>
        <w:rPr>
          <w:rFonts w:ascii="Book Antiqua" w:hAnsi="Book Antiqua" w:cs="Arial"/>
          <w:b/>
          <w:bCs/>
          <w:i/>
          <w:sz w:val="24"/>
          <w:szCs w:val="24"/>
          <w:lang w:eastAsia="en-GB"/>
        </w:rPr>
      </w:pPr>
      <w:r w:rsidRPr="000F028D">
        <w:rPr>
          <w:rFonts w:ascii="Book Antiqua" w:hAnsi="Book Antiqua" w:cs="Arial"/>
          <w:b/>
          <w:bCs/>
          <w:i/>
          <w:sz w:val="24"/>
          <w:szCs w:val="24"/>
          <w:lang w:eastAsia="en-GB"/>
        </w:rPr>
        <w:t>Age at diagnosis</w:t>
      </w:r>
    </w:p>
    <w:p w:rsidR="004D198A" w:rsidRPr="000F028D" w:rsidRDefault="004D198A" w:rsidP="000F028D">
      <w:pPr>
        <w:spacing w:after="0" w:line="360" w:lineRule="auto"/>
        <w:jc w:val="both"/>
        <w:outlineLvl w:val="2"/>
        <w:rPr>
          <w:rFonts w:ascii="Book Antiqua" w:hAnsi="Book Antiqua" w:cs="Arial"/>
          <w:bCs/>
          <w:sz w:val="24"/>
          <w:szCs w:val="24"/>
          <w:lang w:eastAsia="zh-CN"/>
        </w:rPr>
      </w:pPr>
      <w:r w:rsidRPr="000F028D">
        <w:rPr>
          <w:rFonts w:ascii="Book Antiqua" w:hAnsi="Book Antiqua" w:cs="Arial"/>
          <w:bCs/>
          <w:sz w:val="24"/>
          <w:szCs w:val="24"/>
          <w:lang w:eastAsia="en-GB"/>
        </w:rPr>
        <w:t xml:space="preserve">Thomas </w:t>
      </w:r>
      <w:r w:rsidRPr="000F028D">
        <w:rPr>
          <w:rFonts w:ascii="Book Antiqua" w:hAnsi="Book Antiqua" w:cs="Arial"/>
          <w:bCs/>
          <w:i/>
          <w:sz w:val="24"/>
          <w:szCs w:val="24"/>
          <w:lang w:eastAsia="en-GB"/>
        </w:rPr>
        <w:t>et al</w:t>
      </w:r>
      <w:r w:rsidRPr="000F028D">
        <w:rPr>
          <w:rFonts w:ascii="Book Antiqua" w:hAnsi="Book Antiqua" w:cs="Arial"/>
          <w:bCs/>
          <w:sz w:val="24"/>
          <w:szCs w:val="24"/>
          <w:vertAlign w:val="superscript"/>
          <w:lang w:eastAsia="zh-CN"/>
        </w:rPr>
        <w:t>[</w:t>
      </w:r>
      <w:r w:rsidRPr="000F028D">
        <w:rPr>
          <w:rFonts w:ascii="Book Antiqua" w:hAnsi="Book Antiqua" w:cs="Arial"/>
          <w:bCs/>
          <w:sz w:val="24"/>
          <w:szCs w:val="24"/>
          <w:vertAlign w:val="superscript"/>
          <w:lang w:eastAsia="en-GB"/>
        </w:rPr>
        <w:fldChar w:fldCharType="begin"/>
      </w:r>
      <w:r w:rsidRPr="000F028D">
        <w:rPr>
          <w:rFonts w:ascii="Book Antiqua" w:hAnsi="Book Antiqua" w:cs="Arial"/>
          <w:bCs/>
          <w:sz w:val="24"/>
          <w:szCs w:val="24"/>
          <w:vertAlign w:val="superscript"/>
          <w:lang w:eastAsia="en-GB"/>
        </w:rPr>
        <w:instrText xml:space="preserve"> ADDIN REFMGR.CITE &lt;Refman&gt;&lt;Cite&gt;&lt;Author&gt;Thomas&lt;/Author&gt;&lt;Year&gt;2007&lt;/Year&gt;&lt;RecNum&gt;774&lt;/RecNum&gt;&lt;IDText&gt;Meta analysis: cancer risk in Barrett&amp;apos;s oesophagus&lt;/IDText&gt;&lt;MDL Ref_Type="Journal"&gt;&lt;Ref_Type&gt;Journal&lt;/Ref_Type&gt;&lt;Ref_ID&gt;774&lt;/Ref_ID&gt;&lt;Title_Primary&gt;Meta analysis: cancer risk in Barrett&amp;apos;s oesophagus&lt;/Title_Primary&gt;&lt;Authors_Primary&gt;Thomas,T&lt;/Authors_Primary&gt;&lt;Authors_Primary&gt;Abrams,KR&lt;/Authors_Primary&gt;&lt;Authors_Primary&gt;de Caestecker,JS&lt;/Authors_Primary&gt;&lt;Authors_Primary&gt;Robinson,RJ&lt;/Authors_Primary&gt;&lt;Date_Primary&gt;2007&lt;/Date_Primary&gt;&lt;Keywords&gt;meta-analysis&lt;/Keywords&gt;&lt;Keywords&gt;review&lt;/Keywords&gt;&lt;Keywords&gt;short segment&lt;/Keywords&gt;&lt;Keywords&gt;surveillance&lt;/Keywords&gt;&lt;Reprint&gt;Not in File&lt;/Reprint&gt;&lt;Start_Page&gt;1456&lt;/Start_Page&gt;&lt;End_Page&gt;1477&lt;/End_Page&gt;&lt;Periodical&gt;Aliment Pharmacol Ther&lt;/Periodical&gt;&lt;Volume&gt;26&lt;/Volume&gt;&lt;Issue&gt;11-12&lt;/Issue&gt;&lt;ZZ_JournalFull&gt;&lt;f name="System"&gt;Aliment Pharmacol Ther&lt;/f&gt;&lt;/ZZ_JournalFull&gt;&lt;ZZ_WorkformID&gt;1&lt;/ZZ_WorkformID&gt;&lt;/MDL&gt;&lt;/Cite&gt;&lt;/Refman&gt;</w:instrText>
      </w:r>
      <w:r w:rsidRPr="000F028D">
        <w:rPr>
          <w:rFonts w:ascii="Book Antiqua" w:hAnsi="Book Antiqua" w:cs="Arial"/>
          <w:bCs/>
          <w:sz w:val="24"/>
          <w:szCs w:val="24"/>
          <w:vertAlign w:val="superscript"/>
          <w:lang w:eastAsia="en-GB"/>
        </w:rPr>
        <w:fldChar w:fldCharType="separate"/>
      </w:r>
      <w:r w:rsidRPr="000F028D">
        <w:rPr>
          <w:rFonts w:ascii="Book Antiqua" w:hAnsi="Book Antiqua" w:cs="Arial"/>
          <w:bCs/>
          <w:noProof/>
          <w:sz w:val="24"/>
          <w:szCs w:val="24"/>
          <w:vertAlign w:val="superscript"/>
          <w:lang w:eastAsia="en-GB"/>
        </w:rPr>
        <w:t>8</w:t>
      </w:r>
      <w:r w:rsidRPr="000F028D">
        <w:rPr>
          <w:rFonts w:ascii="Book Antiqua" w:hAnsi="Book Antiqua" w:cs="Arial"/>
          <w:bCs/>
          <w:sz w:val="24"/>
          <w:szCs w:val="24"/>
          <w:vertAlign w:val="superscript"/>
          <w:lang w:eastAsia="en-GB"/>
        </w:rPr>
        <w:fldChar w:fldCharType="end"/>
      </w:r>
      <w:r w:rsidRPr="000F028D">
        <w:rPr>
          <w:rFonts w:ascii="Book Antiqua" w:hAnsi="Book Antiqua" w:cs="Arial"/>
          <w:bCs/>
          <w:sz w:val="24"/>
          <w:szCs w:val="24"/>
          <w:vertAlign w:val="superscript"/>
          <w:lang w:eastAsia="zh-CN"/>
        </w:rPr>
        <w:t>]</w:t>
      </w:r>
      <w:r w:rsidRPr="000F028D">
        <w:rPr>
          <w:rFonts w:ascii="Book Antiqua" w:hAnsi="Book Antiqua" w:cs="Arial"/>
          <w:bCs/>
          <w:i/>
          <w:sz w:val="24"/>
          <w:szCs w:val="24"/>
          <w:lang w:eastAsia="en-GB"/>
        </w:rPr>
        <w:t xml:space="preserve"> </w:t>
      </w:r>
      <w:r w:rsidRPr="000F028D">
        <w:rPr>
          <w:rFonts w:ascii="Book Antiqua" w:hAnsi="Book Antiqua" w:cs="Arial"/>
          <w:bCs/>
          <w:sz w:val="24"/>
          <w:szCs w:val="24"/>
          <w:lang w:eastAsia="en-GB"/>
        </w:rPr>
        <w:t>showed no effect on cancer incidence dependent on age at diagnosis, but the large population-based cohorts which have suggested a significant influence of age with higher dysplasia and cancer risk at older age.</w:t>
      </w:r>
    </w:p>
    <w:p w:rsidR="004D198A" w:rsidRPr="000F028D" w:rsidRDefault="004D198A" w:rsidP="000F028D">
      <w:pPr>
        <w:spacing w:after="0" w:line="360" w:lineRule="auto"/>
        <w:jc w:val="both"/>
        <w:outlineLvl w:val="2"/>
        <w:rPr>
          <w:rFonts w:ascii="Book Antiqua" w:hAnsi="Book Antiqua" w:cs="Arial"/>
          <w:bCs/>
          <w:sz w:val="24"/>
          <w:szCs w:val="24"/>
          <w:lang w:eastAsia="zh-CN"/>
        </w:rPr>
      </w:pPr>
    </w:p>
    <w:p w:rsidR="004D198A" w:rsidRPr="000F028D" w:rsidRDefault="004D198A" w:rsidP="000F028D">
      <w:pPr>
        <w:spacing w:after="0" w:line="360" w:lineRule="auto"/>
        <w:jc w:val="both"/>
        <w:outlineLvl w:val="2"/>
        <w:rPr>
          <w:rFonts w:ascii="Book Antiqua" w:hAnsi="Book Antiqua" w:cs="Arial"/>
          <w:b/>
          <w:bCs/>
          <w:i/>
          <w:sz w:val="24"/>
          <w:szCs w:val="24"/>
          <w:lang w:eastAsia="en-GB"/>
        </w:rPr>
      </w:pPr>
      <w:r w:rsidRPr="000F028D">
        <w:rPr>
          <w:rFonts w:ascii="Book Antiqua" w:hAnsi="Book Antiqua" w:cs="Arial"/>
          <w:b/>
          <w:bCs/>
          <w:i/>
          <w:sz w:val="24"/>
          <w:szCs w:val="24"/>
          <w:lang w:eastAsia="en-GB"/>
        </w:rPr>
        <w:t>Smoking, alcohol consumption and obesity</w:t>
      </w:r>
    </w:p>
    <w:p w:rsidR="004D198A" w:rsidRPr="000F028D" w:rsidRDefault="004D198A" w:rsidP="000F028D">
      <w:pPr>
        <w:spacing w:after="0" w:line="360" w:lineRule="auto"/>
        <w:jc w:val="both"/>
        <w:outlineLvl w:val="2"/>
        <w:rPr>
          <w:rFonts w:ascii="Book Antiqua" w:hAnsi="Book Antiqua" w:cs="Arial"/>
          <w:bCs/>
          <w:sz w:val="24"/>
          <w:szCs w:val="24"/>
          <w:lang w:eastAsia="zh-CN"/>
        </w:rPr>
      </w:pPr>
      <w:r w:rsidRPr="000F028D">
        <w:rPr>
          <w:rFonts w:ascii="Book Antiqua" w:hAnsi="Book Antiqua" w:cs="Arial"/>
          <w:bCs/>
          <w:sz w:val="24"/>
          <w:szCs w:val="24"/>
          <w:lang w:eastAsia="en-GB"/>
        </w:rPr>
        <w:t xml:space="preserve">Thomas </w:t>
      </w:r>
      <w:r w:rsidRPr="000F028D">
        <w:rPr>
          <w:rFonts w:ascii="Book Antiqua" w:hAnsi="Book Antiqua" w:cs="Arial"/>
          <w:bCs/>
          <w:i/>
          <w:sz w:val="24"/>
          <w:szCs w:val="24"/>
          <w:lang w:eastAsia="en-GB"/>
        </w:rPr>
        <w:t>et al</w:t>
      </w:r>
      <w:r w:rsidRPr="000F028D">
        <w:rPr>
          <w:rFonts w:ascii="Book Antiqua" w:hAnsi="Book Antiqua" w:cs="Arial"/>
          <w:bCs/>
          <w:sz w:val="24"/>
          <w:szCs w:val="24"/>
          <w:vertAlign w:val="superscript"/>
          <w:lang w:eastAsia="zh-CN"/>
        </w:rPr>
        <w:t>[</w:t>
      </w:r>
      <w:r w:rsidRPr="000F028D">
        <w:rPr>
          <w:rFonts w:ascii="Book Antiqua" w:hAnsi="Book Antiqua" w:cs="Arial"/>
          <w:bCs/>
          <w:sz w:val="24"/>
          <w:szCs w:val="24"/>
          <w:vertAlign w:val="superscript"/>
          <w:lang w:eastAsia="en-GB"/>
        </w:rPr>
        <w:fldChar w:fldCharType="begin"/>
      </w:r>
      <w:r w:rsidRPr="000F028D">
        <w:rPr>
          <w:rFonts w:ascii="Book Antiqua" w:hAnsi="Book Antiqua" w:cs="Arial"/>
          <w:bCs/>
          <w:sz w:val="24"/>
          <w:szCs w:val="24"/>
          <w:vertAlign w:val="superscript"/>
          <w:lang w:eastAsia="en-GB"/>
        </w:rPr>
        <w:instrText xml:space="preserve"> ADDIN REFMGR.CITE &lt;Refman&gt;&lt;Cite&gt;&lt;Author&gt;Thomas&lt;/Author&gt;&lt;Year&gt;2007&lt;/Year&gt;&lt;RecNum&gt;774&lt;/RecNum&gt;&lt;IDText&gt;Meta analysis: cancer risk in Barrett&amp;apos;s oesophagus&lt;/IDText&gt;&lt;MDL Ref_Type="Journal"&gt;&lt;Ref_Type&gt;Journal&lt;/Ref_Type&gt;&lt;Ref_ID&gt;774&lt;/Ref_ID&gt;&lt;Title_Primary&gt;Meta analysis: cancer risk in Barrett&amp;apos;s oesophagus&lt;/Title_Primary&gt;&lt;Authors_Primary&gt;Thomas,T&lt;/Authors_Primary&gt;&lt;Authors_Primary&gt;Abrams,KR&lt;/Authors_Primary&gt;&lt;Authors_Primary&gt;de Caestecker,JS&lt;/Authors_Primary&gt;&lt;Authors_Primary&gt;Robinson,RJ&lt;/Authors_Primary&gt;&lt;Date_Primary&gt;2007&lt;/Date_Primary&gt;&lt;Keywords&gt;meta-analysis&lt;/Keywords&gt;&lt;Keywords&gt;review&lt;/Keywords&gt;&lt;Keywords&gt;short segment&lt;/Keywords&gt;&lt;Keywords&gt;surveillance&lt;/Keywords&gt;&lt;Reprint&gt;Not in File&lt;/Reprint&gt;&lt;Start_Page&gt;1456&lt;/Start_Page&gt;&lt;End_Page&gt;1477&lt;/End_Page&gt;&lt;Periodical&gt;Aliment Pharmacol Ther&lt;/Periodical&gt;&lt;Volume&gt;26&lt;/Volume&gt;&lt;Issue&gt;11-12&lt;/Issue&gt;&lt;ZZ_JournalFull&gt;&lt;f name="System"&gt;Aliment Pharmacol Ther&lt;/f&gt;&lt;/ZZ_JournalFull&gt;&lt;ZZ_WorkformID&gt;1&lt;/ZZ_WorkformID&gt;&lt;/MDL&gt;&lt;/Cite&gt;&lt;/Refman&gt;</w:instrText>
      </w:r>
      <w:r w:rsidRPr="000F028D">
        <w:rPr>
          <w:rFonts w:ascii="Book Antiqua" w:hAnsi="Book Antiqua" w:cs="Arial"/>
          <w:bCs/>
          <w:sz w:val="24"/>
          <w:szCs w:val="24"/>
          <w:vertAlign w:val="superscript"/>
          <w:lang w:eastAsia="en-GB"/>
        </w:rPr>
        <w:fldChar w:fldCharType="separate"/>
      </w:r>
      <w:r w:rsidRPr="000F028D">
        <w:rPr>
          <w:rFonts w:ascii="Book Antiqua" w:hAnsi="Book Antiqua" w:cs="Arial"/>
          <w:bCs/>
          <w:noProof/>
          <w:sz w:val="24"/>
          <w:szCs w:val="24"/>
          <w:vertAlign w:val="superscript"/>
          <w:lang w:eastAsia="en-GB"/>
        </w:rPr>
        <w:t>8</w:t>
      </w:r>
      <w:r w:rsidRPr="000F028D">
        <w:rPr>
          <w:rFonts w:ascii="Book Antiqua" w:hAnsi="Book Antiqua" w:cs="Arial"/>
          <w:bCs/>
          <w:sz w:val="24"/>
          <w:szCs w:val="24"/>
          <w:vertAlign w:val="superscript"/>
          <w:lang w:eastAsia="en-GB"/>
        </w:rPr>
        <w:fldChar w:fldCharType="end"/>
      </w:r>
      <w:r w:rsidRPr="000F028D">
        <w:rPr>
          <w:rFonts w:ascii="Book Antiqua" w:hAnsi="Book Antiqua" w:cs="Arial"/>
          <w:bCs/>
          <w:sz w:val="24"/>
          <w:szCs w:val="24"/>
          <w:vertAlign w:val="superscript"/>
          <w:lang w:eastAsia="zh-CN"/>
        </w:rPr>
        <w:t>]</w:t>
      </w:r>
      <w:r w:rsidRPr="000F028D">
        <w:rPr>
          <w:rFonts w:ascii="Book Antiqua" w:hAnsi="Book Antiqua" w:cs="Arial"/>
          <w:bCs/>
          <w:i/>
          <w:sz w:val="24"/>
          <w:szCs w:val="24"/>
          <w:lang w:eastAsia="en-GB"/>
        </w:rPr>
        <w:t xml:space="preserve"> </w:t>
      </w:r>
      <w:r w:rsidRPr="000F028D">
        <w:rPr>
          <w:rFonts w:ascii="Book Antiqua" w:hAnsi="Book Antiqua" w:cs="Arial"/>
          <w:bCs/>
          <w:sz w:val="24"/>
          <w:szCs w:val="24"/>
          <w:lang w:eastAsia="en-GB"/>
        </w:rPr>
        <w:t>reported no significant difference in adenocarcinoma incidence dependent upon smoking or alcohol consumption. There were no data from the meta-analyses regarding the risk of adenocarcinoma development associated with obesity, however it seems likely that there will be an increased risk in obese patients</w:t>
      </w:r>
      <w:r w:rsidRPr="000F028D">
        <w:rPr>
          <w:rFonts w:ascii="Book Antiqua" w:hAnsi="Book Antiqua" w:cs="Arial"/>
          <w:bCs/>
          <w:sz w:val="24"/>
          <w:szCs w:val="24"/>
          <w:vertAlign w:val="superscript"/>
          <w:lang w:eastAsia="zh-CN"/>
        </w:rPr>
        <w:t>[</w:t>
      </w:r>
      <w:r w:rsidRPr="000F028D">
        <w:rPr>
          <w:rFonts w:ascii="Book Antiqua" w:hAnsi="Book Antiqua" w:cs="Arial"/>
          <w:bCs/>
          <w:sz w:val="24"/>
          <w:szCs w:val="24"/>
          <w:vertAlign w:val="superscript"/>
          <w:lang w:eastAsia="en-GB"/>
        </w:rPr>
        <w:fldChar w:fldCharType="begin">
          <w:fldData xml:space="preserve">PFJlZm1hbj48Q2l0ZT48QXV0aG9yPkFuZGVyc29uPC9BdXRob3I+PFllYXI+MjAwNzwvWWVhcj48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</w:fldData>
        </w:fldChar>
      </w:r>
      <w:r w:rsidRPr="000F028D">
        <w:rPr>
          <w:rFonts w:ascii="Book Antiqua" w:hAnsi="Book Antiqua" w:cs="Arial"/>
          <w:bCs/>
          <w:sz w:val="24"/>
          <w:szCs w:val="24"/>
          <w:vertAlign w:val="superscript"/>
          <w:lang w:eastAsia="en-GB"/>
        </w:rPr>
        <w:instrText xml:space="preserve"> ADDIN REFMGR.CITE </w:instrText>
      </w:r>
      <w:r w:rsidRPr="000F028D">
        <w:rPr>
          <w:rFonts w:ascii="Book Antiqua" w:hAnsi="Book Antiqua" w:cs="Arial"/>
          <w:bCs/>
          <w:sz w:val="24"/>
          <w:szCs w:val="24"/>
          <w:vertAlign w:val="superscript"/>
          <w:lang w:eastAsia="en-GB"/>
        </w:rPr>
        <w:fldChar w:fldCharType="begin">
          <w:fldData xml:space="preserve">PFJlZm1hbj48Q2l0ZT48QXV0aG9yPkFuZGVyc29uPC9BdXRob3I+PFllYXI+MjAwNzwvWWVhcj48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</w:fldData>
        </w:fldChar>
      </w:r>
      <w:r w:rsidRPr="000F028D">
        <w:rPr>
          <w:rFonts w:ascii="Book Antiqua" w:hAnsi="Book Antiqua" w:cs="Arial"/>
          <w:bCs/>
          <w:sz w:val="24"/>
          <w:szCs w:val="24"/>
          <w:vertAlign w:val="superscript"/>
          <w:lang w:eastAsia="en-GB"/>
        </w:rPr>
        <w:instrText xml:space="preserve"> ADDIN EN.CITE.DATA </w:instrText>
      </w:r>
      <w:r w:rsidRPr="000F028D">
        <w:rPr>
          <w:rFonts w:ascii="Book Antiqua" w:hAnsi="Book Antiqua" w:cs="Arial"/>
          <w:bCs/>
          <w:sz w:val="24"/>
          <w:szCs w:val="24"/>
          <w:vertAlign w:val="superscript"/>
          <w:lang w:eastAsia="en-GB"/>
        </w:rPr>
      </w:r>
      <w:r w:rsidRPr="000F028D">
        <w:rPr>
          <w:rFonts w:ascii="Book Antiqua" w:hAnsi="Book Antiqua" w:cs="Arial"/>
          <w:bCs/>
          <w:sz w:val="24"/>
          <w:szCs w:val="24"/>
          <w:vertAlign w:val="superscript"/>
          <w:lang w:eastAsia="en-GB"/>
        </w:rPr>
        <w:fldChar w:fldCharType="end"/>
      </w:r>
      <w:r w:rsidRPr="000F028D">
        <w:rPr>
          <w:rFonts w:ascii="Book Antiqua" w:hAnsi="Book Antiqua" w:cs="Arial"/>
          <w:bCs/>
          <w:sz w:val="24"/>
          <w:szCs w:val="24"/>
          <w:vertAlign w:val="superscript"/>
          <w:lang w:eastAsia="en-GB"/>
        </w:rPr>
      </w:r>
      <w:r w:rsidRPr="000F028D">
        <w:rPr>
          <w:rFonts w:ascii="Book Antiqua" w:hAnsi="Book Antiqua" w:cs="Arial"/>
          <w:bCs/>
          <w:sz w:val="24"/>
          <w:szCs w:val="24"/>
          <w:vertAlign w:val="superscript"/>
          <w:lang w:eastAsia="en-GB"/>
        </w:rPr>
        <w:fldChar w:fldCharType="separate"/>
      </w:r>
      <w:r w:rsidRPr="000F028D">
        <w:rPr>
          <w:rFonts w:ascii="Book Antiqua" w:hAnsi="Book Antiqua" w:cs="Arial"/>
          <w:bCs/>
          <w:noProof/>
          <w:sz w:val="24"/>
          <w:szCs w:val="24"/>
          <w:vertAlign w:val="superscript"/>
          <w:lang w:eastAsia="en-GB"/>
        </w:rPr>
        <w:t>21</w:t>
      </w:r>
      <w:r w:rsidRPr="000F028D">
        <w:rPr>
          <w:rFonts w:ascii="Book Antiqua" w:hAnsi="Book Antiqua" w:cs="Arial"/>
          <w:bCs/>
          <w:sz w:val="24"/>
          <w:szCs w:val="24"/>
          <w:vertAlign w:val="superscript"/>
          <w:lang w:eastAsia="en-GB"/>
        </w:rPr>
        <w:fldChar w:fldCharType="end"/>
      </w:r>
      <w:r w:rsidRPr="000F028D">
        <w:rPr>
          <w:rFonts w:ascii="Book Antiqua" w:hAnsi="Book Antiqua" w:cs="Arial"/>
          <w:bCs/>
          <w:sz w:val="24"/>
          <w:szCs w:val="24"/>
          <w:vertAlign w:val="superscript"/>
          <w:lang w:eastAsia="zh-CN"/>
        </w:rPr>
        <w:t>]</w:t>
      </w:r>
      <w:r w:rsidRPr="000F028D">
        <w:rPr>
          <w:rFonts w:ascii="Book Antiqua" w:hAnsi="Book Antiqua" w:cs="Arial"/>
          <w:bCs/>
          <w:sz w:val="24"/>
          <w:szCs w:val="24"/>
          <w:lang w:eastAsia="en-GB"/>
        </w:rPr>
        <w:t>.</w:t>
      </w:r>
    </w:p>
    <w:p w:rsidR="004D198A" w:rsidRPr="000F028D" w:rsidRDefault="004D198A" w:rsidP="000F028D">
      <w:pPr>
        <w:spacing w:after="0" w:line="360" w:lineRule="auto"/>
        <w:jc w:val="both"/>
        <w:outlineLvl w:val="2"/>
        <w:rPr>
          <w:rFonts w:ascii="Book Antiqua" w:hAnsi="Book Antiqua" w:cs="Arial"/>
          <w:bCs/>
          <w:sz w:val="24"/>
          <w:szCs w:val="24"/>
          <w:lang w:eastAsia="zh-CN"/>
        </w:rPr>
      </w:pPr>
    </w:p>
    <w:p w:rsidR="004D198A" w:rsidRPr="000F028D" w:rsidRDefault="004D198A" w:rsidP="000F028D">
      <w:pPr>
        <w:spacing w:after="0" w:line="360" w:lineRule="auto"/>
        <w:jc w:val="both"/>
        <w:outlineLvl w:val="2"/>
        <w:rPr>
          <w:rFonts w:ascii="Book Antiqua" w:hAnsi="Book Antiqua" w:cs="Arial"/>
          <w:b/>
          <w:bCs/>
          <w:i/>
          <w:sz w:val="24"/>
          <w:szCs w:val="24"/>
          <w:lang w:eastAsia="en-GB"/>
        </w:rPr>
      </w:pPr>
      <w:r w:rsidRPr="000F028D">
        <w:rPr>
          <w:rFonts w:ascii="Book Antiqua" w:hAnsi="Book Antiqua" w:cs="Arial"/>
          <w:b/>
          <w:bCs/>
          <w:i/>
          <w:sz w:val="24"/>
          <w:szCs w:val="24"/>
          <w:lang w:eastAsia="en-GB"/>
        </w:rPr>
        <w:t>Treatment</w:t>
      </w:r>
    </w:p>
    <w:p w:rsidR="004D198A" w:rsidRPr="000F028D" w:rsidRDefault="004D198A" w:rsidP="000F028D">
      <w:pPr>
        <w:spacing w:after="0" w:line="360" w:lineRule="auto"/>
        <w:jc w:val="both"/>
        <w:outlineLvl w:val="2"/>
        <w:rPr>
          <w:rFonts w:ascii="Book Antiqua" w:hAnsi="Book Antiqua" w:cs="Arial"/>
          <w:bCs/>
          <w:sz w:val="24"/>
          <w:szCs w:val="24"/>
          <w:lang w:eastAsia="zh-CN"/>
        </w:rPr>
      </w:pPr>
      <w:r w:rsidRPr="000F028D">
        <w:rPr>
          <w:rFonts w:ascii="Book Antiqua" w:hAnsi="Book Antiqua" w:cs="Arial"/>
          <w:bCs/>
          <w:sz w:val="24"/>
          <w:szCs w:val="24"/>
          <w:lang w:eastAsia="en-GB"/>
        </w:rPr>
        <w:t xml:space="preserve">Desai </w:t>
      </w:r>
      <w:r w:rsidRPr="000F028D">
        <w:rPr>
          <w:rFonts w:ascii="Book Antiqua" w:hAnsi="Book Antiqua" w:cs="Arial"/>
          <w:bCs/>
          <w:i/>
          <w:sz w:val="24"/>
          <w:szCs w:val="24"/>
          <w:lang w:eastAsia="en-GB"/>
        </w:rPr>
        <w:t>et al</w:t>
      </w:r>
      <w:r w:rsidRPr="000F028D">
        <w:rPr>
          <w:rFonts w:ascii="Book Antiqua" w:hAnsi="Book Antiqua" w:cs="Arial"/>
          <w:bCs/>
          <w:sz w:val="24"/>
          <w:szCs w:val="24"/>
          <w:vertAlign w:val="superscript"/>
          <w:lang w:eastAsia="zh-CN"/>
        </w:rPr>
        <w:t>[</w:t>
      </w:r>
      <w:r w:rsidRPr="000F028D">
        <w:rPr>
          <w:rFonts w:ascii="Book Antiqua" w:hAnsi="Book Antiqua" w:cs="Arial"/>
          <w:bCs/>
          <w:sz w:val="24"/>
          <w:szCs w:val="24"/>
          <w:vertAlign w:val="superscript"/>
          <w:lang w:eastAsia="en-GB"/>
        </w:rPr>
        <w:fldChar w:fldCharType="begin"/>
      </w:r>
      <w:r w:rsidRPr="000F028D">
        <w:rPr>
          <w:rFonts w:ascii="Book Antiqua" w:hAnsi="Book Antiqua" w:cs="Arial"/>
          <w:bCs/>
          <w:sz w:val="24"/>
          <w:szCs w:val="24"/>
          <w:vertAlign w:val="superscript"/>
          <w:lang w:eastAsia="en-GB"/>
        </w:rPr>
        <w:instrText xml:space="preserve"> ADDIN REFMGR.CITE &lt;Refman&gt;&lt;Cite&gt;&lt;Author&gt;Desai&lt;/Author&gt;&lt;Year&gt;2012&lt;/Year&gt;&lt;RecNum&gt;1171&lt;/RecNum&gt;&lt;IDText&gt;The incidence of oesophageal adenocarcinoma in non-dysplastic Barrett&amp;apos;s oesophagus: a meta-analysis&lt;/IDText&gt;&lt;MDL Ref_Type="Journal"&gt;&lt;Ref_Type&gt;Journal&lt;/Ref_Type&gt;&lt;Ref_ID&gt;1171&lt;/Ref_ID&gt;&lt;Title_Primary&gt;The incidence of oesophageal adenocarcinoma in non-dysplastic Barrett&amp;apos;s oesophagus: a meta-analysis&lt;/Title_Primary&gt;&lt;Authors_Primary&gt;Desai,T.K.&lt;/Authors_Primary&gt;&lt;Authors_Primary&gt;Krishnan,K.&lt;/Authors_Primary&gt;&lt;Authors_Primary&gt;Samala,N.&lt;/Authors_Primary&gt;&lt;Authors_Primary&gt;Singh,J.&lt;/Authors_Primary&gt;&lt;Authors_Primary&gt;Cluley,J.&lt;/Authors_Primary&gt;&lt;Authors_Primary&gt;Perla,S.&lt;/Authors_Primary&gt;&lt;Authors_Primary&gt;Howden,C.W.&lt;/Authors_Primary&gt;&lt;Date_Primary&gt;2012/7&lt;/Date_Primary&gt;&lt;Keywords&gt;Adenocarcinoma&lt;/Keywords&gt;&lt;Keywords&gt;Barrett Esophagus&lt;/Keywords&gt;&lt;Keywords&gt;complications&lt;/Keywords&gt;&lt;Keywords&gt;dysplasia&lt;/Keywords&gt;&lt;Keywords&gt;epidemiology&lt;/Keywords&gt;&lt;Keywords&gt;Esophageal Neoplasms&lt;/Keywords&gt;&lt;Keywords&gt;etiology&lt;/Keywords&gt;&lt;Keywords&gt;Humans&lt;/Keywords&gt;&lt;Keywords&gt;im&lt;/Keywords&gt;&lt;Keywords&gt;Incidence&lt;/Keywords&gt;&lt;Keywords&gt;meta-analysis&lt;/Keywords&gt;&lt;Keywords&gt;Metaplasia&lt;/Keywords&gt;&lt;Keywords&gt;methods&lt;/Keywords&gt;&lt;Keywords&gt;mortality&lt;/Keywords&gt;&lt;Keywords&gt;pathology&lt;/Keywords&gt;&lt;Keywords&gt;prospective&lt;/Keywords&gt;&lt;Keywords&gt;retrospective&lt;/Keywords&gt;&lt;Keywords&gt;Retrospective Studies&lt;/Keywords&gt;&lt;Keywords&gt;review&lt;/Keywords&gt;&lt;Keywords&gt;short segment&lt;/Keywords&gt;&lt;Reprint&gt;Not in File&lt;/Reprint&gt;&lt;Start_Page&gt;970&lt;/Start_Page&gt;&lt;End_Page&gt;976&lt;/End_Page&gt;&lt;Periodical&gt;Gut&lt;/Periodical&gt;&lt;Volume&gt;61&lt;/Volume&gt;&lt;Issue&gt;7&lt;/Issue&gt;&lt;Misc_3&gt;gutjnl-2011-300730 [pii];10.1136/gutjnl-2011-300730 [doi]&lt;/Misc_3&gt;&lt;Address&gt;Department of internal medicine, William Beaumont Hospital, Royal Oak, Michigan, USA. tusardesai@aol.com&lt;/Address&gt;&lt;Web_URL&gt;PM:21997553&lt;/Web_URL&gt;&lt;ZZ_JournalFull&gt;&lt;f name="System"&gt;Gut&lt;/f&gt;&lt;/ZZ_JournalFull&gt;&lt;ZZ_WorkformID&gt;1&lt;/ZZ_WorkformID&gt;&lt;/MDL&gt;&lt;/Cite&gt;&lt;/Refman&gt;</w:instrText>
      </w:r>
      <w:r w:rsidRPr="000F028D">
        <w:rPr>
          <w:rFonts w:ascii="Book Antiqua" w:hAnsi="Book Antiqua" w:cs="Arial"/>
          <w:bCs/>
          <w:sz w:val="24"/>
          <w:szCs w:val="24"/>
          <w:vertAlign w:val="superscript"/>
          <w:lang w:eastAsia="en-GB"/>
        </w:rPr>
        <w:fldChar w:fldCharType="separate"/>
      </w:r>
      <w:r w:rsidRPr="000F028D">
        <w:rPr>
          <w:rFonts w:ascii="Book Antiqua" w:hAnsi="Book Antiqua" w:cs="Arial"/>
          <w:bCs/>
          <w:noProof/>
          <w:sz w:val="24"/>
          <w:szCs w:val="24"/>
          <w:vertAlign w:val="superscript"/>
          <w:lang w:eastAsia="en-GB"/>
        </w:rPr>
        <w:t>5</w:t>
      </w:r>
      <w:r w:rsidRPr="000F028D">
        <w:rPr>
          <w:rFonts w:ascii="Book Antiqua" w:hAnsi="Book Antiqua" w:cs="Arial"/>
          <w:bCs/>
          <w:sz w:val="24"/>
          <w:szCs w:val="24"/>
          <w:vertAlign w:val="superscript"/>
          <w:lang w:eastAsia="en-GB"/>
        </w:rPr>
        <w:fldChar w:fldCharType="end"/>
      </w:r>
      <w:r w:rsidRPr="000F028D">
        <w:rPr>
          <w:rFonts w:ascii="Book Antiqua" w:hAnsi="Book Antiqua" w:cs="Arial"/>
          <w:bCs/>
          <w:sz w:val="24"/>
          <w:szCs w:val="24"/>
          <w:vertAlign w:val="superscript"/>
          <w:lang w:eastAsia="zh-CN"/>
        </w:rPr>
        <w:t>]</w:t>
      </w:r>
      <w:r w:rsidRPr="000F028D">
        <w:rPr>
          <w:rFonts w:ascii="Book Antiqua" w:hAnsi="Book Antiqua" w:cs="Arial"/>
          <w:bCs/>
          <w:i/>
          <w:sz w:val="24"/>
          <w:szCs w:val="24"/>
          <w:lang w:eastAsia="en-GB"/>
        </w:rPr>
        <w:t xml:space="preserve"> </w:t>
      </w:r>
      <w:r w:rsidRPr="000F028D">
        <w:rPr>
          <w:rFonts w:ascii="Book Antiqua" w:hAnsi="Book Antiqua" w:cs="Arial"/>
          <w:bCs/>
          <w:sz w:val="24"/>
          <w:szCs w:val="24"/>
          <w:lang w:eastAsia="en-GB"/>
        </w:rPr>
        <w:t>demonstrated no benefit in antireflux surgery over medical therapy, but improved reflux control is likely to reduce the risk of adenocarcinoma development</w:t>
      </w:r>
      <w:r w:rsidRPr="000F028D">
        <w:rPr>
          <w:rFonts w:ascii="Book Antiqua" w:hAnsi="Book Antiqua" w:cs="Arial"/>
          <w:bCs/>
          <w:sz w:val="24"/>
          <w:szCs w:val="24"/>
          <w:vertAlign w:val="superscript"/>
          <w:lang w:eastAsia="zh-CN"/>
        </w:rPr>
        <w:t>[</w:t>
      </w:r>
      <w:r w:rsidRPr="000F028D">
        <w:rPr>
          <w:rFonts w:ascii="Book Antiqua" w:hAnsi="Book Antiqua" w:cs="Arial"/>
          <w:bCs/>
          <w:sz w:val="24"/>
          <w:szCs w:val="24"/>
          <w:vertAlign w:val="superscript"/>
          <w:lang w:eastAsia="en-GB"/>
        </w:rPr>
        <w:fldChar w:fldCharType="begin">
          <w:fldData xml:space="preserve">PFJlZm1hbj48Q2l0ZT48QXV0aG9yPlBldGVyczwvQXV0aG9yPjxZZWFyPjE5OTk8L1llYXI+PFJl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</w:fldData>
        </w:fldChar>
      </w:r>
      <w:r w:rsidRPr="000F028D">
        <w:rPr>
          <w:rFonts w:ascii="Book Antiqua" w:hAnsi="Book Antiqua" w:cs="Arial"/>
          <w:bCs/>
          <w:sz w:val="24"/>
          <w:szCs w:val="24"/>
          <w:vertAlign w:val="superscript"/>
          <w:lang w:eastAsia="en-GB"/>
        </w:rPr>
        <w:instrText xml:space="preserve"> ADDIN REFMGR.CITE </w:instrText>
      </w:r>
      <w:r w:rsidRPr="000F028D">
        <w:rPr>
          <w:rFonts w:ascii="Book Antiqua" w:hAnsi="Book Antiqua" w:cs="Arial"/>
          <w:bCs/>
          <w:sz w:val="24"/>
          <w:szCs w:val="24"/>
          <w:vertAlign w:val="superscript"/>
          <w:lang w:eastAsia="en-GB"/>
        </w:rPr>
        <w:fldChar w:fldCharType="begin">
          <w:fldData xml:space="preserve">PFJlZm1hbj48Q2l0ZT48QXV0aG9yPlBldGVyczwvQXV0aG9yPjxZZWFyPjE5OTk8L1llYXI+PFJl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</w:fldData>
        </w:fldChar>
      </w:r>
      <w:r w:rsidRPr="000F028D">
        <w:rPr>
          <w:rFonts w:ascii="Book Antiqua" w:hAnsi="Book Antiqua" w:cs="Arial"/>
          <w:bCs/>
          <w:sz w:val="24"/>
          <w:szCs w:val="24"/>
          <w:vertAlign w:val="superscript"/>
          <w:lang w:eastAsia="en-GB"/>
        </w:rPr>
        <w:instrText xml:space="preserve"> ADDIN EN.CITE.DATA </w:instrText>
      </w:r>
      <w:r w:rsidRPr="000F028D">
        <w:rPr>
          <w:rFonts w:ascii="Book Antiqua" w:hAnsi="Book Antiqua" w:cs="Arial"/>
          <w:bCs/>
          <w:sz w:val="24"/>
          <w:szCs w:val="24"/>
          <w:vertAlign w:val="superscript"/>
          <w:lang w:eastAsia="en-GB"/>
        </w:rPr>
      </w:r>
      <w:r w:rsidRPr="000F028D">
        <w:rPr>
          <w:rFonts w:ascii="Book Antiqua" w:hAnsi="Book Antiqua" w:cs="Arial"/>
          <w:bCs/>
          <w:sz w:val="24"/>
          <w:szCs w:val="24"/>
          <w:vertAlign w:val="superscript"/>
          <w:lang w:eastAsia="en-GB"/>
        </w:rPr>
        <w:fldChar w:fldCharType="end"/>
      </w:r>
      <w:r w:rsidRPr="000F028D">
        <w:rPr>
          <w:rFonts w:ascii="Book Antiqua" w:hAnsi="Book Antiqua" w:cs="Arial"/>
          <w:bCs/>
          <w:sz w:val="24"/>
          <w:szCs w:val="24"/>
          <w:vertAlign w:val="superscript"/>
          <w:lang w:eastAsia="en-GB"/>
        </w:rPr>
      </w:r>
      <w:r w:rsidRPr="000F028D">
        <w:rPr>
          <w:rFonts w:ascii="Book Antiqua" w:hAnsi="Book Antiqua" w:cs="Arial"/>
          <w:bCs/>
          <w:sz w:val="24"/>
          <w:szCs w:val="24"/>
          <w:vertAlign w:val="superscript"/>
          <w:lang w:eastAsia="en-GB"/>
        </w:rPr>
        <w:fldChar w:fldCharType="separate"/>
      </w:r>
      <w:r w:rsidRPr="000F028D">
        <w:rPr>
          <w:rFonts w:ascii="Book Antiqua" w:hAnsi="Book Antiqua" w:cs="Arial"/>
          <w:bCs/>
          <w:noProof/>
          <w:sz w:val="24"/>
          <w:szCs w:val="24"/>
          <w:vertAlign w:val="superscript"/>
          <w:lang w:eastAsia="en-GB"/>
        </w:rPr>
        <w:t>22-24</w:t>
      </w:r>
      <w:r w:rsidRPr="000F028D">
        <w:rPr>
          <w:rFonts w:ascii="Book Antiqua" w:hAnsi="Book Antiqua" w:cs="Arial"/>
          <w:bCs/>
          <w:sz w:val="24"/>
          <w:szCs w:val="24"/>
          <w:vertAlign w:val="superscript"/>
          <w:lang w:eastAsia="en-GB"/>
        </w:rPr>
        <w:fldChar w:fldCharType="end"/>
      </w:r>
      <w:r w:rsidRPr="000F028D">
        <w:rPr>
          <w:rFonts w:ascii="Book Antiqua" w:hAnsi="Book Antiqua" w:cs="Arial"/>
          <w:bCs/>
          <w:sz w:val="24"/>
          <w:szCs w:val="24"/>
          <w:vertAlign w:val="superscript"/>
          <w:lang w:eastAsia="zh-CN"/>
        </w:rPr>
        <w:t>]</w:t>
      </w:r>
      <w:r w:rsidRPr="000F028D">
        <w:rPr>
          <w:rFonts w:ascii="Book Antiqua" w:hAnsi="Book Antiqua" w:cs="Arial"/>
          <w:bCs/>
          <w:sz w:val="24"/>
          <w:szCs w:val="24"/>
          <w:lang w:eastAsia="en-GB"/>
        </w:rPr>
        <w:t>.</w:t>
      </w:r>
    </w:p>
    <w:p w:rsidR="004D198A" w:rsidRPr="000F028D" w:rsidRDefault="004D198A" w:rsidP="000F028D">
      <w:pPr>
        <w:spacing w:after="0" w:line="360" w:lineRule="auto"/>
        <w:jc w:val="both"/>
        <w:outlineLvl w:val="2"/>
        <w:rPr>
          <w:rFonts w:ascii="Book Antiqua" w:hAnsi="Book Antiqua" w:cs="Arial"/>
          <w:bCs/>
          <w:sz w:val="24"/>
          <w:szCs w:val="24"/>
          <w:lang w:eastAsia="zh-CN"/>
        </w:rPr>
      </w:pPr>
    </w:p>
    <w:p w:rsidR="004D198A" w:rsidRPr="000F028D" w:rsidRDefault="004D198A" w:rsidP="000F028D">
      <w:pPr>
        <w:pStyle w:val="yiv1157032631msonormal"/>
        <w:spacing w:before="0" w:beforeAutospacing="0" w:after="0" w:afterAutospacing="0" w:line="360" w:lineRule="auto"/>
        <w:jc w:val="both"/>
        <w:rPr>
          <w:rFonts w:ascii="Book Antiqua" w:hAnsi="Book Antiqua"/>
          <w:b/>
          <w:i/>
        </w:rPr>
      </w:pPr>
      <w:r w:rsidRPr="000F028D">
        <w:rPr>
          <w:rFonts w:ascii="Book Antiqua" w:hAnsi="Book Antiqua"/>
          <w:b/>
          <w:i/>
        </w:rPr>
        <w:lastRenderedPageBreak/>
        <w:t>Region of origin</w:t>
      </w:r>
    </w:p>
    <w:p w:rsidR="004D198A" w:rsidRPr="000F028D" w:rsidRDefault="004D198A" w:rsidP="000F028D">
      <w:pPr>
        <w:spacing w:after="0" w:line="360" w:lineRule="auto"/>
        <w:jc w:val="both"/>
        <w:outlineLvl w:val="2"/>
        <w:rPr>
          <w:rFonts w:ascii="Book Antiqua" w:hAnsi="Book Antiqua" w:cs="Arial"/>
          <w:bCs/>
          <w:sz w:val="24"/>
          <w:szCs w:val="24"/>
          <w:lang w:eastAsia="zh-CN"/>
        </w:rPr>
      </w:pPr>
      <w:r w:rsidRPr="000F028D">
        <w:rPr>
          <w:rFonts w:ascii="Book Antiqua" w:hAnsi="Book Antiqua"/>
          <w:sz w:val="24"/>
          <w:szCs w:val="24"/>
        </w:rPr>
        <w:t xml:space="preserve">Yousef </w:t>
      </w:r>
      <w:r w:rsidRPr="000F028D">
        <w:rPr>
          <w:rFonts w:ascii="Book Antiqua" w:hAnsi="Book Antiqua"/>
          <w:i/>
          <w:sz w:val="24"/>
          <w:szCs w:val="24"/>
        </w:rPr>
        <w:t>et al</w:t>
      </w:r>
      <w:r w:rsidRPr="000F028D">
        <w:rPr>
          <w:rFonts w:ascii="Book Antiqua" w:hAnsi="Book Antiqua"/>
          <w:sz w:val="24"/>
          <w:szCs w:val="24"/>
          <w:vertAlign w:val="superscript"/>
          <w:lang w:eastAsia="zh-CN"/>
        </w:rPr>
        <w:t>[</w:t>
      </w:r>
      <w:r w:rsidRPr="000F028D">
        <w:rPr>
          <w:rFonts w:ascii="Book Antiqua" w:hAnsi="Book Antiqua"/>
          <w:sz w:val="24"/>
          <w:szCs w:val="24"/>
          <w:vertAlign w:val="superscript"/>
        </w:rPr>
        <w:fldChar w:fldCharType="begin"/>
      </w:r>
      <w:r w:rsidRPr="000F028D">
        <w:rPr>
          <w:rFonts w:ascii="Book Antiqua" w:hAnsi="Book Antiqua"/>
          <w:sz w:val="24"/>
          <w:szCs w:val="24"/>
          <w:vertAlign w:val="superscript"/>
        </w:rPr>
        <w:instrText xml:space="preserve"> ADDIN REFMGR.CITE &lt;Refman&gt;&lt;Cite&gt;&lt;Author&gt;Yousef&lt;/Author&gt;&lt;Year&gt;2008&lt;/Year&gt;&lt;RecNum&gt;867&lt;/RecNum&gt;&lt;IDText&gt;The incidence of esophageal cancer and high-grade dysplasia in Barrett&amp;apos;s esophagus: a systematic review and meta-analysis&lt;/IDText&gt;&lt;MDL Ref_Type="Journal"&gt;&lt;Ref_Type&gt;Journal&lt;/Ref_Type&gt;&lt;Ref_ID&gt;867&lt;/Ref_ID&gt;&lt;Title_Primary&gt;The incidence of esophageal cancer and high-grade dysplasia in Barrett&amp;apos;s esophagus: a systematic review and meta-analysis&lt;/Title_Primary&gt;&lt;Authors_Primary&gt;Yousef,F&lt;/Authors_Primary&gt;&lt;Authors_Primary&gt;Cardwell,C&lt;/Authors_Primary&gt;&lt;Authors_Primary&gt;Cantwell,MM&lt;/Authors_Primary&gt;&lt;Authors_Primary&gt;Galway,K&lt;/Authors_Primary&gt;&lt;Authors_Primary&gt;Johnston,BT&lt;/Authors_Primary&gt;&lt;Authors_Primary&gt;Murray,L&lt;/Authors_Primary&gt;&lt;Date_Primary&gt;2008&lt;/Date_Primary&gt;&lt;Keywords&gt;dysplasia&lt;/Keywords&gt;&lt;Keywords&gt;meta-analysis&lt;/Keywords&gt;&lt;Keywords&gt;review&lt;/Keywords&gt;&lt;Reprint&gt;Not in File&lt;/Reprint&gt;&lt;Start_Page&gt;237&lt;/Start_Page&gt;&lt;End_Page&gt;249&lt;/End_Page&gt;&lt;Periodical&gt;Am J Epidemiol&lt;/Periodical&gt;&lt;Volume&gt;168&lt;/Volume&gt;&lt;Issue&gt;3&lt;/Issue&gt;&lt;ZZ_JournalFull&gt;&lt;f name="System"&gt;Am J Epidemiol&lt;/f&gt;&lt;/ZZ_JournalFull&gt;&lt;ZZ_WorkformID&gt;1&lt;/ZZ_WorkformID&gt;&lt;/MDL&gt;&lt;/Cite&gt;&lt;/Refman&gt;</w:instrText>
      </w:r>
      <w:r w:rsidRPr="000F028D">
        <w:rPr>
          <w:rFonts w:ascii="Book Antiqua" w:hAnsi="Book Antiqua"/>
          <w:sz w:val="24"/>
          <w:szCs w:val="24"/>
          <w:vertAlign w:val="superscript"/>
        </w:rPr>
        <w:fldChar w:fldCharType="separate"/>
      </w:r>
      <w:r w:rsidRPr="000F028D">
        <w:rPr>
          <w:rFonts w:ascii="Book Antiqua" w:hAnsi="Book Antiqua"/>
          <w:noProof/>
          <w:sz w:val="24"/>
          <w:szCs w:val="24"/>
          <w:vertAlign w:val="superscript"/>
        </w:rPr>
        <w:t>6</w:t>
      </w:r>
      <w:r w:rsidRPr="000F028D">
        <w:rPr>
          <w:rFonts w:ascii="Book Antiqua" w:hAnsi="Book Antiqua"/>
          <w:sz w:val="24"/>
          <w:szCs w:val="24"/>
          <w:vertAlign w:val="superscript"/>
        </w:rPr>
        <w:fldChar w:fldCharType="end"/>
      </w:r>
      <w:r w:rsidRPr="000F028D">
        <w:rPr>
          <w:rFonts w:ascii="Book Antiqua" w:hAnsi="Book Antiqua"/>
          <w:sz w:val="24"/>
          <w:szCs w:val="24"/>
          <w:vertAlign w:val="superscript"/>
          <w:lang w:eastAsia="zh-CN"/>
        </w:rPr>
        <w:t>]</w:t>
      </w:r>
      <w:r w:rsidRPr="000F028D">
        <w:rPr>
          <w:rFonts w:ascii="Book Antiqua" w:hAnsi="Book Antiqua"/>
          <w:i/>
          <w:sz w:val="24"/>
          <w:szCs w:val="24"/>
        </w:rPr>
        <w:t xml:space="preserve"> </w:t>
      </w:r>
      <w:r w:rsidRPr="000F028D">
        <w:rPr>
          <w:rFonts w:ascii="Book Antiqua" w:hAnsi="Book Antiqua"/>
          <w:sz w:val="24"/>
          <w:szCs w:val="24"/>
        </w:rPr>
        <w:t xml:space="preserve">showed similar adenocarcinoma incidence in United Kingdom (0.70%), 0.64% in the United States and 0.56% in other European studies. Sikkema </w:t>
      </w:r>
      <w:r w:rsidRPr="000F028D">
        <w:rPr>
          <w:rFonts w:ascii="Book Antiqua" w:hAnsi="Book Antiqua"/>
          <w:i/>
          <w:sz w:val="24"/>
          <w:szCs w:val="24"/>
        </w:rPr>
        <w:t>et al</w:t>
      </w:r>
      <w:r w:rsidRPr="000F028D">
        <w:rPr>
          <w:rFonts w:ascii="Book Antiqua" w:hAnsi="Book Antiqua"/>
          <w:sz w:val="24"/>
          <w:szCs w:val="24"/>
          <w:vertAlign w:val="superscript"/>
          <w:lang w:eastAsia="zh-CN"/>
        </w:rPr>
        <w:t>[</w:t>
      </w:r>
      <w:r w:rsidRPr="000F028D">
        <w:rPr>
          <w:rFonts w:ascii="Book Antiqua" w:hAnsi="Book Antiqua"/>
          <w:sz w:val="24"/>
          <w:szCs w:val="24"/>
          <w:vertAlign w:val="superscript"/>
        </w:rPr>
        <w:fldChar w:fldCharType="begin"/>
      </w:r>
      <w:r w:rsidRPr="000F028D">
        <w:rPr>
          <w:rFonts w:ascii="Book Antiqua" w:hAnsi="Book Antiqua"/>
          <w:sz w:val="24"/>
          <w:szCs w:val="24"/>
          <w:vertAlign w:val="superscript"/>
        </w:rPr>
        <w:instrText xml:space="preserve"> ADDIN REFMGR.CITE &lt;Refman&gt;&lt;Cite&gt;&lt;Author&gt;Sikkema&lt;/Author&gt;&lt;Year&gt;2010&lt;/Year&gt;&lt;RecNum&gt;868&lt;/RecNum&gt;&lt;IDText&gt;Risk of esophageal adenocarcinoma and mortality in patients with Barrett&amp;apos;s esophagus: a systematic review and meta-analysis&lt;/IDText&gt;&lt;MDL Ref_Type="Journal"&gt;&lt;Ref_Type&gt;Journal&lt;/Ref_Type&gt;&lt;Ref_ID&gt;868&lt;/Ref_ID&gt;&lt;Title_Primary&gt;Risk of esophageal adenocarcinoma and mortality in patients with Barrett&amp;apos;s esophagus: a systematic review and meta-analysis&lt;/Title_Primary&gt;&lt;Authors_Primary&gt;Sikkema,M&lt;/Authors_Primary&gt;&lt;Authors_Primary&gt;de Jonge,PJ&lt;/Authors_Primary&gt;&lt;Authors_Primary&gt;Steyerberg,EW&lt;/Authors_Primary&gt;&lt;Authors_Primary&gt;Kuipers,EJ&lt;/Authors_Primary&gt;&lt;Date_Primary&gt;2010&lt;/Date_Primary&gt;&lt;Keywords&gt;meta-analysis&lt;/Keywords&gt;&lt;Keywords&gt;mortality&lt;/Keywords&gt;&lt;Keywords&gt;review&lt;/Keywords&gt;&lt;Reprint&gt;Not in File&lt;/Reprint&gt;&lt;Start_Page&gt;235&lt;/Start_Page&gt;&lt;End_Page&gt;244&lt;/End_Page&gt;&lt;Periodical&gt;Clin Gastroenterol Hepatol&lt;/Periodical&gt;&lt;Volume&gt;8&lt;/Volume&gt;&lt;Issue&gt;3&lt;/Issue&gt;&lt;ZZ_JournalFull&gt;&lt;f name="System"&gt;Clin Gastroenterol Hepatol&lt;/f&gt;&lt;/ZZ_JournalFull&gt;&lt;ZZ_WorkformID&gt;1&lt;/ZZ_WorkformID&gt;&lt;/MDL&gt;&lt;/Cite&gt;&lt;/Refman&gt;</w:instrText>
      </w:r>
      <w:r w:rsidRPr="000F028D">
        <w:rPr>
          <w:rFonts w:ascii="Book Antiqua" w:hAnsi="Book Antiqua"/>
          <w:sz w:val="24"/>
          <w:szCs w:val="24"/>
          <w:vertAlign w:val="superscript"/>
        </w:rPr>
        <w:fldChar w:fldCharType="separate"/>
      </w:r>
      <w:r w:rsidRPr="000F028D">
        <w:rPr>
          <w:rFonts w:ascii="Book Antiqua" w:hAnsi="Book Antiqua"/>
          <w:noProof/>
          <w:sz w:val="24"/>
          <w:szCs w:val="24"/>
          <w:vertAlign w:val="superscript"/>
        </w:rPr>
        <w:t>7</w:t>
      </w:r>
      <w:r w:rsidRPr="000F028D">
        <w:rPr>
          <w:rFonts w:ascii="Book Antiqua" w:hAnsi="Book Antiqua"/>
          <w:sz w:val="24"/>
          <w:szCs w:val="24"/>
          <w:vertAlign w:val="superscript"/>
        </w:rPr>
        <w:fldChar w:fldCharType="end"/>
      </w:r>
      <w:r w:rsidRPr="000F028D">
        <w:rPr>
          <w:rFonts w:ascii="Book Antiqua" w:hAnsi="Book Antiqua"/>
          <w:sz w:val="24"/>
          <w:szCs w:val="24"/>
          <w:vertAlign w:val="superscript"/>
          <w:lang w:eastAsia="zh-CN"/>
        </w:rPr>
        <w:t>]</w:t>
      </w:r>
      <w:r w:rsidRPr="000F028D">
        <w:rPr>
          <w:rFonts w:ascii="Book Antiqua" w:hAnsi="Book Antiqua"/>
          <w:i/>
          <w:sz w:val="24"/>
          <w:szCs w:val="24"/>
        </w:rPr>
        <w:t xml:space="preserve"> </w:t>
      </w:r>
      <w:r w:rsidRPr="000F028D">
        <w:rPr>
          <w:rFonts w:ascii="Book Antiqua" w:hAnsi="Book Antiqua"/>
          <w:sz w:val="24"/>
          <w:szCs w:val="24"/>
        </w:rPr>
        <w:t xml:space="preserve">showed annual adenocarcinoma incidences of 0.63% in the United Kingdom, 0.65% in the </w:t>
      </w:r>
      <w:r w:rsidRPr="000F028D">
        <w:rPr>
          <w:rFonts w:ascii="Book Antiqua" w:hAnsi="Book Antiqua" w:cs="Arial"/>
          <w:bCs/>
          <w:sz w:val="24"/>
          <w:szCs w:val="24"/>
          <w:lang w:eastAsia="en-GB"/>
        </w:rPr>
        <w:t>U</w:t>
      </w:r>
      <w:r w:rsidRPr="000F028D">
        <w:rPr>
          <w:rFonts w:ascii="Book Antiqua" w:hAnsi="Book Antiqua" w:cs="Arial"/>
          <w:bCs/>
          <w:sz w:val="24"/>
          <w:szCs w:val="24"/>
          <w:lang w:eastAsia="zh-CN"/>
        </w:rPr>
        <w:t>nited States</w:t>
      </w:r>
      <w:r w:rsidRPr="000F028D">
        <w:rPr>
          <w:rFonts w:ascii="Book Antiqua" w:hAnsi="Book Antiqua"/>
          <w:sz w:val="24"/>
          <w:szCs w:val="24"/>
        </w:rPr>
        <w:t>, 0.65% in Australia 0.65% and 0.56% in other European countries, but higher rates of the combined endpoint of high-grade dysplasia and adenocarcinoma in the United Kingdom (1.30% per annum) compared to the</w:t>
      </w:r>
      <w:r w:rsidRPr="000F028D">
        <w:rPr>
          <w:rFonts w:ascii="Book Antiqua" w:hAnsi="Book Antiqua" w:cs="Arial"/>
          <w:bCs/>
          <w:sz w:val="24"/>
          <w:szCs w:val="24"/>
          <w:lang w:eastAsia="en-GB"/>
        </w:rPr>
        <w:t xml:space="preserve"> U</w:t>
      </w:r>
      <w:r w:rsidRPr="000F028D">
        <w:rPr>
          <w:rFonts w:ascii="Book Antiqua" w:hAnsi="Book Antiqua" w:cs="Arial"/>
          <w:bCs/>
          <w:sz w:val="24"/>
          <w:szCs w:val="24"/>
          <w:lang w:eastAsia="zh-CN"/>
        </w:rPr>
        <w:t>nited States</w:t>
      </w:r>
      <w:r w:rsidRPr="000F028D">
        <w:rPr>
          <w:rFonts w:ascii="Book Antiqua" w:hAnsi="Book Antiqua"/>
          <w:sz w:val="24"/>
          <w:szCs w:val="24"/>
        </w:rPr>
        <w:t xml:space="preserve"> (1.10% per annum) and other European countries (0.73%). Thomas </w:t>
      </w:r>
      <w:r w:rsidRPr="000F028D">
        <w:rPr>
          <w:rFonts w:ascii="Book Antiqua" w:hAnsi="Book Antiqua"/>
          <w:i/>
          <w:sz w:val="24"/>
          <w:szCs w:val="24"/>
        </w:rPr>
        <w:t>et al</w:t>
      </w:r>
      <w:r w:rsidRPr="000F028D">
        <w:rPr>
          <w:rFonts w:ascii="Book Antiqua" w:hAnsi="Book Antiqua" w:cs="Arial"/>
          <w:bCs/>
          <w:sz w:val="24"/>
          <w:szCs w:val="24"/>
          <w:vertAlign w:val="superscript"/>
          <w:lang w:eastAsia="zh-CN"/>
        </w:rPr>
        <w:t>[</w:t>
      </w:r>
      <w:r w:rsidRPr="000F028D">
        <w:rPr>
          <w:rFonts w:ascii="Book Antiqua" w:hAnsi="Book Antiqua" w:cs="Arial"/>
          <w:bCs/>
          <w:sz w:val="24"/>
          <w:szCs w:val="24"/>
          <w:vertAlign w:val="superscript"/>
          <w:lang w:eastAsia="en-GB"/>
        </w:rPr>
        <w:fldChar w:fldCharType="begin"/>
      </w:r>
      <w:r w:rsidRPr="000F028D">
        <w:rPr>
          <w:rFonts w:ascii="Book Antiqua" w:hAnsi="Book Antiqua" w:cs="Arial"/>
          <w:bCs/>
          <w:sz w:val="24"/>
          <w:szCs w:val="24"/>
          <w:vertAlign w:val="superscript"/>
          <w:lang w:eastAsia="en-GB"/>
        </w:rPr>
        <w:instrText xml:space="preserve"> ADDIN REFMGR.CITE &lt;Refman&gt;&lt;Cite&gt;&lt;Author&gt;Thomas&lt;/Author&gt;&lt;Year&gt;2007&lt;/Year&gt;&lt;RecNum&gt;774&lt;/RecNum&gt;&lt;IDText&gt;Meta analysis: cancer risk in Barrett&amp;apos;s oesophagus&lt;/IDText&gt;&lt;MDL Ref_Type="Journal"&gt;&lt;Ref_Type&gt;Journal&lt;/Ref_Type&gt;&lt;Ref_ID&gt;774&lt;/Ref_ID&gt;&lt;Title_Primary&gt;Meta analysis: cancer risk in Barrett&amp;apos;s oesophagus&lt;/Title_Primary&gt;&lt;Authors_Primary&gt;Thomas,T&lt;/Authors_Primary&gt;&lt;Authors_Primary&gt;Abrams,KR&lt;/Authors_Primary&gt;&lt;Authors_Primary&gt;de Caestecker,JS&lt;/Authors_Primary&gt;&lt;Authors_Primary&gt;Robinson,RJ&lt;/Authors_Primary&gt;&lt;Date_Primary&gt;2007&lt;/Date_Primary&gt;&lt;Keywords&gt;meta-analysis&lt;/Keywords&gt;&lt;Keywords&gt;review&lt;/Keywords&gt;&lt;Keywords&gt;short segment&lt;/Keywords&gt;&lt;Keywords&gt;surveillance&lt;/Keywords&gt;&lt;Reprint&gt;Not in File&lt;/Reprint&gt;&lt;Start_Page&gt;1456&lt;/Start_Page&gt;&lt;End_Page&gt;1477&lt;/End_Page&gt;&lt;Periodical&gt;Aliment Pharmacol Ther&lt;/Periodical&gt;&lt;Volume&gt;26&lt;/Volume&gt;&lt;Issue&gt;11-12&lt;/Issue&gt;&lt;ZZ_JournalFull&gt;&lt;f name="System"&gt;Aliment Pharmacol Ther&lt;/f&gt;&lt;/ZZ_JournalFull&gt;&lt;ZZ_WorkformID&gt;1&lt;/ZZ_WorkformID&gt;&lt;/MDL&gt;&lt;/Cite&gt;&lt;/Refman&gt;</w:instrText>
      </w:r>
      <w:r w:rsidRPr="000F028D">
        <w:rPr>
          <w:rFonts w:ascii="Book Antiqua" w:hAnsi="Book Antiqua" w:cs="Arial"/>
          <w:bCs/>
          <w:sz w:val="24"/>
          <w:szCs w:val="24"/>
          <w:vertAlign w:val="superscript"/>
          <w:lang w:eastAsia="en-GB"/>
        </w:rPr>
        <w:fldChar w:fldCharType="separate"/>
      </w:r>
      <w:r w:rsidRPr="000F028D">
        <w:rPr>
          <w:rFonts w:ascii="Book Antiqua" w:hAnsi="Book Antiqua" w:cs="Arial"/>
          <w:bCs/>
          <w:noProof/>
          <w:sz w:val="24"/>
          <w:szCs w:val="24"/>
          <w:vertAlign w:val="superscript"/>
          <w:lang w:eastAsia="en-GB"/>
        </w:rPr>
        <w:t>8</w:t>
      </w:r>
      <w:r w:rsidRPr="000F028D">
        <w:rPr>
          <w:rFonts w:ascii="Book Antiqua" w:hAnsi="Book Antiqua" w:cs="Arial"/>
          <w:bCs/>
          <w:sz w:val="24"/>
          <w:szCs w:val="24"/>
          <w:vertAlign w:val="superscript"/>
          <w:lang w:eastAsia="en-GB"/>
        </w:rPr>
        <w:fldChar w:fldCharType="end"/>
      </w:r>
      <w:r w:rsidRPr="000F028D">
        <w:rPr>
          <w:rFonts w:ascii="Book Antiqua" w:hAnsi="Book Antiqua" w:cs="Arial"/>
          <w:bCs/>
          <w:sz w:val="24"/>
          <w:szCs w:val="24"/>
          <w:vertAlign w:val="superscript"/>
          <w:lang w:eastAsia="zh-CN"/>
        </w:rPr>
        <w:t>]</w:t>
      </w:r>
      <w:r w:rsidRPr="000F028D">
        <w:rPr>
          <w:rFonts w:ascii="Book Antiqua" w:hAnsi="Book Antiqua"/>
          <w:i/>
          <w:sz w:val="24"/>
          <w:szCs w:val="24"/>
        </w:rPr>
        <w:t xml:space="preserve"> </w:t>
      </w:r>
      <w:r w:rsidRPr="000F028D">
        <w:rPr>
          <w:rFonts w:ascii="Book Antiqua" w:hAnsi="Book Antiqua"/>
          <w:sz w:val="24"/>
          <w:szCs w:val="24"/>
        </w:rPr>
        <w:t>reported s</w:t>
      </w:r>
      <w:r w:rsidRPr="000F028D">
        <w:rPr>
          <w:rFonts w:ascii="Book Antiqua" w:hAnsi="Book Antiqua" w:cs="Arial"/>
          <w:bCs/>
          <w:sz w:val="24"/>
          <w:szCs w:val="24"/>
          <w:lang w:eastAsia="en-GB"/>
        </w:rPr>
        <w:t>imilar adenocarcinoma and high-grade dysplasia and adenocarcinoma incidence in studies from United Kingdom</w:t>
      </w:r>
      <w:bookmarkStart w:id="8" w:name="OLE_LINK195"/>
      <w:bookmarkStart w:id="9" w:name="OLE_LINK196"/>
      <w:r w:rsidRPr="000F028D">
        <w:rPr>
          <w:rFonts w:ascii="Book Antiqua" w:hAnsi="Book Antiqua" w:cs="Arial"/>
          <w:bCs/>
          <w:sz w:val="24"/>
          <w:szCs w:val="24"/>
          <w:lang w:eastAsia="en-GB"/>
        </w:rPr>
        <w:t>, U</w:t>
      </w:r>
      <w:r w:rsidRPr="000F028D">
        <w:rPr>
          <w:rFonts w:ascii="Book Antiqua" w:hAnsi="Book Antiqua" w:cs="Arial"/>
          <w:bCs/>
          <w:sz w:val="24"/>
          <w:szCs w:val="24"/>
          <w:lang w:eastAsia="zh-CN"/>
        </w:rPr>
        <w:t>nited States</w:t>
      </w:r>
      <w:bookmarkEnd w:id="8"/>
      <w:bookmarkEnd w:id="9"/>
      <w:r w:rsidRPr="000F028D">
        <w:rPr>
          <w:rFonts w:ascii="Book Antiqua" w:hAnsi="Book Antiqua" w:cs="Arial"/>
          <w:bCs/>
          <w:sz w:val="24"/>
          <w:szCs w:val="24"/>
          <w:lang w:eastAsia="zh-CN"/>
        </w:rPr>
        <w:t xml:space="preserve"> </w:t>
      </w:r>
      <w:r w:rsidRPr="000F028D">
        <w:rPr>
          <w:rFonts w:ascii="Book Antiqua" w:hAnsi="Book Antiqua" w:cs="Arial"/>
          <w:bCs/>
          <w:sz w:val="24"/>
          <w:szCs w:val="24"/>
          <w:lang w:eastAsia="en-GB"/>
        </w:rPr>
        <w:t>and Europe.</w:t>
      </w:r>
    </w:p>
    <w:p w:rsidR="004D198A" w:rsidRPr="000F028D" w:rsidRDefault="004D198A" w:rsidP="000F028D">
      <w:pPr>
        <w:spacing w:after="0" w:line="360" w:lineRule="auto"/>
        <w:jc w:val="both"/>
        <w:outlineLvl w:val="2"/>
        <w:rPr>
          <w:rFonts w:ascii="Book Antiqua" w:hAnsi="Book Antiqua" w:cs="Arial"/>
          <w:bCs/>
          <w:sz w:val="24"/>
          <w:szCs w:val="24"/>
          <w:lang w:eastAsia="zh-CN"/>
        </w:rPr>
      </w:pPr>
    </w:p>
    <w:p w:rsidR="004D198A" w:rsidRPr="000F028D" w:rsidRDefault="004D198A" w:rsidP="000F028D">
      <w:pPr>
        <w:spacing w:after="0" w:line="360" w:lineRule="auto"/>
        <w:jc w:val="both"/>
        <w:outlineLvl w:val="2"/>
        <w:rPr>
          <w:rFonts w:ascii="Book Antiqua" w:hAnsi="Book Antiqua" w:cs="Arial"/>
          <w:bCs/>
          <w:i/>
          <w:sz w:val="24"/>
          <w:szCs w:val="24"/>
          <w:lang w:eastAsia="en-GB"/>
        </w:rPr>
      </w:pPr>
      <w:r w:rsidRPr="000F028D">
        <w:rPr>
          <w:rFonts w:ascii="Book Antiqua" w:hAnsi="Book Antiqua" w:cs="Arial"/>
          <w:b/>
          <w:bCs/>
          <w:i/>
          <w:sz w:val="24"/>
          <w:szCs w:val="24"/>
          <w:lang w:eastAsia="en-GB"/>
        </w:rPr>
        <w:t>Time trends</w:t>
      </w:r>
    </w:p>
    <w:p w:rsidR="004D198A" w:rsidRPr="000F028D" w:rsidRDefault="004D198A" w:rsidP="000F028D">
      <w:pPr>
        <w:spacing w:after="0" w:line="360" w:lineRule="auto"/>
        <w:jc w:val="both"/>
        <w:outlineLvl w:val="2"/>
        <w:rPr>
          <w:rFonts w:ascii="Book Antiqua" w:hAnsi="Book Antiqua" w:cs="Arial"/>
          <w:bCs/>
          <w:sz w:val="24"/>
          <w:szCs w:val="24"/>
          <w:lang w:eastAsia="zh-CN"/>
        </w:rPr>
      </w:pPr>
      <w:r w:rsidRPr="000F028D">
        <w:rPr>
          <w:rFonts w:ascii="Book Antiqua" w:hAnsi="Book Antiqua" w:cs="Arial"/>
          <w:bCs/>
          <w:sz w:val="24"/>
          <w:szCs w:val="24"/>
          <w:lang w:eastAsia="en-GB"/>
        </w:rPr>
        <w:t xml:space="preserve">Thomas </w:t>
      </w:r>
      <w:r w:rsidRPr="000F028D">
        <w:rPr>
          <w:rFonts w:ascii="Book Antiqua" w:hAnsi="Book Antiqua" w:cs="Arial"/>
          <w:bCs/>
          <w:i/>
          <w:sz w:val="24"/>
          <w:szCs w:val="24"/>
          <w:lang w:eastAsia="en-GB"/>
        </w:rPr>
        <w:t>et al</w:t>
      </w:r>
      <w:r w:rsidRPr="000F028D">
        <w:rPr>
          <w:rFonts w:ascii="Book Antiqua" w:hAnsi="Book Antiqua" w:cs="Arial"/>
          <w:bCs/>
          <w:sz w:val="24"/>
          <w:szCs w:val="24"/>
          <w:vertAlign w:val="superscript"/>
          <w:lang w:eastAsia="zh-CN"/>
        </w:rPr>
        <w:t>[</w:t>
      </w:r>
      <w:r w:rsidRPr="000F028D">
        <w:rPr>
          <w:rFonts w:ascii="Book Antiqua" w:hAnsi="Book Antiqua" w:cs="Arial"/>
          <w:bCs/>
          <w:sz w:val="24"/>
          <w:szCs w:val="24"/>
          <w:vertAlign w:val="superscript"/>
          <w:lang w:eastAsia="en-GB"/>
        </w:rPr>
        <w:fldChar w:fldCharType="begin"/>
      </w:r>
      <w:r w:rsidRPr="000F028D">
        <w:rPr>
          <w:rFonts w:ascii="Book Antiqua" w:hAnsi="Book Antiqua" w:cs="Arial"/>
          <w:bCs/>
          <w:sz w:val="24"/>
          <w:szCs w:val="24"/>
          <w:vertAlign w:val="superscript"/>
          <w:lang w:eastAsia="en-GB"/>
        </w:rPr>
        <w:instrText xml:space="preserve"> ADDIN REFMGR.CITE &lt;Refman&gt;&lt;Cite&gt;&lt;Author&gt;Thomas&lt;/Author&gt;&lt;Year&gt;2007&lt;/Year&gt;&lt;RecNum&gt;774&lt;/RecNum&gt;&lt;IDText&gt;Meta analysis: cancer risk in Barrett&amp;apos;s oesophagus&lt;/IDText&gt;&lt;MDL Ref_Type="Journal"&gt;&lt;Ref_Type&gt;Journal&lt;/Ref_Type&gt;&lt;Ref_ID&gt;774&lt;/Ref_ID&gt;&lt;Title_Primary&gt;Meta analysis: cancer risk in Barrett&amp;apos;s oesophagus&lt;/Title_Primary&gt;&lt;Authors_Primary&gt;Thomas,T&lt;/Authors_Primary&gt;&lt;Authors_Primary&gt;Abrams,KR&lt;/Authors_Primary&gt;&lt;Authors_Primary&gt;de Caestecker,JS&lt;/Authors_Primary&gt;&lt;Authors_Primary&gt;Robinson,RJ&lt;/Authors_Primary&gt;&lt;Date_Primary&gt;2007&lt;/Date_Primary&gt;&lt;Keywords&gt;meta-analysis&lt;/Keywords&gt;&lt;Keywords&gt;review&lt;/Keywords&gt;&lt;Keywords&gt;short segment&lt;/Keywords&gt;&lt;Keywords&gt;surveillance&lt;/Keywords&gt;&lt;Reprint&gt;Not in File&lt;/Reprint&gt;&lt;Start_Page&gt;1456&lt;/Start_Page&gt;&lt;End_Page&gt;1477&lt;/End_Page&gt;&lt;Periodical&gt;Aliment Pharmacol Ther&lt;/Periodical&gt;&lt;Volume&gt;26&lt;/Volume&gt;&lt;Issue&gt;11-12&lt;/Issue&gt;&lt;ZZ_JournalFull&gt;&lt;f name="System"&gt;Aliment Pharmacol Ther&lt;/f&gt;&lt;/ZZ_JournalFull&gt;&lt;ZZ_WorkformID&gt;1&lt;/ZZ_WorkformID&gt;&lt;/MDL&gt;&lt;/Cite&gt;&lt;/Refman&gt;</w:instrText>
      </w:r>
      <w:r w:rsidRPr="000F028D">
        <w:rPr>
          <w:rFonts w:ascii="Book Antiqua" w:hAnsi="Book Antiqua" w:cs="Arial"/>
          <w:bCs/>
          <w:sz w:val="24"/>
          <w:szCs w:val="24"/>
          <w:vertAlign w:val="superscript"/>
          <w:lang w:eastAsia="en-GB"/>
        </w:rPr>
        <w:fldChar w:fldCharType="separate"/>
      </w:r>
      <w:r w:rsidRPr="000F028D">
        <w:rPr>
          <w:rFonts w:ascii="Book Antiqua" w:hAnsi="Book Antiqua" w:cs="Arial"/>
          <w:bCs/>
          <w:noProof/>
          <w:sz w:val="24"/>
          <w:szCs w:val="24"/>
          <w:vertAlign w:val="superscript"/>
          <w:lang w:eastAsia="en-GB"/>
        </w:rPr>
        <w:t>8</w:t>
      </w:r>
      <w:r w:rsidRPr="000F028D">
        <w:rPr>
          <w:rFonts w:ascii="Book Antiqua" w:hAnsi="Book Antiqua" w:cs="Arial"/>
          <w:bCs/>
          <w:sz w:val="24"/>
          <w:szCs w:val="24"/>
          <w:vertAlign w:val="superscript"/>
          <w:lang w:eastAsia="en-GB"/>
        </w:rPr>
        <w:fldChar w:fldCharType="end"/>
      </w:r>
      <w:r w:rsidRPr="000F028D">
        <w:rPr>
          <w:rFonts w:ascii="Book Antiqua" w:hAnsi="Book Antiqua" w:cs="Arial"/>
          <w:bCs/>
          <w:sz w:val="24"/>
          <w:szCs w:val="24"/>
          <w:vertAlign w:val="superscript"/>
          <w:lang w:eastAsia="zh-CN"/>
        </w:rPr>
        <w:t>]</w:t>
      </w:r>
      <w:r w:rsidRPr="000F028D">
        <w:rPr>
          <w:rFonts w:ascii="Book Antiqua" w:hAnsi="Book Antiqua" w:cs="Arial"/>
          <w:bCs/>
          <w:sz w:val="24"/>
          <w:szCs w:val="24"/>
          <w:lang w:eastAsia="en-GB"/>
        </w:rPr>
        <w:t>.</w:t>
      </w:r>
      <w:r w:rsidRPr="000F028D">
        <w:rPr>
          <w:rFonts w:ascii="Book Antiqua" w:hAnsi="Book Antiqua" w:cs="Arial"/>
          <w:bCs/>
          <w:i/>
          <w:sz w:val="24"/>
          <w:szCs w:val="24"/>
          <w:lang w:eastAsia="en-GB"/>
        </w:rPr>
        <w:t xml:space="preserve"> </w:t>
      </w:r>
      <w:r w:rsidRPr="000F028D">
        <w:rPr>
          <w:rFonts w:ascii="Book Antiqua" w:hAnsi="Book Antiqua" w:cs="Arial"/>
          <w:bCs/>
          <w:sz w:val="24"/>
          <w:szCs w:val="24"/>
          <w:lang w:eastAsia="en-GB"/>
        </w:rPr>
        <w:t>demonstrated that there was a trend for a lower incidence of adenocarcinoma with time (</w:t>
      </w:r>
      <w:r w:rsidRPr="000F028D">
        <w:rPr>
          <w:rFonts w:ascii="Book Antiqua" w:hAnsi="Book Antiqua" w:cs="Arial"/>
          <w:bCs/>
          <w:i/>
          <w:sz w:val="24"/>
          <w:szCs w:val="24"/>
          <w:lang w:eastAsia="zh-CN"/>
        </w:rPr>
        <w:t xml:space="preserve">P </w:t>
      </w:r>
      <w:r w:rsidRPr="000F028D">
        <w:rPr>
          <w:rFonts w:ascii="Book Antiqua" w:hAnsi="Book Antiqua" w:cs="Arial"/>
          <w:bCs/>
          <w:sz w:val="24"/>
          <w:szCs w:val="24"/>
          <w:lang w:eastAsia="en-GB"/>
        </w:rPr>
        <w:t>=</w:t>
      </w:r>
      <w:r w:rsidRPr="000F028D">
        <w:rPr>
          <w:rFonts w:ascii="Book Antiqua" w:hAnsi="Book Antiqua" w:cs="Arial"/>
          <w:bCs/>
          <w:sz w:val="24"/>
          <w:szCs w:val="24"/>
          <w:lang w:eastAsia="zh-CN"/>
        </w:rPr>
        <w:t xml:space="preserve"> </w:t>
      </w:r>
      <w:r w:rsidRPr="000F028D">
        <w:rPr>
          <w:rFonts w:ascii="Book Antiqua" w:hAnsi="Book Antiqua" w:cs="Arial"/>
          <w:bCs/>
          <w:sz w:val="24"/>
          <w:szCs w:val="24"/>
          <w:lang w:eastAsia="en-GB"/>
        </w:rPr>
        <w:t>0.117) This has not been elucidated, but may be due to a combination of changes in patient factors (</w:t>
      </w:r>
      <w:r w:rsidRPr="000F028D">
        <w:rPr>
          <w:rFonts w:ascii="Book Antiqua" w:hAnsi="Book Antiqua" w:cs="Arial"/>
          <w:bCs/>
          <w:i/>
          <w:sz w:val="24"/>
          <w:szCs w:val="24"/>
          <w:lang w:eastAsia="en-GB"/>
        </w:rPr>
        <w:t>i.e</w:t>
      </w:r>
      <w:r w:rsidRPr="000F028D">
        <w:rPr>
          <w:rFonts w:ascii="Book Antiqua" w:hAnsi="Book Antiqua" w:cs="Arial"/>
          <w:bCs/>
          <w:i/>
          <w:sz w:val="24"/>
          <w:szCs w:val="24"/>
          <w:lang w:eastAsia="zh-CN"/>
        </w:rPr>
        <w:t>,</w:t>
      </w:r>
      <w:r w:rsidRPr="000F028D">
        <w:rPr>
          <w:rFonts w:ascii="Book Antiqua" w:hAnsi="Book Antiqua" w:cs="Arial"/>
          <w:bCs/>
          <w:i/>
          <w:sz w:val="24"/>
          <w:szCs w:val="24"/>
          <w:lang w:eastAsia="en-GB"/>
        </w:rPr>
        <w:t>.</w:t>
      </w:r>
      <w:r w:rsidRPr="000F028D">
        <w:rPr>
          <w:rFonts w:ascii="Book Antiqua" w:hAnsi="Book Antiqua" w:cs="Arial"/>
          <w:bCs/>
          <w:sz w:val="24"/>
          <w:szCs w:val="24"/>
          <w:lang w:eastAsia="en-GB"/>
        </w:rPr>
        <w:t xml:space="preserve"> more females, more short segment disease, younger patients</w:t>
      </w:r>
      <w:r w:rsidRPr="000F028D">
        <w:rPr>
          <w:rFonts w:ascii="Book Antiqua" w:hAnsi="Book Antiqua" w:cs="Arial"/>
          <w:bCs/>
          <w:sz w:val="24"/>
          <w:szCs w:val="24"/>
          <w:vertAlign w:val="superscript"/>
          <w:lang w:eastAsia="zh-CN"/>
        </w:rPr>
        <w:t>[</w:t>
      </w:r>
      <w:r w:rsidRPr="000F028D">
        <w:rPr>
          <w:rFonts w:ascii="Book Antiqua" w:hAnsi="Book Antiqua" w:cs="Arial"/>
          <w:bCs/>
          <w:sz w:val="24"/>
          <w:szCs w:val="24"/>
          <w:vertAlign w:val="superscript"/>
          <w:lang w:eastAsia="en-GB"/>
        </w:rPr>
        <w:fldChar w:fldCharType="begin"/>
      </w:r>
      <w:r w:rsidRPr="000F028D">
        <w:rPr>
          <w:rFonts w:ascii="Book Antiqua" w:hAnsi="Book Antiqua" w:cs="Arial"/>
          <w:bCs/>
          <w:sz w:val="24"/>
          <w:szCs w:val="24"/>
          <w:vertAlign w:val="superscript"/>
          <w:lang w:eastAsia="en-GB"/>
        </w:rPr>
        <w:instrText xml:space="preserve"> ADDIN REFMGR.CITE &lt;Refman&gt;&lt;Cite&gt;&lt;Author&gt;Wall&lt;/Author&gt;&lt;Year&gt;2009&lt;/Year&gt;&lt;RecNum&gt;873&lt;/RecNum&gt;&lt;IDText&gt;Are newly diagnosed columnar-lined oesophagus patients getting younger?&lt;/IDText&gt;&lt;MDL Ref_Type="Journal"&gt;&lt;Ref_Type&gt;Journal&lt;/Ref_Type&gt;&lt;Ref_ID&gt;873&lt;/Ref_ID&gt;&lt;Title_Primary&gt;Are newly diagnosed columnar-lined oesophagus patients getting younger?&lt;/Title_Primary&gt;&lt;Authors_Primary&gt;Wall,CM&lt;/Authors_Primary&gt;&lt;Authors_Primary&gt;Charlett,A&lt;/Authors_Primary&gt;&lt;Authors_Primary&gt;Caygill,CP&lt;/Authors_Primary&gt;&lt;Authors_Primary&gt;Gatenby,PA&lt;/Authors_Primary&gt;&lt;Authors_Primary&gt;Ramus,JR&lt;/Authors_Primary&gt;&lt;Authors_Primary&gt;Winslet,MC&lt;/Authors_Primary&gt;&lt;Authors_Primary&gt;Watson,A&lt;/Authors_Primary&gt;&lt;Date_Primary&gt;2009&lt;/Date_Primary&gt;&lt;Keywords&gt;registry&lt;/Keywords&gt;&lt;Keywords&gt;regression&lt;/Keywords&gt;&lt;Reprint&gt;Not in File&lt;/Reprint&gt;&lt;Start_Page&gt;1127&lt;/Start_Page&gt;&lt;End_Page&gt;1131&lt;/End_Page&gt;&lt;Periodical&gt;Eur J Gastroenterol Hepatol&lt;/Periodical&gt;&lt;Volume&gt;21&lt;/Volume&gt;&lt;Issue&gt;10&lt;/Issue&gt;&lt;ZZ_JournalFull&gt;&lt;f name="System"&gt;Eur J Gastroenterol Hepatol&lt;/f&gt;&lt;/ZZ_JournalFull&gt;&lt;ZZ_WorkformID&gt;1&lt;/ZZ_WorkformID&gt;&lt;/MDL&gt;&lt;/Cite&gt;&lt;/Refman&gt;</w:instrText>
      </w:r>
      <w:r w:rsidRPr="000F028D">
        <w:rPr>
          <w:rFonts w:ascii="Book Antiqua" w:hAnsi="Book Antiqua" w:cs="Arial"/>
          <w:bCs/>
          <w:sz w:val="24"/>
          <w:szCs w:val="24"/>
          <w:vertAlign w:val="superscript"/>
          <w:lang w:eastAsia="en-GB"/>
        </w:rPr>
        <w:fldChar w:fldCharType="separate"/>
      </w:r>
      <w:r w:rsidRPr="000F028D">
        <w:rPr>
          <w:rFonts w:ascii="Book Antiqua" w:hAnsi="Book Antiqua" w:cs="Arial"/>
          <w:bCs/>
          <w:noProof/>
          <w:sz w:val="24"/>
          <w:szCs w:val="24"/>
          <w:vertAlign w:val="superscript"/>
          <w:lang w:eastAsia="en-GB"/>
        </w:rPr>
        <w:t>25</w:t>
      </w:r>
      <w:r w:rsidRPr="000F028D">
        <w:rPr>
          <w:rFonts w:ascii="Book Antiqua" w:hAnsi="Book Antiqua" w:cs="Arial"/>
          <w:bCs/>
          <w:sz w:val="24"/>
          <w:szCs w:val="24"/>
          <w:vertAlign w:val="superscript"/>
          <w:lang w:eastAsia="en-GB"/>
        </w:rPr>
        <w:fldChar w:fldCharType="end"/>
      </w:r>
      <w:r w:rsidRPr="000F028D">
        <w:rPr>
          <w:rFonts w:ascii="Book Antiqua" w:hAnsi="Book Antiqua" w:cs="Arial"/>
          <w:bCs/>
          <w:sz w:val="24"/>
          <w:szCs w:val="24"/>
          <w:vertAlign w:val="superscript"/>
          <w:lang w:eastAsia="zh-CN"/>
        </w:rPr>
        <w:t>]</w:t>
      </w:r>
      <w:r w:rsidRPr="000F028D">
        <w:rPr>
          <w:rFonts w:ascii="Book Antiqua" w:hAnsi="Book Antiqua" w:cs="Arial"/>
          <w:bCs/>
          <w:sz w:val="24"/>
          <w:szCs w:val="24"/>
          <w:lang w:eastAsia="en-GB"/>
        </w:rPr>
        <w:t>, improved smoking habits and alcohol consumption) and improved reflux control.</w:t>
      </w:r>
    </w:p>
    <w:p w:rsidR="004D198A" w:rsidRPr="000F028D" w:rsidRDefault="004D198A" w:rsidP="000F028D">
      <w:pPr>
        <w:spacing w:after="0" w:line="360" w:lineRule="auto"/>
        <w:jc w:val="both"/>
        <w:outlineLvl w:val="2"/>
        <w:rPr>
          <w:rFonts w:ascii="Book Antiqua" w:hAnsi="Book Antiqua" w:cs="Arial"/>
          <w:bCs/>
          <w:sz w:val="24"/>
          <w:szCs w:val="24"/>
          <w:lang w:eastAsia="zh-CN"/>
        </w:rPr>
      </w:pPr>
    </w:p>
    <w:p w:rsidR="004D198A" w:rsidRPr="000F028D" w:rsidRDefault="004D198A" w:rsidP="000F028D">
      <w:pPr>
        <w:pStyle w:val="yiv1157032631msonormal"/>
        <w:spacing w:before="0" w:beforeAutospacing="0" w:after="0" w:afterAutospacing="0" w:line="360" w:lineRule="auto"/>
        <w:jc w:val="both"/>
        <w:rPr>
          <w:rFonts w:ascii="Book Antiqua" w:hAnsi="Book Antiqua"/>
          <w:i/>
        </w:rPr>
      </w:pPr>
      <w:r w:rsidRPr="000F028D">
        <w:rPr>
          <w:rFonts w:ascii="Book Antiqua" w:hAnsi="Book Antiqua"/>
          <w:b/>
          <w:i/>
        </w:rPr>
        <w:t>Recent large studies</w:t>
      </w:r>
    </w:p>
    <w:p w:rsidR="004D198A" w:rsidRPr="000F028D" w:rsidRDefault="004D198A" w:rsidP="000F028D">
      <w:pPr>
        <w:pStyle w:val="yiv1157032631msonormal"/>
        <w:spacing w:before="0" w:beforeAutospacing="0" w:after="0" w:afterAutospacing="0" w:line="360" w:lineRule="auto"/>
        <w:jc w:val="both"/>
        <w:rPr>
          <w:rFonts w:ascii="Book Antiqua" w:hAnsi="Book Antiqua"/>
          <w:lang w:eastAsia="zh-CN"/>
        </w:rPr>
      </w:pPr>
      <w:r w:rsidRPr="000F028D">
        <w:rPr>
          <w:rFonts w:ascii="Book Antiqua" w:hAnsi="Book Antiqua"/>
        </w:rPr>
        <w:t>Since the publication of the meta-analyses, three further large population-based studies have been published. A further case-control study of mortality in patients with Barrett’s esophagus in the general population registered with the Clinical Practice Research Database (a United Kingdom database of primary care records) compared patients with Barrett’s esophagus to age and gender-matched control subjects</w:t>
      </w:r>
      <w:r w:rsidRPr="000F028D">
        <w:rPr>
          <w:rFonts w:ascii="Book Antiqua" w:hAnsi="Book Antiqua"/>
          <w:vertAlign w:val="superscript"/>
          <w:lang w:eastAsia="zh-CN"/>
        </w:rPr>
        <w:t>[</w:t>
      </w:r>
      <w:r w:rsidRPr="000F028D">
        <w:rPr>
          <w:rFonts w:ascii="Book Antiqua" w:hAnsi="Book Antiqua"/>
          <w:vertAlign w:val="superscript"/>
        </w:rPr>
        <w:fldChar w:fldCharType="begin"/>
      </w:r>
      <w:r w:rsidRPr="000F028D">
        <w:rPr>
          <w:rFonts w:ascii="Book Antiqua" w:hAnsi="Book Antiqua"/>
          <w:vertAlign w:val="superscript"/>
        </w:rPr>
        <w:instrText xml:space="preserve"> ADDIN REFMGR.CITE &lt;Refman&gt;&lt;Cite&gt;&lt;Author&gt;Solaymani-Dodaran&lt;/Author&gt;&lt;Year&gt;2013&lt;/Year&gt;&lt;RecNum&gt;1265&lt;/RecNum&gt;&lt;IDText&gt;Cause-specific mortality of people with Barrett&amp;apos;s esophagus compared with the general population: a population-based cohort study&lt;/IDText&gt;&lt;MDL Ref_Type="Journal"&gt;&lt;Ref_Type&gt;Journal&lt;/Ref_Type&gt;&lt;Ref_ID&gt;1265&lt;/Ref_ID&gt;&lt;Title_Primary&gt;Cause-specific mortality of people with Barrett&amp;apos;s esophagus compared with the general population: a population-based cohort study&lt;/Title_Primary&gt;&lt;Authors_Primary&gt;Solaymani-Dodaran,M.&lt;/Authors_Primary&gt;&lt;Authors_Primary&gt;Card,T.R.&lt;/Authors_Primary&gt;&lt;Authors_Primary&gt;West,J.&lt;/Authors_Primary&gt;&lt;Date_Primary&gt;2013/6&lt;/Date_Primary&gt;&lt;Keywords&gt;Cohort Studies&lt;/Keywords&gt;&lt;Keywords&gt;Esophagus&lt;/Keywords&gt;&lt;Keywords&gt;im&lt;/Keywords&gt;&lt;Keywords&gt;methods&lt;/Keywords&gt;&lt;Keywords&gt;mortality&lt;/Keywords&gt;&lt;Keywords&gt;Neoplasms&lt;/Keywords&gt;&lt;Keywords&gt;regression&lt;/Keywords&gt;&lt;Keywords&gt;Risk&lt;/Keywords&gt;&lt;Keywords&gt;surgery&lt;/Keywords&gt;&lt;Reprint&gt;Not in File&lt;/Reprint&gt;&lt;Start_Page&gt;1375&lt;/Start_Page&gt;&lt;End_Page&gt;83, 1383&lt;/End_Page&gt;&lt;Periodical&gt;Gastroenterology&lt;/Periodical&gt;&lt;Volume&gt;144&lt;/Volume&gt;&lt;Issue&gt;7&lt;/Issue&gt;&lt;Misc_3&gt;S0016-5085(13)00496-4 [pii];10.1053/j.gastro.2013.02.050 [doi]&lt;/Misc_3&gt;&lt;Address&gt;Minimally Invasive Surgery Research Center, Tehran University of Medical Sciences, Rasoul Akram Hospital, Tehran, Iran. msolaymani@tums.ac.ir&lt;/Address&gt;&lt;Web_URL&gt;PM:23583429&lt;/Web_URL&gt;&lt;ZZ_JournalFull&gt;&lt;f name="System"&gt;Gastroenterology&lt;/f&gt;&lt;/ZZ_JournalFull&gt;&lt;ZZ_WorkformID&gt;1&lt;/ZZ_WorkformID&gt;&lt;/MDL&gt;&lt;/Cite&gt;&lt;/Refman&gt;</w:instrText>
      </w:r>
      <w:r w:rsidRPr="000F028D">
        <w:rPr>
          <w:rFonts w:ascii="Book Antiqua" w:hAnsi="Book Antiqua"/>
          <w:vertAlign w:val="superscript"/>
        </w:rPr>
        <w:fldChar w:fldCharType="separate"/>
      </w:r>
      <w:r w:rsidRPr="000F028D">
        <w:rPr>
          <w:rFonts w:ascii="Book Antiqua" w:hAnsi="Book Antiqua"/>
          <w:noProof/>
          <w:vertAlign w:val="superscript"/>
        </w:rPr>
        <w:t>26</w:t>
      </w:r>
      <w:r w:rsidRPr="000F028D">
        <w:rPr>
          <w:rFonts w:ascii="Book Antiqua" w:hAnsi="Book Antiqua"/>
          <w:vertAlign w:val="superscript"/>
        </w:rPr>
        <w:fldChar w:fldCharType="end"/>
      </w:r>
      <w:r w:rsidRPr="000F028D">
        <w:rPr>
          <w:rFonts w:ascii="Book Antiqua" w:hAnsi="Book Antiqua"/>
          <w:vertAlign w:val="superscript"/>
          <w:lang w:eastAsia="zh-CN"/>
        </w:rPr>
        <w:t>]</w:t>
      </w:r>
      <w:r w:rsidRPr="000F028D">
        <w:rPr>
          <w:rFonts w:ascii="Book Antiqua" w:hAnsi="Book Antiqua"/>
        </w:rPr>
        <w:t>.</w:t>
      </w:r>
      <w:r w:rsidRPr="000F028D">
        <w:rPr>
          <w:rFonts w:ascii="Book Antiqua" w:hAnsi="Book Antiqua"/>
          <w:lang w:eastAsia="zh-CN"/>
        </w:rPr>
        <w:t xml:space="preserve"> </w:t>
      </w:r>
    </w:p>
    <w:p w:rsidR="004D198A" w:rsidRPr="000F028D" w:rsidRDefault="004D198A" w:rsidP="000F028D">
      <w:pPr>
        <w:pStyle w:val="yiv1157032631msonormal"/>
        <w:spacing w:before="0" w:beforeAutospacing="0" w:after="0" w:afterAutospacing="0" w:line="360" w:lineRule="auto"/>
        <w:ind w:firstLineChars="200" w:firstLine="480"/>
        <w:jc w:val="both"/>
        <w:rPr>
          <w:rFonts w:ascii="Book Antiqua" w:hAnsi="Book Antiqua"/>
        </w:rPr>
      </w:pPr>
      <w:r w:rsidRPr="000F028D">
        <w:rPr>
          <w:rFonts w:ascii="Book Antiqua" w:hAnsi="Book Antiqua"/>
        </w:rPr>
        <w:t xml:space="preserve">Bhat </w:t>
      </w:r>
      <w:r w:rsidRPr="000F028D">
        <w:rPr>
          <w:rFonts w:ascii="Book Antiqua" w:hAnsi="Book Antiqua"/>
          <w:i/>
        </w:rPr>
        <w:t>et al</w:t>
      </w:r>
      <w:r w:rsidRPr="000F028D">
        <w:rPr>
          <w:rFonts w:ascii="Book Antiqua" w:hAnsi="Book Antiqua"/>
          <w:vertAlign w:val="superscript"/>
          <w:lang w:eastAsia="zh-CN"/>
        </w:rPr>
        <w:t>[</w:t>
      </w:r>
      <w:r w:rsidRPr="000F028D">
        <w:rPr>
          <w:rFonts w:ascii="Book Antiqua" w:hAnsi="Book Antiqua"/>
          <w:vertAlign w:val="superscript"/>
        </w:rPr>
        <w:fldChar w:fldCharType="begin">
          <w:fldData xml:space="preserve">PFJlZm1hbj48Q2l0ZT48QXV0aG9yPkJoYXQ8L0F1dGhvcj48WWVhcj4yMDExPC9ZZWFyPjxSZWNO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</w:fldData>
        </w:fldChar>
      </w:r>
      <w:r w:rsidRPr="000F028D">
        <w:rPr>
          <w:rFonts w:ascii="Book Antiqua" w:hAnsi="Book Antiqua"/>
          <w:vertAlign w:val="superscript"/>
        </w:rPr>
        <w:instrText xml:space="preserve"> ADDIN REFMGR.CITE </w:instrText>
      </w:r>
      <w:r w:rsidRPr="000F028D">
        <w:rPr>
          <w:rFonts w:ascii="Book Antiqua" w:hAnsi="Book Antiqua"/>
          <w:vertAlign w:val="superscript"/>
        </w:rPr>
        <w:fldChar w:fldCharType="begin">
          <w:fldData xml:space="preserve">PFJlZm1hbj48Q2l0ZT48QXV0aG9yPkJoYXQ8L0F1dGhvcj48WWVhcj4yMDExPC9ZZWFyPjxSZWNO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</w:fldData>
        </w:fldChar>
      </w:r>
      <w:r w:rsidRPr="000F028D">
        <w:rPr>
          <w:rFonts w:ascii="Book Antiqua" w:hAnsi="Book Antiqua"/>
          <w:vertAlign w:val="superscript"/>
        </w:rPr>
        <w:instrText xml:space="preserve"> ADDIN EN.CITE.DATA </w:instrText>
      </w:r>
      <w:r w:rsidRPr="000F028D">
        <w:rPr>
          <w:rFonts w:ascii="Book Antiqua" w:hAnsi="Book Antiqua"/>
          <w:vertAlign w:val="superscript"/>
        </w:rPr>
      </w:r>
      <w:r w:rsidRPr="000F028D">
        <w:rPr>
          <w:rFonts w:ascii="Book Antiqua" w:hAnsi="Book Antiqua"/>
          <w:vertAlign w:val="superscript"/>
        </w:rPr>
        <w:fldChar w:fldCharType="end"/>
      </w:r>
      <w:r w:rsidRPr="000F028D">
        <w:rPr>
          <w:rFonts w:ascii="Book Antiqua" w:hAnsi="Book Antiqua"/>
          <w:vertAlign w:val="superscript"/>
        </w:rPr>
      </w:r>
      <w:r w:rsidRPr="000F028D">
        <w:rPr>
          <w:rFonts w:ascii="Book Antiqua" w:hAnsi="Book Antiqua"/>
          <w:vertAlign w:val="superscript"/>
        </w:rPr>
        <w:fldChar w:fldCharType="separate"/>
      </w:r>
      <w:r w:rsidRPr="000F028D">
        <w:rPr>
          <w:rFonts w:ascii="Book Antiqua" w:hAnsi="Book Antiqua"/>
          <w:noProof/>
          <w:vertAlign w:val="superscript"/>
        </w:rPr>
        <w:t>20</w:t>
      </w:r>
      <w:r w:rsidRPr="000F028D">
        <w:rPr>
          <w:rFonts w:ascii="Book Antiqua" w:hAnsi="Book Antiqua"/>
          <w:vertAlign w:val="superscript"/>
        </w:rPr>
        <w:fldChar w:fldCharType="end"/>
      </w:r>
      <w:r w:rsidRPr="000F028D">
        <w:rPr>
          <w:rFonts w:ascii="Book Antiqua" w:hAnsi="Book Antiqua"/>
          <w:vertAlign w:val="superscript"/>
          <w:lang w:eastAsia="zh-CN"/>
        </w:rPr>
        <w:t>]</w:t>
      </w:r>
      <w:r w:rsidRPr="000F028D">
        <w:rPr>
          <w:rFonts w:ascii="Book Antiqua" w:hAnsi="Book Antiqua"/>
        </w:rPr>
        <w:t xml:space="preserve"> reported the results from the Northern Ireland </w:t>
      </w:r>
      <w:r w:rsidRPr="000F028D">
        <w:rPr>
          <w:rStyle w:val="highlight"/>
          <w:rFonts w:ascii="Book Antiqua" w:hAnsi="Book Antiqua"/>
        </w:rPr>
        <w:t>Barrett's</w:t>
      </w:r>
      <w:r w:rsidRPr="000F028D">
        <w:rPr>
          <w:rFonts w:ascii="Book Antiqua" w:hAnsi="Book Antiqua"/>
        </w:rPr>
        <w:t xml:space="preserve"> esophagus Register which includes all subjects diagnosed with Barrett’s esophagus in Northern Ireland between 1993 and 2005. The cohort comprised 8522 patients. 79 patients developed esophageal cancer, 16 developed gastric cardia cancer and 36 developed high-grade dysplasia after a mean of 7.0 years of follow-up (a combined incidence of 0.22% per annum). Intestinal metaplasia was present in 46% of patients and these </w:t>
      </w:r>
      <w:r w:rsidRPr="000F028D">
        <w:rPr>
          <w:rFonts w:ascii="Book Antiqua" w:hAnsi="Book Antiqua"/>
        </w:rPr>
        <w:lastRenderedPageBreak/>
        <w:t>patients had a higher risk of adenocarcinoma (0.38% per year compared to 0.07% in patients without intestinal metaplasia). The adenocarcinoma incidence was 0.28% in males and 0.13% in females. Patients with low-grade dysplasia had a higher annual incidence of adenocarcinoma development (1.40% per annum compared to 0.17% in those with no dysplasia). If the incidence rate from this study were used then the predicted lifetime risk of development of adenocarcinoma in our cohort was 5.8% in males (1 in 17) and 3.0% in females (1 in 33). The lifetime risk for the whole cohort of development of high-grade dysplasia or adenocarcinoma was 4.89% (1 in 20).</w:t>
      </w:r>
    </w:p>
    <w:p w:rsidR="004D198A" w:rsidRPr="000F028D" w:rsidRDefault="004D198A" w:rsidP="000F028D">
      <w:pPr>
        <w:pStyle w:val="yiv1157032631msonormal"/>
        <w:spacing w:before="0" w:beforeAutospacing="0" w:after="0" w:afterAutospacing="0" w:line="360" w:lineRule="auto"/>
        <w:ind w:firstLineChars="200" w:firstLine="480"/>
        <w:jc w:val="both"/>
        <w:rPr>
          <w:rFonts w:ascii="Book Antiqua" w:hAnsi="Book Antiqua"/>
        </w:rPr>
      </w:pPr>
      <w:r w:rsidRPr="000F028D">
        <w:rPr>
          <w:rFonts w:ascii="Book Antiqua" w:hAnsi="Book Antiqua"/>
        </w:rPr>
        <w:t xml:space="preserve">De Jonge </w:t>
      </w:r>
      <w:r w:rsidRPr="000F028D">
        <w:rPr>
          <w:rFonts w:ascii="Book Antiqua" w:hAnsi="Book Antiqua"/>
          <w:i/>
        </w:rPr>
        <w:t>et al</w:t>
      </w:r>
      <w:r w:rsidRPr="000F028D">
        <w:rPr>
          <w:rFonts w:ascii="Book Antiqua" w:hAnsi="Book Antiqua"/>
          <w:vertAlign w:val="superscript"/>
          <w:lang w:eastAsia="zh-CN"/>
        </w:rPr>
        <w:t>[</w:t>
      </w:r>
      <w:r w:rsidRPr="000F028D">
        <w:rPr>
          <w:rFonts w:ascii="Book Antiqua" w:hAnsi="Book Antiqua"/>
          <w:vertAlign w:val="superscript"/>
        </w:rPr>
        <w:fldChar w:fldCharType="begin">
          <w:fldData xml:space="preserve">PFJlZm1hbj48Q2l0ZT48QXV0aG9yPmRlIEpvbmdlPC9BdXRob3I+PFllYXI+MjAxMDwvWWVhcj48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</w:fldData>
        </w:fldChar>
      </w:r>
      <w:r w:rsidRPr="000F028D">
        <w:rPr>
          <w:rFonts w:ascii="Book Antiqua" w:hAnsi="Book Antiqua"/>
          <w:vertAlign w:val="superscript"/>
        </w:rPr>
        <w:instrText xml:space="preserve"> ADDIN REFMGR.CITE </w:instrText>
      </w:r>
      <w:r w:rsidRPr="000F028D">
        <w:rPr>
          <w:rFonts w:ascii="Book Antiqua" w:hAnsi="Book Antiqua"/>
          <w:vertAlign w:val="superscript"/>
        </w:rPr>
        <w:fldChar w:fldCharType="begin">
          <w:fldData xml:space="preserve">PFJlZm1hbj48Q2l0ZT48QXV0aG9yPmRlIEpvbmdlPC9BdXRob3I+PFllYXI+MjAxMDwvWWVhcj48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</w:fldData>
        </w:fldChar>
      </w:r>
      <w:r w:rsidRPr="000F028D">
        <w:rPr>
          <w:rFonts w:ascii="Book Antiqua" w:hAnsi="Book Antiqua"/>
          <w:vertAlign w:val="superscript"/>
        </w:rPr>
        <w:instrText xml:space="preserve"> ADDIN EN.CITE.DATA </w:instrText>
      </w:r>
      <w:r w:rsidRPr="000F028D">
        <w:rPr>
          <w:rFonts w:ascii="Book Antiqua" w:hAnsi="Book Antiqua"/>
          <w:vertAlign w:val="superscript"/>
        </w:rPr>
      </w:r>
      <w:r w:rsidRPr="000F028D">
        <w:rPr>
          <w:rFonts w:ascii="Book Antiqua" w:hAnsi="Book Antiqua"/>
          <w:vertAlign w:val="superscript"/>
        </w:rPr>
        <w:fldChar w:fldCharType="end"/>
      </w:r>
      <w:r w:rsidRPr="000F028D">
        <w:rPr>
          <w:rFonts w:ascii="Book Antiqua" w:hAnsi="Book Antiqua"/>
          <w:vertAlign w:val="superscript"/>
        </w:rPr>
      </w:r>
      <w:r w:rsidRPr="000F028D">
        <w:rPr>
          <w:rFonts w:ascii="Book Antiqua" w:hAnsi="Book Antiqua"/>
          <w:vertAlign w:val="superscript"/>
        </w:rPr>
        <w:fldChar w:fldCharType="separate"/>
      </w:r>
      <w:r w:rsidRPr="000F028D">
        <w:rPr>
          <w:rFonts w:ascii="Book Antiqua" w:hAnsi="Book Antiqua"/>
          <w:noProof/>
          <w:vertAlign w:val="superscript"/>
        </w:rPr>
        <w:t>27</w:t>
      </w:r>
      <w:r w:rsidRPr="000F028D">
        <w:rPr>
          <w:rFonts w:ascii="Book Antiqua" w:hAnsi="Book Antiqua"/>
          <w:vertAlign w:val="superscript"/>
        </w:rPr>
        <w:fldChar w:fldCharType="end"/>
      </w:r>
      <w:r w:rsidRPr="000F028D">
        <w:rPr>
          <w:rFonts w:ascii="Book Antiqua" w:hAnsi="Book Antiqua"/>
          <w:vertAlign w:val="superscript"/>
          <w:lang w:eastAsia="zh-CN"/>
        </w:rPr>
        <w:t>]</w:t>
      </w:r>
      <w:r w:rsidRPr="000F028D">
        <w:rPr>
          <w:rFonts w:ascii="Book Antiqua" w:hAnsi="Book Antiqua"/>
          <w:vertAlign w:val="superscript"/>
        </w:rPr>
        <w:t xml:space="preserve"> </w:t>
      </w:r>
      <w:r w:rsidRPr="000F028D">
        <w:rPr>
          <w:rFonts w:ascii="Book Antiqua" w:hAnsi="Book Antiqua"/>
        </w:rPr>
        <w:t xml:space="preserve">reported the results from the Dutch nationwide pathology registry which contained data on 16333 patients without prevalent cancer and at least one year of follow-up. </w:t>
      </w:r>
      <w:r w:rsidRPr="000F028D">
        <w:rPr>
          <w:rFonts w:ascii="Book Antiqua" w:hAnsi="Book Antiqua"/>
          <w:lang w:eastAsia="zh-CN"/>
        </w:rPr>
        <w:t xml:space="preserve">About </w:t>
      </w:r>
      <w:r w:rsidRPr="000F028D">
        <w:rPr>
          <w:rFonts w:ascii="Book Antiqua" w:hAnsi="Book Antiqua"/>
        </w:rPr>
        <w:t xml:space="preserve">9.8% had low-grade dysplasia at baseline. Total follow-up was 78105 patient-years. The annual incidence of adenocarcinoma was 0.43% and of high-grade dysplasia and adenocarcinoma was 0.58%. They noted that among the patients who developed high-grade dysplasia and adenocarcinoma the proportion of females increased with older age. Adenocarcinoma incidence was higher in males compared to females, at older age at diagnosis of Barrett’s esophagus and in patients with dysplasia at baseline. Cases of high-grade dysplasia and adenocarcinoma continued throughout the follow-up period beyond 10 years from diagnosis. Using the incidence rates from this paper and applying them to our data, the lifetime risk of development of adenocarcinoma for the cohort was 9.6% (1 in 10) and lifetime risk of developing high-grade dysplasia or adenocarcinoma was 12.9% (1 in 8). </w:t>
      </w:r>
    </w:p>
    <w:p w:rsidR="004D198A" w:rsidRPr="000F028D" w:rsidRDefault="004D198A" w:rsidP="000F028D">
      <w:pPr>
        <w:pStyle w:val="yiv1157032631msonormal"/>
        <w:spacing w:before="0" w:beforeAutospacing="0" w:after="0" w:afterAutospacing="0" w:line="360" w:lineRule="auto"/>
        <w:ind w:firstLineChars="200" w:firstLine="480"/>
        <w:jc w:val="both"/>
        <w:rPr>
          <w:rFonts w:ascii="Book Antiqua" w:hAnsi="Book Antiqua"/>
          <w:lang w:eastAsia="zh-CN"/>
        </w:rPr>
      </w:pPr>
      <w:r w:rsidRPr="000F028D">
        <w:rPr>
          <w:rFonts w:ascii="Book Antiqua" w:hAnsi="Book Antiqua"/>
        </w:rPr>
        <w:t xml:space="preserve">Hvid Jensen </w:t>
      </w:r>
      <w:r w:rsidRPr="000F028D">
        <w:rPr>
          <w:rFonts w:ascii="Book Antiqua" w:hAnsi="Book Antiqua"/>
          <w:i/>
        </w:rPr>
        <w:t>et al</w:t>
      </w:r>
      <w:r w:rsidRPr="000F028D">
        <w:rPr>
          <w:rFonts w:ascii="Book Antiqua" w:hAnsi="Book Antiqua"/>
          <w:vertAlign w:val="superscript"/>
          <w:lang w:eastAsia="zh-CN"/>
        </w:rPr>
        <w:t>[</w:t>
      </w:r>
      <w:r w:rsidRPr="000F028D">
        <w:rPr>
          <w:rFonts w:ascii="Book Antiqua" w:hAnsi="Book Antiqua"/>
          <w:vertAlign w:val="superscript"/>
        </w:rPr>
        <w:fldChar w:fldCharType="begin"/>
      </w:r>
      <w:r w:rsidRPr="000F028D">
        <w:rPr>
          <w:rFonts w:ascii="Book Antiqua" w:hAnsi="Book Antiqua"/>
          <w:vertAlign w:val="superscript"/>
        </w:rPr>
        <w:instrText xml:space="preserve"> ADDIN REFMGR.CITE &lt;Refman&gt;&lt;Cite&gt;&lt;Author&gt;Hvid-Jensen&lt;/Author&gt;&lt;Year&gt;2011&lt;/Year&gt;&lt;RecNum&gt;1174&lt;/RecNum&gt;&lt;IDText&gt;Incidence of adenocarcinoma among patients with Barrett&amp;apos;s esophagus&lt;/IDText&gt;&lt;MDL Ref_Type="Journal"&gt;&lt;Ref_Type&gt;Journal&lt;/Ref_Type&gt;&lt;Ref_ID&gt;1174&lt;/Ref_ID&gt;&lt;Title_Primary&gt;Incidence of adenocarcinoma among patients with Barrett&amp;apos;s esophagus&lt;/Title_Primary&gt;&lt;Authors_Primary&gt;Hvid-Jensen,F.&lt;/Authors_Primary&gt;&lt;Authors_Primary&gt;Pedersen,L.&lt;/Authors_Primary&gt;&lt;Authors_Primary&gt;Drewes,A.M.&lt;/Authors_Primary&gt;&lt;Authors_Primary&gt;Sorensen,H.T.&lt;/Authors_Primary&gt;&lt;Authors_Primary&gt;Funch-Jensen,P.&lt;/Authors_Primary&gt;&lt;Date_Primary&gt;2011/10/13&lt;/Date_Primary&gt;&lt;Keywords&gt;Adenocarcinoma&lt;/Keywords&gt;&lt;Keywords&gt;Adult&lt;/Keywords&gt;&lt;Keywords&gt;Aged&lt;/Keywords&gt;&lt;Keywords&gt;Barrett Esophagus&lt;/Keywords&gt;&lt;Keywords&gt;Cohort Studies&lt;/Keywords&gt;&lt;Keywords&gt;complications&lt;/Keywords&gt;&lt;Keywords&gt;Denmark&lt;/Keywords&gt;&lt;Keywords&gt;dysplasia&lt;/Keywords&gt;&lt;Keywords&gt;Endoscopy&lt;/Keywords&gt;&lt;Keywords&gt;epidemiology&lt;/Keywords&gt;&lt;Keywords&gt;Esophageal Neoplasms&lt;/Keywords&gt;&lt;Keywords&gt;Esophagus&lt;/Keywords&gt;&lt;Keywords&gt;etiology&lt;/Keywords&gt;&lt;Keywords&gt;Female&lt;/Keywords&gt;&lt;Keywords&gt;guidelines&lt;/Keywords&gt;&lt;Keywords&gt;Humans&lt;/Keywords&gt;&lt;Keywords&gt;im&lt;/Keywords&gt;&lt;Keywords&gt;Incidence&lt;/Keywords&gt;&lt;Keywords&gt;Male&lt;/Keywords&gt;&lt;Keywords&gt;methods&lt;/Keywords&gt;&lt;Keywords&gt;Middle Aged&lt;/Keywords&gt;&lt;Keywords&gt;pathology&lt;/Keywords&gt;&lt;Keywords&gt;Precancerous Conditions&lt;/Keywords&gt;&lt;Keywords&gt;Proportional Hazards Models&lt;/Keywords&gt;&lt;Keywords&gt;Registries&lt;/Keywords&gt;&lt;Keywords&gt;registry&lt;/Keywords&gt;&lt;Keywords&gt;Risk Factors&lt;/Keywords&gt;&lt;Keywords&gt;surveillance&lt;/Keywords&gt;&lt;Reprint&gt;Not in File&lt;/Reprint&gt;&lt;Start_Page&gt;1375&lt;/Start_Page&gt;&lt;End_Page&gt;1383&lt;/End_Page&gt;&lt;Periodical&gt;N.Engl.J Med.&lt;/Periodical&gt;&lt;Volume&gt;365&lt;/Volume&gt;&lt;Issue&gt;15&lt;/Issue&gt;&lt;Misc_3&gt;10.1056/NEJMoa1103042 [doi]&lt;/Misc_3&gt;&lt;Address&gt;Department of Surgical Gastroenterology L, Aarhus University Hospital, Aarhus, Denmark&lt;/Address&gt;&lt;Web_URL&gt;PM:21995385&lt;/Web_URL&gt;&lt;ZZ_JournalStdAbbrev&gt;&lt;f name="System"&gt;N.Engl.J Med.&lt;/f&gt;&lt;/ZZ_JournalStdAbbrev&gt;&lt;ZZ_WorkformID&gt;1&lt;/ZZ_WorkformID&gt;&lt;/MDL&gt;&lt;/Cite&gt;&lt;/Refman&gt;</w:instrText>
      </w:r>
      <w:r w:rsidRPr="000F028D">
        <w:rPr>
          <w:rFonts w:ascii="Book Antiqua" w:hAnsi="Book Antiqua"/>
          <w:vertAlign w:val="superscript"/>
        </w:rPr>
        <w:fldChar w:fldCharType="separate"/>
      </w:r>
      <w:r w:rsidRPr="000F028D">
        <w:rPr>
          <w:rFonts w:ascii="Book Antiqua" w:hAnsi="Book Antiqua"/>
          <w:noProof/>
          <w:vertAlign w:val="superscript"/>
        </w:rPr>
        <w:t>28</w:t>
      </w:r>
      <w:r w:rsidRPr="000F028D">
        <w:rPr>
          <w:rFonts w:ascii="Book Antiqua" w:hAnsi="Book Antiqua"/>
          <w:vertAlign w:val="superscript"/>
        </w:rPr>
        <w:fldChar w:fldCharType="end"/>
      </w:r>
      <w:r w:rsidRPr="000F028D">
        <w:rPr>
          <w:rFonts w:ascii="Book Antiqua" w:hAnsi="Book Antiqua"/>
          <w:vertAlign w:val="superscript"/>
          <w:lang w:eastAsia="zh-CN"/>
        </w:rPr>
        <w:t>]</w:t>
      </w:r>
      <w:r w:rsidRPr="000F028D">
        <w:rPr>
          <w:rFonts w:ascii="Book Antiqua" w:hAnsi="Book Antiqua"/>
        </w:rPr>
        <w:t xml:space="preserve"> examined the Danish Pathology Registry and the Danish Cancer Registry during the period from 1992 to 2009. Their cohort comprised 11,028 patients with Barrett's esophagus followed up for a median of 5.2 years. 66 incident adenocarcinomas were detected, yielding the lowest reported incidence rate for adenocarcinoma of 0.12% per annum. Patients with low-grade dysplasia at the index endoscopy had an incidence rate for adenocarcinoma of 0.51% per annum and those with no dysplasia at diagnosis had an annual adenocarcinoma risk of 0.10%. Using this incidence, the lifetime risk for an individual patient in the United Kingdom </w:t>
      </w:r>
      <w:r w:rsidRPr="000F028D">
        <w:rPr>
          <w:rFonts w:ascii="Book Antiqua" w:hAnsi="Book Antiqua"/>
        </w:rPr>
        <w:lastRenderedPageBreak/>
        <w:t>cohort would be 2.67% (1 in 37), but this paper also noted that adenocarcinoma incidence increased with older patient age.</w:t>
      </w:r>
    </w:p>
    <w:p w:rsidR="004D198A" w:rsidRPr="000F028D" w:rsidRDefault="004D198A" w:rsidP="000F028D">
      <w:pPr>
        <w:pStyle w:val="yiv1157032631msonormal"/>
        <w:spacing w:before="0" w:beforeAutospacing="0" w:after="0" w:afterAutospacing="0" w:line="360" w:lineRule="auto"/>
        <w:jc w:val="both"/>
        <w:rPr>
          <w:rFonts w:ascii="Book Antiqua" w:hAnsi="Book Antiqua" w:cs="Arial"/>
          <w:bCs/>
          <w:lang w:eastAsia="zh-CN"/>
        </w:rPr>
      </w:pPr>
    </w:p>
    <w:p w:rsidR="004D198A" w:rsidRPr="000F028D" w:rsidRDefault="004D198A" w:rsidP="000F028D">
      <w:pPr>
        <w:spacing w:after="0" w:line="360" w:lineRule="auto"/>
        <w:jc w:val="both"/>
        <w:outlineLvl w:val="2"/>
        <w:rPr>
          <w:rFonts w:ascii="Book Antiqua" w:hAnsi="Book Antiqua" w:cs="Arial"/>
          <w:b/>
          <w:bCs/>
          <w:i/>
          <w:sz w:val="24"/>
          <w:szCs w:val="24"/>
          <w:lang w:eastAsia="en-GB"/>
        </w:rPr>
      </w:pPr>
      <w:r w:rsidRPr="000F028D">
        <w:rPr>
          <w:rFonts w:ascii="Book Antiqua" w:hAnsi="Book Antiqua" w:cs="Arial"/>
          <w:b/>
          <w:bCs/>
          <w:i/>
          <w:sz w:val="24"/>
          <w:szCs w:val="24"/>
          <w:lang w:eastAsia="en-GB"/>
        </w:rPr>
        <w:t>Comparison with studies of mortality in Barrett’s esophagus</w:t>
      </w:r>
    </w:p>
    <w:p w:rsidR="004D198A" w:rsidRPr="000F028D" w:rsidRDefault="004D198A" w:rsidP="000F028D">
      <w:pPr>
        <w:pStyle w:val="yiv1157032631msonormal"/>
        <w:spacing w:before="0" w:beforeAutospacing="0" w:after="0" w:afterAutospacing="0" w:line="360" w:lineRule="auto"/>
        <w:jc w:val="both"/>
        <w:rPr>
          <w:rFonts w:ascii="Book Antiqua" w:hAnsi="Book Antiqua" w:cs="Arial"/>
          <w:bCs/>
        </w:rPr>
      </w:pPr>
      <w:r w:rsidRPr="000F028D">
        <w:rPr>
          <w:rFonts w:ascii="Book Antiqua" w:hAnsi="Book Antiqua" w:cs="Arial"/>
          <w:bCs/>
        </w:rPr>
        <w:t xml:space="preserve">Sikkema </w:t>
      </w:r>
      <w:r w:rsidRPr="000F028D">
        <w:rPr>
          <w:rFonts w:ascii="Book Antiqua" w:hAnsi="Book Antiqua" w:cs="Arial"/>
          <w:bCs/>
          <w:i/>
        </w:rPr>
        <w:t>et al</w:t>
      </w:r>
      <w:r w:rsidRPr="000F028D">
        <w:rPr>
          <w:rFonts w:ascii="Book Antiqua" w:hAnsi="Book Antiqua" w:cs="Arial"/>
          <w:bCs/>
          <w:vertAlign w:val="superscript"/>
          <w:lang w:eastAsia="zh-CN"/>
        </w:rPr>
        <w:t>[</w:t>
      </w:r>
      <w:r w:rsidRPr="000F028D">
        <w:rPr>
          <w:rFonts w:ascii="Book Antiqua" w:hAnsi="Book Antiqua" w:cs="Arial"/>
          <w:bCs/>
          <w:vertAlign w:val="superscript"/>
        </w:rPr>
        <w:fldChar w:fldCharType="begin"/>
      </w:r>
      <w:r w:rsidRPr="000F028D">
        <w:rPr>
          <w:rFonts w:ascii="Book Antiqua" w:hAnsi="Book Antiqua" w:cs="Arial"/>
          <w:bCs/>
          <w:vertAlign w:val="superscript"/>
        </w:rPr>
        <w:instrText xml:space="preserve"> ADDIN REFMGR.CITE &lt;Refman&gt;&lt;Cite&gt;&lt;Author&gt;Sikkema&lt;/Author&gt;&lt;Year&gt;2010&lt;/Year&gt;&lt;RecNum&gt;868&lt;/RecNum&gt;&lt;IDText&gt;Risk of esophageal adenocarcinoma and mortality in patients with Barrett&amp;apos;s esophagus: a systematic review and meta-analysis&lt;/IDText&gt;&lt;MDL Ref_Type="Journal"&gt;&lt;Ref_Type&gt;Journal&lt;/Ref_Type&gt;&lt;Ref_ID&gt;868&lt;/Ref_ID&gt;&lt;Title_Primary&gt;Risk of esophageal adenocarcinoma and mortality in patients with Barrett&amp;apos;s esophagus: a systematic review and meta-analysis&lt;/Title_Primary&gt;&lt;Authors_Primary&gt;Sikkema,M&lt;/Authors_Primary&gt;&lt;Authors_Primary&gt;de Jonge,PJ&lt;/Authors_Primary&gt;&lt;Authors_Primary&gt;Steyerberg,EW&lt;/Authors_Primary&gt;&lt;Authors_Primary&gt;Kuipers,EJ&lt;/Authors_Primary&gt;&lt;Date_Primary&gt;2010&lt;/Date_Primary&gt;&lt;Keywords&gt;meta-analysis&lt;/Keywords&gt;&lt;Keywords&gt;mortality&lt;/Keywords&gt;&lt;Keywords&gt;review&lt;/Keywords&gt;&lt;Reprint&gt;Not in File&lt;/Reprint&gt;&lt;Start_Page&gt;235&lt;/Start_Page&gt;&lt;End_Page&gt;244&lt;/End_Page&gt;&lt;Periodical&gt;Clin Gastroenterol Hepatol&lt;/Periodical&gt;&lt;Volume&gt;8&lt;/Volume&gt;&lt;Issue&gt;3&lt;/Issue&gt;&lt;ZZ_JournalFull&gt;&lt;f name="System"&gt;Clin Gastroenterol Hepatol&lt;/f&gt;&lt;/ZZ_JournalFull&gt;&lt;ZZ_WorkformID&gt;1&lt;/ZZ_WorkformID&gt;&lt;/MDL&gt;&lt;/Cite&gt;&lt;/Refman&gt;</w:instrText>
      </w:r>
      <w:r w:rsidRPr="000F028D">
        <w:rPr>
          <w:rFonts w:ascii="Book Antiqua" w:hAnsi="Book Antiqua" w:cs="Arial"/>
          <w:bCs/>
          <w:vertAlign w:val="superscript"/>
        </w:rPr>
        <w:fldChar w:fldCharType="separate"/>
      </w:r>
      <w:r w:rsidRPr="000F028D">
        <w:rPr>
          <w:rFonts w:ascii="Book Antiqua" w:hAnsi="Book Antiqua" w:cs="Arial"/>
          <w:bCs/>
          <w:noProof/>
          <w:vertAlign w:val="superscript"/>
        </w:rPr>
        <w:t>7</w:t>
      </w:r>
      <w:r w:rsidRPr="000F028D">
        <w:rPr>
          <w:rFonts w:ascii="Book Antiqua" w:hAnsi="Book Antiqua" w:cs="Arial"/>
          <w:bCs/>
          <w:vertAlign w:val="superscript"/>
        </w:rPr>
        <w:fldChar w:fldCharType="end"/>
      </w:r>
      <w:r w:rsidRPr="000F028D">
        <w:rPr>
          <w:rFonts w:ascii="Book Antiqua" w:hAnsi="Book Antiqua" w:cs="Arial"/>
          <w:bCs/>
          <w:vertAlign w:val="superscript"/>
          <w:lang w:eastAsia="zh-CN"/>
        </w:rPr>
        <w:t>]</w:t>
      </w:r>
      <w:r w:rsidRPr="000F028D">
        <w:rPr>
          <w:rFonts w:ascii="Book Antiqua" w:hAnsi="Book Antiqua" w:cs="Arial"/>
          <w:bCs/>
          <w:vertAlign w:val="superscript"/>
        </w:rPr>
        <w:t xml:space="preserve"> </w:t>
      </w:r>
      <w:r w:rsidRPr="000F028D">
        <w:rPr>
          <w:rFonts w:ascii="Book Antiqua" w:hAnsi="Book Antiqua" w:cs="Arial"/>
          <w:bCs/>
        </w:rPr>
        <w:t xml:space="preserve">reported the number of incident cases of esophageal adenocarcinoma and mortality outcomes from 17 studies. There were 131 cases of incident esophageal adenocarcinoma </w:t>
      </w:r>
      <w:r w:rsidRPr="000F028D">
        <w:rPr>
          <w:rFonts w:ascii="Book Antiqua" w:hAnsi="Book Antiqua" w:cs="Arial"/>
          <w:bCs/>
          <w:lang w:eastAsia="zh-CN"/>
        </w:rPr>
        <w:t>[</w:t>
      </w:r>
      <w:r w:rsidRPr="000F028D">
        <w:rPr>
          <w:rFonts w:ascii="Book Antiqua" w:hAnsi="Book Antiqua" w:cs="Arial"/>
          <w:bCs/>
        </w:rPr>
        <w:t>of whom 75 (7%) were reported to have died from their disease) and 992 patients had died from other causes</w:t>
      </w:r>
      <w:r w:rsidRPr="000F028D">
        <w:rPr>
          <w:rFonts w:ascii="Book Antiqua" w:hAnsi="Book Antiqua"/>
        </w:rPr>
        <w:t xml:space="preserve"> (cardiovascular disease (35%), followed by respiratory disease (20%), other malignancies (16%), unrelated gastrointestinal conditions (4%), other causes (4%)</w:t>
      </w:r>
      <w:r w:rsidRPr="000F028D">
        <w:rPr>
          <w:rFonts w:ascii="Book Antiqua" w:hAnsi="Book Antiqua"/>
          <w:lang w:eastAsia="zh-CN"/>
        </w:rPr>
        <w:t>]</w:t>
      </w:r>
      <w:r w:rsidRPr="000F028D">
        <w:rPr>
          <w:rFonts w:ascii="Book Antiqua" w:hAnsi="Book Antiqua" w:cs="Arial"/>
          <w:bCs/>
        </w:rPr>
        <w:t xml:space="preserve">. Desai </w:t>
      </w:r>
      <w:r w:rsidRPr="000F028D">
        <w:rPr>
          <w:rFonts w:ascii="Book Antiqua" w:hAnsi="Book Antiqua" w:cs="Arial"/>
          <w:bCs/>
          <w:i/>
        </w:rPr>
        <w:t>et al</w:t>
      </w:r>
      <w:r w:rsidRPr="000F028D">
        <w:rPr>
          <w:rFonts w:ascii="Book Antiqua" w:hAnsi="Book Antiqua" w:cs="Arial"/>
          <w:bCs/>
          <w:vertAlign w:val="superscript"/>
          <w:lang w:eastAsia="zh-CN"/>
        </w:rPr>
        <w:t>[</w:t>
      </w:r>
      <w:r w:rsidRPr="000F028D">
        <w:rPr>
          <w:rFonts w:ascii="Book Antiqua" w:hAnsi="Book Antiqua" w:cs="Arial"/>
          <w:bCs/>
          <w:vertAlign w:val="superscript"/>
        </w:rPr>
        <w:fldChar w:fldCharType="begin"/>
      </w:r>
      <w:r w:rsidRPr="000F028D">
        <w:rPr>
          <w:rFonts w:ascii="Book Antiqua" w:hAnsi="Book Antiqua" w:cs="Arial"/>
          <w:bCs/>
          <w:vertAlign w:val="superscript"/>
        </w:rPr>
        <w:instrText xml:space="preserve"> ADDIN REFMGR.CITE &lt;Refman&gt;&lt;Cite&gt;&lt;Author&gt;Desai&lt;/Author&gt;&lt;Year&gt;2012&lt;/Year&gt;&lt;RecNum&gt;1171&lt;/RecNum&gt;&lt;IDText&gt;The incidence of oesophageal adenocarcinoma in non-dysplastic Barrett&amp;apos;s oesophagus: a meta-analysis&lt;/IDText&gt;&lt;MDL Ref_Type="Journal"&gt;&lt;Ref_Type&gt;Journal&lt;/Ref_Type&gt;&lt;Ref_ID&gt;1171&lt;/Ref_ID&gt;&lt;Title_Primary&gt;The incidence of oesophageal adenocarcinoma in non-dysplastic Barrett&amp;apos;s oesophagus: a meta-analysis&lt;/Title_Primary&gt;&lt;Authors_Primary&gt;Desai,T.K.&lt;/Authors_Primary&gt;&lt;Authors_Primary&gt;Krishnan,K.&lt;/Authors_Primary&gt;&lt;Authors_Primary&gt;Samala,N.&lt;/Authors_Primary&gt;&lt;Authors_Primary&gt;Singh,J.&lt;/Authors_Primary&gt;&lt;Authors_Primary&gt;Cluley,J.&lt;/Authors_Primary&gt;&lt;Authors_Primary&gt;Perla,S.&lt;/Authors_Primary&gt;&lt;Authors_Primary&gt;Howden,C.W.&lt;/Authors_Primary&gt;&lt;Date_Primary&gt;2012/7&lt;/Date_Primary&gt;&lt;Keywords&gt;Adenocarcinoma&lt;/Keywords&gt;&lt;Keywords&gt;Barrett Esophagus&lt;/Keywords&gt;&lt;Keywords&gt;complications&lt;/Keywords&gt;&lt;Keywords&gt;dysplasia&lt;/Keywords&gt;&lt;Keywords&gt;epidemiology&lt;/Keywords&gt;&lt;Keywords&gt;Esophageal Neoplasms&lt;/Keywords&gt;&lt;Keywords&gt;etiology&lt;/Keywords&gt;&lt;Keywords&gt;Humans&lt;/Keywords&gt;&lt;Keywords&gt;im&lt;/Keywords&gt;&lt;Keywords&gt;Incidence&lt;/Keywords&gt;&lt;Keywords&gt;meta-analysis&lt;/Keywords&gt;&lt;Keywords&gt;Metaplasia&lt;/Keywords&gt;&lt;Keywords&gt;methods&lt;/Keywords&gt;&lt;Keywords&gt;mortality&lt;/Keywords&gt;&lt;Keywords&gt;pathology&lt;/Keywords&gt;&lt;Keywords&gt;prospective&lt;/Keywords&gt;&lt;Keywords&gt;retrospective&lt;/Keywords&gt;&lt;Keywords&gt;Retrospective Studies&lt;/Keywords&gt;&lt;Keywords&gt;review&lt;/Keywords&gt;&lt;Keywords&gt;short segment&lt;/Keywords&gt;&lt;Reprint&gt;Not in File&lt;/Reprint&gt;&lt;Start_Page&gt;970&lt;/Start_Page&gt;&lt;End_Page&gt;976&lt;/End_Page&gt;&lt;Periodical&gt;Gut&lt;/Periodical&gt;&lt;Volume&gt;61&lt;/Volume&gt;&lt;Issue&gt;7&lt;/Issue&gt;&lt;Misc_3&gt;gutjnl-2011-300730 [pii];10.1136/gutjnl-2011-300730 [doi]&lt;/Misc_3&gt;&lt;Address&gt;Department of internal medicine, William Beaumont Hospital, Royal Oak, Michigan, USA. tusardesai@aol.com&lt;/Address&gt;&lt;Web_URL&gt;PM:21997553&lt;/Web_URL&gt;&lt;ZZ_JournalFull&gt;&lt;f name="System"&gt;Gut&lt;/f&gt;&lt;/ZZ_JournalFull&gt;&lt;ZZ_WorkformID&gt;1&lt;/ZZ_WorkformID&gt;&lt;/MDL&gt;&lt;/Cite&gt;&lt;/Refman&gt;</w:instrText>
      </w:r>
      <w:r w:rsidRPr="000F028D">
        <w:rPr>
          <w:rFonts w:ascii="Book Antiqua" w:hAnsi="Book Antiqua" w:cs="Arial"/>
          <w:bCs/>
          <w:vertAlign w:val="superscript"/>
        </w:rPr>
        <w:fldChar w:fldCharType="separate"/>
      </w:r>
      <w:r w:rsidRPr="000F028D">
        <w:rPr>
          <w:rFonts w:ascii="Book Antiqua" w:hAnsi="Book Antiqua" w:cs="Arial"/>
          <w:bCs/>
          <w:noProof/>
          <w:vertAlign w:val="superscript"/>
        </w:rPr>
        <w:t>5</w:t>
      </w:r>
      <w:r w:rsidRPr="000F028D">
        <w:rPr>
          <w:rFonts w:ascii="Book Antiqua" w:hAnsi="Book Antiqua" w:cs="Arial"/>
          <w:bCs/>
          <w:vertAlign w:val="superscript"/>
        </w:rPr>
        <w:fldChar w:fldCharType="end"/>
      </w:r>
      <w:r w:rsidRPr="000F028D">
        <w:rPr>
          <w:rFonts w:ascii="Book Antiqua" w:hAnsi="Book Antiqua" w:cs="Arial"/>
          <w:bCs/>
          <w:vertAlign w:val="superscript"/>
          <w:lang w:eastAsia="zh-CN"/>
        </w:rPr>
        <w:t>]</w:t>
      </w:r>
      <w:r w:rsidRPr="000F028D">
        <w:rPr>
          <w:rFonts w:ascii="Book Antiqua" w:hAnsi="Book Antiqua" w:cs="Arial"/>
          <w:bCs/>
        </w:rPr>
        <w:t xml:space="preserve"> reported the number of incident cases of esophageal adenocarcinoma and mortality outcomes from 16 studies. There were 56 cases of incident esophageal adenocarcinoma and 693 patients had died of other causes. For these patients, whose final outcome could be determined, 11.7% had developed adenocarcinoma (1 in 8.5) from the data from Sikkema </w:t>
      </w:r>
      <w:r w:rsidRPr="000F028D">
        <w:rPr>
          <w:rFonts w:ascii="Book Antiqua" w:hAnsi="Book Antiqua" w:cs="Arial"/>
          <w:bCs/>
          <w:i/>
        </w:rPr>
        <w:t>et al</w:t>
      </w:r>
      <w:r w:rsidRPr="000F028D">
        <w:rPr>
          <w:rFonts w:ascii="Book Antiqua" w:hAnsi="Book Antiqua" w:cs="Arial"/>
          <w:bCs/>
          <w:vertAlign w:val="superscript"/>
          <w:lang w:eastAsia="zh-CN"/>
        </w:rPr>
        <w:t>[</w:t>
      </w:r>
      <w:r w:rsidRPr="000F028D">
        <w:rPr>
          <w:rFonts w:ascii="Book Antiqua" w:hAnsi="Book Antiqua" w:cs="Arial"/>
          <w:bCs/>
          <w:vertAlign w:val="superscript"/>
        </w:rPr>
        <w:fldChar w:fldCharType="begin"/>
      </w:r>
      <w:r w:rsidRPr="000F028D">
        <w:rPr>
          <w:rFonts w:ascii="Book Antiqua" w:hAnsi="Book Antiqua" w:cs="Arial"/>
          <w:bCs/>
          <w:vertAlign w:val="superscript"/>
        </w:rPr>
        <w:instrText xml:space="preserve"> ADDIN REFMGR.CITE &lt;Refman&gt;&lt;Cite&gt;&lt;Author&gt;Sikkema&lt;/Author&gt;&lt;Year&gt;2010&lt;/Year&gt;&lt;RecNum&gt;868&lt;/RecNum&gt;&lt;IDText&gt;Risk of esophageal adenocarcinoma and mortality in patients with Barrett&amp;apos;s esophagus: a systematic review and meta-analysis&lt;/IDText&gt;&lt;MDL Ref_Type="Journal"&gt;&lt;Ref_Type&gt;Journal&lt;/Ref_Type&gt;&lt;Ref_ID&gt;868&lt;/Ref_ID&gt;&lt;Title_Primary&gt;Risk of esophageal adenocarcinoma and mortality in patients with Barrett&amp;apos;s esophagus: a systematic review and meta-analysis&lt;/Title_Primary&gt;&lt;Authors_Primary&gt;Sikkema,M&lt;/Authors_Primary&gt;&lt;Authors_Primary&gt;de Jonge,PJ&lt;/Authors_Primary&gt;&lt;Authors_Primary&gt;Steyerberg,EW&lt;/Authors_Primary&gt;&lt;Authors_Primary&gt;Kuipers,EJ&lt;/Authors_Primary&gt;&lt;Date_Primary&gt;2010&lt;/Date_Primary&gt;&lt;Keywords&gt;meta-analysis&lt;/Keywords&gt;&lt;Keywords&gt;mortality&lt;/Keywords&gt;&lt;Keywords&gt;review&lt;/Keywords&gt;&lt;Reprint&gt;Not in File&lt;/Reprint&gt;&lt;Start_Page&gt;235&lt;/Start_Page&gt;&lt;End_Page&gt;244&lt;/End_Page&gt;&lt;Periodical&gt;Clin Gastroenterol Hepatol&lt;/Periodical&gt;&lt;Volume&gt;8&lt;/Volume&gt;&lt;Issue&gt;3&lt;/Issue&gt;&lt;ZZ_JournalFull&gt;&lt;f name="System"&gt;Clin Gastroenterol Hepatol&lt;/f&gt;&lt;/ZZ_JournalFull&gt;&lt;ZZ_WorkformID&gt;1&lt;/ZZ_WorkformID&gt;&lt;/MDL&gt;&lt;/Cite&gt;&lt;/Refman&gt;</w:instrText>
      </w:r>
      <w:r w:rsidRPr="000F028D">
        <w:rPr>
          <w:rFonts w:ascii="Book Antiqua" w:hAnsi="Book Antiqua" w:cs="Arial"/>
          <w:bCs/>
          <w:vertAlign w:val="superscript"/>
        </w:rPr>
        <w:fldChar w:fldCharType="separate"/>
      </w:r>
      <w:r w:rsidRPr="000F028D">
        <w:rPr>
          <w:rFonts w:ascii="Book Antiqua" w:hAnsi="Book Antiqua" w:cs="Arial"/>
          <w:bCs/>
          <w:noProof/>
          <w:vertAlign w:val="superscript"/>
        </w:rPr>
        <w:t>7</w:t>
      </w:r>
      <w:r w:rsidRPr="000F028D">
        <w:rPr>
          <w:rFonts w:ascii="Book Antiqua" w:hAnsi="Book Antiqua" w:cs="Arial"/>
          <w:bCs/>
          <w:vertAlign w:val="superscript"/>
        </w:rPr>
        <w:fldChar w:fldCharType="end"/>
      </w:r>
      <w:r w:rsidRPr="000F028D">
        <w:rPr>
          <w:rFonts w:ascii="Book Antiqua" w:hAnsi="Book Antiqua" w:cs="Arial"/>
          <w:bCs/>
          <w:vertAlign w:val="superscript"/>
          <w:lang w:eastAsia="zh-CN"/>
        </w:rPr>
        <w:t>]</w:t>
      </w:r>
      <w:r w:rsidRPr="000F028D">
        <w:rPr>
          <w:rFonts w:ascii="Book Antiqua" w:hAnsi="Book Antiqua" w:cs="Arial"/>
          <w:bCs/>
        </w:rPr>
        <w:t xml:space="preserve"> and 7.5% (1 in 13) from the data from Desai </w:t>
      </w:r>
      <w:r w:rsidRPr="000F028D">
        <w:rPr>
          <w:rFonts w:ascii="Book Antiqua" w:hAnsi="Book Antiqua" w:cs="Arial"/>
          <w:bCs/>
          <w:i/>
        </w:rPr>
        <w:t>et al</w:t>
      </w:r>
      <w:r w:rsidRPr="000F028D">
        <w:rPr>
          <w:rFonts w:ascii="Book Antiqua" w:hAnsi="Book Antiqua" w:cs="Arial"/>
          <w:bCs/>
          <w:vertAlign w:val="superscript"/>
          <w:lang w:eastAsia="zh-CN"/>
        </w:rPr>
        <w:t>[</w:t>
      </w:r>
      <w:r w:rsidRPr="000F028D">
        <w:rPr>
          <w:rFonts w:ascii="Book Antiqua" w:hAnsi="Book Antiqua" w:cs="Arial"/>
          <w:bCs/>
          <w:vertAlign w:val="superscript"/>
        </w:rPr>
        <w:fldChar w:fldCharType="begin"/>
      </w:r>
      <w:r w:rsidRPr="000F028D">
        <w:rPr>
          <w:rFonts w:ascii="Book Antiqua" w:hAnsi="Book Antiqua" w:cs="Arial"/>
          <w:bCs/>
          <w:vertAlign w:val="superscript"/>
        </w:rPr>
        <w:instrText xml:space="preserve"> ADDIN REFMGR.CITE &lt;Refman&gt;&lt;Cite&gt;&lt;Author&gt;Desai&lt;/Author&gt;&lt;Year&gt;2012&lt;/Year&gt;&lt;RecNum&gt;1171&lt;/RecNum&gt;&lt;IDText&gt;The incidence of oesophageal adenocarcinoma in non-dysplastic Barrett&amp;apos;s oesophagus: a meta-analysis&lt;/IDText&gt;&lt;MDL Ref_Type="Journal"&gt;&lt;Ref_Type&gt;Journal&lt;/Ref_Type&gt;&lt;Ref_ID&gt;1171&lt;/Ref_ID&gt;&lt;Title_Primary&gt;The incidence of oesophageal adenocarcinoma in non-dysplastic Barrett&amp;apos;s oesophagus: a meta-analysis&lt;/Title_Primary&gt;&lt;Authors_Primary&gt;Desai,T.K.&lt;/Authors_Primary&gt;&lt;Authors_Primary&gt;Krishnan,K.&lt;/Authors_Primary&gt;&lt;Authors_Primary&gt;Samala,N.&lt;/Authors_Primary&gt;&lt;Authors_Primary&gt;Singh,J.&lt;/Authors_Primary&gt;&lt;Authors_Primary&gt;Cluley,J.&lt;/Authors_Primary&gt;&lt;Authors_Primary&gt;Perla,S.&lt;/Authors_Primary&gt;&lt;Authors_Primary&gt;Howden,C.W.&lt;/Authors_Primary&gt;&lt;Date_Primary&gt;2012/7&lt;/Date_Primary&gt;&lt;Keywords&gt;Adenocarcinoma&lt;/Keywords&gt;&lt;Keywords&gt;Barrett Esophagus&lt;/Keywords&gt;&lt;Keywords&gt;complications&lt;/Keywords&gt;&lt;Keywords&gt;dysplasia&lt;/Keywords&gt;&lt;Keywords&gt;epidemiology&lt;/Keywords&gt;&lt;Keywords&gt;Esophageal Neoplasms&lt;/Keywords&gt;&lt;Keywords&gt;etiology&lt;/Keywords&gt;&lt;Keywords&gt;Humans&lt;/Keywords&gt;&lt;Keywords&gt;im&lt;/Keywords&gt;&lt;Keywords&gt;Incidence&lt;/Keywords&gt;&lt;Keywords&gt;meta-analysis&lt;/Keywords&gt;&lt;Keywords&gt;Metaplasia&lt;/Keywords&gt;&lt;Keywords&gt;methods&lt;/Keywords&gt;&lt;Keywords&gt;mortality&lt;/Keywords&gt;&lt;Keywords&gt;pathology&lt;/Keywords&gt;&lt;Keywords&gt;prospective&lt;/Keywords&gt;&lt;Keywords&gt;retrospective&lt;/Keywords&gt;&lt;Keywords&gt;Retrospective Studies&lt;/Keywords&gt;&lt;Keywords&gt;review&lt;/Keywords&gt;&lt;Keywords&gt;short segment&lt;/Keywords&gt;&lt;Reprint&gt;Not in File&lt;/Reprint&gt;&lt;Start_Page&gt;970&lt;/Start_Page&gt;&lt;End_Page&gt;976&lt;/End_Page&gt;&lt;Periodical&gt;Gut&lt;/Periodical&gt;&lt;Volume&gt;61&lt;/Volume&gt;&lt;Issue&gt;7&lt;/Issue&gt;&lt;Misc_3&gt;gutjnl-2011-300730 [pii];10.1136/gutjnl-2011-300730 [doi]&lt;/Misc_3&gt;&lt;Address&gt;Department of internal medicine, William Beaumont Hospital, Royal Oak, Michigan, USA. tusardesai@aol.com&lt;/Address&gt;&lt;Web_URL&gt;PM:21997553&lt;/Web_URL&gt;&lt;ZZ_JournalFull&gt;&lt;f name="System"&gt;Gut&lt;/f&gt;&lt;/ZZ_JournalFull&gt;&lt;ZZ_WorkformID&gt;1&lt;/ZZ_WorkformID&gt;&lt;/MDL&gt;&lt;/Cite&gt;&lt;/Refman&gt;</w:instrText>
      </w:r>
      <w:r w:rsidRPr="000F028D">
        <w:rPr>
          <w:rFonts w:ascii="Book Antiqua" w:hAnsi="Book Antiqua" w:cs="Arial"/>
          <w:bCs/>
          <w:vertAlign w:val="superscript"/>
        </w:rPr>
        <w:fldChar w:fldCharType="separate"/>
      </w:r>
      <w:r w:rsidRPr="000F028D">
        <w:rPr>
          <w:rFonts w:ascii="Book Antiqua" w:hAnsi="Book Antiqua" w:cs="Arial"/>
          <w:bCs/>
          <w:noProof/>
          <w:vertAlign w:val="superscript"/>
        </w:rPr>
        <w:t>5</w:t>
      </w:r>
      <w:r w:rsidRPr="000F028D">
        <w:rPr>
          <w:rFonts w:ascii="Book Antiqua" w:hAnsi="Book Antiqua" w:cs="Arial"/>
          <w:bCs/>
          <w:vertAlign w:val="superscript"/>
        </w:rPr>
        <w:fldChar w:fldCharType="end"/>
      </w:r>
      <w:r w:rsidRPr="000F028D">
        <w:rPr>
          <w:rFonts w:ascii="Book Antiqua" w:hAnsi="Book Antiqua" w:cs="Arial"/>
          <w:bCs/>
          <w:vertAlign w:val="superscript"/>
          <w:lang w:eastAsia="zh-CN"/>
        </w:rPr>
        <w:t>]</w:t>
      </w:r>
      <w:r w:rsidRPr="000F028D">
        <w:rPr>
          <w:rFonts w:ascii="Book Antiqua" w:hAnsi="Book Antiqua" w:cs="Arial"/>
          <w:bCs/>
        </w:rPr>
        <w:t>. These data support the lifetime adenocarcinoma risk calculated in this paper.</w:t>
      </w:r>
    </w:p>
    <w:p w:rsidR="004D198A" w:rsidRPr="000F028D" w:rsidRDefault="004D198A" w:rsidP="000F028D">
      <w:pPr>
        <w:spacing w:after="0" w:line="360" w:lineRule="auto"/>
        <w:ind w:firstLineChars="200" w:firstLine="480"/>
        <w:jc w:val="both"/>
        <w:outlineLvl w:val="2"/>
        <w:rPr>
          <w:rFonts w:ascii="Book Antiqua" w:hAnsi="Book Antiqua"/>
          <w:sz w:val="24"/>
          <w:szCs w:val="24"/>
          <w:lang w:eastAsia="zh-CN"/>
        </w:rPr>
      </w:pPr>
      <w:r w:rsidRPr="000F028D">
        <w:rPr>
          <w:rFonts w:ascii="Book Antiqua" w:hAnsi="Book Antiqua" w:cs="Arial"/>
          <w:bCs/>
          <w:sz w:val="24"/>
          <w:szCs w:val="24"/>
          <w:lang w:eastAsia="en-GB"/>
        </w:rPr>
        <w:t xml:space="preserve">Solaymani-Dodaran </w:t>
      </w:r>
      <w:r w:rsidRPr="000F028D">
        <w:rPr>
          <w:rFonts w:ascii="Book Antiqua" w:hAnsi="Book Antiqua" w:cs="Arial"/>
          <w:bCs/>
          <w:i/>
          <w:sz w:val="24"/>
          <w:szCs w:val="24"/>
          <w:lang w:eastAsia="en-GB"/>
        </w:rPr>
        <w:t>et al</w:t>
      </w:r>
      <w:r w:rsidRPr="000F028D">
        <w:rPr>
          <w:rFonts w:ascii="Book Antiqua" w:hAnsi="Book Antiqua"/>
          <w:sz w:val="24"/>
          <w:szCs w:val="24"/>
          <w:vertAlign w:val="superscript"/>
          <w:lang w:eastAsia="zh-CN"/>
        </w:rPr>
        <w:t>[</w:t>
      </w:r>
      <w:r w:rsidRPr="000F028D">
        <w:rPr>
          <w:rFonts w:ascii="Book Antiqua" w:hAnsi="Book Antiqua"/>
          <w:sz w:val="24"/>
          <w:szCs w:val="24"/>
          <w:vertAlign w:val="superscript"/>
        </w:rPr>
        <w:fldChar w:fldCharType="begin"/>
      </w:r>
      <w:r w:rsidRPr="000F028D">
        <w:rPr>
          <w:rFonts w:ascii="Book Antiqua" w:hAnsi="Book Antiqua"/>
          <w:sz w:val="24"/>
          <w:szCs w:val="24"/>
          <w:vertAlign w:val="superscript"/>
        </w:rPr>
        <w:instrText xml:space="preserve"> ADDIN REFMGR.CITE &lt;Refman&gt;&lt;Cite&gt;&lt;Author&gt;Solaymani-Dodaran&lt;/Author&gt;&lt;Year&gt;2013&lt;/Year&gt;&lt;RecNum&gt;1265&lt;/RecNum&gt;&lt;IDText&gt;Cause-specific mortality of people with Barrett&amp;apos;s esophagus compared with the general population: a population-based cohort study&lt;/IDText&gt;&lt;MDL Ref_Type="Journal"&gt;&lt;Ref_Type&gt;Journal&lt;/Ref_Type&gt;&lt;Ref_ID&gt;1265&lt;/Ref_ID&gt;&lt;Title_Primary&gt;Cause-specific mortality of people with Barrett&amp;apos;s esophagus compared with the general population: a population-based cohort study&lt;/Title_Primary&gt;&lt;Authors_Primary&gt;Solaymani-Dodaran,M.&lt;/Authors_Primary&gt;&lt;Authors_Primary&gt;Card,T.R.&lt;/Authors_Primary&gt;&lt;Authors_Primary&gt;West,J.&lt;/Authors_Primary&gt;&lt;Date_Primary&gt;2013/6&lt;/Date_Primary&gt;&lt;Keywords&gt;Cohort Studies&lt;/Keywords&gt;&lt;Keywords&gt;Esophagus&lt;/Keywords&gt;&lt;Keywords&gt;im&lt;/Keywords&gt;&lt;Keywords&gt;methods&lt;/Keywords&gt;&lt;Keywords&gt;mortality&lt;/Keywords&gt;&lt;Keywords&gt;Neoplasms&lt;/Keywords&gt;&lt;Keywords&gt;regression&lt;/Keywords&gt;&lt;Keywords&gt;Risk&lt;/Keywords&gt;&lt;Keywords&gt;surgery&lt;/Keywords&gt;&lt;Reprint&gt;Not in File&lt;/Reprint&gt;&lt;Start_Page&gt;1375&lt;/Start_Page&gt;&lt;End_Page&gt;83, 1383&lt;/End_Page&gt;&lt;Periodical&gt;Gastroenterology&lt;/Periodical&gt;&lt;Volume&gt;144&lt;/Volume&gt;&lt;Issue&gt;7&lt;/Issue&gt;&lt;Misc_3&gt;S0016-5085(13)00496-4 [pii];10.1053/j.gastro.2013.02.050 [doi]&lt;/Misc_3&gt;&lt;Address&gt;Minimally Invasive Surgery Research Center, Tehran University of Medical Sciences, Rasoul Akram Hospital, Tehran, Iran. msolaymani@tums.ac.ir&lt;/Address&gt;&lt;Web_URL&gt;PM:23583429&lt;/Web_URL&gt;&lt;ZZ_JournalFull&gt;&lt;f name="System"&gt;Gastroenterology&lt;/f&gt;&lt;/ZZ_JournalFull&gt;&lt;ZZ_WorkformID&gt;1&lt;/ZZ_WorkformID&gt;&lt;/MDL&gt;&lt;/Cite&gt;&lt;/Refman&gt;</w:instrText>
      </w:r>
      <w:r w:rsidRPr="000F028D">
        <w:rPr>
          <w:rFonts w:ascii="Book Antiqua" w:hAnsi="Book Antiqua"/>
          <w:sz w:val="24"/>
          <w:szCs w:val="24"/>
          <w:vertAlign w:val="superscript"/>
        </w:rPr>
        <w:fldChar w:fldCharType="separate"/>
      </w:r>
      <w:r w:rsidRPr="000F028D">
        <w:rPr>
          <w:rFonts w:ascii="Book Antiqua" w:hAnsi="Book Antiqua"/>
          <w:noProof/>
          <w:sz w:val="24"/>
          <w:szCs w:val="24"/>
          <w:vertAlign w:val="superscript"/>
        </w:rPr>
        <w:t>26</w:t>
      </w:r>
      <w:r w:rsidRPr="000F028D">
        <w:rPr>
          <w:rFonts w:ascii="Book Antiqua" w:hAnsi="Book Antiqua"/>
          <w:sz w:val="24"/>
          <w:szCs w:val="24"/>
          <w:vertAlign w:val="superscript"/>
        </w:rPr>
        <w:fldChar w:fldCharType="end"/>
      </w:r>
      <w:r w:rsidRPr="000F028D">
        <w:rPr>
          <w:rFonts w:ascii="Book Antiqua" w:hAnsi="Book Antiqua"/>
          <w:sz w:val="24"/>
          <w:szCs w:val="24"/>
          <w:vertAlign w:val="superscript"/>
          <w:lang w:eastAsia="zh-CN"/>
        </w:rPr>
        <w:t>]</w:t>
      </w:r>
      <w:r w:rsidRPr="000F028D">
        <w:rPr>
          <w:rFonts w:ascii="Book Antiqua" w:hAnsi="Book Antiqua" w:cs="Arial"/>
          <w:bCs/>
          <w:i/>
          <w:sz w:val="24"/>
          <w:szCs w:val="24"/>
          <w:lang w:eastAsia="zh-CN"/>
        </w:rPr>
        <w:t xml:space="preserve"> </w:t>
      </w:r>
      <w:r w:rsidRPr="000F028D">
        <w:rPr>
          <w:rFonts w:ascii="Book Antiqua" w:hAnsi="Book Antiqua"/>
          <w:sz w:val="24"/>
          <w:szCs w:val="24"/>
        </w:rPr>
        <w:t>demonstrated that overall mortality in patients with Barrett’s esophagus was 21% higher than in control subjects from the general population (with higher rates of neoplastic, respiratory and gastrointestinal causes of death). The hazards ratio for patients with Barrett’s esophagus to die due to esophageal cancer compared to control subjects was 12.8. In this study 4.5% of the Barrett’s esophagus cohort and 1.1% of the control cohort died due to esophageal cancer. This compares to 1.4% of all deaths in England and Wales in 2012 and more than 2% of all deaths in those aged 45-74 being secondary to esophageal cancer</w:t>
      </w:r>
      <w:r w:rsidRPr="000F028D">
        <w:rPr>
          <w:rFonts w:ascii="Book Antiqua" w:hAnsi="Book Antiqua"/>
          <w:sz w:val="24"/>
          <w:szCs w:val="24"/>
          <w:vertAlign w:val="superscript"/>
          <w:lang w:eastAsia="zh-CN"/>
        </w:rPr>
        <w:t>[</w:t>
      </w:r>
      <w:r w:rsidRPr="000F028D">
        <w:rPr>
          <w:rFonts w:ascii="Book Antiqua" w:hAnsi="Book Antiqua"/>
          <w:sz w:val="24"/>
          <w:szCs w:val="24"/>
          <w:vertAlign w:val="superscript"/>
        </w:rPr>
        <w:fldChar w:fldCharType="begin"/>
      </w:r>
      <w:r w:rsidRPr="000F028D">
        <w:rPr>
          <w:rFonts w:ascii="Book Antiqua" w:hAnsi="Book Antiqua"/>
          <w:sz w:val="24"/>
          <w:szCs w:val="24"/>
          <w:vertAlign w:val="superscript"/>
        </w:rPr>
        <w:instrText xml:space="preserve"> ADDIN REFMGR.CITE &lt;Refman&gt;&lt;Cite&gt;&lt;Author&gt;Office for National Statistics&lt;/Author&gt;&lt;Year&gt;2013&lt;/Year&gt;&lt;RecNum&gt;1266&lt;/RecNum&gt;&lt;IDText&gt;Death Registrations Summary Tables, England and Wales, 2012&lt;/IDText&gt;&lt;MDL Ref_Type="Online Source"&gt;&lt;Ref_Type&gt;Online Source&lt;/Ref_Type&gt;&lt;Ref_ID&gt;1266&lt;/Ref_ID&gt;&lt;Title_Primary&gt;Death Registrations Summary Tables, England and Wales, 2012&lt;/Title_Primary&gt;&lt;Authors_Primary&gt;Office for National Statistics&lt;/Authors_Primary&gt;&lt;Date_Primary&gt;2013/7/10&lt;/Date_Primary&gt;&lt;Keywords&gt;England&lt;/Keywords&gt;&lt;Reprint&gt;Not in File&lt;/Reprint&gt;&lt;Authors_Secondary&gt;Office for National Statistics&lt;/Authors_Secondary&gt;&lt;Pub_Place&gt;London, UK&lt;/Pub_Place&gt;&lt;Publisher&gt;UK Statistics Authority&lt;/Publisher&gt;&lt;Title_Series&gt;Health and Social Care&lt;/Title_Series&gt;&lt;Date_Secondary&gt;2013/7/30&lt;/Date_Secondary&gt;&lt;Web_URL&gt;&lt;u&gt;http://www.ons.gov.uk/ons/publications/re-reference-tables.html?edition=tcm%3A77-314473&lt;/u&gt;&lt;/Web_URL&gt;&lt;Web_URL_Link2&gt;&lt;u&gt;http://www.ons.gov.uk/ons/publications/re-reference-tables.html?edition=tcm%3A77-314473&lt;/u&gt;&lt;/Web_URL_Link2&gt;&lt;ZZ_WorkformID&gt;31&lt;/ZZ_WorkformID&gt;&lt;/MDL&gt;&lt;/Cite&gt;&lt;/Refman&gt;</w:instrText>
      </w:r>
      <w:r w:rsidRPr="000F028D">
        <w:rPr>
          <w:rFonts w:ascii="Book Antiqua" w:hAnsi="Book Antiqua"/>
          <w:sz w:val="24"/>
          <w:szCs w:val="24"/>
          <w:vertAlign w:val="superscript"/>
        </w:rPr>
        <w:fldChar w:fldCharType="separate"/>
      </w:r>
      <w:r w:rsidRPr="000F028D">
        <w:rPr>
          <w:rFonts w:ascii="Book Antiqua" w:hAnsi="Book Antiqua"/>
          <w:noProof/>
          <w:sz w:val="24"/>
          <w:szCs w:val="24"/>
          <w:vertAlign w:val="superscript"/>
        </w:rPr>
        <w:t>13</w:t>
      </w:r>
      <w:r w:rsidRPr="000F028D">
        <w:rPr>
          <w:rFonts w:ascii="Book Antiqua" w:hAnsi="Book Antiqua"/>
          <w:sz w:val="24"/>
          <w:szCs w:val="24"/>
          <w:vertAlign w:val="superscript"/>
        </w:rPr>
        <w:fldChar w:fldCharType="end"/>
      </w:r>
      <w:r w:rsidRPr="000F028D">
        <w:rPr>
          <w:rFonts w:ascii="Book Antiqua" w:hAnsi="Book Antiqua"/>
          <w:sz w:val="24"/>
          <w:szCs w:val="24"/>
          <w:vertAlign w:val="superscript"/>
          <w:lang w:eastAsia="zh-CN"/>
        </w:rPr>
        <w:t>]</w:t>
      </w:r>
      <w:r w:rsidRPr="000F028D">
        <w:rPr>
          <w:rFonts w:ascii="Book Antiqua" w:hAnsi="Book Antiqua"/>
          <w:sz w:val="24"/>
          <w:szCs w:val="24"/>
        </w:rPr>
        <w:t>.</w:t>
      </w:r>
    </w:p>
    <w:p w:rsidR="004D198A" w:rsidRPr="000F028D" w:rsidRDefault="004D198A" w:rsidP="000F028D">
      <w:pPr>
        <w:spacing w:after="0" w:line="360" w:lineRule="auto"/>
        <w:jc w:val="both"/>
        <w:outlineLvl w:val="2"/>
        <w:rPr>
          <w:rFonts w:ascii="Book Antiqua" w:hAnsi="Book Antiqua"/>
          <w:sz w:val="24"/>
          <w:szCs w:val="24"/>
          <w:lang w:eastAsia="zh-CN"/>
        </w:rPr>
      </w:pPr>
    </w:p>
    <w:p w:rsidR="004D198A" w:rsidRPr="000F028D" w:rsidRDefault="004D198A" w:rsidP="000F028D">
      <w:pPr>
        <w:spacing w:after="0" w:line="360" w:lineRule="auto"/>
        <w:jc w:val="both"/>
        <w:outlineLvl w:val="2"/>
        <w:rPr>
          <w:rFonts w:ascii="Book Antiqua" w:hAnsi="Book Antiqua" w:cs="Arial"/>
          <w:bCs/>
          <w:i/>
          <w:sz w:val="24"/>
          <w:szCs w:val="24"/>
          <w:lang w:eastAsia="en-GB"/>
        </w:rPr>
      </w:pPr>
      <w:r w:rsidRPr="000F028D">
        <w:rPr>
          <w:rFonts w:ascii="Book Antiqua" w:hAnsi="Book Antiqua" w:cs="Arial"/>
          <w:b/>
          <w:bCs/>
          <w:i/>
          <w:sz w:val="24"/>
          <w:szCs w:val="24"/>
          <w:lang w:eastAsia="en-GB"/>
        </w:rPr>
        <w:t>Other considerations</w:t>
      </w:r>
    </w:p>
    <w:p w:rsidR="004D198A" w:rsidRPr="000F028D" w:rsidRDefault="004D198A" w:rsidP="000F028D">
      <w:pPr>
        <w:spacing w:after="0" w:line="360" w:lineRule="auto"/>
        <w:jc w:val="both"/>
        <w:outlineLvl w:val="2"/>
        <w:rPr>
          <w:rFonts w:ascii="Book Antiqua" w:hAnsi="Book Antiqua" w:cs="Arial"/>
          <w:bCs/>
          <w:sz w:val="24"/>
          <w:szCs w:val="24"/>
          <w:lang w:eastAsia="zh-CN"/>
        </w:rPr>
      </w:pPr>
      <w:r w:rsidRPr="000F028D">
        <w:rPr>
          <w:rFonts w:ascii="Book Antiqua" w:hAnsi="Book Antiqua" w:cs="Arial"/>
          <w:bCs/>
          <w:sz w:val="24"/>
          <w:szCs w:val="24"/>
          <w:lang w:eastAsia="en-GB"/>
        </w:rPr>
        <w:t>There are three assumptions made in the methodology which are potential weaknesses</w:t>
      </w:r>
      <w:r w:rsidRPr="000F028D">
        <w:rPr>
          <w:rFonts w:ascii="Book Antiqua" w:hAnsi="Book Antiqua" w:cs="Arial"/>
          <w:bCs/>
          <w:sz w:val="24"/>
          <w:szCs w:val="24"/>
          <w:lang w:eastAsia="zh-CN"/>
        </w:rPr>
        <w:t xml:space="preserve">: (1) </w:t>
      </w:r>
      <w:r w:rsidRPr="000F028D">
        <w:rPr>
          <w:rFonts w:ascii="Book Antiqua" w:hAnsi="Book Antiqua" w:cs="Arial"/>
          <w:bCs/>
          <w:sz w:val="24"/>
          <w:szCs w:val="24"/>
          <w:lang w:eastAsia="en-GB"/>
        </w:rPr>
        <w:t>Patients with Barrett’s esophagus have similar life expectancy to the general population</w:t>
      </w:r>
      <w:r w:rsidRPr="000F028D">
        <w:rPr>
          <w:rFonts w:ascii="Book Antiqua" w:hAnsi="Book Antiqua" w:cs="Arial"/>
          <w:bCs/>
          <w:sz w:val="24"/>
          <w:szCs w:val="24"/>
          <w:lang w:eastAsia="zh-CN"/>
        </w:rPr>
        <w:t xml:space="preserve">; (2) </w:t>
      </w:r>
      <w:r w:rsidRPr="000F028D">
        <w:rPr>
          <w:rFonts w:ascii="Book Antiqua" w:hAnsi="Book Antiqua" w:cs="Arial"/>
          <w:bCs/>
          <w:sz w:val="24"/>
          <w:szCs w:val="24"/>
          <w:lang w:eastAsia="en-GB"/>
        </w:rPr>
        <w:t>Adenocarcinoma risk for all individual patients after Barrett’s esophagus diagnosis is equal and remains constant</w:t>
      </w:r>
      <w:r w:rsidRPr="000F028D">
        <w:rPr>
          <w:rFonts w:ascii="Book Antiqua" w:hAnsi="Book Antiqua" w:cs="Arial"/>
          <w:bCs/>
          <w:sz w:val="24"/>
          <w:szCs w:val="24"/>
          <w:lang w:eastAsia="zh-CN"/>
        </w:rPr>
        <w:t xml:space="preserve">; and (3) </w:t>
      </w:r>
      <w:r w:rsidRPr="000F028D">
        <w:rPr>
          <w:rFonts w:ascii="Book Antiqua" w:hAnsi="Book Antiqua" w:cs="Arial"/>
          <w:bCs/>
          <w:sz w:val="24"/>
          <w:szCs w:val="24"/>
          <w:lang w:eastAsia="en-GB"/>
        </w:rPr>
        <w:lastRenderedPageBreak/>
        <w:t>Adenocarcinoma incidence in Barrett’s esophagus is not significantly changing with time</w:t>
      </w:r>
    </w:p>
    <w:p w:rsidR="004D198A" w:rsidRPr="000F028D" w:rsidRDefault="004D198A" w:rsidP="000F028D">
      <w:pPr>
        <w:spacing w:after="0" w:line="360" w:lineRule="auto"/>
        <w:ind w:firstLineChars="200" w:firstLine="480"/>
        <w:jc w:val="both"/>
        <w:outlineLvl w:val="2"/>
        <w:rPr>
          <w:rFonts w:ascii="Book Antiqua" w:hAnsi="Book Antiqua" w:cs="Arial"/>
          <w:bCs/>
          <w:sz w:val="24"/>
          <w:szCs w:val="24"/>
          <w:lang w:eastAsia="en-GB"/>
        </w:rPr>
      </w:pPr>
      <w:r w:rsidRPr="000F028D">
        <w:rPr>
          <w:rFonts w:ascii="Book Antiqua" w:hAnsi="Book Antiqua" w:cs="Arial"/>
          <w:bCs/>
          <w:sz w:val="24"/>
          <w:szCs w:val="24"/>
          <w:lang w:eastAsia="en-GB"/>
        </w:rPr>
        <w:t xml:space="preserve">There is limited evidence from the study by Solaymani-Dodaran </w:t>
      </w:r>
      <w:r w:rsidRPr="000F028D">
        <w:rPr>
          <w:rFonts w:ascii="Book Antiqua" w:hAnsi="Book Antiqua" w:cs="Arial"/>
          <w:bCs/>
          <w:i/>
          <w:sz w:val="24"/>
          <w:szCs w:val="24"/>
          <w:lang w:eastAsia="en-GB"/>
        </w:rPr>
        <w:t>et al</w:t>
      </w:r>
      <w:r w:rsidRPr="000F028D">
        <w:rPr>
          <w:rFonts w:ascii="Book Antiqua" w:hAnsi="Book Antiqua"/>
          <w:sz w:val="24"/>
          <w:szCs w:val="24"/>
          <w:vertAlign w:val="superscript"/>
          <w:lang w:eastAsia="zh-CN"/>
        </w:rPr>
        <w:t>[</w:t>
      </w:r>
      <w:r w:rsidRPr="000F028D">
        <w:rPr>
          <w:rFonts w:ascii="Book Antiqua" w:hAnsi="Book Antiqua"/>
          <w:sz w:val="24"/>
          <w:szCs w:val="24"/>
          <w:vertAlign w:val="superscript"/>
        </w:rPr>
        <w:fldChar w:fldCharType="begin"/>
      </w:r>
      <w:r w:rsidRPr="000F028D">
        <w:rPr>
          <w:rFonts w:ascii="Book Antiqua" w:hAnsi="Book Antiqua"/>
          <w:sz w:val="24"/>
          <w:szCs w:val="24"/>
          <w:vertAlign w:val="superscript"/>
        </w:rPr>
        <w:instrText xml:space="preserve"> ADDIN REFMGR.CITE &lt;Refman&gt;&lt;Cite&gt;&lt;Author&gt;Solaymani-Dodaran&lt;/Author&gt;&lt;Year&gt;2013&lt;/Year&gt;&lt;RecNum&gt;1265&lt;/RecNum&gt;&lt;IDText&gt;Cause-specific mortality of people with Barrett&amp;apos;s esophagus compared with the general population: a population-based cohort study&lt;/IDText&gt;&lt;MDL Ref_Type="Journal"&gt;&lt;Ref_Type&gt;Journal&lt;/Ref_Type&gt;&lt;Ref_ID&gt;1265&lt;/Ref_ID&gt;&lt;Title_Primary&gt;Cause-specific mortality of people with Barrett&amp;apos;s esophagus compared with the general population: a population-based cohort study&lt;/Title_Primary&gt;&lt;Authors_Primary&gt;Solaymani-Dodaran,M.&lt;/Authors_Primary&gt;&lt;Authors_Primary&gt;Card,T.R.&lt;/Authors_Primary&gt;&lt;Authors_Primary&gt;West,J.&lt;/Authors_Primary&gt;&lt;Date_Primary&gt;2013/6&lt;/Date_Primary&gt;&lt;Keywords&gt;Cohort Studies&lt;/Keywords&gt;&lt;Keywords&gt;Esophagus&lt;/Keywords&gt;&lt;Keywords&gt;im&lt;/Keywords&gt;&lt;Keywords&gt;methods&lt;/Keywords&gt;&lt;Keywords&gt;mortality&lt;/Keywords&gt;&lt;Keywords&gt;Neoplasms&lt;/Keywords&gt;&lt;Keywords&gt;regression&lt;/Keywords&gt;&lt;Keywords&gt;Risk&lt;/Keywords&gt;&lt;Keywords&gt;surgery&lt;/Keywords&gt;&lt;Reprint&gt;Not in File&lt;/Reprint&gt;&lt;Start_Page&gt;1375&lt;/Start_Page&gt;&lt;End_Page&gt;83, 1383&lt;/End_Page&gt;&lt;Periodical&gt;Gastroenterology&lt;/Periodical&gt;&lt;Volume&gt;144&lt;/Volume&gt;&lt;Issue&gt;7&lt;/Issue&gt;&lt;Misc_3&gt;S0016-5085(13)00496-4 [pii];10.1053/j.gastro.2013.02.050 [doi]&lt;/Misc_3&gt;&lt;Address&gt;Minimally Invasive Surgery Research Center, Tehran University of Medical Sciences, Rasoul Akram Hospital, Tehran, Iran. msolaymani@tums.ac.ir&lt;/Address&gt;&lt;Web_URL&gt;PM:23583429&lt;/Web_URL&gt;&lt;ZZ_JournalFull&gt;&lt;f name="System"&gt;Gastroenterology&lt;/f&gt;&lt;/ZZ_JournalFull&gt;&lt;ZZ_WorkformID&gt;1&lt;/ZZ_WorkformID&gt;&lt;/MDL&gt;&lt;/Cite&gt;&lt;/Refman&gt;</w:instrText>
      </w:r>
      <w:r w:rsidRPr="000F028D">
        <w:rPr>
          <w:rFonts w:ascii="Book Antiqua" w:hAnsi="Book Antiqua"/>
          <w:sz w:val="24"/>
          <w:szCs w:val="24"/>
          <w:vertAlign w:val="superscript"/>
        </w:rPr>
        <w:fldChar w:fldCharType="separate"/>
      </w:r>
      <w:r w:rsidRPr="000F028D">
        <w:rPr>
          <w:rFonts w:ascii="Book Antiqua" w:hAnsi="Book Antiqua"/>
          <w:noProof/>
          <w:sz w:val="24"/>
          <w:szCs w:val="24"/>
          <w:vertAlign w:val="superscript"/>
        </w:rPr>
        <w:t>26</w:t>
      </w:r>
      <w:r w:rsidRPr="000F028D">
        <w:rPr>
          <w:rFonts w:ascii="Book Antiqua" w:hAnsi="Book Antiqua"/>
          <w:sz w:val="24"/>
          <w:szCs w:val="24"/>
          <w:vertAlign w:val="superscript"/>
        </w:rPr>
        <w:fldChar w:fldCharType="end"/>
      </w:r>
      <w:r w:rsidRPr="000F028D">
        <w:rPr>
          <w:rFonts w:ascii="Book Antiqua" w:hAnsi="Book Antiqua"/>
          <w:sz w:val="24"/>
          <w:szCs w:val="24"/>
          <w:vertAlign w:val="superscript"/>
          <w:lang w:eastAsia="zh-CN"/>
        </w:rPr>
        <w:t xml:space="preserve">] </w:t>
      </w:r>
      <w:r w:rsidRPr="000F028D">
        <w:rPr>
          <w:rFonts w:ascii="Book Antiqua" w:hAnsi="Book Antiqua" w:cs="Arial"/>
          <w:bCs/>
          <w:sz w:val="24"/>
          <w:szCs w:val="24"/>
          <w:lang w:eastAsia="en-GB"/>
        </w:rPr>
        <w:t>that the mortality in subjects with Barrett’s esophagus is higher than that of the general population, but this has not been more widely demonstrated and in the single center United Kingdom study the excess mortality was due to cases of esophageal adenocarcinoma</w:t>
      </w:r>
      <w:r w:rsidRPr="000F028D">
        <w:rPr>
          <w:rFonts w:ascii="Book Antiqua" w:hAnsi="Book Antiqua" w:cs="Arial"/>
          <w:bCs/>
          <w:sz w:val="24"/>
          <w:szCs w:val="24"/>
          <w:vertAlign w:val="superscript"/>
          <w:lang w:eastAsia="zh-CN"/>
        </w:rPr>
        <w:t>[</w:t>
      </w:r>
      <w:r w:rsidRPr="000F028D">
        <w:rPr>
          <w:rFonts w:ascii="Book Antiqua" w:hAnsi="Book Antiqua" w:cs="Arial"/>
          <w:bCs/>
          <w:sz w:val="24"/>
          <w:szCs w:val="24"/>
          <w:vertAlign w:val="superscript"/>
          <w:lang w:eastAsia="en-GB"/>
        </w:rPr>
        <w:fldChar w:fldCharType="begin"/>
      </w:r>
      <w:r w:rsidRPr="000F028D">
        <w:rPr>
          <w:rFonts w:ascii="Book Antiqua" w:hAnsi="Book Antiqua" w:cs="Arial"/>
          <w:bCs/>
          <w:sz w:val="24"/>
          <w:szCs w:val="24"/>
          <w:vertAlign w:val="superscript"/>
          <w:lang w:eastAsia="en-GB"/>
        </w:rPr>
        <w:instrText xml:space="preserve"> ADDIN REFMGR.CITE &lt;Refman&gt;&lt;Cite&gt;&lt;Author&gt;Caygill&lt;/Author&gt;&lt;Year&gt;2012&lt;/Year&gt;&lt;RecNum&gt;1172&lt;/RecNum&gt;&lt;IDText&gt;Mortality in Barrett&amp;apos;s esophagus: three decades of experience at a single center&lt;/IDText&gt;&lt;MDL Ref_Type="Journal"&gt;&lt;Ref_Type&gt;Journal&lt;/Ref_Type&gt;&lt;Ref_ID&gt;1172&lt;/Ref_ID&gt;&lt;Title_Primary&gt;Mortality in Barrett&amp;apos;s esophagus: three decades of experience at a single center&lt;/Title_Primary&gt;&lt;Authors_Primary&gt;Caygill,C.P.&lt;/Authors_Primary&gt;&lt;Authors_Primary&gt;Royston,C.&lt;/Authors_Primary&gt;&lt;Authors_Primary&gt;Charlett,A.&lt;/Authors_Primary&gt;&lt;Authors_Primary&gt;Wall,C.M.&lt;/Authors_Primary&gt;&lt;Authors_Primary&gt;Gatenby,P.A.&lt;/Authors_Primary&gt;&lt;Authors_Primary&gt;Ramus,J.R.&lt;/Authors_Primary&gt;&lt;Authors_Primary&gt;Watson,A.&lt;/Authors_Primary&gt;&lt;Authors_Primary&gt;Winslet,M.&lt;/Authors_Primary&gt;&lt;Authors_Primary&gt;Bardhan,K.D.&lt;/Authors_Primary&gt;&lt;Date_Primary&gt;2012/10&lt;/Date_Primary&gt;&lt;Keywords&gt;Adenocarcinoma&lt;/Keywords&gt;&lt;Keywords&gt;Cohort Studies&lt;/Keywords&gt;&lt;Keywords&gt;diagnosis&lt;/Keywords&gt;&lt;Keywords&gt;Esophagus&lt;/Keywords&gt;&lt;Keywords&gt;im&lt;/Keywords&gt;&lt;Keywords&gt;methods&lt;/Keywords&gt;&lt;Keywords&gt;mortality&lt;/Keywords&gt;&lt;Keywords&gt;prospective&lt;/Keywords&gt;&lt;Keywords&gt;Registries&lt;/Keywords&gt;&lt;Keywords&gt;registry&lt;/Keywords&gt;&lt;Keywords&gt;surgery&lt;/Keywords&gt;&lt;Keywords&gt;surveillance&lt;/Keywords&gt;&lt;Reprint&gt;Not in File&lt;/Reprint&gt;&lt;Start_Page&gt;892&lt;/Start_Page&gt;&lt;End_Page&gt;898&lt;/End_Page&gt;&lt;Periodical&gt;Endoscopy&lt;/Periodical&gt;&lt;Volume&gt;44&lt;/Volume&gt;&lt;Issue&gt;10&lt;/Issue&gt;&lt;Misc_3&gt;10.1055/s-0032-1309842 [doi]&lt;/Misc_3&gt;&lt;Address&gt;UK Barrett&amp;apos;s Oesophagus Registry, UCL Department of Surgery and Interventional Science, Royal Free Hospital, London, UK&lt;/Address&gt;&lt;Web_URL&gt;PM:22752886&lt;/Web_URL&gt;&lt;ZZ_JournalFull&gt;&lt;f name="System"&gt;Endoscopy&lt;/f&gt;&lt;/ZZ_JournalFull&gt;&lt;ZZ_WorkformID&gt;1&lt;/ZZ_WorkformID&gt;&lt;/MDL&gt;&lt;/Cite&gt;&lt;/Refman&gt;</w:instrText>
      </w:r>
      <w:r w:rsidRPr="000F028D">
        <w:rPr>
          <w:rFonts w:ascii="Book Antiqua" w:hAnsi="Book Antiqua" w:cs="Arial"/>
          <w:bCs/>
          <w:sz w:val="24"/>
          <w:szCs w:val="24"/>
          <w:vertAlign w:val="superscript"/>
          <w:lang w:eastAsia="en-GB"/>
        </w:rPr>
        <w:fldChar w:fldCharType="separate"/>
      </w:r>
      <w:r w:rsidRPr="000F028D">
        <w:rPr>
          <w:rFonts w:ascii="Book Antiqua" w:hAnsi="Book Antiqua" w:cs="Arial"/>
          <w:bCs/>
          <w:noProof/>
          <w:sz w:val="24"/>
          <w:szCs w:val="24"/>
          <w:vertAlign w:val="superscript"/>
          <w:lang w:eastAsia="en-GB"/>
        </w:rPr>
        <w:t>11</w:t>
      </w:r>
      <w:r w:rsidRPr="000F028D">
        <w:rPr>
          <w:rFonts w:ascii="Book Antiqua" w:hAnsi="Book Antiqua" w:cs="Arial"/>
          <w:bCs/>
          <w:sz w:val="24"/>
          <w:szCs w:val="24"/>
          <w:vertAlign w:val="superscript"/>
          <w:lang w:eastAsia="en-GB"/>
        </w:rPr>
        <w:fldChar w:fldCharType="end"/>
      </w:r>
      <w:r w:rsidRPr="000F028D">
        <w:rPr>
          <w:rFonts w:ascii="Book Antiqua" w:hAnsi="Book Antiqua" w:cs="Arial"/>
          <w:bCs/>
          <w:sz w:val="24"/>
          <w:szCs w:val="24"/>
          <w:vertAlign w:val="superscript"/>
          <w:lang w:eastAsia="zh-CN"/>
        </w:rPr>
        <w:t>]</w:t>
      </w:r>
      <w:r w:rsidRPr="000F028D">
        <w:rPr>
          <w:rFonts w:ascii="Book Antiqua" w:hAnsi="Book Antiqua" w:cs="Arial"/>
          <w:bCs/>
          <w:sz w:val="24"/>
          <w:szCs w:val="24"/>
          <w:lang w:eastAsia="en-GB"/>
        </w:rPr>
        <w:t>.</w:t>
      </w:r>
    </w:p>
    <w:p w:rsidR="004D198A" w:rsidRPr="000F028D" w:rsidRDefault="004D198A" w:rsidP="000F028D">
      <w:pPr>
        <w:spacing w:after="0" w:line="360" w:lineRule="auto"/>
        <w:ind w:firstLineChars="200" w:firstLine="480"/>
        <w:jc w:val="both"/>
        <w:outlineLvl w:val="2"/>
        <w:rPr>
          <w:rFonts w:ascii="Book Antiqua" w:hAnsi="Book Antiqua" w:cs="Arial"/>
          <w:bCs/>
          <w:sz w:val="24"/>
          <w:szCs w:val="24"/>
          <w:lang w:eastAsia="en-GB"/>
        </w:rPr>
      </w:pPr>
      <w:r w:rsidRPr="000F028D">
        <w:rPr>
          <w:rFonts w:ascii="Book Antiqua" w:hAnsi="Book Antiqua" w:cs="Arial"/>
          <w:bCs/>
          <w:sz w:val="24"/>
          <w:szCs w:val="24"/>
          <w:lang w:eastAsia="en-GB"/>
        </w:rPr>
        <w:t>The second assumption is less robust. Firstly, there are a number of patient factors (see above) which are likely to affect an individual’s risk and secondly, the assumption that the adenocarcinoma risk does not vary as a patient ages during follow-up does not have a strong basis with suggestion from two of the population-based studies that cancer risk increases with age</w:t>
      </w:r>
      <w:r w:rsidRPr="000F028D">
        <w:rPr>
          <w:rFonts w:ascii="Book Antiqua" w:hAnsi="Book Antiqua" w:cs="Arial"/>
          <w:bCs/>
          <w:sz w:val="24"/>
          <w:szCs w:val="24"/>
          <w:vertAlign w:val="superscript"/>
          <w:lang w:eastAsia="zh-CN"/>
        </w:rPr>
        <w:t>[</w:t>
      </w:r>
      <w:r w:rsidRPr="000F028D">
        <w:rPr>
          <w:rFonts w:ascii="Book Antiqua" w:hAnsi="Book Antiqua" w:cs="Arial"/>
          <w:bCs/>
          <w:sz w:val="24"/>
          <w:szCs w:val="24"/>
          <w:vertAlign w:val="superscript"/>
          <w:lang w:eastAsia="en-GB"/>
        </w:rPr>
        <w:fldChar w:fldCharType="begin">
          <w:fldData xml:space="preserve">PFJlZm1hbj48Q2l0ZT48QXV0aG9yPmRlIEpvbmdlPC9BdXRob3I+PFllYXI+MjAxMDwvWWVhcj48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</w:fldData>
        </w:fldChar>
      </w:r>
      <w:r w:rsidRPr="000F028D">
        <w:rPr>
          <w:rFonts w:ascii="Book Antiqua" w:hAnsi="Book Antiqua" w:cs="Arial"/>
          <w:bCs/>
          <w:sz w:val="24"/>
          <w:szCs w:val="24"/>
          <w:vertAlign w:val="superscript"/>
          <w:lang w:eastAsia="en-GB"/>
        </w:rPr>
        <w:instrText xml:space="preserve"> ADDIN REFMGR.CITE </w:instrText>
      </w:r>
      <w:r w:rsidRPr="000F028D">
        <w:rPr>
          <w:rFonts w:ascii="Book Antiqua" w:hAnsi="Book Antiqua" w:cs="Arial"/>
          <w:bCs/>
          <w:sz w:val="24"/>
          <w:szCs w:val="24"/>
          <w:vertAlign w:val="superscript"/>
          <w:lang w:eastAsia="en-GB"/>
        </w:rPr>
        <w:fldChar w:fldCharType="begin">
          <w:fldData xml:space="preserve">PFJlZm1hbj48Q2l0ZT48QXV0aG9yPmRlIEpvbmdlPC9BdXRob3I+PFllYXI+MjAxMDwvWWVhcj48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</w:fldData>
        </w:fldChar>
      </w:r>
      <w:r w:rsidRPr="000F028D">
        <w:rPr>
          <w:rFonts w:ascii="Book Antiqua" w:hAnsi="Book Antiqua" w:cs="Arial"/>
          <w:bCs/>
          <w:sz w:val="24"/>
          <w:szCs w:val="24"/>
          <w:vertAlign w:val="superscript"/>
          <w:lang w:eastAsia="en-GB"/>
        </w:rPr>
        <w:instrText xml:space="preserve"> ADDIN EN.CITE.DATA </w:instrText>
      </w:r>
      <w:r w:rsidRPr="000F028D">
        <w:rPr>
          <w:rFonts w:ascii="Book Antiqua" w:hAnsi="Book Antiqua" w:cs="Arial"/>
          <w:bCs/>
          <w:sz w:val="24"/>
          <w:szCs w:val="24"/>
          <w:vertAlign w:val="superscript"/>
          <w:lang w:eastAsia="en-GB"/>
        </w:rPr>
      </w:r>
      <w:r w:rsidRPr="000F028D">
        <w:rPr>
          <w:rFonts w:ascii="Book Antiqua" w:hAnsi="Book Antiqua" w:cs="Arial"/>
          <w:bCs/>
          <w:sz w:val="24"/>
          <w:szCs w:val="24"/>
          <w:vertAlign w:val="superscript"/>
          <w:lang w:eastAsia="en-GB"/>
        </w:rPr>
        <w:fldChar w:fldCharType="end"/>
      </w:r>
      <w:r w:rsidRPr="000F028D">
        <w:rPr>
          <w:rFonts w:ascii="Book Antiqua" w:hAnsi="Book Antiqua" w:cs="Arial"/>
          <w:bCs/>
          <w:sz w:val="24"/>
          <w:szCs w:val="24"/>
          <w:vertAlign w:val="superscript"/>
          <w:lang w:eastAsia="en-GB"/>
        </w:rPr>
      </w:r>
      <w:r w:rsidRPr="000F028D">
        <w:rPr>
          <w:rFonts w:ascii="Book Antiqua" w:hAnsi="Book Antiqua" w:cs="Arial"/>
          <w:bCs/>
          <w:sz w:val="24"/>
          <w:szCs w:val="24"/>
          <w:vertAlign w:val="superscript"/>
          <w:lang w:eastAsia="en-GB"/>
        </w:rPr>
        <w:fldChar w:fldCharType="separate"/>
      </w:r>
      <w:r w:rsidRPr="000F028D">
        <w:rPr>
          <w:rFonts w:ascii="Book Antiqua" w:hAnsi="Book Antiqua" w:cs="Arial"/>
          <w:bCs/>
          <w:noProof/>
          <w:sz w:val="24"/>
          <w:szCs w:val="24"/>
          <w:vertAlign w:val="superscript"/>
          <w:lang w:eastAsia="en-GB"/>
        </w:rPr>
        <w:t>27</w:t>
      </w:r>
      <w:r w:rsidRPr="000F028D">
        <w:rPr>
          <w:rFonts w:ascii="Book Antiqua" w:hAnsi="Book Antiqua" w:cs="Arial"/>
          <w:bCs/>
          <w:noProof/>
          <w:sz w:val="24"/>
          <w:szCs w:val="24"/>
          <w:vertAlign w:val="superscript"/>
          <w:lang w:eastAsia="zh-CN"/>
        </w:rPr>
        <w:t>,</w:t>
      </w:r>
      <w:r w:rsidRPr="000F028D">
        <w:rPr>
          <w:rFonts w:ascii="Book Antiqua" w:hAnsi="Book Antiqua" w:cs="Arial"/>
          <w:bCs/>
          <w:noProof/>
          <w:sz w:val="24"/>
          <w:szCs w:val="24"/>
          <w:vertAlign w:val="superscript"/>
          <w:lang w:eastAsia="en-GB"/>
        </w:rPr>
        <w:t>28</w:t>
      </w:r>
      <w:r w:rsidRPr="000F028D">
        <w:rPr>
          <w:rFonts w:ascii="Book Antiqua" w:hAnsi="Book Antiqua" w:cs="Arial"/>
          <w:bCs/>
          <w:sz w:val="24"/>
          <w:szCs w:val="24"/>
          <w:vertAlign w:val="superscript"/>
          <w:lang w:eastAsia="en-GB"/>
        </w:rPr>
        <w:fldChar w:fldCharType="end"/>
      </w:r>
      <w:r w:rsidRPr="000F028D">
        <w:rPr>
          <w:rFonts w:ascii="Book Antiqua" w:hAnsi="Book Antiqua" w:cs="Arial"/>
          <w:bCs/>
          <w:sz w:val="24"/>
          <w:szCs w:val="24"/>
          <w:vertAlign w:val="superscript"/>
          <w:lang w:eastAsia="zh-CN"/>
        </w:rPr>
        <w:t>]</w:t>
      </w:r>
      <w:r w:rsidRPr="000F028D">
        <w:rPr>
          <w:rFonts w:ascii="Book Antiqua" w:hAnsi="Book Antiqua" w:cs="Arial"/>
          <w:bCs/>
          <w:sz w:val="24"/>
          <w:szCs w:val="24"/>
          <w:lang w:eastAsia="en-GB"/>
        </w:rPr>
        <w:t>. Furthermore, the published studies tend to have follow-up periods of less than half of the projected 22 years of life for a typical patient and far shorter than for those diagnosed at a young age. It is possible that exclusion of older patients from surveillance programs may reduce the perceived annual incidence of esophageal cancer, but not the lifetime risk and United Kingdom cancer registry data demonstrate that the annual incidence of esophageal cancer increases with age and more than half of esophageal cancers arise in males age older than 70 and females age 75</w:t>
      </w:r>
      <w:r w:rsidRPr="000F028D">
        <w:rPr>
          <w:rFonts w:ascii="Book Antiqua" w:hAnsi="Book Antiqua" w:cs="Arial"/>
          <w:bCs/>
          <w:sz w:val="24"/>
          <w:szCs w:val="24"/>
          <w:vertAlign w:val="superscript"/>
          <w:lang w:eastAsia="zh-CN"/>
        </w:rPr>
        <w:t>[</w:t>
      </w:r>
      <w:r w:rsidRPr="000F028D">
        <w:rPr>
          <w:rFonts w:ascii="Book Antiqua" w:hAnsi="Book Antiqua" w:cs="Arial"/>
          <w:bCs/>
          <w:sz w:val="24"/>
          <w:szCs w:val="24"/>
          <w:vertAlign w:val="superscript"/>
          <w:lang w:eastAsia="en-GB"/>
        </w:rPr>
        <w:fldChar w:fldCharType="begin"/>
      </w:r>
      <w:r w:rsidRPr="000F028D">
        <w:rPr>
          <w:rFonts w:ascii="Book Antiqua" w:hAnsi="Book Antiqua" w:cs="Arial"/>
          <w:bCs/>
          <w:sz w:val="24"/>
          <w:szCs w:val="24"/>
          <w:vertAlign w:val="superscript"/>
          <w:lang w:eastAsia="en-GB"/>
        </w:rPr>
        <w:instrText xml:space="preserve"> ADDIN REFMGR.CITE &lt;Refman&gt;&lt;Cite&gt;&lt;Author&gt;Office for National Statistics&lt;/Author&gt;&lt;Year&gt;2013&lt;/Year&gt;&lt;RecNum&gt;1267&lt;/RecNum&gt;&lt;IDText&gt;Cancer Statistics Registrations, England (Series MB1), No.42, 2011&lt;/IDText&gt;&lt;MDL Ref_Type="Online Source"&gt;&lt;Ref_Type&gt;Online Source&lt;/Ref_Type&gt;&lt;Ref_ID&gt;1267&lt;/Ref_ID&gt;&lt;Title_Primary&gt;Cancer Statistics Registrations, England (Series MB1), No.42, 2011&lt;/Title_Primary&gt;&lt;Authors_Primary&gt;Office for National Statistics&lt;/Authors_Primary&gt;&lt;Date_Primary&gt;2013/6/26&lt;/Date_Primary&gt;&lt;Keywords&gt;England&lt;/Keywords&gt;&lt;Reprint&gt;Not in File&lt;/Reprint&gt;&lt;Authors_Secondary&gt;Office for National Statistics&lt;/Authors_Secondary&gt;&lt;Pub_Place&gt;London, UK&lt;/Pub_Place&gt;&lt;Publisher&gt;UK Statistics Authority&lt;/Publisher&gt;&lt;Title_Series&gt;Health and Social Care&lt;/Title_Series&gt;&lt;Date_Secondary&gt;2013/7/30&lt;/Date_Secondary&gt;&lt;Web_URL&gt;&lt;u&gt;http://www.ons.gov.uk/ons/publications/re-reference-tables.html?edition=tcm%3A77-302299&lt;/u&gt;&lt;/Web_URL&gt;&lt;Web_URL_Link2&gt;&lt;u&gt;http://www.ons.gov.uk/ons/publications/re-reference-tables.html?edition=tcm%3A77-302299&lt;/u&gt;&lt;/Web_URL_Link2&gt;&lt;ZZ_WorkformID&gt;31&lt;/ZZ_WorkformID&gt;&lt;/MDL&gt;&lt;/Cite&gt;&lt;Cite&gt;&lt;Author&gt;Gatenby&lt;/Author&gt;&lt;Year&gt;2011&lt;/Year&gt;&lt;RecNum&gt;877&lt;/RecNum&gt;&lt;IDText&gt;Projections for oesophageal cancer in England to 2033&lt;/IDText&gt;&lt;MDL Ref_Type="Journal"&gt;&lt;Ref_Type&gt;Journal&lt;/Ref_Type&gt;&lt;Ref_ID&gt;877&lt;/Ref_ID&gt;&lt;Title_Primary&gt;Projections for oesophageal cancer in England to 2033&lt;/Title_Primary&gt;&lt;Authors_Primary&gt;Gatenby,PAC&lt;/Authors_Primary&gt;&lt;Authors_Primary&gt;Hainsworth,AJ&lt;/Authors_Primary&gt;&lt;Authors_Primary&gt;Caygill,CPJ&lt;/Authors_Primary&gt;&lt;Authors_Primary&gt;Watson,A&lt;/Authors_Primary&gt;&lt;Authors_Primary&gt;Winslet,MC&lt;/Authors_Primary&gt;&lt;Date_Primary&gt;2011&lt;/Date_Primary&gt;&lt;Reprint&gt;Not in File&lt;/Reprint&gt;&lt;Start_Page&gt;283&lt;/Start_Page&gt;&lt;End_Page&gt;286&lt;/End_Page&gt;&lt;Periodical&gt;Eur J Cancer Prev&lt;/Periodical&gt;&lt;Volume&gt;20&lt;/Volume&gt;&lt;Issue&gt;4&lt;/Issue&gt;&lt;ZZ_JournalFull&gt;&lt;f name="System"&gt;Eur J Cancer Prev&lt;/f&gt;&lt;/ZZ_JournalFull&gt;&lt;ZZ_WorkformID&gt;1&lt;/ZZ_WorkformID&gt;&lt;/MDL&gt;&lt;/Cite&gt;&lt;/Refman&gt;</w:instrText>
      </w:r>
      <w:r w:rsidRPr="000F028D">
        <w:rPr>
          <w:rFonts w:ascii="Book Antiqua" w:hAnsi="Book Antiqua" w:cs="Arial"/>
          <w:bCs/>
          <w:sz w:val="24"/>
          <w:szCs w:val="24"/>
          <w:vertAlign w:val="superscript"/>
          <w:lang w:eastAsia="en-GB"/>
        </w:rPr>
        <w:fldChar w:fldCharType="separate"/>
      </w:r>
      <w:r w:rsidRPr="000F028D">
        <w:rPr>
          <w:rFonts w:ascii="Book Antiqua" w:hAnsi="Book Antiqua" w:cs="Arial"/>
          <w:bCs/>
          <w:noProof/>
          <w:sz w:val="24"/>
          <w:szCs w:val="24"/>
          <w:vertAlign w:val="superscript"/>
          <w:lang w:eastAsia="en-GB"/>
        </w:rPr>
        <w:t>29</w:t>
      </w:r>
      <w:r w:rsidRPr="000F028D">
        <w:rPr>
          <w:rFonts w:ascii="Book Antiqua" w:hAnsi="Book Antiqua" w:cs="Arial"/>
          <w:bCs/>
          <w:noProof/>
          <w:sz w:val="24"/>
          <w:szCs w:val="24"/>
          <w:vertAlign w:val="superscript"/>
          <w:lang w:eastAsia="zh-CN"/>
        </w:rPr>
        <w:t>,</w:t>
      </w:r>
      <w:r w:rsidRPr="000F028D">
        <w:rPr>
          <w:rFonts w:ascii="Book Antiqua" w:hAnsi="Book Antiqua" w:cs="Arial"/>
          <w:bCs/>
          <w:noProof/>
          <w:sz w:val="24"/>
          <w:szCs w:val="24"/>
          <w:vertAlign w:val="superscript"/>
          <w:lang w:eastAsia="en-GB"/>
        </w:rPr>
        <w:t>30</w:t>
      </w:r>
      <w:r w:rsidRPr="000F028D">
        <w:rPr>
          <w:rFonts w:ascii="Book Antiqua" w:hAnsi="Book Antiqua" w:cs="Arial"/>
          <w:bCs/>
          <w:sz w:val="24"/>
          <w:szCs w:val="24"/>
          <w:vertAlign w:val="superscript"/>
          <w:lang w:eastAsia="en-GB"/>
        </w:rPr>
        <w:fldChar w:fldCharType="end"/>
      </w:r>
      <w:r w:rsidRPr="000F028D">
        <w:rPr>
          <w:rFonts w:ascii="Book Antiqua" w:hAnsi="Book Antiqua" w:cs="Arial"/>
          <w:bCs/>
          <w:sz w:val="24"/>
          <w:szCs w:val="24"/>
          <w:vertAlign w:val="superscript"/>
          <w:lang w:eastAsia="zh-CN"/>
        </w:rPr>
        <w:t>]</w:t>
      </w:r>
      <w:r w:rsidRPr="000F028D">
        <w:rPr>
          <w:rFonts w:ascii="Book Antiqua" w:hAnsi="Book Antiqua" w:cs="Arial"/>
          <w:bCs/>
          <w:sz w:val="24"/>
          <w:szCs w:val="24"/>
          <w:lang w:eastAsia="en-GB"/>
        </w:rPr>
        <w:t>.</w:t>
      </w:r>
    </w:p>
    <w:p w:rsidR="004D198A" w:rsidRPr="000F028D" w:rsidRDefault="004D198A" w:rsidP="000F028D">
      <w:pPr>
        <w:spacing w:after="0" w:line="360" w:lineRule="auto"/>
        <w:ind w:firstLineChars="200" w:firstLine="480"/>
        <w:jc w:val="both"/>
        <w:outlineLvl w:val="2"/>
        <w:rPr>
          <w:rFonts w:ascii="Book Antiqua" w:hAnsi="Book Antiqua" w:cs="Arial"/>
          <w:bCs/>
          <w:sz w:val="24"/>
          <w:szCs w:val="24"/>
          <w:lang w:eastAsia="en-GB"/>
        </w:rPr>
      </w:pPr>
      <w:r w:rsidRPr="000F028D">
        <w:rPr>
          <w:rFonts w:ascii="Book Antiqua" w:hAnsi="Book Antiqua" w:cs="Arial"/>
          <w:bCs/>
          <w:sz w:val="24"/>
          <w:szCs w:val="24"/>
          <w:lang w:eastAsia="en-GB"/>
        </w:rPr>
        <w:t>Finally, the assumption that adenocarcinoma incidence is not changing is likely to be challenged in future, but whether this is due to differences in surveillance practices or a change in the biology of Barrett’s esophagus is not clear.</w:t>
      </w:r>
    </w:p>
    <w:p w:rsidR="004D198A" w:rsidRPr="000F028D" w:rsidRDefault="004D198A" w:rsidP="000F028D">
      <w:pPr>
        <w:spacing w:after="0" w:line="360" w:lineRule="auto"/>
        <w:ind w:firstLineChars="200" w:firstLine="480"/>
        <w:jc w:val="both"/>
        <w:outlineLvl w:val="2"/>
        <w:rPr>
          <w:rFonts w:ascii="Book Antiqua" w:hAnsi="Book Antiqua" w:cs="Arial"/>
          <w:bCs/>
          <w:sz w:val="24"/>
          <w:szCs w:val="24"/>
          <w:lang w:eastAsia="en-GB"/>
        </w:rPr>
      </w:pPr>
      <w:r w:rsidRPr="000F028D">
        <w:rPr>
          <w:rFonts w:ascii="Book Antiqua" w:hAnsi="Book Antiqua" w:cs="Arial"/>
          <w:bCs/>
          <w:sz w:val="24"/>
          <w:szCs w:val="24"/>
          <w:lang w:eastAsia="en-GB"/>
        </w:rPr>
        <w:t>This is the first study to address this important issue with large numbers and calculations based on the best available published evidence and should guide clinicians and patients in their interpretation of the overall risk of cancer (and high-grade dysplasia) development. Further studies to examine subgroup risk will help tailor targeted surveillance to those who would benefit most from it whilst reassuring those at low risk and optimize resource use.</w:t>
      </w:r>
    </w:p>
    <w:p w:rsidR="004D198A" w:rsidRPr="000F028D" w:rsidRDefault="004D198A" w:rsidP="000F028D">
      <w:pPr>
        <w:spacing w:after="0" w:line="360" w:lineRule="auto"/>
        <w:jc w:val="both"/>
        <w:rPr>
          <w:rFonts w:ascii="Book Antiqua" w:hAnsi="Book Antiqua"/>
          <w:b/>
          <w:sz w:val="24"/>
          <w:szCs w:val="24"/>
          <w:lang w:eastAsia="zh-CN"/>
        </w:rPr>
      </w:pPr>
    </w:p>
    <w:p w:rsidR="004D198A" w:rsidRPr="000F028D" w:rsidRDefault="004D198A" w:rsidP="000F028D">
      <w:pPr>
        <w:spacing w:after="0" w:line="360" w:lineRule="auto"/>
        <w:jc w:val="both"/>
        <w:rPr>
          <w:rFonts w:ascii="Book Antiqua" w:hAnsi="Book Antiqua"/>
          <w:b/>
          <w:sz w:val="24"/>
          <w:szCs w:val="24"/>
        </w:rPr>
      </w:pPr>
      <w:r w:rsidRPr="000F028D">
        <w:rPr>
          <w:rFonts w:ascii="Book Antiqua" w:hAnsi="Book Antiqua"/>
          <w:b/>
          <w:sz w:val="24"/>
          <w:szCs w:val="24"/>
        </w:rPr>
        <w:t>COMMENTS</w:t>
      </w:r>
    </w:p>
    <w:p w:rsidR="004D198A" w:rsidRPr="000F028D" w:rsidRDefault="004D198A" w:rsidP="000F028D">
      <w:pPr>
        <w:spacing w:after="0" w:line="360" w:lineRule="auto"/>
        <w:jc w:val="both"/>
        <w:rPr>
          <w:rFonts w:ascii="Book Antiqua" w:hAnsi="Book Antiqua"/>
          <w:b/>
          <w:bCs/>
          <w:i/>
          <w:sz w:val="24"/>
          <w:szCs w:val="24"/>
        </w:rPr>
      </w:pPr>
      <w:r w:rsidRPr="000F028D">
        <w:rPr>
          <w:rFonts w:ascii="Book Antiqua" w:hAnsi="Book Antiqua"/>
          <w:b/>
          <w:bCs/>
          <w:i/>
          <w:sz w:val="24"/>
          <w:szCs w:val="24"/>
        </w:rPr>
        <w:t>Background</w:t>
      </w:r>
    </w:p>
    <w:p w:rsidR="004D198A" w:rsidRPr="000F028D" w:rsidRDefault="004D198A" w:rsidP="000F028D">
      <w:pPr>
        <w:spacing w:after="0" w:line="360" w:lineRule="auto"/>
        <w:jc w:val="both"/>
        <w:rPr>
          <w:rFonts w:ascii="Book Antiqua" w:hAnsi="Book Antiqua"/>
          <w:sz w:val="24"/>
          <w:szCs w:val="24"/>
          <w:lang w:eastAsia="zh-CN"/>
        </w:rPr>
      </w:pPr>
      <w:r w:rsidRPr="000F028D">
        <w:rPr>
          <w:rFonts w:ascii="Book Antiqua" w:hAnsi="Book Antiqua"/>
          <w:sz w:val="24"/>
          <w:szCs w:val="24"/>
        </w:rPr>
        <w:lastRenderedPageBreak/>
        <w:t>There has been extensive publication on annual risk of cancer in Barrett’s esophagus including studies examining groups at higher and lower risk, but the overall lifetime risk for individuals has not been well-examined.</w:t>
      </w:r>
    </w:p>
    <w:p w:rsidR="004D198A" w:rsidRPr="000F028D" w:rsidRDefault="004D198A" w:rsidP="000F028D">
      <w:pPr>
        <w:spacing w:after="0" w:line="360" w:lineRule="auto"/>
        <w:jc w:val="both"/>
        <w:rPr>
          <w:rFonts w:ascii="Book Antiqua" w:hAnsi="Book Antiqua"/>
          <w:sz w:val="24"/>
          <w:szCs w:val="24"/>
          <w:lang w:eastAsia="zh-CN"/>
        </w:rPr>
      </w:pPr>
    </w:p>
    <w:p w:rsidR="004D198A" w:rsidRPr="000F028D" w:rsidRDefault="004D198A" w:rsidP="000F028D">
      <w:pPr>
        <w:spacing w:after="0" w:line="360" w:lineRule="auto"/>
        <w:jc w:val="both"/>
        <w:rPr>
          <w:rFonts w:ascii="Book Antiqua" w:hAnsi="Book Antiqua"/>
          <w:b/>
          <w:bCs/>
          <w:i/>
          <w:sz w:val="24"/>
          <w:szCs w:val="24"/>
        </w:rPr>
      </w:pPr>
      <w:r w:rsidRPr="000F028D">
        <w:rPr>
          <w:rFonts w:ascii="Book Antiqua" w:hAnsi="Book Antiqua"/>
          <w:b/>
          <w:bCs/>
          <w:i/>
          <w:sz w:val="24"/>
          <w:szCs w:val="24"/>
        </w:rPr>
        <w:t>Research frontiers</w:t>
      </w:r>
    </w:p>
    <w:p w:rsidR="004D198A" w:rsidRPr="000F028D" w:rsidRDefault="004D198A" w:rsidP="000F028D">
      <w:pPr>
        <w:spacing w:after="0" w:line="360" w:lineRule="auto"/>
        <w:jc w:val="both"/>
        <w:rPr>
          <w:rFonts w:ascii="Book Antiqua" w:hAnsi="Book Antiqua"/>
          <w:sz w:val="24"/>
          <w:szCs w:val="24"/>
          <w:lang w:eastAsia="zh-CN"/>
        </w:rPr>
      </w:pPr>
      <w:r w:rsidRPr="000F028D">
        <w:rPr>
          <w:rFonts w:ascii="Book Antiqua" w:hAnsi="Book Antiqua"/>
          <w:sz w:val="24"/>
          <w:szCs w:val="24"/>
        </w:rPr>
        <w:t>Recent meta-analyses have estimated annual risk of adenocarcinoma to be between 0.32% and 0.56% per annum and of high-grade dysplasia and adenocarcinoma to be between 0.79% and 0.9% per annum. Population-based studies have reported adenocarcinoma incidence of 0.12%</w:t>
      </w:r>
      <w:r w:rsidRPr="000F028D">
        <w:rPr>
          <w:rFonts w:ascii="Book Antiqua" w:hAnsi="Book Antiqua"/>
          <w:sz w:val="24"/>
          <w:szCs w:val="24"/>
          <w:lang w:eastAsia="zh-CN"/>
        </w:rPr>
        <w:t>-</w:t>
      </w:r>
      <w:r w:rsidRPr="000F028D">
        <w:rPr>
          <w:rFonts w:ascii="Book Antiqua" w:hAnsi="Book Antiqua"/>
          <w:sz w:val="24"/>
          <w:szCs w:val="24"/>
        </w:rPr>
        <w:t>0.43% and of high-grade dysplasia and adenocarcinoma of 0.19% to 0.58% per annum.</w:t>
      </w:r>
    </w:p>
    <w:p w:rsidR="004D198A" w:rsidRPr="000F028D" w:rsidRDefault="004D198A" w:rsidP="000F028D">
      <w:pPr>
        <w:spacing w:after="0" w:line="360" w:lineRule="auto"/>
        <w:jc w:val="both"/>
        <w:rPr>
          <w:rFonts w:ascii="Book Antiqua" w:hAnsi="Book Antiqua"/>
          <w:sz w:val="24"/>
          <w:szCs w:val="24"/>
          <w:lang w:eastAsia="zh-CN"/>
        </w:rPr>
      </w:pPr>
    </w:p>
    <w:p w:rsidR="004D198A" w:rsidRPr="000F028D" w:rsidRDefault="004D198A" w:rsidP="000F028D">
      <w:pPr>
        <w:spacing w:after="0" w:line="360" w:lineRule="auto"/>
        <w:jc w:val="both"/>
        <w:rPr>
          <w:rFonts w:ascii="Book Antiqua" w:hAnsi="Book Antiqua"/>
          <w:i/>
          <w:sz w:val="24"/>
          <w:szCs w:val="24"/>
        </w:rPr>
      </w:pPr>
      <w:r w:rsidRPr="000F028D">
        <w:rPr>
          <w:rFonts w:ascii="Book Antiqua" w:hAnsi="Book Antiqua"/>
          <w:b/>
          <w:bCs/>
          <w:i/>
          <w:sz w:val="24"/>
          <w:szCs w:val="24"/>
        </w:rPr>
        <w:t>Innovations and breakthroughs</w:t>
      </w:r>
    </w:p>
    <w:p w:rsidR="004D198A" w:rsidRPr="000F028D" w:rsidRDefault="004D198A" w:rsidP="000F028D">
      <w:pPr>
        <w:spacing w:after="0" w:line="360" w:lineRule="auto"/>
        <w:jc w:val="both"/>
        <w:rPr>
          <w:rFonts w:ascii="Book Antiqua" w:hAnsi="Book Antiqua"/>
          <w:sz w:val="24"/>
          <w:szCs w:val="24"/>
          <w:lang w:eastAsia="zh-CN"/>
        </w:rPr>
      </w:pPr>
      <w:r w:rsidRPr="000F028D">
        <w:rPr>
          <w:rFonts w:ascii="Book Antiqua" w:hAnsi="Book Antiqua"/>
          <w:sz w:val="24"/>
          <w:szCs w:val="24"/>
        </w:rPr>
        <w:t>This article has estimated the lifetime risk of development of adenocarcinoma to be between 7 and 12%</w:t>
      </w:r>
      <w:r w:rsidRPr="000F028D">
        <w:rPr>
          <w:rFonts w:ascii="Book Antiqua" w:hAnsi="Book Antiqua"/>
          <w:sz w:val="24"/>
          <w:szCs w:val="24"/>
          <w:lang w:eastAsia="zh-CN"/>
        </w:rPr>
        <w:t xml:space="preserve"> </w:t>
      </w:r>
      <w:r w:rsidRPr="000F028D">
        <w:rPr>
          <w:rFonts w:ascii="Book Antiqua" w:hAnsi="Book Antiqua"/>
          <w:sz w:val="24"/>
          <w:szCs w:val="24"/>
        </w:rPr>
        <w:t>(1</w:t>
      </w:r>
      <w:r w:rsidRPr="000F028D">
        <w:rPr>
          <w:rFonts w:ascii="Book Antiqua" w:hAnsi="Book Antiqua"/>
          <w:sz w:val="24"/>
          <w:szCs w:val="24"/>
          <w:lang w:eastAsia="zh-CN"/>
        </w:rPr>
        <w:t xml:space="preserve"> </w:t>
      </w:r>
      <w:r w:rsidRPr="000F028D">
        <w:rPr>
          <w:rFonts w:ascii="Book Antiqua" w:hAnsi="Book Antiqua"/>
          <w:sz w:val="24"/>
          <w:szCs w:val="24"/>
        </w:rPr>
        <w:t>in 8 to 1 in 14) and the risk of high-grade dysplasia and adenocarcinoma to be between 17 and 20% (1</w:t>
      </w:r>
      <w:r w:rsidRPr="000F028D">
        <w:rPr>
          <w:rFonts w:ascii="Book Antiqua" w:hAnsi="Book Antiqua"/>
          <w:sz w:val="24"/>
          <w:szCs w:val="24"/>
          <w:lang w:eastAsia="zh-CN"/>
        </w:rPr>
        <w:t xml:space="preserve"> </w:t>
      </w:r>
      <w:r w:rsidRPr="000F028D">
        <w:rPr>
          <w:rFonts w:ascii="Book Antiqua" w:hAnsi="Book Antiqua"/>
          <w:sz w:val="24"/>
          <w:szCs w:val="24"/>
        </w:rPr>
        <w:t>in 5 to 1 in 6) from the data from meta-analyses.</w:t>
      </w:r>
    </w:p>
    <w:p w:rsidR="004D198A" w:rsidRPr="000F028D" w:rsidRDefault="004D198A" w:rsidP="000F028D">
      <w:pPr>
        <w:spacing w:after="0" w:line="360" w:lineRule="auto"/>
        <w:jc w:val="both"/>
        <w:rPr>
          <w:rFonts w:ascii="Book Antiqua" w:hAnsi="Book Antiqua"/>
          <w:sz w:val="24"/>
          <w:szCs w:val="24"/>
          <w:lang w:eastAsia="zh-CN"/>
        </w:rPr>
      </w:pPr>
    </w:p>
    <w:p w:rsidR="004D198A" w:rsidRPr="000F028D" w:rsidRDefault="004D198A" w:rsidP="000F028D">
      <w:pPr>
        <w:spacing w:after="0" w:line="360" w:lineRule="auto"/>
        <w:jc w:val="both"/>
        <w:rPr>
          <w:rFonts w:ascii="Book Antiqua" w:hAnsi="Book Antiqua"/>
          <w:b/>
          <w:bCs/>
          <w:i/>
          <w:sz w:val="24"/>
          <w:szCs w:val="24"/>
        </w:rPr>
      </w:pPr>
      <w:r w:rsidRPr="000F028D">
        <w:rPr>
          <w:rFonts w:ascii="Book Antiqua" w:hAnsi="Book Antiqua"/>
          <w:b/>
          <w:bCs/>
          <w:i/>
          <w:sz w:val="24"/>
          <w:szCs w:val="24"/>
        </w:rPr>
        <w:t>Applications</w:t>
      </w:r>
    </w:p>
    <w:p w:rsidR="004D198A" w:rsidRPr="000F028D" w:rsidRDefault="004D198A" w:rsidP="000F028D">
      <w:pPr>
        <w:spacing w:after="0" w:line="360" w:lineRule="auto"/>
        <w:jc w:val="both"/>
        <w:rPr>
          <w:rFonts w:ascii="Book Antiqua" w:hAnsi="Book Antiqua"/>
          <w:sz w:val="24"/>
          <w:szCs w:val="24"/>
          <w:lang w:eastAsia="zh-CN"/>
        </w:rPr>
      </w:pPr>
      <w:r w:rsidRPr="000F028D">
        <w:rPr>
          <w:rFonts w:ascii="Book Antiqua" w:hAnsi="Book Antiqua"/>
          <w:sz w:val="24"/>
          <w:szCs w:val="24"/>
        </w:rPr>
        <w:t>These data will assist clinicians and patients in their decisions to enrol in surveillance programmes.</w:t>
      </w:r>
    </w:p>
    <w:p w:rsidR="004D198A" w:rsidRPr="000F028D" w:rsidRDefault="004D198A" w:rsidP="000F028D">
      <w:pPr>
        <w:spacing w:after="0" w:line="360" w:lineRule="auto"/>
        <w:jc w:val="both"/>
        <w:rPr>
          <w:rFonts w:ascii="Book Antiqua" w:hAnsi="Book Antiqua"/>
          <w:sz w:val="24"/>
          <w:szCs w:val="24"/>
          <w:lang w:eastAsia="zh-CN"/>
        </w:rPr>
      </w:pPr>
    </w:p>
    <w:p w:rsidR="004D198A" w:rsidRPr="000F028D" w:rsidRDefault="004D198A" w:rsidP="000F028D">
      <w:pPr>
        <w:spacing w:after="0" w:line="360" w:lineRule="auto"/>
        <w:jc w:val="both"/>
        <w:rPr>
          <w:rFonts w:ascii="Book Antiqua" w:hAnsi="Book Antiqua"/>
          <w:b/>
          <w:bCs/>
          <w:i/>
          <w:sz w:val="24"/>
          <w:szCs w:val="24"/>
        </w:rPr>
      </w:pPr>
      <w:r w:rsidRPr="000F028D">
        <w:rPr>
          <w:rFonts w:ascii="Book Antiqua" w:hAnsi="Book Antiqua"/>
          <w:b/>
          <w:bCs/>
          <w:i/>
          <w:sz w:val="24"/>
          <w:szCs w:val="24"/>
        </w:rPr>
        <w:t>Terminology</w:t>
      </w:r>
    </w:p>
    <w:p w:rsidR="004D198A" w:rsidRPr="000F028D" w:rsidRDefault="004D198A" w:rsidP="000F028D">
      <w:pPr>
        <w:spacing w:after="0" w:line="360" w:lineRule="auto"/>
        <w:jc w:val="both"/>
        <w:rPr>
          <w:rFonts w:ascii="Book Antiqua" w:hAnsi="Book Antiqua"/>
          <w:bCs/>
          <w:sz w:val="24"/>
          <w:szCs w:val="24"/>
          <w:lang w:eastAsia="zh-CN"/>
        </w:rPr>
      </w:pPr>
      <w:r w:rsidRPr="000F028D">
        <w:rPr>
          <w:rFonts w:ascii="Book Antiqua" w:hAnsi="Book Antiqua"/>
          <w:bCs/>
          <w:sz w:val="24"/>
          <w:szCs w:val="24"/>
        </w:rPr>
        <w:t>Barrett’s esophagus describes a change in the lining of the lower esophagus secondary to prolonged gastro-esophageal reflux and has a risk of development of esophageal cancer, specifically adenocarcinoma of the esophagus. High-grade dysplasia describes the immediate pre-cancerous changes which may also harbour an occult cancer and are generally viewed as an indication for an intervention to the esophagus to reduce the risk of developing more extensive esophageal cancer, ehich cannot be treated with curative intent.</w:t>
      </w:r>
    </w:p>
    <w:p w:rsidR="004D198A" w:rsidRPr="000F028D" w:rsidRDefault="004D198A" w:rsidP="000F028D">
      <w:pPr>
        <w:spacing w:after="0" w:line="360" w:lineRule="auto"/>
        <w:jc w:val="both"/>
        <w:rPr>
          <w:rFonts w:ascii="Book Antiqua" w:hAnsi="Book Antiqua"/>
          <w:bCs/>
          <w:sz w:val="24"/>
          <w:szCs w:val="24"/>
          <w:lang w:eastAsia="zh-CN"/>
        </w:rPr>
      </w:pPr>
    </w:p>
    <w:p w:rsidR="004D198A" w:rsidRPr="000F028D" w:rsidRDefault="004D198A" w:rsidP="000F028D">
      <w:pPr>
        <w:spacing w:after="0" w:line="360" w:lineRule="auto"/>
        <w:jc w:val="both"/>
        <w:rPr>
          <w:rFonts w:ascii="Book Antiqua" w:hAnsi="Book Antiqua"/>
          <w:b/>
          <w:bCs/>
          <w:i/>
          <w:sz w:val="24"/>
          <w:szCs w:val="24"/>
          <w:lang w:eastAsia="zh-CN"/>
        </w:rPr>
      </w:pPr>
      <w:r w:rsidRPr="000F028D">
        <w:rPr>
          <w:rFonts w:ascii="Book Antiqua" w:hAnsi="Book Antiqua"/>
          <w:b/>
          <w:bCs/>
          <w:i/>
          <w:sz w:val="24"/>
          <w:szCs w:val="24"/>
        </w:rPr>
        <w:t>Peer review</w:t>
      </w:r>
    </w:p>
    <w:p w:rsidR="004D198A" w:rsidRPr="000F028D" w:rsidRDefault="004D198A" w:rsidP="000F028D">
      <w:pPr>
        <w:spacing w:after="0" w:line="360" w:lineRule="auto"/>
        <w:jc w:val="both"/>
        <w:rPr>
          <w:rFonts w:ascii="Book Antiqua" w:hAnsi="Book Antiqua"/>
          <w:bCs/>
          <w:sz w:val="24"/>
          <w:szCs w:val="24"/>
          <w:lang w:eastAsia="zh-CN"/>
        </w:rPr>
      </w:pPr>
      <w:r w:rsidRPr="000F028D">
        <w:rPr>
          <w:rFonts w:ascii="Book Antiqua" w:hAnsi="Book Antiqua"/>
          <w:bCs/>
          <w:sz w:val="24"/>
          <w:szCs w:val="24"/>
          <w:lang w:eastAsia="zh-CN"/>
        </w:rPr>
        <w:lastRenderedPageBreak/>
        <w:t>This Paper confirms and provides additional evidence supporting the low dysplasia/cancer progression rates in individuals with Barrett’s esophagus. The study is well conducted.</w:t>
      </w:r>
    </w:p>
    <w:p w:rsidR="004D198A" w:rsidRPr="000F028D" w:rsidRDefault="004D198A" w:rsidP="000F028D">
      <w:pPr>
        <w:spacing w:after="0" w:line="360" w:lineRule="auto"/>
        <w:jc w:val="both"/>
        <w:rPr>
          <w:rFonts w:ascii="Book Antiqua" w:hAnsi="Book Antiqua"/>
          <w:bCs/>
          <w:sz w:val="24"/>
          <w:szCs w:val="24"/>
          <w:lang w:eastAsia="zh-CN"/>
        </w:rPr>
      </w:pPr>
    </w:p>
    <w:p w:rsidR="004D198A" w:rsidRPr="000F028D" w:rsidRDefault="004D198A" w:rsidP="000F028D">
      <w:pPr>
        <w:pStyle w:val="ab"/>
        <w:spacing w:after="0" w:line="360" w:lineRule="auto"/>
        <w:jc w:val="both"/>
        <w:rPr>
          <w:rFonts w:ascii="Book Antiqua" w:hAnsi="Book Antiqua" w:cs="Arial"/>
          <w:sz w:val="24"/>
          <w:szCs w:val="24"/>
          <w:vertAlign w:val="superscript"/>
          <w:lang w:val="it-IT" w:eastAsia="zh-CN"/>
        </w:rPr>
      </w:pPr>
      <w:r w:rsidRPr="000F028D">
        <w:rPr>
          <w:rFonts w:ascii="Book Antiqua" w:hAnsi="Book Antiqua"/>
          <w:b/>
          <w:noProof/>
          <w:sz w:val="24"/>
          <w:szCs w:val="24"/>
        </w:rPr>
        <w:t>REFERENCE</w:t>
      </w:r>
      <w:r w:rsidRPr="000F028D">
        <w:rPr>
          <w:rFonts w:ascii="Book Antiqua" w:hAnsi="Book Antiqua"/>
          <w:b/>
          <w:noProof/>
          <w:sz w:val="24"/>
          <w:szCs w:val="24"/>
          <w:lang w:eastAsia="zh-CN"/>
        </w:rPr>
        <w:t>S</w:t>
      </w:r>
    </w:p>
    <w:p w:rsidR="004D198A" w:rsidRPr="000F028D" w:rsidRDefault="004D198A" w:rsidP="000F028D">
      <w:pPr>
        <w:spacing w:after="0" w:line="360" w:lineRule="auto"/>
        <w:jc w:val="both"/>
        <w:rPr>
          <w:rFonts w:ascii="Book Antiqua" w:hAnsi="Book Antiqua" w:cs="宋体"/>
          <w:sz w:val="24"/>
          <w:szCs w:val="24"/>
          <w:lang w:val="en-US" w:eastAsia="zh-CN"/>
        </w:rPr>
      </w:pPr>
      <w:r w:rsidRPr="000F028D">
        <w:rPr>
          <w:rFonts w:ascii="Book Antiqua" w:hAnsi="Book Antiqua" w:cs="宋体"/>
          <w:sz w:val="24"/>
          <w:szCs w:val="24"/>
          <w:lang w:val="en-US" w:eastAsia="zh-CN"/>
        </w:rPr>
        <w:t xml:space="preserve">1 </w:t>
      </w:r>
      <w:r w:rsidRPr="00EE3BE9">
        <w:rPr>
          <w:rFonts w:ascii="Book Antiqua" w:hAnsi="Book Antiqua" w:cs="宋体"/>
          <w:b/>
          <w:sz w:val="24"/>
          <w:szCs w:val="24"/>
          <w:lang w:val="en-US" w:eastAsia="zh-CN"/>
        </w:rPr>
        <w:t>W</w:t>
      </w:r>
      <w:bookmarkStart w:id="10" w:name="OLE_LINK197"/>
      <w:bookmarkStart w:id="11" w:name="OLE_LINK198"/>
      <w:r w:rsidRPr="00EE3BE9">
        <w:rPr>
          <w:rFonts w:ascii="Book Antiqua" w:hAnsi="Book Antiqua" w:cs="宋体"/>
          <w:b/>
          <w:sz w:val="24"/>
          <w:szCs w:val="24"/>
          <w:lang w:val="en-US" w:eastAsia="zh-CN"/>
        </w:rPr>
        <w:t>atson A</w:t>
      </w:r>
      <w:r w:rsidRPr="00EE3BE9">
        <w:rPr>
          <w:rFonts w:ascii="Book Antiqua" w:hAnsi="Book Antiqua" w:cs="宋体"/>
          <w:sz w:val="24"/>
          <w:szCs w:val="24"/>
          <w:lang w:val="en-US" w:eastAsia="zh-CN"/>
        </w:rPr>
        <w:t>, Heading R, Shepherd N. Guidelines for the diagnosis and management of Barrett's columnar-lined oesophagus: A Report of the Working Party of the British Society of Gastroenterology</w:t>
      </w:r>
      <w:bookmarkEnd w:id="10"/>
      <w:bookmarkEnd w:id="11"/>
      <w:r w:rsidRPr="00EE3BE9">
        <w:rPr>
          <w:rFonts w:ascii="Book Antiqua" w:hAnsi="Book Antiqua" w:cs="宋体"/>
          <w:sz w:val="24"/>
          <w:szCs w:val="24"/>
          <w:lang w:val="en-US" w:eastAsia="zh-CN"/>
        </w:rPr>
        <w:t xml:space="preserve">. </w:t>
      </w:r>
      <w:r>
        <w:rPr>
          <w:rFonts w:ascii="Book Antiqua" w:hAnsi="Book Antiqua" w:cs="宋体"/>
          <w:sz w:val="24"/>
          <w:szCs w:val="24"/>
          <w:lang w:val="en-US" w:eastAsia="zh-CN"/>
        </w:rPr>
        <w:t xml:space="preserve">Available from: URL: </w:t>
      </w:r>
      <w:r w:rsidRPr="00EE3BE9">
        <w:rPr>
          <w:rFonts w:ascii="Book Antiqua" w:hAnsi="Book Antiqua" w:cs="宋体"/>
          <w:sz w:val="24"/>
          <w:szCs w:val="24"/>
          <w:lang w:val="en-US" w:eastAsia="zh-CN"/>
        </w:rPr>
        <w:t>http: //www.bsg.org.uk/clinical-guidelines/general/guidelines-by-date.html</w:t>
      </w:r>
    </w:p>
    <w:p w:rsidR="004D198A" w:rsidRPr="00EE3BE9" w:rsidRDefault="004D198A" w:rsidP="000F028D">
      <w:pPr>
        <w:spacing w:after="0" w:line="360" w:lineRule="auto"/>
        <w:jc w:val="both"/>
        <w:rPr>
          <w:rFonts w:ascii="Book Antiqua" w:hAnsi="Book Antiqua" w:cs="宋体"/>
          <w:sz w:val="24"/>
          <w:szCs w:val="24"/>
          <w:lang w:val="en-US" w:eastAsia="zh-CN"/>
        </w:rPr>
      </w:pPr>
      <w:r w:rsidRPr="00EE3BE9">
        <w:rPr>
          <w:rFonts w:ascii="Book Antiqua" w:hAnsi="Book Antiqua" w:cs="宋体"/>
          <w:sz w:val="24"/>
          <w:szCs w:val="24"/>
          <w:lang w:val="en-US" w:eastAsia="zh-CN"/>
        </w:rPr>
        <w:t xml:space="preserve">2 </w:t>
      </w:r>
      <w:r w:rsidRPr="00EE3BE9">
        <w:rPr>
          <w:rFonts w:ascii="Book Antiqua" w:hAnsi="Book Antiqua" w:cs="宋体"/>
          <w:b/>
          <w:bCs/>
          <w:sz w:val="24"/>
          <w:szCs w:val="24"/>
          <w:lang w:val="en-US" w:eastAsia="zh-CN"/>
        </w:rPr>
        <w:t>Rosztóczy A</w:t>
      </w:r>
      <w:r w:rsidRPr="00EE3BE9">
        <w:rPr>
          <w:rFonts w:ascii="Book Antiqua" w:hAnsi="Book Antiqua" w:cs="宋体"/>
          <w:sz w:val="24"/>
          <w:szCs w:val="24"/>
          <w:lang w:val="en-US" w:eastAsia="zh-CN"/>
        </w:rPr>
        <w:t xml:space="preserve">, Izbéki F, Róka R, Németh I, Gecse K, Vadászi K, Kádár J, Vetró E, Tiszlavicz L, Wittmann T. The evaluation of oesophageal function in patients with different types of oesophageal metaplasia. </w:t>
      </w:r>
      <w:r w:rsidRPr="00EE3BE9">
        <w:rPr>
          <w:rFonts w:ascii="Book Antiqua" w:hAnsi="Book Antiqua" w:cs="宋体"/>
          <w:i/>
          <w:iCs/>
          <w:sz w:val="24"/>
          <w:szCs w:val="24"/>
          <w:lang w:val="en-US" w:eastAsia="zh-CN"/>
        </w:rPr>
        <w:t>Digestion</w:t>
      </w:r>
      <w:r w:rsidRPr="00EE3BE9">
        <w:rPr>
          <w:rFonts w:ascii="Book Antiqua" w:hAnsi="Book Antiqua" w:cs="宋体"/>
          <w:sz w:val="24"/>
          <w:szCs w:val="24"/>
          <w:lang w:val="en-US" w:eastAsia="zh-CN"/>
        </w:rPr>
        <w:t xml:space="preserve"> 2011; </w:t>
      </w:r>
      <w:r w:rsidRPr="00EE3BE9">
        <w:rPr>
          <w:rFonts w:ascii="Book Antiqua" w:hAnsi="Book Antiqua" w:cs="宋体"/>
          <w:b/>
          <w:bCs/>
          <w:sz w:val="24"/>
          <w:szCs w:val="24"/>
          <w:lang w:val="en-US" w:eastAsia="zh-CN"/>
        </w:rPr>
        <w:t>84</w:t>
      </w:r>
      <w:r w:rsidRPr="00EE3BE9">
        <w:rPr>
          <w:rFonts w:ascii="Book Antiqua" w:hAnsi="Book Antiqua" w:cs="宋体"/>
          <w:sz w:val="24"/>
          <w:szCs w:val="24"/>
          <w:lang w:val="en-US" w:eastAsia="zh-CN"/>
        </w:rPr>
        <w:t>: 273-280 [PMID: 21997472 DOI: 10.1159/000330823]</w:t>
      </w:r>
    </w:p>
    <w:p w:rsidR="004D198A" w:rsidRPr="00EE3BE9" w:rsidRDefault="004D198A" w:rsidP="000F028D">
      <w:pPr>
        <w:spacing w:after="0" w:line="360" w:lineRule="auto"/>
        <w:jc w:val="both"/>
        <w:rPr>
          <w:rFonts w:ascii="Book Antiqua" w:hAnsi="Book Antiqua" w:cs="宋体"/>
          <w:sz w:val="24"/>
          <w:szCs w:val="24"/>
          <w:lang w:val="en-US" w:eastAsia="zh-CN"/>
        </w:rPr>
      </w:pPr>
      <w:r w:rsidRPr="00EE3BE9">
        <w:rPr>
          <w:rFonts w:ascii="Book Antiqua" w:hAnsi="Book Antiqua" w:cs="宋体"/>
          <w:sz w:val="24"/>
          <w:szCs w:val="24"/>
          <w:lang w:val="en-US" w:eastAsia="zh-CN"/>
        </w:rPr>
        <w:t xml:space="preserve">3 </w:t>
      </w:r>
      <w:r w:rsidRPr="00EE3BE9">
        <w:rPr>
          <w:rFonts w:ascii="Book Antiqua" w:hAnsi="Book Antiqua" w:cs="宋体"/>
          <w:b/>
          <w:bCs/>
          <w:sz w:val="24"/>
          <w:szCs w:val="24"/>
          <w:lang w:val="en-US" w:eastAsia="zh-CN"/>
        </w:rPr>
        <w:t>Gatenby PA</w:t>
      </w:r>
      <w:r w:rsidRPr="00EE3BE9">
        <w:rPr>
          <w:rFonts w:ascii="Book Antiqua" w:hAnsi="Book Antiqua" w:cs="宋体"/>
          <w:sz w:val="24"/>
          <w:szCs w:val="24"/>
          <w:lang w:val="en-US" w:eastAsia="zh-CN"/>
        </w:rPr>
        <w:t xml:space="preserve">, Caygill CP, Ramus JR, Charlett A, Watson A. Barrett's columnar-lined oesophagus: demographic and lifestyle associations and adenocarcinoma risk. </w:t>
      </w:r>
      <w:r w:rsidRPr="00EE3BE9">
        <w:rPr>
          <w:rFonts w:ascii="Book Antiqua" w:hAnsi="Book Antiqua" w:cs="宋体"/>
          <w:i/>
          <w:iCs/>
          <w:sz w:val="24"/>
          <w:szCs w:val="24"/>
          <w:lang w:val="en-US" w:eastAsia="zh-CN"/>
        </w:rPr>
        <w:t>Dig Dis Sci</w:t>
      </w:r>
      <w:r w:rsidRPr="00EE3BE9">
        <w:rPr>
          <w:rFonts w:ascii="Book Antiqua" w:hAnsi="Book Antiqua" w:cs="宋体"/>
          <w:sz w:val="24"/>
          <w:szCs w:val="24"/>
          <w:lang w:val="en-US" w:eastAsia="zh-CN"/>
        </w:rPr>
        <w:t xml:space="preserve"> 2008; </w:t>
      </w:r>
      <w:r w:rsidRPr="00EE3BE9">
        <w:rPr>
          <w:rFonts w:ascii="Book Antiqua" w:hAnsi="Book Antiqua" w:cs="宋体"/>
          <w:b/>
          <w:bCs/>
          <w:sz w:val="24"/>
          <w:szCs w:val="24"/>
          <w:lang w:val="en-US" w:eastAsia="zh-CN"/>
        </w:rPr>
        <w:t>53</w:t>
      </w:r>
      <w:r w:rsidRPr="00EE3BE9">
        <w:rPr>
          <w:rFonts w:ascii="Book Antiqua" w:hAnsi="Book Antiqua" w:cs="宋体"/>
          <w:sz w:val="24"/>
          <w:szCs w:val="24"/>
          <w:lang w:val="en-US" w:eastAsia="zh-CN"/>
        </w:rPr>
        <w:t>: 1175-1185 [PMID: 17939050]</w:t>
      </w:r>
    </w:p>
    <w:p w:rsidR="004D198A" w:rsidRPr="00EE3BE9" w:rsidRDefault="004D198A" w:rsidP="000F028D">
      <w:pPr>
        <w:spacing w:after="0" w:line="360" w:lineRule="auto"/>
        <w:jc w:val="both"/>
        <w:rPr>
          <w:rFonts w:ascii="Book Antiqua" w:hAnsi="Book Antiqua" w:cs="宋体"/>
          <w:sz w:val="24"/>
          <w:szCs w:val="24"/>
          <w:lang w:val="en-US" w:eastAsia="zh-CN"/>
        </w:rPr>
      </w:pPr>
      <w:r w:rsidRPr="00EE3BE9">
        <w:rPr>
          <w:rFonts w:ascii="Book Antiqua" w:hAnsi="Book Antiqua" w:cs="宋体"/>
          <w:sz w:val="24"/>
          <w:szCs w:val="24"/>
          <w:lang w:val="en-US" w:eastAsia="zh-CN"/>
        </w:rPr>
        <w:t xml:space="preserve">4 </w:t>
      </w:r>
      <w:r w:rsidRPr="00EE3BE9">
        <w:rPr>
          <w:rFonts w:ascii="Book Antiqua" w:hAnsi="Book Antiqua" w:cs="宋体"/>
          <w:b/>
          <w:bCs/>
          <w:sz w:val="24"/>
          <w:szCs w:val="24"/>
          <w:lang w:val="en-US" w:eastAsia="zh-CN"/>
        </w:rPr>
        <w:t>Gatenby P</w:t>
      </w:r>
      <w:r w:rsidRPr="00EE3BE9">
        <w:rPr>
          <w:rFonts w:ascii="Book Antiqua" w:hAnsi="Book Antiqua" w:cs="宋体"/>
          <w:sz w:val="24"/>
          <w:szCs w:val="24"/>
          <w:lang w:val="en-US" w:eastAsia="zh-CN"/>
        </w:rPr>
        <w:t xml:space="preserve">, Ramus J, Caygill C, Shepherd N, Winslet M, Watson A. Routinely diagnosed low-grade dysplasia in Barrett's oesophagus: a population-based study of natural history. </w:t>
      </w:r>
      <w:r w:rsidRPr="00EE3BE9">
        <w:rPr>
          <w:rFonts w:ascii="Book Antiqua" w:hAnsi="Book Antiqua" w:cs="宋体"/>
          <w:i/>
          <w:iCs/>
          <w:sz w:val="24"/>
          <w:szCs w:val="24"/>
          <w:lang w:val="en-US" w:eastAsia="zh-CN"/>
        </w:rPr>
        <w:t>Histopathology</w:t>
      </w:r>
      <w:r w:rsidRPr="00EE3BE9">
        <w:rPr>
          <w:rFonts w:ascii="Book Antiqua" w:hAnsi="Book Antiqua" w:cs="宋体"/>
          <w:sz w:val="24"/>
          <w:szCs w:val="24"/>
          <w:lang w:val="en-US" w:eastAsia="zh-CN"/>
        </w:rPr>
        <w:t xml:space="preserve"> 2009; </w:t>
      </w:r>
      <w:r w:rsidRPr="00EE3BE9">
        <w:rPr>
          <w:rFonts w:ascii="Book Antiqua" w:hAnsi="Book Antiqua" w:cs="宋体"/>
          <w:b/>
          <w:bCs/>
          <w:sz w:val="24"/>
          <w:szCs w:val="24"/>
          <w:lang w:val="en-US" w:eastAsia="zh-CN"/>
        </w:rPr>
        <w:t>54</w:t>
      </w:r>
      <w:r w:rsidRPr="00EE3BE9">
        <w:rPr>
          <w:rFonts w:ascii="Book Antiqua" w:hAnsi="Book Antiqua" w:cs="宋体"/>
          <w:sz w:val="24"/>
          <w:szCs w:val="24"/>
          <w:lang w:val="en-US" w:eastAsia="zh-CN"/>
        </w:rPr>
        <w:t>: 814-819 [PMID: 19635100 DOI: 10.1111/j.1365-2559.2009.03316.x</w:t>
      </w:r>
      <w:r w:rsidRPr="000F028D">
        <w:rPr>
          <w:rFonts w:ascii="Book Antiqua" w:hAnsi="Book Antiqua" w:cs="宋体"/>
          <w:sz w:val="24"/>
          <w:szCs w:val="24"/>
          <w:lang w:val="en-US" w:eastAsia="zh-CN"/>
        </w:rPr>
        <w:t>]</w:t>
      </w:r>
    </w:p>
    <w:p w:rsidR="004D198A" w:rsidRPr="00EE3BE9" w:rsidRDefault="004D198A" w:rsidP="000F028D">
      <w:pPr>
        <w:spacing w:after="0" w:line="360" w:lineRule="auto"/>
        <w:jc w:val="both"/>
        <w:rPr>
          <w:rFonts w:ascii="Book Antiqua" w:hAnsi="Book Antiqua" w:cs="宋体"/>
          <w:sz w:val="24"/>
          <w:szCs w:val="24"/>
          <w:lang w:val="en-US" w:eastAsia="zh-CN"/>
        </w:rPr>
      </w:pPr>
      <w:r w:rsidRPr="00EE3BE9">
        <w:rPr>
          <w:rFonts w:ascii="Book Antiqua" w:hAnsi="Book Antiqua" w:cs="宋体"/>
          <w:sz w:val="24"/>
          <w:szCs w:val="24"/>
          <w:lang w:val="en-US" w:eastAsia="zh-CN"/>
        </w:rPr>
        <w:t xml:space="preserve">5 </w:t>
      </w:r>
      <w:r w:rsidRPr="00EE3BE9">
        <w:rPr>
          <w:rFonts w:ascii="Book Antiqua" w:hAnsi="Book Antiqua" w:cs="宋体"/>
          <w:b/>
          <w:bCs/>
          <w:sz w:val="24"/>
          <w:szCs w:val="24"/>
          <w:lang w:val="en-US" w:eastAsia="zh-CN"/>
        </w:rPr>
        <w:t>Desai TK</w:t>
      </w:r>
      <w:r w:rsidRPr="00EE3BE9">
        <w:rPr>
          <w:rFonts w:ascii="Book Antiqua" w:hAnsi="Book Antiqua" w:cs="宋体"/>
          <w:sz w:val="24"/>
          <w:szCs w:val="24"/>
          <w:lang w:val="en-US" w:eastAsia="zh-CN"/>
        </w:rPr>
        <w:t xml:space="preserve">, Krishnan K, Samala N, Singh J, Cluley J, Perla S, Howden CW. The incidence of oesophageal adenocarcinoma in non-dysplastic Barrett's oesophagus: a meta-analysis. </w:t>
      </w:r>
      <w:r w:rsidRPr="00EE3BE9">
        <w:rPr>
          <w:rFonts w:ascii="Book Antiqua" w:hAnsi="Book Antiqua" w:cs="宋体"/>
          <w:i/>
          <w:iCs/>
          <w:sz w:val="24"/>
          <w:szCs w:val="24"/>
          <w:lang w:val="en-US" w:eastAsia="zh-CN"/>
        </w:rPr>
        <w:t>Gut</w:t>
      </w:r>
      <w:r w:rsidRPr="00EE3BE9">
        <w:rPr>
          <w:rFonts w:ascii="Book Antiqua" w:hAnsi="Book Antiqua" w:cs="宋体"/>
          <w:sz w:val="24"/>
          <w:szCs w:val="24"/>
          <w:lang w:val="en-US" w:eastAsia="zh-CN"/>
        </w:rPr>
        <w:t xml:space="preserve"> 2012; </w:t>
      </w:r>
      <w:r w:rsidRPr="00EE3BE9">
        <w:rPr>
          <w:rFonts w:ascii="Book Antiqua" w:hAnsi="Book Antiqua" w:cs="宋体"/>
          <w:b/>
          <w:bCs/>
          <w:sz w:val="24"/>
          <w:szCs w:val="24"/>
          <w:lang w:val="en-US" w:eastAsia="zh-CN"/>
        </w:rPr>
        <w:t>61</w:t>
      </w:r>
      <w:r w:rsidRPr="00EE3BE9">
        <w:rPr>
          <w:rFonts w:ascii="Book Antiqua" w:hAnsi="Book Antiqua" w:cs="宋体"/>
          <w:sz w:val="24"/>
          <w:szCs w:val="24"/>
          <w:lang w:val="en-US" w:eastAsia="zh-CN"/>
        </w:rPr>
        <w:t>: 970-976 [PMID: 21997553 DOI: 10.1136/gutjnl-2011-300730]</w:t>
      </w:r>
    </w:p>
    <w:p w:rsidR="004D198A" w:rsidRPr="00EE3BE9" w:rsidRDefault="004D198A" w:rsidP="000F028D">
      <w:pPr>
        <w:spacing w:after="0" w:line="360" w:lineRule="auto"/>
        <w:jc w:val="both"/>
        <w:rPr>
          <w:rFonts w:ascii="Book Antiqua" w:hAnsi="Book Antiqua" w:cs="宋体"/>
          <w:sz w:val="24"/>
          <w:szCs w:val="24"/>
          <w:lang w:val="en-US" w:eastAsia="zh-CN"/>
        </w:rPr>
      </w:pPr>
      <w:r w:rsidRPr="00EE3BE9">
        <w:rPr>
          <w:rFonts w:ascii="Book Antiqua" w:hAnsi="Book Antiqua" w:cs="宋体"/>
          <w:sz w:val="24"/>
          <w:szCs w:val="24"/>
          <w:lang w:val="en-US" w:eastAsia="zh-CN"/>
        </w:rPr>
        <w:t xml:space="preserve">6 </w:t>
      </w:r>
      <w:r w:rsidRPr="00EE3BE9">
        <w:rPr>
          <w:rFonts w:ascii="Book Antiqua" w:hAnsi="Book Antiqua" w:cs="宋体"/>
          <w:b/>
          <w:bCs/>
          <w:sz w:val="24"/>
          <w:szCs w:val="24"/>
          <w:lang w:val="en-US" w:eastAsia="zh-CN"/>
        </w:rPr>
        <w:t>Yousef F</w:t>
      </w:r>
      <w:r w:rsidRPr="00EE3BE9">
        <w:rPr>
          <w:rFonts w:ascii="Book Antiqua" w:hAnsi="Book Antiqua" w:cs="宋体"/>
          <w:sz w:val="24"/>
          <w:szCs w:val="24"/>
          <w:lang w:val="en-US" w:eastAsia="zh-CN"/>
        </w:rPr>
        <w:t xml:space="preserve">, Cardwell C, Cantwell MM, Galway K, Johnston BT, Murray L. The incidence of esophageal cancer and high-grade dysplasia in Barrett's esophagus: a systematic review and meta-analysis. </w:t>
      </w:r>
      <w:r w:rsidRPr="00EE3BE9">
        <w:rPr>
          <w:rFonts w:ascii="Book Antiqua" w:hAnsi="Book Antiqua" w:cs="宋体"/>
          <w:i/>
          <w:iCs/>
          <w:sz w:val="24"/>
          <w:szCs w:val="24"/>
          <w:lang w:val="en-US" w:eastAsia="zh-CN"/>
        </w:rPr>
        <w:t>Am J Epidemiol</w:t>
      </w:r>
      <w:r w:rsidRPr="00EE3BE9">
        <w:rPr>
          <w:rFonts w:ascii="Book Antiqua" w:hAnsi="Book Antiqua" w:cs="宋体"/>
          <w:sz w:val="24"/>
          <w:szCs w:val="24"/>
          <w:lang w:val="en-US" w:eastAsia="zh-CN"/>
        </w:rPr>
        <w:t xml:space="preserve"> 2008; </w:t>
      </w:r>
      <w:r w:rsidRPr="00EE3BE9">
        <w:rPr>
          <w:rFonts w:ascii="Book Antiqua" w:hAnsi="Book Antiqua" w:cs="宋体"/>
          <w:b/>
          <w:bCs/>
          <w:sz w:val="24"/>
          <w:szCs w:val="24"/>
          <w:lang w:val="en-US" w:eastAsia="zh-CN"/>
        </w:rPr>
        <w:t>168</w:t>
      </w:r>
      <w:r w:rsidRPr="00EE3BE9">
        <w:rPr>
          <w:rFonts w:ascii="Book Antiqua" w:hAnsi="Book Antiqua" w:cs="宋体"/>
          <w:sz w:val="24"/>
          <w:szCs w:val="24"/>
          <w:lang w:val="en-US" w:eastAsia="zh-CN"/>
        </w:rPr>
        <w:t>: 237-249 [PMID: 18550563 DOI: 10.1093/aje/kwn121]</w:t>
      </w:r>
    </w:p>
    <w:p w:rsidR="004D198A" w:rsidRPr="00EE3BE9" w:rsidRDefault="004D198A" w:rsidP="000F028D">
      <w:pPr>
        <w:spacing w:after="0" w:line="360" w:lineRule="auto"/>
        <w:jc w:val="both"/>
        <w:rPr>
          <w:rFonts w:ascii="Book Antiqua" w:hAnsi="Book Antiqua" w:cs="宋体"/>
          <w:sz w:val="24"/>
          <w:szCs w:val="24"/>
          <w:lang w:val="en-US" w:eastAsia="zh-CN"/>
        </w:rPr>
      </w:pPr>
      <w:r w:rsidRPr="00EE3BE9">
        <w:rPr>
          <w:rFonts w:ascii="Book Antiqua" w:hAnsi="Book Antiqua" w:cs="宋体"/>
          <w:sz w:val="24"/>
          <w:szCs w:val="24"/>
          <w:lang w:val="en-US" w:eastAsia="zh-CN"/>
        </w:rPr>
        <w:t xml:space="preserve">7 </w:t>
      </w:r>
      <w:r w:rsidRPr="00EE3BE9">
        <w:rPr>
          <w:rFonts w:ascii="Book Antiqua" w:hAnsi="Book Antiqua" w:cs="宋体"/>
          <w:b/>
          <w:bCs/>
          <w:sz w:val="24"/>
          <w:szCs w:val="24"/>
          <w:lang w:val="en-US" w:eastAsia="zh-CN"/>
        </w:rPr>
        <w:t>Sikkema M</w:t>
      </w:r>
      <w:r w:rsidRPr="00EE3BE9">
        <w:rPr>
          <w:rFonts w:ascii="Book Antiqua" w:hAnsi="Book Antiqua" w:cs="宋体"/>
          <w:sz w:val="24"/>
          <w:szCs w:val="24"/>
          <w:lang w:val="en-US" w:eastAsia="zh-CN"/>
        </w:rPr>
        <w:t xml:space="preserve">, de Jonge PJ, Steyerberg EW, Kuipers EJ. Risk of esophageal adenocarcinoma and mortality in patients with Barrett's esophagus: a systematic </w:t>
      </w:r>
      <w:r w:rsidRPr="00EE3BE9">
        <w:rPr>
          <w:rFonts w:ascii="Book Antiqua" w:hAnsi="Book Antiqua" w:cs="宋体"/>
          <w:sz w:val="24"/>
          <w:szCs w:val="24"/>
          <w:lang w:val="en-US" w:eastAsia="zh-CN"/>
        </w:rPr>
        <w:lastRenderedPageBreak/>
        <w:t xml:space="preserve">review and meta-analysis. </w:t>
      </w:r>
      <w:r w:rsidRPr="00EE3BE9">
        <w:rPr>
          <w:rFonts w:ascii="Book Antiqua" w:hAnsi="Book Antiqua" w:cs="宋体"/>
          <w:i/>
          <w:iCs/>
          <w:sz w:val="24"/>
          <w:szCs w:val="24"/>
          <w:lang w:val="en-US" w:eastAsia="zh-CN"/>
        </w:rPr>
        <w:t>Clin Gastroenterol Hepatol</w:t>
      </w:r>
      <w:r w:rsidRPr="00EE3BE9">
        <w:rPr>
          <w:rFonts w:ascii="Book Antiqua" w:hAnsi="Book Antiqua" w:cs="宋体"/>
          <w:sz w:val="24"/>
          <w:szCs w:val="24"/>
          <w:lang w:val="en-US" w:eastAsia="zh-CN"/>
        </w:rPr>
        <w:t xml:space="preserve"> 2010; </w:t>
      </w:r>
      <w:r w:rsidRPr="00EE3BE9">
        <w:rPr>
          <w:rFonts w:ascii="Book Antiqua" w:hAnsi="Book Antiqua" w:cs="宋体"/>
          <w:b/>
          <w:bCs/>
          <w:sz w:val="24"/>
          <w:szCs w:val="24"/>
          <w:lang w:val="en-US" w:eastAsia="zh-CN"/>
        </w:rPr>
        <w:t>8</w:t>
      </w:r>
      <w:r w:rsidRPr="00EE3BE9">
        <w:rPr>
          <w:rFonts w:ascii="Book Antiqua" w:hAnsi="Book Antiqua" w:cs="宋体"/>
          <w:sz w:val="24"/>
          <w:szCs w:val="24"/>
          <w:lang w:val="en-US" w:eastAsia="zh-CN"/>
        </w:rPr>
        <w:t>: 235-44; quiz e32 [PMID: 19850156 DOI: 10.1016/j.cgh.2009.10.010</w:t>
      </w:r>
      <w:r w:rsidRPr="000F028D">
        <w:rPr>
          <w:rFonts w:ascii="Book Antiqua" w:hAnsi="Book Antiqua" w:cs="宋体"/>
          <w:sz w:val="24"/>
          <w:szCs w:val="24"/>
          <w:lang w:val="en-US" w:eastAsia="zh-CN"/>
        </w:rPr>
        <w:t>]</w:t>
      </w:r>
    </w:p>
    <w:p w:rsidR="004D198A" w:rsidRPr="00EE3BE9" w:rsidRDefault="004D198A" w:rsidP="000F028D">
      <w:pPr>
        <w:spacing w:after="0" w:line="360" w:lineRule="auto"/>
        <w:jc w:val="both"/>
        <w:rPr>
          <w:rFonts w:ascii="Book Antiqua" w:hAnsi="Book Antiqua" w:cs="宋体"/>
          <w:sz w:val="24"/>
          <w:szCs w:val="24"/>
          <w:lang w:val="en-US" w:eastAsia="zh-CN"/>
        </w:rPr>
      </w:pPr>
      <w:r w:rsidRPr="00EE3BE9">
        <w:rPr>
          <w:rFonts w:ascii="Book Antiqua" w:hAnsi="Book Antiqua" w:cs="宋体"/>
          <w:sz w:val="24"/>
          <w:szCs w:val="24"/>
          <w:lang w:val="en-US" w:eastAsia="zh-CN"/>
        </w:rPr>
        <w:t xml:space="preserve">8 </w:t>
      </w:r>
      <w:r w:rsidRPr="00EE3BE9">
        <w:rPr>
          <w:rFonts w:ascii="Book Antiqua" w:hAnsi="Book Antiqua" w:cs="宋体"/>
          <w:b/>
          <w:bCs/>
          <w:sz w:val="24"/>
          <w:szCs w:val="24"/>
          <w:lang w:val="en-US" w:eastAsia="zh-CN"/>
        </w:rPr>
        <w:t>Thomas T</w:t>
      </w:r>
      <w:r w:rsidRPr="00EE3BE9">
        <w:rPr>
          <w:rFonts w:ascii="Book Antiqua" w:hAnsi="Book Antiqua" w:cs="宋体"/>
          <w:sz w:val="24"/>
          <w:szCs w:val="24"/>
          <w:lang w:val="en-US" w:eastAsia="zh-CN"/>
        </w:rPr>
        <w:t xml:space="preserve">, Abrams KR, De Caestecker JS, Robinson RJ. Meta analysis: Cancer risk in Barrett's oesophagus. </w:t>
      </w:r>
      <w:r w:rsidRPr="00EE3BE9">
        <w:rPr>
          <w:rFonts w:ascii="Book Antiqua" w:hAnsi="Book Antiqua" w:cs="宋体"/>
          <w:i/>
          <w:iCs/>
          <w:sz w:val="24"/>
          <w:szCs w:val="24"/>
          <w:lang w:val="en-US" w:eastAsia="zh-CN"/>
        </w:rPr>
        <w:t>Aliment Pharmacol Ther</w:t>
      </w:r>
      <w:r w:rsidRPr="00EE3BE9">
        <w:rPr>
          <w:rFonts w:ascii="Book Antiqua" w:hAnsi="Book Antiqua" w:cs="宋体"/>
          <w:sz w:val="24"/>
          <w:szCs w:val="24"/>
          <w:lang w:val="en-US" w:eastAsia="zh-CN"/>
        </w:rPr>
        <w:t xml:space="preserve"> 2007; </w:t>
      </w:r>
      <w:r w:rsidRPr="00EE3BE9">
        <w:rPr>
          <w:rFonts w:ascii="Book Antiqua" w:hAnsi="Book Antiqua" w:cs="宋体"/>
          <w:b/>
          <w:bCs/>
          <w:sz w:val="24"/>
          <w:szCs w:val="24"/>
          <w:lang w:val="en-US" w:eastAsia="zh-CN"/>
        </w:rPr>
        <w:t>26</w:t>
      </w:r>
      <w:r w:rsidRPr="00EE3BE9">
        <w:rPr>
          <w:rFonts w:ascii="Book Antiqua" w:hAnsi="Book Antiqua" w:cs="宋体"/>
          <w:sz w:val="24"/>
          <w:szCs w:val="24"/>
          <w:lang w:val="en-US" w:eastAsia="zh-CN"/>
        </w:rPr>
        <w:t>: 1465-1477 [PMID: 17900269]</w:t>
      </w:r>
    </w:p>
    <w:p w:rsidR="004D198A" w:rsidRPr="00EE3BE9" w:rsidRDefault="004D198A" w:rsidP="000F028D">
      <w:pPr>
        <w:spacing w:after="0" w:line="360" w:lineRule="auto"/>
        <w:jc w:val="both"/>
        <w:rPr>
          <w:rFonts w:ascii="Book Antiqua" w:hAnsi="Book Antiqua" w:cs="宋体"/>
          <w:sz w:val="24"/>
          <w:szCs w:val="24"/>
          <w:lang w:val="en-US" w:eastAsia="zh-CN"/>
        </w:rPr>
      </w:pPr>
      <w:r w:rsidRPr="00EE3BE9">
        <w:rPr>
          <w:rFonts w:ascii="Book Antiqua" w:hAnsi="Book Antiqua" w:cs="宋体"/>
          <w:sz w:val="24"/>
          <w:szCs w:val="24"/>
          <w:lang w:val="en-US" w:eastAsia="zh-CN"/>
        </w:rPr>
        <w:t xml:space="preserve">9 </w:t>
      </w:r>
      <w:r w:rsidRPr="00EE3BE9">
        <w:rPr>
          <w:rFonts w:ascii="Book Antiqua" w:hAnsi="Book Antiqua" w:cs="宋体"/>
          <w:b/>
          <w:bCs/>
          <w:sz w:val="24"/>
          <w:szCs w:val="24"/>
          <w:lang w:val="en-US" w:eastAsia="zh-CN"/>
        </w:rPr>
        <w:t>Watson A</w:t>
      </w:r>
      <w:r w:rsidRPr="00EE3BE9">
        <w:rPr>
          <w:rFonts w:ascii="Book Antiqua" w:hAnsi="Book Antiqua" w:cs="宋体"/>
          <w:sz w:val="24"/>
          <w:szCs w:val="24"/>
          <w:lang w:val="en-US" w:eastAsia="zh-CN"/>
        </w:rPr>
        <w:t xml:space="preserve">. Barrett's oesophagus--50 years on. </w:t>
      </w:r>
      <w:r w:rsidRPr="00EE3BE9">
        <w:rPr>
          <w:rFonts w:ascii="Book Antiqua" w:hAnsi="Book Antiqua" w:cs="宋体"/>
          <w:i/>
          <w:iCs/>
          <w:sz w:val="24"/>
          <w:szCs w:val="24"/>
          <w:lang w:val="en-US" w:eastAsia="zh-CN"/>
        </w:rPr>
        <w:t>Br J Surg</w:t>
      </w:r>
      <w:r w:rsidRPr="00EE3BE9">
        <w:rPr>
          <w:rFonts w:ascii="Book Antiqua" w:hAnsi="Book Antiqua" w:cs="宋体"/>
          <w:sz w:val="24"/>
          <w:szCs w:val="24"/>
          <w:lang w:val="en-US" w:eastAsia="zh-CN"/>
        </w:rPr>
        <w:t xml:space="preserve"> 2000; </w:t>
      </w:r>
      <w:r w:rsidRPr="00EE3BE9">
        <w:rPr>
          <w:rFonts w:ascii="Book Antiqua" w:hAnsi="Book Antiqua" w:cs="宋体"/>
          <w:b/>
          <w:bCs/>
          <w:sz w:val="24"/>
          <w:szCs w:val="24"/>
          <w:lang w:val="en-US" w:eastAsia="zh-CN"/>
        </w:rPr>
        <w:t>87</w:t>
      </w:r>
      <w:r w:rsidRPr="00EE3BE9">
        <w:rPr>
          <w:rFonts w:ascii="Book Antiqua" w:hAnsi="Book Antiqua" w:cs="宋体"/>
          <w:sz w:val="24"/>
          <w:szCs w:val="24"/>
          <w:lang w:val="en-US" w:eastAsia="zh-CN"/>
        </w:rPr>
        <w:t>: 529-531 [PMID: 10792304]</w:t>
      </w:r>
    </w:p>
    <w:p w:rsidR="004D198A" w:rsidRPr="00EE3BE9" w:rsidRDefault="004D198A" w:rsidP="000F028D">
      <w:pPr>
        <w:spacing w:after="0" w:line="360" w:lineRule="auto"/>
        <w:jc w:val="both"/>
        <w:rPr>
          <w:rFonts w:ascii="Book Antiqua" w:hAnsi="Book Antiqua" w:cs="宋体"/>
          <w:sz w:val="24"/>
          <w:szCs w:val="24"/>
          <w:lang w:val="en-US" w:eastAsia="zh-CN"/>
        </w:rPr>
      </w:pPr>
      <w:r w:rsidRPr="00EE3BE9">
        <w:rPr>
          <w:rFonts w:ascii="Book Antiqua" w:hAnsi="Book Antiqua" w:cs="宋体"/>
          <w:sz w:val="24"/>
          <w:szCs w:val="24"/>
          <w:lang w:val="en-US" w:eastAsia="zh-CN"/>
        </w:rPr>
        <w:t xml:space="preserve">10 </w:t>
      </w:r>
      <w:r w:rsidRPr="00EE3BE9">
        <w:rPr>
          <w:rFonts w:ascii="Book Antiqua" w:hAnsi="Book Antiqua" w:cs="宋体"/>
          <w:b/>
          <w:bCs/>
          <w:sz w:val="24"/>
          <w:szCs w:val="24"/>
          <w:lang w:val="en-US" w:eastAsia="zh-CN"/>
        </w:rPr>
        <w:t>Gatenby PA</w:t>
      </w:r>
      <w:r w:rsidRPr="00EE3BE9">
        <w:rPr>
          <w:rFonts w:ascii="Book Antiqua" w:hAnsi="Book Antiqua" w:cs="宋体"/>
          <w:sz w:val="24"/>
          <w:szCs w:val="24"/>
          <w:lang w:val="en-US" w:eastAsia="zh-CN"/>
        </w:rPr>
        <w:t xml:space="preserve">, Ramus JR, Caygill CP, Fitzgerald RC, Charlett A, Winslet MC, Watson A. The influence of symptom type and duration on the fate of the metaplastic columnar-lined Barrett's oesophagus. </w:t>
      </w:r>
      <w:r w:rsidRPr="00EE3BE9">
        <w:rPr>
          <w:rFonts w:ascii="Book Antiqua" w:hAnsi="Book Antiqua" w:cs="宋体"/>
          <w:i/>
          <w:iCs/>
          <w:sz w:val="24"/>
          <w:szCs w:val="24"/>
          <w:lang w:val="en-US" w:eastAsia="zh-CN"/>
        </w:rPr>
        <w:t>Aliment Pharmacol Ther</w:t>
      </w:r>
      <w:r w:rsidRPr="00EE3BE9">
        <w:rPr>
          <w:rFonts w:ascii="Book Antiqua" w:hAnsi="Book Antiqua" w:cs="宋体"/>
          <w:sz w:val="24"/>
          <w:szCs w:val="24"/>
          <w:lang w:val="en-US" w:eastAsia="zh-CN"/>
        </w:rPr>
        <w:t xml:space="preserve"> 2009; </w:t>
      </w:r>
      <w:r w:rsidRPr="00EE3BE9">
        <w:rPr>
          <w:rFonts w:ascii="Book Antiqua" w:hAnsi="Book Antiqua" w:cs="宋体"/>
          <w:b/>
          <w:bCs/>
          <w:sz w:val="24"/>
          <w:szCs w:val="24"/>
          <w:lang w:val="en-US" w:eastAsia="zh-CN"/>
        </w:rPr>
        <w:t>29</w:t>
      </w:r>
      <w:r w:rsidRPr="00EE3BE9">
        <w:rPr>
          <w:rFonts w:ascii="Book Antiqua" w:hAnsi="Book Antiqua" w:cs="宋体"/>
          <w:sz w:val="24"/>
          <w:szCs w:val="24"/>
          <w:lang w:val="en-US" w:eastAsia="zh-CN"/>
        </w:rPr>
        <w:t>: 1096-1105 [PMID: 19222408 DOI: 10.1111/j.1365-2036.2009.03969.x]</w:t>
      </w:r>
    </w:p>
    <w:p w:rsidR="004D198A" w:rsidRPr="00EE3BE9" w:rsidRDefault="004D198A" w:rsidP="000F028D">
      <w:pPr>
        <w:spacing w:after="0" w:line="360" w:lineRule="auto"/>
        <w:jc w:val="both"/>
        <w:rPr>
          <w:rFonts w:ascii="Book Antiqua" w:hAnsi="Book Antiqua" w:cs="宋体"/>
          <w:sz w:val="24"/>
          <w:szCs w:val="24"/>
          <w:lang w:val="en-US" w:eastAsia="zh-CN"/>
        </w:rPr>
      </w:pPr>
      <w:r w:rsidRPr="00EE3BE9">
        <w:rPr>
          <w:rFonts w:ascii="Book Antiqua" w:hAnsi="Book Antiqua" w:cs="宋体"/>
          <w:sz w:val="24"/>
          <w:szCs w:val="24"/>
          <w:lang w:val="en-US" w:eastAsia="zh-CN"/>
        </w:rPr>
        <w:t xml:space="preserve">11 </w:t>
      </w:r>
      <w:r w:rsidRPr="00EE3BE9">
        <w:rPr>
          <w:rFonts w:ascii="Book Antiqua" w:hAnsi="Book Antiqua" w:cs="宋体"/>
          <w:b/>
          <w:bCs/>
          <w:sz w:val="24"/>
          <w:szCs w:val="24"/>
          <w:lang w:val="en-US" w:eastAsia="zh-CN"/>
        </w:rPr>
        <w:t>Caygill CP</w:t>
      </w:r>
      <w:r w:rsidRPr="00EE3BE9">
        <w:rPr>
          <w:rFonts w:ascii="Book Antiqua" w:hAnsi="Book Antiqua" w:cs="宋体"/>
          <w:sz w:val="24"/>
          <w:szCs w:val="24"/>
          <w:lang w:val="en-US" w:eastAsia="zh-CN"/>
        </w:rPr>
        <w:t xml:space="preserve">, Royston C, Charlett A, Wall CM, Gatenby PA, Ramus JR, Watson A, Winslet M, Bardhan KD. Mortality in Barrett's esophagus: three decades of experience at a single center. </w:t>
      </w:r>
      <w:r w:rsidRPr="00EE3BE9">
        <w:rPr>
          <w:rFonts w:ascii="Book Antiqua" w:hAnsi="Book Antiqua" w:cs="宋体"/>
          <w:i/>
          <w:iCs/>
          <w:sz w:val="24"/>
          <w:szCs w:val="24"/>
          <w:lang w:val="en-US" w:eastAsia="zh-CN"/>
        </w:rPr>
        <w:t>Endoscopy</w:t>
      </w:r>
      <w:r w:rsidRPr="00EE3BE9">
        <w:rPr>
          <w:rFonts w:ascii="Book Antiqua" w:hAnsi="Book Antiqua" w:cs="宋体"/>
          <w:sz w:val="24"/>
          <w:szCs w:val="24"/>
          <w:lang w:val="en-US" w:eastAsia="zh-CN"/>
        </w:rPr>
        <w:t xml:space="preserve"> 2012; </w:t>
      </w:r>
      <w:r w:rsidRPr="00EE3BE9">
        <w:rPr>
          <w:rFonts w:ascii="Book Antiqua" w:hAnsi="Book Antiqua" w:cs="宋体"/>
          <w:b/>
          <w:bCs/>
          <w:sz w:val="24"/>
          <w:szCs w:val="24"/>
          <w:lang w:val="en-US" w:eastAsia="zh-CN"/>
        </w:rPr>
        <w:t>44</w:t>
      </w:r>
      <w:r w:rsidRPr="00EE3BE9">
        <w:rPr>
          <w:rFonts w:ascii="Book Antiqua" w:hAnsi="Book Antiqua" w:cs="宋体"/>
          <w:sz w:val="24"/>
          <w:szCs w:val="24"/>
          <w:lang w:val="en-US" w:eastAsia="zh-CN"/>
        </w:rPr>
        <w:t>: 892-898 [PMID: 22752886 DOI: 10.1055/s-0032-1309842</w:t>
      </w:r>
      <w:r w:rsidRPr="000F028D">
        <w:rPr>
          <w:rFonts w:ascii="Book Antiqua" w:hAnsi="Book Antiqua" w:cs="宋体"/>
          <w:sz w:val="24"/>
          <w:szCs w:val="24"/>
          <w:lang w:val="en-US" w:eastAsia="zh-CN"/>
        </w:rPr>
        <w:t>]</w:t>
      </w:r>
    </w:p>
    <w:p w:rsidR="004D198A" w:rsidRPr="00EE3BE9" w:rsidRDefault="004D198A" w:rsidP="000F028D">
      <w:pPr>
        <w:spacing w:after="0" w:line="360" w:lineRule="auto"/>
        <w:jc w:val="both"/>
        <w:rPr>
          <w:rFonts w:ascii="Book Antiqua" w:hAnsi="Book Antiqua" w:cs="宋体"/>
          <w:sz w:val="24"/>
          <w:szCs w:val="24"/>
          <w:lang w:val="en-US" w:eastAsia="zh-CN"/>
        </w:rPr>
      </w:pPr>
      <w:r w:rsidRPr="000F028D">
        <w:rPr>
          <w:rFonts w:ascii="Book Antiqua" w:hAnsi="Book Antiqua" w:cs="宋体"/>
          <w:sz w:val="24"/>
          <w:szCs w:val="24"/>
          <w:lang w:val="en-US" w:eastAsia="zh-CN"/>
        </w:rPr>
        <w:t>12</w:t>
      </w:r>
      <w:r w:rsidRPr="00EE3BE9">
        <w:rPr>
          <w:rFonts w:ascii="Book Antiqua" w:hAnsi="Book Antiqua" w:cs="宋体"/>
          <w:sz w:val="24"/>
          <w:szCs w:val="24"/>
          <w:lang w:val="en-US" w:eastAsia="zh-CN"/>
        </w:rPr>
        <w:t xml:space="preserve"> O</w:t>
      </w:r>
      <w:r w:rsidRPr="00EE3BE9">
        <w:rPr>
          <w:rFonts w:ascii="Book Antiqua" w:hAnsi="Book Antiqua" w:cs="宋体"/>
          <w:b/>
          <w:sz w:val="24"/>
          <w:szCs w:val="24"/>
          <w:lang w:val="en-US" w:eastAsia="zh-CN"/>
        </w:rPr>
        <w:t>ffice for National Statistics</w:t>
      </w:r>
      <w:r w:rsidRPr="00EE3BE9">
        <w:rPr>
          <w:rFonts w:ascii="Book Antiqua" w:hAnsi="Book Antiqua" w:cs="宋体"/>
          <w:sz w:val="24"/>
          <w:szCs w:val="24"/>
          <w:lang w:val="en-US" w:eastAsia="zh-CN"/>
        </w:rPr>
        <w:t xml:space="preserve">. Cancer survival in England: one-year and five-year survival for 21 common cancers, by sex and age. </w:t>
      </w:r>
      <w:r w:rsidRPr="00405AFE">
        <w:rPr>
          <w:rFonts w:ascii="Book Antiqua" w:hAnsi="Book Antiqua" w:cs="宋体"/>
          <w:sz w:val="24"/>
          <w:szCs w:val="24"/>
          <w:lang w:val="en-US" w:eastAsia="zh-CN"/>
        </w:rPr>
        <w:t xml:space="preserve">Available from: URL: </w:t>
      </w:r>
      <w:r w:rsidRPr="00EE3BE9">
        <w:rPr>
          <w:rFonts w:ascii="Book Antiqua" w:hAnsi="Book Antiqua" w:cs="宋体"/>
          <w:sz w:val="24"/>
          <w:szCs w:val="24"/>
          <w:lang w:val="en-US" w:eastAsia="zh-CN"/>
        </w:rPr>
        <w:t>http: //www.ons.gov.uk/ons/taxonomy/index.html?nscl=Cancer Survival</w:t>
      </w:r>
    </w:p>
    <w:p w:rsidR="004D198A" w:rsidRPr="00EE3BE9" w:rsidRDefault="004D198A" w:rsidP="000F028D">
      <w:pPr>
        <w:spacing w:after="0" w:line="360" w:lineRule="auto"/>
        <w:jc w:val="both"/>
        <w:rPr>
          <w:rFonts w:ascii="Book Antiqua" w:hAnsi="Book Antiqua" w:cs="宋体"/>
          <w:sz w:val="24"/>
          <w:szCs w:val="24"/>
          <w:lang w:val="en-US" w:eastAsia="zh-CN"/>
        </w:rPr>
      </w:pPr>
      <w:r w:rsidRPr="000F028D">
        <w:rPr>
          <w:rFonts w:ascii="Book Antiqua" w:hAnsi="Book Antiqua" w:cs="宋体"/>
          <w:sz w:val="24"/>
          <w:szCs w:val="24"/>
          <w:lang w:val="en-US" w:eastAsia="zh-CN"/>
        </w:rPr>
        <w:t xml:space="preserve">13 </w:t>
      </w:r>
      <w:r w:rsidRPr="00EE3BE9">
        <w:rPr>
          <w:rFonts w:ascii="Book Antiqua" w:hAnsi="Book Antiqua" w:cs="宋体"/>
          <w:sz w:val="24"/>
          <w:szCs w:val="24"/>
          <w:lang w:val="en-US" w:eastAsia="zh-CN"/>
        </w:rPr>
        <w:t>Office for National Statistics. Death Registrations Summary Tables, England and Wales, 2012</w:t>
      </w:r>
      <w:r>
        <w:rPr>
          <w:rFonts w:ascii="Book Antiqua" w:hAnsi="Book Antiqua" w:cs="宋体"/>
          <w:sz w:val="24"/>
          <w:szCs w:val="24"/>
          <w:lang w:val="en-US" w:eastAsia="zh-CN"/>
        </w:rPr>
        <w:t>.</w:t>
      </w:r>
      <w:r w:rsidRPr="000F028D">
        <w:rPr>
          <w:rFonts w:ascii="Book Antiqua" w:hAnsi="Book Antiqua" w:cs="宋体"/>
          <w:sz w:val="24"/>
          <w:szCs w:val="24"/>
          <w:lang w:val="en-US" w:eastAsia="zh-CN"/>
        </w:rPr>
        <w:t xml:space="preserve"> </w:t>
      </w:r>
      <w:r w:rsidRPr="00405AFE">
        <w:rPr>
          <w:rFonts w:ascii="Book Antiqua" w:hAnsi="Book Antiqua" w:cs="宋体"/>
          <w:sz w:val="24"/>
          <w:szCs w:val="24"/>
          <w:lang w:val="en-US" w:eastAsia="zh-CN"/>
        </w:rPr>
        <w:t xml:space="preserve">Available from: URL: </w:t>
      </w:r>
      <w:r w:rsidRPr="00EE3BE9">
        <w:rPr>
          <w:rFonts w:ascii="Book Antiqua" w:hAnsi="Book Antiqua" w:cs="宋体"/>
          <w:sz w:val="24"/>
          <w:szCs w:val="24"/>
          <w:lang w:val="en-US" w:eastAsia="zh-CN"/>
        </w:rPr>
        <w:t>http: //www.ons.gov.uk/ons/rel/vsob1/death-reg-sum-tables/2012/index.html</w:t>
      </w:r>
    </w:p>
    <w:p w:rsidR="004D198A" w:rsidRPr="00EE3BE9" w:rsidRDefault="004D198A" w:rsidP="000F028D">
      <w:pPr>
        <w:spacing w:after="0" w:line="360" w:lineRule="auto"/>
        <w:jc w:val="both"/>
        <w:rPr>
          <w:rFonts w:ascii="Book Antiqua" w:hAnsi="Book Antiqua" w:cs="宋体"/>
          <w:sz w:val="24"/>
          <w:szCs w:val="24"/>
          <w:lang w:val="en-US" w:eastAsia="zh-CN"/>
        </w:rPr>
      </w:pPr>
      <w:r w:rsidRPr="00EE3BE9">
        <w:rPr>
          <w:rFonts w:ascii="Book Antiqua" w:hAnsi="Book Antiqua" w:cs="宋体"/>
          <w:sz w:val="24"/>
          <w:szCs w:val="24"/>
          <w:lang w:val="en-US" w:eastAsia="zh-CN"/>
        </w:rPr>
        <w:t xml:space="preserve">14 </w:t>
      </w:r>
      <w:r w:rsidRPr="00EE3BE9">
        <w:rPr>
          <w:rFonts w:ascii="Book Antiqua" w:hAnsi="Book Antiqua" w:cs="宋体"/>
          <w:b/>
          <w:bCs/>
          <w:sz w:val="24"/>
          <w:szCs w:val="24"/>
          <w:lang w:val="en-US" w:eastAsia="zh-CN"/>
        </w:rPr>
        <w:t>Caygill CP</w:t>
      </w:r>
      <w:r w:rsidRPr="00EE3BE9">
        <w:rPr>
          <w:rFonts w:ascii="Book Antiqua" w:hAnsi="Book Antiqua" w:cs="宋体"/>
          <w:sz w:val="24"/>
          <w:szCs w:val="24"/>
          <w:lang w:val="en-US" w:eastAsia="zh-CN"/>
        </w:rPr>
        <w:t xml:space="preserve">, Reed PI, Watson A, Hill MJ. The UK National Barrett's Oesophagus Registry (UKBOR): aims and progress. </w:t>
      </w:r>
      <w:r w:rsidRPr="00EE3BE9">
        <w:rPr>
          <w:rFonts w:ascii="Book Antiqua" w:hAnsi="Book Antiqua" w:cs="宋体"/>
          <w:i/>
          <w:iCs/>
          <w:sz w:val="24"/>
          <w:szCs w:val="24"/>
          <w:lang w:val="en-US" w:eastAsia="zh-CN"/>
        </w:rPr>
        <w:t>Eur J Cancer Prev</w:t>
      </w:r>
      <w:r w:rsidRPr="00EE3BE9">
        <w:rPr>
          <w:rFonts w:ascii="Book Antiqua" w:hAnsi="Book Antiqua" w:cs="宋体"/>
          <w:sz w:val="24"/>
          <w:szCs w:val="24"/>
          <w:lang w:val="en-US" w:eastAsia="zh-CN"/>
        </w:rPr>
        <w:t xml:space="preserve"> 2001; </w:t>
      </w:r>
      <w:r w:rsidRPr="00EE3BE9">
        <w:rPr>
          <w:rFonts w:ascii="Book Antiqua" w:hAnsi="Book Antiqua" w:cs="宋体"/>
          <w:b/>
          <w:bCs/>
          <w:sz w:val="24"/>
          <w:szCs w:val="24"/>
          <w:lang w:val="en-US" w:eastAsia="zh-CN"/>
        </w:rPr>
        <w:t>10</w:t>
      </w:r>
      <w:r w:rsidRPr="00EE3BE9">
        <w:rPr>
          <w:rFonts w:ascii="Book Antiqua" w:hAnsi="Book Antiqua" w:cs="宋体"/>
          <w:sz w:val="24"/>
          <w:szCs w:val="24"/>
          <w:lang w:val="en-US" w:eastAsia="zh-CN"/>
        </w:rPr>
        <w:t>: 97-99 [PMID: 11263598]</w:t>
      </w:r>
    </w:p>
    <w:p w:rsidR="004D198A" w:rsidRPr="00EE3BE9" w:rsidRDefault="004D198A" w:rsidP="000F028D">
      <w:pPr>
        <w:spacing w:after="0" w:line="360" w:lineRule="auto"/>
        <w:jc w:val="both"/>
        <w:rPr>
          <w:rFonts w:ascii="Book Antiqua" w:hAnsi="Book Antiqua" w:cs="宋体"/>
          <w:sz w:val="24"/>
          <w:szCs w:val="24"/>
          <w:lang w:val="en-US" w:eastAsia="zh-CN"/>
        </w:rPr>
      </w:pPr>
      <w:r w:rsidRPr="00EE3BE9">
        <w:rPr>
          <w:rFonts w:ascii="Book Antiqua" w:hAnsi="Book Antiqua" w:cs="宋体"/>
          <w:sz w:val="24"/>
          <w:szCs w:val="24"/>
          <w:lang w:val="en-US" w:eastAsia="zh-CN"/>
        </w:rPr>
        <w:t xml:space="preserve">15 </w:t>
      </w:r>
      <w:r w:rsidRPr="00EE3BE9">
        <w:rPr>
          <w:rFonts w:ascii="Book Antiqua" w:hAnsi="Book Antiqua" w:cs="宋体"/>
          <w:b/>
          <w:bCs/>
          <w:sz w:val="24"/>
          <w:szCs w:val="24"/>
          <w:lang w:val="en-US" w:eastAsia="zh-CN"/>
        </w:rPr>
        <w:t>Kelty CJ</w:t>
      </w:r>
      <w:r w:rsidRPr="00EE3BE9">
        <w:rPr>
          <w:rFonts w:ascii="Book Antiqua" w:hAnsi="Book Antiqua" w:cs="宋体"/>
          <w:sz w:val="24"/>
          <w:szCs w:val="24"/>
          <w:lang w:val="en-US" w:eastAsia="zh-CN"/>
        </w:rPr>
        <w:t xml:space="preserve">, Gough MD, Van Wyk Q, Stephenson TJ, Ackroyd R. Barrett's oesophagus: intestinal metaplasia is not essential for cancer risk. </w:t>
      </w:r>
      <w:r w:rsidRPr="00EE3BE9">
        <w:rPr>
          <w:rFonts w:ascii="Book Antiqua" w:hAnsi="Book Antiqua" w:cs="宋体"/>
          <w:i/>
          <w:iCs/>
          <w:sz w:val="24"/>
          <w:szCs w:val="24"/>
          <w:lang w:val="en-US" w:eastAsia="zh-CN"/>
        </w:rPr>
        <w:t>Scand J Gastroenterol</w:t>
      </w:r>
      <w:r w:rsidRPr="00EE3BE9">
        <w:rPr>
          <w:rFonts w:ascii="Book Antiqua" w:hAnsi="Book Antiqua" w:cs="宋体"/>
          <w:sz w:val="24"/>
          <w:szCs w:val="24"/>
          <w:lang w:val="en-US" w:eastAsia="zh-CN"/>
        </w:rPr>
        <w:t xml:space="preserve"> 2007; </w:t>
      </w:r>
      <w:r w:rsidRPr="00EE3BE9">
        <w:rPr>
          <w:rFonts w:ascii="Book Antiqua" w:hAnsi="Book Antiqua" w:cs="宋体"/>
          <w:b/>
          <w:bCs/>
          <w:sz w:val="24"/>
          <w:szCs w:val="24"/>
          <w:lang w:val="en-US" w:eastAsia="zh-CN"/>
        </w:rPr>
        <w:t>42</w:t>
      </w:r>
      <w:r w:rsidRPr="00EE3BE9">
        <w:rPr>
          <w:rFonts w:ascii="Book Antiqua" w:hAnsi="Book Antiqua" w:cs="宋体"/>
          <w:sz w:val="24"/>
          <w:szCs w:val="24"/>
          <w:lang w:val="en-US" w:eastAsia="zh-CN"/>
        </w:rPr>
        <w:t>: 1271-1274 [PMID: 17852872]</w:t>
      </w:r>
    </w:p>
    <w:p w:rsidR="004D198A" w:rsidRPr="00EE3BE9" w:rsidRDefault="004D198A" w:rsidP="000F028D">
      <w:pPr>
        <w:spacing w:after="0" w:line="360" w:lineRule="auto"/>
        <w:jc w:val="both"/>
        <w:rPr>
          <w:rFonts w:ascii="Book Antiqua" w:hAnsi="Book Antiqua" w:cs="宋体"/>
          <w:sz w:val="24"/>
          <w:szCs w:val="24"/>
          <w:lang w:val="en-US" w:eastAsia="zh-CN"/>
        </w:rPr>
      </w:pPr>
      <w:r w:rsidRPr="00EE3BE9">
        <w:rPr>
          <w:rFonts w:ascii="Book Antiqua" w:hAnsi="Book Antiqua" w:cs="宋体"/>
          <w:sz w:val="24"/>
          <w:szCs w:val="24"/>
          <w:lang w:val="en-US" w:eastAsia="zh-CN"/>
        </w:rPr>
        <w:t xml:space="preserve">16 </w:t>
      </w:r>
      <w:r w:rsidRPr="00EE3BE9">
        <w:rPr>
          <w:rFonts w:ascii="Book Antiqua" w:hAnsi="Book Antiqua" w:cs="宋体"/>
          <w:b/>
          <w:bCs/>
          <w:sz w:val="24"/>
          <w:szCs w:val="24"/>
          <w:lang w:val="en-US" w:eastAsia="zh-CN"/>
        </w:rPr>
        <w:t>Gatenby PA</w:t>
      </w:r>
      <w:r w:rsidRPr="00EE3BE9">
        <w:rPr>
          <w:rFonts w:ascii="Book Antiqua" w:hAnsi="Book Antiqua" w:cs="宋体"/>
          <w:sz w:val="24"/>
          <w:szCs w:val="24"/>
          <w:lang w:val="en-US" w:eastAsia="zh-CN"/>
        </w:rPr>
        <w:t xml:space="preserve">, Ramus JR, Caygill CP, Shepherd NA, Watson A. Relevance of the detection of intestinal metaplasia in non-dysplastic columnar-lined oesophagus. </w:t>
      </w:r>
      <w:r w:rsidRPr="00EE3BE9">
        <w:rPr>
          <w:rFonts w:ascii="Book Antiqua" w:hAnsi="Book Antiqua" w:cs="宋体"/>
          <w:i/>
          <w:iCs/>
          <w:sz w:val="24"/>
          <w:szCs w:val="24"/>
          <w:lang w:val="en-US" w:eastAsia="zh-CN"/>
        </w:rPr>
        <w:t>Scand J Gastroenterol</w:t>
      </w:r>
      <w:r w:rsidRPr="00EE3BE9">
        <w:rPr>
          <w:rFonts w:ascii="Book Antiqua" w:hAnsi="Book Antiqua" w:cs="宋体"/>
          <w:sz w:val="24"/>
          <w:szCs w:val="24"/>
          <w:lang w:val="en-US" w:eastAsia="zh-CN"/>
        </w:rPr>
        <w:t xml:space="preserve"> 2008; </w:t>
      </w:r>
      <w:r w:rsidRPr="00EE3BE9">
        <w:rPr>
          <w:rFonts w:ascii="Book Antiqua" w:hAnsi="Book Antiqua" w:cs="宋体"/>
          <w:b/>
          <w:bCs/>
          <w:sz w:val="24"/>
          <w:szCs w:val="24"/>
          <w:lang w:val="en-US" w:eastAsia="zh-CN"/>
        </w:rPr>
        <w:t>43</w:t>
      </w:r>
      <w:r w:rsidRPr="00EE3BE9">
        <w:rPr>
          <w:rFonts w:ascii="Book Antiqua" w:hAnsi="Book Antiqua" w:cs="宋体"/>
          <w:sz w:val="24"/>
          <w:szCs w:val="24"/>
          <w:lang w:val="en-US" w:eastAsia="zh-CN"/>
        </w:rPr>
        <w:t>: 524-530 [PMID: 18415743 DOI: 10.1080/00365520701879831</w:t>
      </w:r>
      <w:r w:rsidRPr="000F028D">
        <w:rPr>
          <w:rFonts w:ascii="Book Antiqua" w:hAnsi="Book Antiqua" w:cs="宋体"/>
          <w:sz w:val="24"/>
          <w:szCs w:val="24"/>
          <w:lang w:val="en-US" w:eastAsia="zh-CN"/>
        </w:rPr>
        <w:t>]</w:t>
      </w:r>
    </w:p>
    <w:p w:rsidR="004D198A" w:rsidRPr="00EE3BE9" w:rsidRDefault="004D198A" w:rsidP="000F028D">
      <w:pPr>
        <w:spacing w:after="0" w:line="360" w:lineRule="auto"/>
        <w:jc w:val="both"/>
        <w:rPr>
          <w:rFonts w:ascii="Book Antiqua" w:hAnsi="Book Antiqua" w:cs="宋体"/>
          <w:sz w:val="24"/>
          <w:szCs w:val="24"/>
          <w:lang w:val="en-US" w:eastAsia="zh-CN"/>
        </w:rPr>
      </w:pPr>
      <w:r w:rsidRPr="000F028D">
        <w:rPr>
          <w:rFonts w:ascii="Book Antiqua" w:hAnsi="Book Antiqua" w:cs="宋体"/>
          <w:sz w:val="24"/>
          <w:szCs w:val="24"/>
          <w:lang w:val="en-US" w:eastAsia="zh-CN"/>
        </w:rPr>
        <w:lastRenderedPageBreak/>
        <w:t xml:space="preserve">17 </w:t>
      </w:r>
      <w:r w:rsidRPr="00EE3BE9">
        <w:rPr>
          <w:rFonts w:ascii="Book Antiqua" w:hAnsi="Book Antiqua" w:cs="宋体"/>
          <w:b/>
          <w:sz w:val="24"/>
          <w:szCs w:val="24"/>
          <w:lang w:val="en-US" w:eastAsia="zh-CN"/>
        </w:rPr>
        <w:t>Office of National Statistics</w:t>
      </w:r>
      <w:r w:rsidRPr="00EE3BE9">
        <w:rPr>
          <w:rFonts w:ascii="Book Antiqua" w:hAnsi="Book Antiqua" w:cs="宋体"/>
          <w:sz w:val="24"/>
          <w:szCs w:val="24"/>
          <w:lang w:val="en-US" w:eastAsia="zh-CN"/>
        </w:rPr>
        <w:t xml:space="preserve">. 2008-based period and cohort life expectancy tables. </w:t>
      </w:r>
      <w:r w:rsidRPr="00982931">
        <w:rPr>
          <w:rFonts w:ascii="Book Antiqua" w:hAnsi="Book Antiqua" w:cs="宋体"/>
          <w:sz w:val="24"/>
          <w:szCs w:val="24"/>
          <w:lang w:val="en-US" w:eastAsia="zh-CN"/>
        </w:rPr>
        <w:t xml:space="preserve">Available from: URL: </w:t>
      </w:r>
      <w:r w:rsidRPr="00EE3BE9">
        <w:rPr>
          <w:rFonts w:ascii="Book Antiqua" w:hAnsi="Book Antiqua" w:cs="宋体"/>
          <w:sz w:val="24"/>
          <w:szCs w:val="24"/>
          <w:lang w:val="en-US" w:eastAsia="zh-CN"/>
        </w:rPr>
        <w:t>http: //www.ons.gov.uk/ons/rel/lifetables/period-and-cohort-life-expectancy-tables/2008-based/index.html</w:t>
      </w:r>
    </w:p>
    <w:p w:rsidR="004D198A" w:rsidRPr="00EE3BE9" w:rsidRDefault="004D198A" w:rsidP="000F028D">
      <w:pPr>
        <w:spacing w:after="0" w:line="360" w:lineRule="auto"/>
        <w:jc w:val="both"/>
        <w:rPr>
          <w:rFonts w:ascii="Book Antiqua" w:hAnsi="Book Antiqua" w:cs="宋体"/>
          <w:sz w:val="24"/>
          <w:szCs w:val="24"/>
          <w:lang w:val="en-US" w:eastAsia="zh-CN"/>
        </w:rPr>
      </w:pPr>
      <w:r w:rsidRPr="00EE3BE9">
        <w:rPr>
          <w:rFonts w:ascii="Book Antiqua" w:hAnsi="Book Antiqua" w:cs="宋体"/>
          <w:sz w:val="24"/>
          <w:szCs w:val="24"/>
          <w:lang w:val="en-US" w:eastAsia="zh-CN"/>
        </w:rPr>
        <w:t xml:space="preserve">18 </w:t>
      </w:r>
      <w:r w:rsidRPr="00EE3BE9">
        <w:rPr>
          <w:rFonts w:ascii="Book Antiqua" w:hAnsi="Book Antiqua" w:cs="宋体"/>
          <w:b/>
          <w:bCs/>
          <w:sz w:val="24"/>
          <w:szCs w:val="24"/>
          <w:lang w:val="en-US" w:eastAsia="zh-CN"/>
        </w:rPr>
        <w:t>Gatenby PA</w:t>
      </w:r>
      <w:r w:rsidRPr="00EE3BE9">
        <w:rPr>
          <w:rFonts w:ascii="Book Antiqua" w:hAnsi="Book Antiqua" w:cs="宋体"/>
          <w:sz w:val="24"/>
          <w:szCs w:val="24"/>
          <w:lang w:val="en-US" w:eastAsia="zh-CN"/>
        </w:rPr>
        <w:t xml:space="preserve">, Caygill CP, Ramus JR, Charlett A, Fitzgerald RC, Watson A. Short segment columnar-lined oesophagus: an underestimated cancer risk? A large cohort study of the relationship between Barrett's columnar-lined oesophagus segment length and adenocarcinoma risk. </w:t>
      </w:r>
      <w:r w:rsidRPr="00EE3BE9">
        <w:rPr>
          <w:rFonts w:ascii="Book Antiqua" w:hAnsi="Book Antiqua" w:cs="宋体"/>
          <w:i/>
          <w:iCs/>
          <w:sz w:val="24"/>
          <w:szCs w:val="24"/>
          <w:lang w:val="en-US" w:eastAsia="zh-CN"/>
        </w:rPr>
        <w:t>Eur J Gastroenterol Hepatol</w:t>
      </w:r>
      <w:r w:rsidRPr="00EE3BE9">
        <w:rPr>
          <w:rFonts w:ascii="Book Antiqua" w:hAnsi="Book Antiqua" w:cs="宋体"/>
          <w:sz w:val="24"/>
          <w:szCs w:val="24"/>
          <w:lang w:val="en-US" w:eastAsia="zh-CN"/>
        </w:rPr>
        <w:t xml:space="preserve"> 2007; </w:t>
      </w:r>
      <w:r w:rsidRPr="00EE3BE9">
        <w:rPr>
          <w:rFonts w:ascii="Book Antiqua" w:hAnsi="Book Antiqua" w:cs="宋体"/>
          <w:b/>
          <w:bCs/>
          <w:sz w:val="24"/>
          <w:szCs w:val="24"/>
          <w:lang w:val="en-US" w:eastAsia="zh-CN"/>
        </w:rPr>
        <w:t>19</w:t>
      </w:r>
      <w:r w:rsidRPr="00EE3BE9">
        <w:rPr>
          <w:rFonts w:ascii="Book Antiqua" w:hAnsi="Book Antiqua" w:cs="宋体"/>
          <w:sz w:val="24"/>
          <w:szCs w:val="24"/>
          <w:lang w:val="en-US" w:eastAsia="zh-CN"/>
        </w:rPr>
        <w:t>: 969-975 [PMID: 18049166]</w:t>
      </w:r>
    </w:p>
    <w:p w:rsidR="004D198A" w:rsidRPr="00EE3BE9" w:rsidRDefault="004D198A" w:rsidP="000F028D">
      <w:pPr>
        <w:spacing w:after="0" w:line="360" w:lineRule="auto"/>
        <w:jc w:val="both"/>
        <w:rPr>
          <w:rFonts w:ascii="Book Antiqua" w:hAnsi="Book Antiqua" w:cs="宋体"/>
          <w:sz w:val="24"/>
          <w:szCs w:val="24"/>
          <w:lang w:val="en-US" w:eastAsia="zh-CN"/>
        </w:rPr>
      </w:pPr>
      <w:r w:rsidRPr="00EE3BE9">
        <w:rPr>
          <w:rFonts w:ascii="Book Antiqua" w:hAnsi="Book Antiqua" w:cs="宋体"/>
          <w:sz w:val="24"/>
          <w:szCs w:val="24"/>
          <w:lang w:val="en-US" w:eastAsia="zh-CN"/>
        </w:rPr>
        <w:t xml:space="preserve">19 </w:t>
      </w:r>
      <w:r w:rsidRPr="00EE3BE9">
        <w:rPr>
          <w:rFonts w:ascii="Book Antiqua" w:hAnsi="Book Antiqua" w:cs="宋体"/>
          <w:b/>
          <w:bCs/>
          <w:sz w:val="24"/>
          <w:szCs w:val="24"/>
          <w:lang w:val="en-US" w:eastAsia="zh-CN"/>
        </w:rPr>
        <w:t>Westerhoff M</w:t>
      </w:r>
      <w:r w:rsidRPr="00EE3BE9">
        <w:rPr>
          <w:rFonts w:ascii="Book Antiqua" w:hAnsi="Book Antiqua" w:cs="宋体"/>
          <w:sz w:val="24"/>
          <w:szCs w:val="24"/>
          <w:lang w:val="en-US" w:eastAsia="zh-CN"/>
        </w:rPr>
        <w:t xml:space="preserve">, Hovan L, Lee C, Hart J. Effects of dropping the requirement for goblet cells from the diagnosis of Barrett's esophagus. </w:t>
      </w:r>
      <w:r w:rsidRPr="00EE3BE9">
        <w:rPr>
          <w:rFonts w:ascii="Book Antiqua" w:hAnsi="Book Antiqua" w:cs="宋体"/>
          <w:i/>
          <w:iCs/>
          <w:sz w:val="24"/>
          <w:szCs w:val="24"/>
          <w:lang w:val="en-US" w:eastAsia="zh-CN"/>
        </w:rPr>
        <w:t>Clin Gastroenterol Hepatol</w:t>
      </w:r>
      <w:r w:rsidRPr="00EE3BE9">
        <w:rPr>
          <w:rFonts w:ascii="Book Antiqua" w:hAnsi="Book Antiqua" w:cs="宋体"/>
          <w:sz w:val="24"/>
          <w:szCs w:val="24"/>
          <w:lang w:val="en-US" w:eastAsia="zh-CN"/>
        </w:rPr>
        <w:t xml:space="preserve"> 2012; </w:t>
      </w:r>
      <w:r w:rsidRPr="00EE3BE9">
        <w:rPr>
          <w:rFonts w:ascii="Book Antiqua" w:hAnsi="Book Antiqua" w:cs="宋体"/>
          <w:b/>
          <w:bCs/>
          <w:sz w:val="24"/>
          <w:szCs w:val="24"/>
          <w:lang w:val="en-US" w:eastAsia="zh-CN"/>
        </w:rPr>
        <w:t>10</w:t>
      </w:r>
      <w:r w:rsidRPr="00EE3BE9">
        <w:rPr>
          <w:rFonts w:ascii="Book Antiqua" w:hAnsi="Book Antiqua" w:cs="宋体"/>
          <w:sz w:val="24"/>
          <w:szCs w:val="24"/>
          <w:lang w:val="en-US" w:eastAsia="zh-CN"/>
        </w:rPr>
        <w:t>: 1232-1236 [PMID: 22642957 DOI: 10.1016/j.cgh.2012.05.013</w:t>
      </w:r>
      <w:r w:rsidRPr="000F028D">
        <w:rPr>
          <w:rFonts w:ascii="Book Antiqua" w:hAnsi="Book Antiqua" w:cs="宋体"/>
          <w:sz w:val="24"/>
          <w:szCs w:val="24"/>
          <w:lang w:val="en-US" w:eastAsia="zh-CN"/>
        </w:rPr>
        <w:t>]</w:t>
      </w:r>
    </w:p>
    <w:p w:rsidR="004D198A" w:rsidRPr="00EE3BE9" w:rsidRDefault="004D198A" w:rsidP="000F028D">
      <w:pPr>
        <w:spacing w:after="0" w:line="360" w:lineRule="auto"/>
        <w:jc w:val="both"/>
        <w:rPr>
          <w:rFonts w:ascii="Book Antiqua" w:hAnsi="Book Antiqua" w:cs="宋体"/>
          <w:sz w:val="24"/>
          <w:szCs w:val="24"/>
          <w:lang w:val="en-US" w:eastAsia="zh-CN"/>
        </w:rPr>
      </w:pPr>
      <w:r w:rsidRPr="00EE3BE9">
        <w:rPr>
          <w:rFonts w:ascii="Book Antiqua" w:hAnsi="Book Antiqua" w:cs="宋体"/>
          <w:sz w:val="24"/>
          <w:szCs w:val="24"/>
          <w:lang w:val="en-US" w:eastAsia="zh-CN"/>
        </w:rPr>
        <w:t xml:space="preserve">20 </w:t>
      </w:r>
      <w:r w:rsidRPr="00EE3BE9">
        <w:rPr>
          <w:rFonts w:ascii="Book Antiqua" w:hAnsi="Book Antiqua" w:cs="宋体"/>
          <w:b/>
          <w:bCs/>
          <w:sz w:val="24"/>
          <w:szCs w:val="24"/>
          <w:lang w:val="en-US" w:eastAsia="zh-CN"/>
        </w:rPr>
        <w:t>Bhat S</w:t>
      </w:r>
      <w:r w:rsidRPr="00EE3BE9">
        <w:rPr>
          <w:rFonts w:ascii="Book Antiqua" w:hAnsi="Book Antiqua" w:cs="宋体"/>
          <w:sz w:val="24"/>
          <w:szCs w:val="24"/>
          <w:lang w:val="en-US" w:eastAsia="zh-CN"/>
        </w:rPr>
        <w:t xml:space="preserve">, Coleman HG, Yousef F, Johnston BT, McManus DT, Gavin AT, Murray LJ. Risk of malignant progression in Barrett's esophagus patients: results from a large population-based study. </w:t>
      </w:r>
      <w:r w:rsidRPr="00EE3BE9">
        <w:rPr>
          <w:rFonts w:ascii="Book Antiqua" w:hAnsi="Book Antiqua" w:cs="宋体"/>
          <w:i/>
          <w:iCs/>
          <w:sz w:val="24"/>
          <w:szCs w:val="24"/>
          <w:lang w:val="en-US" w:eastAsia="zh-CN"/>
        </w:rPr>
        <w:t>J Natl Cancer Inst</w:t>
      </w:r>
      <w:r w:rsidRPr="00EE3BE9">
        <w:rPr>
          <w:rFonts w:ascii="Book Antiqua" w:hAnsi="Book Antiqua" w:cs="宋体"/>
          <w:sz w:val="24"/>
          <w:szCs w:val="24"/>
          <w:lang w:val="en-US" w:eastAsia="zh-CN"/>
        </w:rPr>
        <w:t xml:space="preserve"> 2011; </w:t>
      </w:r>
      <w:r w:rsidRPr="00EE3BE9">
        <w:rPr>
          <w:rFonts w:ascii="Book Antiqua" w:hAnsi="Book Antiqua" w:cs="宋体"/>
          <w:b/>
          <w:bCs/>
          <w:sz w:val="24"/>
          <w:szCs w:val="24"/>
          <w:lang w:val="en-US" w:eastAsia="zh-CN"/>
        </w:rPr>
        <w:t>103</w:t>
      </w:r>
      <w:r w:rsidRPr="00EE3BE9">
        <w:rPr>
          <w:rFonts w:ascii="Book Antiqua" w:hAnsi="Book Antiqua" w:cs="宋体"/>
          <w:sz w:val="24"/>
          <w:szCs w:val="24"/>
          <w:lang w:val="en-US" w:eastAsia="zh-CN"/>
        </w:rPr>
        <w:t>: 1049-1057 [PMID: 21680910 DOI: 10.1093/jnci/djr203</w:t>
      </w:r>
      <w:r w:rsidRPr="000F028D">
        <w:rPr>
          <w:rFonts w:ascii="Book Antiqua" w:hAnsi="Book Antiqua" w:cs="宋体"/>
          <w:sz w:val="24"/>
          <w:szCs w:val="24"/>
          <w:lang w:val="en-US" w:eastAsia="zh-CN"/>
        </w:rPr>
        <w:t>]</w:t>
      </w:r>
    </w:p>
    <w:p w:rsidR="004D198A" w:rsidRPr="00EE3BE9" w:rsidRDefault="004D198A" w:rsidP="000F028D">
      <w:pPr>
        <w:spacing w:after="0" w:line="360" w:lineRule="auto"/>
        <w:jc w:val="both"/>
        <w:rPr>
          <w:rFonts w:ascii="Book Antiqua" w:hAnsi="Book Antiqua" w:cs="宋体"/>
          <w:sz w:val="24"/>
          <w:szCs w:val="24"/>
          <w:lang w:val="en-US" w:eastAsia="zh-CN"/>
        </w:rPr>
      </w:pPr>
      <w:r w:rsidRPr="00EE3BE9">
        <w:rPr>
          <w:rFonts w:ascii="Book Antiqua" w:hAnsi="Book Antiqua" w:cs="宋体"/>
          <w:sz w:val="24"/>
          <w:szCs w:val="24"/>
          <w:lang w:val="en-US" w:eastAsia="zh-CN"/>
        </w:rPr>
        <w:t xml:space="preserve">21 </w:t>
      </w:r>
      <w:r w:rsidRPr="00EE3BE9">
        <w:rPr>
          <w:rFonts w:ascii="Book Antiqua" w:hAnsi="Book Antiqua" w:cs="宋体"/>
          <w:b/>
          <w:bCs/>
          <w:sz w:val="24"/>
          <w:szCs w:val="24"/>
          <w:lang w:val="en-US" w:eastAsia="zh-CN"/>
        </w:rPr>
        <w:t>Anderson LA</w:t>
      </w:r>
      <w:r w:rsidRPr="00EE3BE9">
        <w:rPr>
          <w:rFonts w:ascii="Book Antiqua" w:hAnsi="Book Antiqua" w:cs="宋体"/>
          <w:sz w:val="24"/>
          <w:szCs w:val="24"/>
          <w:lang w:val="en-US" w:eastAsia="zh-CN"/>
        </w:rPr>
        <w:t xml:space="preserve">, Watson RG, Murphy SJ, Johnston BT, Comber H, Mc Guigan J, Reynolds JV, Murray LJ. Risk factors for Barrett's oesophagus and oesophageal adenocarcinoma: results from the FINBAR study. </w:t>
      </w:r>
      <w:r w:rsidRPr="00EE3BE9">
        <w:rPr>
          <w:rFonts w:ascii="Book Antiqua" w:hAnsi="Book Antiqua" w:cs="宋体"/>
          <w:i/>
          <w:iCs/>
          <w:sz w:val="24"/>
          <w:szCs w:val="24"/>
          <w:lang w:val="en-US" w:eastAsia="zh-CN"/>
        </w:rPr>
        <w:t>World J Gastroenterol</w:t>
      </w:r>
      <w:r w:rsidRPr="00EE3BE9">
        <w:rPr>
          <w:rFonts w:ascii="Book Antiqua" w:hAnsi="Book Antiqua" w:cs="宋体"/>
          <w:sz w:val="24"/>
          <w:szCs w:val="24"/>
          <w:lang w:val="en-US" w:eastAsia="zh-CN"/>
        </w:rPr>
        <w:t xml:space="preserve"> 2007; </w:t>
      </w:r>
      <w:r w:rsidRPr="00EE3BE9">
        <w:rPr>
          <w:rFonts w:ascii="Book Antiqua" w:hAnsi="Book Antiqua" w:cs="宋体"/>
          <w:b/>
          <w:bCs/>
          <w:sz w:val="24"/>
          <w:szCs w:val="24"/>
          <w:lang w:val="en-US" w:eastAsia="zh-CN"/>
        </w:rPr>
        <w:t>13</w:t>
      </w:r>
      <w:r w:rsidRPr="00EE3BE9">
        <w:rPr>
          <w:rFonts w:ascii="Book Antiqua" w:hAnsi="Book Antiqua" w:cs="宋体"/>
          <w:sz w:val="24"/>
          <w:szCs w:val="24"/>
          <w:lang w:val="en-US" w:eastAsia="zh-CN"/>
        </w:rPr>
        <w:t>: 1585-1594 [PMID: 17461453]</w:t>
      </w:r>
    </w:p>
    <w:p w:rsidR="004D198A" w:rsidRPr="00EE3BE9" w:rsidRDefault="004D198A" w:rsidP="000F028D">
      <w:pPr>
        <w:spacing w:after="0" w:line="360" w:lineRule="auto"/>
        <w:jc w:val="both"/>
        <w:rPr>
          <w:rFonts w:ascii="Book Antiqua" w:hAnsi="Book Antiqua" w:cs="宋体"/>
          <w:sz w:val="24"/>
          <w:szCs w:val="24"/>
          <w:lang w:val="en-US" w:eastAsia="zh-CN"/>
        </w:rPr>
      </w:pPr>
      <w:r w:rsidRPr="00EE3BE9">
        <w:rPr>
          <w:rFonts w:ascii="Book Antiqua" w:hAnsi="Book Antiqua" w:cs="宋体"/>
          <w:sz w:val="24"/>
          <w:szCs w:val="24"/>
          <w:lang w:val="en-US" w:eastAsia="zh-CN"/>
        </w:rPr>
        <w:t xml:space="preserve">22 </w:t>
      </w:r>
      <w:r w:rsidRPr="00EE3BE9">
        <w:rPr>
          <w:rFonts w:ascii="Book Antiqua" w:hAnsi="Book Antiqua" w:cs="宋体"/>
          <w:b/>
          <w:bCs/>
          <w:sz w:val="24"/>
          <w:szCs w:val="24"/>
          <w:lang w:val="en-US" w:eastAsia="zh-CN"/>
        </w:rPr>
        <w:t>Peters FT</w:t>
      </w:r>
      <w:r w:rsidRPr="00EE3BE9">
        <w:rPr>
          <w:rFonts w:ascii="Book Antiqua" w:hAnsi="Book Antiqua" w:cs="宋体"/>
          <w:sz w:val="24"/>
          <w:szCs w:val="24"/>
          <w:lang w:val="en-US" w:eastAsia="zh-CN"/>
        </w:rPr>
        <w:t xml:space="preserve">, Ganesh S, Kuipers EJ, Sluiter WJ, Klinkenberg-Knol EC, Lamers CB, Kleibeuker JH. Endoscopic regression of Barrett's oesophagus during omeprazole treatment; a randomised double blind study. </w:t>
      </w:r>
      <w:r w:rsidRPr="00EE3BE9">
        <w:rPr>
          <w:rFonts w:ascii="Book Antiqua" w:hAnsi="Book Antiqua" w:cs="宋体"/>
          <w:i/>
          <w:iCs/>
          <w:sz w:val="24"/>
          <w:szCs w:val="24"/>
          <w:lang w:val="en-US" w:eastAsia="zh-CN"/>
        </w:rPr>
        <w:t>Gut</w:t>
      </w:r>
      <w:r w:rsidRPr="00EE3BE9">
        <w:rPr>
          <w:rFonts w:ascii="Book Antiqua" w:hAnsi="Book Antiqua" w:cs="宋体"/>
          <w:sz w:val="24"/>
          <w:szCs w:val="24"/>
          <w:lang w:val="en-US" w:eastAsia="zh-CN"/>
        </w:rPr>
        <w:t xml:space="preserve"> 1999; </w:t>
      </w:r>
      <w:r w:rsidRPr="00EE3BE9">
        <w:rPr>
          <w:rFonts w:ascii="Book Antiqua" w:hAnsi="Book Antiqua" w:cs="宋体"/>
          <w:b/>
          <w:bCs/>
          <w:sz w:val="24"/>
          <w:szCs w:val="24"/>
          <w:lang w:val="en-US" w:eastAsia="zh-CN"/>
        </w:rPr>
        <w:t>45</w:t>
      </w:r>
      <w:r w:rsidRPr="00EE3BE9">
        <w:rPr>
          <w:rFonts w:ascii="Book Antiqua" w:hAnsi="Book Antiqua" w:cs="宋体"/>
          <w:sz w:val="24"/>
          <w:szCs w:val="24"/>
          <w:lang w:val="en-US" w:eastAsia="zh-CN"/>
        </w:rPr>
        <w:t>: 489-494 [PMID: 10486353]</w:t>
      </w:r>
    </w:p>
    <w:p w:rsidR="004D198A" w:rsidRPr="00EE3BE9" w:rsidRDefault="004D198A" w:rsidP="000F028D">
      <w:pPr>
        <w:spacing w:after="0" w:line="360" w:lineRule="auto"/>
        <w:jc w:val="both"/>
        <w:rPr>
          <w:rFonts w:ascii="Book Antiqua" w:hAnsi="Book Antiqua" w:cs="宋体"/>
          <w:sz w:val="24"/>
          <w:szCs w:val="24"/>
          <w:lang w:val="en-US" w:eastAsia="zh-CN"/>
        </w:rPr>
      </w:pPr>
      <w:r w:rsidRPr="00EE3BE9">
        <w:rPr>
          <w:rFonts w:ascii="Book Antiqua" w:hAnsi="Book Antiqua" w:cs="宋体"/>
          <w:sz w:val="24"/>
          <w:szCs w:val="24"/>
          <w:lang w:val="en-US" w:eastAsia="zh-CN"/>
        </w:rPr>
        <w:t xml:space="preserve">23 </w:t>
      </w:r>
      <w:r w:rsidRPr="00EE3BE9">
        <w:rPr>
          <w:rFonts w:ascii="Book Antiqua" w:hAnsi="Book Antiqua" w:cs="宋体"/>
          <w:b/>
          <w:bCs/>
          <w:sz w:val="24"/>
          <w:szCs w:val="24"/>
          <w:lang w:val="en-US" w:eastAsia="zh-CN"/>
        </w:rPr>
        <w:t>El-Serag HB</w:t>
      </w:r>
      <w:r w:rsidRPr="00EE3BE9">
        <w:rPr>
          <w:rFonts w:ascii="Book Antiqua" w:hAnsi="Book Antiqua" w:cs="宋体"/>
          <w:sz w:val="24"/>
          <w:szCs w:val="24"/>
          <w:lang w:val="en-US" w:eastAsia="zh-CN"/>
        </w:rPr>
        <w:t xml:space="preserve">, Aguirre TV, Davis S, Kuebeler M, Bhattacharyya A, Sampliner RE. Proton pump inhibitors are associated with reduced incidence of dysplasia in Barrett's esophagus. </w:t>
      </w:r>
      <w:r w:rsidRPr="00EE3BE9">
        <w:rPr>
          <w:rFonts w:ascii="Book Antiqua" w:hAnsi="Book Antiqua" w:cs="宋体"/>
          <w:i/>
          <w:iCs/>
          <w:sz w:val="24"/>
          <w:szCs w:val="24"/>
          <w:lang w:val="en-US" w:eastAsia="zh-CN"/>
        </w:rPr>
        <w:t>Am J Gastroenterol</w:t>
      </w:r>
      <w:r w:rsidRPr="00EE3BE9">
        <w:rPr>
          <w:rFonts w:ascii="Book Antiqua" w:hAnsi="Book Antiqua" w:cs="宋体"/>
          <w:sz w:val="24"/>
          <w:szCs w:val="24"/>
          <w:lang w:val="en-US" w:eastAsia="zh-CN"/>
        </w:rPr>
        <w:t xml:space="preserve"> 2004; </w:t>
      </w:r>
      <w:r w:rsidRPr="00EE3BE9">
        <w:rPr>
          <w:rFonts w:ascii="Book Antiqua" w:hAnsi="Book Antiqua" w:cs="宋体"/>
          <w:b/>
          <w:bCs/>
          <w:sz w:val="24"/>
          <w:szCs w:val="24"/>
          <w:lang w:val="en-US" w:eastAsia="zh-CN"/>
        </w:rPr>
        <w:t>99</w:t>
      </w:r>
      <w:r w:rsidRPr="00EE3BE9">
        <w:rPr>
          <w:rFonts w:ascii="Book Antiqua" w:hAnsi="Book Antiqua" w:cs="宋体"/>
          <w:sz w:val="24"/>
          <w:szCs w:val="24"/>
          <w:lang w:val="en-US" w:eastAsia="zh-CN"/>
        </w:rPr>
        <w:t>: 1877-1883 [PMID: 15447744]</w:t>
      </w:r>
    </w:p>
    <w:p w:rsidR="004D198A" w:rsidRPr="00EE3BE9" w:rsidRDefault="004D198A" w:rsidP="000F028D">
      <w:pPr>
        <w:spacing w:after="0" w:line="360" w:lineRule="auto"/>
        <w:jc w:val="both"/>
        <w:rPr>
          <w:rFonts w:ascii="Book Antiqua" w:hAnsi="Book Antiqua" w:cs="宋体"/>
          <w:sz w:val="24"/>
          <w:szCs w:val="24"/>
          <w:lang w:val="en-US" w:eastAsia="zh-CN"/>
        </w:rPr>
      </w:pPr>
      <w:r w:rsidRPr="00EE3BE9">
        <w:rPr>
          <w:rFonts w:ascii="Book Antiqua" w:hAnsi="Book Antiqua" w:cs="宋体"/>
          <w:sz w:val="24"/>
          <w:szCs w:val="24"/>
          <w:lang w:val="en-US" w:eastAsia="zh-CN"/>
        </w:rPr>
        <w:t xml:space="preserve">24 </w:t>
      </w:r>
      <w:r w:rsidRPr="00EE3BE9">
        <w:rPr>
          <w:rFonts w:ascii="Book Antiqua" w:hAnsi="Book Antiqua" w:cs="宋体"/>
          <w:b/>
          <w:bCs/>
          <w:sz w:val="24"/>
          <w:szCs w:val="24"/>
          <w:lang w:val="en-US" w:eastAsia="zh-CN"/>
        </w:rPr>
        <w:t>Hillman LC</w:t>
      </w:r>
      <w:r w:rsidRPr="00EE3BE9">
        <w:rPr>
          <w:rFonts w:ascii="Book Antiqua" w:hAnsi="Book Antiqua" w:cs="宋体"/>
          <w:sz w:val="24"/>
          <w:szCs w:val="24"/>
          <w:lang w:val="en-US" w:eastAsia="zh-CN"/>
        </w:rPr>
        <w:t xml:space="preserve">, Chiragakis L, Shadbolt B, Kaye GL, Clarke AC. Proton-pump inhibitor therapy and the development of dysplasia in patients with Barrett's oesophagus. </w:t>
      </w:r>
      <w:r w:rsidRPr="00EE3BE9">
        <w:rPr>
          <w:rFonts w:ascii="Book Antiqua" w:hAnsi="Book Antiqua" w:cs="宋体"/>
          <w:i/>
          <w:iCs/>
          <w:sz w:val="24"/>
          <w:szCs w:val="24"/>
          <w:lang w:val="en-US" w:eastAsia="zh-CN"/>
        </w:rPr>
        <w:t>Med J Aust</w:t>
      </w:r>
      <w:r w:rsidRPr="00EE3BE9">
        <w:rPr>
          <w:rFonts w:ascii="Book Antiqua" w:hAnsi="Book Antiqua" w:cs="宋体"/>
          <w:sz w:val="24"/>
          <w:szCs w:val="24"/>
          <w:lang w:val="en-US" w:eastAsia="zh-CN"/>
        </w:rPr>
        <w:t xml:space="preserve"> 2004; </w:t>
      </w:r>
      <w:r w:rsidRPr="00EE3BE9">
        <w:rPr>
          <w:rFonts w:ascii="Book Antiqua" w:hAnsi="Book Antiqua" w:cs="宋体"/>
          <w:b/>
          <w:bCs/>
          <w:sz w:val="24"/>
          <w:szCs w:val="24"/>
          <w:lang w:val="en-US" w:eastAsia="zh-CN"/>
        </w:rPr>
        <w:t>180</w:t>
      </w:r>
      <w:r w:rsidRPr="00EE3BE9">
        <w:rPr>
          <w:rFonts w:ascii="Book Antiqua" w:hAnsi="Book Antiqua" w:cs="宋体"/>
          <w:sz w:val="24"/>
          <w:szCs w:val="24"/>
          <w:lang w:val="en-US" w:eastAsia="zh-CN"/>
        </w:rPr>
        <w:t>: 387-391 [PMID: 15089728]</w:t>
      </w:r>
    </w:p>
    <w:p w:rsidR="004D198A" w:rsidRPr="00EE3BE9" w:rsidRDefault="004D198A" w:rsidP="000F028D">
      <w:pPr>
        <w:spacing w:after="0" w:line="360" w:lineRule="auto"/>
        <w:jc w:val="both"/>
        <w:rPr>
          <w:rFonts w:ascii="Book Antiqua" w:hAnsi="Book Antiqua" w:cs="宋体"/>
          <w:sz w:val="24"/>
          <w:szCs w:val="24"/>
          <w:lang w:val="en-US" w:eastAsia="zh-CN"/>
        </w:rPr>
      </w:pPr>
      <w:r w:rsidRPr="00EE3BE9">
        <w:rPr>
          <w:rFonts w:ascii="Book Antiqua" w:hAnsi="Book Antiqua" w:cs="宋体"/>
          <w:sz w:val="24"/>
          <w:szCs w:val="24"/>
          <w:lang w:val="en-US" w:eastAsia="zh-CN"/>
        </w:rPr>
        <w:t xml:space="preserve">25 </w:t>
      </w:r>
      <w:r w:rsidRPr="00EE3BE9">
        <w:rPr>
          <w:rFonts w:ascii="Book Antiqua" w:hAnsi="Book Antiqua" w:cs="宋体"/>
          <w:b/>
          <w:bCs/>
          <w:sz w:val="24"/>
          <w:szCs w:val="24"/>
          <w:lang w:val="en-US" w:eastAsia="zh-CN"/>
        </w:rPr>
        <w:t>Wall CM</w:t>
      </w:r>
      <w:r w:rsidRPr="00EE3BE9">
        <w:rPr>
          <w:rFonts w:ascii="Book Antiqua" w:hAnsi="Book Antiqua" w:cs="宋体"/>
          <w:sz w:val="24"/>
          <w:szCs w:val="24"/>
          <w:lang w:val="en-US" w:eastAsia="zh-CN"/>
        </w:rPr>
        <w:t xml:space="preserve">, Charlett A, Caygill CP, Gatenby PA, Ramus JR, Winslet MC, Watson A. Are newly diagnosed columnar-lined oesophagus patients getting younger? </w:t>
      </w:r>
      <w:r w:rsidRPr="00EE3BE9">
        <w:rPr>
          <w:rFonts w:ascii="Book Antiqua" w:hAnsi="Book Antiqua" w:cs="宋体"/>
          <w:i/>
          <w:iCs/>
          <w:sz w:val="24"/>
          <w:szCs w:val="24"/>
          <w:lang w:val="en-US" w:eastAsia="zh-CN"/>
        </w:rPr>
        <w:t xml:space="preserve">Eur J </w:t>
      </w:r>
      <w:r w:rsidRPr="00EE3BE9">
        <w:rPr>
          <w:rFonts w:ascii="Book Antiqua" w:hAnsi="Book Antiqua" w:cs="宋体"/>
          <w:i/>
          <w:iCs/>
          <w:sz w:val="24"/>
          <w:szCs w:val="24"/>
          <w:lang w:val="en-US" w:eastAsia="zh-CN"/>
        </w:rPr>
        <w:lastRenderedPageBreak/>
        <w:t>Gastroenterol Hepatol</w:t>
      </w:r>
      <w:r w:rsidRPr="00EE3BE9">
        <w:rPr>
          <w:rFonts w:ascii="Book Antiqua" w:hAnsi="Book Antiqua" w:cs="宋体"/>
          <w:sz w:val="24"/>
          <w:szCs w:val="24"/>
          <w:lang w:val="en-US" w:eastAsia="zh-CN"/>
        </w:rPr>
        <w:t xml:space="preserve"> 2009; </w:t>
      </w:r>
      <w:r w:rsidRPr="00EE3BE9">
        <w:rPr>
          <w:rFonts w:ascii="Book Antiqua" w:hAnsi="Book Antiqua" w:cs="宋体"/>
          <w:b/>
          <w:bCs/>
          <w:sz w:val="24"/>
          <w:szCs w:val="24"/>
          <w:lang w:val="en-US" w:eastAsia="zh-CN"/>
        </w:rPr>
        <w:t>21</w:t>
      </w:r>
      <w:r w:rsidRPr="00EE3BE9">
        <w:rPr>
          <w:rFonts w:ascii="Book Antiqua" w:hAnsi="Book Antiqua" w:cs="宋体"/>
          <w:sz w:val="24"/>
          <w:szCs w:val="24"/>
          <w:lang w:val="en-US" w:eastAsia="zh-CN"/>
        </w:rPr>
        <w:t>: 1127-1131 [PMID: 19295439 DOI: 10.1097/MEG.0b013e328329c414]</w:t>
      </w:r>
    </w:p>
    <w:p w:rsidR="004D198A" w:rsidRPr="00EE3BE9" w:rsidRDefault="004D198A" w:rsidP="000F028D">
      <w:pPr>
        <w:spacing w:after="0" w:line="360" w:lineRule="auto"/>
        <w:jc w:val="both"/>
        <w:rPr>
          <w:rFonts w:ascii="Book Antiqua" w:hAnsi="Book Antiqua" w:cs="宋体"/>
          <w:sz w:val="24"/>
          <w:szCs w:val="24"/>
          <w:lang w:val="en-US" w:eastAsia="zh-CN"/>
        </w:rPr>
      </w:pPr>
      <w:r w:rsidRPr="00EE3BE9">
        <w:rPr>
          <w:rFonts w:ascii="Book Antiqua" w:hAnsi="Book Antiqua" w:cs="宋体"/>
          <w:sz w:val="24"/>
          <w:szCs w:val="24"/>
          <w:lang w:val="en-US" w:eastAsia="zh-CN"/>
        </w:rPr>
        <w:t xml:space="preserve">26 </w:t>
      </w:r>
      <w:r w:rsidRPr="00EE3BE9">
        <w:rPr>
          <w:rFonts w:ascii="Book Antiqua" w:hAnsi="Book Antiqua" w:cs="宋体"/>
          <w:b/>
          <w:bCs/>
          <w:sz w:val="24"/>
          <w:szCs w:val="24"/>
          <w:lang w:val="en-US" w:eastAsia="zh-CN"/>
        </w:rPr>
        <w:t>Solaymani-Dodaran M</w:t>
      </w:r>
      <w:r w:rsidRPr="00EE3BE9">
        <w:rPr>
          <w:rFonts w:ascii="Book Antiqua" w:hAnsi="Book Antiqua" w:cs="宋体"/>
          <w:sz w:val="24"/>
          <w:szCs w:val="24"/>
          <w:lang w:val="en-US" w:eastAsia="zh-CN"/>
        </w:rPr>
        <w:t xml:space="preserve">, Card TR, West J. Cause-specific mortality of people with Barrett's esophagus compared with the general population: a population-based cohort study. </w:t>
      </w:r>
      <w:r w:rsidRPr="00EE3BE9">
        <w:rPr>
          <w:rFonts w:ascii="Book Antiqua" w:hAnsi="Book Antiqua" w:cs="宋体"/>
          <w:i/>
          <w:iCs/>
          <w:sz w:val="24"/>
          <w:szCs w:val="24"/>
          <w:lang w:val="en-US" w:eastAsia="zh-CN"/>
        </w:rPr>
        <w:t>Gastroenterology</w:t>
      </w:r>
      <w:r w:rsidRPr="00EE3BE9">
        <w:rPr>
          <w:rFonts w:ascii="Book Antiqua" w:hAnsi="Book Antiqua" w:cs="宋体"/>
          <w:sz w:val="24"/>
          <w:szCs w:val="24"/>
          <w:lang w:val="en-US" w:eastAsia="zh-CN"/>
        </w:rPr>
        <w:t xml:space="preserve"> 2013; </w:t>
      </w:r>
      <w:r w:rsidRPr="00EE3BE9">
        <w:rPr>
          <w:rFonts w:ascii="Book Antiqua" w:hAnsi="Book Antiqua" w:cs="宋体"/>
          <w:b/>
          <w:bCs/>
          <w:sz w:val="24"/>
          <w:szCs w:val="24"/>
          <w:lang w:val="en-US" w:eastAsia="zh-CN"/>
        </w:rPr>
        <w:t>144</w:t>
      </w:r>
      <w:r w:rsidRPr="00EE3BE9">
        <w:rPr>
          <w:rFonts w:ascii="Book Antiqua" w:hAnsi="Book Antiqua" w:cs="宋体"/>
          <w:sz w:val="24"/>
          <w:szCs w:val="24"/>
          <w:lang w:val="en-US" w:eastAsia="zh-CN"/>
        </w:rPr>
        <w:t>: 1375-183, 1383.e1 [PMID: 23583429 DOI: 10.1053/j.gastro.2013.02.050</w:t>
      </w:r>
      <w:r w:rsidRPr="000F028D">
        <w:rPr>
          <w:rFonts w:ascii="Book Antiqua" w:hAnsi="Book Antiqua" w:cs="宋体"/>
          <w:sz w:val="24"/>
          <w:szCs w:val="24"/>
          <w:lang w:val="en-US" w:eastAsia="zh-CN"/>
        </w:rPr>
        <w:t>]</w:t>
      </w:r>
    </w:p>
    <w:p w:rsidR="004D198A" w:rsidRPr="00EE3BE9" w:rsidRDefault="004D198A" w:rsidP="000F028D">
      <w:pPr>
        <w:spacing w:after="0" w:line="360" w:lineRule="auto"/>
        <w:jc w:val="both"/>
        <w:rPr>
          <w:rFonts w:ascii="Book Antiqua" w:hAnsi="Book Antiqua" w:cs="宋体"/>
          <w:sz w:val="24"/>
          <w:szCs w:val="24"/>
          <w:lang w:val="en-US" w:eastAsia="zh-CN"/>
        </w:rPr>
      </w:pPr>
      <w:r w:rsidRPr="00EE3BE9">
        <w:rPr>
          <w:rFonts w:ascii="Book Antiqua" w:hAnsi="Book Antiqua" w:cs="宋体"/>
          <w:sz w:val="24"/>
          <w:szCs w:val="24"/>
          <w:lang w:val="en-US" w:eastAsia="zh-CN"/>
        </w:rPr>
        <w:t xml:space="preserve">27 </w:t>
      </w:r>
      <w:r w:rsidRPr="00EE3BE9">
        <w:rPr>
          <w:rFonts w:ascii="Book Antiqua" w:hAnsi="Book Antiqua" w:cs="宋体"/>
          <w:b/>
          <w:bCs/>
          <w:sz w:val="24"/>
          <w:szCs w:val="24"/>
          <w:lang w:val="en-US" w:eastAsia="zh-CN"/>
        </w:rPr>
        <w:t>de Jonge PJ</w:t>
      </w:r>
      <w:r w:rsidRPr="00EE3BE9">
        <w:rPr>
          <w:rFonts w:ascii="Book Antiqua" w:hAnsi="Book Antiqua" w:cs="宋体"/>
          <w:sz w:val="24"/>
          <w:szCs w:val="24"/>
          <w:lang w:val="en-US" w:eastAsia="zh-CN"/>
        </w:rPr>
        <w:t xml:space="preserve">, van Blankenstein M, Looman CW, Casparie MK, Meijer GA, Kuipers EJ. Risk of malignant progression in patients with Barrett's oesophagus: a Dutch nationwide cohort study. </w:t>
      </w:r>
      <w:r w:rsidRPr="00EE3BE9">
        <w:rPr>
          <w:rFonts w:ascii="Book Antiqua" w:hAnsi="Book Antiqua" w:cs="宋体"/>
          <w:i/>
          <w:iCs/>
          <w:sz w:val="24"/>
          <w:szCs w:val="24"/>
          <w:lang w:val="en-US" w:eastAsia="zh-CN"/>
        </w:rPr>
        <w:t>Gut</w:t>
      </w:r>
      <w:r w:rsidRPr="00EE3BE9">
        <w:rPr>
          <w:rFonts w:ascii="Book Antiqua" w:hAnsi="Book Antiqua" w:cs="宋体"/>
          <w:sz w:val="24"/>
          <w:szCs w:val="24"/>
          <w:lang w:val="en-US" w:eastAsia="zh-CN"/>
        </w:rPr>
        <w:t xml:space="preserve"> 2010; </w:t>
      </w:r>
      <w:r w:rsidRPr="00EE3BE9">
        <w:rPr>
          <w:rFonts w:ascii="Book Antiqua" w:hAnsi="Book Antiqua" w:cs="宋体"/>
          <w:b/>
          <w:bCs/>
          <w:sz w:val="24"/>
          <w:szCs w:val="24"/>
          <w:lang w:val="en-US" w:eastAsia="zh-CN"/>
        </w:rPr>
        <w:t>59</w:t>
      </w:r>
      <w:r w:rsidRPr="00EE3BE9">
        <w:rPr>
          <w:rFonts w:ascii="Book Antiqua" w:hAnsi="Book Antiqua" w:cs="宋体"/>
          <w:sz w:val="24"/>
          <w:szCs w:val="24"/>
          <w:lang w:val="en-US" w:eastAsia="zh-CN"/>
        </w:rPr>
        <w:t>: 1030-1036 [PMID: 20639249 DOI: 10.1136/gut.2009.176701]</w:t>
      </w:r>
    </w:p>
    <w:p w:rsidR="004D198A" w:rsidRPr="00EE3BE9" w:rsidRDefault="004D198A" w:rsidP="000F028D">
      <w:pPr>
        <w:spacing w:after="0" w:line="360" w:lineRule="auto"/>
        <w:jc w:val="both"/>
        <w:rPr>
          <w:rFonts w:ascii="Book Antiqua" w:hAnsi="Book Antiqua" w:cs="宋体"/>
          <w:sz w:val="24"/>
          <w:szCs w:val="24"/>
          <w:lang w:val="en-US" w:eastAsia="zh-CN"/>
        </w:rPr>
      </w:pPr>
      <w:r w:rsidRPr="00EE3BE9">
        <w:rPr>
          <w:rFonts w:ascii="Book Antiqua" w:hAnsi="Book Antiqua" w:cs="宋体"/>
          <w:sz w:val="24"/>
          <w:szCs w:val="24"/>
          <w:lang w:val="en-US" w:eastAsia="zh-CN"/>
        </w:rPr>
        <w:t xml:space="preserve">28 </w:t>
      </w:r>
      <w:r w:rsidRPr="00EE3BE9">
        <w:rPr>
          <w:rFonts w:ascii="Book Antiqua" w:hAnsi="Book Antiqua" w:cs="宋体"/>
          <w:b/>
          <w:bCs/>
          <w:sz w:val="24"/>
          <w:szCs w:val="24"/>
          <w:lang w:val="en-US" w:eastAsia="zh-CN"/>
        </w:rPr>
        <w:t>Hvid-Jensen F</w:t>
      </w:r>
      <w:r w:rsidRPr="00EE3BE9">
        <w:rPr>
          <w:rFonts w:ascii="Book Antiqua" w:hAnsi="Book Antiqua" w:cs="宋体"/>
          <w:sz w:val="24"/>
          <w:szCs w:val="24"/>
          <w:lang w:val="en-US" w:eastAsia="zh-CN"/>
        </w:rPr>
        <w:t xml:space="preserve">, Pedersen L, Drewes AM, Sørensen HT, Funch-Jensen P. Incidence of adenocarcinoma among patients with Barrett's esophagus. </w:t>
      </w:r>
      <w:r w:rsidRPr="00EE3BE9">
        <w:rPr>
          <w:rFonts w:ascii="Book Antiqua" w:hAnsi="Book Antiqua" w:cs="宋体"/>
          <w:i/>
          <w:iCs/>
          <w:sz w:val="24"/>
          <w:szCs w:val="24"/>
          <w:lang w:val="en-US" w:eastAsia="zh-CN"/>
        </w:rPr>
        <w:t>N Engl J Med</w:t>
      </w:r>
      <w:r w:rsidRPr="00EE3BE9">
        <w:rPr>
          <w:rFonts w:ascii="Book Antiqua" w:hAnsi="Book Antiqua" w:cs="宋体"/>
          <w:sz w:val="24"/>
          <w:szCs w:val="24"/>
          <w:lang w:val="en-US" w:eastAsia="zh-CN"/>
        </w:rPr>
        <w:t xml:space="preserve"> 2011; </w:t>
      </w:r>
      <w:r w:rsidRPr="00EE3BE9">
        <w:rPr>
          <w:rFonts w:ascii="Book Antiqua" w:hAnsi="Book Antiqua" w:cs="宋体"/>
          <w:b/>
          <w:bCs/>
          <w:sz w:val="24"/>
          <w:szCs w:val="24"/>
          <w:lang w:val="en-US" w:eastAsia="zh-CN"/>
        </w:rPr>
        <w:t>365</w:t>
      </w:r>
      <w:r w:rsidRPr="00EE3BE9">
        <w:rPr>
          <w:rFonts w:ascii="Book Antiqua" w:hAnsi="Book Antiqua" w:cs="宋体"/>
          <w:sz w:val="24"/>
          <w:szCs w:val="24"/>
          <w:lang w:val="en-US" w:eastAsia="zh-CN"/>
        </w:rPr>
        <w:t>: 1375-1383 [PMID: 21995385 DOI: 10.1056/NEJMoa1103042]</w:t>
      </w:r>
    </w:p>
    <w:p w:rsidR="004D198A" w:rsidRPr="00EE3BE9" w:rsidRDefault="004D198A" w:rsidP="000F028D">
      <w:pPr>
        <w:spacing w:after="0" w:line="360" w:lineRule="auto"/>
        <w:jc w:val="both"/>
        <w:rPr>
          <w:rFonts w:ascii="Book Antiqua" w:hAnsi="Book Antiqua" w:cs="宋体"/>
          <w:sz w:val="24"/>
          <w:szCs w:val="24"/>
          <w:lang w:val="en-US" w:eastAsia="zh-CN"/>
        </w:rPr>
      </w:pPr>
      <w:r w:rsidRPr="000F028D">
        <w:rPr>
          <w:rFonts w:ascii="Book Antiqua" w:hAnsi="Book Antiqua" w:cs="宋体"/>
          <w:sz w:val="24"/>
          <w:szCs w:val="24"/>
          <w:lang w:val="en-US" w:eastAsia="zh-CN"/>
        </w:rPr>
        <w:t xml:space="preserve">29 </w:t>
      </w:r>
      <w:r w:rsidRPr="00EE3BE9">
        <w:rPr>
          <w:rFonts w:ascii="Book Antiqua" w:hAnsi="Book Antiqua" w:cs="宋体"/>
          <w:b/>
          <w:sz w:val="24"/>
          <w:szCs w:val="24"/>
          <w:lang w:val="en-US" w:eastAsia="zh-CN"/>
        </w:rPr>
        <w:t>Office for National Statistics</w:t>
      </w:r>
      <w:r w:rsidRPr="00EE3BE9">
        <w:rPr>
          <w:rFonts w:ascii="Book Antiqua" w:hAnsi="Book Antiqua" w:cs="宋体"/>
          <w:sz w:val="24"/>
          <w:szCs w:val="24"/>
          <w:lang w:val="en-US" w:eastAsia="zh-CN"/>
        </w:rPr>
        <w:t>. Cancer Statistics Re</w:t>
      </w:r>
      <w:r w:rsidRPr="000F028D">
        <w:rPr>
          <w:rFonts w:ascii="Book Antiqua" w:hAnsi="Book Antiqua" w:cs="宋体"/>
          <w:sz w:val="24"/>
          <w:szCs w:val="24"/>
          <w:lang w:val="en-US" w:eastAsia="zh-CN"/>
        </w:rPr>
        <w:t>gistrations, England Series MB1</w:t>
      </w:r>
      <w:r w:rsidRPr="00EE3BE9">
        <w:rPr>
          <w:rFonts w:ascii="Book Antiqua" w:hAnsi="Book Antiqua" w:cs="宋体"/>
          <w:sz w:val="24"/>
          <w:szCs w:val="24"/>
          <w:lang w:val="en-US" w:eastAsia="zh-CN"/>
        </w:rPr>
        <w:t xml:space="preserve">, No.42, 2011. </w:t>
      </w:r>
      <w:r w:rsidRPr="00982931">
        <w:rPr>
          <w:rFonts w:ascii="Book Antiqua" w:hAnsi="Book Antiqua" w:cs="宋体"/>
          <w:sz w:val="24"/>
          <w:szCs w:val="24"/>
          <w:lang w:val="en-US" w:eastAsia="zh-CN"/>
        </w:rPr>
        <w:t xml:space="preserve">Available from: URL: </w:t>
      </w:r>
      <w:r w:rsidRPr="00EE3BE9">
        <w:rPr>
          <w:rFonts w:ascii="Book Antiqua" w:hAnsi="Book Antiqua" w:cs="宋体"/>
          <w:sz w:val="24"/>
          <w:szCs w:val="24"/>
          <w:lang w:val="en-US" w:eastAsia="zh-CN"/>
        </w:rPr>
        <w:t>http: //www.ons.gov.uk/ons/rel/vsob1/cancer-statistics-registrations--england--series-mb1-/no--42--2011/index.html</w:t>
      </w:r>
    </w:p>
    <w:p w:rsidR="004D198A" w:rsidRPr="00EE3BE9" w:rsidRDefault="004D198A" w:rsidP="000F028D">
      <w:pPr>
        <w:spacing w:after="0" w:line="360" w:lineRule="auto"/>
        <w:jc w:val="both"/>
        <w:rPr>
          <w:rFonts w:ascii="Book Antiqua" w:hAnsi="Book Antiqua" w:cs="宋体"/>
          <w:sz w:val="24"/>
          <w:szCs w:val="24"/>
          <w:lang w:val="en-US" w:eastAsia="zh-CN"/>
        </w:rPr>
      </w:pPr>
      <w:r w:rsidRPr="00EE3BE9">
        <w:rPr>
          <w:rFonts w:ascii="Book Antiqua" w:hAnsi="Book Antiqua" w:cs="宋体"/>
          <w:sz w:val="24"/>
          <w:szCs w:val="24"/>
          <w:lang w:val="en-US" w:eastAsia="zh-CN"/>
        </w:rPr>
        <w:t xml:space="preserve">30 </w:t>
      </w:r>
      <w:r w:rsidRPr="00EE3BE9">
        <w:rPr>
          <w:rFonts w:ascii="Book Antiqua" w:hAnsi="Book Antiqua" w:cs="宋体"/>
          <w:b/>
          <w:bCs/>
          <w:sz w:val="24"/>
          <w:szCs w:val="24"/>
          <w:lang w:val="en-US" w:eastAsia="zh-CN"/>
        </w:rPr>
        <w:t>Gatenby PA</w:t>
      </w:r>
      <w:r w:rsidRPr="00EE3BE9">
        <w:rPr>
          <w:rFonts w:ascii="Book Antiqua" w:hAnsi="Book Antiqua" w:cs="宋体"/>
          <w:sz w:val="24"/>
          <w:szCs w:val="24"/>
          <w:lang w:val="en-US" w:eastAsia="zh-CN"/>
        </w:rPr>
        <w:t xml:space="preserve">, Hainsworth A, Caygill C, Watson A, Winslet M. Projections for oesophageal cancer incidence in England to 2033. </w:t>
      </w:r>
      <w:r w:rsidRPr="00EE3BE9">
        <w:rPr>
          <w:rFonts w:ascii="Book Antiqua" w:hAnsi="Book Antiqua" w:cs="宋体"/>
          <w:i/>
          <w:iCs/>
          <w:sz w:val="24"/>
          <w:szCs w:val="24"/>
          <w:lang w:val="en-US" w:eastAsia="zh-CN"/>
        </w:rPr>
        <w:t>Eur J Cancer Prev</w:t>
      </w:r>
      <w:r w:rsidRPr="00EE3BE9">
        <w:rPr>
          <w:rFonts w:ascii="Book Antiqua" w:hAnsi="Book Antiqua" w:cs="宋体"/>
          <w:sz w:val="24"/>
          <w:szCs w:val="24"/>
          <w:lang w:val="en-US" w:eastAsia="zh-CN"/>
        </w:rPr>
        <w:t xml:space="preserve"> 2011; </w:t>
      </w:r>
      <w:r w:rsidRPr="00EE3BE9">
        <w:rPr>
          <w:rFonts w:ascii="Book Antiqua" w:hAnsi="Book Antiqua" w:cs="宋体"/>
          <w:b/>
          <w:bCs/>
          <w:sz w:val="24"/>
          <w:szCs w:val="24"/>
          <w:lang w:val="en-US" w:eastAsia="zh-CN"/>
        </w:rPr>
        <w:t>20</w:t>
      </w:r>
      <w:r w:rsidRPr="00EE3BE9">
        <w:rPr>
          <w:rFonts w:ascii="Book Antiqua" w:hAnsi="Book Antiqua" w:cs="宋体"/>
          <w:sz w:val="24"/>
          <w:szCs w:val="24"/>
          <w:lang w:val="en-US" w:eastAsia="zh-CN"/>
        </w:rPr>
        <w:t>: 283-286 [PMID: 21422931 DOI: 10.1097/CEJ.0b013e32834572d2</w:t>
      </w:r>
      <w:r w:rsidRPr="000F028D">
        <w:rPr>
          <w:rFonts w:ascii="Book Antiqua" w:hAnsi="Book Antiqua" w:cs="宋体"/>
          <w:sz w:val="24"/>
          <w:szCs w:val="24"/>
          <w:lang w:val="en-US" w:eastAsia="zh-CN"/>
        </w:rPr>
        <w:t>]</w:t>
      </w:r>
    </w:p>
    <w:p w:rsidR="004D198A" w:rsidRPr="000F028D" w:rsidRDefault="004D198A" w:rsidP="000F028D">
      <w:pPr>
        <w:spacing w:after="0" w:line="360" w:lineRule="auto"/>
        <w:jc w:val="right"/>
        <w:rPr>
          <w:rFonts w:ascii="Book Antiqua" w:hAnsi="Book Antiqua" w:cs="宋体"/>
          <w:sz w:val="24"/>
          <w:szCs w:val="24"/>
          <w:lang w:eastAsia="zh-CN"/>
        </w:rPr>
      </w:pPr>
      <w:bookmarkStart w:id="12" w:name="OLE_LINK32"/>
      <w:bookmarkStart w:id="13" w:name="OLE_LINK33"/>
      <w:bookmarkStart w:id="14" w:name="OLE_LINK13"/>
      <w:bookmarkStart w:id="15" w:name="OLE_LINK14"/>
      <w:bookmarkStart w:id="16" w:name="OLE_LINK43"/>
      <w:bookmarkStart w:id="17" w:name="OLE_LINK46"/>
      <w:bookmarkStart w:id="18" w:name="OLE_LINK63"/>
      <w:bookmarkStart w:id="19" w:name="OLE_LINK70"/>
      <w:r w:rsidRPr="000F028D">
        <w:rPr>
          <w:rFonts w:ascii="Book Antiqua" w:hAnsi="Book Antiqua" w:cs="宋体"/>
          <w:b/>
          <w:sz w:val="24"/>
          <w:szCs w:val="24"/>
        </w:rPr>
        <w:t>P-Reviewers:</w:t>
      </w:r>
      <w:r w:rsidRPr="000F028D">
        <w:rPr>
          <w:rFonts w:ascii="Book Antiqua" w:hAnsi="Book Antiqua"/>
          <w:sz w:val="24"/>
          <w:szCs w:val="24"/>
        </w:rPr>
        <w:t xml:space="preserve"> </w:t>
      </w:r>
      <w:r w:rsidRPr="000F028D">
        <w:rPr>
          <w:rFonts w:ascii="Book Antiqua" w:hAnsi="Book Antiqua" w:cs="宋体"/>
          <w:sz w:val="24"/>
          <w:szCs w:val="24"/>
        </w:rPr>
        <w:t>Cao</w:t>
      </w:r>
      <w:r w:rsidRPr="000F028D">
        <w:rPr>
          <w:rFonts w:ascii="Book Antiqua" w:hAnsi="Book Antiqua" w:cs="宋体"/>
          <w:sz w:val="24"/>
          <w:szCs w:val="24"/>
          <w:lang w:eastAsia="zh-CN"/>
        </w:rPr>
        <w:t xml:space="preserve"> W</w:t>
      </w:r>
      <w:r w:rsidRPr="000F028D">
        <w:rPr>
          <w:rFonts w:ascii="Book Antiqua" w:hAnsi="Book Antiqua" w:cs="宋体"/>
          <w:sz w:val="24"/>
          <w:szCs w:val="24"/>
        </w:rPr>
        <w:t>, Guda K</w:t>
      </w:r>
      <w:r w:rsidRPr="000F028D">
        <w:rPr>
          <w:rFonts w:ascii="Book Antiqua" w:hAnsi="Book Antiqua" w:cs="宋体"/>
          <w:sz w:val="24"/>
          <w:szCs w:val="24"/>
          <w:lang w:eastAsia="zh-CN"/>
        </w:rPr>
        <w:t>, Rosztoczy A</w:t>
      </w:r>
    </w:p>
    <w:p w:rsidR="004D198A" w:rsidRPr="000F028D" w:rsidRDefault="004D198A" w:rsidP="000F028D">
      <w:pPr>
        <w:spacing w:after="0" w:line="360" w:lineRule="auto"/>
        <w:jc w:val="right"/>
        <w:rPr>
          <w:rFonts w:ascii="Book Antiqua" w:hAnsi="Book Antiqua" w:cs="宋体"/>
          <w:sz w:val="24"/>
          <w:szCs w:val="24"/>
        </w:rPr>
      </w:pPr>
      <w:r w:rsidRPr="000F028D">
        <w:rPr>
          <w:rFonts w:ascii="Book Antiqua" w:hAnsi="Book Antiqua" w:cs="宋体"/>
          <w:b/>
          <w:sz w:val="24"/>
          <w:szCs w:val="24"/>
        </w:rPr>
        <w:t>S-Editor:</w:t>
      </w:r>
      <w:r w:rsidRPr="000F028D">
        <w:rPr>
          <w:rFonts w:ascii="Book Antiqua" w:hAnsi="Book Antiqua" w:cs="宋体"/>
          <w:sz w:val="24"/>
          <w:szCs w:val="24"/>
        </w:rPr>
        <w:t xml:space="preserve"> Zhai HH</w:t>
      </w:r>
      <w:r w:rsidRPr="000F028D">
        <w:rPr>
          <w:rFonts w:ascii="Book Antiqua" w:hAnsi="Book Antiqua" w:cs="宋体"/>
          <w:b/>
          <w:sz w:val="24"/>
          <w:szCs w:val="24"/>
        </w:rPr>
        <w:t xml:space="preserve"> L-Editor: E-Editor:</w:t>
      </w:r>
      <w:bookmarkEnd w:id="12"/>
      <w:bookmarkEnd w:id="13"/>
    </w:p>
    <w:bookmarkEnd w:id="14"/>
    <w:bookmarkEnd w:id="15"/>
    <w:bookmarkEnd w:id="16"/>
    <w:bookmarkEnd w:id="17"/>
    <w:bookmarkEnd w:id="18"/>
    <w:bookmarkEnd w:id="19"/>
    <w:p w:rsidR="004D198A" w:rsidRPr="000F028D" w:rsidRDefault="004D198A" w:rsidP="000F028D">
      <w:pPr>
        <w:autoSpaceDE w:val="0"/>
        <w:autoSpaceDN w:val="0"/>
        <w:adjustRightInd w:val="0"/>
        <w:spacing w:after="0" w:line="360" w:lineRule="auto"/>
        <w:jc w:val="both"/>
        <w:rPr>
          <w:rFonts w:ascii="Book Antiqua" w:hAnsi="Book Antiqua"/>
          <w:b/>
          <w:sz w:val="24"/>
          <w:szCs w:val="24"/>
          <w:lang w:eastAsia="zh-CN"/>
        </w:rPr>
      </w:pPr>
    </w:p>
    <w:p w:rsidR="004D198A" w:rsidRPr="000F028D" w:rsidRDefault="004D198A" w:rsidP="000F028D">
      <w:pPr>
        <w:spacing w:after="0" w:line="360" w:lineRule="auto"/>
        <w:jc w:val="both"/>
        <w:rPr>
          <w:rFonts w:ascii="Book Antiqua" w:hAnsi="Book Antiqua"/>
          <w:b/>
          <w:sz w:val="24"/>
          <w:szCs w:val="24"/>
        </w:rPr>
        <w:sectPr w:rsidR="004D198A" w:rsidRPr="000F028D">
          <w:footerReference w:type="default" r:id="rId9"/>
          <w:pgSz w:w="11906" w:h="16838"/>
          <w:pgMar w:top="1440" w:right="1440" w:bottom="1440" w:left="1440" w:header="708" w:footer="708" w:gutter="0"/>
          <w:cols w:space="708"/>
          <w:docGrid w:linePitch="360"/>
        </w:sectPr>
      </w:pPr>
    </w:p>
    <w:p w:rsidR="004D198A" w:rsidRPr="000F028D" w:rsidRDefault="004D198A" w:rsidP="000F028D">
      <w:pPr>
        <w:spacing w:after="0" w:line="360" w:lineRule="auto"/>
        <w:jc w:val="both"/>
        <w:rPr>
          <w:rFonts w:ascii="Book Antiqua" w:hAnsi="Book Antiqua" w:cs="Arial"/>
          <w:b/>
          <w:bCs/>
          <w:sz w:val="24"/>
          <w:szCs w:val="24"/>
          <w:lang w:eastAsia="zh-CN"/>
        </w:rPr>
      </w:pPr>
      <w:r w:rsidRPr="000F028D">
        <w:rPr>
          <w:rFonts w:ascii="Book Antiqua" w:hAnsi="Book Antiqua" w:cs="Arial"/>
          <w:b/>
          <w:bCs/>
          <w:sz w:val="24"/>
          <w:szCs w:val="24"/>
          <w:lang w:eastAsia="en-GB"/>
        </w:rPr>
        <w:lastRenderedPageBreak/>
        <w:t xml:space="preserve"> </w:t>
      </w:r>
      <w:r w:rsidR="00355E30">
        <w:rPr>
          <w:rFonts w:ascii="Book Antiqua" w:hAnsi="Book Antiqua"/>
          <w:noProof/>
          <w:sz w:val="24"/>
          <w:szCs w:val="24"/>
          <w:lang w:val="en-US" w:eastAsia="zh-CN"/>
        </w:rPr>
        <w:drawing>
          <wp:inline distT="0" distB="0" distL="0" distR="0">
            <wp:extent cx="5725160" cy="458025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5160" cy="4580255"/>
                    </a:xfrm>
                    <a:prstGeom prst="rect">
                      <a:avLst/>
                    </a:prstGeom>
                    <a:noFill/>
                    <a:ln>
                      <a:noFill/>
                    </a:ln>
                  </pic:spPr>
                </pic:pic>
              </a:graphicData>
            </a:graphic>
          </wp:inline>
        </w:drawing>
      </w:r>
    </w:p>
    <w:p w:rsidR="004D198A" w:rsidRPr="000F028D" w:rsidRDefault="004D198A" w:rsidP="000F028D">
      <w:pPr>
        <w:spacing w:after="0" w:line="360" w:lineRule="auto"/>
        <w:jc w:val="both"/>
        <w:outlineLvl w:val="2"/>
        <w:rPr>
          <w:rFonts w:ascii="Book Antiqua" w:hAnsi="Book Antiqua" w:cs="Arial"/>
          <w:b/>
          <w:bCs/>
          <w:sz w:val="24"/>
          <w:szCs w:val="24"/>
          <w:lang w:eastAsia="zh-CN"/>
        </w:rPr>
      </w:pPr>
      <w:r w:rsidRPr="000F028D">
        <w:rPr>
          <w:rFonts w:ascii="Book Antiqua" w:hAnsi="Book Antiqua" w:cs="Arial"/>
          <w:b/>
          <w:bCs/>
          <w:sz w:val="24"/>
          <w:szCs w:val="24"/>
          <w:lang w:eastAsia="en-GB"/>
        </w:rPr>
        <w:t>Figure 1 Age distribution at columnar-lined esophagus diagnosis</w:t>
      </w:r>
      <w:r w:rsidRPr="000F028D">
        <w:rPr>
          <w:rFonts w:ascii="Book Antiqua" w:hAnsi="Book Antiqua" w:cs="Arial"/>
          <w:b/>
          <w:bCs/>
          <w:sz w:val="24"/>
          <w:szCs w:val="24"/>
          <w:lang w:eastAsia="zh-CN"/>
        </w:rPr>
        <w:t>.</w:t>
      </w:r>
    </w:p>
    <w:p w:rsidR="004D198A" w:rsidRPr="000F028D" w:rsidRDefault="004D198A" w:rsidP="000F028D">
      <w:pPr>
        <w:spacing w:after="0" w:line="360" w:lineRule="auto"/>
        <w:jc w:val="both"/>
        <w:rPr>
          <w:rFonts w:ascii="Book Antiqua" w:hAnsi="Book Antiqua"/>
          <w:b/>
          <w:sz w:val="24"/>
          <w:szCs w:val="24"/>
          <w:lang w:eastAsia="zh-CN"/>
        </w:rPr>
      </w:pPr>
    </w:p>
    <w:p w:rsidR="004D198A" w:rsidRPr="000F028D" w:rsidRDefault="004D198A" w:rsidP="000F028D">
      <w:pPr>
        <w:spacing w:after="0" w:line="360" w:lineRule="auto"/>
        <w:jc w:val="both"/>
        <w:rPr>
          <w:rFonts w:ascii="Book Antiqua" w:hAnsi="Book Antiqua"/>
          <w:b/>
          <w:sz w:val="24"/>
          <w:szCs w:val="24"/>
        </w:rPr>
      </w:pPr>
      <w:r w:rsidRPr="000F028D">
        <w:rPr>
          <w:rFonts w:ascii="Book Antiqua" w:hAnsi="Book Antiqua"/>
          <w:b/>
          <w:sz w:val="24"/>
          <w:szCs w:val="24"/>
        </w:rPr>
        <w:br w:type="page"/>
      </w:r>
    </w:p>
    <w:p w:rsidR="004D198A" w:rsidRPr="000F028D" w:rsidRDefault="004D198A" w:rsidP="000F028D">
      <w:pPr>
        <w:autoSpaceDE w:val="0"/>
        <w:autoSpaceDN w:val="0"/>
        <w:adjustRightInd w:val="0"/>
        <w:spacing w:after="0" w:line="360" w:lineRule="auto"/>
        <w:jc w:val="both"/>
        <w:rPr>
          <w:rFonts w:ascii="Book Antiqua" w:hAnsi="Book Antiqua"/>
          <w:b/>
          <w:sz w:val="24"/>
          <w:szCs w:val="24"/>
        </w:rPr>
      </w:pPr>
      <w:r w:rsidRPr="000F028D">
        <w:rPr>
          <w:rFonts w:ascii="Book Antiqua" w:hAnsi="Book Antiqua"/>
          <w:b/>
          <w:sz w:val="24"/>
          <w:szCs w:val="24"/>
        </w:rPr>
        <w:t xml:space="preserve">Table 1 Development of adenocarcinoma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19"/>
        <w:gridCol w:w="1108"/>
        <w:gridCol w:w="1954"/>
        <w:gridCol w:w="1954"/>
        <w:gridCol w:w="1153"/>
        <w:gridCol w:w="1954"/>
      </w:tblGrid>
      <w:tr w:rsidR="004D198A" w:rsidRPr="00D34D03" w:rsidTr="00D34D03">
        <w:tc>
          <w:tcPr>
            <w:tcW w:w="1011" w:type="dxa"/>
          </w:tcPr>
          <w:p w:rsidR="004D198A" w:rsidRPr="00D34D03" w:rsidRDefault="004D198A" w:rsidP="00D34D03">
            <w:pPr>
              <w:autoSpaceDE w:val="0"/>
              <w:autoSpaceDN w:val="0"/>
              <w:adjustRightInd w:val="0"/>
              <w:spacing w:after="0" w:line="360" w:lineRule="auto"/>
              <w:jc w:val="both"/>
              <w:rPr>
                <w:rFonts w:ascii="Book Antiqua" w:hAnsi="Book Antiqua"/>
                <w:sz w:val="24"/>
                <w:szCs w:val="24"/>
              </w:rPr>
            </w:pPr>
            <w:r w:rsidRPr="00D34D03">
              <w:rPr>
                <w:rFonts w:ascii="Book Antiqua" w:hAnsi="Book Antiqua"/>
                <w:sz w:val="24"/>
                <w:szCs w:val="24"/>
              </w:rPr>
              <w:t>Study</w:t>
            </w:r>
          </w:p>
        </w:tc>
        <w:tc>
          <w:tcPr>
            <w:tcW w:w="1021" w:type="dxa"/>
          </w:tcPr>
          <w:p w:rsidR="004D198A" w:rsidRPr="00D34D03" w:rsidRDefault="004D198A" w:rsidP="00D34D03">
            <w:pPr>
              <w:autoSpaceDE w:val="0"/>
              <w:autoSpaceDN w:val="0"/>
              <w:adjustRightInd w:val="0"/>
              <w:spacing w:after="0" w:line="360" w:lineRule="auto"/>
              <w:jc w:val="both"/>
              <w:rPr>
                <w:rFonts w:ascii="Book Antiqua" w:hAnsi="Book Antiqua"/>
                <w:sz w:val="24"/>
                <w:szCs w:val="24"/>
              </w:rPr>
            </w:pPr>
            <w:r w:rsidRPr="00D34D03">
              <w:rPr>
                <w:rFonts w:ascii="Book Antiqua" w:hAnsi="Book Antiqua"/>
                <w:sz w:val="24"/>
                <w:szCs w:val="24"/>
              </w:rPr>
              <w:t>Number of patients</w:t>
            </w:r>
          </w:p>
        </w:tc>
        <w:tc>
          <w:tcPr>
            <w:tcW w:w="1789" w:type="dxa"/>
          </w:tcPr>
          <w:p w:rsidR="004D198A" w:rsidRPr="00D34D03" w:rsidRDefault="004D198A" w:rsidP="00D34D03">
            <w:pPr>
              <w:autoSpaceDE w:val="0"/>
              <w:autoSpaceDN w:val="0"/>
              <w:adjustRightInd w:val="0"/>
              <w:spacing w:after="0" w:line="360" w:lineRule="auto"/>
              <w:jc w:val="both"/>
              <w:rPr>
                <w:rFonts w:ascii="Book Antiqua" w:hAnsi="Book Antiqua"/>
                <w:sz w:val="24"/>
                <w:szCs w:val="24"/>
              </w:rPr>
            </w:pPr>
            <w:r w:rsidRPr="00D34D03">
              <w:rPr>
                <w:rFonts w:ascii="Book Antiqua" w:hAnsi="Book Antiqua"/>
                <w:sz w:val="24"/>
                <w:szCs w:val="24"/>
              </w:rPr>
              <w:t>Incidence of adenocarcinoma (</w:t>
            </w:r>
            <w:r w:rsidRPr="00D34D03">
              <w:rPr>
                <w:rFonts w:ascii="Book Antiqua" w:hAnsi="Book Antiqua"/>
                <w:i/>
                <w:sz w:val="24"/>
                <w:szCs w:val="24"/>
              </w:rPr>
              <w:t>n</w:t>
            </w:r>
            <w:r w:rsidRPr="00D34D03">
              <w:rPr>
                <w:rFonts w:ascii="Book Antiqua" w:hAnsi="Book Antiqua"/>
                <w:sz w:val="24"/>
                <w:szCs w:val="24"/>
              </w:rPr>
              <w:t>/years follow-up)</w:t>
            </w:r>
          </w:p>
        </w:tc>
        <w:tc>
          <w:tcPr>
            <w:tcW w:w="1789" w:type="dxa"/>
          </w:tcPr>
          <w:p w:rsidR="004D198A" w:rsidRPr="00D34D03" w:rsidRDefault="004D198A" w:rsidP="00D34D03">
            <w:pPr>
              <w:autoSpaceDE w:val="0"/>
              <w:autoSpaceDN w:val="0"/>
              <w:adjustRightInd w:val="0"/>
              <w:spacing w:after="0" w:line="360" w:lineRule="auto"/>
              <w:jc w:val="both"/>
              <w:rPr>
                <w:rFonts w:ascii="Book Antiqua" w:hAnsi="Book Antiqua"/>
                <w:sz w:val="24"/>
                <w:szCs w:val="24"/>
              </w:rPr>
            </w:pPr>
            <w:r w:rsidRPr="00D34D03">
              <w:rPr>
                <w:rFonts w:ascii="Book Antiqua" w:hAnsi="Book Antiqua"/>
                <w:sz w:val="24"/>
                <w:szCs w:val="24"/>
              </w:rPr>
              <w:t>Annual incidence of adenocarcinoma (95%</w:t>
            </w:r>
            <w:r w:rsidRPr="00D34D03">
              <w:rPr>
                <w:rFonts w:ascii="Book Antiqua" w:hAnsi="Book Antiqua"/>
                <w:sz w:val="24"/>
                <w:szCs w:val="24"/>
                <w:lang w:eastAsia="zh-CN"/>
              </w:rPr>
              <w:t>CI</w:t>
            </w:r>
            <w:r w:rsidRPr="00D34D03">
              <w:rPr>
                <w:rFonts w:ascii="Book Antiqua" w:hAnsi="Book Antiqua"/>
                <w:sz w:val="24"/>
                <w:szCs w:val="24"/>
              </w:rPr>
              <w:t>)</w:t>
            </w:r>
            <w:r w:rsidRPr="00D34D03">
              <w:rPr>
                <w:rFonts w:ascii="Book Antiqua" w:hAnsi="Book Antiqua" w:cs="Arial"/>
                <w:bCs/>
                <w:sz w:val="24"/>
                <w:szCs w:val="24"/>
                <w:vertAlign w:val="superscript"/>
                <w:lang w:eastAsia="zh-CN"/>
              </w:rPr>
              <w:t xml:space="preserve"> 1</w:t>
            </w:r>
          </w:p>
        </w:tc>
        <w:tc>
          <w:tcPr>
            <w:tcW w:w="1269" w:type="dxa"/>
          </w:tcPr>
          <w:p w:rsidR="004D198A" w:rsidRPr="00D34D03" w:rsidRDefault="004D198A" w:rsidP="00D34D03">
            <w:pPr>
              <w:autoSpaceDE w:val="0"/>
              <w:autoSpaceDN w:val="0"/>
              <w:adjustRightInd w:val="0"/>
              <w:spacing w:after="0" w:line="360" w:lineRule="auto"/>
              <w:jc w:val="both"/>
              <w:rPr>
                <w:rFonts w:ascii="Book Antiqua" w:hAnsi="Book Antiqua"/>
                <w:sz w:val="24"/>
                <w:szCs w:val="24"/>
              </w:rPr>
            </w:pPr>
            <w:r w:rsidRPr="00D34D03">
              <w:rPr>
                <w:rFonts w:ascii="Book Antiqua" w:hAnsi="Book Antiqua"/>
                <w:sz w:val="24"/>
                <w:szCs w:val="24"/>
              </w:rPr>
              <w:t>Number of cancers expected to develop (95%</w:t>
            </w:r>
            <w:r w:rsidRPr="00D34D03">
              <w:rPr>
                <w:rFonts w:ascii="Book Antiqua" w:hAnsi="Book Antiqua"/>
                <w:sz w:val="24"/>
                <w:szCs w:val="24"/>
                <w:lang w:eastAsia="zh-CN"/>
              </w:rPr>
              <w:t>CI</w:t>
            </w:r>
            <w:r w:rsidRPr="00D34D03">
              <w:rPr>
                <w:rFonts w:ascii="Book Antiqua" w:hAnsi="Book Antiqua"/>
                <w:sz w:val="24"/>
                <w:szCs w:val="24"/>
              </w:rPr>
              <w:t>)</w:t>
            </w:r>
          </w:p>
        </w:tc>
        <w:tc>
          <w:tcPr>
            <w:tcW w:w="1789" w:type="dxa"/>
          </w:tcPr>
          <w:p w:rsidR="004D198A" w:rsidRPr="00D34D03" w:rsidRDefault="004D198A" w:rsidP="00D34D03">
            <w:pPr>
              <w:autoSpaceDE w:val="0"/>
              <w:autoSpaceDN w:val="0"/>
              <w:adjustRightInd w:val="0"/>
              <w:spacing w:after="0" w:line="360" w:lineRule="auto"/>
              <w:jc w:val="both"/>
              <w:rPr>
                <w:rFonts w:ascii="Book Antiqua" w:hAnsi="Book Antiqua"/>
                <w:sz w:val="24"/>
                <w:szCs w:val="24"/>
              </w:rPr>
            </w:pPr>
            <w:r w:rsidRPr="00D34D03">
              <w:rPr>
                <w:rFonts w:ascii="Book Antiqua" w:hAnsi="Book Antiqua"/>
                <w:sz w:val="24"/>
                <w:szCs w:val="24"/>
              </w:rPr>
              <w:t>Individual’s lifetime risk of adenocarcinoma (95%</w:t>
            </w:r>
            <w:r w:rsidRPr="00D34D03">
              <w:rPr>
                <w:rFonts w:ascii="Book Antiqua" w:hAnsi="Book Antiqua"/>
                <w:sz w:val="24"/>
                <w:szCs w:val="24"/>
                <w:lang w:eastAsia="zh-CN"/>
              </w:rPr>
              <w:t>CI</w:t>
            </w:r>
            <w:r w:rsidRPr="00D34D03">
              <w:rPr>
                <w:rFonts w:ascii="Book Antiqua" w:hAnsi="Book Antiqua"/>
                <w:sz w:val="24"/>
                <w:szCs w:val="24"/>
              </w:rPr>
              <w:t>)</w:t>
            </w:r>
          </w:p>
        </w:tc>
      </w:tr>
      <w:tr w:rsidR="004D198A" w:rsidRPr="00D34D03" w:rsidTr="00D34D03">
        <w:tc>
          <w:tcPr>
            <w:tcW w:w="1011" w:type="dxa"/>
          </w:tcPr>
          <w:p w:rsidR="004D198A" w:rsidRPr="00D34D03" w:rsidRDefault="004D198A" w:rsidP="00D34D03">
            <w:pPr>
              <w:autoSpaceDE w:val="0"/>
              <w:autoSpaceDN w:val="0"/>
              <w:adjustRightInd w:val="0"/>
              <w:spacing w:after="0" w:line="360" w:lineRule="auto"/>
              <w:jc w:val="both"/>
              <w:rPr>
                <w:rFonts w:ascii="Book Antiqua" w:hAnsi="Book Antiqua"/>
                <w:sz w:val="24"/>
                <w:szCs w:val="24"/>
                <w:lang w:eastAsia="zh-CN"/>
              </w:rPr>
            </w:pPr>
            <w:r w:rsidRPr="00D34D03">
              <w:rPr>
                <w:rFonts w:ascii="Book Antiqua" w:hAnsi="Book Antiqua" w:cs="Arial"/>
                <w:bCs/>
                <w:sz w:val="24"/>
                <w:szCs w:val="24"/>
                <w:lang w:eastAsia="en-GB"/>
              </w:rPr>
              <w:t>Desai 2012</w:t>
            </w:r>
            <w:r w:rsidRPr="00D34D03">
              <w:rPr>
                <w:rFonts w:ascii="Book Antiqua" w:hAnsi="Book Antiqua" w:cs="Arial"/>
                <w:bCs/>
                <w:sz w:val="24"/>
                <w:szCs w:val="24"/>
                <w:vertAlign w:val="superscript"/>
                <w:lang w:eastAsia="zh-CN"/>
              </w:rPr>
              <w:t>[</w:t>
            </w:r>
            <w:r w:rsidRPr="00D34D03">
              <w:rPr>
                <w:rFonts w:ascii="Book Antiqua" w:hAnsi="Book Antiqua" w:cs="Arial"/>
                <w:bCs/>
                <w:sz w:val="24"/>
                <w:szCs w:val="24"/>
                <w:vertAlign w:val="superscript"/>
                <w:lang w:eastAsia="en-GB"/>
              </w:rPr>
              <w:fldChar w:fldCharType="begin"/>
            </w:r>
            <w:r w:rsidRPr="00D34D03">
              <w:rPr>
                <w:rFonts w:ascii="Book Antiqua" w:hAnsi="Book Antiqua" w:cs="Arial"/>
                <w:bCs/>
                <w:sz w:val="24"/>
                <w:szCs w:val="24"/>
                <w:vertAlign w:val="superscript"/>
                <w:lang w:eastAsia="en-GB"/>
              </w:rPr>
              <w:instrText xml:space="preserve"> ADDIN REFMGR.CITE &lt;Refman&gt;&lt;Cite&gt;&lt;Author&gt;Desai&lt;/Author&gt;&lt;Year&gt;2012&lt;/Year&gt;&lt;RecNum&gt;1171&lt;/RecNum&gt;&lt;IDText&gt;The incidence of oesophageal adenocarcinoma in non-dysplastic Barrett&amp;apos;s oesophagus: a meta-analysis&lt;/IDText&gt;&lt;MDL Ref_Type="Journal"&gt;&lt;Ref_Type&gt;Journal&lt;/Ref_Type&gt;&lt;Ref_ID&gt;1171&lt;/Ref_ID&gt;&lt;Title_Primary&gt;The incidence of oesophageal adenocarcinoma in non-dysplastic Barrett&amp;apos;s oesophagus: a meta-analysis&lt;/Title_Primary&gt;&lt;Authors_Primary&gt;Desai,T.K.&lt;/Authors_Primary&gt;&lt;Authors_Primary&gt;Krishnan,K.&lt;/Authors_Primary&gt;&lt;Authors_Primary&gt;Samala,N.&lt;/Authors_Primary&gt;&lt;Authors_Primary&gt;Singh,J.&lt;/Authors_Primary&gt;&lt;Authors_Primary&gt;Cluley,J.&lt;/Authors_Primary&gt;&lt;Authors_Primary&gt;Perla,S.&lt;/Authors_Primary&gt;&lt;Authors_Primary&gt;Howden,C.W.&lt;/Authors_Primary&gt;&lt;Date_Primary&gt;2012/7&lt;/Date_Primary&gt;&lt;Keywords&gt;Adenocarcinoma&lt;/Keywords&gt;&lt;Keywords&gt;Barrett Esophagus&lt;/Keywords&gt;&lt;Keywords&gt;complications&lt;/Keywords&gt;&lt;Keywords&gt;dysplasia&lt;/Keywords&gt;&lt;Keywords&gt;epidemiology&lt;/Keywords&gt;&lt;Keywords&gt;Esophageal Neoplasms&lt;/Keywords&gt;&lt;Keywords&gt;etiology&lt;/Keywords&gt;&lt;Keywords&gt;Humans&lt;/Keywords&gt;&lt;Keywords&gt;im&lt;/Keywords&gt;&lt;Keywords&gt;Incidence&lt;/Keywords&gt;&lt;Keywords&gt;meta-analysis&lt;/Keywords&gt;&lt;Keywords&gt;Metaplasia&lt;/Keywords&gt;&lt;Keywords&gt;methods&lt;/Keywords&gt;&lt;Keywords&gt;mortality&lt;/Keywords&gt;&lt;Keywords&gt;pathology&lt;/Keywords&gt;&lt;Keywords&gt;prospective&lt;/Keywords&gt;&lt;Keywords&gt;retrospective&lt;/Keywords&gt;&lt;Keywords&gt;Retrospective Studies&lt;/Keywords&gt;&lt;Keywords&gt;review&lt;/Keywords&gt;&lt;Keywords&gt;short segment&lt;/Keywords&gt;&lt;Reprint&gt;Not in File&lt;/Reprint&gt;&lt;Start_Page&gt;970&lt;/Start_Page&gt;&lt;End_Page&gt;976&lt;/End_Page&gt;&lt;Periodical&gt;Gut&lt;/Periodical&gt;&lt;Volume&gt;61&lt;/Volume&gt;&lt;Issue&gt;7&lt;/Issue&gt;&lt;Misc_3&gt;gutjnl-2011-300730 [pii];10.1136/gutjnl-2011-300730 [doi]&lt;/Misc_3&gt;&lt;Address&gt;Department of internal medicine, William Beaumont Hospital, Royal Oak, Michigan, USA. tusardesai@aol.com&lt;/Address&gt;&lt;Web_URL&gt;PM:21997553&lt;/Web_URL&gt;&lt;ZZ_JournalFull&gt;&lt;f name="System"&gt;Gut&lt;/f&gt;&lt;/ZZ_JournalFull&gt;&lt;ZZ_WorkformID&gt;1&lt;/ZZ_WorkformID&gt;&lt;/MDL&gt;&lt;/Cite&gt;&lt;/Refman&gt;</w:instrText>
            </w:r>
            <w:r w:rsidRPr="00D34D03">
              <w:rPr>
                <w:rFonts w:ascii="Book Antiqua" w:hAnsi="Book Antiqua" w:cs="Arial"/>
                <w:bCs/>
                <w:sz w:val="24"/>
                <w:szCs w:val="24"/>
                <w:vertAlign w:val="superscript"/>
                <w:lang w:eastAsia="en-GB"/>
              </w:rPr>
              <w:fldChar w:fldCharType="separate"/>
            </w:r>
            <w:r w:rsidRPr="00D34D03">
              <w:rPr>
                <w:rFonts w:ascii="Book Antiqua" w:hAnsi="Book Antiqua" w:cs="Arial"/>
                <w:bCs/>
                <w:noProof/>
                <w:sz w:val="24"/>
                <w:szCs w:val="24"/>
                <w:vertAlign w:val="superscript"/>
                <w:lang w:eastAsia="en-GB"/>
              </w:rPr>
              <w:t>5</w:t>
            </w:r>
            <w:r w:rsidRPr="00D34D03">
              <w:rPr>
                <w:rFonts w:ascii="Book Antiqua" w:hAnsi="Book Antiqua" w:cs="Arial"/>
                <w:bCs/>
                <w:sz w:val="24"/>
                <w:szCs w:val="24"/>
                <w:vertAlign w:val="superscript"/>
                <w:lang w:eastAsia="en-GB"/>
              </w:rPr>
              <w:fldChar w:fldCharType="end"/>
            </w:r>
            <w:r w:rsidRPr="00D34D03">
              <w:rPr>
                <w:rFonts w:ascii="Book Antiqua" w:hAnsi="Book Antiqua" w:cs="Arial"/>
                <w:bCs/>
                <w:sz w:val="24"/>
                <w:szCs w:val="24"/>
                <w:vertAlign w:val="superscript"/>
                <w:lang w:eastAsia="zh-CN"/>
              </w:rPr>
              <w:t>]</w:t>
            </w:r>
          </w:p>
        </w:tc>
        <w:tc>
          <w:tcPr>
            <w:tcW w:w="1021" w:type="dxa"/>
          </w:tcPr>
          <w:p w:rsidR="004D198A" w:rsidRPr="00D34D03" w:rsidRDefault="004D198A" w:rsidP="00D34D03">
            <w:pPr>
              <w:autoSpaceDE w:val="0"/>
              <w:autoSpaceDN w:val="0"/>
              <w:adjustRightInd w:val="0"/>
              <w:spacing w:after="0" w:line="360" w:lineRule="auto"/>
              <w:jc w:val="both"/>
              <w:rPr>
                <w:rFonts w:ascii="Book Antiqua" w:hAnsi="Book Antiqua" w:cs="Arial"/>
                <w:bCs/>
                <w:sz w:val="24"/>
                <w:szCs w:val="24"/>
                <w:lang w:eastAsia="en-GB"/>
              </w:rPr>
            </w:pPr>
            <w:r w:rsidRPr="00D34D03">
              <w:rPr>
                <w:rFonts w:ascii="Book Antiqua" w:hAnsi="Book Antiqua" w:cs="Arial"/>
                <w:bCs/>
                <w:sz w:val="24"/>
                <w:szCs w:val="24"/>
                <w:lang w:eastAsia="en-GB"/>
              </w:rPr>
              <w:t>11434</w:t>
            </w:r>
          </w:p>
        </w:tc>
        <w:tc>
          <w:tcPr>
            <w:tcW w:w="1789" w:type="dxa"/>
          </w:tcPr>
          <w:p w:rsidR="004D198A" w:rsidRPr="00D34D03" w:rsidRDefault="004D198A" w:rsidP="00D34D03">
            <w:pPr>
              <w:autoSpaceDE w:val="0"/>
              <w:autoSpaceDN w:val="0"/>
              <w:adjustRightInd w:val="0"/>
              <w:spacing w:after="0" w:line="360" w:lineRule="auto"/>
              <w:jc w:val="both"/>
              <w:rPr>
                <w:rFonts w:ascii="Book Antiqua" w:hAnsi="Book Antiqua"/>
                <w:sz w:val="24"/>
                <w:szCs w:val="24"/>
              </w:rPr>
            </w:pPr>
            <w:r w:rsidRPr="00D34D03">
              <w:rPr>
                <w:rFonts w:ascii="Book Antiqua" w:hAnsi="Book Antiqua"/>
                <w:sz w:val="24"/>
                <w:szCs w:val="24"/>
              </w:rPr>
              <w:t>186/58547</w:t>
            </w:r>
          </w:p>
        </w:tc>
        <w:tc>
          <w:tcPr>
            <w:tcW w:w="1789" w:type="dxa"/>
          </w:tcPr>
          <w:p w:rsidR="004D198A" w:rsidRPr="00D34D03" w:rsidRDefault="004D198A" w:rsidP="00D34D03">
            <w:pPr>
              <w:autoSpaceDE w:val="0"/>
              <w:autoSpaceDN w:val="0"/>
              <w:adjustRightInd w:val="0"/>
              <w:spacing w:after="0" w:line="360" w:lineRule="auto"/>
              <w:jc w:val="both"/>
              <w:rPr>
                <w:rFonts w:ascii="Book Antiqua" w:hAnsi="Book Antiqua"/>
                <w:sz w:val="24"/>
                <w:szCs w:val="24"/>
              </w:rPr>
            </w:pPr>
            <w:r w:rsidRPr="00D34D03">
              <w:rPr>
                <w:rFonts w:ascii="Book Antiqua" w:hAnsi="Book Antiqua"/>
                <w:sz w:val="24"/>
                <w:szCs w:val="24"/>
              </w:rPr>
              <w:t>0.32% (0.27-0.37)</w:t>
            </w:r>
          </w:p>
        </w:tc>
        <w:tc>
          <w:tcPr>
            <w:tcW w:w="1269" w:type="dxa"/>
          </w:tcPr>
          <w:p w:rsidR="004D198A" w:rsidRPr="00D34D03" w:rsidRDefault="004D198A" w:rsidP="00D34D03">
            <w:pPr>
              <w:autoSpaceDE w:val="0"/>
              <w:autoSpaceDN w:val="0"/>
              <w:adjustRightInd w:val="0"/>
              <w:spacing w:after="0" w:line="360" w:lineRule="auto"/>
              <w:jc w:val="both"/>
              <w:rPr>
                <w:rFonts w:ascii="Book Antiqua" w:hAnsi="Book Antiqua"/>
                <w:sz w:val="24"/>
                <w:szCs w:val="24"/>
              </w:rPr>
            </w:pPr>
            <w:r w:rsidRPr="00D34D03">
              <w:rPr>
                <w:rFonts w:ascii="Book Antiqua" w:hAnsi="Book Antiqua"/>
                <w:sz w:val="24"/>
                <w:szCs w:val="24"/>
              </w:rPr>
              <w:t>557 (479-643)</w:t>
            </w:r>
          </w:p>
        </w:tc>
        <w:tc>
          <w:tcPr>
            <w:tcW w:w="1789" w:type="dxa"/>
          </w:tcPr>
          <w:p w:rsidR="004D198A" w:rsidRPr="00D34D03" w:rsidRDefault="004D198A" w:rsidP="00D34D03">
            <w:pPr>
              <w:autoSpaceDE w:val="0"/>
              <w:autoSpaceDN w:val="0"/>
              <w:adjustRightInd w:val="0"/>
              <w:spacing w:after="0" w:line="360" w:lineRule="auto"/>
              <w:jc w:val="both"/>
              <w:rPr>
                <w:rFonts w:ascii="Book Antiqua" w:hAnsi="Book Antiqua"/>
                <w:sz w:val="24"/>
                <w:szCs w:val="24"/>
              </w:rPr>
            </w:pPr>
            <w:r w:rsidRPr="00D34D03">
              <w:rPr>
                <w:rFonts w:ascii="Book Antiqua" w:hAnsi="Book Antiqua"/>
                <w:sz w:val="24"/>
                <w:szCs w:val="24"/>
              </w:rPr>
              <w:t>0.071 (0.061-0.082)</w:t>
            </w:r>
          </w:p>
        </w:tc>
      </w:tr>
      <w:tr w:rsidR="004D198A" w:rsidRPr="00D34D03" w:rsidTr="00D34D03">
        <w:tc>
          <w:tcPr>
            <w:tcW w:w="1011" w:type="dxa"/>
          </w:tcPr>
          <w:p w:rsidR="004D198A" w:rsidRPr="00D34D03" w:rsidRDefault="004D198A" w:rsidP="00D34D03">
            <w:pPr>
              <w:autoSpaceDE w:val="0"/>
              <w:autoSpaceDN w:val="0"/>
              <w:adjustRightInd w:val="0"/>
              <w:spacing w:after="0" w:line="360" w:lineRule="auto"/>
              <w:jc w:val="both"/>
              <w:rPr>
                <w:rFonts w:ascii="Book Antiqua" w:hAnsi="Book Antiqua"/>
                <w:sz w:val="24"/>
                <w:szCs w:val="24"/>
                <w:lang w:eastAsia="zh-CN"/>
              </w:rPr>
            </w:pPr>
            <w:r w:rsidRPr="00D34D03">
              <w:rPr>
                <w:rFonts w:ascii="Book Antiqua" w:hAnsi="Book Antiqua" w:cs="Arial"/>
                <w:bCs/>
                <w:sz w:val="24"/>
                <w:szCs w:val="24"/>
                <w:lang w:eastAsia="en-GB"/>
              </w:rPr>
              <w:t>Yousef 2008</w:t>
            </w:r>
            <w:r w:rsidRPr="00D34D03">
              <w:rPr>
                <w:rFonts w:ascii="Book Antiqua" w:hAnsi="Book Antiqua" w:cs="Arial"/>
                <w:bCs/>
                <w:sz w:val="24"/>
                <w:szCs w:val="24"/>
                <w:vertAlign w:val="superscript"/>
                <w:lang w:eastAsia="zh-CN"/>
              </w:rPr>
              <w:t>[</w:t>
            </w:r>
            <w:r w:rsidRPr="00D34D03">
              <w:rPr>
                <w:rFonts w:ascii="Book Antiqua" w:hAnsi="Book Antiqua" w:cs="Arial"/>
                <w:bCs/>
                <w:sz w:val="24"/>
                <w:szCs w:val="24"/>
                <w:vertAlign w:val="superscript"/>
                <w:lang w:eastAsia="en-GB"/>
              </w:rPr>
              <w:fldChar w:fldCharType="begin"/>
            </w:r>
            <w:r w:rsidRPr="00D34D03">
              <w:rPr>
                <w:rFonts w:ascii="Book Antiqua" w:hAnsi="Book Antiqua" w:cs="Arial"/>
                <w:bCs/>
                <w:sz w:val="24"/>
                <w:szCs w:val="24"/>
                <w:vertAlign w:val="superscript"/>
                <w:lang w:eastAsia="en-GB"/>
              </w:rPr>
              <w:instrText xml:space="preserve"> ADDIN REFMGR.CITE &lt;Refman&gt;&lt;Cite&gt;&lt;Author&gt;Yousef&lt;/Author&gt;&lt;Year&gt;2008&lt;/Year&gt;&lt;RecNum&gt;867&lt;/RecNum&gt;&lt;IDText&gt;The incidence of esophageal cancer and high-grade dysplasia in Barrett&amp;apos;s esophagus: a systematic review and meta-analysis&lt;/IDText&gt;&lt;MDL Ref_Type="Journal"&gt;&lt;Ref_Type&gt;Journal&lt;/Ref_Type&gt;&lt;Ref_ID&gt;867&lt;/Ref_ID&gt;&lt;Title_Primary&gt;The incidence of esophageal cancer and high-grade dysplasia in Barrett&amp;apos;s esophagus: a systematic review and meta-analysis&lt;/Title_Primary&gt;&lt;Authors_Primary&gt;Yousef,F&lt;/Authors_Primary&gt;&lt;Authors_Primary&gt;Cardwell,C&lt;/Authors_Primary&gt;&lt;Authors_Primary&gt;Cantwell,MM&lt;/Authors_Primary&gt;&lt;Authors_Primary&gt;Galway,K&lt;/Authors_Primary&gt;&lt;Authors_Primary&gt;Johnston,BT&lt;/Authors_Primary&gt;&lt;Authors_Primary&gt;Murray,L&lt;/Authors_Primary&gt;&lt;Date_Primary&gt;2008&lt;/Date_Primary&gt;&lt;Keywords&gt;dysplasia&lt;/Keywords&gt;&lt;Keywords&gt;meta-analysis&lt;/Keywords&gt;&lt;Keywords&gt;review&lt;/Keywords&gt;&lt;Reprint&gt;Not in File&lt;/Reprint&gt;&lt;Start_Page&gt;237&lt;/Start_Page&gt;&lt;End_Page&gt;249&lt;/End_Page&gt;&lt;Periodical&gt;Am J Epidemiol&lt;/Periodical&gt;&lt;Volume&gt;168&lt;/Volume&gt;&lt;Issue&gt;3&lt;/Issue&gt;&lt;ZZ_JournalFull&gt;&lt;f name="System"&gt;Am J Epidemiol&lt;/f&gt;&lt;/ZZ_JournalFull&gt;&lt;ZZ_WorkformID&gt;1&lt;/ZZ_WorkformID&gt;&lt;/MDL&gt;&lt;/Cite&gt;&lt;/Refman&gt;</w:instrText>
            </w:r>
            <w:r w:rsidRPr="00D34D03">
              <w:rPr>
                <w:rFonts w:ascii="Book Antiqua" w:hAnsi="Book Antiqua" w:cs="Arial"/>
                <w:bCs/>
                <w:sz w:val="24"/>
                <w:szCs w:val="24"/>
                <w:vertAlign w:val="superscript"/>
                <w:lang w:eastAsia="en-GB"/>
              </w:rPr>
              <w:fldChar w:fldCharType="separate"/>
            </w:r>
            <w:r w:rsidRPr="00D34D03">
              <w:rPr>
                <w:rFonts w:ascii="Book Antiqua" w:hAnsi="Book Antiqua" w:cs="Arial"/>
                <w:bCs/>
                <w:noProof/>
                <w:sz w:val="24"/>
                <w:szCs w:val="24"/>
                <w:vertAlign w:val="superscript"/>
                <w:lang w:eastAsia="en-GB"/>
              </w:rPr>
              <w:t>6</w:t>
            </w:r>
            <w:r w:rsidRPr="00D34D03">
              <w:rPr>
                <w:rFonts w:ascii="Book Antiqua" w:hAnsi="Book Antiqua" w:cs="Arial"/>
                <w:bCs/>
                <w:sz w:val="24"/>
                <w:szCs w:val="24"/>
                <w:vertAlign w:val="superscript"/>
                <w:lang w:eastAsia="en-GB"/>
              </w:rPr>
              <w:fldChar w:fldCharType="end"/>
            </w:r>
            <w:r w:rsidRPr="00D34D03">
              <w:rPr>
                <w:rFonts w:ascii="Book Antiqua" w:hAnsi="Book Antiqua" w:cs="Arial"/>
                <w:bCs/>
                <w:sz w:val="24"/>
                <w:szCs w:val="24"/>
                <w:vertAlign w:val="superscript"/>
                <w:lang w:eastAsia="zh-CN"/>
              </w:rPr>
              <w:t>]</w:t>
            </w:r>
          </w:p>
        </w:tc>
        <w:tc>
          <w:tcPr>
            <w:tcW w:w="1021" w:type="dxa"/>
          </w:tcPr>
          <w:p w:rsidR="004D198A" w:rsidRPr="00D34D03" w:rsidRDefault="004D198A" w:rsidP="00D34D03">
            <w:pPr>
              <w:autoSpaceDE w:val="0"/>
              <w:autoSpaceDN w:val="0"/>
              <w:adjustRightInd w:val="0"/>
              <w:spacing w:after="0" w:line="360" w:lineRule="auto"/>
              <w:jc w:val="both"/>
              <w:rPr>
                <w:rFonts w:ascii="Book Antiqua" w:hAnsi="Book Antiqua" w:cs="Arial"/>
                <w:bCs/>
                <w:sz w:val="24"/>
                <w:szCs w:val="24"/>
                <w:lang w:eastAsia="en-GB"/>
              </w:rPr>
            </w:pPr>
            <w:r w:rsidRPr="00D34D03">
              <w:rPr>
                <w:rFonts w:ascii="Book Antiqua" w:hAnsi="Book Antiqua" w:cs="Arial"/>
                <w:bCs/>
                <w:sz w:val="24"/>
                <w:szCs w:val="24"/>
                <w:lang w:eastAsia="en-GB"/>
              </w:rPr>
              <w:t>11279</w:t>
            </w:r>
          </w:p>
        </w:tc>
        <w:tc>
          <w:tcPr>
            <w:tcW w:w="1789" w:type="dxa"/>
          </w:tcPr>
          <w:p w:rsidR="004D198A" w:rsidRPr="00D34D03" w:rsidRDefault="004D198A" w:rsidP="00D34D03">
            <w:pPr>
              <w:autoSpaceDE w:val="0"/>
              <w:autoSpaceDN w:val="0"/>
              <w:adjustRightInd w:val="0"/>
              <w:spacing w:after="0" w:line="360" w:lineRule="auto"/>
              <w:jc w:val="both"/>
              <w:rPr>
                <w:rFonts w:ascii="Book Antiqua" w:hAnsi="Book Antiqua"/>
                <w:sz w:val="24"/>
                <w:szCs w:val="24"/>
              </w:rPr>
            </w:pPr>
            <w:r w:rsidRPr="00D34D03">
              <w:rPr>
                <w:rFonts w:ascii="Book Antiqua" w:hAnsi="Book Antiqua"/>
                <w:sz w:val="24"/>
                <w:szCs w:val="24"/>
              </w:rPr>
              <w:t>209/47496</w:t>
            </w:r>
          </w:p>
        </w:tc>
        <w:tc>
          <w:tcPr>
            <w:tcW w:w="1789" w:type="dxa"/>
          </w:tcPr>
          <w:p w:rsidR="004D198A" w:rsidRPr="00D34D03" w:rsidRDefault="004D198A" w:rsidP="00D34D03">
            <w:pPr>
              <w:autoSpaceDE w:val="0"/>
              <w:autoSpaceDN w:val="0"/>
              <w:adjustRightInd w:val="0"/>
              <w:spacing w:after="0" w:line="360" w:lineRule="auto"/>
              <w:jc w:val="both"/>
              <w:rPr>
                <w:rFonts w:ascii="Book Antiqua" w:hAnsi="Book Antiqua"/>
                <w:sz w:val="24"/>
                <w:szCs w:val="24"/>
              </w:rPr>
            </w:pPr>
            <w:r w:rsidRPr="00D34D03">
              <w:rPr>
                <w:rFonts w:ascii="Book Antiqua" w:hAnsi="Book Antiqua"/>
                <w:sz w:val="24"/>
                <w:szCs w:val="24"/>
              </w:rPr>
              <w:t>0.44% (0.38-0.50)</w:t>
            </w:r>
          </w:p>
        </w:tc>
        <w:tc>
          <w:tcPr>
            <w:tcW w:w="1269" w:type="dxa"/>
          </w:tcPr>
          <w:p w:rsidR="004D198A" w:rsidRPr="00D34D03" w:rsidRDefault="004D198A" w:rsidP="00D34D03">
            <w:pPr>
              <w:autoSpaceDE w:val="0"/>
              <w:autoSpaceDN w:val="0"/>
              <w:adjustRightInd w:val="0"/>
              <w:spacing w:after="0" w:line="360" w:lineRule="auto"/>
              <w:jc w:val="both"/>
              <w:rPr>
                <w:rFonts w:ascii="Book Antiqua" w:hAnsi="Book Antiqua"/>
                <w:sz w:val="24"/>
                <w:szCs w:val="24"/>
              </w:rPr>
            </w:pPr>
            <w:r w:rsidRPr="00D34D03">
              <w:rPr>
                <w:rFonts w:ascii="Book Antiqua" w:hAnsi="Book Antiqua"/>
                <w:sz w:val="24"/>
                <w:szCs w:val="24"/>
              </w:rPr>
              <w:t>771 (670-883)</w:t>
            </w:r>
          </w:p>
        </w:tc>
        <w:tc>
          <w:tcPr>
            <w:tcW w:w="1789" w:type="dxa"/>
          </w:tcPr>
          <w:p w:rsidR="004D198A" w:rsidRPr="00D34D03" w:rsidRDefault="004D198A" w:rsidP="00D34D03">
            <w:pPr>
              <w:autoSpaceDE w:val="0"/>
              <w:autoSpaceDN w:val="0"/>
              <w:adjustRightInd w:val="0"/>
              <w:spacing w:after="0" w:line="360" w:lineRule="auto"/>
              <w:jc w:val="both"/>
              <w:rPr>
                <w:rFonts w:ascii="Book Antiqua" w:hAnsi="Book Antiqua"/>
                <w:sz w:val="24"/>
                <w:szCs w:val="24"/>
              </w:rPr>
            </w:pPr>
            <w:r w:rsidRPr="00D34D03">
              <w:rPr>
                <w:rFonts w:ascii="Book Antiqua" w:hAnsi="Book Antiqua"/>
                <w:sz w:val="24"/>
                <w:szCs w:val="24"/>
              </w:rPr>
              <w:t>0.098 (0.085-0.112)</w:t>
            </w:r>
          </w:p>
        </w:tc>
      </w:tr>
      <w:tr w:rsidR="004D198A" w:rsidRPr="00D34D03" w:rsidTr="00D34D03">
        <w:tc>
          <w:tcPr>
            <w:tcW w:w="1011" w:type="dxa"/>
          </w:tcPr>
          <w:p w:rsidR="004D198A" w:rsidRPr="00D34D03" w:rsidRDefault="004D198A" w:rsidP="00D34D03">
            <w:pPr>
              <w:autoSpaceDE w:val="0"/>
              <w:autoSpaceDN w:val="0"/>
              <w:adjustRightInd w:val="0"/>
              <w:spacing w:after="0" w:line="360" w:lineRule="auto"/>
              <w:jc w:val="both"/>
              <w:rPr>
                <w:rFonts w:ascii="Book Antiqua" w:hAnsi="Book Antiqua"/>
                <w:sz w:val="24"/>
                <w:szCs w:val="24"/>
                <w:lang w:eastAsia="zh-CN"/>
              </w:rPr>
            </w:pPr>
            <w:r w:rsidRPr="00D34D03">
              <w:rPr>
                <w:rFonts w:ascii="Book Antiqua" w:hAnsi="Book Antiqua" w:cs="Arial"/>
                <w:bCs/>
                <w:sz w:val="24"/>
                <w:szCs w:val="24"/>
                <w:lang w:eastAsia="en-GB"/>
              </w:rPr>
              <w:t>Sikkema 2010</w:t>
            </w:r>
            <w:r w:rsidRPr="00D34D03">
              <w:rPr>
                <w:rFonts w:ascii="Book Antiqua" w:hAnsi="Book Antiqua" w:cs="Arial"/>
                <w:bCs/>
                <w:sz w:val="24"/>
                <w:szCs w:val="24"/>
                <w:vertAlign w:val="superscript"/>
                <w:lang w:eastAsia="zh-CN"/>
              </w:rPr>
              <w:t>[</w:t>
            </w:r>
            <w:r w:rsidRPr="00D34D03">
              <w:rPr>
                <w:rFonts w:ascii="Book Antiqua" w:hAnsi="Book Antiqua" w:cs="Arial"/>
                <w:bCs/>
                <w:sz w:val="24"/>
                <w:szCs w:val="24"/>
                <w:vertAlign w:val="superscript"/>
                <w:lang w:eastAsia="en-GB"/>
              </w:rPr>
              <w:fldChar w:fldCharType="begin"/>
            </w:r>
            <w:r w:rsidRPr="00D34D03">
              <w:rPr>
                <w:rFonts w:ascii="Book Antiqua" w:hAnsi="Book Antiqua" w:cs="Arial"/>
                <w:bCs/>
                <w:sz w:val="24"/>
                <w:szCs w:val="24"/>
                <w:vertAlign w:val="superscript"/>
                <w:lang w:eastAsia="en-GB"/>
              </w:rPr>
              <w:instrText xml:space="preserve"> ADDIN REFMGR.CITE &lt;Refman&gt;&lt;Cite&gt;&lt;Author&gt;Sikkema&lt;/Author&gt;&lt;Year&gt;2010&lt;/Year&gt;&lt;RecNum&gt;868&lt;/RecNum&gt;&lt;IDText&gt;Risk of esophageal adenocarcinoma and mortality in patients with Barrett&amp;apos;s esophagus: a systematic review and meta-analysis&lt;/IDText&gt;&lt;MDL Ref_Type="Journal"&gt;&lt;Ref_Type&gt;Journal&lt;/Ref_Type&gt;&lt;Ref_ID&gt;868&lt;/Ref_ID&gt;&lt;Title_Primary&gt;Risk of esophageal adenocarcinoma and mortality in patients with Barrett&amp;apos;s esophagus: a systematic review and meta-analysis&lt;/Title_Primary&gt;&lt;Authors_Primary&gt;Sikkema,M&lt;/Authors_Primary&gt;&lt;Authors_Primary&gt;de Jonge,PJ&lt;/Authors_Primary&gt;&lt;Authors_Primary&gt;Steyerberg,EW&lt;/Authors_Primary&gt;&lt;Authors_Primary&gt;Kuipers,EJ&lt;/Authors_Primary&gt;&lt;Date_Primary&gt;2010&lt;/Date_Primary&gt;&lt;Keywords&gt;meta-analysis&lt;/Keywords&gt;&lt;Keywords&gt;mortality&lt;/Keywords&gt;&lt;Keywords&gt;review&lt;/Keywords&gt;&lt;Reprint&gt;Not in File&lt;/Reprint&gt;&lt;Start_Page&gt;235&lt;/Start_Page&gt;&lt;End_Page&gt;244&lt;/End_Page&gt;&lt;Periodical&gt;Clin Gastroenterol Hepatol&lt;/Periodical&gt;&lt;Volume&gt;8&lt;/Volume&gt;&lt;Issue&gt;3&lt;/Issue&gt;&lt;ZZ_JournalFull&gt;&lt;f name="System"&gt;Clin Gastroenterol Hepatol&lt;/f&gt;&lt;/ZZ_JournalFull&gt;&lt;ZZ_WorkformID&gt;1&lt;/ZZ_WorkformID&gt;&lt;/MDL&gt;&lt;/Cite&gt;&lt;/Refman&gt;</w:instrText>
            </w:r>
            <w:r w:rsidRPr="00D34D03">
              <w:rPr>
                <w:rFonts w:ascii="Book Antiqua" w:hAnsi="Book Antiqua" w:cs="Arial"/>
                <w:bCs/>
                <w:sz w:val="24"/>
                <w:szCs w:val="24"/>
                <w:vertAlign w:val="superscript"/>
                <w:lang w:eastAsia="en-GB"/>
              </w:rPr>
              <w:fldChar w:fldCharType="separate"/>
            </w:r>
            <w:r w:rsidRPr="00D34D03">
              <w:rPr>
                <w:rFonts w:ascii="Book Antiqua" w:hAnsi="Book Antiqua" w:cs="Arial"/>
                <w:bCs/>
                <w:noProof/>
                <w:sz w:val="24"/>
                <w:szCs w:val="24"/>
                <w:vertAlign w:val="superscript"/>
                <w:lang w:eastAsia="en-GB"/>
              </w:rPr>
              <w:t>7</w:t>
            </w:r>
            <w:r w:rsidRPr="00D34D03">
              <w:rPr>
                <w:rFonts w:ascii="Book Antiqua" w:hAnsi="Book Antiqua" w:cs="Arial"/>
                <w:bCs/>
                <w:sz w:val="24"/>
                <w:szCs w:val="24"/>
                <w:vertAlign w:val="superscript"/>
                <w:lang w:eastAsia="en-GB"/>
              </w:rPr>
              <w:fldChar w:fldCharType="end"/>
            </w:r>
            <w:r w:rsidRPr="00D34D03">
              <w:rPr>
                <w:rFonts w:ascii="Book Antiqua" w:hAnsi="Book Antiqua" w:cs="Arial"/>
                <w:bCs/>
                <w:sz w:val="24"/>
                <w:szCs w:val="24"/>
                <w:vertAlign w:val="superscript"/>
                <w:lang w:eastAsia="zh-CN"/>
              </w:rPr>
              <w:t>]</w:t>
            </w:r>
          </w:p>
        </w:tc>
        <w:tc>
          <w:tcPr>
            <w:tcW w:w="1021" w:type="dxa"/>
          </w:tcPr>
          <w:p w:rsidR="004D198A" w:rsidRPr="00D34D03" w:rsidRDefault="004D198A" w:rsidP="00D34D03">
            <w:pPr>
              <w:autoSpaceDE w:val="0"/>
              <w:autoSpaceDN w:val="0"/>
              <w:adjustRightInd w:val="0"/>
              <w:spacing w:after="0" w:line="360" w:lineRule="auto"/>
              <w:jc w:val="both"/>
              <w:rPr>
                <w:rFonts w:ascii="Book Antiqua" w:hAnsi="Book Antiqua" w:cs="Arial"/>
                <w:bCs/>
                <w:sz w:val="24"/>
                <w:szCs w:val="24"/>
                <w:lang w:eastAsia="en-GB"/>
              </w:rPr>
            </w:pPr>
            <w:r w:rsidRPr="00D34D03">
              <w:rPr>
                <w:rFonts w:ascii="Book Antiqua" w:hAnsi="Book Antiqua" w:cs="Arial"/>
                <w:bCs/>
                <w:sz w:val="24"/>
                <w:szCs w:val="24"/>
                <w:lang w:eastAsia="en-GB"/>
              </w:rPr>
              <w:t>14109</w:t>
            </w:r>
          </w:p>
        </w:tc>
        <w:tc>
          <w:tcPr>
            <w:tcW w:w="1789" w:type="dxa"/>
          </w:tcPr>
          <w:p w:rsidR="004D198A" w:rsidRPr="00D34D03" w:rsidRDefault="004D198A" w:rsidP="00D34D03">
            <w:pPr>
              <w:autoSpaceDE w:val="0"/>
              <w:autoSpaceDN w:val="0"/>
              <w:adjustRightInd w:val="0"/>
              <w:spacing w:after="0" w:line="360" w:lineRule="auto"/>
              <w:jc w:val="both"/>
              <w:rPr>
                <w:rFonts w:ascii="Book Antiqua" w:hAnsi="Book Antiqua"/>
                <w:sz w:val="24"/>
                <w:szCs w:val="24"/>
              </w:rPr>
            </w:pPr>
            <w:r w:rsidRPr="00D34D03">
              <w:rPr>
                <w:rFonts w:ascii="Book Antiqua" w:hAnsi="Book Antiqua"/>
                <w:sz w:val="24"/>
                <w:szCs w:val="24"/>
              </w:rPr>
              <w:t>344/61804</w:t>
            </w:r>
          </w:p>
        </w:tc>
        <w:tc>
          <w:tcPr>
            <w:tcW w:w="1789" w:type="dxa"/>
          </w:tcPr>
          <w:p w:rsidR="004D198A" w:rsidRPr="00D34D03" w:rsidRDefault="004D198A" w:rsidP="00D34D03">
            <w:pPr>
              <w:autoSpaceDE w:val="0"/>
              <w:autoSpaceDN w:val="0"/>
              <w:adjustRightInd w:val="0"/>
              <w:spacing w:after="0" w:line="360" w:lineRule="auto"/>
              <w:jc w:val="both"/>
              <w:rPr>
                <w:rFonts w:ascii="Book Antiqua" w:hAnsi="Book Antiqua"/>
                <w:sz w:val="24"/>
                <w:szCs w:val="24"/>
              </w:rPr>
            </w:pPr>
            <w:r w:rsidRPr="00D34D03">
              <w:rPr>
                <w:rFonts w:ascii="Book Antiqua" w:hAnsi="Book Antiqua"/>
                <w:sz w:val="24"/>
                <w:szCs w:val="24"/>
              </w:rPr>
              <w:t>0.56% (0.50-0.62)</w:t>
            </w:r>
          </w:p>
        </w:tc>
        <w:tc>
          <w:tcPr>
            <w:tcW w:w="1269" w:type="dxa"/>
          </w:tcPr>
          <w:p w:rsidR="004D198A" w:rsidRPr="00D34D03" w:rsidRDefault="004D198A" w:rsidP="00D34D03">
            <w:pPr>
              <w:autoSpaceDE w:val="0"/>
              <w:autoSpaceDN w:val="0"/>
              <w:adjustRightInd w:val="0"/>
              <w:spacing w:after="0" w:line="360" w:lineRule="auto"/>
              <w:jc w:val="both"/>
              <w:rPr>
                <w:rFonts w:ascii="Book Antiqua" w:hAnsi="Book Antiqua"/>
                <w:sz w:val="24"/>
                <w:szCs w:val="24"/>
              </w:rPr>
            </w:pPr>
            <w:r w:rsidRPr="00D34D03">
              <w:rPr>
                <w:rFonts w:ascii="Book Antiqua" w:hAnsi="Book Antiqua"/>
                <w:sz w:val="24"/>
                <w:szCs w:val="24"/>
              </w:rPr>
              <w:t>975 (874-1084)</w:t>
            </w:r>
          </w:p>
        </w:tc>
        <w:tc>
          <w:tcPr>
            <w:tcW w:w="1789" w:type="dxa"/>
          </w:tcPr>
          <w:p w:rsidR="004D198A" w:rsidRPr="00D34D03" w:rsidRDefault="004D198A" w:rsidP="00D34D03">
            <w:pPr>
              <w:autoSpaceDE w:val="0"/>
              <w:autoSpaceDN w:val="0"/>
              <w:adjustRightInd w:val="0"/>
              <w:spacing w:after="0" w:line="360" w:lineRule="auto"/>
              <w:jc w:val="both"/>
              <w:rPr>
                <w:rFonts w:ascii="Book Antiqua" w:hAnsi="Book Antiqua"/>
                <w:sz w:val="24"/>
                <w:szCs w:val="24"/>
              </w:rPr>
            </w:pPr>
            <w:r w:rsidRPr="00D34D03">
              <w:rPr>
                <w:rFonts w:ascii="Book Antiqua" w:hAnsi="Book Antiqua"/>
                <w:sz w:val="24"/>
                <w:szCs w:val="24"/>
              </w:rPr>
              <w:t>0.124 (0.111-0.138)</w:t>
            </w:r>
          </w:p>
        </w:tc>
      </w:tr>
      <w:tr w:rsidR="004D198A" w:rsidRPr="00D34D03" w:rsidTr="00D34D03">
        <w:tc>
          <w:tcPr>
            <w:tcW w:w="1011" w:type="dxa"/>
          </w:tcPr>
          <w:p w:rsidR="004D198A" w:rsidRPr="00D34D03" w:rsidRDefault="004D198A" w:rsidP="00D34D03">
            <w:pPr>
              <w:autoSpaceDE w:val="0"/>
              <w:autoSpaceDN w:val="0"/>
              <w:adjustRightInd w:val="0"/>
              <w:spacing w:after="0" w:line="360" w:lineRule="auto"/>
              <w:jc w:val="both"/>
              <w:rPr>
                <w:rFonts w:ascii="Book Antiqua" w:hAnsi="Book Antiqua"/>
                <w:sz w:val="24"/>
                <w:szCs w:val="24"/>
                <w:lang w:eastAsia="zh-CN"/>
              </w:rPr>
            </w:pPr>
            <w:r w:rsidRPr="00D34D03">
              <w:rPr>
                <w:rFonts w:ascii="Book Antiqua" w:hAnsi="Book Antiqua" w:cs="Arial"/>
                <w:bCs/>
                <w:sz w:val="24"/>
                <w:szCs w:val="24"/>
                <w:lang w:eastAsia="en-GB"/>
              </w:rPr>
              <w:t>Thomas 2007</w:t>
            </w:r>
            <w:r w:rsidRPr="00D34D03">
              <w:rPr>
                <w:rFonts w:ascii="Book Antiqua" w:hAnsi="Book Antiqua" w:cs="Arial"/>
                <w:bCs/>
                <w:sz w:val="24"/>
                <w:szCs w:val="24"/>
                <w:vertAlign w:val="superscript"/>
                <w:lang w:eastAsia="zh-CN"/>
              </w:rPr>
              <w:t>[</w:t>
            </w:r>
            <w:r w:rsidRPr="00D34D03">
              <w:rPr>
                <w:rFonts w:ascii="Book Antiqua" w:hAnsi="Book Antiqua" w:cs="Arial"/>
                <w:bCs/>
                <w:sz w:val="24"/>
                <w:szCs w:val="24"/>
                <w:vertAlign w:val="superscript"/>
                <w:lang w:eastAsia="en-GB"/>
              </w:rPr>
              <w:fldChar w:fldCharType="begin"/>
            </w:r>
            <w:r w:rsidRPr="00D34D03">
              <w:rPr>
                <w:rFonts w:ascii="Book Antiqua" w:hAnsi="Book Antiqua" w:cs="Arial"/>
                <w:bCs/>
                <w:sz w:val="24"/>
                <w:szCs w:val="24"/>
                <w:vertAlign w:val="superscript"/>
                <w:lang w:eastAsia="en-GB"/>
              </w:rPr>
              <w:instrText xml:space="preserve"> ADDIN REFMGR.CITE &lt;Refman&gt;&lt;Cite&gt;&lt;Author&gt;Thomas&lt;/Author&gt;&lt;Year&gt;2007&lt;/Year&gt;&lt;RecNum&gt;774&lt;/RecNum&gt;&lt;IDText&gt;Meta analysis: cancer risk in Barrett&amp;apos;s oesophagus&lt;/IDText&gt;&lt;MDL Ref_Type="Journal"&gt;&lt;Ref_Type&gt;Journal&lt;/Ref_Type&gt;&lt;Ref_ID&gt;774&lt;/Ref_ID&gt;&lt;Title_Primary&gt;Meta analysis: cancer risk in Barrett&amp;apos;s oesophagus&lt;/Title_Primary&gt;&lt;Authors_Primary&gt;Thomas,T&lt;/Authors_Primary&gt;&lt;Authors_Primary&gt;Abrams,KR&lt;/Authors_Primary&gt;&lt;Authors_Primary&gt;de Caestecker,JS&lt;/Authors_Primary&gt;&lt;Authors_Primary&gt;Robinson,RJ&lt;/Authors_Primary&gt;&lt;Date_Primary&gt;2007&lt;/Date_Primary&gt;&lt;Keywords&gt;meta-analysis&lt;/Keywords&gt;&lt;Keywords&gt;review&lt;/Keywords&gt;&lt;Keywords&gt;short segment&lt;/Keywords&gt;&lt;Keywords&gt;surveillance&lt;/Keywords&gt;&lt;Reprint&gt;Not in File&lt;/Reprint&gt;&lt;Start_Page&gt;1456&lt;/Start_Page&gt;&lt;End_Page&gt;1477&lt;/End_Page&gt;&lt;Periodical&gt;Aliment Pharmacol Ther&lt;/Periodical&gt;&lt;Volume&gt;26&lt;/Volume&gt;&lt;Issue&gt;11-12&lt;/Issue&gt;&lt;ZZ_JournalFull&gt;&lt;f name="System"&gt;Aliment Pharmacol Ther&lt;/f&gt;&lt;/ZZ_JournalFull&gt;&lt;ZZ_WorkformID&gt;1&lt;/ZZ_WorkformID&gt;&lt;/MDL&gt;&lt;/Cite&gt;&lt;/Refman&gt;</w:instrText>
            </w:r>
            <w:r w:rsidRPr="00D34D03">
              <w:rPr>
                <w:rFonts w:ascii="Book Antiqua" w:hAnsi="Book Antiqua" w:cs="Arial"/>
                <w:bCs/>
                <w:sz w:val="24"/>
                <w:szCs w:val="24"/>
                <w:vertAlign w:val="superscript"/>
                <w:lang w:eastAsia="en-GB"/>
              </w:rPr>
              <w:fldChar w:fldCharType="separate"/>
            </w:r>
            <w:r w:rsidRPr="00D34D03">
              <w:rPr>
                <w:rFonts w:ascii="Book Antiqua" w:hAnsi="Book Antiqua" w:cs="Arial"/>
                <w:bCs/>
                <w:noProof/>
                <w:sz w:val="24"/>
                <w:szCs w:val="24"/>
                <w:vertAlign w:val="superscript"/>
                <w:lang w:eastAsia="en-GB"/>
              </w:rPr>
              <w:t>8</w:t>
            </w:r>
            <w:r w:rsidRPr="00D34D03">
              <w:rPr>
                <w:rFonts w:ascii="Book Antiqua" w:hAnsi="Book Antiqua" w:cs="Arial"/>
                <w:bCs/>
                <w:sz w:val="24"/>
                <w:szCs w:val="24"/>
                <w:vertAlign w:val="superscript"/>
                <w:lang w:eastAsia="en-GB"/>
              </w:rPr>
              <w:fldChar w:fldCharType="end"/>
            </w:r>
            <w:r w:rsidRPr="00D34D03">
              <w:rPr>
                <w:rFonts w:ascii="Book Antiqua" w:hAnsi="Book Antiqua" w:cs="Arial"/>
                <w:bCs/>
                <w:sz w:val="24"/>
                <w:szCs w:val="24"/>
                <w:vertAlign w:val="superscript"/>
                <w:lang w:eastAsia="zh-CN"/>
              </w:rPr>
              <w:t>]</w:t>
            </w:r>
          </w:p>
        </w:tc>
        <w:tc>
          <w:tcPr>
            <w:tcW w:w="1021" w:type="dxa"/>
          </w:tcPr>
          <w:p w:rsidR="004D198A" w:rsidRPr="00D34D03" w:rsidRDefault="004D198A" w:rsidP="00D34D03">
            <w:pPr>
              <w:autoSpaceDE w:val="0"/>
              <w:autoSpaceDN w:val="0"/>
              <w:adjustRightInd w:val="0"/>
              <w:spacing w:after="0" w:line="360" w:lineRule="auto"/>
              <w:jc w:val="both"/>
              <w:rPr>
                <w:rFonts w:ascii="Book Antiqua" w:hAnsi="Book Antiqua" w:cs="Arial"/>
                <w:bCs/>
                <w:sz w:val="24"/>
                <w:szCs w:val="24"/>
                <w:lang w:eastAsia="en-GB"/>
              </w:rPr>
            </w:pPr>
            <w:r w:rsidRPr="00D34D03">
              <w:rPr>
                <w:rFonts w:ascii="Book Antiqua" w:hAnsi="Book Antiqua" w:cs="Arial"/>
                <w:bCs/>
                <w:sz w:val="24"/>
                <w:szCs w:val="24"/>
                <w:lang w:eastAsia="en-GB"/>
              </w:rPr>
              <w:t>9469</w:t>
            </w:r>
          </w:p>
        </w:tc>
        <w:tc>
          <w:tcPr>
            <w:tcW w:w="1789" w:type="dxa"/>
          </w:tcPr>
          <w:p w:rsidR="004D198A" w:rsidRPr="00D34D03" w:rsidRDefault="004D198A" w:rsidP="00D34D03">
            <w:pPr>
              <w:autoSpaceDE w:val="0"/>
              <w:autoSpaceDN w:val="0"/>
              <w:adjustRightInd w:val="0"/>
              <w:spacing w:after="0" w:line="360" w:lineRule="auto"/>
              <w:jc w:val="both"/>
              <w:rPr>
                <w:rFonts w:ascii="Book Antiqua" w:hAnsi="Book Antiqua"/>
                <w:sz w:val="24"/>
                <w:szCs w:val="24"/>
              </w:rPr>
            </w:pPr>
            <w:r w:rsidRPr="00D34D03">
              <w:rPr>
                <w:rFonts w:ascii="Book Antiqua" w:hAnsi="Book Antiqua"/>
                <w:sz w:val="24"/>
                <w:szCs w:val="24"/>
              </w:rPr>
              <w:t>186/36635</w:t>
            </w:r>
          </w:p>
        </w:tc>
        <w:tc>
          <w:tcPr>
            <w:tcW w:w="1789" w:type="dxa"/>
          </w:tcPr>
          <w:p w:rsidR="004D198A" w:rsidRPr="00D34D03" w:rsidRDefault="004D198A" w:rsidP="00D34D03">
            <w:pPr>
              <w:autoSpaceDE w:val="0"/>
              <w:autoSpaceDN w:val="0"/>
              <w:adjustRightInd w:val="0"/>
              <w:spacing w:after="0" w:line="360" w:lineRule="auto"/>
              <w:jc w:val="both"/>
              <w:rPr>
                <w:rFonts w:ascii="Book Antiqua" w:hAnsi="Book Antiqua"/>
                <w:sz w:val="24"/>
                <w:szCs w:val="24"/>
              </w:rPr>
            </w:pPr>
            <w:r w:rsidRPr="00D34D03">
              <w:rPr>
                <w:rFonts w:ascii="Book Antiqua" w:hAnsi="Book Antiqua"/>
                <w:sz w:val="24"/>
                <w:szCs w:val="24"/>
              </w:rPr>
              <w:t>0.51% (0.44-0.59)</w:t>
            </w:r>
          </w:p>
        </w:tc>
        <w:tc>
          <w:tcPr>
            <w:tcW w:w="1269" w:type="dxa"/>
          </w:tcPr>
          <w:p w:rsidR="004D198A" w:rsidRPr="00D34D03" w:rsidRDefault="004D198A" w:rsidP="00D34D03">
            <w:pPr>
              <w:autoSpaceDE w:val="0"/>
              <w:autoSpaceDN w:val="0"/>
              <w:adjustRightInd w:val="0"/>
              <w:spacing w:after="0" w:line="360" w:lineRule="auto"/>
              <w:jc w:val="both"/>
              <w:rPr>
                <w:rFonts w:ascii="Book Antiqua" w:hAnsi="Book Antiqua"/>
                <w:sz w:val="24"/>
                <w:szCs w:val="24"/>
              </w:rPr>
            </w:pPr>
            <w:r w:rsidRPr="00D34D03">
              <w:rPr>
                <w:rFonts w:ascii="Book Antiqua" w:hAnsi="Book Antiqua"/>
                <w:sz w:val="24"/>
                <w:szCs w:val="24"/>
              </w:rPr>
              <w:t>890 (766-1027)</w:t>
            </w:r>
          </w:p>
        </w:tc>
        <w:tc>
          <w:tcPr>
            <w:tcW w:w="1789" w:type="dxa"/>
          </w:tcPr>
          <w:p w:rsidR="004D198A" w:rsidRPr="00D34D03" w:rsidRDefault="004D198A" w:rsidP="00D34D03">
            <w:pPr>
              <w:autoSpaceDE w:val="0"/>
              <w:autoSpaceDN w:val="0"/>
              <w:adjustRightInd w:val="0"/>
              <w:spacing w:after="0" w:line="360" w:lineRule="auto"/>
              <w:jc w:val="both"/>
              <w:rPr>
                <w:rFonts w:ascii="Book Antiqua" w:hAnsi="Book Antiqua"/>
                <w:sz w:val="24"/>
                <w:szCs w:val="24"/>
              </w:rPr>
            </w:pPr>
            <w:r w:rsidRPr="00D34D03">
              <w:rPr>
                <w:rFonts w:ascii="Book Antiqua" w:hAnsi="Book Antiqua"/>
                <w:sz w:val="24"/>
                <w:szCs w:val="24"/>
              </w:rPr>
              <w:t>0.113 (0.097-0.130)</w:t>
            </w:r>
          </w:p>
        </w:tc>
      </w:tr>
      <w:tr w:rsidR="004D198A" w:rsidRPr="00D34D03" w:rsidTr="00D34D03">
        <w:tc>
          <w:tcPr>
            <w:tcW w:w="1011" w:type="dxa"/>
          </w:tcPr>
          <w:p w:rsidR="004D198A" w:rsidRPr="00D34D03" w:rsidRDefault="004D198A" w:rsidP="00D34D03">
            <w:pPr>
              <w:autoSpaceDE w:val="0"/>
              <w:autoSpaceDN w:val="0"/>
              <w:adjustRightInd w:val="0"/>
              <w:spacing w:after="0" w:line="360" w:lineRule="auto"/>
              <w:jc w:val="both"/>
              <w:rPr>
                <w:rFonts w:ascii="Book Antiqua" w:hAnsi="Book Antiqua" w:cs="Arial"/>
                <w:bCs/>
                <w:sz w:val="24"/>
                <w:szCs w:val="24"/>
                <w:lang w:eastAsia="zh-CN"/>
              </w:rPr>
            </w:pPr>
            <w:r w:rsidRPr="00D34D03">
              <w:rPr>
                <w:rFonts w:ascii="Book Antiqua" w:hAnsi="Book Antiqua" w:cs="Arial"/>
                <w:bCs/>
                <w:sz w:val="24"/>
                <w:szCs w:val="24"/>
                <w:lang w:eastAsia="en-GB"/>
              </w:rPr>
              <w:t>Gatenby 2008</w:t>
            </w:r>
            <w:r w:rsidRPr="00D34D03">
              <w:rPr>
                <w:rFonts w:ascii="Book Antiqua" w:hAnsi="Book Antiqua" w:cs="Arial"/>
                <w:bCs/>
                <w:sz w:val="24"/>
                <w:szCs w:val="24"/>
                <w:vertAlign w:val="superscript"/>
                <w:lang w:eastAsia="zh-CN"/>
              </w:rPr>
              <w:t>[</w:t>
            </w:r>
            <w:r w:rsidRPr="00D34D03">
              <w:rPr>
                <w:rFonts w:ascii="Book Antiqua" w:hAnsi="Book Antiqua" w:cs="Arial"/>
                <w:bCs/>
                <w:sz w:val="24"/>
                <w:szCs w:val="24"/>
                <w:vertAlign w:val="superscript"/>
                <w:lang w:eastAsia="en-GB"/>
              </w:rPr>
              <w:fldChar w:fldCharType="begin"/>
            </w:r>
            <w:r w:rsidRPr="00D34D03">
              <w:rPr>
                <w:rFonts w:ascii="Book Antiqua" w:hAnsi="Book Antiqua" w:cs="Arial"/>
                <w:bCs/>
                <w:sz w:val="24"/>
                <w:szCs w:val="24"/>
                <w:vertAlign w:val="superscript"/>
                <w:lang w:eastAsia="en-GB"/>
              </w:rPr>
              <w:instrText xml:space="preserve"> ADDIN REFMGR.CITE &lt;Refman&gt;&lt;Cite&gt;&lt;Author&gt;Gatenby&lt;/Author&gt;&lt;Year&gt;2008&lt;/Year&gt;&lt;RecNum&gt;560&lt;/RecNum&gt;&lt;IDText&gt;Barrett&amp;apos;s columnar-lined oesophagus: Demographic associations and adenocarcinoma risk&lt;/IDText&gt;&lt;MDL Ref_Type="Journal"&gt;&lt;Ref_Type&gt;Journal&lt;/Ref_Type&gt;&lt;Ref_ID&gt;560&lt;/Ref_ID&gt;&lt;Title_Primary&gt;Barrett&amp;apos;s columnar-lined oesophagus: Demographic associations and adenocarcinoma risk&lt;/Title_Primary&gt;&lt;Authors_Primary&gt;Gatenby,PAC&lt;/Authors_Primary&gt;&lt;Authors_Primary&gt;Caygill,CPJ&lt;/Authors_Primary&gt;&lt;Authors_Primary&gt;Ramus,JR&lt;/Authors_Primary&gt;&lt;Authors_Primary&gt;Charlett,A&lt;/Authors_Primary&gt;&lt;Authors_Primary&gt;Watson,A&lt;/Authors_Primary&gt;&lt;Date_Primary&gt;2008&lt;/Date_Primary&gt;&lt;Keywords&gt;ac incidence&lt;/Keywords&gt;&lt;Keywords&gt;demographics&lt;/Keywords&gt;&lt;Keywords&gt;population data&lt;/Keywords&gt;&lt;Keywords&gt;registry&lt;/Keywords&gt;&lt;Keywords&gt;surveillance&lt;/Keywords&gt;&lt;Reprint&gt;Not in File&lt;/Reprint&gt;&lt;Start_Page&gt;1175&lt;/Start_Page&gt;&lt;End_Page&gt;1185&lt;/End_Page&gt;&lt;Periodical&gt;Dig Dis Sci&lt;/Periodical&gt;&lt;Volume&gt;53&lt;/Volume&gt;&lt;Issue&gt;5&lt;/Issue&gt;&lt;ZZ_JournalFull&gt;&lt;f name="System"&gt;Dig Dis Sci&lt;/f&gt;&lt;/ZZ_JournalFull&gt;&lt;ZZ_WorkformID&gt;1&lt;/ZZ_WorkformID&gt;&lt;/MDL&gt;&lt;/Cite&gt;&lt;/Refman&gt;</w:instrText>
            </w:r>
            <w:r w:rsidRPr="00D34D03">
              <w:rPr>
                <w:rFonts w:ascii="Book Antiqua" w:hAnsi="Book Antiqua" w:cs="Arial"/>
                <w:bCs/>
                <w:sz w:val="24"/>
                <w:szCs w:val="24"/>
                <w:vertAlign w:val="superscript"/>
                <w:lang w:eastAsia="en-GB"/>
              </w:rPr>
              <w:fldChar w:fldCharType="separate"/>
            </w:r>
            <w:r w:rsidRPr="00D34D03">
              <w:rPr>
                <w:rFonts w:ascii="Book Antiqua" w:hAnsi="Book Antiqua" w:cs="Arial"/>
                <w:bCs/>
                <w:noProof/>
                <w:sz w:val="24"/>
                <w:szCs w:val="24"/>
                <w:vertAlign w:val="superscript"/>
                <w:lang w:eastAsia="en-GB"/>
              </w:rPr>
              <w:t>3</w:t>
            </w:r>
            <w:r w:rsidRPr="00D34D03">
              <w:rPr>
                <w:rFonts w:ascii="Book Antiqua" w:hAnsi="Book Antiqua" w:cs="Arial"/>
                <w:bCs/>
                <w:sz w:val="24"/>
                <w:szCs w:val="24"/>
                <w:vertAlign w:val="superscript"/>
                <w:lang w:eastAsia="en-GB"/>
              </w:rPr>
              <w:fldChar w:fldCharType="end"/>
            </w:r>
            <w:r w:rsidRPr="00D34D03">
              <w:rPr>
                <w:rFonts w:ascii="Book Antiqua" w:hAnsi="Book Antiqua" w:cs="Arial"/>
                <w:bCs/>
                <w:sz w:val="24"/>
                <w:szCs w:val="24"/>
                <w:vertAlign w:val="superscript"/>
                <w:lang w:eastAsia="zh-CN"/>
              </w:rPr>
              <w:t>]</w:t>
            </w:r>
          </w:p>
        </w:tc>
        <w:tc>
          <w:tcPr>
            <w:tcW w:w="1021" w:type="dxa"/>
          </w:tcPr>
          <w:p w:rsidR="004D198A" w:rsidRPr="00D34D03" w:rsidRDefault="004D198A" w:rsidP="00D34D03">
            <w:pPr>
              <w:autoSpaceDE w:val="0"/>
              <w:autoSpaceDN w:val="0"/>
              <w:adjustRightInd w:val="0"/>
              <w:spacing w:after="0" w:line="360" w:lineRule="auto"/>
              <w:jc w:val="both"/>
              <w:rPr>
                <w:rFonts w:ascii="Book Antiqua" w:hAnsi="Book Antiqua" w:cs="Arial"/>
                <w:bCs/>
                <w:sz w:val="24"/>
                <w:szCs w:val="24"/>
                <w:lang w:eastAsia="en-GB"/>
              </w:rPr>
            </w:pPr>
            <w:r w:rsidRPr="00D34D03">
              <w:rPr>
                <w:rFonts w:ascii="Book Antiqua" w:hAnsi="Book Antiqua" w:cs="Arial"/>
                <w:bCs/>
                <w:sz w:val="24"/>
                <w:szCs w:val="24"/>
                <w:lang w:eastAsia="en-GB"/>
              </w:rPr>
              <w:t>807</w:t>
            </w:r>
          </w:p>
        </w:tc>
        <w:tc>
          <w:tcPr>
            <w:tcW w:w="1789" w:type="dxa"/>
          </w:tcPr>
          <w:p w:rsidR="004D198A" w:rsidRPr="00D34D03" w:rsidRDefault="004D198A" w:rsidP="00D34D03">
            <w:pPr>
              <w:autoSpaceDE w:val="0"/>
              <w:autoSpaceDN w:val="0"/>
              <w:adjustRightInd w:val="0"/>
              <w:spacing w:after="0" w:line="360" w:lineRule="auto"/>
              <w:jc w:val="both"/>
              <w:rPr>
                <w:rFonts w:ascii="Book Antiqua" w:hAnsi="Book Antiqua"/>
                <w:sz w:val="24"/>
                <w:szCs w:val="24"/>
              </w:rPr>
            </w:pPr>
            <w:r w:rsidRPr="00D34D03">
              <w:rPr>
                <w:rFonts w:ascii="Book Antiqua" w:hAnsi="Book Antiqua"/>
                <w:sz w:val="24"/>
                <w:szCs w:val="24"/>
              </w:rPr>
              <w:t>23/3912</w:t>
            </w:r>
          </w:p>
        </w:tc>
        <w:tc>
          <w:tcPr>
            <w:tcW w:w="1789" w:type="dxa"/>
          </w:tcPr>
          <w:p w:rsidR="004D198A" w:rsidRPr="00D34D03" w:rsidRDefault="004D198A" w:rsidP="00D34D03">
            <w:pPr>
              <w:autoSpaceDE w:val="0"/>
              <w:autoSpaceDN w:val="0"/>
              <w:adjustRightInd w:val="0"/>
              <w:spacing w:after="0" w:line="360" w:lineRule="auto"/>
              <w:jc w:val="both"/>
              <w:rPr>
                <w:rFonts w:ascii="Book Antiqua" w:hAnsi="Book Antiqua"/>
                <w:sz w:val="24"/>
                <w:szCs w:val="24"/>
              </w:rPr>
            </w:pPr>
            <w:r w:rsidRPr="00D34D03">
              <w:rPr>
                <w:rFonts w:ascii="Book Antiqua" w:hAnsi="Book Antiqua"/>
                <w:sz w:val="24"/>
                <w:szCs w:val="24"/>
              </w:rPr>
              <w:t>0.59% (0.38-0.87)</w:t>
            </w:r>
          </w:p>
        </w:tc>
        <w:tc>
          <w:tcPr>
            <w:tcW w:w="1269" w:type="dxa"/>
          </w:tcPr>
          <w:p w:rsidR="004D198A" w:rsidRPr="00D34D03" w:rsidRDefault="004D198A" w:rsidP="00D34D03">
            <w:pPr>
              <w:autoSpaceDE w:val="0"/>
              <w:autoSpaceDN w:val="0"/>
              <w:adjustRightInd w:val="0"/>
              <w:spacing w:after="0" w:line="360" w:lineRule="auto"/>
              <w:jc w:val="both"/>
              <w:rPr>
                <w:rFonts w:ascii="Book Antiqua" w:hAnsi="Book Antiqua"/>
                <w:sz w:val="24"/>
                <w:szCs w:val="24"/>
              </w:rPr>
            </w:pPr>
            <w:r w:rsidRPr="00D34D03">
              <w:rPr>
                <w:rFonts w:ascii="Book Antiqua" w:hAnsi="Book Antiqua"/>
                <w:sz w:val="24"/>
                <w:szCs w:val="24"/>
              </w:rPr>
              <w:t>1030 (653-1546)</w:t>
            </w:r>
          </w:p>
        </w:tc>
        <w:tc>
          <w:tcPr>
            <w:tcW w:w="1789" w:type="dxa"/>
          </w:tcPr>
          <w:p w:rsidR="004D198A" w:rsidRPr="00D34D03" w:rsidRDefault="004D198A" w:rsidP="00D34D03">
            <w:pPr>
              <w:autoSpaceDE w:val="0"/>
              <w:autoSpaceDN w:val="0"/>
              <w:adjustRightInd w:val="0"/>
              <w:spacing w:after="0" w:line="360" w:lineRule="auto"/>
              <w:jc w:val="both"/>
              <w:rPr>
                <w:rFonts w:ascii="Book Antiqua" w:hAnsi="Book Antiqua"/>
                <w:sz w:val="24"/>
                <w:szCs w:val="24"/>
              </w:rPr>
            </w:pPr>
            <w:r w:rsidRPr="00D34D03">
              <w:rPr>
                <w:rFonts w:ascii="Book Antiqua" w:hAnsi="Book Antiqua"/>
                <w:sz w:val="24"/>
                <w:szCs w:val="24"/>
              </w:rPr>
              <w:t>0.131 (0.083-0.196)</w:t>
            </w:r>
          </w:p>
        </w:tc>
      </w:tr>
    </w:tbl>
    <w:p w:rsidR="004D198A" w:rsidRPr="000F028D" w:rsidRDefault="004D198A" w:rsidP="000F028D">
      <w:pPr>
        <w:autoSpaceDE w:val="0"/>
        <w:autoSpaceDN w:val="0"/>
        <w:adjustRightInd w:val="0"/>
        <w:spacing w:after="0" w:line="360" w:lineRule="auto"/>
        <w:jc w:val="both"/>
        <w:rPr>
          <w:rFonts w:ascii="Book Antiqua" w:hAnsi="Book Antiqua"/>
          <w:sz w:val="24"/>
          <w:szCs w:val="24"/>
          <w:lang w:eastAsia="zh-CN"/>
        </w:rPr>
      </w:pPr>
      <w:r w:rsidRPr="000F028D">
        <w:rPr>
          <w:rFonts w:ascii="Book Antiqua" w:hAnsi="Book Antiqua" w:cs="Arial"/>
          <w:bCs/>
          <w:sz w:val="24"/>
          <w:szCs w:val="24"/>
          <w:vertAlign w:val="superscript"/>
          <w:lang w:eastAsia="zh-CN"/>
        </w:rPr>
        <w:t>1</w:t>
      </w:r>
      <w:r w:rsidRPr="000F028D">
        <w:rPr>
          <w:rFonts w:ascii="Book Antiqua" w:hAnsi="Book Antiqua"/>
          <w:sz w:val="24"/>
          <w:szCs w:val="24"/>
        </w:rPr>
        <w:t>95%</w:t>
      </w:r>
      <w:r w:rsidRPr="000F028D">
        <w:rPr>
          <w:rFonts w:ascii="Book Antiqua" w:hAnsi="Book Antiqua"/>
          <w:sz w:val="24"/>
          <w:szCs w:val="24"/>
          <w:lang w:eastAsia="zh-CN"/>
        </w:rPr>
        <w:t xml:space="preserve">CI </w:t>
      </w:r>
      <w:r w:rsidRPr="000F028D">
        <w:rPr>
          <w:rFonts w:ascii="Book Antiqua" w:hAnsi="Book Antiqua"/>
          <w:sz w:val="24"/>
          <w:szCs w:val="24"/>
        </w:rPr>
        <w:t>evaluated using an exact poisson distribution</w:t>
      </w:r>
      <w:r w:rsidRPr="000F028D">
        <w:rPr>
          <w:rFonts w:ascii="Book Antiqua" w:hAnsi="Book Antiqua"/>
          <w:sz w:val="24"/>
          <w:szCs w:val="24"/>
          <w:lang w:eastAsia="zh-CN"/>
        </w:rPr>
        <w:t>.</w:t>
      </w:r>
    </w:p>
    <w:p w:rsidR="004D198A" w:rsidRPr="000F028D" w:rsidRDefault="004D198A" w:rsidP="000F028D">
      <w:pPr>
        <w:spacing w:after="0" w:line="360" w:lineRule="auto"/>
        <w:jc w:val="both"/>
        <w:rPr>
          <w:rFonts w:ascii="Book Antiqua" w:hAnsi="Book Antiqua"/>
          <w:b/>
          <w:sz w:val="24"/>
          <w:szCs w:val="24"/>
        </w:rPr>
      </w:pPr>
      <w:r w:rsidRPr="000F028D">
        <w:rPr>
          <w:rFonts w:ascii="Book Antiqua" w:hAnsi="Book Antiqua"/>
          <w:b/>
          <w:sz w:val="24"/>
          <w:szCs w:val="24"/>
        </w:rPr>
        <w:br w:type="page"/>
      </w:r>
    </w:p>
    <w:p w:rsidR="004D198A" w:rsidRPr="000F028D" w:rsidRDefault="004D198A" w:rsidP="000F028D">
      <w:pPr>
        <w:autoSpaceDE w:val="0"/>
        <w:autoSpaceDN w:val="0"/>
        <w:adjustRightInd w:val="0"/>
        <w:spacing w:after="0" w:line="360" w:lineRule="auto"/>
        <w:jc w:val="both"/>
        <w:rPr>
          <w:rFonts w:ascii="Book Antiqua" w:hAnsi="Book Antiqua"/>
          <w:b/>
          <w:sz w:val="24"/>
          <w:szCs w:val="24"/>
        </w:rPr>
      </w:pPr>
      <w:r w:rsidRPr="000F028D">
        <w:rPr>
          <w:rFonts w:ascii="Book Antiqua" w:hAnsi="Book Antiqua"/>
          <w:b/>
          <w:sz w:val="24"/>
          <w:szCs w:val="24"/>
        </w:rPr>
        <w:t xml:space="preserve">Table 2 Development of high-grade dysplasia and adenocarcinoma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4"/>
        <w:gridCol w:w="954"/>
        <w:gridCol w:w="1656"/>
        <w:gridCol w:w="1656"/>
        <w:gridCol w:w="2356"/>
        <w:gridCol w:w="1656"/>
      </w:tblGrid>
      <w:tr w:rsidR="004D198A" w:rsidRPr="00D34D03" w:rsidTr="00D34D03">
        <w:tc>
          <w:tcPr>
            <w:tcW w:w="964" w:type="dxa"/>
          </w:tcPr>
          <w:p w:rsidR="004D198A" w:rsidRPr="00D34D03" w:rsidRDefault="004D198A" w:rsidP="00D34D03">
            <w:pPr>
              <w:autoSpaceDE w:val="0"/>
              <w:autoSpaceDN w:val="0"/>
              <w:adjustRightInd w:val="0"/>
              <w:spacing w:after="0" w:line="360" w:lineRule="auto"/>
              <w:jc w:val="both"/>
              <w:rPr>
                <w:rFonts w:ascii="Book Antiqua" w:hAnsi="Book Antiqua"/>
                <w:sz w:val="24"/>
                <w:szCs w:val="24"/>
              </w:rPr>
            </w:pPr>
            <w:r w:rsidRPr="00D34D03">
              <w:rPr>
                <w:rFonts w:ascii="Book Antiqua" w:hAnsi="Book Antiqua"/>
                <w:sz w:val="24"/>
                <w:szCs w:val="24"/>
              </w:rPr>
              <w:t>Study</w:t>
            </w:r>
          </w:p>
        </w:tc>
        <w:tc>
          <w:tcPr>
            <w:tcW w:w="954" w:type="dxa"/>
          </w:tcPr>
          <w:p w:rsidR="004D198A" w:rsidRPr="00D34D03" w:rsidRDefault="004D198A" w:rsidP="00D34D03">
            <w:pPr>
              <w:autoSpaceDE w:val="0"/>
              <w:autoSpaceDN w:val="0"/>
              <w:adjustRightInd w:val="0"/>
              <w:spacing w:after="0" w:line="360" w:lineRule="auto"/>
              <w:jc w:val="both"/>
              <w:rPr>
                <w:rFonts w:ascii="Book Antiqua" w:hAnsi="Book Antiqua"/>
                <w:sz w:val="24"/>
                <w:szCs w:val="24"/>
              </w:rPr>
            </w:pPr>
            <w:r w:rsidRPr="00D34D03">
              <w:rPr>
                <w:rFonts w:ascii="Book Antiqua" w:hAnsi="Book Antiqua"/>
                <w:sz w:val="24"/>
                <w:szCs w:val="24"/>
              </w:rPr>
              <w:t>Number of patients</w:t>
            </w:r>
          </w:p>
        </w:tc>
        <w:tc>
          <w:tcPr>
            <w:tcW w:w="1656" w:type="dxa"/>
          </w:tcPr>
          <w:p w:rsidR="004D198A" w:rsidRPr="00D34D03" w:rsidRDefault="004D198A" w:rsidP="00D34D03">
            <w:pPr>
              <w:autoSpaceDE w:val="0"/>
              <w:autoSpaceDN w:val="0"/>
              <w:adjustRightInd w:val="0"/>
              <w:spacing w:after="0" w:line="360" w:lineRule="auto"/>
              <w:jc w:val="both"/>
              <w:rPr>
                <w:rFonts w:ascii="Book Antiqua" w:hAnsi="Book Antiqua"/>
                <w:sz w:val="24"/>
                <w:szCs w:val="24"/>
              </w:rPr>
            </w:pPr>
            <w:r w:rsidRPr="00D34D03">
              <w:rPr>
                <w:rFonts w:ascii="Book Antiqua" w:hAnsi="Book Antiqua"/>
                <w:sz w:val="24"/>
                <w:szCs w:val="24"/>
              </w:rPr>
              <w:t>Incidence of high-grade dysplasia or adenocarcinoma (</w:t>
            </w:r>
            <w:r w:rsidRPr="00D34D03">
              <w:rPr>
                <w:rFonts w:ascii="Book Antiqua" w:hAnsi="Book Antiqua"/>
                <w:i/>
                <w:sz w:val="24"/>
                <w:szCs w:val="24"/>
              </w:rPr>
              <w:t>n</w:t>
            </w:r>
            <w:r w:rsidRPr="00D34D03">
              <w:rPr>
                <w:rFonts w:ascii="Book Antiqua" w:hAnsi="Book Antiqua"/>
                <w:sz w:val="24"/>
                <w:szCs w:val="24"/>
              </w:rPr>
              <w:t>/years follow-up)</w:t>
            </w:r>
          </w:p>
        </w:tc>
        <w:tc>
          <w:tcPr>
            <w:tcW w:w="1656" w:type="dxa"/>
          </w:tcPr>
          <w:p w:rsidR="004D198A" w:rsidRPr="00D34D03" w:rsidRDefault="004D198A" w:rsidP="00D34D03">
            <w:pPr>
              <w:autoSpaceDE w:val="0"/>
              <w:autoSpaceDN w:val="0"/>
              <w:adjustRightInd w:val="0"/>
              <w:spacing w:after="0" w:line="360" w:lineRule="auto"/>
              <w:jc w:val="both"/>
              <w:rPr>
                <w:rFonts w:ascii="Book Antiqua" w:hAnsi="Book Antiqua"/>
                <w:sz w:val="24"/>
                <w:szCs w:val="24"/>
              </w:rPr>
            </w:pPr>
            <w:r w:rsidRPr="00D34D03">
              <w:rPr>
                <w:rFonts w:ascii="Book Antiqua" w:hAnsi="Book Antiqua"/>
                <w:sz w:val="24"/>
                <w:szCs w:val="24"/>
              </w:rPr>
              <w:t>Annual incidence of high-grade dysplasia or adenocarcinoma (95%</w:t>
            </w:r>
            <w:r w:rsidRPr="00D34D03">
              <w:rPr>
                <w:rFonts w:ascii="Book Antiqua" w:hAnsi="Book Antiqua"/>
                <w:sz w:val="24"/>
                <w:szCs w:val="24"/>
                <w:lang w:eastAsia="zh-CN"/>
              </w:rPr>
              <w:t>CI</w:t>
            </w:r>
            <w:r w:rsidRPr="00D34D03">
              <w:rPr>
                <w:rFonts w:ascii="Book Antiqua" w:hAnsi="Book Antiqua"/>
                <w:sz w:val="24"/>
                <w:szCs w:val="24"/>
              </w:rPr>
              <w:t>)</w:t>
            </w:r>
            <w:r w:rsidRPr="00D34D03">
              <w:rPr>
                <w:rFonts w:ascii="Book Antiqua" w:hAnsi="Book Antiqua" w:cs="Arial"/>
                <w:bCs/>
                <w:sz w:val="24"/>
                <w:szCs w:val="24"/>
                <w:vertAlign w:val="superscript"/>
                <w:lang w:eastAsia="zh-CN"/>
              </w:rPr>
              <w:t xml:space="preserve"> 1</w:t>
            </w:r>
          </w:p>
        </w:tc>
        <w:tc>
          <w:tcPr>
            <w:tcW w:w="2356" w:type="dxa"/>
          </w:tcPr>
          <w:p w:rsidR="004D198A" w:rsidRPr="00D34D03" w:rsidRDefault="004D198A" w:rsidP="00D34D03">
            <w:pPr>
              <w:autoSpaceDE w:val="0"/>
              <w:autoSpaceDN w:val="0"/>
              <w:adjustRightInd w:val="0"/>
              <w:spacing w:after="0" w:line="360" w:lineRule="auto"/>
              <w:jc w:val="both"/>
              <w:rPr>
                <w:rFonts w:ascii="Book Antiqua" w:hAnsi="Book Antiqua"/>
                <w:sz w:val="24"/>
                <w:szCs w:val="24"/>
              </w:rPr>
            </w:pPr>
            <w:r w:rsidRPr="00D34D03">
              <w:rPr>
                <w:rFonts w:ascii="Book Antiqua" w:hAnsi="Book Antiqua"/>
                <w:sz w:val="24"/>
                <w:szCs w:val="24"/>
              </w:rPr>
              <w:t>Number of cases expected to develop high-grade dysplasia or adenocarcinoma(95%</w:t>
            </w:r>
            <w:r w:rsidRPr="00D34D03">
              <w:rPr>
                <w:rFonts w:ascii="Book Antiqua" w:hAnsi="Book Antiqua"/>
                <w:sz w:val="24"/>
                <w:szCs w:val="24"/>
                <w:lang w:eastAsia="zh-CN"/>
              </w:rPr>
              <w:t>CI</w:t>
            </w:r>
            <w:r w:rsidRPr="00D34D03">
              <w:rPr>
                <w:rFonts w:ascii="Book Antiqua" w:hAnsi="Book Antiqua"/>
                <w:sz w:val="24"/>
                <w:szCs w:val="24"/>
              </w:rPr>
              <w:t>)</w:t>
            </w:r>
          </w:p>
        </w:tc>
        <w:tc>
          <w:tcPr>
            <w:tcW w:w="1656" w:type="dxa"/>
          </w:tcPr>
          <w:p w:rsidR="004D198A" w:rsidRPr="00D34D03" w:rsidRDefault="004D198A" w:rsidP="00D34D03">
            <w:pPr>
              <w:autoSpaceDE w:val="0"/>
              <w:autoSpaceDN w:val="0"/>
              <w:adjustRightInd w:val="0"/>
              <w:spacing w:after="0" w:line="360" w:lineRule="auto"/>
              <w:jc w:val="both"/>
              <w:rPr>
                <w:rFonts w:ascii="Book Antiqua" w:hAnsi="Book Antiqua"/>
                <w:sz w:val="24"/>
                <w:szCs w:val="24"/>
              </w:rPr>
            </w:pPr>
            <w:r w:rsidRPr="00D34D03">
              <w:rPr>
                <w:rFonts w:ascii="Book Antiqua" w:hAnsi="Book Antiqua"/>
                <w:sz w:val="24"/>
                <w:szCs w:val="24"/>
              </w:rPr>
              <w:t>Individual’s lifetime risk of developing high-grade dysplasia or adenocarcinoma (95%</w:t>
            </w:r>
            <w:r w:rsidRPr="00D34D03">
              <w:rPr>
                <w:rFonts w:ascii="Book Antiqua" w:hAnsi="Book Antiqua"/>
                <w:sz w:val="24"/>
                <w:szCs w:val="24"/>
                <w:lang w:eastAsia="zh-CN"/>
              </w:rPr>
              <w:t>CI</w:t>
            </w:r>
            <w:r w:rsidRPr="00D34D03">
              <w:rPr>
                <w:rFonts w:ascii="Book Antiqua" w:hAnsi="Book Antiqua"/>
                <w:sz w:val="24"/>
                <w:szCs w:val="24"/>
              </w:rPr>
              <w:t>)</w:t>
            </w:r>
          </w:p>
        </w:tc>
      </w:tr>
      <w:tr w:rsidR="004D198A" w:rsidRPr="00D34D03" w:rsidTr="00D34D03">
        <w:tc>
          <w:tcPr>
            <w:tcW w:w="964" w:type="dxa"/>
          </w:tcPr>
          <w:p w:rsidR="004D198A" w:rsidRPr="00D34D03" w:rsidRDefault="004D198A" w:rsidP="00D34D03">
            <w:pPr>
              <w:autoSpaceDE w:val="0"/>
              <w:autoSpaceDN w:val="0"/>
              <w:adjustRightInd w:val="0"/>
              <w:spacing w:after="0" w:line="360" w:lineRule="auto"/>
              <w:jc w:val="both"/>
              <w:rPr>
                <w:rFonts w:ascii="Book Antiqua" w:hAnsi="Book Antiqua"/>
                <w:sz w:val="24"/>
                <w:szCs w:val="24"/>
                <w:lang w:eastAsia="zh-CN"/>
              </w:rPr>
            </w:pPr>
            <w:r w:rsidRPr="00D34D03">
              <w:rPr>
                <w:rFonts w:ascii="Book Antiqua" w:hAnsi="Book Antiqua" w:cs="Arial"/>
                <w:bCs/>
                <w:sz w:val="24"/>
                <w:szCs w:val="24"/>
                <w:lang w:eastAsia="en-GB"/>
              </w:rPr>
              <w:t>Yousef 2008</w:t>
            </w:r>
            <w:r w:rsidRPr="00D34D03">
              <w:rPr>
                <w:rFonts w:ascii="Book Antiqua" w:hAnsi="Book Antiqua" w:cs="Arial"/>
                <w:bCs/>
                <w:sz w:val="24"/>
                <w:szCs w:val="24"/>
                <w:vertAlign w:val="superscript"/>
                <w:lang w:eastAsia="zh-CN"/>
              </w:rPr>
              <w:t>[</w:t>
            </w:r>
            <w:r w:rsidRPr="00D34D03">
              <w:rPr>
                <w:rFonts w:ascii="Book Antiqua" w:hAnsi="Book Antiqua" w:cs="Arial"/>
                <w:bCs/>
                <w:sz w:val="24"/>
                <w:szCs w:val="24"/>
                <w:vertAlign w:val="superscript"/>
                <w:lang w:eastAsia="en-GB"/>
              </w:rPr>
              <w:fldChar w:fldCharType="begin"/>
            </w:r>
            <w:r w:rsidRPr="00D34D03">
              <w:rPr>
                <w:rFonts w:ascii="Book Antiqua" w:hAnsi="Book Antiqua" w:cs="Arial"/>
                <w:bCs/>
                <w:sz w:val="24"/>
                <w:szCs w:val="24"/>
                <w:vertAlign w:val="superscript"/>
                <w:lang w:eastAsia="en-GB"/>
              </w:rPr>
              <w:instrText xml:space="preserve"> ADDIN REFMGR.CITE &lt;Refman&gt;&lt;Cite&gt;&lt;Author&gt;Yousef&lt;/Author&gt;&lt;Year&gt;2008&lt;/Year&gt;&lt;RecNum&gt;867&lt;/RecNum&gt;&lt;IDText&gt;The incidence of esophageal cancer and high-grade dysplasia in Barrett&amp;apos;s esophagus: a systematic review and meta-analysis&lt;/IDText&gt;&lt;MDL Ref_Type="Journal"&gt;&lt;Ref_Type&gt;Journal&lt;/Ref_Type&gt;&lt;Ref_ID&gt;867&lt;/Ref_ID&gt;&lt;Title_Primary&gt;The incidence of esophageal cancer and high-grade dysplasia in Barrett&amp;apos;s esophagus: a systematic review and meta-analysis&lt;/Title_Primary&gt;&lt;Authors_Primary&gt;Yousef,F&lt;/Authors_Primary&gt;&lt;Authors_Primary&gt;Cardwell,C&lt;/Authors_Primary&gt;&lt;Authors_Primary&gt;Cantwell,MM&lt;/Authors_Primary&gt;&lt;Authors_Primary&gt;Galway,K&lt;/Authors_Primary&gt;&lt;Authors_Primary&gt;Johnston,BT&lt;/Authors_Primary&gt;&lt;Authors_Primary&gt;Murray,L&lt;/Authors_Primary&gt;&lt;Date_Primary&gt;2008&lt;/Date_Primary&gt;&lt;Keywords&gt;dysplasia&lt;/Keywords&gt;&lt;Keywords&gt;meta-analysis&lt;/Keywords&gt;&lt;Keywords&gt;review&lt;/Keywords&gt;&lt;Reprint&gt;Not in File&lt;/Reprint&gt;&lt;Start_Page&gt;237&lt;/Start_Page&gt;&lt;End_Page&gt;249&lt;/End_Page&gt;&lt;Periodical&gt;Am J Epidemiol&lt;/Periodical&gt;&lt;Volume&gt;168&lt;/Volume&gt;&lt;Issue&gt;3&lt;/Issue&gt;&lt;ZZ_JournalFull&gt;&lt;f name="System"&gt;Am J Epidemiol&lt;/f&gt;&lt;/ZZ_JournalFull&gt;&lt;ZZ_WorkformID&gt;1&lt;/ZZ_WorkformID&gt;&lt;/MDL&gt;&lt;/Cite&gt;&lt;/Refman&gt;</w:instrText>
            </w:r>
            <w:r w:rsidRPr="00D34D03">
              <w:rPr>
                <w:rFonts w:ascii="Book Antiqua" w:hAnsi="Book Antiqua" w:cs="Arial"/>
                <w:bCs/>
                <w:sz w:val="24"/>
                <w:szCs w:val="24"/>
                <w:vertAlign w:val="superscript"/>
                <w:lang w:eastAsia="en-GB"/>
              </w:rPr>
              <w:fldChar w:fldCharType="separate"/>
            </w:r>
            <w:r w:rsidRPr="00D34D03">
              <w:rPr>
                <w:rFonts w:ascii="Book Antiqua" w:hAnsi="Book Antiqua" w:cs="Arial"/>
                <w:bCs/>
                <w:noProof/>
                <w:sz w:val="24"/>
                <w:szCs w:val="24"/>
                <w:vertAlign w:val="superscript"/>
                <w:lang w:eastAsia="en-GB"/>
              </w:rPr>
              <w:t>6</w:t>
            </w:r>
            <w:r w:rsidRPr="00D34D03">
              <w:rPr>
                <w:rFonts w:ascii="Book Antiqua" w:hAnsi="Book Antiqua" w:cs="Arial"/>
                <w:bCs/>
                <w:sz w:val="24"/>
                <w:szCs w:val="24"/>
                <w:vertAlign w:val="superscript"/>
                <w:lang w:eastAsia="en-GB"/>
              </w:rPr>
              <w:fldChar w:fldCharType="end"/>
            </w:r>
            <w:r w:rsidRPr="00D34D03">
              <w:rPr>
                <w:rFonts w:ascii="Book Antiqua" w:hAnsi="Book Antiqua" w:cs="Arial"/>
                <w:bCs/>
                <w:sz w:val="24"/>
                <w:szCs w:val="24"/>
                <w:vertAlign w:val="superscript"/>
                <w:lang w:eastAsia="zh-CN"/>
              </w:rPr>
              <w:t>]</w:t>
            </w:r>
          </w:p>
        </w:tc>
        <w:tc>
          <w:tcPr>
            <w:tcW w:w="954" w:type="dxa"/>
          </w:tcPr>
          <w:p w:rsidR="004D198A" w:rsidRPr="00D34D03" w:rsidRDefault="004D198A" w:rsidP="00D34D03">
            <w:pPr>
              <w:autoSpaceDE w:val="0"/>
              <w:autoSpaceDN w:val="0"/>
              <w:adjustRightInd w:val="0"/>
              <w:spacing w:after="0" w:line="360" w:lineRule="auto"/>
              <w:jc w:val="both"/>
              <w:rPr>
                <w:rFonts w:ascii="Book Antiqua" w:hAnsi="Book Antiqua" w:cs="Arial"/>
                <w:bCs/>
                <w:sz w:val="24"/>
                <w:szCs w:val="24"/>
                <w:lang w:eastAsia="en-GB"/>
              </w:rPr>
            </w:pPr>
            <w:r w:rsidRPr="00D34D03">
              <w:rPr>
                <w:rFonts w:ascii="Book Antiqua" w:hAnsi="Book Antiqua" w:cs="Arial"/>
                <w:bCs/>
                <w:sz w:val="24"/>
                <w:szCs w:val="24"/>
                <w:lang w:eastAsia="en-GB"/>
              </w:rPr>
              <w:t>4491</w:t>
            </w:r>
          </w:p>
        </w:tc>
        <w:tc>
          <w:tcPr>
            <w:tcW w:w="1656" w:type="dxa"/>
          </w:tcPr>
          <w:p w:rsidR="004D198A" w:rsidRPr="00D34D03" w:rsidRDefault="004D198A" w:rsidP="00D34D03">
            <w:pPr>
              <w:autoSpaceDE w:val="0"/>
              <w:autoSpaceDN w:val="0"/>
              <w:adjustRightInd w:val="0"/>
              <w:spacing w:after="0" w:line="360" w:lineRule="auto"/>
              <w:jc w:val="both"/>
              <w:rPr>
                <w:rFonts w:ascii="Book Antiqua" w:hAnsi="Book Antiqua"/>
                <w:sz w:val="24"/>
                <w:szCs w:val="24"/>
              </w:rPr>
            </w:pPr>
            <w:r w:rsidRPr="00D34D03">
              <w:rPr>
                <w:rFonts w:ascii="Book Antiqua" w:hAnsi="Book Antiqua"/>
                <w:sz w:val="24"/>
                <w:szCs w:val="24"/>
              </w:rPr>
              <w:t>178/22609</w:t>
            </w:r>
          </w:p>
        </w:tc>
        <w:tc>
          <w:tcPr>
            <w:tcW w:w="1656" w:type="dxa"/>
          </w:tcPr>
          <w:p w:rsidR="004D198A" w:rsidRPr="00D34D03" w:rsidRDefault="004D198A" w:rsidP="00D34D03">
            <w:pPr>
              <w:autoSpaceDE w:val="0"/>
              <w:autoSpaceDN w:val="0"/>
              <w:adjustRightInd w:val="0"/>
              <w:spacing w:after="0" w:line="360" w:lineRule="auto"/>
              <w:jc w:val="both"/>
              <w:rPr>
                <w:rFonts w:ascii="Book Antiqua" w:hAnsi="Book Antiqua"/>
                <w:sz w:val="24"/>
                <w:szCs w:val="24"/>
              </w:rPr>
            </w:pPr>
            <w:r w:rsidRPr="00D34D03">
              <w:rPr>
                <w:rFonts w:ascii="Book Antiqua" w:hAnsi="Book Antiqua"/>
                <w:sz w:val="24"/>
                <w:szCs w:val="24"/>
              </w:rPr>
              <w:t>0.79% (0.67-0.91)</w:t>
            </w:r>
          </w:p>
        </w:tc>
        <w:tc>
          <w:tcPr>
            <w:tcW w:w="2356" w:type="dxa"/>
          </w:tcPr>
          <w:p w:rsidR="004D198A" w:rsidRPr="00D34D03" w:rsidRDefault="004D198A" w:rsidP="00D34D03">
            <w:pPr>
              <w:autoSpaceDE w:val="0"/>
              <w:autoSpaceDN w:val="0"/>
              <w:adjustRightInd w:val="0"/>
              <w:spacing w:after="0" w:line="360" w:lineRule="auto"/>
              <w:jc w:val="both"/>
              <w:rPr>
                <w:rFonts w:ascii="Book Antiqua" w:hAnsi="Book Antiqua"/>
                <w:sz w:val="24"/>
                <w:szCs w:val="24"/>
              </w:rPr>
            </w:pPr>
            <w:r w:rsidRPr="00D34D03">
              <w:rPr>
                <w:rFonts w:ascii="Book Antiqua" w:hAnsi="Book Antiqua"/>
                <w:sz w:val="24"/>
                <w:szCs w:val="24"/>
              </w:rPr>
              <w:t>1379 (1184-1598)</w:t>
            </w:r>
          </w:p>
        </w:tc>
        <w:tc>
          <w:tcPr>
            <w:tcW w:w="1656" w:type="dxa"/>
          </w:tcPr>
          <w:p w:rsidR="004D198A" w:rsidRPr="00D34D03" w:rsidRDefault="004D198A" w:rsidP="00D34D03">
            <w:pPr>
              <w:autoSpaceDE w:val="0"/>
              <w:autoSpaceDN w:val="0"/>
              <w:adjustRightInd w:val="0"/>
              <w:spacing w:after="0" w:line="360" w:lineRule="auto"/>
              <w:jc w:val="both"/>
              <w:rPr>
                <w:rFonts w:ascii="Book Antiqua" w:hAnsi="Book Antiqua"/>
                <w:sz w:val="24"/>
                <w:szCs w:val="24"/>
              </w:rPr>
            </w:pPr>
            <w:r w:rsidRPr="00D34D03">
              <w:rPr>
                <w:rFonts w:ascii="Book Antiqua" w:hAnsi="Book Antiqua"/>
                <w:sz w:val="24"/>
                <w:szCs w:val="24"/>
              </w:rPr>
              <w:t>0.175 (0.150-0.203)</w:t>
            </w:r>
          </w:p>
        </w:tc>
      </w:tr>
      <w:tr w:rsidR="004D198A" w:rsidRPr="00D34D03" w:rsidTr="00D34D03">
        <w:tc>
          <w:tcPr>
            <w:tcW w:w="964" w:type="dxa"/>
          </w:tcPr>
          <w:p w:rsidR="004D198A" w:rsidRPr="00D34D03" w:rsidRDefault="004D198A" w:rsidP="00D34D03">
            <w:pPr>
              <w:autoSpaceDE w:val="0"/>
              <w:autoSpaceDN w:val="0"/>
              <w:adjustRightInd w:val="0"/>
              <w:spacing w:after="0" w:line="360" w:lineRule="auto"/>
              <w:jc w:val="both"/>
              <w:rPr>
                <w:rFonts w:ascii="Book Antiqua" w:hAnsi="Book Antiqua"/>
                <w:sz w:val="24"/>
                <w:szCs w:val="24"/>
                <w:lang w:eastAsia="zh-CN"/>
              </w:rPr>
            </w:pPr>
            <w:r w:rsidRPr="00D34D03">
              <w:rPr>
                <w:rFonts w:ascii="Book Antiqua" w:hAnsi="Book Antiqua" w:cs="Arial"/>
                <w:bCs/>
                <w:sz w:val="24"/>
                <w:szCs w:val="24"/>
                <w:lang w:eastAsia="en-GB"/>
              </w:rPr>
              <w:t>Sikkema 2010</w:t>
            </w:r>
            <w:r w:rsidRPr="00D34D03">
              <w:rPr>
                <w:rFonts w:ascii="Book Antiqua" w:hAnsi="Book Antiqua" w:cs="Arial"/>
                <w:bCs/>
                <w:sz w:val="24"/>
                <w:szCs w:val="24"/>
                <w:vertAlign w:val="superscript"/>
                <w:lang w:eastAsia="zh-CN"/>
              </w:rPr>
              <w:t>[</w:t>
            </w:r>
            <w:r w:rsidRPr="00D34D03">
              <w:rPr>
                <w:rFonts w:ascii="Book Antiqua" w:hAnsi="Book Antiqua" w:cs="Arial"/>
                <w:bCs/>
                <w:sz w:val="24"/>
                <w:szCs w:val="24"/>
                <w:vertAlign w:val="superscript"/>
                <w:lang w:eastAsia="en-GB"/>
              </w:rPr>
              <w:fldChar w:fldCharType="begin"/>
            </w:r>
            <w:r w:rsidRPr="00D34D03">
              <w:rPr>
                <w:rFonts w:ascii="Book Antiqua" w:hAnsi="Book Antiqua" w:cs="Arial"/>
                <w:bCs/>
                <w:sz w:val="24"/>
                <w:szCs w:val="24"/>
                <w:vertAlign w:val="superscript"/>
                <w:lang w:eastAsia="en-GB"/>
              </w:rPr>
              <w:instrText xml:space="preserve"> ADDIN REFMGR.CITE &lt;Refman&gt;&lt;Cite&gt;&lt;Author&gt;Sikkema&lt;/Author&gt;&lt;Year&gt;2010&lt;/Year&gt;&lt;RecNum&gt;868&lt;/RecNum&gt;&lt;IDText&gt;Risk of esophageal adenocarcinoma and mortality in patients with Barrett&amp;apos;s esophagus: a systematic review and meta-analysis&lt;/IDText&gt;&lt;MDL Ref_Type="Journal"&gt;&lt;Ref_Type&gt;Journal&lt;/Ref_Type&gt;&lt;Ref_ID&gt;868&lt;/Ref_ID&gt;&lt;Title_Primary&gt;Risk of esophageal adenocarcinoma and mortality in patients with Barrett&amp;apos;s esophagus: a systematic review and meta-analysis&lt;/Title_Primary&gt;&lt;Authors_Primary&gt;Sikkema,M&lt;/Authors_Primary&gt;&lt;Authors_Primary&gt;de Jonge,PJ&lt;/Authors_Primary&gt;&lt;Authors_Primary&gt;Steyerberg,EW&lt;/Authors_Primary&gt;&lt;Authors_Primary&gt;Kuipers,EJ&lt;/Authors_Primary&gt;&lt;Date_Primary&gt;2010&lt;/Date_Primary&gt;&lt;Keywords&gt;meta-analysis&lt;/Keywords&gt;&lt;Keywords&gt;mortality&lt;/Keywords&gt;&lt;Keywords&gt;review&lt;/Keywords&gt;&lt;Reprint&gt;Not in File&lt;/Reprint&gt;&lt;Start_Page&gt;235&lt;/Start_Page&gt;&lt;End_Page&gt;244&lt;/End_Page&gt;&lt;Periodical&gt;Clin Gastroenterol Hepatol&lt;/Periodical&gt;&lt;Volume&gt;8&lt;/Volume&gt;&lt;Issue&gt;3&lt;/Issue&gt;&lt;ZZ_JournalFull&gt;&lt;f name="System"&gt;Clin Gastroenterol Hepatol&lt;/f&gt;&lt;/ZZ_JournalFull&gt;&lt;ZZ_WorkformID&gt;1&lt;/ZZ_WorkformID&gt;&lt;/MDL&gt;&lt;/Cite&gt;&lt;/Refman&gt;</w:instrText>
            </w:r>
            <w:r w:rsidRPr="00D34D03">
              <w:rPr>
                <w:rFonts w:ascii="Book Antiqua" w:hAnsi="Book Antiqua" w:cs="Arial"/>
                <w:bCs/>
                <w:sz w:val="24"/>
                <w:szCs w:val="24"/>
                <w:vertAlign w:val="superscript"/>
                <w:lang w:eastAsia="en-GB"/>
              </w:rPr>
              <w:fldChar w:fldCharType="separate"/>
            </w:r>
            <w:r w:rsidRPr="00D34D03">
              <w:rPr>
                <w:rFonts w:ascii="Book Antiqua" w:hAnsi="Book Antiqua" w:cs="Arial"/>
                <w:bCs/>
                <w:noProof/>
                <w:sz w:val="24"/>
                <w:szCs w:val="24"/>
                <w:vertAlign w:val="superscript"/>
                <w:lang w:eastAsia="en-GB"/>
              </w:rPr>
              <w:t>7</w:t>
            </w:r>
            <w:r w:rsidRPr="00D34D03">
              <w:rPr>
                <w:rFonts w:ascii="Book Antiqua" w:hAnsi="Book Antiqua" w:cs="Arial"/>
                <w:bCs/>
                <w:sz w:val="24"/>
                <w:szCs w:val="24"/>
                <w:vertAlign w:val="superscript"/>
                <w:lang w:eastAsia="en-GB"/>
              </w:rPr>
              <w:fldChar w:fldCharType="end"/>
            </w:r>
            <w:r w:rsidRPr="00D34D03">
              <w:rPr>
                <w:rFonts w:ascii="Book Antiqua" w:hAnsi="Book Antiqua" w:cs="Arial"/>
                <w:bCs/>
                <w:sz w:val="24"/>
                <w:szCs w:val="24"/>
                <w:vertAlign w:val="superscript"/>
                <w:lang w:eastAsia="zh-CN"/>
              </w:rPr>
              <w:t>]</w:t>
            </w:r>
          </w:p>
        </w:tc>
        <w:tc>
          <w:tcPr>
            <w:tcW w:w="954" w:type="dxa"/>
          </w:tcPr>
          <w:p w:rsidR="004D198A" w:rsidRPr="00D34D03" w:rsidRDefault="004D198A" w:rsidP="00D34D03">
            <w:pPr>
              <w:autoSpaceDE w:val="0"/>
              <w:autoSpaceDN w:val="0"/>
              <w:adjustRightInd w:val="0"/>
              <w:spacing w:after="0" w:line="360" w:lineRule="auto"/>
              <w:jc w:val="both"/>
              <w:rPr>
                <w:rFonts w:ascii="Book Antiqua" w:hAnsi="Book Antiqua" w:cs="Arial"/>
                <w:bCs/>
                <w:sz w:val="24"/>
                <w:szCs w:val="24"/>
                <w:lang w:eastAsia="en-GB"/>
              </w:rPr>
            </w:pPr>
            <w:r w:rsidRPr="00D34D03">
              <w:rPr>
                <w:rFonts w:ascii="Book Antiqua" w:hAnsi="Book Antiqua" w:cs="Arial"/>
                <w:bCs/>
                <w:sz w:val="24"/>
                <w:szCs w:val="24"/>
                <w:lang w:eastAsia="en-GB"/>
              </w:rPr>
              <w:t>4528</w:t>
            </w:r>
          </w:p>
        </w:tc>
        <w:tc>
          <w:tcPr>
            <w:tcW w:w="1656" w:type="dxa"/>
          </w:tcPr>
          <w:p w:rsidR="004D198A" w:rsidRPr="00D34D03" w:rsidRDefault="004D198A" w:rsidP="00D34D03">
            <w:pPr>
              <w:autoSpaceDE w:val="0"/>
              <w:autoSpaceDN w:val="0"/>
              <w:adjustRightInd w:val="0"/>
              <w:spacing w:after="0" w:line="360" w:lineRule="auto"/>
              <w:jc w:val="both"/>
              <w:rPr>
                <w:rFonts w:ascii="Book Antiqua" w:hAnsi="Book Antiqua"/>
                <w:sz w:val="24"/>
                <w:szCs w:val="24"/>
              </w:rPr>
            </w:pPr>
            <w:r w:rsidRPr="00D34D03">
              <w:rPr>
                <w:rFonts w:ascii="Book Antiqua" w:hAnsi="Book Antiqua"/>
                <w:sz w:val="24"/>
                <w:szCs w:val="24"/>
              </w:rPr>
              <w:t>194/22559</w:t>
            </w:r>
          </w:p>
        </w:tc>
        <w:tc>
          <w:tcPr>
            <w:tcW w:w="1656" w:type="dxa"/>
          </w:tcPr>
          <w:p w:rsidR="004D198A" w:rsidRPr="00D34D03" w:rsidRDefault="004D198A" w:rsidP="00D34D03">
            <w:pPr>
              <w:autoSpaceDE w:val="0"/>
              <w:autoSpaceDN w:val="0"/>
              <w:adjustRightInd w:val="0"/>
              <w:spacing w:after="0" w:line="360" w:lineRule="auto"/>
              <w:jc w:val="both"/>
              <w:rPr>
                <w:rFonts w:ascii="Book Antiqua" w:hAnsi="Book Antiqua"/>
                <w:sz w:val="24"/>
                <w:szCs w:val="24"/>
              </w:rPr>
            </w:pPr>
            <w:r w:rsidRPr="00D34D03">
              <w:rPr>
                <w:rFonts w:ascii="Book Antiqua" w:hAnsi="Book Antiqua"/>
                <w:sz w:val="24"/>
                <w:szCs w:val="24"/>
              </w:rPr>
              <w:t>0.86% (0.74-0.99)</w:t>
            </w:r>
          </w:p>
        </w:tc>
        <w:tc>
          <w:tcPr>
            <w:tcW w:w="2356" w:type="dxa"/>
          </w:tcPr>
          <w:p w:rsidR="004D198A" w:rsidRPr="00D34D03" w:rsidRDefault="004D198A" w:rsidP="00D34D03">
            <w:pPr>
              <w:autoSpaceDE w:val="0"/>
              <w:autoSpaceDN w:val="0"/>
              <w:adjustRightInd w:val="0"/>
              <w:spacing w:after="0" w:line="360" w:lineRule="auto"/>
              <w:jc w:val="both"/>
              <w:rPr>
                <w:rFonts w:ascii="Book Antiqua" w:hAnsi="Book Antiqua"/>
                <w:sz w:val="24"/>
                <w:szCs w:val="24"/>
              </w:rPr>
            </w:pPr>
            <w:r w:rsidRPr="00D34D03">
              <w:rPr>
                <w:rFonts w:ascii="Book Antiqua" w:hAnsi="Book Antiqua"/>
                <w:sz w:val="24"/>
                <w:szCs w:val="24"/>
              </w:rPr>
              <w:t>1506 (1302-1734)</w:t>
            </w:r>
          </w:p>
        </w:tc>
        <w:tc>
          <w:tcPr>
            <w:tcW w:w="1656" w:type="dxa"/>
          </w:tcPr>
          <w:p w:rsidR="004D198A" w:rsidRPr="00D34D03" w:rsidRDefault="004D198A" w:rsidP="00D34D03">
            <w:pPr>
              <w:autoSpaceDE w:val="0"/>
              <w:autoSpaceDN w:val="0"/>
              <w:adjustRightInd w:val="0"/>
              <w:spacing w:after="0" w:line="360" w:lineRule="auto"/>
              <w:jc w:val="both"/>
              <w:rPr>
                <w:rFonts w:ascii="Book Antiqua" w:hAnsi="Book Antiqua"/>
                <w:sz w:val="24"/>
                <w:szCs w:val="24"/>
              </w:rPr>
            </w:pPr>
            <w:r w:rsidRPr="00D34D03">
              <w:rPr>
                <w:rFonts w:ascii="Book Antiqua" w:hAnsi="Book Antiqua"/>
                <w:sz w:val="24"/>
                <w:szCs w:val="24"/>
              </w:rPr>
              <w:t>0.191 (0.165-0.220)</w:t>
            </w:r>
          </w:p>
        </w:tc>
      </w:tr>
      <w:tr w:rsidR="004D198A" w:rsidRPr="00D34D03" w:rsidTr="00D34D03">
        <w:tc>
          <w:tcPr>
            <w:tcW w:w="964" w:type="dxa"/>
          </w:tcPr>
          <w:p w:rsidR="004D198A" w:rsidRPr="00D34D03" w:rsidRDefault="004D198A" w:rsidP="00D34D03">
            <w:pPr>
              <w:autoSpaceDE w:val="0"/>
              <w:autoSpaceDN w:val="0"/>
              <w:adjustRightInd w:val="0"/>
              <w:spacing w:after="0" w:line="360" w:lineRule="auto"/>
              <w:jc w:val="both"/>
              <w:rPr>
                <w:rFonts w:ascii="Book Antiqua" w:hAnsi="Book Antiqua"/>
                <w:sz w:val="24"/>
                <w:szCs w:val="24"/>
                <w:lang w:eastAsia="zh-CN"/>
              </w:rPr>
            </w:pPr>
            <w:r w:rsidRPr="00D34D03">
              <w:rPr>
                <w:rFonts w:ascii="Book Antiqua" w:hAnsi="Book Antiqua" w:cs="Arial"/>
                <w:bCs/>
                <w:sz w:val="24"/>
                <w:szCs w:val="24"/>
                <w:lang w:eastAsia="en-GB"/>
              </w:rPr>
              <w:t>Thomas 2007</w:t>
            </w:r>
            <w:r w:rsidRPr="00D34D03">
              <w:rPr>
                <w:rFonts w:ascii="Book Antiqua" w:hAnsi="Book Antiqua" w:cs="Arial"/>
                <w:bCs/>
                <w:sz w:val="24"/>
                <w:szCs w:val="24"/>
                <w:vertAlign w:val="superscript"/>
                <w:lang w:eastAsia="zh-CN"/>
              </w:rPr>
              <w:t>[</w:t>
            </w:r>
            <w:r w:rsidRPr="00D34D03">
              <w:rPr>
                <w:rFonts w:ascii="Book Antiqua" w:hAnsi="Book Antiqua" w:cs="Arial"/>
                <w:bCs/>
                <w:sz w:val="24"/>
                <w:szCs w:val="24"/>
                <w:vertAlign w:val="superscript"/>
                <w:lang w:eastAsia="en-GB"/>
              </w:rPr>
              <w:fldChar w:fldCharType="begin"/>
            </w:r>
            <w:r w:rsidRPr="00D34D03">
              <w:rPr>
                <w:rFonts w:ascii="Book Antiqua" w:hAnsi="Book Antiqua" w:cs="Arial"/>
                <w:bCs/>
                <w:sz w:val="24"/>
                <w:szCs w:val="24"/>
                <w:vertAlign w:val="superscript"/>
                <w:lang w:eastAsia="en-GB"/>
              </w:rPr>
              <w:instrText xml:space="preserve"> ADDIN REFMGR.CITE &lt;Refman&gt;&lt;Cite&gt;&lt;Author&gt;Thomas&lt;/Author&gt;&lt;Year&gt;2007&lt;/Year&gt;&lt;RecNum&gt;774&lt;/RecNum&gt;&lt;IDText&gt;Meta analysis: cancer risk in Barrett&amp;apos;s oesophagus&lt;/IDText&gt;&lt;MDL Ref_Type="Journal"&gt;&lt;Ref_Type&gt;Journal&lt;/Ref_Type&gt;&lt;Ref_ID&gt;774&lt;/Ref_ID&gt;&lt;Title_Primary&gt;Meta analysis: cancer risk in Barrett&amp;apos;s oesophagus&lt;/Title_Primary&gt;&lt;Authors_Primary&gt;Thomas,T&lt;/Authors_Primary&gt;&lt;Authors_Primary&gt;Abrams,KR&lt;/Authors_Primary&gt;&lt;Authors_Primary&gt;de Caestecker,JS&lt;/Authors_Primary&gt;&lt;Authors_Primary&gt;Robinson,RJ&lt;/Authors_Primary&gt;&lt;Date_Primary&gt;2007&lt;/Date_Primary&gt;&lt;Keywords&gt;meta-analysis&lt;/Keywords&gt;&lt;Keywords&gt;review&lt;/Keywords&gt;&lt;Keywords&gt;short segment&lt;/Keywords&gt;&lt;Keywords&gt;surveillance&lt;/Keywords&gt;&lt;Reprint&gt;Not in File&lt;/Reprint&gt;&lt;Start_Page&gt;1456&lt;/Start_Page&gt;&lt;End_Page&gt;1477&lt;/End_Page&gt;&lt;Periodical&gt;Aliment Pharmacol Ther&lt;/Periodical&gt;&lt;Volume&gt;26&lt;/Volume&gt;&lt;Issue&gt;11-12&lt;/Issue&gt;&lt;ZZ_JournalFull&gt;&lt;f name="System"&gt;Aliment Pharmacol Ther&lt;/f&gt;&lt;/ZZ_JournalFull&gt;&lt;ZZ_WorkformID&gt;1&lt;/ZZ_WorkformID&gt;&lt;/MDL&gt;&lt;/Cite&gt;&lt;/Refman&gt;</w:instrText>
            </w:r>
            <w:r w:rsidRPr="00D34D03">
              <w:rPr>
                <w:rFonts w:ascii="Book Antiqua" w:hAnsi="Book Antiqua" w:cs="Arial"/>
                <w:bCs/>
                <w:sz w:val="24"/>
                <w:szCs w:val="24"/>
                <w:vertAlign w:val="superscript"/>
                <w:lang w:eastAsia="en-GB"/>
              </w:rPr>
              <w:fldChar w:fldCharType="separate"/>
            </w:r>
            <w:r w:rsidRPr="00D34D03">
              <w:rPr>
                <w:rFonts w:ascii="Book Antiqua" w:hAnsi="Book Antiqua" w:cs="Arial"/>
                <w:bCs/>
                <w:noProof/>
                <w:sz w:val="24"/>
                <w:szCs w:val="24"/>
                <w:vertAlign w:val="superscript"/>
                <w:lang w:eastAsia="en-GB"/>
              </w:rPr>
              <w:t>8</w:t>
            </w:r>
            <w:r w:rsidRPr="00D34D03">
              <w:rPr>
                <w:rFonts w:ascii="Book Antiqua" w:hAnsi="Book Antiqua" w:cs="Arial"/>
                <w:bCs/>
                <w:sz w:val="24"/>
                <w:szCs w:val="24"/>
                <w:vertAlign w:val="superscript"/>
                <w:lang w:eastAsia="en-GB"/>
              </w:rPr>
              <w:fldChar w:fldCharType="end"/>
            </w:r>
            <w:r w:rsidRPr="00D34D03">
              <w:rPr>
                <w:rFonts w:ascii="Book Antiqua" w:hAnsi="Book Antiqua" w:cs="Arial"/>
                <w:bCs/>
                <w:sz w:val="24"/>
                <w:szCs w:val="24"/>
                <w:vertAlign w:val="superscript"/>
                <w:lang w:eastAsia="zh-CN"/>
              </w:rPr>
              <w:t>]</w:t>
            </w:r>
          </w:p>
        </w:tc>
        <w:tc>
          <w:tcPr>
            <w:tcW w:w="954" w:type="dxa"/>
          </w:tcPr>
          <w:p w:rsidR="004D198A" w:rsidRPr="00D34D03" w:rsidRDefault="004D198A" w:rsidP="00D34D03">
            <w:pPr>
              <w:autoSpaceDE w:val="0"/>
              <w:autoSpaceDN w:val="0"/>
              <w:adjustRightInd w:val="0"/>
              <w:spacing w:after="0" w:line="360" w:lineRule="auto"/>
              <w:jc w:val="both"/>
              <w:rPr>
                <w:rFonts w:ascii="Book Antiqua" w:hAnsi="Book Antiqua" w:cs="Arial"/>
                <w:bCs/>
                <w:sz w:val="24"/>
                <w:szCs w:val="24"/>
                <w:lang w:eastAsia="en-GB"/>
              </w:rPr>
            </w:pPr>
          </w:p>
        </w:tc>
        <w:tc>
          <w:tcPr>
            <w:tcW w:w="1656" w:type="dxa"/>
          </w:tcPr>
          <w:p w:rsidR="004D198A" w:rsidRPr="00D34D03" w:rsidRDefault="004D198A" w:rsidP="00D34D03">
            <w:pPr>
              <w:autoSpaceDE w:val="0"/>
              <w:autoSpaceDN w:val="0"/>
              <w:adjustRightInd w:val="0"/>
              <w:spacing w:after="0" w:line="360" w:lineRule="auto"/>
              <w:jc w:val="both"/>
              <w:rPr>
                <w:rFonts w:ascii="Book Antiqua" w:hAnsi="Book Antiqua"/>
                <w:sz w:val="24"/>
                <w:szCs w:val="24"/>
              </w:rPr>
            </w:pPr>
          </w:p>
        </w:tc>
        <w:tc>
          <w:tcPr>
            <w:tcW w:w="1656" w:type="dxa"/>
          </w:tcPr>
          <w:p w:rsidR="004D198A" w:rsidRPr="00D34D03" w:rsidRDefault="004D198A" w:rsidP="00D34D03">
            <w:pPr>
              <w:autoSpaceDE w:val="0"/>
              <w:autoSpaceDN w:val="0"/>
              <w:adjustRightInd w:val="0"/>
              <w:spacing w:after="0" w:line="360" w:lineRule="auto"/>
              <w:jc w:val="both"/>
              <w:rPr>
                <w:rFonts w:ascii="Book Antiqua" w:hAnsi="Book Antiqua"/>
                <w:sz w:val="24"/>
                <w:szCs w:val="24"/>
              </w:rPr>
            </w:pPr>
            <w:r w:rsidRPr="00D34D03">
              <w:rPr>
                <w:rFonts w:ascii="Book Antiqua" w:hAnsi="Book Antiqua"/>
                <w:sz w:val="24"/>
                <w:szCs w:val="24"/>
              </w:rPr>
              <w:t>0.9%</w:t>
            </w:r>
          </w:p>
        </w:tc>
        <w:tc>
          <w:tcPr>
            <w:tcW w:w="2356" w:type="dxa"/>
          </w:tcPr>
          <w:p w:rsidR="004D198A" w:rsidRPr="00D34D03" w:rsidRDefault="004D198A" w:rsidP="00D34D03">
            <w:pPr>
              <w:autoSpaceDE w:val="0"/>
              <w:autoSpaceDN w:val="0"/>
              <w:adjustRightInd w:val="0"/>
              <w:spacing w:after="0" w:line="360" w:lineRule="auto"/>
              <w:jc w:val="both"/>
              <w:rPr>
                <w:rFonts w:ascii="Book Antiqua" w:hAnsi="Book Antiqua"/>
                <w:sz w:val="24"/>
                <w:szCs w:val="24"/>
              </w:rPr>
            </w:pPr>
            <w:r w:rsidRPr="00D34D03">
              <w:rPr>
                <w:rFonts w:ascii="Book Antiqua" w:hAnsi="Book Antiqua"/>
                <w:sz w:val="24"/>
                <w:szCs w:val="24"/>
              </w:rPr>
              <w:t>1577</w:t>
            </w:r>
          </w:p>
        </w:tc>
        <w:tc>
          <w:tcPr>
            <w:tcW w:w="1656" w:type="dxa"/>
          </w:tcPr>
          <w:p w:rsidR="004D198A" w:rsidRPr="00D34D03" w:rsidRDefault="004D198A" w:rsidP="00D34D03">
            <w:pPr>
              <w:autoSpaceDE w:val="0"/>
              <w:autoSpaceDN w:val="0"/>
              <w:adjustRightInd w:val="0"/>
              <w:spacing w:after="0" w:line="360" w:lineRule="auto"/>
              <w:jc w:val="both"/>
              <w:rPr>
                <w:rFonts w:ascii="Book Antiqua" w:hAnsi="Book Antiqua"/>
                <w:sz w:val="24"/>
                <w:szCs w:val="24"/>
              </w:rPr>
            </w:pPr>
            <w:r w:rsidRPr="00D34D03">
              <w:rPr>
                <w:rFonts w:ascii="Book Antiqua" w:hAnsi="Book Antiqua"/>
                <w:sz w:val="24"/>
                <w:szCs w:val="24"/>
              </w:rPr>
              <w:t>0.200</w:t>
            </w:r>
          </w:p>
        </w:tc>
      </w:tr>
      <w:tr w:rsidR="004D198A" w:rsidRPr="00D34D03" w:rsidTr="00D34D03">
        <w:tc>
          <w:tcPr>
            <w:tcW w:w="964" w:type="dxa"/>
          </w:tcPr>
          <w:p w:rsidR="004D198A" w:rsidRPr="00D34D03" w:rsidRDefault="004D198A" w:rsidP="00D34D03">
            <w:pPr>
              <w:autoSpaceDE w:val="0"/>
              <w:autoSpaceDN w:val="0"/>
              <w:adjustRightInd w:val="0"/>
              <w:spacing w:after="0" w:line="360" w:lineRule="auto"/>
              <w:jc w:val="both"/>
              <w:rPr>
                <w:rFonts w:ascii="Book Antiqua" w:hAnsi="Book Antiqua" w:cs="Arial"/>
                <w:bCs/>
                <w:sz w:val="24"/>
                <w:szCs w:val="24"/>
                <w:lang w:eastAsia="zh-CN"/>
              </w:rPr>
            </w:pPr>
            <w:r w:rsidRPr="00D34D03">
              <w:rPr>
                <w:rFonts w:ascii="Book Antiqua" w:hAnsi="Book Antiqua" w:cs="Arial"/>
                <w:bCs/>
                <w:sz w:val="24"/>
                <w:szCs w:val="24"/>
                <w:lang w:eastAsia="en-GB"/>
              </w:rPr>
              <w:t>Gatenby 2008</w:t>
            </w:r>
            <w:r w:rsidRPr="00D34D03">
              <w:rPr>
                <w:rFonts w:ascii="Book Antiqua" w:hAnsi="Book Antiqua" w:cs="Arial"/>
                <w:bCs/>
                <w:sz w:val="24"/>
                <w:szCs w:val="24"/>
                <w:vertAlign w:val="superscript"/>
                <w:lang w:eastAsia="zh-CN"/>
              </w:rPr>
              <w:t>[</w:t>
            </w:r>
            <w:r w:rsidRPr="00D34D03">
              <w:rPr>
                <w:rFonts w:ascii="Book Antiqua" w:hAnsi="Book Antiqua" w:cs="Arial"/>
                <w:bCs/>
                <w:sz w:val="24"/>
                <w:szCs w:val="24"/>
                <w:vertAlign w:val="superscript"/>
                <w:lang w:eastAsia="en-GB"/>
              </w:rPr>
              <w:fldChar w:fldCharType="begin"/>
            </w:r>
            <w:r w:rsidRPr="00D34D03">
              <w:rPr>
                <w:rFonts w:ascii="Book Antiqua" w:hAnsi="Book Antiqua" w:cs="Arial"/>
                <w:bCs/>
                <w:sz w:val="24"/>
                <w:szCs w:val="24"/>
                <w:vertAlign w:val="superscript"/>
                <w:lang w:eastAsia="en-GB"/>
              </w:rPr>
              <w:instrText xml:space="preserve"> ADDIN REFMGR.CITE &lt;Refman&gt;&lt;Cite&gt;&lt;Author&gt;Gatenby&lt;/Author&gt;&lt;Year&gt;2008&lt;/Year&gt;&lt;RecNum&gt;560&lt;/RecNum&gt;&lt;IDText&gt;Barrett&amp;apos;s columnar-lined oesophagus: Demographic associations and adenocarcinoma risk&lt;/IDText&gt;&lt;MDL Ref_Type="Journal"&gt;&lt;Ref_Type&gt;Journal&lt;/Ref_Type&gt;&lt;Ref_ID&gt;560&lt;/Ref_ID&gt;&lt;Title_Primary&gt;Barrett&amp;apos;s columnar-lined oesophagus: Demographic associations and adenocarcinoma risk&lt;/Title_Primary&gt;&lt;Authors_Primary&gt;Gatenby,PAC&lt;/Authors_Primary&gt;&lt;Authors_Primary&gt;Caygill,CPJ&lt;/Authors_Primary&gt;&lt;Authors_Primary&gt;Ramus,JR&lt;/Authors_Primary&gt;&lt;Authors_Primary&gt;Charlett,A&lt;/Authors_Primary&gt;&lt;Authors_Primary&gt;Watson,A&lt;/Authors_Primary&gt;&lt;Date_Primary&gt;2008&lt;/Date_Primary&gt;&lt;Keywords&gt;ac incidence&lt;/Keywords&gt;&lt;Keywords&gt;demographics&lt;/Keywords&gt;&lt;Keywords&gt;population data&lt;/Keywords&gt;&lt;Keywords&gt;registry&lt;/Keywords&gt;&lt;Keywords&gt;surveillance&lt;/Keywords&gt;&lt;Reprint&gt;Not in File&lt;/Reprint&gt;&lt;Start_Page&gt;1175&lt;/Start_Page&gt;&lt;End_Page&gt;1185&lt;/End_Page&gt;&lt;Periodical&gt;Dig Dis Sci&lt;/Periodical&gt;&lt;Volume&gt;53&lt;/Volume&gt;&lt;Issue&gt;5&lt;/Issue&gt;&lt;ZZ_JournalFull&gt;&lt;f name="System"&gt;Dig Dis Sci&lt;/f&gt;&lt;/ZZ_JournalFull&gt;&lt;ZZ_WorkformID&gt;1&lt;/ZZ_WorkformID&gt;&lt;/MDL&gt;&lt;/Cite&gt;&lt;/Refman&gt;</w:instrText>
            </w:r>
            <w:r w:rsidRPr="00D34D03">
              <w:rPr>
                <w:rFonts w:ascii="Book Antiqua" w:hAnsi="Book Antiqua" w:cs="Arial"/>
                <w:bCs/>
                <w:sz w:val="24"/>
                <w:szCs w:val="24"/>
                <w:vertAlign w:val="superscript"/>
                <w:lang w:eastAsia="en-GB"/>
              </w:rPr>
              <w:fldChar w:fldCharType="separate"/>
            </w:r>
            <w:r w:rsidRPr="00D34D03">
              <w:rPr>
                <w:rFonts w:ascii="Book Antiqua" w:hAnsi="Book Antiqua" w:cs="Arial"/>
                <w:bCs/>
                <w:noProof/>
                <w:sz w:val="24"/>
                <w:szCs w:val="24"/>
                <w:vertAlign w:val="superscript"/>
                <w:lang w:eastAsia="en-GB"/>
              </w:rPr>
              <w:t>3</w:t>
            </w:r>
            <w:r w:rsidRPr="00D34D03">
              <w:rPr>
                <w:rFonts w:ascii="Book Antiqua" w:hAnsi="Book Antiqua" w:cs="Arial"/>
                <w:bCs/>
                <w:sz w:val="24"/>
                <w:szCs w:val="24"/>
                <w:vertAlign w:val="superscript"/>
                <w:lang w:eastAsia="en-GB"/>
              </w:rPr>
              <w:fldChar w:fldCharType="end"/>
            </w:r>
            <w:r w:rsidRPr="00D34D03">
              <w:rPr>
                <w:rFonts w:ascii="Book Antiqua" w:hAnsi="Book Antiqua" w:cs="Arial"/>
                <w:bCs/>
                <w:sz w:val="24"/>
                <w:szCs w:val="24"/>
                <w:vertAlign w:val="superscript"/>
                <w:lang w:eastAsia="zh-CN"/>
              </w:rPr>
              <w:t>]</w:t>
            </w:r>
          </w:p>
        </w:tc>
        <w:tc>
          <w:tcPr>
            <w:tcW w:w="954" w:type="dxa"/>
          </w:tcPr>
          <w:p w:rsidR="004D198A" w:rsidRPr="00D34D03" w:rsidRDefault="004D198A" w:rsidP="00D34D03">
            <w:pPr>
              <w:autoSpaceDE w:val="0"/>
              <w:autoSpaceDN w:val="0"/>
              <w:adjustRightInd w:val="0"/>
              <w:spacing w:after="0" w:line="360" w:lineRule="auto"/>
              <w:jc w:val="both"/>
              <w:rPr>
                <w:rFonts w:ascii="Book Antiqua" w:hAnsi="Book Antiqua" w:cs="Arial"/>
                <w:bCs/>
                <w:sz w:val="24"/>
                <w:szCs w:val="24"/>
                <w:lang w:eastAsia="en-GB"/>
              </w:rPr>
            </w:pPr>
            <w:r w:rsidRPr="00D34D03">
              <w:rPr>
                <w:rFonts w:ascii="Book Antiqua" w:hAnsi="Book Antiqua" w:cs="Arial"/>
                <w:bCs/>
                <w:sz w:val="24"/>
                <w:szCs w:val="24"/>
                <w:lang w:eastAsia="en-GB"/>
              </w:rPr>
              <w:t>806</w:t>
            </w:r>
          </w:p>
        </w:tc>
        <w:tc>
          <w:tcPr>
            <w:tcW w:w="1656" w:type="dxa"/>
          </w:tcPr>
          <w:p w:rsidR="004D198A" w:rsidRPr="00D34D03" w:rsidRDefault="004D198A" w:rsidP="00D34D03">
            <w:pPr>
              <w:autoSpaceDE w:val="0"/>
              <w:autoSpaceDN w:val="0"/>
              <w:adjustRightInd w:val="0"/>
              <w:spacing w:after="0" w:line="360" w:lineRule="auto"/>
              <w:jc w:val="both"/>
              <w:rPr>
                <w:rFonts w:ascii="Book Antiqua" w:hAnsi="Book Antiqua"/>
                <w:sz w:val="24"/>
                <w:szCs w:val="24"/>
              </w:rPr>
            </w:pPr>
            <w:r w:rsidRPr="00D34D03">
              <w:rPr>
                <w:rFonts w:ascii="Book Antiqua" w:hAnsi="Book Antiqua"/>
                <w:sz w:val="24"/>
                <w:szCs w:val="24"/>
              </w:rPr>
              <w:t>39/3908</w:t>
            </w:r>
          </w:p>
        </w:tc>
        <w:tc>
          <w:tcPr>
            <w:tcW w:w="1656" w:type="dxa"/>
          </w:tcPr>
          <w:p w:rsidR="004D198A" w:rsidRPr="00D34D03" w:rsidRDefault="004D198A" w:rsidP="00D34D03">
            <w:pPr>
              <w:autoSpaceDE w:val="0"/>
              <w:autoSpaceDN w:val="0"/>
              <w:adjustRightInd w:val="0"/>
              <w:spacing w:after="0" w:line="360" w:lineRule="auto"/>
              <w:jc w:val="both"/>
              <w:rPr>
                <w:rFonts w:ascii="Book Antiqua" w:hAnsi="Book Antiqua"/>
                <w:sz w:val="24"/>
                <w:szCs w:val="24"/>
              </w:rPr>
            </w:pPr>
            <w:r w:rsidRPr="00D34D03">
              <w:rPr>
                <w:rFonts w:ascii="Book Antiqua" w:hAnsi="Book Antiqua"/>
                <w:sz w:val="24"/>
                <w:szCs w:val="24"/>
              </w:rPr>
              <w:t>1.0% (0.71-1.4)</w:t>
            </w:r>
          </w:p>
        </w:tc>
        <w:tc>
          <w:tcPr>
            <w:tcW w:w="2356" w:type="dxa"/>
          </w:tcPr>
          <w:p w:rsidR="004D198A" w:rsidRPr="00D34D03" w:rsidRDefault="004D198A" w:rsidP="00D34D03">
            <w:pPr>
              <w:autoSpaceDE w:val="0"/>
              <w:autoSpaceDN w:val="0"/>
              <w:adjustRightInd w:val="0"/>
              <w:spacing w:after="0" w:line="360" w:lineRule="auto"/>
              <w:jc w:val="both"/>
              <w:rPr>
                <w:rFonts w:ascii="Book Antiqua" w:hAnsi="Book Antiqua"/>
                <w:sz w:val="24"/>
                <w:szCs w:val="24"/>
              </w:rPr>
            </w:pPr>
            <w:r w:rsidRPr="00D34D03">
              <w:rPr>
                <w:rFonts w:ascii="Book Antiqua" w:hAnsi="Book Antiqua"/>
                <w:sz w:val="24"/>
                <w:szCs w:val="24"/>
              </w:rPr>
              <w:t>1748 (1243-2390)</w:t>
            </w:r>
          </w:p>
        </w:tc>
        <w:tc>
          <w:tcPr>
            <w:tcW w:w="1656" w:type="dxa"/>
          </w:tcPr>
          <w:p w:rsidR="004D198A" w:rsidRPr="00D34D03" w:rsidRDefault="004D198A" w:rsidP="00D34D03">
            <w:pPr>
              <w:autoSpaceDE w:val="0"/>
              <w:autoSpaceDN w:val="0"/>
              <w:adjustRightInd w:val="0"/>
              <w:spacing w:after="0" w:line="360" w:lineRule="auto"/>
              <w:jc w:val="both"/>
              <w:rPr>
                <w:rFonts w:ascii="Book Antiqua" w:hAnsi="Book Antiqua"/>
                <w:sz w:val="24"/>
                <w:szCs w:val="24"/>
              </w:rPr>
            </w:pPr>
            <w:r w:rsidRPr="00D34D03">
              <w:rPr>
                <w:rFonts w:ascii="Book Antiqua" w:hAnsi="Book Antiqua"/>
                <w:sz w:val="24"/>
                <w:szCs w:val="24"/>
              </w:rPr>
              <w:t>0.222 (0.158-0.303)</w:t>
            </w:r>
          </w:p>
        </w:tc>
      </w:tr>
    </w:tbl>
    <w:p w:rsidR="004D198A" w:rsidRPr="000F028D" w:rsidRDefault="004D198A" w:rsidP="000F028D">
      <w:pPr>
        <w:autoSpaceDE w:val="0"/>
        <w:autoSpaceDN w:val="0"/>
        <w:adjustRightInd w:val="0"/>
        <w:spacing w:after="0" w:line="360" w:lineRule="auto"/>
        <w:jc w:val="both"/>
        <w:rPr>
          <w:rFonts w:ascii="Book Antiqua" w:hAnsi="Book Antiqua"/>
          <w:b/>
          <w:sz w:val="24"/>
          <w:szCs w:val="24"/>
          <w:lang w:eastAsia="zh-CN"/>
        </w:rPr>
      </w:pPr>
      <w:r w:rsidRPr="000F028D">
        <w:rPr>
          <w:rFonts w:ascii="Book Antiqua" w:hAnsi="Book Antiqua" w:cs="Arial"/>
          <w:bCs/>
          <w:sz w:val="24"/>
          <w:szCs w:val="24"/>
          <w:vertAlign w:val="superscript"/>
          <w:lang w:eastAsia="zh-CN"/>
        </w:rPr>
        <w:t>1</w:t>
      </w:r>
      <w:r w:rsidRPr="000F028D">
        <w:rPr>
          <w:rFonts w:ascii="Book Antiqua" w:hAnsi="Book Antiqua"/>
          <w:sz w:val="24"/>
          <w:szCs w:val="24"/>
        </w:rPr>
        <w:t>95%</w:t>
      </w:r>
      <w:r w:rsidRPr="000F028D">
        <w:rPr>
          <w:rFonts w:ascii="Book Antiqua" w:hAnsi="Book Antiqua"/>
          <w:sz w:val="24"/>
          <w:szCs w:val="24"/>
          <w:lang w:eastAsia="zh-CN"/>
        </w:rPr>
        <w:t xml:space="preserve">CI </w:t>
      </w:r>
      <w:r w:rsidRPr="000F028D">
        <w:rPr>
          <w:rFonts w:ascii="Book Antiqua" w:hAnsi="Book Antiqua"/>
          <w:sz w:val="24"/>
          <w:szCs w:val="24"/>
        </w:rPr>
        <w:t>evaluated using an exact poisson distribution</w:t>
      </w:r>
      <w:r w:rsidRPr="000F028D">
        <w:rPr>
          <w:rFonts w:ascii="Book Antiqua" w:hAnsi="Book Antiqua"/>
          <w:sz w:val="24"/>
          <w:szCs w:val="24"/>
          <w:lang w:eastAsia="zh-CN"/>
        </w:rPr>
        <w:t>.</w:t>
      </w:r>
    </w:p>
    <w:p w:rsidR="004D198A" w:rsidRPr="000F028D" w:rsidRDefault="004D198A" w:rsidP="000F028D">
      <w:pPr>
        <w:spacing w:after="0" w:line="360" w:lineRule="auto"/>
        <w:jc w:val="both"/>
        <w:rPr>
          <w:rFonts w:ascii="Book Antiqua" w:hAnsi="Book Antiqua"/>
          <w:b/>
          <w:sz w:val="24"/>
          <w:szCs w:val="24"/>
          <w:lang w:eastAsia="zh-CN"/>
        </w:rPr>
      </w:pPr>
    </w:p>
    <w:sectPr w:rsidR="004D198A" w:rsidRPr="000F028D" w:rsidSect="00107BE0">
      <w:pgSz w:w="11906" w:h="16838"/>
      <w:pgMar w:top="1440" w:right="1440" w:bottom="1440" w:left="1440" w:header="708" w:footer="708" w:gutter="0"/>
      <w:cols w:space="708"/>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A2B" w:rsidRDefault="00312A2B" w:rsidP="00AB110D">
      <w:pPr>
        <w:spacing w:after="0" w:line="240" w:lineRule="auto"/>
      </w:pPr>
      <w:r>
        <w:separator/>
      </w:r>
    </w:p>
  </w:endnote>
  <w:endnote w:type="continuationSeparator" w:id="0">
    <w:p w:rsidR="00312A2B" w:rsidRDefault="00312A2B" w:rsidP="00AB1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AdvCas540BT-R">
    <w:panose1 w:val="00000000000000000000"/>
    <w:charset w:val="00"/>
    <w:family w:val="roman"/>
    <w:notTrueType/>
    <w:pitch w:val="default"/>
    <w:sig w:usb0="00000003" w:usb1="00000000" w:usb2="00000000" w:usb3="00000000" w:csb0="00000001" w:csb1="00000000"/>
  </w:font>
  <w:font w:name="Aria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98A" w:rsidRDefault="00312A2B">
    <w:pPr>
      <w:pStyle w:val="ae"/>
    </w:pPr>
    <w:r>
      <w:fldChar w:fldCharType="begin"/>
    </w:r>
    <w:r>
      <w:instrText xml:space="preserve"> PAGE   \* MERGEFORMAT </w:instrText>
    </w:r>
    <w:r>
      <w:fldChar w:fldCharType="separate"/>
    </w:r>
    <w:r w:rsidR="00355E30">
      <w:rPr>
        <w:noProof/>
      </w:rPr>
      <w:t>1</w:t>
    </w:r>
    <w:r>
      <w:rPr>
        <w:noProof/>
      </w:rPr>
      <w:fldChar w:fldCharType="end"/>
    </w:r>
  </w:p>
  <w:p w:rsidR="004D198A" w:rsidRDefault="004D198A">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A2B" w:rsidRDefault="00312A2B" w:rsidP="00AB110D">
      <w:pPr>
        <w:spacing w:after="0" w:line="240" w:lineRule="auto"/>
      </w:pPr>
      <w:r>
        <w:separator/>
      </w:r>
    </w:p>
  </w:footnote>
  <w:footnote w:type="continuationSeparator" w:id="0">
    <w:p w:rsidR="00312A2B" w:rsidRDefault="00312A2B" w:rsidP="00AB11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871FF"/>
    <w:multiLevelType w:val="multilevel"/>
    <w:tmpl w:val="3AC87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512567"/>
    <w:multiLevelType w:val="multilevel"/>
    <w:tmpl w:val="17044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714DED"/>
    <w:multiLevelType w:val="multilevel"/>
    <w:tmpl w:val="AA1EE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30127D"/>
    <w:multiLevelType w:val="hybridMultilevel"/>
    <w:tmpl w:val="0C6E2430"/>
    <w:lvl w:ilvl="0" w:tplc="1826B39C">
      <w:numFmt w:val="decimal"/>
      <w:lvlText w:val="%1."/>
      <w:lvlJc w:val="left"/>
      <w:pPr>
        <w:ind w:left="915" w:hanging="555"/>
      </w:pPr>
      <w:rPr>
        <w:rFonts w:ascii="Arial" w:eastAsia="Times New Roman" w:hAnsi="Arial" w:cs="Arial" w:hint="default"/>
        <w:color w:val="333333"/>
        <w:sz w:val="2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2D974102"/>
    <w:multiLevelType w:val="multilevel"/>
    <w:tmpl w:val="6CFC5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801EFE"/>
    <w:multiLevelType w:val="hybridMultilevel"/>
    <w:tmpl w:val="4E94D5A0"/>
    <w:lvl w:ilvl="0" w:tplc="41FE3BE6">
      <w:numFmt w:val="decimal"/>
      <w:lvlText w:val="%1."/>
      <w:lvlJc w:val="left"/>
      <w:pPr>
        <w:ind w:left="915" w:hanging="555"/>
      </w:pPr>
      <w:rPr>
        <w:rFonts w:ascii="Arial" w:eastAsia="Times New Roman" w:hAnsi="Arial" w:cs="Arial" w:hint="default"/>
        <w:color w:val="333333"/>
        <w:sz w:val="2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44D14D3E"/>
    <w:multiLevelType w:val="multilevel"/>
    <w:tmpl w:val="0B484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7FF1FEF"/>
    <w:multiLevelType w:val="hybridMultilevel"/>
    <w:tmpl w:val="2A64B5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45A15AD"/>
    <w:multiLevelType w:val="multilevel"/>
    <w:tmpl w:val="8D22C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5786D0A"/>
    <w:multiLevelType w:val="multilevel"/>
    <w:tmpl w:val="CF0ED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6A876AE"/>
    <w:multiLevelType w:val="multilevel"/>
    <w:tmpl w:val="A1561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BE74948"/>
    <w:multiLevelType w:val="multilevel"/>
    <w:tmpl w:val="43242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C0E1EFD"/>
    <w:multiLevelType w:val="hybridMultilevel"/>
    <w:tmpl w:val="164CBC7E"/>
    <w:lvl w:ilvl="0" w:tplc="19D669D2">
      <w:numFmt w:val="decimal"/>
      <w:lvlText w:val="%1."/>
      <w:lvlJc w:val="left"/>
      <w:pPr>
        <w:ind w:left="1095" w:hanging="735"/>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6C374F70"/>
    <w:multiLevelType w:val="hybridMultilevel"/>
    <w:tmpl w:val="0E3454B2"/>
    <w:lvl w:ilvl="0" w:tplc="B1B28754">
      <w:numFmt w:val="decimal"/>
      <w:lvlText w:val="%1."/>
      <w:lvlJc w:val="left"/>
      <w:pPr>
        <w:ind w:left="810" w:hanging="450"/>
      </w:pPr>
      <w:rPr>
        <w:rFonts w:ascii="Arial" w:eastAsia="Times New Roman" w:hAnsi="Arial" w:cs="Arial" w:hint="default"/>
        <w:color w:val="333333"/>
        <w:sz w:val="2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6E59151E"/>
    <w:multiLevelType w:val="hybridMultilevel"/>
    <w:tmpl w:val="2F30C7C6"/>
    <w:lvl w:ilvl="0" w:tplc="E1A4ED40">
      <w:numFmt w:val="decimal"/>
      <w:lvlText w:val="%1."/>
      <w:lvlJc w:val="left"/>
      <w:pPr>
        <w:ind w:left="810" w:hanging="450"/>
      </w:pPr>
      <w:rPr>
        <w:rFonts w:ascii="Arial" w:eastAsia="Times New Roman" w:hAnsi="Arial" w:cs="Arial" w:hint="default"/>
        <w:color w:val="333333"/>
        <w:sz w:val="2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6FD055EE"/>
    <w:multiLevelType w:val="multilevel"/>
    <w:tmpl w:val="C128A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4C73872"/>
    <w:multiLevelType w:val="multilevel"/>
    <w:tmpl w:val="489A9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66A04FA"/>
    <w:multiLevelType w:val="hybridMultilevel"/>
    <w:tmpl w:val="2FF6788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nsid w:val="76FD18FE"/>
    <w:multiLevelType w:val="multilevel"/>
    <w:tmpl w:val="D8AA8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ADF1219"/>
    <w:multiLevelType w:val="multilevel"/>
    <w:tmpl w:val="FFA4D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0"/>
  </w:num>
  <w:num w:numId="3">
    <w:abstractNumId w:val="9"/>
  </w:num>
  <w:num w:numId="4">
    <w:abstractNumId w:val="16"/>
  </w:num>
  <w:num w:numId="5">
    <w:abstractNumId w:val="15"/>
  </w:num>
  <w:num w:numId="6">
    <w:abstractNumId w:val="4"/>
  </w:num>
  <w:num w:numId="7">
    <w:abstractNumId w:val="1"/>
  </w:num>
  <w:num w:numId="8">
    <w:abstractNumId w:val="11"/>
  </w:num>
  <w:num w:numId="9">
    <w:abstractNumId w:val="19"/>
  </w:num>
  <w:num w:numId="10">
    <w:abstractNumId w:val="2"/>
  </w:num>
  <w:num w:numId="11">
    <w:abstractNumId w:val="6"/>
  </w:num>
  <w:num w:numId="12">
    <w:abstractNumId w:val="8"/>
  </w:num>
  <w:num w:numId="13">
    <w:abstractNumId w:val="18"/>
  </w:num>
  <w:num w:numId="14">
    <w:abstractNumId w:val="13"/>
  </w:num>
  <w:num w:numId="15">
    <w:abstractNumId w:val="5"/>
  </w:num>
  <w:num w:numId="16">
    <w:abstractNumId w:val="3"/>
  </w:num>
  <w:num w:numId="17">
    <w:abstractNumId w:val="14"/>
  </w:num>
  <w:num w:numId="18">
    <w:abstractNumId w:val="7"/>
  </w:num>
  <w:num w:numId="19">
    <w:abstractNumId w:val="17"/>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defaultTabStop w:val="720"/>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T"/>
    <w:docVar w:name="REFMGR.Layout" w:val="????????3???? _x000a_?????????????????????????,????????????????r???????????????&lt;??????????????????????????¡ë?_x000a_?¡ë?_x000a_?¡ë?¡ë?_x000a_???????¡ë?_x000a_?¡ë?_x000a_?¡ë??¡ë?_x000a_?_x000a_?????¡ë?_x000a_?¡ë?_x000a_?¡ë?¡ë?_x000a_???????¡ë?_x000a_?¡ë?_x000a_?¡ë?¡ë?_x000a_???????¡ë?_x000a_?¡ë?_x000a_?¡ë??¡ë?_x000a_?_x000a_???????_x000a_?¡ë?¡ë?_x000a_???????¡ë?_x000a_?¡ë?_x000a_?¡ë??¡ë?_x000a_?_x000a_?????¡ë?_x000a_?¡ë?_x000a_?¡ë?¡ë?_x000a_???????¡ë?_x000a_?¡ë?_x000a_?¡ë??¡ë?_x000a_?_x000a_?????¡ë?_x000a_?¡ë?_x000a_?¡ë?¡ë?_x000a_???????¡ë?_x000a_?¡ë?_x000a_?¡ë_x000a_?¡ë?_x000a_???????¡ë?_x000a_?¡ë?_x000a_?¡ë??¡ë?_x000a_?_x000a_??????????????????????????????????????????????¨¤???????????????????????????????????????????????????????????7????????????????=????????????????????????????????3???????????????????????????????????????????¡¤??¨¬???????????????? ????????????????????????????????&quot;???????????????????????????????????????????????????????????????? ???¡°?¡°??????????????¡°?¡°?????????????????????????????¡°?¡°???????????????¨¨??????????????¡°?¡°???????????????_x000a_??????????????¡°?¡°??????????w???????????????K???¡°?¡°?????????????????????????? ????????????¨¬??? ???????????????????????????????t?t?????????????t?t????????????????????????????????¨¹?????????????¡°?¡°??¨¹??????????_x000a_???¡°?¡°?¨¹???????????????¨¹???????????????€??????????????@??¨¹?????????????????¨¹???????????¨¬??????¨¹?????????????????¨¹???????????????¨¹?????????????¡°?¡°??¨¹???????????????¨¨??¨¹??????????¡§¡§??????¨¹?????????? ???????¨¹?????????€?¨¤????¨¹?????????????????¨¹??????????=???????¨¹?????????????????¨¹????????????????¨¹?????????????????¨¹???????????????¨¹?????????????¡°?¡°??¨¹?????????????¡°?¡°?¨¹???????????????k ??????????C???¡°?¡°?¨¹?????????????¡°?¡°?¨¹???????????????_x000a_??¨¹?????????????¡°?¡°?¨¹?????????????¡°?¡°?¨¹?????????????????¨¹?????????????¡°?¡°?¨¹?????????????????¨¹?????????????????¨¹??????????€€¡Á?????¨¹??????????????????¨¹??????????)???¡°?¡°?¨¹??????????????¡ã???¨¹??????????_x000a_???¡°?¡°?¨¹??????????????????¨¹?????????????¡°?¡°?¨¹???????????????_x000a_??¨¹??????????????¡ã???¨¹?????????????¡°?¡°???€???¨¬????¨¨??¨¹?????????????¡°?¡°?¨¹?????????????¡°?¡°?¨¹???????????????_x000a_??¨¹?????????????¡°?¡°?¨¹??????????????¡ã???¨¹?????????????????¨¹???????????????_x000a_??¨¹??????????&lt;???¡°?¡°?¨¹?????????????¨ª¡À???????????????¡°?¡°?¨¹??????????T??????¨¹??????????Y??????¨¹??????????r??????¨¹??????????X??????¨¹?????????????????¨¹??????????¡§????????¨¹?????????????¡°?¡°?¨¹??????????????? ??¨¹????¨ª¡À€????-50%??¨¹?????????????????¨¹?????????????????¨¹?????????????????¨¹?????????????????¨¹?????????????????¨¹??????????!???????¨¹?????????????????¨¹?????????????????¨¹?????????????????????-25%??#???????¨¹?????????????????¨¹?????????????????¨¹?????????????????¨¹?????????????????¨¹??????????#???????¨¹?????????????????¨¹??????????,???????¨¹??????????!???????¨¹?????????????¨¹?????????????????¨¹????????????????????o??o??o?o????????o??o??o&quot;?o????????o??o??o?o????????o??o??o0?o????????o??o??o&quot;?o????????o??o??o?o????????o??o??o?o??????o??o??o?o????????o?"/>
    <w:docVar w:name="REFMGR.Libraries" w:val="T???¡­a???????¡ë???¡ë??????(????  ???Z?????¡­a?¡°??%??4???????+???????+??¡­a?~??%??4???????+???????+??¡­a?????%??4???????+???0????¡­a?????%??4???????+???0????¡­a??¨´??%??4???????+¡­a??¡Á??%??4???????+????¡­a?¡ë???%??4???????+???????+??¡­a?????%??4???????+??¡­a??V??%??4???????+???0????¡­a????"/>
  </w:docVars>
  <w:rsids>
    <w:rsidRoot w:val="00BE12E4"/>
    <w:rsid w:val="00002D49"/>
    <w:rsid w:val="000241A6"/>
    <w:rsid w:val="00025BA9"/>
    <w:rsid w:val="000404A5"/>
    <w:rsid w:val="0004546C"/>
    <w:rsid w:val="000635E8"/>
    <w:rsid w:val="000E315A"/>
    <w:rsid w:val="000F028D"/>
    <w:rsid w:val="000F277E"/>
    <w:rsid w:val="000F468D"/>
    <w:rsid w:val="000F55DA"/>
    <w:rsid w:val="000F66DE"/>
    <w:rsid w:val="00104387"/>
    <w:rsid w:val="001056A5"/>
    <w:rsid w:val="00107BE0"/>
    <w:rsid w:val="00125708"/>
    <w:rsid w:val="00140FE8"/>
    <w:rsid w:val="001748A4"/>
    <w:rsid w:val="001B0DE0"/>
    <w:rsid w:val="001B2BD3"/>
    <w:rsid w:val="001C2A84"/>
    <w:rsid w:val="001E0765"/>
    <w:rsid w:val="001E7B58"/>
    <w:rsid w:val="002004A2"/>
    <w:rsid w:val="00205454"/>
    <w:rsid w:val="00210E58"/>
    <w:rsid w:val="00213D6F"/>
    <w:rsid w:val="002159A3"/>
    <w:rsid w:val="002278E7"/>
    <w:rsid w:val="00232C0A"/>
    <w:rsid w:val="00237402"/>
    <w:rsid w:val="00250719"/>
    <w:rsid w:val="00256731"/>
    <w:rsid w:val="00276E1C"/>
    <w:rsid w:val="00283949"/>
    <w:rsid w:val="002A1842"/>
    <w:rsid w:val="002A3223"/>
    <w:rsid w:val="002C116B"/>
    <w:rsid w:val="002C6C96"/>
    <w:rsid w:val="002C75B7"/>
    <w:rsid w:val="002D5A6D"/>
    <w:rsid w:val="002F18ED"/>
    <w:rsid w:val="002F3B72"/>
    <w:rsid w:val="002F4BD8"/>
    <w:rsid w:val="00306CDF"/>
    <w:rsid w:val="00312A2B"/>
    <w:rsid w:val="00321682"/>
    <w:rsid w:val="00323B93"/>
    <w:rsid w:val="00326FF5"/>
    <w:rsid w:val="0034771D"/>
    <w:rsid w:val="00355E30"/>
    <w:rsid w:val="00370123"/>
    <w:rsid w:val="00385670"/>
    <w:rsid w:val="003B64CC"/>
    <w:rsid w:val="003E2958"/>
    <w:rsid w:val="003E6E38"/>
    <w:rsid w:val="003F2B13"/>
    <w:rsid w:val="00402853"/>
    <w:rsid w:val="00405AFE"/>
    <w:rsid w:val="004268F5"/>
    <w:rsid w:val="00427A0F"/>
    <w:rsid w:val="00427EE7"/>
    <w:rsid w:val="00445CE1"/>
    <w:rsid w:val="00447973"/>
    <w:rsid w:val="004519FE"/>
    <w:rsid w:val="00484600"/>
    <w:rsid w:val="00496059"/>
    <w:rsid w:val="004A1CA6"/>
    <w:rsid w:val="004A3E44"/>
    <w:rsid w:val="004A5F4E"/>
    <w:rsid w:val="004C0605"/>
    <w:rsid w:val="004D198A"/>
    <w:rsid w:val="004D3B50"/>
    <w:rsid w:val="00514CC7"/>
    <w:rsid w:val="005154B0"/>
    <w:rsid w:val="00515781"/>
    <w:rsid w:val="0051669F"/>
    <w:rsid w:val="00536256"/>
    <w:rsid w:val="00545D1D"/>
    <w:rsid w:val="00571B2E"/>
    <w:rsid w:val="00586000"/>
    <w:rsid w:val="005B3321"/>
    <w:rsid w:val="00610E85"/>
    <w:rsid w:val="006174D9"/>
    <w:rsid w:val="00622732"/>
    <w:rsid w:val="00631B64"/>
    <w:rsid w:val="00645586"/>
    <w:rsid w:val="00646EC1"/>
    <w:rsid w:val="006476E8"/>
    <w:rsid w:val="0066610A"/>
    <w:rsid w:val="006732E4"/>
    <w:rsid w:val="006771AA"/>
    <w:rsid w:val="00677B34"/>
    <w:rsid w:val="006962A7"/>
    <w:rsid w:val="006C4A07"/>
    <w:rsid w:val="006C4ADF"/>
    <w:rsid w:val="006E5E17"/>
    <w:rsid w:val="006F3B15"/>
    <w:rsid w:val="007043B3"/>
    <w:rsid w:val="00715141"/>
    <w:rsid w:val="00715F70"/>
    <w:rsid w:val="0072534C"/>
    <w:rsid w:val="00742A8A"/>
    <w:rsid w:val="00744920"/>
    <w:rsid w:val="00786164"/>
    <w:rsid w:val="007E37B0"/>
    <w:rsid w:val="007F014E"/>
    <w:rsid w:val="007F23D4"/>
    <w:rsid w:val="007F5369"/>
    <w:rsid w:val="007F56CC"/>
    <w:rsid w:val="007F5CB2"/>
    <w:rsid w:val="00825062"/>
    <w:rsid w:val="00834806"/>
    <w:rsid w:val="00836EE2"/>
    <w:rsid w:val="008415CA"/>
    <w:rsid w:val="008417D3"/>
    <w:rsid w:val="00856D95"/>
    <w:rsid w:val="008720CD"/>
    <w:rsid w:val="00873F2B"/>
    <w:rsid w:val="00882121"/>
    <w:rsid w:val="008900C6"/>
    <w:rsid w:val="008D16F5"/>
    <w:rsid w:val="00913927"/>
    <w:rsid w:val="00922CF4"/>
    <w:rsid w:val="0092574D"/>
    <w:rsid w:val="00935242"/>
    <w:rsid w:val="009356CC"/>
    <w:rsid w:val="0093695B"/>
    <w:rsid w:val="00975CC9"/>
    <w:rsid w:val="00982931"/>
    <w:rsid w:val="009D34B9"/>
    <w:rsid w:val="009D427E"/>
    <w:rsid w:val="009E0653"/>
    <w:rsid w:val="009E44A9"/>
    <w:rsid w:val="00A10DF4"/>
    <w:rsid w:val="00A11A38"/>
    <w:rsid w:val="00A2505E"/>
    <w:rsid w:val="00A2511A"/>
    <w:rsid w:val="00A26C7D"/>
    <w:rsid w:val="00A476B5"/>
    <w:rsid w:val="00A51406"/>
    <w:rsid w:val="00A647C6"/>
    <w:rsid w:val="00A7651E"/>
    <w:rsid w:val="00A830A9"/>
    <w:rsid w:val="00A94DFA"/>
    <w:rsid w:val="00AB110D"/>
    <w:rsid w:val="00AB3D5F"/>
    <w:rsid w:val="00AC3167"/>
    <w:rsid w:val="00AD1BA7"/>
    <w:rsid w:val="00AE157F"/>
    <w:rsid w:val="00AE1F72"/>
    <w:rsid w:val="00AF1560"/>
    <w:rsid w:val="00B0042B"/>
    <w:rsid w:val="00B05191"/>
    <w:rsid w:val="00B27997"/>
    <w:rsid w:val="00B85D4D"/>
    <w:rsid w:val="00BB1F74"/>
    <w:rsid w:val="00BB7F35"/>
    <w:rsid w:val="00BD04BD"/>
    <w:rsid w:val="00BE12E4"/>
    <w:rsid w:val="00BE21FE"/>
    <w:rsid w:val="00C1633D"/>
    <w:rsid w:val="00C24C4B"/>
    <w:rsid w:val="00C7191E"/>
    <w:rsid w:val="00C95199"/>
    <w:rsid w:val="00CA10AD"/>
    <w:rsid w:val="00CD15A9"/>
    <w:rsid w:val="00CD635D"/>
    <w:rsid w:val="00CF2960"/>
    <w:rsid w:val="00CF321E"/>
    <w:rsid w:val="00D15946"/>
    <w:rsid w:val="00D22B91"/>
    <w:rsid w:val="00D34D03"/>
    <w:rsid w:val="00D60D86"/>
    <w:rsid w:val="00D70DC5"/>
    <w:rsid w:val="00D71D97"/>
    <w:rsid w:val="00D73141"/>
    <w:rsid w:val="00D93D1C"/>
    <w:rsid w:val="00DD17E7"/>
    <w:rsid w:val="00DD1DD0"/>
    <w:rsid w:val="00DD44DE"/>
    <w:rsid w:val="00DF2FC4"/>
    <w:rsid w:val="00DF3860"/>
    <w:rsid w:val="00DF55D5"/>
    <w:rsid w:val="00DF737A"/>
    <w:rsid w:val="00E14485"/>
    <w:rsid w:val="00E3457D"/>
    <w:rsid w:val="00E413A8"/>
    <w:rsid w:val="00E414FA"/>
    <w:rsid w:val="00E53073"/>
    <w:rsid w:val="00E543BB"/>
    <w:rsid w:val="00E6471C"/>
    <w:rsid w:val="00E97FA8"/>
    <w:rsid w:val="00EA76F4"/>
    <w:rsid w:val="00EE3BE9"/>
    <w:rsid w:val="00EE5DC0"/>
    <w:rsid w:val="00EF7DB8"/>
    <w:rsid w:val="00F205D6"/>
    <w:rsid w:val="00F20D70"/>
    <w:rsid w:val="00F31FAC"/>
    <w:rsid w:val="00F47419"/>
    <w:rsid w:val="00F576E7"/>
    <w:rsid w:val="00F71D1C"/>
    <w:rsid w:val="00F72637"/>
    <w:rsid w:val="00F75B64"/>
    <w:rsid w:val="00FC5E2D"/>
    <w:rsid w:val="00FE700A"/>
    <w:rsid w:val="00FF00F8"/>
    <w:rsid w:val="00FF6A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BE0"/>
    <w:pPr>
      <w:spacing w:after="200" w:line="276" w:lineRule="auto"/>
    </w:pPr>
    <w:rPr>
      <w:kern w:val="0"/>
      <w:sz w:val="22"/>
      <w:lang w:val="en-GB" w:eastAsia="en-US"/>
    </w:rPr>
  </w:style>
  <w:style w:type="paragraph" w:styleId="3">
    <w:name w:val="heading 3"/>
    <w:basedOn w:val="a"/>
    <w:link w:val="3Char"/>
    <w:uiPriority w:val="99"/>
    <w:qFormat/>
    <w:rsid w:val="00402853"/>
    <w:pPr>
      <w:spacing w:before="100" w:beforeAutospacing="1" w:after="100" w:afterAutospacing="1" w:line="360" w:lineRule="atLeast"/>
      <w:outlineLvl w:val="2"/>
    </w:pPr>
    <w:rPr>
      <w:rFonts w:ascii="Times New Roman" w:hAnsi="Times New Roman"/>
      <w:b/>
      <w:bCs/>
      <w:sz w:val="43"/>
      <w:szCs w:val="43"/>
      <w:lang w:eastAsia="en-GB"/>
    </w:rPr>
  </w:style>
  <w:style w:type="paragraph" w:styleId="4">
    <w:name w:val="heading 4"/>
    <w:basedOn w:val="a"/>
    <w:link w:val="4Char"/>
    <w:uiPriority w:val="99"/>
    <w:qFormat/>
    <w:rsid w:val="00402853"/>
    <w:pPr>
      <w:spacing w:before="100" w:beforeAutospacing="1" w:after="100" w:afterAutospacing="1" w:line="360" w:lineRule="atLeast"/>
      <w:outlineLvl w:val="3"/>
    </w:pPr>
    <w:rPr>
      <w:rFonts w:ascii="Times New Roman" w:hAnsi="Times New Roman"/>
      <w:b/>
      <w:bCs/>
      <w:sz w:val="38"/>
      <w:szCs w:val="38"/>
      <w:lang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9"/>
    <w:locked/>
    <w:rsid w:val="00402853"/>
    <w:rPr>
      <w:rFonts w:ascii="Times New Roman" w:hAnsi="Times New Roman" w:cs="Times New Roman"/>
      <w:b/>
      <w:bCs/>
      <w:sz w:val="43"/>
      <w:szCs w:val="43"/>
      <w:lang w:eastAsia="en-GB"/>
    </w:rPr>
  </w:style>
  <w:style w:type="character" w:customStyle="1" w:styleId="4Char">
    <w:name w:val="标题 4 Char"/>
    <w:basedOn w:val="a0"/>
    <w:link w:val="4"/>
    <w:uiPriority w:val="99"/>
    <w:locked/>
    <w:rsid w:val="00402853"/>
    <w:rPr>
      <w:rFonts w:ascii="Times New Roman" w:hAnsi="Times New Roman" w:cs="Times New Roman"/>
      <w:b/>
      <w:bCs/>
      <w:sz w:val="38"/>
      <w:szCs w:val="38"/>
      <w:lang w:eastAsia="en-GB"/>
    </w:rPr>
  </w:style>
  <w:style w:type="character" w:styleId="a3">
    <w:name w:val="Hyperlink"/>
    <w:basedOn w:val="a0"/>
    <w:uiPriority w:val="99"/>
    <w:rsid w:val="004519FE"/>
    <w:rPr>
      <w:rFonts w:cs="Times New Roman"/>
      <w:color w:val="0000FF"/>
      <w:u w:val="single"/>
    </w:rPr>
  </w:style>
  <w:style w:type="table" w:styleId="a4">
    <w:name w:val="Table Grid"/>
    <w:basedOn w:val="a1"/>
    <w:uiPriority w:val="99"/>
    <w:rsid w:val="00402853"/>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basedOn w:val="a0"/>
    <w:uiPriority w:val="99"/>
    <w:qFormat/>
    <w:rsid w:val="00402853"/>
    <w:rPr>
      <w:rFonts w:cs="Times New Roman"/>
      <w:b/>
      <w:bCs/>
    </w:rPr>
  </w:style>
  <w:style w:type="paragraph" w:styleId="a6">
    <w:name w:val="Normal (Web)"/>
    <w:basedOn w:val="a"/>
    <w:uiPriority w:val="99"/>
    <w:rsid w:val="00402853"/>
    <w:pPr>
      <w:spacing w:before="100" w:beforeAutospacing="1" w:after="100" w:afterAutospacing="1" w:line="360" w:lineRule="atLeast"/>
    </w:pPr>
    <w:rPr>
      <w:rFonts w:ascii="Times New Roman" w:hAnsi="Times New Roman"/>
      <w:sz w:val="29"/>
      <w:szCs w:val="29"/>
      <w:lang w:eastAsia="en-GB"/>
    </w:rPr>
  </w:style>
  <w:style w:type="character" w:styleId="a7">
    <w:name w:val="Emphasis"/>
    <w:basedOn w:val="a0"/>
    <w:uiPriority w:val="99"/>
    <w:qFormat/>
    <w:rsid w:val="00402853"/>
    <w:rPr>
      <w:rFonts w:cs="Times New Roman"/>
      <w:i/>
      <w:iCs/>
    </w:rPr>
  </w:style>
  <w:style w:type="paragraph" w:styleId="a8">
    <w:name w:val="Balloon Text"/>
    <w:basedOn w:val="a"/>
    <w:link w:val="Char"/>
    <w:uiPriority w:val="99"/>
    <w:semiHidden/>
    <w:rsid w:val="00DF737A"/>
    <w:pPr>
      <w:spacing w:after="0" w:line="240" w:lineRule="auto"/>
    </w:pPr>
    <w:rPr>
      <w:rFonts w:ascii="Tahoma" w:hAnsi="Tahoma" w:cs="Tahoma"/>
      <w:sz w:val="16"/>
      <w:szCs w:val="16"/>
    </w:rPr>
  </w:style>
  <w:style w:type="character" w:customStyle="1" w:styleId="Char">
    <w:name w:val="批注框文本 Char"/>
    <w:basedOn w:val="a0"/>
    <w:link w:val="a8"/>
    <w:uiPriority w:val="99"/>
    <w:semiHidden/>
    <w:locked/>
    <w:rsid w:val="00DF737A"/>
    <w:rPr>
      <w:rFonts w:ascii="Tahoma" w:hAnsi="Tahoma" w:cs="Tahoma"/>
      <w:sz w:val="16"/>
      <w:szCs w:val="16"/>
    </w:rPr>
  </w:style>
  <w:style w:type="paragraph" w:styleId="a9">
    <w:name w:val="List Paragraph"/>
    <w:basedOn w:val="a"/>
    <w:uiPriority w:val="99"/>
    <w:qFormat/>
    <w:rsid w:val="003E2958"/>
    <w:pPr>
      <w:ind w:left="720"/>
      <w:contextualSpacing/>
    </w:pPr>
  </w:style>
  <w:style w:type="paragraph" w:customStyle="1" w:styleId="yiv1157032631msonormal">
    <w:name w:val="yiv1157032631msonormal"/>
    <w:basedOn w:val="a"/>
    <w:uiPriority w:val="99"/>
    <w:rsid w:val="00825062"/>
    <w:pPr>
      <w:spacing w:before="100" w:beforeAutospacing="1" w:after="100" w:afterAutospacing="1" w:line="240" w:lineRule="auto"/>
    </w:pPr>
    <w:rPr>
      <w:rFonts w:ascii="Times New Roman" w:hAnsi="Times New Roman"/>
      <w:sz w:val="24"/>
      <w:szCs w:val="24"/>
      <w:lang w:eastAsia="en-GB"/>
    </w:rPr>
  </w:style>
  <w:style w:type="character" w:customStyle="1" w:styleId="highlight">
    <w:name w:val="highlight"/>
    <w:basedOn w:val="a0"/>
    <w:uiPriority w:val="99"/>
    <w:rsid w:val="00237402"/>
    <w:rPr>
      <w:rFonts w:cs="Times New Roman"/>
    </w:rPr>
  </w:style>
  <w:style w:type="character" w:styleId="aa">
    <w:name w:val="annotation reference"/>
    <w:basedOn w:val="a0"/>
    <w:uiPriority w:val="99"/>
    <w:semiHidden/>
    <w:rsid w:val="00213D6F"/>
    <w:rPr>
      <w:rFonts w:cs="Times New Roman"/>
      <w:sz w:val="16"/>
      <w:szCs w:val="16"/>
    </w:rPr>
  </w:style>
  <w:style w:type="paragraph" w:styleId="ab">
    <w:name w:val="annotation text"/>
    <w:basedOn w:val="a"/>
    <w:link w:val="Char0"/>
    <w:uiPriority w:val="99"/>
    <w:semiHidden/>
    <w:rsid w:val="00213D6F"/>
    <w:pPr>
      <w:spacing w:line="240" w:lineRule="auto"/>
    </w:pPr>
    <w:rPr>
      <w:sz w:val="20"/>
      <w:szCs w:val="20"/>
    </w:rPr>
  </w:style>
  <w:style w:type="character" w:customStyle="1" w:styleId="Char0">
    <w:name w:val="批注文字 Char"/>
    <w:basedOn w:val="a0"/>
    <w:link w:val="ab"/>
    <w:uiPriority w:val="99"/>
    <w:semiHidden/>
    <w:locked/>
    <w:rsid w:val="00213D6F"/>
    <w:rPr>
      <w:rFonts w:cs="Times New Roman"/>
      <w:sz w:val="20"/>
      <w:szCs w:val="20"/>
    </w:rPr>
  </w:style>
  <w:style w:type="paragraph" w:styleId="ac">
    <w:name w:val="annotation subject"/>
    <w:basedOn w:val="ab"/>
    <w:next w:val="ab"/>
    <w:link w:val="Char1"/>
    <w:uiPriority w:val="99"/>
    <w:semiHidden/>
    <w:rsid w:val="00213D6F"/>
    <w:rPr>
      <w:b/>
      <w:bCs/>
    </w:rPr>
  </w:style>
  <w:style w:type="character" w:customStyle="1" w:styleId="Char1">
    <w:name w:val="批注主题 Char"/>
    <w:basedOn w:val="Char0"/>
    <w:link w:val="ac"/>
    <w:uiPriority w:val="99"/>
    <w:semiHidden/>
    <w:locked/>
    <w:rsid w:val="00213D6F"/>
    <w:rPr>
      <w:rFonts w:cs="Times New Roman"/>
      <w:b/>
      <w:bCs/>
      <w:sz w:val="20"/>
      <w:szCs w:val="20"/>
    </w:rPr>
  </w:style>
  <w:style w:type="paragraph" w:styleId="ad">
    <w:name w:val="header"/>
    <w:basedOn w:val="a"/>
    <w:link w:val="Char2"/>
    <w:uiPriority w:val="99"/>
    <w:rsid w:val="00AB110D"/>
    <w:pPr>
      <w:tabs>
        <w:tab w:val="center" w:pos="4513"/>
        <w:tab w:val="right" w:pos="9026"/>
      </w:tabs>
      <w:spacing w:after="0" w:line="240" w:lineRule="auto"/>
    </w:pPr>
  </w:style>
  <w:style w:type="character" w:customStyle="1" w:styleId="Char2">
    <w:name w:val="页眉 Char"/>
    <w:basedOn w:val="a0"/>
    <w:link w:val="ad"/>
    <w:uiPriority w:val="99"/>
    <w:locked/>
    <w:rsid w:val="00AB110D"/>
    <w:rPr>
      <w:rFonts w:cs="Times New Roman"/>
    </w:rPr>
  </w:style>
  <w:style w:type="paragraph" w:styleId="ae">
    <w:name w:val="footer"/>
    <w:basedOn w:val="a"/>
    <w:link w:val="Char3"/>
    <w:uiPriority w:val="99"/>
    <w:rsid w:val="00AB110D"/>
    <w:pPr>
      <w:tabs>
        <w:tab w:val="center" w:pos="4513"/>
        <w:tab w:val="right" w:pos="9026"/>
      </w:tabs>
      <w:spacing w:after="0" w:line="240" w:lineRule="auto"/>
    </w:pPr>
  </w:style>
  <w:style w:type="character" w:customStyle="1" w:styleId="Char3">
    <w:name w:val="页脚 Char"/>
    <w:basedOn w:val="a0"/>
    <w:link w:val="ae"/>
    <w:uiPriority w:val="99"/>
    <w:locked/>
    <w:rsid w:val="00AB110D"/>
    <w:rPr>
      <w:rFonts w:cs="Times New Roman"/>
    </w:rPr>
  </w:style>
  <w:style w:type="character" w:customStyle="1" w:styleId="highlight1">
    <w:name w:val="highlight1"/>
    <w:basedOn w:val="a0"/>
    <w:uiPriority w:val="99"/>
    <w:rsid w:val="00515781"/>
    <w:rPr>
      <w:rFonts w:cs="Times New Roman"/>
      <w:shd w:val="clear" w:color="auto" w:fill="F2F5F8"/>
    </w:rPr>
  </w:style>
  <w:style w:type="paragraph" w:customStyle="1" w:styleId="Predefinito">
    <w:name w:val="Predefinito"/>
    <w:uiPriority w:val="99"/>
    <w:rsid w:val="00DF55D5"/>
    <w:pPr>
      <w:widowControl w:val="0"/>
      <w:autoSpaceDN w:val="0"/>
      <w:adjustRightInd w:val="0"/>
      <w:spacing w:after="200" w:line="276" w:lineRule="auto"/>
    </w:pPr>
    <w:rPr>
      <w:rFonts w:cs="Calibri"/>
      <w:kern w:val="1"/>
      <w:sz w:val="22"/>
      <w:lang w:val="it-IT" w:eastAsia="en-US"/>
    </w:rPr>
  </w:style>
  <w:style w:type="paragraph" w:styleId="af">
    <w:name w:val="Plain Text"/>
    <w:basedOn w:val="a"/>
    <w:link w:val="Char4"/>
    <w:uiPriority w:val="99"/>
    <w:rsid w:val="00DF55D5"/>
    <w:pPr>
      <w:widowControl w:val="0"/>
      <w:spacing w:after="0" w:line="240" w:lineRule="auto"/>
      <w:jc w:val="both"/>
    </w:pPr>
    <w:rPr>
      <w:rFonts w:ascii="宋体" w:hAnsi="Courier New" w:cs="Courier New"/>
      <w:kern w:val="2"/>
      <w:sz w:val="21"/>
      <w:szCs w:val="21"/>
      <w:lang w:val="en-US" w:eastAsia="zh-CN"/>
    </w:rPr>
  </w:style>
  <w:style w:type="character" w:customStyle="1" w:styleId="Char4">
    <w:name w:val="纯文本 Char"/>
    <w:basedOn w:val="a0"/>
    <w:link w:val="af"/>
    <w:uiPriority w:val="99"/>
    <w:locked/>
    <w:rsid w:val="00DF55D5"/>
    <w:rPr>
      <w:rFonts w:ascii="宋体" w:eastAsia="宋体" w:hAnsi="Courier New" w:cs="Courier New"/>
      <w:kern w:val="2"/>
      <w:sz w:val="21"/>
      <w:szCs w:val="21"/>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BE0"/>
    <w:pPr>
      <w:spacing w:after="200" w:line="276" w:lineRule="auto"/>
    </w:pPr>
    <w:rPr>
      <w:kern w:val="0"/>
      <w:sz w:val="22"/>
      <w:lang w:val="en-GB" w:eastAsia="en-US"/>
    </w:rPr>
  </w:style>
  <w:style w:type="paragraph" w:styleId="3">
    <w:name w:val="heading 3"/>
    <w:basedOn w:val="a"/>
    <w:link w:val="3Char"/>
    <w:uiPriority w:val="99"/>
    <w:qFormat/>
    <w:rsid w:val="00402853"/>
    <w:pPr>
      <w:spacing w:before="100" w:beforeAutospacing="1" w:after="100" w:afterAutospacing="1" w:line="360" w:lineRule="atLeast"/>
      <w:outlineLvl w:val="2"/>
    </w:pPr>
    <w:rPr>
      <w:rFonts w:ascii="Times New Roman" w:hAnsi="Times New Roman"/>
      <w:b/>
      <w:bCs/>
      <w:sz w:val="43"/>
      <w:szCs w:val="43"/>
      <w:lang w:eastAsia="en-GB"/>
    </w:rPr>
  </w:style>
  <w:style w:type="paragraph" w:styleId="4">
    <w:name w:val="heading 4"/>
    <w:basedOn w:val="a"/>
    <w:link w:val="4Char"/>
    <w:uiPriority w:val="99"/>
    <w:qFormat/>
    <w:rsid w:val="00402853"/>
    <w:pPr>
      <w:spacing w:before="100" w:beforeAutospacing="1" w:after="100" w:afterAutospacing="1" w:line="360" w:lineRule="atLeast"/>
      <w:outlineLvl w:val="3"/>
    </w:pPr>
    <w:rPr>
      <w:rFonts w:ascii="Times New Roman" w:hAnsi="Times New Roman"/>
      <w:b/>
      <w:bCs/>
      <w:sz w:val="38"/>
      <w:szCs w:val="38"/>
      <w:lang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9"/>
    <w:locked/>
    <w:rsid w:val="00402853"/>
    <w:rPr>
      <w:rFonts w:ascii="Times New Roman" w:hAnsi="Times New Roman" w:cs="Times New Roman"/>
      <w:b/>
      <w:bCs/>
      <w:sz w:val="43"/>
      <w:szCs w:val="43"/>
      <w:lang w:eastAsia="en-GB"/>
    </w:rPr>
  </w:style>
  <w:style w:type="character" w:customStyle="1" w:styleId="4Char">
    <w:name w:val="标题 4 Char"/>
    <w:basedOn w:val="a0"/>
    <w:link w:val="4"/>
    <w:uiPriority w:val="99"/>
    <w:locked/>
    <w:rsid w:val="00402853"/>
    <w:rPr>
      <w:rFonts w:ascii="Times New Roman" w:hAnsi="Times New Roman" w:cs="Times New Roman"/>
      <w:b/>
      <w:bCs/>
      <w:sz w:val="38"/>
      <w:szCs w:val="38"/>
      <w:lang w:eastAsia="en-GB"/>
    </w:rPr>
  </w:style>
  <w:style w:type="character" w:styleId="a3">
    <w:name w:val="Hyperlink"/>
    <w:basedOn w:val="a0"/>
    <w:uiPriority w:val="99"/>
    <w:rsid w:val="004519FE"/>
    <w:rPr>
      <w:rFonts w:cs="Times New Roman"/>
      <w:color w:val="0000FF"/>
      <w:u w:val="single"/>
    </w:rPr>
  </w:style>
  <w:style w:type="table" w:styleId="a4">
    <w:name w:val="Table Grid"/>
    <w:basedOn w:val="a1"/>
    <w:uiPriority w:val="99"/>
    <w:rsid w:val="00402853"/>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basedOn w:val="a0"/>
    <w:uiPriority w:val="99"/>
    <w:qFormat/>
    <w:rsid w:val="00402853"/>
    <w:rPr>
      <w:rFonts w:cs="Times New Roman"/>
      <w:b/>
      <w:bCs/>
    </w:rPr>
  </w:style>
  <w:style w:type="paragraph" w:styleId="a6">
    <w:name w:val="Normal (Web)"/>
    <w:basedOn w:val="a"/>
    <w:uiPriority w:val="99"/>
    <w:rsid w:val="00402853"/>
    <w:pPr>
      <w:spacing w:before="100" w:beforeAutospacing="1" w:after="100" w:afterAutospacing="1" w:line="360" w:lineRule="atLeast"/>
    </w:pPr>
    <w:rPr>
      <w:rFonts w:ascii="Times New Roman" w:hAnsi="Times New Roman"/>
      <w:sz w:val="29"/>
      <w:szCs w:val="29"/>
      <w:lang w:eastAsia="en-GB"/>
    </w:rPr>
  </w:style>
  <w:style w:type="character" w:styleId="a7">
    <w:name w:val="Emphasis"/>
    <w:basedOn w:val="a0"/>
    <w:uiPriority w:val="99"/>
    <w:qFormat/>
    <w:rsid w:val="00402853"/>
    <w:rPr>
      <w:rFonts w:cs="Times New Roman"/>
      <w:i/>
      <w:iCs/>
    </w:rPr>
  </w:style>
  <w:style w:type="paragraph" w:styleId="a8">
    <w:name w:val="Balloon Text"/>
    <w:basedOn w:val="a"/>
    <w:link w:val="Char"/>
    <w:uiPriority w:val="99"/>
    <w:semiHidden/>
    <w:rsid w:val="00DF737A"/>
    <w:pPr>
      <w:spacing w:after="0" w:line="240" w:lineRule="auto"/>
    </w:pPr>
    <w:rPr>
      <w:rFonts w:ascii="Tahoma" w:hAnsi="Tahoma" w:cs="Tahoma"/>
      <w:sz w:val="16"/>
      <w:szCs w:val="16"/>
    </w:rPr>
  </w:style>
  <w:style w:type="character" w:customStyle="1" w:styleId="Char">
    <w:name w:val="批注框文本 Char"/>
    <w:basedOn w:val="a0"/>
    <w:link w:val="a8"/>
    <w:uiPriority w:val="99"/>
    <w:semiHidden/>
    <w:locked/>
    <w:rsid w:val="00DF737A"/>
    <w:rPr>
      <w:rFonts w:ascii="Tahoma" w:hAnsi="Tahoma" w:cs="Tahoma"/>
      <w:sz w:val="16"/>
      <w:szCs w:val="16"/>
    </w:rPr>
  </w:style>
  <w:style w:type="paragraph" w:styleId="a9">
    <w:name w:val="List Paragraph"/>
    <w:basedOn w:val="a"/>
    <w:uiPriority w:val="99"/>
    <w:qFormat/>
    <w:rsid w:val="003E2958"/>
    <w:pPr>
      <w:ind w:left="720"/>
      <w:contextualSpacing/>
    </w:pPr>
  </w:style>
  <w:style w:type="paragraph" w:customStyle="1" w:styleId="yiv1157032631msonormal">
    <w:name w:val="yiv1157032631msonormal"/>
    <w:basedOn w:val="a"/>
    <w:uiPriority w:val="99"/>
    <w:rsid w:val="00825062"/>
    <w:pPr>
      <w:spacing w:before="100" w:beforeAutospacing="1" w:after="100" w:afterAutospacing="1" w:line="240" w:lineRule="auto"/>
    </w:pPr>
    <w:rPr>
      <w:rFonts w:ascii="Times New Roman" w:hAnsi="Times New Roman"/>
      <w:sz w:val="24"/>
      <w:szCs w:val="24"/>
      <w:lang w:eastAsia="en-GB"/>
    </w:rPr>
  </w:style>
  <w:style w:type="character" w:customStyle="1" w:styleId="highlight">
    <w:name w:val="highlight"/>
    <w:basedOn w:val="a0"/>
    <w:uiPriority w:val="99"/>
    <w:rsid w:val="00237402"/>
    <w:rPr>
      <w:rFonts w:cs="Times New Roman"/>
    </w:rPr>
  </w:style>
  <w:style w:type="character" w:styleId="aa">
    <w:name w:val="annotation reference"/>
    <w:basedOn w:val="a0"/>
    <w:uiPriority w:val="99"/>
    <w:semiHidden/>
    <w:rsid w:val="00213D6F"/>
    <w:rPr>
      <w:rFonts w:cs="Times New Roman"/>
      <w:sz w:val="16"/>
      <w:szCs w:val="16"/>
    </w:rPr>
  </w:style>
  <w:style w:type="paragraph" w:styleId="ab">
    <w:name w:val="annotation text"/>
    <w:basedOn w:val="a"/>
    <w:link w:val="Char0"/>
    <w:uiPriority w:val="99"/>
    <w:semiHidden/>
    <w:rsid w:val="00213D6F"/>
    <w:pPr>
      <w:spacing w:line="240" w:lineRule="auto"/>
    </w:pPr>
    <w:rPr>
      <w:sz w:val="20"/>
      <w:szCs w:val="20"/>
    </w:rPr>
  </w:style>
  <w:style w:type="character" w:customStyle="1" w:styleId="Char0">
    <w:name w:val="批注文字 Char"/>
    <w:basedOn w:val="a0"/>
    <w:link w:val="ab"/>
    <w:uiPriority w:val="99"/>
    <w:semiHidden/>
    <w:locked/>
    <w:rsid w:val="00213D6F"/>
    <w:rPr>
      <w:rFonts w:cs="Times New Roman"/>
      <w:sz w:val="20"/>
      <w:szCs w:val="20"/>
    </w:rPr>
  </w:style>
  <w:style w:type="paragraph" w:styleId="ac">
    <w:name w:val="annotation subject"/>
    <w:basedOn w:val="ab"/>
    <w:next w:val="ab"/>
    <w:link w:val="Char1"/>
    <w:uiPriority w:val="99"/>
    <w:semiHidden/>
    <w:rsid w:val="00213D6F"/>
    <w:rPr>
      <w:b/>
      <w:bCs/>
    </w:rPr>
  </w:style>
  <w:style w:type="character" w:customStyle="1" w:styleId="Char1">
    <w:name w:val="批注主题 Char"/>
    <w:basedOn w:val="Char0"/>
    <w:link w:val="ac"/>
    <w:uiPriority w:val="99"/>
    <w:semiHidden/>
    <w:locked/>
    <w:rsid w:val="00213D6F"/>
    <w:rPr>
      <w:rFonts w:cs="Times New Roman"/>
      <w:b/>
      <w:bCs/>
      <w:sz w:val="20"/>
      <w:szCs w:val="20"/>
    </w:rPr>
  </w:style>
  <w:style w:type="paragraph" w:styleId="ad">
    <w:name w:val="header"/>
    <w:basedOn w:val="a"/>
    <w:link w:val="Char2"/>
    <w:uiPriority w:val="99"/>
    <w:rsid w:val="00AB110D"/>
    <w:pPr>
      <w:tabs>
        <w:tab w:val="center" w:pos="4513"/>
        <w:tab w:val="right" w:pos="9026"/>
      </w:tabs>
      <w:spacing w:after="0" w:line="240" w:lineRule="auto"/>
    </w:pPr>
  </w:style>
  <w:style w:type="character" w:customStyle="1" w:styleId="Char2">
    <w:name w:val="页眉 Char"/>
    <w:basedOn w:val="a0"/>
    <w:link w:val="ad"/>
    <w:uiPriority w:val="99"/>
    <w:locked/>
    <w:rsid w:val="00AB110D"/>
    <w:rPr>
      <w:rFonts w:cs="Times New Roman"/>
    </w:rPr>
  </w:style>
  <w:style w:type="paragraph" w:styleId="ae">
    <w:name w:val="footer"/>
    <w:basedOn w:val="a"/>
    <w:link w:val="Char3"/>
    <w:uiPriority w:val="99"/>
    <w:rsid w:val="00AB110D"/>
    <w:pPr>
      <w:tabs>
        <w:tab w:val="center" w:pos="4513"/>
        <w:tab w:val="right" w:pos="9026"/>
      </w:tabs>
      <w:spacing w:after="0" w:line="240" w:lineRule="auto"/>
    </w:pPr>
  </w:style>
  <w:style w:type="character" w:customStyle="1" w:styleId="Char3">
    <w:name w:val="页脚 Char"/>
    <w:basedOn w:val="a0"/>
    <w:link w:val="ae"/>
    <w:uiPriority w:val="99"/>
    <w:locked/>
    <w:rsid w:val="00AB110D"/>
    <w:rPr>
      <w:rFonts w:cs="Times New Roman"/>
    </w:rPr>
  </w:style>
  <w:style w:type="character" w:customStyle="1" w:styleId="highlight1">
    <w:name w:val="highlight1"/>
    <w:basedOn w:val="a0"/>
    <w:uiPriority w:val="99"/>
    <w:rsid w:val="00515781"/>
    <w:rPr>
      <w:rFonts w:cs="Times New Roman"/>
      <w:shd w:val="clear" w:color="auto" w:fill="F2F5F8"/>
    </w:rPr>
  </w:style>
  <w:style w:type="paragraph" w:customStyle="1" w:styleId="Predefinito">
    <w:name w:val="Predefinito"/>
    <w:uiPriority w:val="99"/>
    <w:rsid w:val="00DF55D5"/>
    <w:pPr>
      <w:widowControl w:val="0"/>
      <w:autoSpaceDN w:val="0"/>
      <w:adjustRightInd w:val="0"/>
      <w:spacing w:after="200" w:line="276" w:lineRule="auto"/>
    </w:pPr>
    <w:rPr>
      <w:rFonts w:cs="Calibri"/>
      <w:kern w:val="1"/>
      <w:sz w:val="22"/>
      <w:lang w:val="it-IT" w:eastAsia="en-US"/>
    </w:rPr>
  </w:style>
  <w:style w:type="paragraph" w:styleId="af">
    <w:name w:val="Plain Text"/>
    <w:basedOn w:val="a"/>
    <w:link w:val="Char4"/>
    <w:uiPriority w:val="99"/>
    <w:rsid w:val="00DF55D5"/>
    <w:pPr>
      <w:widowControl w:val="0"/>
      <w:spacing w:after="0" w:line="240" w:lineRule="auto"/>
      <w:jc w:val="both"/>
    </w:pPr>
    <w:rPr>
      <w:rFonts w:ascii="宋体" w:hAnsi="Courier New" w:cs="Courier New"/>
      <w:kern w:val="2"/>
      <w:sz w:val="21"/>
      <w:szCs w:val="21"/>
      <w:lang w:val="en-US" w:eastAsia="zh-CN"/>
    </w:rPr>
  </w:style>
  <w:style w:type="character" w:customStyle="1" w:styleId="Char4">
    <w:name w:val="纯文本 Char"/>
    <w:basedOn w:val="a0"/>
    <w:link w:val="af"/>
    <w:uiPriority w:val="99"/>
    <w:locked/>
    <w:rsid w:val="00DF55D5"/>
    <w:rPr>
      <w:rFonts w:ascii="宋体" w:eastAsia="宋体" w:hAnsi="Courier New" w:cs="Courier New"/>
      <w:kern w:val="2"/>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17454">
      <w:marLeft w:val="0"/>
      <w:marRight w:val="0"/>
      <w:marTop w:val="0"/>
      <w:marBottom w:val="0"/>
      <w:divBdr>
        <w:top w:val="none" w:sz="0" w:space="0" w:color="auto"/>
        <w:left w:val="none" w:sz="0" w:space="0" w:color="auto"/>
        <w:bottom w:val="none" w:sz="0" w:space="0" w:color="auto"/>
        <w:right w:val="none" w:sz="0" w:space="0" w:color="auto"/>
      </w:divBdr>
      <w:divsChild>
        <w:div w:id="116217516">
          <w:marLeft w:val="0"/>
          <w:marRight w:val="0"/>
          <w:marTop w:val="0"/>
          <w:marBottom w:val="0"/>
          <w:divBdr>
            <w:top w:val="none" w:sz="0" w:space="0" w:color="auto"/>
            <w:left w:val="none" w:sz="0" w:space="0" w:color="auto"/>
            <w:bottom w:val="none" w:sz="0" w:space="0" w:color="auto"/>
            <w:right w:val="none" w:sz="0" w:space="0" w:color="auto"/>
          </w:divBdr>
          <w:divsChild>
            <w:div w:id="116217657">
              <w:marLeft w:val="0"/>
              <w:marRight w:val="0"/>
              <w:marTop w:val="0"/>
              <w:marBottom w:val="0"/>
              <w:divBdr>
                <w:top w:val="none" w:sz="0" w:space="0" w:color="auto"/>
                <w:left w:val="none" w:sz="0" w:space="0" w:color="auto"/>
                <w:bottom w:val="none" w:sz="0" w:space="0" w:color="auto"/>
                <w:right w:val="none" w:sz="0" w:space="0" w:color="auto"/>
              </w:divBdr>
              <w:divsChild>
                <w:div w:id="116217484">
                  <w:marLeft w:val="0"/>
                  <w:marRight w:val="0"/>
                  <w:marTop w:val="0"/>
                  <w:marBottom w:val="0"/>
                  <w:divBdr>
                    <w:top w:val="none" w:sz="0" w:space="0" w:color="auto"/>
                    <w:left w:val="none" w:sz="0" w:space="0" w:color="auto"/>
                    <w:bottom w:val="none" w:sz="0" w:space="0" w:color="auto"/>
                    <w:right w:val="none" w:sz="0" w:space="0" w:color="auto"/>
                  </w:divBdr>
                  <w:divsChild>
                    <w:div w:id="116217460">
                      <w:marLeft w:val="0"/>
                      <w:marRight w:val="0"/>
                      <w:marTop w:val="0"/>
                      <w:marBottom w:val="0"/>
                      <w:divBdr>
                        <w:top w:val="none" w:sz="0" w:space="0" w:color="auto"/>
                        <w:left w:val="none" w:sz="0" w:space="0" w:color="auto"/>
                        <w:bottom w:val="none" w:sz="0" w:space="0" w:color="auto"/>
                        <w:right w:val="none" w:sz="0" w:space="0" w:color="auto"/>
                      </w:divBdr>
                      <w:divsChild>
                        <w:div w:id="116217598">
                          <w:marLeft w:val="0"/>
                          <w:marRight w:val="0"/>
                          <w:marTop w:val="0"/>
                          <w:marBottom w:val="0"/>
                          <w:divBdr>
                            <w:top w:val="none" w:sz="0" w:space="0" w:color="auto"/>
                            <w:left w:val="none" w:sz="0" w:space="0" w:color="auto"/>
                            <w:bottom w:val="none" w:sz="0" w:space="0" w:color="auto"/>
                            <w:right w:val="none" w:sz="0" w:space="0" w:color="auto"/>
                          </w:divBdr>
                          <w:divsChild>
                            <w:div w:id="116217617">
                              <w:marLeft w:val="0"/>
                              <w:marRight w:val="0"/>
                              <w:marTop w:val="0"/>
                              <w:marBottom w:val="0"/>
                              <w:divBdr>
                                <w:top w:val="none" w:sz="0" w:space="0" w:color="auto"/>
                                <w:left w:val="none" w:sz="0" w:space="0" w:color="auto"/>
                                <w:bottom w:val="none" w:sz="0" w:space="0" w:color="auto"/>
                                <w:right w:val="none" w:sz="0" w:space="0" w:color="auto"/>
                              </w:divBdr>
                              <w:divsChild>
                                <w:div w:id="116217573">
                                  <w:marLeft w:val="0"/>
                                  <w:marRight w:val="0"/>
                                  <w:marTop w:val="0"/>
                                  <w:marBottom w:val="0"/>
                                  <w:divBdr>
                                    <w:top w:val="none" w:sz="0" w:space="0" w:color="auto"/>
                                    <w:left w:val="none" w:sz="0" w:space="0" w:color="auto"/>
                                    <w:bottom w:val="none" w:sz="0" w:space="0" w:color="auto"/>
                                    <w:right w:val="none" w:sz="0" w:space="0" w:color="auto"/>
                                  </w:divBdr>
                                  <w:divsChild>
                                    <w:div w:id="116217724">
                                      <w:marLeft w:val="0"/>
                                      <w:marRight w:val="0"/>
                                      <w:marTop w:val="0"/>
                                      <w:marBottom w:val="0"/>
                                      <w:divBdr>
                                        <w:top w:val="none" w:sz="0" w:space="0" w:color="auto"/>
                                        <w:left w:val="none" w:sz="0" w:space="0" w:color="auto"/>
                                        <w:bottom w:val="none" w:sz="0" w:space="0" w:color="auto"/>
                                        <w:right w:val="none" w:sz="0" w:space="0" w:color="auto"/>
                                      </w:divBdr>
                                      <w:divsChild>
                                        <w:div w:id="11621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217466">
      <w:marLeft w:val="0"/>
      <w:marRight w:val="0"/>
      <w:marTop w:val="0"/>
      <w:marBottom w:val="0"/>
      <w:divBdr>
        <w:top w:val="none" w:sz="0" w:space="0" w:color="auto"/>
        <w:left w:val="none" w:sz="0" w:space="0" w:color="auto"/>
        <w:bottom w:val="none" w:sz="0" w:space="0" w:color="auto"/>
        <w:right w:val="none" w:sz="0" w:space="0" w:color="auto"/>
      </w:divBdr>
      <w:divsChild>
        <w:div w:id="116217689">
          <w:marLeft w:val="0"/>
          <w:marRight w:val="1"/>
          <w:marTop w:val="0"/>
          <w:marBottom w:val="0"/>
          <w:divBdr>
            <w:top w:val="none" w:sz="0" w:space="0" w:color="auto"/>
            <w:left w:val="none" w:sz="0" w:space="0" w:color="auto"/>
            <w:bottom w:val="none" w:sz="0" w:space="0" w:color="auto"/>
            <w:right w:val="none" w:sz="0" w:space="0" w:color="auto"/>
          </w:divBdr>
          <w:divsChild>
            <w:div w:id="116217498">
              <w:marLeft w:val="0"/>
              <w:marRight w:val="0"/>
              <w:marTop w:val="0"/>
              <w:marBottom w:val="0"/>
              <w:divBdr>
                <w:top w:val="none" w:sz="0" w:space="0" w:color="auto"/>
                <w:left w:val="none" w:sz="0" w:space="0" w:color="auto"/>
                <w:bottom w:val="none" w:sz="0" w:space="0" w:color="auto"/>
                <w:right w:val="none" w:sz="0" w:space="0" w:color="auto"/>
              </w:divBdr>
              <w:divsChild>
                <w:div w:id="116217680">
                  <w:marLeft w:val="0"/>
                  <w:marRight w:val="1"/>
                  <w:marTop w:val="0"/>
                  <w:marBottom w:val="0"/>
                  <w:divBdr>
                    <w:top w:val="none" w:sz="0" w:space="0" w:color="auto"/>
                    <w:left w:val="none" w:sz="0" w:space="0" w:color="auto"/>
                    <w:bottom w:val="none" w:sz="0" w:space="0" w:color="auto"/>
                    <w:right w:val="none" w:sz="0" w:space="0" w:color="auto"/>
                  </w:divBdr>
                  <w:divsChild>
                    <w:div w:id="116217558">
                      <w:marLeft w:val="0"/>
                      <w:marRight w:val="0"/>
                      <w:marTop w:val="0"/>
                      <w:marBottom w:val="0"/>
                      <w:divBdr>
                        <w:top w:val="none" w:sz="0" w:space="0" w:color="auto"/>
                        <w:left w:val="none" w:sz="0" w:space="0" w:color="auto"/>
                        <w:bottom w:val="none" w:sz="0" w:space="0" w:color="auto"/>
                        <w:right w:val="none" w:sz="0" w:space="0" w:color="auto"/>
                      </w:divBdr>
                      <w:divsChild>
                        <w:div w:id="116217719">
                          <w:marLeft w:val="0"/>
                          <w:marRight w:val="0"/>
                          <w:marTop w:val="0"/>
                          <w:marBottom w:val="0"/>
                          <w:divBdr>
                            <w:top w:val="none" w:sz="0" w:space="0" w:color="auto"/>
                            <w:left w:val="none" w:sz="0" w:space="0" w:color="auto"/>
                            <w:bottom w:val="none" w:sz="0" w:space="0" w:color="auto"/>
                            <w:right w:val="none" w:sz="0" w:space="0" w:color="auto"/>
                          </w:divBdr>
                          <w:divsChild>
                            <w:div w:id="116217701">
                              <w:marLeft w:val="0"/>
                              <w:marRight w:val="0"/>
                              <w:marTop w:val="120"/>
                              <w:marBottom w:val="360"/>
                              <w:divBdr>
                                <w:top w:val="none" w:sz="0" w:space="0" w:color="auto"/>
                                <w:left w:val="none" w:sz="0" w:space="0" w:color="auto"/>
                                <w:bottom w:val="none" w:sz="0" w:space="0" w:color="auto"/>
                                <w:right w:val="none" w:sz="0" w:space="0" w:color="auto"/>
                              </w:divBdr>
                              <w:divsChild>
                                <w:div w:id="116217624">
                                  <w:marLeft w:val="0"/>
                                  <w:marRight w:val="0"/>
                                  <w:marTop w:val="0"/>
                                  <w:marBottom w:val="0"/>
                                  <w:divBdr>
                                    <w:top w:val="none" w:sz="0" w:space="0" w:color="auto"/>
                                    <w:left w:val="none" w:sz="0" w:space="0" w:color="auto"/>
                                    <w:bottom w:val="none" w:sz="0" w:space="0" w:color="auto"/>
                                    <w:right w:val="none" w:sz="0" w:space="0" w:color="auto"/>
                                  </w:divBdr>
                                  <w:divsChild>
                                    <w:div w:id="11621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17470">
      <w:marLeft w:val="0"/>
      <w:marRight w:val="0"/>
      <w:marTop w:val="0"/>
      <w:marBottom w:val="0"/>
      <w:divBdr>
        <w:top w:val="none" w:sz="0" w:space="0" w:color="auto"/>
        <w:left w:val="none" w:sz="0" w:space="0" w:color="auto"/>
        <w:bottom w:val="none" w:sz="0" w:space="0" w:color="auto"/>
        <w:right w:val="none" w:sz="0" w:space="0" w:color="auto"/>
      </w:divBdr>
      <w:divsChild>
        <w:div w:id="116217548">
          <w:marLeft w:val="0"/>
          <w:marRight w:val="1"/>
          <w:marTop w:val="0"/>
          <w:marBottom w:val="0"/>
          <w:divBdr>
            <w:top w:val="none" w:sz="0" w:space="0" w:color="auto"/>
            <w:left w:val="none" w:sz="0" w:space="0" w:color="auto"/>
            <w:bottom w:val="none" w:sz="0" w:space="0" w:color="auto"/>
            <w:right w:val="none" w:sz="0" w:space="0" w:color="auto"/>
          </w:divBdr>
          <w:divsChild>
            <w:div w:id="116217447">
              <w:marLeft w:val="0"/>
              <w:marRight w:val="0"/>
              <w:marTop w:val="0"/>
              <w:marBottom w:val="0"/>
              <w:divBdr>
                <w:top w:val="none" w:sz="0" w:space="0" w:color="auto"/>
                <w:left w:val="none" w:sz="0" w:space="0" w:color="auto"/>
                <w:bottom w:val="none" w:sz="0" w:space="0" w:color="auto"/>
                <w:right w:val="none" w:sz="0" w:space="0" w:color="auto"/>
              </w:divBdr>
              <w:divsChild>
                <w:div w:id="116217708">
                  <w:marLeft w:val="0"/>
                  <w:marRight w:val="1"/>
                  <w:marTop w:val="0"/>
                  <w:marBottom w:val="0"/>
                  <w:divBdr>
                    <w:top w:val="none" w:sz="0" w:space="0" w:color="auto"/>
                    <w:left w:val="none" w:sz="0" w:space="0" w:color="auto"/>
                    <w:bottom w:val="none" w:sz="0" w:space="0" w:color="auto"/>
                    <w:right w:val="none" w:sz="0" w:space="0" w:color="auto"/>
                  </w:divBdr>
                  <w:divsChild>
                    <w:div w:id="116217459">
                      <w:marLeft w:val="0"/>
                      <w:marRight w:val="0"/>
                      <w:marTop w:val="0"/>
                      <w:marBottom w:val="0"/>
                      <w:divBdr>
                        <w:top w:val="none" w:sz="0" w:space="0" w:color="auto"/>
                        <w:left w:val="none" w:sz="0" w:space="0" w:color="auto"/>
                        <w:bottom w:val="none" w:sz="0" w:space="0" w:color="auto"/>
                        <w:right w:val="none" w:sz="0" w:space="0" w:color="auto"/>
                      </w:divBdr>
                      <w:divsChild>
                        <w:div w:id="116217551">
                          <w:marLeft w:val="0"/>
                          <w:marRight w:val="0"/>
                          <w:marTop w:val="0"/>
                          <w:marBottom w:val="0"/>
                          <w:divBdr>
                            <w:top w:val="none" w:sz="0" w:space="0" w:color="auto"/>
                            <w:left w:val="none" w:sz="0" w:space="0" w:color="auto"/>
                            <w:bottom w:val="none" w:sz="0" w:space="0" w:color="auto"/>
                            <w:right w:val="none" w:sz="0" w:space="0" w:color="auto"/>
                          </w:divBdr>
                          <w:divsChild>
                            <w:div w:id="116217544">
                              <w:marLeft w:val="0"/>
                              <w:marRight w:val="0"/>
                              <w:marTop w:val="120"/>
                              <w:marBottom w:val="360"/>
                              <w:divBdr>
                                <w:top w:val="none" w:sz="0" w:space="0" w:color="auto"/>
                                <w:left w:val="none" w:sz="0" w:space="0" w:color="auto"/>
                                <w:bottom w:val="none" w:sz="0" w:space="0" w:color="auto"/>
                                <w:right w:val="none" w:sz="0" w:space="0" w:color="auto"/>
                              </w:divBdr>
                              <w:divsChild>
                                <w:div w:id="116217593">
                                  <w:marLeft w:val="0"/>
                                  <w:marRight w:val="0"/>
                                  <w:marTop w:val="0"/>
                                  <w:marBottom w:val="0"/>
                                  <w:divBdr>
                                    <w:top w:val="none" w:sz="0" w:space="0" w:color="auto"/>
                                    <w:left w:val="none" w:sz="0" w:space="0" w:color="auto"/>
                                    <w:bottom w:val="none" w:sz="0" w:space="0" w:color="auto"/>
                                    <w:right w:val="none" w:sz="0" w:space="0" w:color="auto"/>
                                  </w:divBdr>
                                  <w:divsChild>
                                    <w:div w:id="11621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17471">
      <w:marLeft w:val="0"/>
      <w:marRight w:val="0"/>
      <w:marTop w:val="0"/>
      <w:marBottom w:val="0"/>
      <w:divBdr>
        <w:top w:val="none" w:sz="0" w:space="0" w:color="auto"/>
        <w:left w:val="none" w:sz="0" w:space="0" w:color="auto"/>
        <w:bottom w:val="none" w:sz="0" w:space="0" w:color="auto"/>
        <w:right w:val="none" w:sz="0" w:space="0" w:color="auto"/>
      </w:divBdr>
      <w:divsChild>
        <w:div w:id="116217494">
          <w:marLeft w:val="0"/>
          <w:marRight w:val="1"/>
          <w:marTop w:val="0"/>
          <w:marBottom w:val="0"/>
          <w:divBdr>
            <w:top w:val="none" w:sz="0" w:space="0" w:color="auto"/>
            <w:left w:val="none" w:sz="0" w:space="0" w:color="auto"/>
            <w:bottom w:val="none" w:sz="0" w:space="0" w:color="auto"/>
            <w:right w:val="none" w:sz="0" w:space="0" w:color="auto"/>
          </w:divBdr>
          <w:divsChild>
            <w:div w:id="116217639">
              <w:marLeft w:val="0"/>
              <w:marRight w:val="0"/>
              <w:marTop w:val="0"/>
              <w:marBottom w:val="0"/>
              <w:divBdr>
                <w:top w:val="none" w:sz="0" w:space="0" w:color="auto"/>
                <w:left w:val="none" w:sz="0" w:space="0" w:color="auto"/>
                <w:bottom w:val="none" w:sz="0" w:space="0" w:color="auto"/>
                <w:right w:val="none" w:sz="0" w:space="0" w:color="auto"/>
              </w:divBdr>
              <w:divsChild>
                <w:div w:id="116217525">
                  <w:marLeft w:val="0"/>
                  <w:marRight w:val="1"/>
                  <w:marTop w:val="0"/>
                  <w:marBottom w:val="0"/>
                  <w:divBdr>
                    <w:top w:val="none" w:sz="0" w:space="0" w:color="auto"/>
                    <w:left w:val="none" w:sz="0" w:space="0" w:color="auto"/>
                    <w:bottom w:val="none" w:sz="0" w:space="0" w:color="auto"/>
                    <w:right w:val="none" w:sz="0" w:space="0" w:color="auto"/>
                  </w:divBdr>
                  <w:divsChild>
                    <w:div w:id="116217457">
                      <w:marLeft w:val="0"/>
                      <w:marRight w:val="0"/>
                      <w:marTop w:val="0"/>
                      <w:marBottom w:val="0"/>
                      <w:divBdr>
                        <w:top w:val="none" w:sz="0" w:space="0" w:color="auto"/>
                        <w:left w:val="none" w:sz="0" w:space="0" w:color="auto"/>
                        <w:bottom w:val="none" w:sz="0" w:space="0" w:color="auto"/>
                        <w:right w:val="none" w:sz="0" w:space="0" w:color="auto"/>
                      </w:divBdr>
                      <w:divsChild>
                        <w:div w:id="116217464">
                          <w:marLeft w:val="0"/>
                          <w:marRight w:val="0"/>
                          <w:marTop w:val="0"/>
                          <w:marBottom w:val="0"/>
                          <w:divBdr>
                            <w:top w:val="none" w:sz="0" w:space="0" w:color="auto"/>
                            <w:left w:val="none" w:sz="0" w:space="0" w:color="auto"/>
                            <w:bottom w:val="none" w:sz="0" w:space="0" w:color="auto"/>
                            <w:right w:val="none" w:sz="0" w:space="0" w:color="auto"/>
                          </w:divBdr>
                          <w:divsChild>
                            <w:div w:id="116217627">
                              <w:marLeft w:val="0"/>
                              <w:marRight w:val="0"/>
                              <w:marTop w:val="120"/>
                              <w:marBottom w:val="360"/>
                              <w:divBdr>
                                <w:top w:val="none" w:sz="0" w:space="0" w:color="auto"/>
                                <w:left w:val="none" w:sz="0" w:space="0" w:color="auto"/>
                                <w:bottom w:val="none" w:sz="0" w:space="0" w:color="auto"/>
                                <w:right w:val="none" w:sz="0" w:space="0" w:color="auto"/>
                              </w:divBdr>
                              <w:divsChild>
                                <w:div w:id="116217469">
                                  <w:marLeft w:val="0"/>
                                  <w:marRight w:val="0"/>
                                  <w:marTop w:val="0"/>
                                  <w:marBottom w:val="0"/>
                                  <w:divBdr>
                                    <w:top w:val="none" w:sz="0" w:space="0" w:color="auto"/>
                                    <w:left w:val="none" w:sz="0" w:space="0" w:color="auto"/>
                                    <w:bottom w:val="none" w:sz="0" w:space="0" w:color="auto"/>
                                    <w:right w:val="none" w:sz="0" w:space="0" w:color="auto"/>
                                  </w:divBdr>
                                  <w:divsChild>
                                    <w:div w:id="11621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17476">
      <w:marLeft w:val="0"/>
      <w:marRight w:val="0"/>
      <w:marTop w:val="0"/>
      <w:marBottom w:val="0"/>
      <w:divBdr>
        <w:top w:val="none" w:sz="0" w:space="0" w:color="auto"/>
        <w:left w:val="none" w:sz="0" w:space="0" w:color="auto"/>
        <w:bottom w:val="none" w:sz="0" w:space="0" w:color="auto"/>
        <w:right w:val="none" w:sz="0" w:space="0" w:color="auto"/>
      </w:divBdr>
      <w:divsChild>
        <w:div w:id="116217450">
          <w:marLeft w:val="0"/>
          <w:marRight w:val="1"/>
          <w:marTop w:val="0"/>
          <w:marBottom w:val="0"/>
          <w:divBdr>
            <w:top w:val="none" w:sz="0" w:space="0" w:color="auto"/>
            <w:left w:val="none" w:sz="0" w:space="0" w:color="auto"/>
            <w:bottom w:val="none" w:sz="0" w:space="0" w:color="auto"/>
            <w:right w:val="none" w:sz="0" w:space="0" w:color="auto"/>
          </w:divBdr>
          <w:divsChild>
            <w:div w:id="116217721">
              <w:marLeft w:val="0"/>
              <w:marRight w:val="0"/>
              <w:marTop w:val="0"/>
              <w:marBottom w:val="0"/>
              <w:divBdr>
                <w:top w:val="none" w:sz="0" w:space="0" w:color="auto"/>
                <w:left w:val="none" w:sz="0" w:space="0" w:color="auto"/>
                <w:bottom w:val="none" w:sz="0" w:space="0" w:color="auto"/>
                <w:right w:val="none" w:sz="0" w:space="0" w:color="auto"/>
              </w:divBdr>
              <w:divsChild>
                <w:div w:id="116217609">
                  <w:marLeft w:val="0"/>
                  <w:marRight w:val="1"/>
                  <w:marTop w:val="0"/>
                  <w:marBottom w:val="0"/>
                  <w:divBdr>
                    <w:top w:val="none" w:sz="0" w:space="0" w:color="auto"/>
                    <w:left w:val="none" w:sz="0" w:space="0" w:color="auto"/>
                    <w:bottom w:val="none" w:sz="0" w:space="0" w:color="auto"/>
                    <w:right w:val="none" w:sz="0" w:space="0" w:color="auto"/>
                  </w:divBdr>
                  <w:divsChild>
                    <w:div w:id="116217527">
                      <w:marLeft w:val="0"/>
                      <w:marRight w:val="0"/>
                      <w:marTop w:val="0"/>
                      <w:marBottom w:val="0"/>
                      <w:divBdr>
                        <w:top w:val="none" w:sz="0" w:space="0" w:color="auto"/>
                        <w:left w:val="none" w:sz="0" w:space="0" w:color="auto"/>
                        <w:bottom w:val="none" w:sz="0" w:space="0" w:color="auto"/>
                        <w:right w:val="none" w:sz="0" w:space="0" w:color="auto"/>
                      </w:divBdr>
                      <w:divsChild>
                        <w:div w:id="116217540">
                          <w:marLeft w:val="0"/>
                          <w:marRight w:val="0"/>
                          <w:marTop w:val="0"/>
                          <w:marBottom w:val="0"/>
                          <w:divBdr>
                            <w:top w:val="none" w:sz="0" w:space="0" w:color="auto"/>
                            <w:left w:val="none" w:sz="0" w:space="0" w:color="auto"/>
                            <w:bottom w:val="none" w:sz="0" w:space="0" w:color="auto"/>
                            <w:right w:val="none" w:sz="0" w:space="0" w:color="auto"/>
                          </w:divBdr>
                          <w:divsChild>
                            <w:div w:id="116217493">
                              <w:marLeft w:val="0"/>
                              <w:marRight w:val="0"/>
                              <w:marTop w:val="120"/>
                              <w:marBottom w:val="360"/>
                              <w:divBdr>
                                <w:top w:val="none" w:sz="0" w:space="0" w:color="auto"/>
                                <w:left w:val="none" w:sz="0" w:space="0" w:color="auto"/>
                                <w:bottom w:val="none" w:sz="0" w:space="0" w:color="auto"/>
                                <w:right w:val="none" w:sz="0" w:space="0" w:color="auto"/>
                              </w:divBdr>
                              <w:divsChild>
                                <w:div w:id="116217449">
                                  <w:marLeft w:val="0"/>
                                  <w:marRight w:val="0"/>
                                  <w:marTop w:val="0"/>
                                  <w:marBottom w:val="0"/>
                                  <w:divBdr>
                                    <w:top w:val="none" w:sz="0" w:space="0" w:color="auto"/>
                                    <w:left w:val="none" w:sz="0" w:space="0" w:color="auto"/>
                                    <w:bottom w:val="none" w:sz="0" w:space="0" w:color="auto"/>
                                    <w:right w:val="none" w:sz="0" w:space="0" w:color="auto"/>
                                  </w:divBdr>
                                  <w:divsChild>
                                    <w:div w:id="11621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17477">
      <w:marLeft w:val="0"/>
      <w:marRight w:val="0"/>
      <w:marTop w:val="0"/>
      <w:marBottom w:val="0"/>
      <w:divBdr>
        <w:top w:val="none" w:sz="0" w:space="0" w:color="auto"/>
        <w:left w:val="none" w:sz="0" w:space="0" w:color="auto"/>
        <w:bottom w:val="none" w:sz="0" w:space="0" w:color="auto"/>
        <w:right w:val="none" w:sz="0" w:space="0" w:color="auto"/>
      </w:divBdr>
      <w:divsChild>
        <w:div w:id="116217462">
          <w:marLeft w:val="0"/>
          <w:marRight w:val="1"/>
          <w:marTop w:val="0"/>
          <w:marBottom w:val="0"/>
          <w:divBdr>
            <w:top w:val="none" w:sz="0" w:space="0" w:color="auto"/>
            <w:left w:val="none" w:sz="0" w:space="0" w:color="auto"/>
            <w:bottom w:val="none" w:sz="0" w:space="0" w:color="auto"/>
            <w:right w:val="none" w:sz="0" w:space="0" w:color="auto"/>
          </w:divBdr>
          <w:divsChild>
            <w:div w:id="116217589">
              <w:marLeft w:val="0"/>
              <w:marRight w:val="0"/>
              <w:marTop w:val="0"/>
              <w:marBottom w:val="0"/>
              <w:divBdr>
                <w:top w:val="none" w:sz="0" w:space="0" w:color="auto"/>
                <w:left w:val="none" w:sz="0" w:space="0" w:color="auto"/>
                <w:bottom w:val="none" w:sz="0" w:space="0" w:color="auto"/>
                <w:right w:val="none" w:sz="0" w:space="0" w:color="auto"/>
              </w:divBdr>
              <w:divsChild>
                <w:div w:id="116217727">
                  <w:marLeft w:val="0"/>
                  <w:marRight w:val="1"/>
                  <w:marTop w:val="0"/>
                  <w:marBottom w:val="0"/>
                  <w:divBdr>
                    <w:top w:val="none" w:sz="0" w:space="0" w:color="auto"/>
                    <w:left w:val="none" w:sz="0" w:space="0" w:color="auto"/>
                    <w:bottom w:val="none" w:sz="0" w:space="0" w:color="auto"/>
                    <w:right w:val="none" w:sz="0" w:space="0" w:color="auto"/>
                  </w:divBdr>
                  <w:divsChild>
                    <w:div w:id="116217702">
                      <w:marLeft w:val="0"/>
                      <w:marRight w:val="0"/>
                      <w:marTop w:val="0"/>
                      <w:marBottom w:val="0"/>
                      <w:divBdr>
                        <w:top w:val="none" w:sz="0" w:space="0" w:color="auto"/>
                        <w:left w:val="none" w:sz="0" w:space="0" w:color="auto"/>
                        <w:bottom w:val="none" w:sz="0" w:space="0" w:color="auto"/>
                        <w:right w:val="none" w:sz="0" w:space="0" w:color="auto"/>
                      </w:divBdr>
                      <w:divsChild>
                        <w:div w:id="116217633">
                          <w:marLeft w:val="0"/>
                          <w:marRight w:val="0"/>
                          <w:marTop w:val="0"/>
                          <w:marBottom w:val="0"/>
                          <w:divBdr>
                            <w:top w:val="none" w:sz="0" w:space="0" w:color="auto"/>
                            <w:left w:val="none" w:sz="0" w:space="0" w:color="auto"/>
                            <w:bottom w:val="none" w:sz="0" w:space="0" w:color="auto"/>
                            <w:right w:val="none" w:sz="0" w:space="0" w:color="auto"/>
                          </w:divBdr>
                          <w:divsChild>
                            <w:div w:id="116217681">
                              <w:marLeft w:val="0"/>
                              <w:marRight w:val="0"/>
                              <w:marTop w:val="120"/>
                              <w:marBottom w:val="360"/>
                              <w:divBdr>
                                <w:top w:val="none" w:sz="0" w:space="0" w:color="auto"/>
                                <w:left w:val="none" w:sz="0" w:space="0" w:color="auto"/>
                                <w:bottom w:val="none" w:sz="0" w:space="0" w:color="auto"/>
                                <w:right w:val="none" w:sz="0" w:space="0" w:color="auto"/>
                              </w:divBdr>
                              <w:divsChild>
                                <w:div w:id="116217583">
                                  <w:marLeft w:val="0"/>
                                  <w:marRight w:val="0"/>
                                  <w:marTop w:val="0"/>
                                  <w:marBottom w:val="0"/>
                                  <w:divBdr>
                                    <w:top w:val="none" w:sz="0" w:space="0" w:color="auto"/>
                                    <w:left w:val="none" w:sz="0" w:space="0" w:color="auto"/>
                                    <w:bottom w:val="none" w:sz="0" w:space="0" w:color="auto"/>
                                    <w:right w:val="none" w:sz="0" w:space="0" w:color="auto"/>
                                  </w:divBdr>
                                  <w:divsChild>
                                    <w:div w:id="11621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17478">
      <w:marLeft w:val="0"/>
      <w:marRight w:val="0"/>
      <w:marTop w:val="0"/>
      <w:marBottom w:val="0"/>
      <w:divBdr>
        <w:top w:val="none" w:sz="0" w:space="0" w:color="auto"/>
        <w:left w:val="none" w:sz="0" w:space="0" w:color="auto"/>
        <w:bottom w:val="none" w:sz="0" w:space="0" w:color="auto"/>
        <w:right w:val="none" w:sz="0" w:space="0" w:color="auto"/>
      </w:divBdr>
      <w:divsChild>
        <w:div w:id="116217559">
          <w:marLeft w:val="0"/>
          <w:marRight w:val="1"/>
          <w:marTop w:val="0"/>
          <w:marBottom w:val="0"/>
          <w:divBdr>
            <w:top w:val="none" w:sz="0" w:space="0" w:color="auto"/>
            <w:left w:val="none" w:sz="0" w:space="0" w:color="auto"/>
            <w:bottom w:val="none" w:sz="0" w:space="0" w:color="auto"/>
            <w:right w:val="none" w:sz="0" w:space="0" w:color="auto"/>
          </w:divBdr>
          <w:divsChild>
            <w:div w:id="116217496">
              <w:marLeft w:val="0"/>
              <w:marRight w:val="0"/>
              <w:marTop w:val="0"/>
              <w:marBottom w:val="0"/>
              <w:divBdr>
                <w:top w:val="none" w:sz="0" w:space="0" w:color="auto"/>
                <w:left w:val="none" w:sz="0" w:space="0" w:color="auto"/>
                <w:bottom w:val="none" w:sz="0" w:space="0" w:color="auto"/>
                <w:right w:val="none" w:sz="0" w:space="0" w:color="auto"/>
              </w:divBdr>
              <w:divsChild>
                <w:div w:id="116217692">
                  <w:marLeft w:val="0"/>
                  <w:marRight w:val="1"/>
                  <w:marTop w:val="0"/>
                  <w:marBottom w:val="0"/>
                  <w:divBdr>
                    <w:top w:val="none" w:sz="0" w:space="0" w:color="auto"/>
                    <w:left w:val="none" w:sz="0" w:space="0" w:color="auto"/>
                    <w:bottom w:val="none" w:sz="0" w:space="0" w:color="auto"/>
                    <w:right w:val="none" w:sz="0" w:space="0" w:color="auto"/>
                  </w:divBdr>
                  <w:divsChild>
                    <w:div w:id="116217490">
                      <w:marLeft w:val="0"/>
                      <w:marRight w:val="0"/>
                      <w:marTop w:val="0"/>
                      <w:marBottom w:val="0"/>
                      <w:divBdr>
                        <w:top w:val="none" w:sz="0" w:space="0" w:color="auto"/>
                        <w:left w:val="none" w:sz="0" w:space="0" w:color="auto"/>
                        <w:bottom w:val="none" w:sz="0" w:space="0" w:color="auto"/>
                        <w:right w:val="none" w:sz="0" w:space="0" w:color="auto"/>
                      </w:divBdr>
                      <w:divsChild>
                        <w:div w:id="116217501">
                          <w:marLeft w:val="0"/>
                          <w:marRight w:val="0"/>
                          <w:marTop w:val="0"/>
                          <w:marBottom w:val="0"/>
                          <w:divBdr>
                            <w:top w:val="none" w:sz="0" w:space="0" w:color="auto"/>
                            <w:left w:val="none" w:sz="0" w:space="0" w:color="auto"/>
                            <w:bottom w:val="none" w:sz="0" w:space="0" w:color="auto"/>
                            <w:right w:val="none" w:sz="0" w:space="0" w:color="auto"/>
                          </w:divBdr>
                          <w:divsChild>
                            <w:div w:id="116217546">
                              <w:marLeft w:val="0"/>
                              <w:marRight w:val="0"/>
                              <w:marTop w:val="120"/>
                              <w:marBottom w:val="360"/>
                              <w:divBdr>
                                <w:top w:val="none" w:sz="0" w:space="0" w:color="auto"/>
                                <w:left w:val="none" w:sz="0" w:space="0" w:color="auto"/>
                                <w:bottom w:val="none" w:sz="0" w:space="0" w:color="auto"/>
                                <w:right w:val="none" w:sz="0" w:space="0" w:color="auto"/>
                              </w:divBdr>
                              <w:divsChild>
                                <w:div w:id="116217534">
                                  <w:marLeft w:val="0"/>
                                  <w:marRight w:val="0"/>
                                  <w:marTop w:val="0"/>
                                  <w:marBottom w:val="0"/>
                                  <w:divBdr>
                                    <w:top w:val="none" w:sz="0" w:space="0" w:color="auto"/>
                                    <w:left w:val="none" w:sz="0" w:space="0" w:color="auto"/>
                                    <w:bottom w:val="none" w:sz="0" w:space="0" w:color="auto"/>
                                    <w:right w:val="none" w:sz="0" w:space="0" w:color="auto"/>
                                  </w:divBdr>
                                  <w:divsChild>
                                    <w:div w:id="11621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17479">
      <w:marLeft w:val="0"/>
      <w:marRight w:val="0"/>
      <w:marTop w:val="0"/>
      <w:marBottom w:val="0"/>
      <w:divBdr>
        <w:top w:val="none" w:sz="0" w:space="0" w:color="auto"/>
        <w:left w:val="none" w:sz="0" w:space="0" w:color="auto"/>
        <w:bottom w:val="none" w:sz="0" w:space="0" w:color="auto"/>
        <w:right w:val="none" w:sz="0" w:space="0" w:color="auto"/>
      </w:divBdr>
      <w:divsChild>
        <w:div w:id="116217562">
          <w:marLeft w:val="0"/>
          <w:marRight w:val="1"/>
          <w:marTop w:val="0"/>
          <w:marBottom w:val="0"/>
          <w:divBdr>
            <w:top w:val="none" w:sz="0" w:space="0" w:color="auto"/>
            <w:left w:val="none" w:sz="0" w:space="0" w:color="auto"/>
            <w:bottom w:val="none" w:sz="0" w:space="0" w:color="auto"/>
            <w:right w:val="none" w:sz="0" w:space="0" w:color="auto"/>
          </w:divBdr>
          <w:divsChild>
            <w:div w:id="116217526">
              <w:marLeft w:val="0"/>
              <w:marRight w:val="0"/>
              <w:marTop w:val="0"/>
              <w:marBottom w:val="0"/>
              <w:divBdr>
                <w:top w:val="none" w:sz="0" w:space="0" w:color="auto"/>
                <w:left w:val="none" w:sz="0" w:space="0" w:color="auto"/>
                <w:bottom w:val="none" w:sz="0" w:space="0" w:color="auto"/>
                <w:right w:val="none" w:sz="0" w:space="0" w:color="auto"/>
              </w:divBdr>
              <w:divsChild>
                <w:div w:id="116217660">
                  <w:marLeft w:val="0"/>
                  <w:marRight w:val="1"/>
                  <w:marTop w:val="0"/>
                  <w:marBottom w:val="0"/>
                  <w:divBdr>
                    <w:top w:val="none" w:sz="0" w:space="0" w:color="auto"/>
                    <w:left w:val="none" w:sz="0" w:space="0" w:color="auto"/>
                    <w:bottom w:val="none" w:sz="0" w:space="0" w:color="auto"/>
                    <w:right w:val="none" w:sz="0" w:space="0" w:color="auto"/>
                  </w:divBdr>
                  <w:divsChild>
                    <w:div w:id="116217528">
                      <w:marLeft w:val="0"/>
                      <w:marRight w:val="0"/>
                      <w:marTop w:val="0"/>
                      <w:marBottom w:val="0"/>
                      <w:divBdr>
                        <w:top w:val="none" w:sz="0" w:space="0" w:color="auto"/>
                        <w:left w:val="none" w:sz="0" w:space="0" w:color="auto"/>
                        <w:bottom w:val="none" w:sz="0" w:space="0" w:color="auto"/>
                        <w:right w:val="none" w:sz="0" w:space="0" w:color="auto"/>
                      </w:divBdr>
                      <w:divsChild>
                        <w:div w:id="116217482">
                          <w:marLeft w:val="0"/>
                          <w:marRight w:val="0"/>
                          <w:marTop w:val="0"/>
                          <w:marBottom w:val="0"/>
                          <w:divBdr>
                            <w:top w:val="none" w:sz="0" w:space="0" w:color="auto"/>
                            <w:left w:val="none" w:sz="0" w:space="0" w:color="auto"/>
                            <w:bottom w:val="none" w:sz="0" w:space="0" w:color="auto"/>
                            <w:right w:val="none" w:sz="0" w:space="0" w:color="auto"/>
                          </w:divBdr>
                          <w:divsChild>
                            <w:div w:id="116217578">
                              <w:marLeft w:val="0"/>
                              <w:marRight w:val="0"/>
                              <w:marTop w:val="120"/>
                              <w:marBottom w:val="360"/>
                              <w:divBdr>
                                <w:top w:val="none" w:sz="0" w:space="0" w:color="auto"/>
                                <w:left w:val="none" w:sz="0" w:space="0" w:color="auto"/>
                                <w:bottom w:val="none" w:sz="0" w:space="0" w:color="auto"/>
                                <w:right w:val="none" w:sz="0" w:space="0" w:color="auto"/>
                              </w:divBdr>
                              <w:divsChild>
                                <w:div w:id="116217545">
                                  <w:marLeft w:val="0"/>
                                  <w:marRight w:val="0"/>
                                  <w:marTop w:val="0"/>
                                  <w:marBottom w:val="0"/>
                                  <w:divBdr>
                                    <w:top w:val="none" w:sz="0" w:space="0" w:color="auto"/>
                                    <w:left w:val="none" w:sz="0" w:space="0" w:color="auto"/>
                                    <w:bottom w:val="none" w:sz="0" w:space="0" w:color="auto"/>
                                    <w:right w:val="none" w:sz="0" w:space="0" w:color="auto"/>
                                  </w:divBdr>
                                  <w:divsChild>
                                    <w:div w:id="11621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17499">
      <w:marLeft w:val="0"/>
      <w:marRight w:val="0"/>
      <w:marTop w:val="0"/>
      <w:marBottom w:val="0"/>
      <w:divBdr>
        <w:top w:val="none" w:sz="0" w:space="0" w:color="auto"/>
        <w:left w:val="none" w:sz="0" w:space="0" w:color="auto"/>
        <w:bottom w:val="none" w:sz="0" w:space="0" w:color="auto"/>
        <w:right w:val="none" w:sz="0" w:space="0" w:color="auto"/>
      </w:divBdr>
      <w:divsChild>
        <w:div w:id="116217600">
          <w:marLeft w:val="0"/>
          <w:marRight w:val="1"/>
          <w:marTop w:val="0"/>
          <w:marBottom w:val="0"/>
          <w:divBdr>
            <w:top w:val="none" w:sz="0" w:space="0" w:color="auto"/>
            <w:left w:val="none" w:sz="0" w:space="0" w:color="auto"/>
            <w:bottom w:val="none" w:sz="0" w:space="0" w:color="auto"/>
            <w:right w:val="none" w:sz="0" w:space="0" w:color="auto"/>
          </w:divBdr>
          <w:divsChild>
            <w:div w:id="116217677">
              <w:marLeft w:val="0"/>
              <w:marRight w:val="0"/>
              <w:marTop w:val="0"/>
              <w:marBottom w:val="0"/>
              <w:divBdr>
                <w:top w:val="none" w:sz="0" w:space="0" w:color="auto"/>
                <w:left w:val="none" w:sz="0" w:space="0" w:color="auto"/>
                <w:bottom w:val="none" w:sz="0" w:space="0" w:color="auto"/>
                <w:right w:val="none" w:sz="0" w:space="0" w:color="auto"/>
              </w:divBdr>
              <w:divsChild>
                <w:div w:id="116217519">
                  <w:marLeft w:val="0"/>
                  <w:marRight w:val="1"/>
                  <w:marTop w:val="0"/>
                  <w:marBottom w:val="0"/>
                  <w:divBdr>
                    <w:top w:val="none" w:sz="0" w:space="0" w:color="auto"/>
                    <w:left w:val="none" w:sz="0" w:space="0" w:color="auto"/>
                    <w:bottom w:val="none" w:sz="0" w:space="0" w:color="auto"/>
                    <w:right w:val="none" w:sz="0" w:space="0" w:color="auto"/>
                  </w:divBdr>
                  <w:divsChild>
                    <w:div w:id="116217535">
                      <w:marLeft w:val="0"/>
                      <w:marRight w:val="0"/>
                      <w:marTop w:val="0"/>
                      <w:marBottom w:val="0"/>
                      <w:divBdr>
                        <w:top w:val="none" w:sz="0" w:space="0" w:color="auto"/>
                        <w:left w:val="none" w:sz="0" w:space="0" w:color="auto"/>
                        <w:bottom w:val="none" w:sz="0" w:space="0" w:color="auto"/>
                        <w:right w:val="none" w:sz="0" w:space="0" w:color="auto"/>
                      </w:divBdr>
                      <w:divsChild>
                        <w:div w:id="116217523">
                          <w:marLeft w:val="0"/>
                          <w:marRight w:val="0"/>
                          <w:marTop w:val="0"/>
                          <w:marBottom w:val="0"/>
                          <w:divBdr>
                            <w:top w:val="none" w:sz="0" w:space="0" w:color="auto"/>
                            <w:left w:val="none" w:sz="0" w:space="0" w:color="auto"/>
                            <w:bottom w:val="none" w:sz="0" w:space="0" w:color="auto"/>
                            <w:right w:val="none" w:sz="0" w:space="0" w:color="auto"/>
                          </w:divBdr>
                          <w:divsChild>
                            <w:div w:id="116217629">
                              <w:marLeft w:val="0"/>
                              <w:marRight w:val="0"/>
                              <w:marTop w:val="120"/>
                              <w:marBottom w:val="360"/>
                              <w:divBdr>
                                <w:top w:val="none" w:sz="0" w:space="0" w:color="auto"/>
                                <w:left w:val="none" w:sz="0" w:space="0" w:color="auto"/>
                                <w:bottom w:val="none" w:sz="0" w:space="0" w:color="auto"/>
                                <w:right w:val="none" w:sz="0" w:space="0" w:color="auto"/>
                              </w:divBdr>
                              <w:divsChild>
                                <w:div w:id="116217575">
                                  <w:marLeft w:val="0"/>
                                  <w:marRight w:val="0"/>
                                  <w:marTop w:val="0"/>
                                  <w:marBottom w:val="0"/>
                                  <w:divBdr>
                                    <w:top w:val="none" w:sz="0" w:space="0" w:color="auto"/>
                                    <w:left w:val="none" w:sz="0" w:space="0" w:color="auto"/>
                                    <w:bottom w:val="none" w:sz="0" w:space="0" w:color="auto"/>
                                    <w:right w:val="none" w:sz="0" w:space="0" w:color="auto"/>
                                  </w:divBdr>
                                  <w:divsChild>
                                    <w:div w:id="11621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17511">
      <w:marLeft w:val="0"/>
      <w:marRight w:val="0"/>
      <w:marTop w:val="0"/>
      <w:marBottom w:val="0"/>
      <w:divBdr>
        <w:top w:val="none" w:sz="0" w:space="0" w:color="auto"/>
        <w:left w:val="none" w:sz="0" w:space="0" w:color="auto"/>
        <w:bottom w:val="none" w:sz="0" w:space="0" w:color="auto"/>
        <w:right w:val="none" w:sz="0" w:space="0" w:color="auto"/>
      </w:divBdr>
      <w:divsChild>
        <w:div w:id="116217622">
          <w:marLeft w:val="0"/>
          <w:marRight w:val="1"/>
          <w:marTop w:val="0"/>
          <w:marBottom w:val="0"/>
          <w:divBdr>
            <w:top w:val="none" w:sz="0" w:space="0" w:color="auto"/>
            <w:left w:val="none" w:sz="0" w:space="0" w:color="auto"/>
            <w:bottom w:val="none" w:sz="0" w:space="0" w:color="auto"/>
            <w:right w:val="none" w:sz="0" w:space="0" w:color="auto"/>
          </w:divBdr>
          <w:divsChild>
            <w:div w:id="116217675">
              <w:marLeft w:val="0"/>
              <w:marRight w:val="0"/>
              <w:marTop w:val="0"/>
              <w:marBottom w:val="0"/>
              <w:divBdr>
                <w:top w:val="none" w:sz="0" w:space="0" w:color="auto"/>
                <w:left w:val="none" w:sz="0" w:space="0" w:color="auto"/>
                <w:bottom w:val="none" w:sz="0" w:space="0" w:color="auto"/>
                <w:right w:val="none" w:sz="0" w:space="0" w:color="auto"/>
              </w:divBdr>
              <w:divsChild>
                <w:div w:id="116217619">
                  <w:marLeft w:val="0"/>
                  <w:marRight w:val="1"/>
                  <w:marTop w:val="0"/>
                  <w:marBottom w:val="0"/>
                  <w:divBdr>
                    <w:top w:val="none" w:sz="0" w:space="0" w:color="auto"/>
                    <w:left w:val="none" w:sz="0" w:space="0" w:color="auto"/>
                    <w:bottom w:val="none" w:sz="0" w:space="0" w:color="auto"/>
                    <w:right w:val="none" w:sz="0" w:space="0" w:color="auto"/>
                  </w:divBdr>
                  <w:divsChild>
                    <w:div w:id="116217513">
                      <w:marLeft w:val="0"/>
                      <w:marRight w:val="0"/>
                      <w:marTop w:val="0"/>
                      <w:marBottom w:val="0"/>
                      <w:divBdr>
                        <w:top w:val="none" w:sz="0" w:space="0" w:color="auto"/>
                        <w:left w:val="none" w:sz="0" w:space="0" w:color="auto"/>
                        <w:bottom w:val="none" w:sz="0" w:space="0" w:color="auto"/>
                        <w:right w:val="none" w:sz="0" w:space="0" w:color="auto"/>
                      </w:divBdr>
                      <w:divsChild>
                        <w:div w:id="116217616">
                          <w:marLeft w:val="0"/>
                          <w:marRight w:val="0"/>
                          <w:marTop w:val="0"/>
                          <w:marBottom w:val="0"/>
                          <w:divBdr>
                            <w:top w:val="none" w:sz="0" w:space="0" w:color="auto"/>
                            <w:left w:val="none" w:sz="0" w:space="0" w:color="auto"/>
                            <w:bottom w:val="none" w:sz="0" w:space="0" w:color="auto"/>
                            <w:right w:val="none" w:sz="0" w:space="0" w:color="auto"/>
                          </w:divBdr>
                          <w:divsChild>
                            <w:div w:id="116217684">
                              <w:marLeft w:val="0"/>
                              <w:marRight w:val="0"/>
                              <w:marTop w:val="120"/>
                              <w:marBottom w:val="360"/>
                              <w:divBdr>
                                <w:top w:val="none" w:sz="0" w:space="0" w:color="auto"/>
                                <w:left w:val="none" w:sz="0" w:space="0" w:color="auto"/>
                                <w:bottom w:val="none" w:sz="0" w:space="0" w:color="auto"/>
                                <w:right w:val="none" w:sz="0" w:space="0" w:color="auto"/>
                              </w:divBdr>
                              <w:divsChild>
                                <w:div w:id="116217581">
                                  <w:marLeft w:val="0"/>
                                  <w:marRight w:val="0"/>
                                  <w:marTop w:val="0"/>
                                  <w:marBottom w:val="0"/>
                                  <w:divBdr>
                                    <w:top w:val="none" w:sz="0" w:space="0" w:color="auto"/>
                                    <w:left w:val="none" w:sz="0" w:space="0" w:color="auto"/>
                                    <w:bottom w:val="none" w:sz="0" w:space="0" w:color="auto"/>
                                    <w:right w:val="none" w:sz="0" w:space="0" w:color="auto"/>
                                  </w:divBdr>
                                  <w:divsChild>
                                    <w:div w:id="11621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17541">
      <w:marLeft w:val="0"/>
      <w:marRight w:val="0"/>
      <w:marTop w:val="0"/>
      <w:marBottom w:val="0"/>
      <w:divBdr>
        <w:top w:val="none" w:sz="0" w:space="0" w:color="auto"/>
        <w:left w:val="none" w:sz="0" w:space="0" w:color="auto"/>
        <w:bottom w:val="none" w:sz="0" w:space="0" w:color="auto"/>
        <w:right w:val="none" w:sz="0" w:space="0" w:color="auto"/>
      </w:divBdr>
      <w:divsChild>
        <w:div w:id="116217564">
          <w:marLeft w:val="0"/>
          <w:marRight w:val="0"/>
          <w:marTop w:val="0"/>
          <w:marBottom w:val="0"/>
          <w:divBdr>
            <w:top w:val="none" w:sz="0" w:space="0" w:color="auto"/>
            <w:left w:val="none" w:sz="0" w:space="0" w:color="auto"/>
            <w:bottom w:val="none" w:sz="0" w:space="0" w:color="auto"/>
            <w:right w:val="none" w:sz="0" w:space="0" w:color="auto"/>
          </w:divBdr>
          <w:divsChild>
            <w:div w:id="116217537">
              <w:marLeft w:val="0"/>
              <w:marRight w:val="0"/>
              <w:marTop w:val="0"/>
              <w:marBottom w:val="0"/>
              <w:divBdr>
                <w:top w:val="none" w:sz="0" w:space="0" w:color="auto"/>
                <w:left w:val="none" w:sz="0" w:space="0" w:color="auto"/>
                <w:bottom w:val="none" w:sz="0" w:space="0" w:color="auto"/>
                <w:right w:val="none" w:sz="0" w:space="0" w:color="auto"/>
              </w:divBdr>
              <w:divsChild>
                <w:div w:id="116217557">
                  <w:marLeft w:val="0"/>
                  <w:marRight w:val="0"/>
                  <w:marTop w:val="0"/>
                  <w:marBottom w:val="0"/>
                  <w:divBdr>
                    <w:top w:val="none" w:sz="0" w:space="0" w:color="auto"/>
                    <w:left w:val="single" w:sz="6" w:space="0" w:color="D0D8DE"/>
                    <w:bottom w:val="single" w:sz="6" w:space="0" w:color="D0D8DE"/>
                    <w:right w:val="single" w:sz="6" w:space="0" w:color="D0D8DE"/>
                  </w:divBdr>
                  <w:divsChild>
                    <w:div w:id="116217709">
                      <w:marLeft w:val="150"/>
                      <w:marRight w:val="150"/>
                      <w:marTop w:val="0"/>
                      <w:marBottom w:val="0"/>
                      <w:divBdr>
                        <w:top w:val="none" w:sz="0" w:space="0" w:color="auto"/>
                        <w:left w:val="none" w:sz="0" w:space="0" w:color="auto"/>
                        <w:bottom w:val="none" w:sz="0" w:space="0" w:color="auto"/>
                        <w:right w:val="none" w:sz="0" w:space="0" w:color="auto"/>
                      </w:divBdr>
                      <w:divsChild>
                        <w:div w:id="116217591">
                          <w:marLeft w:val="150"/>
                          <w:marRight w:val="150"/>
                          <w:marTop w:val="0"/>
                          <w:marBottom w:val="0"/>
                          <w:divBdr>
                            <w:top w:val="none" w:sz="0" w:space="0" w:color="auto"/>
                            <w:left w:val="none" w:sz="0" w:space="0" w:color="auto"/>
                            <w:bottom w:val="none" w:sz="0" w:space="0" w:color="auto"/>
                            <w:right w:val="none" w:sz="0" w:space="0" w:color="auto"/>
                          </w:divBdr>
                          <w:divsChild>
                            <w:div w:id="116217503">
                              <w:marLeft w:val="0"/>
                              <w:marRight w:val="0"/>
                              <w:marTop w:val="0"/>
                              <w:marBottom w:val="0"/>
                              <w:divBdr>
                                <w:top w:val="none" w:sz="0" w:space="0" w:color="auto"/>
                                <w:left w:val="none" w:sz="0" w:space="0" w:color="auto"/>
                                <w:bottom w:val="none" w:sz="0" w:space="0" w:color="auto"/>
                                <w:right w:val="none" w:sz="0" w:space="0" w:color="auto"/>
                              </w:divBdr>
                              <w:divsChild>
                                <w:div w:id="116217473">
                                  <w:marLeft w:val="0"/>
                                  <w:marRight w:val="0"/>
                                  <w:marTop w:val="0"/>
                                  <w:marBottom w:val="0"/>
                                  <w:divBdr>
                                    <w:top w:val="none" w:sz="0" w:space="0" w:color="auto"/>
                                    <w:left w:val="none" w:sz="0" w:space="0" w:color="auto"/>
                                    <w:bottom w:val="none" w:sz="0" w:space="0" w:color="auto"/>
                                    <w:right w:val="none" w:sz="0" w:space="0" w:color="auto"/>
                                  </w:divBdr>
                                  <w:divsChild>
                                    <w:div w:id="116217648">
                                      <w:marLeft w:val="0"/>
                                      <w:marRight w:val="0"/>
                                      <w:marTop w:val="0"/>
                                      <w:marBottom w:val="0"/>
                                      <w:divBdr>
                                        <w:top w:val="none" w:sz="0" w:space="0" w:color="auto"/>
                                        <w:left w:val="none" w:sz="0" w:space="0" w:color="auto"/>
                                        <w:bottom w:val="none" w:sz="0" w:space="0" w:color="auto"/>
                                        <w:right w:val="none" w:sz="0" w:space="0" w:color="auto"/>
                                      </w:divBdr>
                                      <w:divsChild>
                                        <w:div w:id="116217552">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217542">
      <w:marLeft w:val="0"/>
      <w:marRight w:val="0"/>
      <w:marTop w:val="0"/>
      <w:marBottom w:val="0"/>
      <w:divBdr>
        <w:top w:val="none" w:sz="0" w:space="0" w:color="auto"/>
        <w:left w:val="none" w:sz="0" w:space="0" w:color="auto"/>
        <w:bottom w:val="none" w:sz="0" w:space="0" w:color="auto"/>
        <w:right w:val="none" w:sz="0" w:space="0" w:color="auto"/>
      </w:divBdr>
      <w:divsChild>
        <w:div w:id="116217714">
          <w:marLeft w:val="0"/>
          <w:marRight w:val="1"/>
          <w:marTop w:val="0"/>
          <w:marBottom w:val="0"/>
          <w:divBdr>
            <w:top w:val="none" w:sz="0" w:space="0" w:color="auto"/>
            <w:left w:val="none" w:sz="0" w:space="0" w:color="auto"/>
            <w:bottom w:val="none" w:sz="0" w:space="0" w:color="auto"/>
            <w:right w:val="none" w:sz="0" w:space="0" w:color="auto"/>
          </w:divBdr>
          <w:divsChild>
            <w:div w:id="116217693">
              <w:marLeft w:val="0"/>
              <w:marRight w:val="0"/>
              <w:marTop w:val="0"/>
              <w:marBottom w:val="0"/>
              <w:divBdr>
                <w:top w:val="none" w:sz="0" w:space="0" w:color="auto"/>
                <w:left w:val="none" w:sz="0" w:space="0" w:color="auto"/>
                <w:bottom w:val="none" w:sz="0" w:space="0" w:color="auto"/>
                <w:right w:val="none" w:sz="0" w:space="0" w:color="auto"/>
              </w:divBdr>
              <w:divsChild>
                <w:div w:id="116217646">
                  <w:marLeft w:val="0"/>
                  <w:marRight w:val="1"/>
                  <w:marTop w:val="0"/>
                  <w:marBottom w:val="0"/>
                  <w:divBdr>
                    <w:top w:val="none" w:sz="0" w:space="0" w:color="auto"/>
                    <w:left w:val="none" w:sz="0" w:space="0" w:color="auto"/>
                    <w:bottom w:val="none" w:sz="0" w:space="0" w:color="auto"/>
                    <w:right w:val="none" w:sz="0" w:space="0" w:color="auto"/>
                  </w:divBdr>
                  <w:divsChild>
                    <w:div w:id="116217671">
                      <w:marLeft w:val="0"/>
                      <w:marRight w:val="0"/>
                      <w:marTop w:val="0"/>
                      <w:marBottom w:val="0"/>
                      <w:divBdr>
                        <w:top w:val="none" w:sz="0" w:space="0" w:color="auto"/>
                        <w:left w:val="none" w:sz="0" w:space="0" w:color="auto"/>
                        <w:bottom w:val="none" w:sz="0" w:space="0" w:color="auto"/>
                        <w:right w:val="none" w:sz="0" w:space="0" w:color="auto"/>
                      </w:divBdr>
                      <w:divsChild>
                        <w:div w:id="116217626">
                          <w:marLeft w:val="0"/>
                          <w:marRight w:val="0"/>
                          <w:marTop w:val="0"/>
                          <w:marBottom w:val="0"/>
                          <w:divBdr>
                            <w:top w:val="none" w:sz="0" w:space="0" w:color="auto"/>
                            <w:left w:val="none" w:sz="0" w:space="0" w:color="auto"/>
                            <w:bottom w:val="none" w:sz="0" w:space="0" w:color="auto"/>
                            <w:right w:val="none" w:sz="0" w:space="0" w:color="auto"/>
                          </w:divBdr>
                          <w:divsChild>
                            <w:div w:id="116217614">
                              <w:marLeft w:val="0"/>
                              <w:marRight w:val="0"/>
                              <w:marTop w:val="120"/>
                              <w:marBottom w:val="360"/>
                              <w:divBdr>
                                <w:top w:val="none" w:sz="0" w:space="0" w:color="auto"/>
                                <w:left w:val="none" w:sz="0" w:space="0" w:color="auto"/>
                                <w:bottom w:val="none" w:sz="0" w:space="0" w:color="auto"/>
                                <w:right w:val="none" w:sz="0" w:space="0" w:color="auto"/>
                              </w:divBdr>
                              <w:divsChild>
                                <w:div w:id="116217524">
                                  <w:marLeft w:val="0"/>
                                  <w:marRight w:val="0"/>
                                  <w:marTop w:val="0"/>
                                  <w:marBottom w:val="0"/>
                                  <w:divBdr>
                                    <w:top w:val="none" w:sz="0" w:space="0" w:color="auto"/>
                                    <w:left w:val="none" w:sz="0" w:space="0" w:color="auto"/>
                                    <w:bottom w:val="none" w:sz="0" w:space="0" w:color="auto"/>
                                    <w:right w:val="none" w:sz="0" w:space="0" w:color="auto"/>
                                  </w:divBdr>
                                  <w:divsChild>
                                    <w:div w:id="11621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17553">
      <w:marLeft w:val="0"/>
      <w:marRight w:val="0"/>
      <w:marTop w:val="0"/>
      <w:marBottom w:val="0"/>
      <w:divBdr>
        <w:top w:val="none" w:sz="0" w:space="0" w:color="auto"/>
        <w:left w:val="none" w:sz="0" w:space="0" w:color="auto"/>
        <w:bottom w:val="none" w:sz="0" w:space="0" w:color="auto"/>
        <w:right w:val="none" w:sz="0" w:space="0" w:color="auto"/>
      </w:divBdr>
      <w:divsChild>
        <w:div w:id="116217579">
          <w:marLeft w:val="0"/>
          <w:marRight w:val="1"/>
          <w:marTop w:val="0"/>
          <w:marBottom w:val="0"/>
          <w:divBdr>
            <w:top w:val="none" w:sz="0" w:space="0" w:color="auto"/>
            <w:left w:val="none" w:sz="0" w:space="0" w:color="auto"/>
            <w:bottom w:val="none" w:sz="0" w:space="0" w:color="auto"/>
            <w:right w:val="none" w:sz="0" w:space="0" w:color="auto"/>
          </w:divBdr>
          <w:divsChild>
            <w:div w:id="116217643">
              <w:marLeft w:val="0"/>
              <w:marRight w:val="0"/>
              <w:marTop w:val="0"/>
              <w:marBottom w:val="0"/>
              <w:divBdr>
                <w:top w:val="none" w:sz="0" w:space="0" w:color="auto"/>
                <w:left w:val="none" w:sz="0" w:space="0" w:color="auto"/>
                <w:bottom w:val="none" w:sz="0" w:space="0" w:color="auto"/>
                <w:right w:val="none" w:sz="0" w:space="0" w:color="auto"/>
              </w:divBdr>
              <w:divsChild>
                <w:div w:id="116217635">
                  <w:marLeft w:val="0"/>
                  <w:marRight w:val="1"/>
                  <w:marTop w:val="0"/>
                  <w:marBottom w:val="0"/>
                  <w:divBdr>
                    <w:top w:val="none" w:sz="0" w:space="0" w:color="auto"/>
                    <w:left w:val="none" w:sz="0" w:space="0" w:color="auto"/>
                    <w:bottom w:val="none" w:sz="0" w:space="0" w:color="auto"/>
                    <w:right w:val="none" w:sz="0" w:space="0" w:color="auto"/>
                  </w:divBdr>
                  <w:divsChild>
                    <w:div w:id="116217699">
                      <w:marLeft w:val="0"/>
                      <w:marRight w:val="0"/>
                      <w:marTop w:val="0"/>
                      <w:marBottom w:val="0"/>
                      <w:divBdr>
                        <w:top w:val="none" w:sz="0" w:space="0" w:color="auto"/>
                        <w:left w:val="none" w:sz="0" w:space="0" w:color="auto"/>
                        <w:bottom w:val="none" w:sz="0" w:space="0" w:color="auto"/>
                        <w:right w:val="none" w:sz="0" w:space="0" w:color="auto"/>
                      </w:divBdr>
                      <w:divsChild>
                        <w:div w:id="116217550">
                          <w:marLeft w:val="0"/>
                          <w:marRight w:val="0"/>
                          <w:marTop w:val="0"/>
                          <w:marBottom w:val="0"/>
                          <w:divBdr>
                            <w:top w:val="none" w:sz="0" w:space="0" w:color="auto"/>
                            <w:left w:val="none" w:sz="0" w:space="0" w:color="auto"/>
                            <w:bottom w:val="none" w:sz="0" w:space="0" w:color="auto"/>
                            <w:right w:val="none" w:sz="0" w:space="0" w:color="auto"/>
                          </w:divBdr>
                          <w:divsChild>
                            <w:div w:id="116217572">
                              <w:marLeft w:val="0"/>
                              <w:marRight w:val="0"/>
                              <w:marTop w:val="120"/>
                              <w:marBottom w:val="360"/>
                              <w:divBdr>
                                <w:top w:val="none" w:sz="0" w:space="0" w:color="auto"/>
                                <w:left w:val="none" w:sz="0" w:space="0" w:color="auto"/>
                                <w:bottom w:val="none" w:sz="0" w:space="0" w:color="auto"/>
                                <w:right w:val="none" w:sz="0" w:space="0" w:color="auto"/>
                              </w:divBdr>
                              <w:divsChild>
                                <w:div w:id="116217718">
                                  <w:marLeft w:val="0"/>
                                  <w:marRight w:val="0"/>
                                  <w:marTop w:val="0"/>
                                  <w:marBottom w:val="0"/>
                                  <w:divBdr>
                                    <w:top w:val="none" w:sz="0" w:space="0" w:color="auto"/>
                                    <w:left w:val="none" w:sz="0" w:space="0" w:color="auto"/>
                                    <w:bottom w:val="none" w:sz="0" w:space="0" w:color="auto"/>
                                    <w:right w:val="none" w:sz="0" w:space="0" w:color="auto"/>
                                  </w:divBdr>
                                  <w:divsChild>
                                    <w:div w:id="11621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17563">
      <w:marLeft w:val="0"/>
      <w:marRight w:val="0"/>
      <w:marTop w:val="0"/>
      <w:marBottom w:val="0"/>
      <w:divBdr>
        <w:top w:val="none" w:sz="0" w:space="0" w:color="auto"/>
        <w:left w:val="none" w:sz="0" w:space="0" w:color="auto"/>
        <w:bottom w:val="none" w:sz="0" w:space="0" w:color="auto"/>
        <w:right w:val="none" w:sz="0" w:space="0" w:color="auto"/>
      </w:divBdr>
    </w:div>
    <w:div w:id="116217574">
      <w:marLeft w:val="0"/>
      <w:marRight w:val="0"/>
      <w:marTop w:val="0"/>
      <w:marBottom w:val="0"/>
      <w:divBdr>
        <w:top w:val="none" w:sz="0" w:space="0" w:color="auto"/>
        <w:left w:val="none" w:sz="0" w:space="0" w:color="auto"/>
        <w:bottom w:val="none" w:sz="0" w:space="0" w:color="auto"/>
        <w:right w:val="none" w:sz="0" w:space="0" w:color="auto"/>
      </w:divBdr>
      <w:divsChild>
        <w:div w:id="116217500">
          <w:marLeft w:val="0"/>
          <w:marRight w:val="1"/>
          <w:marTop w:val="0"/>
          <w:marBottom w:val="0"/>
          <w:divBdr>
            <w:top w:val="none" w:sz="0" w:space="0" w:color="auto"/>
            <w:left w:val="none" w:sz="0" w:space="0" w:color="auto"/>
            <w:bottom w:val="none" w:sz="0" w:space="0" w:color="auto"/>
            <w:right w:val="none" w:sz="0" w:space="0" w:color="auto"/>
          </w:divBdr>
          <w:divsChild>
            <w:div w:id="116217673">
              <w:marLeft w:val="0"/>
              <w:marRight w:val="0"/>
              <w:marTop w:val="0"/>
              <w:marBottom w:val="0"/>
              <w:divBdr>
                <w:top w:val="none" w:sz="0" w:space="0" w:color="auto"/>
                <w:left w:val="none" w:sz="0" w:space="0" w:color="auto"/>
                <w:bottom w:val="none" w:sz="0" w:space="0" w:color="auto"/>
                <w:right w:val="none" w:sz="0" w:space="0" w:color="auto"/>
              </w:divBdr>
              <w:divsChild>
                <w:div w:id="116217630">
                  <w:marLeft w:val="0"/>
                  <w:marRight w:val="1"/>
                  <w:marTop w:val="0"/>
                  <w:marBottom w:val="0"/>
                  <w:divBdr>
                    <w:top w:val="none" w:sz="0" w:space="0" w:color="auto"/>
                    <w:left w:val="none" w:sz="0" w:space="0" w:color="auto"/>
                    <w:bottom w:val="none" w:sz="0" w:space="0" w:color="auto"/>
                    <w:right w:val="none" w:sz="0" w:space="0" w:color="auto"/>
                  </w:divBdr>
                  <w:divsChild>
                    <w:div w:id="116217475">
                      <w:marLeft w:val="0"/>
                      <w:marRight w:val="0"/>
                      <w:marTop w:val="0"/>
                      <w:marBottom w:val="0"/>
                      <w:divBdr>
                        <w:top w:val="none" w:sz="0" w:space="0" w:color="auto"/>
                        <w:left w:val="none" w:sz="0" w:space="0" w:color="auto"/>
                        <w:bottom w:val="none" w:sz="0" w:space="0" w:color="auto"/>
                        <w:right w:val="none" w:sz="0" w:space="0" w:color="auto"/>
                      </w:divBdr>
                      <w:divsChild>
                        <w:div w:id="116217522">
                          <w:marLeft w:val="0"/>
                          <w:marRight w:val="0"/>
                          <w:marTop w:val="0"/>
                          <w:marBottom w:val="0"/>
                          <w:divBdr>
                            <w:top w:val="none" w:sz="0" w:space="0" w:color="auto"/>
                            <w:left w:val="none" w:sz="0" w:space="0" w:color="auto"/>
                            <w:bottom w:val="none" w:sz="0" w:space="0" w:color="auto"/>
                            <w:right w:val="none" w:sz="0" w:space="0" w:color="auto"/>
                          </w:divBdr>
                          <w:divsChild>
                            <w:div w:id="116217467">
                              <w:marLeft w:val="0"/>
                              <w:marRight w:val="0"/>
                              <w:marTop w:val="120"/>
                              <w:marBottom w:val="360"/>
                              <w:divBdr>
                                <w:top w:val="none" w:sz="0" w:space="0" w:color="auto"/>
                                <w:left w:val="none" w:sz="0" w:space="0" w:color="auto"/>
                                <w:bottom w:val="none" w:sz="0" w:space="0" w:color="auto"/>
                                <w:right w:val="none" w:sz="0" w:space="0" w:color="auto"/>
                              </w:divBdr>
                              <w:divsChild>
                                <w:div w:id="116217596">
                                  <w:marLeft w:val="0"/>
                                  <w:marRight w:val="0"/>
                                  <w:marTop w:val="0"/>
                                  <w:marBottom w:val="0"/>
                                  <w:divBdr>
                                    <w:top w:val="none" w:sz="0" w:space="0" w:color="auto"/>
                                    <w:left w:val="none" w:sz="0" w:space="0" w:color="auto"/>
                                    <w:bottom w:val="none" w:sz="0" w:space="0" w:color="auto"/>
                                    <w:right w:val="none" w:sz="0" w:space="0" w:color="auto"/>
                                  </w:divBdr>
                                  <w:divsChild>
                                    <w:div w:id="11621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17582">
      <w:marLeft w:val="0"/>
      <w:marRight w:val="0"/>
      <w:marTop w:val="0"/>
      <w:marBottom w:val="0"/>
      <w:divBdr>
        <w:top w:val="none" w:sz="0" w:space="0" w:color="auto"/>
        <w:left w:val="none" w:sz="0" w:space="0" w:color="auto"/>
        <w:bottom w:val="none" w:sz="0" w:space="0" w:color="auto"/>
        <w:right w:val="none" w:sz="0" w:space="0" w:color="auto"/>
      </w:divBdr>
      <w:divsChild>
        <w:div w:id="116217683">
          <w:marLeft w:val="0"/>
          <w:marRight w:val="0"/>
          <w:marTop w:val="0"/>
          <w:marBottom w:val="0"/>
          <w:divBdr>
            <w:top w:val="none" w:sz="0" w:space="0" w:color="auto"/>
            <w:left w:val="none" w:sz="0" w:space="0" w:color="auto"/>
            <w:bottom w:val="none" w:sz="0" w:space="0" w:color="auto"/>
            <w:right w:val="none" w:sz="0" w:space="0" w:color="auto"/>
          </w:divBdr>
          <w:divsChild>
            <w:div w:id="116217658">
              <w:marLeft w:val="0"/>
              <w:marRight w:val="0"/>
              <w:marTop w:val="0"/>
              <w:marBottom w:val="0"/>
              <w:divBdr>
                <w:top w:val="none" w:sz="0" w:space="0" w:color="auto"/>
                <w:left w:val="none" w:sz="0" w:space="0" w:color="auto"/>
                <w:bottom w:val="none" w:sz="0" w:space="0" w:color="auto"/>
                <w:right w:val="none" w:sz="0" w:space="0" w:color="auto"/>
              </w:divBdr>
              <w:divsChild>
                <w:div w:id="116217474">
                  <w:marLeft w:val="0"/>
                  <w:marRight w:val="0"/>
                  <w:marTop w:val="0"/>
                  <w:marBottom w:val="0"/>
                  <w:divBdr>
                    <w:top w:val="none" w:sz="0" w:space="0" w:color="auto"/>
                    <w:left w:val="none" w:sz="0" w:space="0" w:color="auto"/>
                    <w:bottom w:val="none" w:sz="0" w:space="0" w:color="auto"/>
                    <w:right w:val="none" w:sz="0" w:space="0" w:color="auto"/>
                  </w:divBdr>
                  <w:divsChild>
                    <w:div w:id="116217669">
                      <w:marLeft w:val="0"/>
                      <w:marRight w:val="0"/>
                      <w:marTop w:val="0"/>
                      <w:marBottom w:val="0"/>
                      <w:divBdr>
                        <w:top w:val="none" w:sz="0" w:space="0" w:color="auto"/>
                        <w:left w:val="none" w:sz="0" w:space="0" w:color="auto"/>
                        <w:bottom w:val="none" w:sz="0" w:space="0" w:color="auto"/>
                        <w:right w:val="none" w:sz="0" w:space="0" w:color="auto"/>
                      </w:divBdr>
                      <w:divsChild>
                        <w:div w:id="116217729">
                          <w:marLeft w:val="0"/>
                          <w:marRight w:val="0"/>
                          <w:marTop w:val="0"/>
                          <w:marBottom w:val="0"/>
                          <w:divBdr>
                            <w:top w:val="none" w:sz="0" w:space="0" w:color="auto"/>
                            <w:left w:val="none" w:sz="0" w:space="0" w:color="auto"/>
                            <w:bottom w:val="none" w:sz="0" w:space="0" w:color="auto"/>
                            <w:right w:val="none" w:sz="0" w:space="0" w:color="auto"/>
                          </w:divBdr>
                          <w:divsChild>
                            <w:div w:id="116217510">
                              <w:marLeft w:val="0"/>
                              <w:marRight w:val="0"/>
                              <w:marTop w:val="0"/>
                              <w:marBottom w:val="0"/>
                              <w:divBdr>
                                <w:top w:val="none" w:sz="0" w:space="0" w:color="auto"/>
                                <w:left w:val="none" w:sz="0" w:space="0" w:color="auto"/>
                                <w:bottom w:val="none" w:sz="0" w:space="0" w:color="auto"/>
                                <w:right w:val="none" w:sz="0" w:space="0" w:color="auto"/>
                              </w:divBdr>
                              <w:divsChild>
                                <w:div w:id="116217463">
                                  <w:marLeft w:val="0"/>
                                  <w:marRight w:val="0"/>
                                  <w:marTop w:val="0"/>
                                  <w:marBottom w:val="0"/>
                                  <w:divBdr>
                                    <w:top w:val="none" w:sz="0" w:space="0" w:color="auto"/>
                                    <w:left w:val="none" w:sz="0" w:space="0" w:color="auto"/>
                                    <w:bottom w:val="none" w:sz="0" w:space="0" w:color="auto"/>
                                    <w:right w:val="none" w:sz="0" w:space="0" w:color="auto"/>
                                  </w:divBdr>
                                  <w:divsChild>
                                    <w:div w:id="116217625">
                                      <w:marLeft w:val="0"/>
                                      <w:marRight w:val="0"/>
                                      <w:marTop w:val="0"/>
                                      <w:marBottom w:val="0"/>
                                      <w:divBdr>
                                        <w:top w:val="none" w:sz="0" w:space="0" w:color="auto"/>
                                        <w:left w:val="none" w:sz="0" w:space="0" w:color="auto"/>
                                        <w:bottom w:val="none" w:sz="0" w:space="0" w:color="auto"/>
                                        <w:right w:val="none" w:sz="0" w:space="0" w:color="auto"/>
                                      </w:divBdr>
                                      <w:divsChild>
                                        <w:div w:id="116217656">
                                          <w:marLeft w:val="0"/>
                                          <w:marRight w:val="0"/>
                                          <w:marTop w:val="0"/>
                                          <w:marBottom w:val="0"/>
                                          <w:divBdr>
                                            <w:top w:val="none" w:sz="0" w:space="0" w:color="auto"/>
                                            <w:left w:val="none" w:sz="0" w:space="0" w:color="auto"/>
                                            <w:bottom w:val="none" w:sz="0" w:space="0" w:color="auto"/>
                                            <w:right w:val="none" w:sz="0" w:space="0" w:color="auto"/>
                                          </w:divBdr>
                                          <w:divsChild>
                                            <w:div w:id="11621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217587">
      <w:marLeft w:val="0"/>
      <w:marRight w:val="0"/>
      <w:marTop w:val="0"/>
      <w:marBottom w:val="0"/>
      <w:divBdr>
        <w:top w:val="none" w:sz="0" w:space="0" w:color="auto"/>
        <w:left w:val="none" w:sz="0" w:space="0" w:color="auto"/>
        <w:bottom w:val="none" w:sz="0" w:space="0" w:color="auto"/>
        <w:right w:val="none" w:sz="0" w:space="0" w:color="auto"/>
      </w:divBdr>
    </w:div>
    <w:div w:id="116217606">
      <w:marLeft w:val="0"/>
      <w:marRight w:val="0"/>
      <w:marTop w:val="0"/>
      <w:marBottom w:val="0"/>
      <w:divBdr>
        <w:top w:val="none" w:sz="0" w:space="0" w:color="auto"/>
        <w:left w:val="none" w:sz="0" w:space="0" w:color="auto"/>
        <w:bottom w:val="none" w:sz="0" w:space="0" w:color="auto"/>
        <w:right w:val="none" w:sz="0" w:space="0" w:color="auto"/>
      </w:divBdr>
      <w:divsChild>
        <w:div w:id="116217736">
          <w:marLeft w:val="0"/>
          <w:marRight w:val="0"/>
          <w:marTop w:val="0"/>
          <w:marBottom w:val="0"/>
          <w:divBdr>
            <w:top w:val="none" w:sz="0" w:space="0" w:color="auto"/>
            <w:left w:val="none" w:sz="0" w:space="0" w:color="auto"/>
            <w:bottom w:val="none" w:sz="0" w:space="0" w:color="auto"/>
            <w:right w:val="none" w:sz="0" w:space="0" w:color="auto"/>
          </w:divBdr>
          <w:divsChild>
            <w:div w:id="116217455">
              <w:marLeft w:val="0"/>
              <w:marRight w:val="0"/>
              <w:marTop w:val="0"/>
              <w:marBottom w:val="0"/>
              <w:divBdr>
                <w:top w:val="none" w:sz="0" w:space="0" w:color="auto"/>
                <w:left w:val="none" w:sz="0" w:space="0" w:color="auto"/>
                <w:bottom w:val="none" w:sz="0" w:space="0" w:color="auto"/>
                <w:right w:val="none" w:sz="0" w:space="0" w:color="auto"/>
              </w:divBdr>
            </w:div>
            <w:div w:id="116217483">
              <w:marLeft w:val="0"/>
              <w:marRight w:val="0"/>
              <w:marTop w:val="0"/>
              <w:marBottom w:val="0"/>
              <w:divBdr>
                <w:top w:val="none" w:sz="0" w:space="0" w:color="auto"/>
                <w:left w:val="none" w:sz="0" w:space="0" w:color="auto"/>
                <w:bottom w:val="none" w:sz="0" w:space="0" w:color="auto"/>
                <w:right w:val="none" w:sz="0" w:space="0" w:color="auto"/>
              </w:divBdr>
            </w:div>
            <w:div w:id="116217488">
              <w:marLeft w:val="0"/>
              <w:marRight w:val="0"/>
              <w:marTop w:val="0"/>
              <w:marBottom w:val="0"/>
              <w:divBdr>
                <w:top w:val="none" w:sz="0" w:space="0" w:color="auto"/>
                <w:left w:val="none" w:sz="0" w:space="0" w:color="auto"/>
                <w:bottom w:val="none" w:sz="0" w:space="0" w:color="auto"/>
                <w:right w:val="none" w:sz="0" w:space="0" w:color="auto"/>
              </w:divBdr>
            </w:div>
            <w:div w:id="116217497">
              <w:marLeft w:val="0"/>
              <w:marRight w:val="0"/>
              <w:marTop w:val="0"/>
              <w:marBottom w:val="0"/>
              <w:divBdr>
                <w:top w:val="none" w:sz="0" w:space="0" w:color="auto"/>
                <w:left w:val="none" w:sz="0" w:space="0" w:color="auto"/>
                <w:bottom w:val="none" w:sz="0" w:space="0" w:color="auto"/>
                <w:right w:val="none" w:sz="0" w:space="0" w:color="auto"/>
              </w:divBdr>
            </w:div>
            <w:div w:id="116217505">
              <w:marLeft w:val="0"/>
              <w:marRight w:val="0"/>
              <w:marTop w:val="0"/>
              <w:marBottom w:val="0"/>
              <w:divBdr>
                <w:top w:val="none" w:sz="0" w:space="0" w:color="auto"/>
                <w:left w:val="none" w:sz="0" w:space="0" w:color="auto"/>
                <w:bottom w:val="none" w:sz="0" w:space="0" w:color="auto"/>
                <w:right w:val="none" w:sz="0" w:space="0" w:color="auto"/>
              </w:divBdr>
            </w:div>
            <w:div w:id="116217506">
              <w:marLeft w:val="0"/>
              <w:marRight w:val="0"/>
              <w:marTop w:val="0"/>
              <w:marBottom w:val="0"/>
              <w:divBdr>
                <w:top w:val="none" w:sz="0" w:space="0" w:color="auto"/>
                <w:left w:val="none" w:sz="0" w:space="0" w:color="auto"/>
                <w:bottom w:val="none" w:sz="0" w:space="0" w:color="auto"/>
                <w:right w:val="none" w:sz="0" w:space="0" w:color="auto"/>
              </w:divBdr>
            </w:div>
            <w:div w:id="116217509">
              <w:marLeft w:val="0"/>
              <w:marRight w:val="0"/>
              <w:marTop w:val="0"/>
              <w:marBottom w:val="0"/>
              <w:divBdr>
                <w:top w:val="none" w:sz="0" w:space="0" w:color="auto"/>
                <w:left w:val="none" w:sz="0" w:space="0" w:color="auto"/>
                <w:bottom w:val="none" w:sz="0" w:space="0" w:color="auto"/>
                <w:right w:val="none" w:sz="0" w:space="0" w:color="auto"/>
              </w:divBdr>
            </w:div>
            <w:div w:id="116217514">
              <w:marLeft w:val="0"/>
              <w:marRight w:val="0"/>
              <w:marTop w:val="0"/>
              <w:marBottom w:val="0"/>
              <w:divBdr>
                <w:top w:val="none" w:sz="0" w:space="0" w:color="auto"/>
                <w:left w:val="none" w:sz="0" w:space="0" w:color="auto"/>
                <w:bottom w:val="none" w:sz="0" w:space="0" w:color="auto"/>
                <w:right w:val="none" w:sz="0" w:space="0" w:color="auto"/>
              </w:divBdr>
            </w:div>
            <w:div w:id="116217518">
              <w:marLeft w:val="0"/>
              <w:marRight w:val="0"/>
              <w:marTop w:val="0"/>
              <w:marBottom w:val="0"/>
              <w:divBdr>
                <w:top w:val="none" w:sz="0" w:space="0" w:color="auto"/>
                <w:left w:val="none" w:sz="0" w:space="0" w:color="auto"/>
                <w:bottom w:val="none" w:sz="0" w:space="0" w:color="auto"/>
                <w:right w:val="none" w:sz="0" w:space="0" w:color="auto"/>
              </w:divBdr>
            </w:div>
            <w:div w:id="116217531">
              <w:marLeft w:val="0"/>
              <w:marRight w:val="0"/>
              <w:marTop w:val="0"/>
              <w:marBottom w:val="0"/>
              <w:divBdr>
                <w:top w:val="none" w:sz="0" w:space="0" w:color="auto"/>
                <w:left w:val="none" w:sz="0" w:space="0" w:color="auto"/>
                <w:bottom w:val="none" w:sz="0" w:space="0" w:color="auto"/>
                <w:right w:val="none" w:sz="0" w:space="0" w:color="auto"/>
              </w:divBdr>
            </w:div>
            <w:div w:id="116217532">
              <w:marLeft w:val="0"/>
              <w:marRight w:val="0"/>
              <w:marTop w:val="0"/>
              <w:marBottom w:val="0"/>
              <w:divBdr>
                <w:top w:val="none" w:sz="0" w:space="0" w:color="auto"/>
                <w:left w:val="none" w:sz="0" w:space="0" w:color="auto"/>
                <w:bottom w:val="none" w:sz="0" w:space="0" w:color="auto"/>
                <w:right w:val="none" w:sz="0" w:space="0" w:color="auto"/>
              </w:divBdr>
            </w:div>
            <w:div w:id="116217538">
              <w:marLeft w:val="0"/>
              <w:marRight w:val="0"/>
              <w:marTop w:val="0"/>
              <w:marBottom w:val="0"/>
              <w:divBdr>
                <w:top w:val="none" w:sz="0" w:space="0" w:color="auto"/>
                <w:left w:val="none" w:sz="0" w:space="0" w:color="auto"/>
                <w:bottom w:val="none" w:sz="0" w:space="0" w:color="auto"/>
                <w:right w:val="none" w:sz="0" w:space="0" w:color="auto"/>
              </w:divBdr>
            </w:div>
            <w:div w:id="116217547">
              <w:marLeft w:val="0"/>
              <w:marRight w:val="0"/>
              <w:marTop w:val="0"/>
              <w:marBottom w:val="0"/>
              <w:divBdr>
                <w:top w:val="none" w:sz="0" w:space="0" w:color="auto"/>
                <w:left w:val="none" w:sz="0" w:space="0" w:color="auto"/>
                <w:bottom w:val="none" w:sz="0" w:space="0" w:color="auto"/>
                <w:right w:val="none" w:sz="0" w:space="0" w:color="auto"/>
              </w:divBdr>
            </w:div>
            <w:div w:id="116217585">
              <w:marLeft w:val="0"/>
              <w:marRight w:val="0"/>
              <w:marTop w:val="0"/>
              <w:marBottom w:val="0"/>
              <w:divBdr>
                <w:top w:val="none" w:sz="0" w:space="0" w:color="auto"/>
                <w:left w:val="none" w:sz="0" w:space="0" w:color="auto"/>
                <w:bottom w:val="none" w:sz="0" w:space="0" w:color="auto"/>
                <w:right w:val="none" w:sz="0" w:space="0" w:color="auto"/>
              </w:divBdr>
            </w:div>
            <w:div w:id="116217618">
              <w:marLeft w:val="0"/>
              <w:marRight w:val="0"/>
              <w:marTop w:val="0"/>
              <w:marBottom w:val="0"/>
              <w:divBdr>
                <w:top w:val="none" w:sz="0" w:space="0" w:color="auto"/>
                <w:left w:val="none" w:sz="0" w:space="0" w:color="auto"/>
                <w:bottom w:val="none" w:sz="0" w:space="0" w:color="auto"/>
                <w:right w:val="none" w:sz="0" w:space="0" w:color="auto"/>
              </w:divBdr>
            </w:div>
            <w:div w:id="116217634">
              <w:marLeft w:val="0"/>
              <w:marRight w:val="0"/>
              <w:marTop w:val="0"/>
              <w:marBottom w:val="0"/>
              <w:divBdr>
                <w:top w:val="none" w:sz="0" w:space="0" w:color="auto"/>
                <w:left w:val="none" w:sz="0" w:space="0" w:color="auto"/>
                <w:bottom w:val="none" w:sz="0" w:space="0" w:color="auto"/>
                <w:right w:val="none" w:sz="0" w:space="0" w:color="auto"/>
              </w:divBdr>
            </w:div>
            <w:div w:id="116217651">
              <w:marLeft w:val="0"/>
              <w:marRight w:val="0"/>
              <w:marTop w:val="0"/>
              <w:marBottom w:val="0"/>
              <w:divBdr>
                <w:top w:val="none" w:sz="0" w:space="0" w:color="auto"/>
                <w:left w:val="none" w:sz="0" w:space="0" w:color="auto"/>
                <w:bottom w:val="none" w:sz="0" w:space="0" w:color="auto"/>
                <w:right w:val="none" w:sz="0" w:space="0" w:color="auto"/>
              </w:divBdr>
            </w:div>
            <w:div w:id="116217655">
              <w:marLeft w:val="0"/>
              <w:marRight w:val="0"/>
              <w:marTop w:val="0"/>
              <w:marBottom w:val="0"/>
              <w:divBdr>
                <w:top w:val="none" w:sz="0" w:space="0" w:color="auto"/>
                <w:left w:val="none" w:sz="0" w:space="0" w:color="auto"/>
                <w:bottom w:val="none" w:sz="0" w:space="0" w:color="auto"/>
                <w:right w:val="none" w:sz="0" w:space="0" w:color="auto"/>
              </w:divBdr>
            </w:div>
            <w:div w:id="116217661">
              <w:marLeft w:val="0"/>
              <w:marRight w:val="0"/>
              <w:marTop w:val="0"/>
              <w:marBottom w:val="0"/>
              <w:divBdr>
                <w:top w:val="none" w:sz="0" w:space="0" w:color="auto"/>
                <w:left w:val="none" w:sz="0" w:space="0" w:color="auto"/>
                <w:bottom w:val="none" w:sz="0" w:space="0" w:color="auto"/>
                <w:right w:val="none" w:sz="0" w:space="0" w:color="auto"/>
              </w:divBdr>
            </w:div>
            <w:div w:id="116217664">
              <w:marLeft w:val="0"/>
              <w:marRight w:val="0"/>
              <w:marTop w:val="0"/>
              <w:marBottom w:val="0"/>
              <w:divBdr>
                <w:top w:val="none" w:sz="0" w:space="0" w:color="auto"/>
                <w:left w:val="none" w:sz="0" w:space="0" w:color="auto"/>
                <w:bottom w:val="none" w:sz="0" w:space="0" w:color="auto"/>
                <w:right w:val="none" w:sz="0" w:space="0" w:color="auto"/>
              </w:divBdr>
            </w:div>
            <w:div w:id="116217676">
              <w:marLeft w:val="0"/>
              <w:marRight w:val="0"/>
              <w:marTop w:val="0"/>
              <w:marBottom w:val="0"/>
              <w:divBdr>
                <w:top w:val="none" w:sz="0" w:space="0" w:color="auto"/>
                <w:left w:val="none" w:sz="0" w:space="0" w:color="auto"/>
                <w:bottom w:val="none" w:sz="0" w:space="0" w:color="auto"/>
                <w:right w:val="none" w:sz="0" w:space="0" w:color="auto"/>
              </w:divBdr>
            </w:div>
            <w:div w:id="116217687">
              <w:marLeft w:val="0"/>
              <w:marRight w:val="0"/>
              <w:marTop w:val="0"/>
              <w:marBottom w:val="0"/>
              <w:divBdr>
                <w:top w:val="none" w:sz="0" w:space="0" w:color="auto"/>
                <w:left w:val="none" w:sz="0" w:space="0" w:color="auto"/>
                <w:bottom w:val="none" w:sz="0" w:space="0" w:color="auto"/>
                <w:right w:val="none" w:sz="0" w:space="0" w:color="auto"/>
              </w:divBdr>
            </w:div>
            <w:div w:id="116217694">
              <w:marLeft w:val="0"/>
              <w:marRight w:val="0"/>
              <w:marTop w:val="0"/>
              <w:marBottom w:val="0"/>
              <w:divBdr>
                <w:top w:val="none" w:sz="0" w:space="0" w:color="auto"/>
                <w:left w:val="none" w:sz="0" w:space="0" w:color="auto"/>
                <w:bottom w:val="none" w:sz="0" w:space="0" w:color="auto"/>
                <w:right w:val="none" w:sz="0" w:space="0" w:color="auto"/>
              </w:divBdr>
            </w:div>
            <w:div w:id="116217695">
              <w:marLeft w:val="0"/>
              <w:marRight w:val="0"/>
              <w:marTop w:val="0"/>
              <w:marBottom w:val="0"/>
              <w:divBdr>
                <w:top w:val="none" w:sz="0" w:space="0" w:color="auto"/>
                <w:left w:val="none" w:sz="0" w:space="0" w:color="auto"/>
                <w:bottom w:val="none" w:sz="0" w:space="0" w:color="auto"/>
                <w:right w:val="none" w:sz="0" w:space="0" w:color="auto"/>
              </w:divBdr>
            </w:div>
            <w:div w:id="116217696">
              <w:marLeft w:val="0"/>
              <w:marRight w:val="0"/>
              <w:marTop w:val="0"/>
              <w:marBottom w:val="0"/>
              <w:divBdr>
                <w:top w:val="none" w:sz="0" w:space="0" w:color="auto"/>
                <w:left w:val="none" w:sz="0" w:space="0" w:color="auto"/>
                <w:bottom w:val="none" w:sz="0" w:space="0" w:color="auto"/>
                <w:right w:val="none" w:sz="0" w:space="0" w:color="auto"/>
              </w:divBdr>
            </w:div>
            <w:div w:id="116217710">
              <w:marLeft w:val="0"/>
              <w:marRight w:val="0"/>
              <w:marTop w:val="0"/>
              <w:marBottom w:val="0"/>
              <w:divBdr>
                <w:top w:val="none" w:sz="0" w:space="0" w:color="auto"/>
                <w:left w:val="none" w:sz="0" w:space="0" w:color="auto"/>
                <w:bottom w:val="none" w:sz="0" w:space="0" w:color="auto"/>
                <w:right w:val="none" w:sz="0" w:space="0" w:color="auto"/>
              </w:divBdr>
            </w:div>
            <w:div w:id="116217711">
              <w:marLeft w:val="0"/>
              <w:marRight w:val="0"/>
              <w:marTop w:val="0"/>
              <w:marBottom w:val="0"/>
              <w:divBdr>
                <w:top w:val="none" w:sz="0" w:space="0" w:color="auto"/>
                <w:left w:val="none" w:sz="0" w:space="0" w:color="auto"/>
                <w:bottom w:val="none" w:sz="0" w:space="0" w:color="auto"/>
                <w:right w:val="none" w:sz="0" w:space="0" w:color="auto"/>
              </w:divBdr>
            </w:div>
            <w:div w:id="116217725">
              <w:marLeft w:val="0"/>
              <w:marRight w:val="0"/>
              <w:marTop w:val="0"/>
              <w:marBottom w:val="0"/>
              <w:divBdr>
                <w:top w:val="none" w:sz="0" w:space="0" w:color="auto"/>
                <w:left w:val="none" w:sz="0" w:space="0" w:color="auto"/>
                <w:bottom w:val="none" w:sz="0" w:space="0" w:color="auto"/>
                <w:right w:val="none" w:sz="0" w:space="0" w:color="auto"/>
              </w:divBdr>
            </w:div>
            <w:div w:id="116217733">
              <w:marLeft w:val="0"/>
              <w:marRight w:val="0"/>
              <w:marTop w:val="0"/>
              <w:marBottom w:val="0"/>
              <w:divBdr>
                <w:top w:val="none" w:sz="0" w:space="0" w:color="auto"/>
                <w:left w:val="none" w:sz="0" w:space="0" w:color="auto"/>
                <w:bottom w:val="none" w:sz="0" w:space="0" w:color="auto"/>
                <w:right w:val="none" w:sz="0" w:space="0" w:color="auto"/>
              </w:divBdr>
            </w:div>
            <w:div w:id="11621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17607">
      <w:marLeft w:val="0"/>
      <w:marRight w:val="0"/>
      <w:marTop w:val="0"/>
      <w:marBottom w:val="0"/>
      <w:divBdr>
        <w:top w:val="none" w:sz="0" w:space="0" w:color="auto"/>
        <w:left w:val="none" w:sz="0" w:space="0" w:color="auto"/>
        <w:bottom w:val="none" w:sz="0" w:space="0" w:color="auto"/>
        <w:right w:val="none" w:sz="0" w:space="0" w:color="auto"/>
      </w:divBdr>
      <w:divsChild>
        <w:div w:id="116217650">
          <w:marLeft w:val="0"/>
          <w:marRight w:val="1"/>
          <w:marTop w:val="0"/>
          <w:marBottom w:val="0"/>
          <w:divBdr>
            <w:top w:val="none" w:sz="0" w:space="0" w:color="auto"/>
            <w:left w:val="none" w:sz="0" w:space="0" w:color="auto"/>
            <w:bottom w:val="none" w:sz="0" w:space="0" w:color="auto"/>
            <w:right w:val="none" w:sz="0" w:space="0" w:color="auto"/>
          </w:divBdr>
          <w:divsChild>
            <w:div w:id="116217452">
              <w:marLeft w:val="0"/>
              <w:marRight w:val="0"/>
              <w:marTop w:val="0"/>
              <w:marBottom w:val="0"/>
              <w:divBdr>
                <w:top w:val="none" w:sz="0" w:space="0" w:color="auto"/>
                <w:left w:val="none" w:sz="0" w:space="0" w:color="auto"/>
                <w:bottom w:val="none" w:sz="0" w:space="0" w:color="auto"/>
                <w:right w:val="none" w:sz="0" w:space="0" w:color="auto"/>
              </w:divBdr>
              <w:divsChild>
                <w:div w:id="116217668">
                  <w:marLeft w:val="0"/>
                  <w:marRight w:val="1"/>
                  <w:marTop w:val="0"/>
                  <w:marBottom w:val="0"/>
                  <w:divBdr>
                    <w:top w:val="none" w:sz="0" w:space="0" w:color="auto"/>
                    <w:left w:val="none" w:sz="0" w:space="0" w:color="auto"/>
                    <w:bottom w:val="none" w:sz="0" w:space="0" w:color="auto"/>
                    <w:right w:val="none" w:sz="0" w:space="0" w:color="auto"/>
                  </w:divBdr>
                  <w:divsChild>
                    <w:div w:id="116217539">
                      <w:marLeft w:val="0"/>
                      <w:marRight w:val="0"/>
                      <w:marTop w:val="0"/>
                      <w:marBottom w:val="0"/>
                      <w:divBdr>
                        <w:top w:val="none" w:sz="0" w:space="0" w:color="auto"/>
                        <w:left w:val="none" w:sz="0" w:space="0" w:color="auto"/>
                        <w:bottom w:val="none" w:sz="0" w:space="0" w:color="auto"/>
                        <w:right w:val="none" w:sz="0" w:space="0" w:color="auto"/>
                      </w:divBdr>
                      <w:divsChild>
                        <w:div w:id="116217595">
                          <w:marLeft w:val="0"/>
                          <w:marRight w:val="0"/>
                          <w:marTop w:val="0"/>
                          <w:marBottom w:val="0"/>
                          <w:divBdr>
                            <w:top w:val="none" w:sz="0" w:space="0" w:color="auto"/>
                            <w:left w:val="none" w:sz="0" w:space="0" w:color="auto"/>
                            <w:bottom w:val="none" w:sz="0" w:space="0" w:color="auto"/>
                            <w:right w:val="none" w:sz="0" w:space="0" w:color="auto"/>
                          </w:divBdr>
                          <w:divsChild>
                            <w:div w:id="116217636">
                              <w:marLeft w:val="0"/>
                              <w:marRight w:val="0"/>
                              <w:marTop w:val="120"/>
                              <w:marBottom w:val="360"/>
                              <w:divBdr>
                                <w:top w:val="none" w:sz="0" w:space="0" w:color="auto"/>
                                <w:left w:val="none" w:sz="0" w:space="0" w:color="auto"/>
                                <w:bottom w:val="none" w:sz="0" w:space="0" w:color="auto"/>
                                <w:right w:val="none" w:sz="0" w:space="0" w:color="auto"/>
                              </w:divBdr>
                              <w:divsChild>
                                <w:div w:id="116217611">
                                  <w:marLeft w:val="0"/>
                                  <w:marRight w:val="0"/>
                                  <w:marTop w:val="0"/>
                                  <w:marBottom w:val="0"/>
                                  <w:divBdr>
                                    <w:top w:val="none" w:sz="0" w:space="0" w:color="auto"/>
                                    <w:left w:val="none" w:sz="0" w:space="0" w:color="auto"/>
                                    <w:bottom w:val="none" w:sz="0" w:space="0" w:color="auto"/>
                                    <w:right w:val="none" w:sz="0" w:space="0" w:color="auto"/>
                                  </w:divBdr>
                                  <w:divsChild>
                                    <w:div w:id="11621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17613">
      <w:marLeft w:val="0"/>
      <w:marRight w:val="0"/>
      <w:marTop w:val="0"/>
      <w:marBottom w:val="0"/>
      <w:divBdr>
        <w:top w:val="none" w:sz="0" w:space="0" w:color="auto"/>
        <w:left w:val="none" w:sz="0" w:space="0" w:color="auto"/>
        <w:bottom w:val="none" w:sz="0" w:space="0" w:color="auto"/>
        <w:right w:val="none" w:sz="0" w:space="0" w:color="auto"/>
      </w:divBdr>
      <w:divsChild>
        <w:div w:id="116217568">
          <w:marLeft w:val="0"/>
          <w:marRight w:val="1"/>
          <w:marTop w:val="0"/>
          <w:marBottom w:val="0"/>
          <w:divBdr>
            <w:top w:val="none" w:sz="0" w:space="0" w:color="auto"/>
            <w:left w:val="none" w:sz="0" w:space="0" w:color="auto"/>
            <w:bottom w:val="none" w:sz="0" w:space="0" w:color="auto"/>
            <w:right w:val="none" w:sz="0" w:space="0" w:color="auto"/>
          </w:divBdr>
          <w:divsChild>
            <w:div w:id="116217652">
              <w:marLeft w:val="0"/>
              <w:marRight w:val="0"/>
              <w:marTop w:val="0"/>
              <w:marBottom w:val="0"/>
              <w:divBdr>
                <w:top w:val="none" w:sz="0" w:space="0" w:color="auto"/>
                <w:left w:val="none" w:sz="0" w:space="0" w:color="auto"/>
                <w:bottom w:val="none" w:sz="0" w:space="0" w:color="auto"/>
                <w:right w:val="none" w:sz="0" w:space="0" w:color="auto"/>
              </w:divBdr>
              <w:divsChild>
                <w:div w:id="116217520">
                  <w:marLeft w:val="0"/>
                  <w:marRight w:val="1"/>
                  <w:marTop w:val="0"/>
                  <w:marBottom w:val="0"/>
                  <w:divBdr>
                    <w:top w:val="none" w:sz="0" w:space="0" w:color="auto"/>
                    <w:left w:val="none" w:sz="0" w:space="0" w:color="auto"/>
                    <w:bottom w:val="none" w:sz="0" w:space="0" w:color="auto"/>
                    <w:right w:val="none" w:sz="0" w:space="0" w:color="auto"/>
                  </w:divBdr>
                  <w:divsChild>
                    <w:div w:id="116217489">
                      <w:marLeft w:val="0"/>
                      <w:marRight w:val="0"/>
                      <w:marTop w:val="0"/>
                      <w:marBottom w:val="0"/>
                      <w:divBdr>
                        <w:top w:val="none" w:sz="0" w:space="0" w:color="auto"/>
                        <w:left w:val="none" w:sz="0" w:space="0" w:color="auto"/>
                        <w:bottom w:val="none" w:sz="0" w:space="0" w:color="auto"/>
                        <w:right w:val="none" w:sz="0" w:space="0" w:color="auto"/>
                      </w:divBdr>
                      <w:divsChild>
                        <w:div w:id="116217647">
                          <w:marLeft w:val="0"/>
                          <w:marRight w:val="0"/>
                          <w:marTop w:val="0"/>
                          <w:marBottom w:val="0"/>
                          <w:divBdr>
                            <w:top w:val="none" w:sz="0" w:space="0" w:color="auto"/>
                            <w:left w:val="none" w:sz="0" w:space="0" w:color="auto"/>
                            <w:bottom w:val="none" w:sz="0" w:space="0" w:color="auto"/>
                            <w:right w:val="none" w:sz="0" w:space="0" w:color="auto"/>
                          </w:divBdr>
                          <w:divsChild>
                            <w:div w:id="116217621">
                              <w:marLeft w:val="0"/>
                              <w:marRight w:val="0"/>
                              <w:marTop w:val="120"/>
                              <w:marBottom w:val="360"/>
                              <w:divBdr>
                                <w:top w:val="none" w:sz="0" w:space="0" w:color="auto"/>
                                <w:left w:val="none" w:sz="0" w:space="0" w:color="auto"/>
                                <w:bottom w:val="none" w:sz="0" w:space="0" w:color="auto"/>
                                <w:right w:val="none" w:sz="0" w:space="0" w:color="auto"/>
                              </w:divBdr>
                              <w:divsChild>
                                <w:div w:id="116217472">
                                  <w:marLeft w:val="0"/>
                                  <w:marRight w:val="0"/>
                                  <w:marTop w:val="0"/>
                                  <w:marBottom w:val="0"/>
                                  <w:divBdr>
                                    <w:top w:val="none" w:sz="0" w:space="0" w:color="auto"/>
                                    <w:left w:val="none" w:sz="0" w:space="0" w:color="auto"/>
                                    <w:bottom w:val="none" w:sz="0" w:space="0" w:color="auto"/>
                                    <w:right w:val="none" w:sz="0" w:space="0" w:color="auto"/>
                                  </w:divBdr>
                                  <w:divsChild>
                                    <w:div w:id="11621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17615">
      <w:marLeft w:val="0"/>
      <w:marRight w:val="0"/>
      <w:marTop w:val="0"/>
      <w:marBottom w:val="0"/>
      <w:divBdr>
        <w:top w:val="none" w:sz="0" w:space="0" w:color="auto"/>
        <w:left w:val="none" w:sz="0" w:space="0" w:color="auto"/>
        <w:bottom w:val="none" w:sz="0" w:space="0" w:color="auto"/>
        <w:right w:val="none" w:sz="0" w:space="0" w:color="auto"/>
      </w:divBdr>
      <w:divsChild>
        <w:div w:id="116217560">
          <w:marLeft w:val="0"/>
          <w:marRight w:val="1"/>
          <w:marTop w:val="0"/>
          <w:marBottom w:val="0"/>
          <w:divBdr>
            <w:top w:val="none" w:sz="0" w:space="0" w:color="auto"/>
            <w:left w:val="none" w:sz="0" w:space="0" w:color="auto"/>
            <w:bottom w:val="none" w:sz="0" w:space="0" w:color="auto"/>
            <w:right w:val="none" w:sz="0" w:space="0" w:color="auto"/>
          </w:divBdr>
          <w:divsChild>
            <w:div w:id="116217672">
              <w:marLeft w:val="0"/>
              <w:marRight w:val="0"/>
              <w:marTop w:val="0"/>
              <w:marBottom w:val="0"/>
              <w:divBdr>
                <w:top w:val="none" w:sz="0" w:space="0" w:color="auto"/>
                <w:left w:val="none" w:sz="0" w:space="0" w:color="auto"/>
                <w:bottom w:val="none" w:sz="0" w:space="0" w:color="auto"/>
                <w:right w:val="none" w:sz="0" w:space="0" w:color="auto"/>
              </w:divBdr>
              <w:divsChild>
                <w:div w:id="116217605">
                  <w:marLeft w:val="0"/>
                  <w:marRight w:val="1"/>
                  <w:marTop w:val="0"/>
                  <w:marBottom w:val="0"/>
                  <w:divBdr>
                    <w:top w:val="none" w:sz="0" w:space="0" w:color="auto"/>
                    <w:left w:val="none" w:sz="0" w:space="0" w:color="auto"/>
                    <w:bottom w:val="none" w:sz="0" w:space="0" w:color="auto"/>
                    <w:right w:val="none" w:sz="0" w:space="0" w:color="auto"/>
                  </w:divBdr>
                  <w:divsChild>
                    <w:div w:id="116217515">
                      <w:marLeft w:val="0"/>
                      <w:marRight w:val="0"/>
                      <w:marTop w:val="0"/>
                      <w:marBottom w:val="0"/>
                      <w:divBdr>
                        <w:top w:val="none" w:sz="0" w:space="0" w:color="auto"/>
                        <w:left w:val="none" w:sz="0" w:space="0" w:color="auto"/>
                        <w:bottom w:val="none" w:sz="0" w:space="0" w:color="auto"/>
                        <w:right w:val="none" w:sz="0" w:space="0" w:color="auto"/>
                      </w:divBdr>
                      <w:divsChild>
                        <w:div w:id="116217610">
                          <w:marLeft w:val="0"/>
                          <w:marRight w:val="0"/>
                          <w:marTop w:val="0"/>
                          <w:marBottom w:val="0"/>
                          <w:divBdr>
                            <w:top w:val="none" w:sz="0" w:space="0" w:color="auto"/>
                            <w:left w:val="none" w:sz="0" w:space="0" w:color="auto"/>
                            <w:bottom w:val="none" w:sz="0" w:space="0" w:color="auto"/>
                            <w:right w:val="none" w:sz="0" w:space="0" w:color="auto"/>
                          </w:divBdr>
                          <w:divsChild>
                            <w:div w:id="116217570">
                              <w:marLeft w:val="0"/>
                              <w:marRight w:val="0"/>
                              <w:marTop w:val="120"/>
                              <w:marBottom w:val="360"/>
                              <w:divBdr>
                                <w:top w:val="none" w:sz="0" w:space="0" w:color="auto"/>
                                <w:left w:val="none" w:sz="0" w:space="0" w:color="auto"/>
                                <w:bottom w:val="none" w:sz="0" w:space="0" w:color="auto"/>
                                <w:right w:val="none" w:sz="0" w:space="0" w:color="auto"/>
                              </w:divBdr>
                              <w:divsChild>
                                <w:div w:id="116217502">
                                  <w:marLeft w:val="0"/>
                                  <w:marRight w:val="0"/>
                                  <w:marTop w:val="0"/>
                                  <w:marBottom w:val="0"/>
                                  <w:divBdr>
                                    <w:top w:val="none" w:sz="0" w:space="0" w:color="auto"/>
                                    <w:left w:val="none" w:sz="0" w:space="0" w:color="auto"/>
                                    <w:bottom w:val="none" w:sz="0" w:space="0" w:color="auto"/>
                                    <w:right w:val="none" w:sz="0" w:space="0" w:color="auto"/>
                                  </w:divBdr>
                                  <w:divsChild>
                                    <w:div w:id="11621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17620">
      <w:marLeft w:val="0"/>
      <w:marRight w:val="0"/>
      <w:marTop w:val="0"/>
      <w:marBottom w:val="0"/>
      <w:divBdr>
        <w:top w:val="none" w:sz="0" w:space="0" w:color="auto"/>
        <w:left w:val="none" w:sz="0" w:space="0" w:color="auto"/>
        <w:bottom w:val="none" w:sz="0" w:space="0" w:color="auto"/>
        <w:right w:val="none" w:sz="0" w:space="0" w:color="auto"/>
      </w:divBdr>
      <w:divsChild>
        <w:div w:id="116217486">
          <w:marLeft w:val="0"/>
          <w:marRight w:val="1"/>
          <w:marTop w:val="0"/>
          <w:marBottom w:val="0"/>
          <w:divBdr>
            <w:top w:val="none" w:sz="0" w:space="0" w:color="auto"/>
            <w:left w:val="none" w:sz="0" w:space="0" w:color="auto"/>
            <w:bottom w:val="none" w:sz="0" w:space="0" w:color="auto"/>
            <w:right w:val="none" w:sz="0" w:space="0" w:color="auto"/>
          </w:divBdr>
          <w:divsChild>
            <w:div w:id="116217517">
              <w:marLeft w:val="0"/>
              <w:marRight w:val="0"/>
              <w:marTop w:val="0"/>
              <w:marBottom w:val="0"/>
              <w:divBdr>
                <w:top w:val="none" w:sz="0" w:space="0" w:color="auto"/>
                <w:left w:val="none" w:sz="0" w:space="0" w:color="auto"/>
                <w:bottom w:val="none" w:sz="0" w:space="0" w:color="auto"/>
                <w:right w:val="none" w:sz="0" w:space="0" w:color="auto"/>
              </w:divBdr>
              <w:divsChild>
                <w:div w:id="116217670">
                  <w:marLeft w:val="0"/>
                  <w:marRight w:val="1"/>
                  <w:marTop w:val="0"/>
                  <w:marBottom w:val="0"/>
                  <w:divBdr>
                    <w:top w:val="none" w:sz="0" w:space="0" w:color="auto"/>
                    <w:left w:val="none" w:sz="0" w:space="0" w:color="auto"/>
                    <w:bottom w:val="none" w:sz="0" w:space="0" w:color="auto"/>
                    <w:right w:val="none" w:sz="0" w:space="0" w:color="auto"/>
                  </w:divBdr>
                  <w:divsChild>
                    <w:div w:id="116217713">
                      <w:marLeft w:val="0"/>
                      <w:marRight w:val="0"/>
                      <w:marTop w:val="0"/>
                      <w:marBottom w:val="0"/>
                      <w:divBdr>
                        <w:top w:val="none" w:sz="0" w:space="0" w:color="auto"/>
                        <w:left w:val="none" w:sz="0" w:space="0" w:color="auto"/>
                        <w:bottom w:val="none" w:sz="0" w:space="0" w:color="auto"/>
                        <w:right w:val="none" w:sz="0" w:space="0" w:color="auto"/>
                      </w:divBdr>
                      <w:divsChild>
                        <w:div w:id="116217628">
                          <w:marLeft w:val="0"/>
                          <w:marRight w:val="0"/>
                          <w:marTop w:val="0"/>
                          <w:marBottom w:val="0"/>
                          <w:divBdr>
                            <w:top w:val="none" w:sz="0" w:space="0" w:color="auto"/>
                            <w:left w:val="none" w:sz="0" w:space="0" w:color="auto"/>
                            <w:bottom w:val="none" w:sz="0" w:space="0" w:color="auto"/>
                            <w:right w:val="none" w:sz="0" w:space="0" w:color="auto"/>
                          </w:divBdr>
                          <w:divsChild>
                            <w:div w:id="116217485">
                              <w:marLeft w:val="0"/>
                              <w:marRight w:val="0"/>
                              <w:marTop w:val="120"/>
                              <w:marBottom w:val="360"/>
                              <w:divBdr>
                                <w:top w:val="none" w:sz="0" w:space="0" w:color="auto"/>
                                <w:left w:val="none" w:sz="0" w:space="0" w:color="auto"/>
                                <w:bottom w:val="none" w:sz="0" w:space="0" w:color="auto"/>
                                <w:right w:val="none" w:sz="0" w:space="0" w:color="auto"/>
                              </w:divBdr>
                              <w:divsChild>
                                <w:div w:id="116217637">
                                  <w:marLeft w:val="0"/>
                                  <w:marRight w:val="0"/>
                                  <w:marTop w:val="0"/>
                                  <w:marBottom w:val="0"/>
                                  <w:divBdr>
                                    <w:top w:val="none" w:sz="0" w:space="0" w:color="auto"/>
                                    <w:left w:val="none" w:sz="0" w:space="0" w:color="auto"/>
                                    <w:bottom w:val="none" w:sz="0" w:space="0" w:color="auto"/>
                                    <w:right w:val="none" w:sz="0" w:space="0" w:color="auto"/>
                                  </w:divBdr>
                                  <w:divsChild>
                                    <w:div w:id="11621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17638">
      <w:marLeft w:val="0"/>
      <w:marRight w:val="0"/>
      <w:marTop w:val="0"/>
      <w:marBottom w:val="0"/>
      <w:divBdr>
        <w:top w:val="none" w:sz="0" w:space="0" w:color="auto"/>
        <w:left w:val="none" w:sz="0" w:space="0" w:color="auto"/>
        <w:bottom w:val="none" w:sz="0" w:space="0" w:color="auto"/>
        <w:right w:val="none" w:sz="0" w:space="0" w:color="auto"/>
      </w:divBdr>
      <w:divsChild>
        <w:div w:id="116217688">
          <w:marLeft w:val="0"/>
          <w:marRight w:val="1"/>
          <w:marTop w:val="0"/>
          <w:marBottom w:val="0"/>
          <w:divBdr>
            <w:top w:val="none" w:sz="0" w:space="0" w:color="auto"/>
            <w:left w:val="none" w:sz="0" w:space="0" w:color="auto"/>
            <w:bottom w:val="none" w:sz="0" w:space="0" w:color="auto"/>
            <w:right w:val="none" w:sz="0" w:space="0" w:color="auto"/>
          </w:divBdr>
          <w:divsChild>
            <w:div w:id="116217728">
              <w:marLeft w:val="0"/>
              <w:marRight w:val="0"/>
              <w:marTop w:val="0"/>
              <w:marBottom w:val="0"/>
              <w:divBdr>
                <w:top w:val="none" w:sz="0" w:space="0" w:color="auto"/>
                <w:left w:val="none" w:sz="0" w:space="0" w:color="auto"/>
                <w:bottom w:val="none" w:sz="0" w:space="0" w:color="auto"/>
                <w:right w:val="none" w:sz="0" w:space="0" w:color="auto"/>
              </w:divBdr>
              <w:divsChild>
                <w:div w:id="116217678">
                  <w:marLeft w:val="0"/>
                  <w:marRight w:val="1"/>
                  <w:marTop w:val="0"/>
                  <w:marBottom w:val="0"/>
                  <w:divBdr>
                    <w:top w:val="none" w:sz="0" w:space="0" w:color="auto"/>
                    <w:left w:val="none" w:sz="0" w:space="0" w:color="auto"/>
                    <w:bottom w:val="none" w:sz="0" w:space="0" w:color="auto"/>
                    <w:right w:val="none" w:sz="0" w:space="0" w:color="auto"/>
                  </w:divBdr>
                  <w:divsChild>
                    <w:div w:id="116217654">
                      <w:marLeft w:val="0"/>
                      <w:marRight w:val="0"/>
                      <w:marTop w:val="0"/>
                      <w:marBottom w:val="0"/>
                      <w:divBdr>
                        <w:top w:val="none" w:sz="0" w:space="0" w:color="auto"/>
                        <w:left w:val="none" w:sz="0" w:space="0" w:color="auto"/>
                        <w:bottom w:val="none" w:sz="0" w:space="0" w:color="auto"/>
                        <w:right w:val="none" w:sz="0" w:space="0" w:color="auto"/>
                      </w:divBdr>
                      <w:divsChild>
                        <w:div w:id="116217566">
                          <w:marLeft w:val="0"/>
                          <w:marRight w:val="0"/>
                          <w:marTop w:val="0"/>
                          <w:marBottom w:val="0"/>
                          <w:divBdr>
                            <w:top w:val="none" w:sz="0" w:space="0" w:color="auto"/>
                            <w:left w:val="none" w:sz="0" w:space="0" w:color="auto"/>
                            <w:bottom w:val="none" w:sz="0" w:space="0" w:color="auto"/>
                            <w:right w:val="none" w:sz="0" w:space="0" w:color="auto"/>
                          </w:divBdr>
                          <w:divsChild>
                            <w:div w:id="116217640">
                              <w:marLeft w:val="0"/>
                              <w:marRight w:val="0"/>
                              <w:marTop w:val="120"/>
                              <w:marBottom w:val="360"/>
                              <w:divBdr>
                                <w:top w:val="none" w:sz="0" w:space="0" w:color="auto"/>
                                <w:left w:val="none" w:sz="0" w:space="0" w:color="auto"/>
                                <w:bottom w:val="none" w:sz="0" w:space="0" w:color="auto"/>
                                <w:right w:val="none" w:sz="0" w:space="0" w:color="auto"/>
                              </w:divBdr>
                              <w:divsChild>
                                <w:div w:id="116217577">
                                  <w:marLeft w:val="0"/>
                                  <w:marRight w:val="0"/>
                                  <w:marTop w:val="0"/>
                                  <w:marBottom w:val="0"/>
                                  <w:divBdr>
                                    <w:top w:val="none" w:sz="0" w:space="0" w:color="auto"/>
                                    <w:left w:val="none" w:sz="0" w:space="0" w:color="auto"/>
                                    <w:bottom w:val="none" w:sz="0" w:space="0" w:color="auto"/>
                                    <w:right w:val="none" w:sz="0" w:space="0" w:color="auto"/>
                                  </w:divBdr>
                                  <w:divsChild>
                                    <w:div w:id="11621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17679">
      <w:marLeft w:val="0"/>
      <w:marRight w:val="0"/>
      <w:marTop w:val="0"/>
      <w:marBottom w:val="0"/>
      <w:divBdr>
        <w:top w:val="none" w:sz="0" w:space="0" w:color="auto"/>
        <w:left w:val="none" w:sz="0" w:space="0" w:color="auto"/>
        <w:bottom w:val="none" w:sz="0" w:space="0" w:color="auto"/>
        <w:right w:val="none" w:sz="0" w:space="0" w:color="auto"/>
      </w:divBdr>
      <w:divsChild>
        <w:div w:id="116217495">
          <w:marLeft w:val="0"/>
          <w:marRight w:val="1"/>
          <w:marTop w:val="0"/>
          <w:marBottom w:val="0"/>
          <w:divBdr>
            <w:top w:val="none" w:sz="0" w:space="0" w:color="auto"/>
            <w:left w:val="none" w:sz="0" w:space="0" w:color="auto"/>
            <w:bottom w:val="none" w:sz="0" w:space="0" w:color="auto"/>
            <w:right w:val="none" w:sz="0" w:space="0" w:color="auto"/>
          </w:divBdr>
          <w:divsChild>
            <w:div w:id="116217480">
              <w:marLeft w:val="0"/>
              <w:marRight w:val="0"/>
              <w:marTop w:val="0"/>
              <w:marBottom w:val="0"/>
              <w:divBdr>
                <w:top w:val="none" w:sz="0" w:space="0" w:color="auto"/>
                <w:left w:val="none" w:sz="0" w:space="0" w:color="auto"/>
                <w:bottom w:val="none" w:sz="0" w:space="0" w:color="auto"/>
                <w:right w:val="none" w:sz="0" w:space="0" w:color="auto"/>
              </w:divBdr>
              <w:divsChild>
                <w:div w:id="116217674">
                  <w:marLeft w:val="0"/>
                  <w:marRight w:val="1"/>
                  <w:marTop w:val="0"/>
                  <w:marBottom w:val="0"/>
                  <w:divBdr>
                    <w:top w:val="none" w:sz="0" w:space="0" w:color="auto"/>
                    <w:left w:val="none" w:sz="0" w:space="0" w:color="auto"/>
                    <w:bottom w:val="none" w:sz="0" w:space="0" w:color="auto"/>
                    <w:right w:val="none" w:sz="0" w:space="0" w:color="auto"/>
                  </w:divBdr>
                  <w:divsChild>
                    <w:div w:id="116217623">
                      <w:marLeft w:val="0"/>
                      <w:marRight w:val="0"/>
                      <w:marTop w:val="0"/>
                      <w:marBottom w:val="0"/>
                      <w:divBdr>
                        <w:top w:val="none" w:sz="0" w:space="0" w:color="auto"/>
                        <w:left w:val="none" w:sz="0" w:space="0" w:color="auto"/>
                        <w:bottom w:val="none" w:sz="0" w:space="0" w:color="auto"/>
                        <w:right w:val="none" w:sz="0" w:space="0" w:color="auto"/>
                      </w:divBdr>
                      <w:divsChild>
                        <w:div w:id="116217554">
                          <w:marLeft w:val="0"/>
                          <w:marRight w:val="0"/>
                          <w:marTop w:val="0"/>
                          <w:marBottom w:val="0"/>
                          <w:divBdr>
                            <w:top w:val="none" w:sz="0" w:space="0" w:color="auto"/>
                            <w:left w:val="none" w:sz="0" w:space="0" w:color="auto"/>
                            <w:bottom w:val="none" w:sz="0" w:space="0" w:color="auto"/>
                            <w:right w:val="none" w:sz="0" w:space="0" w:color="auto"/>
                          </w:divBdr>
                          <w:divsChild>
                            <w:div w:id="116217588">
                              <w:marLeft w:val="0"/>
                              <w:marRight w:val="0"/>
                              <w:marTop w:val="120"/>
                              <w:marBottom w:val="360"/>
                              <w:divBdr>
                                <w:top w:val="none" w:sz="0" w:space="0" w:color="auto"/>
                                <w:left w:val="none" w:sz="0" w:space="0" w:color="auto"/>
                                <w:bottom w:val="none" w:sz="0" w:space="0" w:color="auto"/>
                                <w:right w:val="none" w:sz="0" w:space="0" w:color="auto"/>
                              </w:divBdr>
                              <w:divsChild>
                                <w:div w:id="116217599">
                                  <w:marLeft w:val="0"/>
                                  <w:marRight w:val="0"/>
                                  <w:marTop w:val="0"/>
                                  <w:marBottom w:val="0"/>
                                  <w:divBdr>
                                    <w:top w:val="none" w:sz="0" w:space="0" w:color="auto"/>
                                    <w:left w:val="none" w:sz="0" w:space="0" w:color="auto"/>
                                    <w:bottom w:val="none" w:sz="0" w:space="0" w:color="auto"/>
                                    <w:right w:val="none" w:sz="0" w:space="0" w:color="auto"/>
                                  </w:divBdr>
                                  <w:divsChild>
                                    <w:div w:id="11621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17682">
      <w:marLeft w:val="0"/>
      <w:marRight w:val="0"/>
      <w:marTop w:val="0"/>
      <w:marBottom w:val="0"/>
      <w:divBdr>
        <w:top w:val="none" w:sz="0" w:space="0" w:color="auto"/>
        <w:left w:val="none" w:sz="0" w:space="0" w:color="auto"/>
        <w:bottom w:val="none" w:sz="0" w:space="0" w:color="auto"/>
        <w:right w:val="none" w:sz="0" w:space="0" w:color="auto"/>
      </w:divBdr>
      <w:divsChild>
        <w:div w:id="116217448">
          <w:marLeft w:val="0"/>
          <w:marRight w:val="1"/>
          <w:marTop w:val="0"/>
          <w:marBottom w:val="0"/>
          <w:divBdr>
            <w:top w:val="none" w:sz="0" w:space="0" w:color="auto"/>
            <w:left w:val="none" w:sz="0" w:space="0" w:color="auto"/>
            <w:bottom w:val="none" w:sz="0" w:space="0" w:color="auto"/>
            <w:right w:val="none" w:sz="0" w:space="0" w:color="auto"/>
          </w:divBdr>
          <w:divsChild>
            <w:div w:id="116217530">
              <w:marLeft w:val="0"/>
              <w:marRight w:val="0"/>
              <w:marTop w:val="0"/>
              <w:marBottom w:val="0"/>
              <w:divBdr>
                <w:top w:val="none" w:sz="0" w:space="0" w:color="auto"/>
                <w:left w:val="none" w:sz="0" w:space="0" w:color="auto"/>
                <w:bottom w:val="none" w:sz="0" w:space="0" w:color="auto"/>
                <w:right w:val="none" w:sz="0" w:space="0" w:color="auto"/>
              </w:divBdr>
              <w:divsChild>
                <w:div w:id="116217597">
                  <w:marLeft w:val="0"/>
                  <w:marRight w:val="1"/>
                  <w:marTop w:val="0"/>
                  <w:marBottom w:val="0"/>
                  <w:divBdr>
                    <w:top w:val="none" w:sz="0" w:space="0" w:color="auto"/>
                    <w:left w:val="none" w:sz="0" w:space="0" w:color="auto"/>
                    <w:bottom w:val="none" w:sz="0" w:space="0" w:color="auto"/>
                    <w:right w:val="none" w:sz="0" w:space="0" w:color="auto"/>
                  </w:divBdr>
                  <w:divsChild>
                    <w:div w:id="116217632">
                      <w:marLeft w:val="0"/>
                      <w:marRight w:val="0"/>
                      <w:marTop w:val="0"/>
                      <w:marBottom w:val="0"/>
                      <w:divBdr>
                        <w:top w:val="none" w:sz="0" w:space="0" w:color="auto"/>
                        <w:left w:val="none" w:sz="0" w:space="0" w:color="auto"/>
                        <w:bottom w:val="none" w:sz="0" w:space="0" w:color="auto"/>
                        <w:right w:val="none" w:sz="0" w:space="0" w:color="auto"/>
                      </w:divBdr>
                      <w:divsChild>
                        <w:div w:id="116217703">
                          <w:marLeft w:val="0"/>
                          <w:marRight w:val="0"/>
                          <w:marTop w:val="0"/>
                          <w:marBottom w:val="0"/>
                          <w:divBdr>
                            <w:top w:val="none" w:sz="0" w:space="0" w:color="auto"/>
                            <w:left w:val="none" w:sz="0" w:space="0" w:color="auto"/>
                            <w:bottom w:val="none" w:sz="0" w:space="0" w:color="auto"/>
                            <w:right w:val="none" w:sz="0" w:space="0" w:color="auto"/>
                          </w:divBdr>
                          <w:divsChild>
                            <w:div w:id="116217529">
                              <w:marLeft w:val="0"/>
                              <w:marRight w:val="0"/>
                              <w:marTop w:val="120"/>
                              <w:marBottom w:val="360"/>
                              <w:divBdr>
                                <w:top w:val="none" w:sz="0" w:space="0" w:color="auto"/>
                                <w:left w:val="none" w:sz="0" w:space="0" w:color="auto"/>
                                <w:bottom w:val="none" w:sz="0" w:space="0" w:color="auto"/>
                                <w:right w:val="none" w:sz="0" w:space="0" w:color="auto"/>
                              </w:divBdr>
                              <w:divsChild>
                                <w:div w:id="116217602">
                                  <w:marLeft w:val="0"/>
                                  <w:marRight w:val="0"/>
                                  <w:marTop w:val="0"/>
                                  <w:marBottom w:val="0"/>
                                  <w:divBdr>
                                    <w:top w:val="none" w:sz="0" w:space="0" w:color="auto"/>
                                    <w:left w:val="none" w:sz="0" w:space="0" w:color="auto"/>
                                    <w:bottom w:val="none" w:sz="0" w:space="0" w:color="auto"/>
                                    <w:right w:val="none" w:sz="0" w:space="0" w:color="auto"/>
                                  </w:divBdr>
                                  <w:divsChild>
                                    <w:div w:id="11621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17697">
      <w:marLeft w:val="0"/>
      <w:marRight w:val="0"/>
      <w:marTop w:val="0"/>
      <w:marBottom w:val="0"/>
      <w:divBdr>
        <w:top w:val="none" w:sz="0" w:space="0" w:color="auto"/>
        <w:left w:val="none" w:sz="0" w:space="0" w:color="auto"/>
        <w:bottom w:val="none" w:sz="0" w:space="0" w:color="auto"/>
        <w:right w:val="none" w:sz="0" w:space="0" w:color="auto"/>
      </w:divBdr>
      <w:divsChild>
        <w:div w:id="116217685">
          <w:marLeft w:val="0"/>
          <w:marRight w:val="1"/>
          <w:marTop w:val="0"/>
          <w:marBottom w:val="0"/>
          <w:divBdr>
            <w:top w:val="none" w:sz="0" w:space="0" w:color="auto"/>
            <w:left w:val="none" w:sz="0" w:space="0" w:color="auto"/>
            <w:bottom w:val="none" w:sz="0" w:space="0" w:color="auto"/>
            <w:right w:val="none" w:sz="0" w:space="0" w:color="auto"/>
          </w:divBdr>
          <w:divsChild>
            <w:div w:id="116217512">
              <w:marLeft w:val="0"/>
              <w:marRight w:val="0"/>
              <w:marTop w:val="0"/>
              <w:marBottom w:val="0"/>
              <w:divBdr>
                <w:top w:val="none" w:sz="0" w:space="0" w:color="auto"/>
                <w:left w:val="none" w:sz="0" w:space="0" w:color="auto"/>
                <w:bottom w:val="none" w:sz="0" w:space="0" w:color="auto"/>
                <w:right w:val="none" w:sz="0" w:space="0" w:color="auto"/>
              </w:divBdr>
              <w:divsChild>
                <w:div w:id="116217706">
                  <w:marLeft w:val="0"/>
                  <w:marRight w:val="1"/>
                  <w:marTop w:val="0"/>
                  <w:marBottom w:val="0"/>
                  <w:divBdr>
                    <w:top w:val="none" w:sz="0" w:space="0" w:color="auto"/>
                    <w:left w:val="none" w:sz="0" w:space="0" w:color="auto"/>
                    <w:bottom w:val="none" w:sz="0" w:space="0" w:color="auto"/>
                    <w:right w:val="none" w:sz="0" w:space="0" w:color="auto"/>
                  </w:divBdr>
                  <w:divsChild>
                    <w:div w:id="116217720">
                      <w:marLeft w:val="0"/>
                      <w:marRight w:val="0"/>
                      <w:marTop w:val="0"/>
                      <w:marBottom w:val="0"/>
                      <w:divBdr>
                        <w:top w:val="none" w:sz="0" w:space="0" w:color="auto"/>
                        <w:left w:val="none" w:sz="0" w:space="0" w:color="auto"/>
                        <w:bottom w:val="none" w:sz="0" w:space="0" w:color="auto"/>
                        <w:right w:val="none" w:sz="0" w:space="0" w:color="auto"/>
                      </w:divBdr>
                      <w:divsChild>
                        <w:div w:id="116217734">
                          <w:marLeft w:val="0"/>
                          <w:marRight w:val="0"/>
                          <w:marTop w:val="0"/>
                          <w:marBottom w:val="0"/>
                          <w:divBdr>
                            <w:top w:val="none" w:sz="0" w:space="0" w:color="auto"/>
                            <w:left w:val="none" w:sz="0" w:space="0" w:color="auto"/>
                            <w:bottom w:val="none" w:sz="0" w:space="0" w:color="auto"/>
                            <w:right w:val="none" w:sz="0" w:space="0" w:color="auto"/>
                          </w:divBdr>
                          <w:divsChild>
                            <w:div w:id="116217555">
                              <w:marLeft w:val="0"/>
                              <w:marRight w:val="0"/>
                              <w:marTop w:val="120"/>
                              <w:marBottom w:val="360"/>
                              <w:divBdr>
                                <w:top w:val="none" w:sz="0" w:space="0" w:color="auto"/>
                                <w:left w:val="none" w:sz="0" w:space="0" w:color="auto"/>
                                <w:bottom w:val="none" w:sz="0" w:space="0" w:color="auto"/>
                                <w:right w:val="none" w:sz="0" w:space="0" w:color="auto"/>
                              </w:divBdr>
                              <w:divsChild>
                                <w:div w:id="116217533">
                                  <w:marLeft w:val="0"/>
                                  <w:marRight w:val="0"/>
                                  <w:marTop w:val="0"/>
                                  <w:marBottom w:val="0"/>
                                  <w:divBdr>
                                    <w:top w:val="none" w:sz="0" w:space="0" w:color="auto"/>
                                    <w:left w:val="none" w:sz="0" w:space="0" w:color="auto"/>
                                    <w:bottom w:val="none" w:sz="0" w:space="0" w:color="auto"/>
                                    <w:right w:val="none" w:sz="0" w:space="0" w:color="auto"/>
                                  </w:divBdr>
                                  <w:divsChild>
                                    <w:div w:id="11621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17704">
      <w:marLeft w:val="0"/>
      <w:marRight w:val="0"/>
      <w:marTop w:val="0"/>
      <w:marBottom w:val="0"/>
      <w:divBdr>
        <w:top w:val="none" w:sz="0" w:space="0" w:color="auto"/>
        <w:left w:val="none" w:sz="0" w:space="0" w:color="auto"/>
        <w:bottom w:val="none" w:sz="0" w:space="0" w:color="auto"/>
        <w:right w:val="none" w:sz="0" w:space="0" w:color="auto"/>
      </w:divBdr>
      <w:divsChild>
        <w:div w:id="116217641">
          <w:marLeft w:val="0"/>
          <w:marRight w:val="1"/>
          <w:marTop w:val="0"/>
          <w:marBottom w:val="0"/>
          <w:divBdr>
            <w:top w:val="none" w:sz="0" w:space="0" w:color="auto"/>
            <w:left w:val="none" w:sz="0" w:space="0" w:color="auto"/>
            <w:bottom w:val="none" w:sz="0" w:space="0" w:color="auto"/>
            <w:right w:val="none" w:sz="0" w:space="0" w:color="auto"/>
          </w:divBdr>
          <w:divsChild>
            <w:div w:id="116217603">
              <w:marLeft w:val="0"/>
              <w:marRight w:val="0"/>
              <w:marTop w:val="0"/>
              <w:marBottom w:val="0"/>
              <w:divBdr>
                <w:top w:val="none" w:sz="0" w:space="0" w:color="auto"/>
                <w:left w:val="none" w:sz="0" w:space="0" w:color="auto"/>
                <w:bottom w:val="none" w:sz="0" w:space="0" w:color="auto"/>
                <w:right w:val="none" w:sz="0" w:space="0" w:color="auto"/>
              </w:divBdr>
              <w:divsChild>
                <w:div w:id="116217446">
                  <w:marLeft w:val="0"/>
                  <w:marRight w:val="1"/>
                  <w:marTop w:val="0"/>
                  <w:marBottom w:val="0"/>
                  <w:divBdr>
                    <w:top w:val="none" w:sz="0" w:space="0" w:color="auto"/>
                    <w:left w:val="none" w:sz="0" w:space="0" w:color="auto"/>
                    <w:bottom w:val="none" w:sz="0" w:space="0" w:color="auto"/>
                    <w:right w:val="none" w:sz="0" w:space="0" w:color="auto"/>
                  </w:divBdr>
                  <w:divsChild>
                    <w:div w:id="116217649">
                      <w:marLeft w:val="0"/>
                      <w:marRight w:val="0"/>
                      <w:marTop w:val="0"/>
                      <w:marBottom w:val="0"/>
                      <w:divBdr>
                        <w:top w:val="none" w:sz="0" w:space="0" w:color="auto"/>
                        <w:left w:val="none" w:sz="0" w:space="0" w:color="auto"/>
                        <w:bottom w:val="none" w:sz="0" w:space="0" w:color="auto"/>
                        <w:right w:val="none" w:sz="0" w:space="0" w:color="auto"/>
                      </w:divBdr>
                      <w:divsChild>
                        <w:div w:id="116217666">
                          <w:marLeft w:val="0"/>
                          <w:marRight w:val="0"/>
                          <w:marTop w:val="0"/>
                          <w:marBottom w:val="0"/>
                          <w:divBdr>
                            <w:top w:val="none" w:sz="0" w:space="0" w:color="auto"/>
                            <w:left w:val="none" w:sz="0" w:space="0" w:color="auto"/>
                            <w:bottom w:val="none" w:sz="0" w:space="0" w:color="auto"/>
                            <w:right w:val="none" w:sz="0" w:space="0" w:color="auto"/>
                          </w:divBdr>
                          <w:divsChild>
                            <w:div w:id="116217659">
                              <w:marLeft w:val="0"/>
                              <w:marRight w:val="0"/>
                              <w:marTop w:val="120"/>
                              <w:marBottom w:val="360"/>
                              <w:divBdr>
                                <w:top w:val="none" w:sz="0" w:space="0" w:color="auto"/>
                                <w:left w:val="none" w:sz="0" w:space="0" w:color="auto"/>
                                <w:bottom w:val="none" w:sz="0" w:space="0" w:color="auto"/>
                                <w:right w:val="none" w:sz="0" w:space="0" w:color="auto"/>
                              </w:divBdr>
                              <w:divsChild>
                                <w:div w:id="116217738">
                                  <w:marLeft w:val="0"/>
                                  <w:marRight w:val="0"/>
                                  <w:marTop w:val="0"/>
                                  <w:marBottom w:val="0"/>
                                  <w:divBdr>
                                    <w:top w:val="none" w:sz="0" w:space="0" w:color="auto"/>
                                    <w:left w:val="none" w:sz="0" w:space="0" w:color="auto"/>
                                    <w:bottom w:val="none" w:sz="0" w:space="0" w:color="auto"/>
                                    <w:right w:val="none" w:sz="0" w:space="0" w:color="auto"/>
                                  </w:divBdr>
                                  <w:divsChild>
                                    <w:div w:id="11621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17705">
      <w:marLeft w:val="0"/>
      <w:marRight w:val="0"/>
      <w:marTop w:val="0"/>
      <w:marBottom w:val="0"/>
      <w:divBdr>
        <w:top w:val="none" w:sz="0" w:space="0" w:color="auto"/>
        <w:left w:val="none" w:sz="0" w:space="0" w:color="auto"/>
        <w:bottom w:val="none" w:sz="0" w:space="0" w:color="auto"/>
        <w:right w:val="none" w:sz="0" w:space="0" w:color="auto"/>
      </w:divBdr>
    </w:div>
    <w:div w:id="116217707">
      <w:marLeft w:val="0"/>
      <w:marRight w:val="0"/>
      <w:marTop w:val="0"/>
      <w:marBottom w:val="0"/>
      <w:divBdr>
        <w:top w:val="none" w:sz="0" w:space="0" w:color="auto"/>
        <w:left w:val="none" w:sz="0" w:space="0" w:color="auto"/>
        <w:bottom w:val="none" w:sz="0" w:space="0" w:color="auto"/>
        <w:right w:val="none" w:sz="0" w:space="0" w:color="auto"/>
      </w:divBdr>
      <w:divsChild>
        <w:div w:id="116217491">
          <w:marLeft w:val="0"/>
          <w:marRight w:val="1"/>
          <w:marTop w:val="0"/>
          <w:marBottom w:val="0"/>
          <w:divBdr>
            <w:top w:val="none" w:sz="0" w:space="0" w:color="auto"/>
            <w:left w:val="none" w:sz="0" w:space="0" w:color="auto"/>
            <w:bottom w:val="none" w:sz="0" w:space="0" w:color="auto"/>
            <w:right w:val="none" w:sz="0" w:space="0" w:color="auto"/>
          </w:divBdr>
          <w:divsChild>
            <w:div w:id="116217481">
              <w:marLeft w:val="0"/>
              <w:marRight w:val="0"/>
              <w:marTop w:val="0"/>
              <w:marBottom w:val="0"/>
              <w:divBdr>
                <w:top w:val="none" w:sz="0" w:space="0" w:color="auto"/>
                <w:left w:val="none" w:sz="0" w:space="0" w:color="auto"/>
                <w:bottom w:val="none" w:sz="0" w:space="0" w:color="auto"/>
                <w:right w:val="none" w:sz="0" w:space="0" w:color="auto"/>
              </w:divBdr>
              <w:divsChild>
                <w:div w:id="116217601">
                  <w:marLeft w:val="0"/>
                  <w:marRight w:val="1"/>
                  <w:marTop w:val="0"/>
                  <w:marBottom w:val="0"/>
                  <w:divBdr>
                    <w:top w:val="none" w:sz="0" w:space="0" w:color="auto"/>
                    <w:left w:val="none" w:sz="0" w:space="0" w:color="auto"/>
                    <w:bottom w:val="none" w:sz="0" w:space="0" w:color="auto"/>
                    <w:right w:val="none" w:sz="0" w:space="0" w:color="auto"/>
                  </w:divBdr>
                  <w:divsChild>
                    <w:div w:id="116217492">
                      <w:marLeft w:val="0"/>
                      <w:marRight w:val="0"/>
                      <w:marTop w:val="0"/>
                      <w:marBottom w:val="0"/>
                      <w:divBdr>
                        <w:top w:val="none" w:sz="0" w:space="0" w:color="auto"/>
                        <w:left w:val="none" w:sz="0" w:space="0" w:color="auto"/>
                        <w:bottom w:val="none" w:sz="0" w:space="0" w:color="auto"/>
                        <w:right w:val="none" w:sz="0" w:space="0" w:color="auto"/>
                      </w:divBdr>
                      <w:divsChild>
                        <w:div w:id="116217730">
                          <w:marLeft w:val="0"/>
                          <w:marRight w:val="0"/>
                          <w:marTop w:val="0"/>
                          <w:marBottom w:val="0"/>
                          <w:divBdr>
                            <w:top w:val="none" w:sz="0" w:space="0" w:color="auto"/>
                            <w:left w:val="none" w:sz="0" w:space="0" w:color="auto"/>
                            <w:bottom w:val="none" w:sz="0" w:space="0" w:color="auto"/>
                            <w:right w:val="none" w:sz="0" w:space="0" w:color="auto"/>
                          </w:divBdr>
                          <w:divsChild>
                            <w:div w:id="116217665">
                              <w:marLeft w:val="0"/>
                              <w:marRight w:val="0"/>
                              <w:marTop w:val="120"/>
                              <w:marBottom w:val="360"/>
                              <w:divBdr>
                                <w:top w:val="none" w:sz="0" w:space="0" w:color="auto"/>
                                <w:left w:val="none" w:sz="0" w:space="0" w:color="auto"/>
                                <w:bottom w:val="none" w:sz="0" w:space="0" w:color="auto"/>
                                <w:right w:val="none" w:sz="0" w:space="0" w:color="auto"/>
                              </w:divBdr>
                              <w:divsChild>
                                <w:div w:id="116217691">
                                  <w:marLeft w:val="0"/>
                                  <w:marRight w:val="0"/>
                                  <w:marTop w:val="0"/>
                                  <w:marBottom w:val="0"/>
                                  <w:divBdr>
                                    <w:top w:val="none" w:sz="0" w:space="0" w:color="auto"/>
                                    <w:left w:val="none" w:sz="0" w:space="0" w:color="auto"/>
                                    <w:bottom w:val="none" w:sz="0" w:space="0" w:color="auto"/>
                                    <w:right w:val="none" w:sz="0" w:space="0" w:color="auto"/>
                                  </w:divBdr>
                                  <w:divsChild>
                                    <w:div w:id="11621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17715">
      <w:marLeft w:val="0"/>
      <w:marRight w:val="0"/>
      <w:marTop w:val="0"/>
      <w:marBottom w:val="0"/>
      <w:divBdr>
        <w:top w:val="none" w:sz="0" w:space="0" w:color="auto"/>
        <w:left w:val="none" w:sz="0" w:space="0" w:color="auto"/>
        <w:bottom w:val="none" w:sz="0" w:space="0" w:color="auto"/>
        <w:right w:val="none" w:sz="0" w:space="0" w:color="auto"/>
      </w:divBdr>
      <w:divsChild>
        <w:div w:id="116217723">
          <w:marLeft w:val="0"/>
          <w:marRight w:val="1"/>
          <w:marTop w:val="0"/>
          <w:marBottom w:val="0"/>
          <w:divBdr>
            <w:top w:val="none" w:sz="0" w:space="0" w:color="auto"/>
            <w:left w:val="none" w:sz="0" w:space="0" w:color="auto"/>
            <w:bottom w:val="none" w:sz="0" w:space="0" w:color="auto"/>
            <w:right w:val="none" w:sz="0" w:space="0" w:color="auto"/>
          </w:divBdr>
          <w:divsChild>
            <w:div w:id="116217608">
              <w:marLeft w:val="0"/>
              <w:marRight w:val="0"/>
              <w:marTop w:val="0"/>
              <w:marBottom w:val="0"/>
              <w:divBdr>
                <w:top w:val="none" w:sz="0" w:space="0" w:color="auto"/>
                <w:left w:val="none" w:sz="0" w:space="0" w:color="auto"/>
                <w:bottom w:val="none" w:sz="0" w:space="0" w:color="auto"/>
                <w:right w:val="none" w:sz="0" w:space="0" w:color="auto"/>
              </w:divBdr>
              <w:divsChild>
                <w:div w:id="116217556">
                  <w:marLeft w:val="0"/>
                  <w:marRight w:val="1"/>
                  <w:marTop w:val="0"/>
                  <w:marBottom w:val="0"/>
                  <w:divBdr>
                    <w:top w:val="none" w:sz="0" w:space="0" w:color="auto"/>
                    <w:left w:val="none" w:sz="0" w:space="0" w:color="auto"/>
                    <w:bottom w:val="none" w:sz="0" w:space="0" w:color="auto"/>
                    <w:right w:val="none" w:sz="0" w:space="0" w:color="auto"/>
                  </w:divBdr>
                  <w:divsChild>
                    <w:div w:id="116217731">
                      <w:marLeft w:val="0"/>
                      <w:marRight w:val="0"/>
                      <w:marTop w:val="0"/>
                      <w:marBottom w:val="0"/>
                      <w:divBdr>
                        <w:top w:val="none" w:sz="0" w:space="0" w:color="auto"/>
                        <w:left w:val="none" w:sz="0" w:space="0" w:color="auto"/>
                        <w:bottom w:val="none" w:sz="0" w:space="0" w:color="auto"/>
                        <w:right w:val="none" w:sz="0" w:space="0" w:color="auto"/>
                      </w:divBdr>
                      <w:divsChild>
                        <w:div w:id="116217717">
                          <w:marLeft w:val="0"/>
                          <w:marRight w:val="0"/>
                          <w:marTop w:val="0"/>
                          <w:marBottom w:val="0"/>
                          <w:divBdr>
                            <w:top w:val="none" w:sz="0" w:space="0" w:color="auto"/>
                            <w:left w:val="none" w:sz="0" w:space="0" w:color="auto"/>
                            <w:bottom w:val="none" w:sz="0" w:space="0" w:color="auto"/>
                            <w:right w:val="none" w:sz="0" w:space="0" w:color="auto"/>
                          </w:divBdr>
                          <w:divsChild>
                            <w:div w:id="116217580">
                              <w:marLeft w:val="0"/>
                              <w:marRight w:val="0"/>
                              <w:marTop w:val="120"/>
                              <w:marBottom w:val="360"/>
                              <w:divBdr>
                                <w:top w:val="none" w:sz="0" w:space="0" w:color="auto"/>
                                <w:left w:val="none" w:sz="0" w:space="0" w:color="auto"/>
                                <w:bottom w:val="none" w:sz="0" w:space="0" w:color="auto"/>
                                <w:right w:val="none" w:sz="0" w:space="0" w:color="auto"/>
                              </w:divBdr>
                              <w:divsChild>
                                <w:div w:id="116217584">
                                  <w:marLeft w:val="0"/>
                                  <w:marRight w:val="0"/>
                                  <w:marTop w:val="0"/>
                                  <w:marBottom w:val="0"/>
                                  <w:divBdr>
                                    <w:top w:val="none" w:sz="0" w:space="0" w:color="auto"/>
                                    <w:left w:val="none" w:sz="0" w:space="0" w:color="auto"/>
                                    <w:bottom w:val="none" w:sz="0" w:space="0" w:color="auto"/>
                                    <w:right w:val="none" w:sz="0" w:space="0" w:color="auto"/>
                                  </w:divBdr>
                                  <w:divsChild>
                                    <w:div w:id="11621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17716">
      <w:marLeft w:val="0"/>
      <w:marRight w:val="0"/>
      <w:marTop w:val="0"/>
      <w:marBottom w:val="0"/>
      <w:divBdr>
        <w:top w:val="none" w:sz="0" w:space="0" w:color="auto"/>
        <w:left w:val="none" w:sz="0" w:space="0" w:color="auto"/>
        <w:bottom w:val="none" w:sz="0" w:space="0" w:color="auto"/>
        <w:right w:val="none" w:sz="0" w:space="0" w:color="auto"/>
      </w:divBdr>
      <w:divsChild>
        <w:div w:id="116217604">
          <w:marLeft w:val="0"/>
          <w:marRight w:val="1"/>
          <w:marTop w:val="0"/>
          <w:marBottom w:val="0"/>
          <w:divBdr>
            <w:top w:val="none" w:sz="0" w:space="0" w:color="auto"/>
            <w:left w:val="none" w:sz="0" w:space="0" w:color="auto"/>
            <w:bottom w:val="none" w:sz="0" w:space="0" w:color="auto"/>
            <w:right w:val="none" w:sz="0" w:space="0" w:color="auto"/>
          </w:divBdr>
          <w:divsChild>
            <w:div w:id="116217631">
              <w:marLeft w:val="0"/>
              <w:marRight w:val="0"/>
              <w:marTop w:val="0"/>
              <w:marBottom w:val="0"/>
              <w:divBdr>
                <w:top w:val="none" w:sz="0" w:space="0" w:color="auto"/>
                <w:left w:val="none" w:sz="0" w:space="0" w:color="auto"/>
                <w:bottom w:val="none" w:sz="0" w:space="0" w:color="auto"/>
                <w:right w:val="none" w:sz="0" w:space="0" w:color="auto"/>
              </w:divBdr>
              <w:divsChild>
                <w:div w:id="116217663">
                  <w:marLeft w:val="0"/>
                  <w:marRight w:val="1"/>
                  <w:marTop w:val="0"/>
                  <w:marBottom w:val="0"/>
                  <w:divBdr>
                    <w:top w:val="none" w:sz="0" w:space="0" w:color="auto"/>
                    <w:left w:val="none" w:sz="0" w:space="0" w:color="auto"/>
                    <w:bottom w:val="none" w:sz="0" w:space="0" w:color="auto"/>
                    <w:right w:val="none" w:sz="0" w:space="0" w:color="auto"/>
                  </w:divBdr>
                  <w:divsChild>
                    <w:div w:id="116217698">
                      <w:marLeft w:val="0"/>
                      <w:marRight w:val="0"/>
                      <w:marTop w:val="0"/>
                      <w:marBottom w:val="0"/>
                      <w:divBdr>
                        <w:top w:val="none" w:sz="0" w:space="0" w:color="auto"/>
                        <w:left w:val="none" w:sz="0" w:space="0" w:color="auto"/>
                        <w:bottom w:val="none" w:sz="0" w:space="0" w:color="auto"/>
                        <w:right w:val="none" w:sz="0" w:space="0" w:color="auto"/>
                      </w:divBdr>
                      <w:divsChild>
                        <w:div w:id="116217536">
                          <w:marLeft w:val="0"/>
                          <w:marRight w:val="0"/>
                          <w:marTop w:val="0"/>
                          <w:marBottom w:val="0"/>
                          <w:divBdr>
                            <w:top w:val="none" w:sz="0" w:space="0" w:color="auto"/>
                            <w:left w:val="none" w:sz="0" w:space="0" w:color="auto"/>
                            <w:bottom w:val="none" w:sz="0" w:space="0" w:color="auto"/>
                            <w:right w:val="none" w:sz="0" w:space="0" w:color="auto"/>
                          </w:divBdr>
                          <w:divsChild>
                            <w:div w:id="116217451">
                              <w:marLeft w:val="0"/>
                              <w:marRight w:val="0"/>
                              <w:marTop w:val="120"/>
                              <w:marBottom w:val="360"/>
                              <w:divBdr>
                                <w:top w:val="none" w:sz="0" w:space="0" w:color="auto"/>
                                <w:left w:val="none" w:sz="0" w:space="0" w:color="auto"/>
                                <w:bottom w:val="none" w:sz="0" w:space="0" w:color="auto"/>
                                <w:right w:val="none" w:sz="0" w:space="0" w:color="auto"/>
                              </w:divBdr>
                              <w:divsChild>
                                <w:div w:id="116217571">
                                  <w:marLeft w:val="0"/>
                                  <w:marRight w:val="0"/>
                                  <w:marTop w:val="0"/>
                                  <w:marBottom w:val="0"/>
                                  <w:divBdr>
                                    <w:top w:val="none" w:sz="0" w:space="0" w:color="auto"/>
                                    <w:left w:val="none" w:sz="0" w:space="0" w:color="auto"/>
                                    <w:bottom w:val="none" w:sz="0" w:space="0" w:color="auto"/>
                                    <w:right w:val="none" w:sz="0" w:space="0" w:color="auto"/>
                                  </w:divBdr>
                                  <w:divsChild>
                                    <w:div w:id="11621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17722">
      <w:marLeft w:val="0"/>
      <w:marRight w:val="0"/>
      <w:marTop w:val="0"/>
      <w:marBottom w:val="0"/>
      <w:divBdr>
        <w:top w:val="none" w:sz="0" w:space="0" w:color="auto"/>
        <w:left w:val="none" w:sz="0" w:space="0" w:color="auto"/>
        <w:bottom w:val="none" w:sz="0" w:space="0" w:color="auto"/>
        <w:right w:val="none" w:sz="0" w:space="0" w:color="auto"/>
      </w:divBdr>
      <w:divsChild>
        <w:div w:id="116217461">
          <w:marLeft w:val="0"/>
          <w:marRight w:val="1"/>
          <w:marTop w:val="0"/>
          <w:marBottom w:val="0"/>
          <w:divBdr>
            <w:top w:val="none" w:sz="0" w:space="0" w:color="auto"/>
            <w:left w:val="none" w:sz="0" w:space="0" w:color="auto"/>
            <w:bottom w:val="none" w:sz="0" w:space="0" w:color="auto"/>
            <w:right w:val="none" w:sz="0" w:space="0" w:color="auto"/>
          </w:divBdr>
          <w:divsChild>
            <w:div w:id="116217565">
              <w:marLeft w:val="0"/>
              <w:marRight w:val="0"/>
              <w:marTop w:val="0"/>
              <w:marBottom w:val="0"/>
              <w:divBdr>
                <w:top w:val="none" w:sz="0" w:space="0" w:color="auto"/>
                <w:left w:val="none" w:sz="0" w:space="0" w:color="auto"/>
                <w:bottom w:val="none" w:sz="0" w:space="0" w:color="auto"/>
                <w:right w:val="none" w:sz="0" w:space="0" w:color="auto"/>
              </w:divBdr>
              <w:divsChild>
                <w:div w:id="116217586">
                  <w:marLeft w:val="0"/>
                  <w:marRight w:val="1"/>
                  <w:marTop w:val="0"/>
                  <w:marBottom w:val="0"/>
                  <w:divBdr>
                    <w:top w:val="none" w:sz="0" w:space="0" w:color="auto"/>
                    <w:left w:val="none" w:sz="0" w:space="0" w:color="auto"/>
                    <w:bottom w:val="none" w:sz="0" w:space="0" w:color="auto"/>
                    <w:right w:val="none" w:sz="0" w:space="0" w:color="auto"/>
                  </w:divBdr>
                  <w:divsChild>
                    <w:div w:id="116217700">
                      <w:marLeft w:val="0"/>
                      <w:marRight w:val="0"/>
                      <w:marTop w:val="0"/>
                      <w:marBottom w:val="0"/>
                      <w:divBdr>
                        <w:top w:val="none" w:sz="0" w:space="0" w:color="auto"/>
                        <w:left w:val="none" w:sz="0" w:space="0" w:color="auto"/>
                        <w:bottom w:val="none" w:sz="0" w:space="0" w:color="auto"/>
                        <w:right w:val="none" w:sz="0" w:space="0" w:color="auto"/>
                      </w:divBdr>
                      <w:divsChild>
                        <w:div w:id="116217644">
                          <w:marLeft w:val="0"/>
                          <w:marRight w:val="0"/>
                          <w:marTop w:val="0"/>
                          <w:marBottom w:val="0"/>
                          <w:divBdr>
                            <w:top w:val="none" w:sz="0" w:space="0" w:color="auto"/>
                            <w:left w:val="none" w:sz="0" w:space="0" w:color="auto"/>
                            <w:bottom w:val="none" w:sz="0" w:space="0" w:color="auto"/>
                            <w:right w:val="none" w:sz="0" w:space="0" w:color="auto"/>
                          </w:divBdr>
                          <w:divsChild>
                            <w:div w:id="116217543">
                              <w:marLeft w:val="0"/>
                              <w:marRight w:val="0"/>
                              <w:marTop w:val="120"/>
                              <w:marBottom w:val="360"/>
                              <w:divBdr>
                                <w:top w:val="none" w:sz="0" w:space="0" w:color="auto"/>
                                <w:left w:val="none" w:sz="0" w:space="0" w:color="auto"/>
                                <w:bottom w:val="none" w:sz="0" w:space="0" w:color="auto"/>
                                <w:right w:val="none" w:sz="0" w:space="0" w:color="auto"/>
                              </w:divBdr>
                              <w:divsChild>
                                <w:div w:id="116217686">
                                  <w:marLeft w:val="0"/>
                                  <w:marRight w:val="0"/>
                                  <w:marTop w:val="0"/>
                                  <w:marBottom w:val="0"/>
                                  <w:divBdr>
                                    <w:top w:val="none" w:sz="0" w:space="0" w:color="auto"/>
                                    <w:left w:val="none" w:sz="0" w:space="0" w:color="auto"/>
                                    <w:bottom w:val="none" w:sz="0" w:space="0" w:color="auto"/>
                                    <w:right w:val="none" w:sz="0" w:space="0" w:color="auto"/>
                                  </w:divBdr>
                                  <w:divsChild>
                                    <w:div w:id="11621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17726">
      <w:marLeft w:val="0"/>
      <w:marRight w:val="0"/>
      <w:marTop w:val="0"/>
      <w:marBottom w:val="0"/>
      <w:divBdr>
        <w:top w:val="none" w:sz="0" w:space="0" w:color="auto"/>
        <w:left w:val="none" w:sz="0" w:space="0" w:color="auto"/>
        <w:bottom w:val="none" w:sz="0" w:space="0" w:color="auto"/>
        <w:right w:val="none" w:sz="0" w:space="0" w:color="auto"/>
      </w:divBdr>
    </w:div>
    <w:div w:id="1162177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gatenby@ucl.ac.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17882</Words>
  <Characters>101933</Characters>
  <Application>Microsoft Office Word</Application>
  <DocSecurity>0</DocSecurity>
  <Lines>849</Lines>
  <Paragraphs>239</Paragraphs>
  <ScaleCrop>false</ScaleCrop>
  <Company>Hewlett-Packard Company</Company>
  <LinksUpToDate>false</LinksUpToDate>
  <CharactersWithSpaces>119576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Piers</dc:creator>
  <cp:lastModifiedBy>LS Ma</cp:lastModifiedBy>
  <cp:revision>2</cp:revision>
  <dcterms:created xsi:type="dcterms:W3CDTF">2014-03-12T05:17:00Z</dcterms:created>
  <dcterms:modified xsi:type="dcterms:W3CDTF">2014-03-12T05:17:00Z</dcterms:modified>
</cp:coreProperties>
</file>