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A6" w:rsidRPr="00A4424A" w:rsidRDefault="007B77A6" w:rsidP="00353742">
      <w:pPr>
        <w:widowControl w:val="0"/>
        <w:adjustRightInd w:val="0"/>
        <w:snapToGrid w:val="0"/>
        <w:spacing w:line="360" w:lineRule="auto"/>
        <w:jc w:val="both"/>
        <w:rPr>
          <w:rFonts w:ascii="Book Antiqua" w:hAnsi="Book Antiqua"/>
        </w:rPr>
      </w:pPr>
      <w:bookmarkStart w:id="0" w:name="OLE_LINK8"/>
      <w:bookmarkStart w:id="1" w:name="OLE_LINK11"/>
      <w:bookmarkStart w:id="2" w:name="OLE_LINK32"/>
      <w:bookmarkStart w:id="3" w:name="OLE_LINK60"/>
      <w:r w:rsidRPr="00A4424A">
        <w:rPr>
          <w:rFonts w:ascii="Book Antiqua" w:eastAsia="Times New Roman" w:hAnsi="Book Antiqua" w:cs="宋体"/>
          <w:b/>
        </w:rPr>
        <w:t xml:space="preserve">Name of journal: </w:t>
      </w:r>
      <w:bookmarkStart w:id="4" w:name="OLE_LINK718"/>
      <w:bookmarkStart w:id="5" w:name="OLE_LINK719"/>
      <w:r w:rsidRPr="00A4424A">
        <w:rPr>
          <w:rFonts w:ascii="Book Antiqua" w:eastAsia="Times New Roman" w:hAnsi="Book Antiqua" w:cs="宋体"/>
          <w:b/>
        </w:rPr>
        <w:t xml:space="preserve">World Journal of </w:t>
      </w:r>
      <w:bookmarkEnd w:id="4"/>
      <w:bookmarkEnd w:id="5"/>
      <w:r w:rsidRPr="00A4424A">
        <w:rPr>
          <w:rFonts w:ascii="Book Antiqua" w:hAnsi="Book Antiqua"/>
          <w:b/>
        </w:rPr>
        <w:t xml:space="preserve">Gastroenterology </w:t>
      </w:r>
    </w:p>
    <w:p w:rsidR="007B77A6" w:rsidRPr="00A4424A" w:rsidRDefault="007B77A6" w:rsidP="00353742">
      <w:pPr>
        <w:widowControl w:val="0"/>
        <w:adjustRightInd w:val="0"/>
        <w:snapToGrid w:val="0"/>
        <w:spacing w:line="360" w:lineRule="auto"/>
        <w:jc w:val="both"/>
        <w:rPr>
          <w:rFonts w:ascii="Book Antiqua" w:eastAsia="Times New Roman" w:hAnsi="Book Antiqua" w:cs="宋体"/>
          <w:b/>
          <w:lang w:eastAsia="zh-CN"/>
        </w:rPr>
      </w:pPr>
      <w:r w:rsidRPr="00A4424A">
        <w:rPr>
          <w:rFonts w:ascii="Book Antiqua" w:hAnsi="Book Antiqua" w:cs="Arial"/>
          <w:b/>
        </w:rPr>
        <w:t>ESPS Manuscript NO:</w:t>
      </w:r>
      <w:r w:rsidR="00A4424A">
        <w:rPr>
          <w:rFonts w:ascii="Book Antiqua" w:hAnsi="Book Antiqua" w:cs="Arial" w:hint="eastAsia"/>
          <w:b/>
          <w:lang w:eastAsia="zh-CN"/>
        </w:rPr>
        <w:t xml:space="preserve"> 7149</w:t>
      </w:r>
    </w:p>
    <w:p w:rsidR="007B77A6" w:rsidRPr="00A113FB" w:rsidRDefault="007B77A6" w:rsidP="00353742">
      <w:pPr>
        <w:widowControl w:val="0"/>
        <w:autoSpaceDE w:val="0"/>
        <w:autoSpaceDN w:val="0"/>
        <w:adjustRightInd w:val="0"/>
        <w:snapToGrid w:val="0"/>
        <w:spacing w:line="360" w:lineRule="auto"/>
        <w:jc w:val="both"/>
        <w:rPr>
          <w:rFonts w:ascii="Book Antiqua" w:hAnsi="Book Antiqua"/>
          <w:b/>
          <w:caps/>
        </w:rPr>
      </w:pPr>
      <w:bookmarkStart w:id="6" w:name="OLE_LINK1617"/>
      <w:bookmarkStart w:id="7" w:name="OLE_LINK1618"/>
      <w:r w:rsidRPr="00A4424A">
        <w:rPr>
          <w:rFonts w:ascii="Book Antiqua" w:hAnsi="Book Antiqua"/>
          <w:b/>
        </w:rPr>
        <w:t xml:space="preserve">Columns: </w:t>
      </w:r>
      <w:r w:rsidR="00EF3FB3" w:rsidRPr="00A113FB">
        <w:rPr>
          <w:rFonts w:ascii="Book Antiqua" w:hAnsi="Book Antiqua"/>
          <w:b/>
          <w:caps/>
        </w:rPr>
        <w:t>Retrospective study</w:t>
      </w:r>
    </w:p>
    <w:bookmarkEnd w:id="0"/>
    <w:bookmarkEnd w:id="1"/>
    <w:bookmarkEnd w:id="2"/>
    <w:bookmarkEnd w:id="3"/>
    <w:bookmarkEnd w:id="6"/>
    <w:bookmarkEnd w:id="7"/>
    <w:p w:rsidR="007B77A6" w:rsidRPr="00A4424A" w:rsidRDefault="007B77A6" w:rsidP="00353742">
      <w:pPr>
        <w:widowControl w:val="0"/>
        <w:adjustRightInd w:val="0"/>
        <w:snapToGrid w:val="0"/>
        <w:spacing w:line="360" w:lineRule="auto"/>
        <w:jc w:val="both"/>
        <w:rPr>
          <w:rFonts w:ascii="Book Antiqua" w:hAnsi="Book Antiqua"/>
          <w:b/>
          <w:lang w:eastAsia="zh-CN"/>
        </w:rPr>
      </w:pPr>
    </w:p>
    <w:p w:rsidR="00373CDD" w:rsidRPr="00A4424A" w:rsidRDefault="00373CDD" w:rsidP="00353742">
      <w:pPr>
        <w:widowControl w:val="0"/>
        <w:adjustRightInd w:val="0"/>
        <w:snapToGrid w:val="0"/>
        <w:spacing w:line="360" w:lineRule="auto"/>
        <w:jc w:val="both"/>
        <w:rPr>
          <w:rFonts w:ascii="Book Antiqua" w:hAnsi="Book Antiqua"/>
          <w:b/>
          <w:lang w:val="en-US" w:eastAsia="zh-CN"/>
        </w:rPr>
      </w:pPr>
      <w:r w:rsidRPr="00A4424A">
        <w:rPr>
          <w:rFonts w:ascii="Book Antiqua" w:hAnsi="Book Antiqua"/>
          <w:b/>
          <w:lang w:val="en-US"/>
        </w:rPr>
        <w:t>McGill Brisbane Symptom Score for patients with resectable</w:t>
      </w:r>
      <w:r w:rsidR="007B77A6" w:rsidRPr="00A4424A">
        <w:rPr>
          <w:rFonts w:ascii="Book Antiqua" w:hAnsi="Book Antiqua"/>
          <w:b/>
          <w:lang w:val="en-US"/>
        </w:rPr>
        <w:t xml:space="preserve"> pancreatic head adenocarcinoma</w:t>
      </w:r>
    </w:p>
    <w:p w:rsidR="007B77A6" w:rsidRPr="00614CD5" w:rsidRDefault="007B77A6" w:rsidP="00353742">
      <w:pPr>
        <w:widowControl w:val="0"/>
        <w:adjustRightInd w:val="0"/>
        <w:snapToGrid w:val="0"/>
        <w:spacing w:line="360" w:lineRule="auto"/>
        <w:jc w:val="both"/>
        <w:rPr>
          <w:rFonts w:ascii="Book Antiqua" w:hAnsi="Book Antiqua"/>
          <w:lang w:val="en-US"/>
        </w:rPr>
      </w:pPr>
    </w:p>
    <w:p w:rsidR="00B25CEA" w:rsidRPr="00614CD5" w:rsidRDefault="00614CD5" w:rsidP="00353742">
      <w:pPr>
        <w:widowControl w:val="0"/>
        <w:adjustRightInd w:val="0"/>
        <w:snapToGrid w:val="0"/>
        <w:spacing w:line="360" w:lineRule="auto"/>
        <w:jc w:val="both"/>
        <w:rPr>
          <w:rFonts w:ascii="Book Antiqua" w:hAnsi="Book Antiqua"/>
          <w:lang w:val="en-US"/>
        </w:rPr>
      </w:pPr>
      <w:r w:rsidRPr="00614CD5">
        <w:rPr>
          <w:rFonts w:ascii="Book Antiqua" w:hAnsi="Book Antiqua"/>
          <w:lang w:val="en-US"/>
        </w:rPr>
        <w:t xml:space="preserve">Jamal </w:t>
      </w:r>
      <w:r w:rsidRPr="00614CD5">
        <w:rPr>
          <w:rFonts w:ascii="Book Antiqua" w:hAnsi="Book Antiqua" w:hint="eastAsia"/>
          <w:lang w:val="en-US" w:eastAsia="zh-CN"/>
        </w:rPr>
        <w:t xml:space="preserve">MH </w:t>
      </w:r>
      <w:r w:rsidRPr="00614CD5">
        <w:rPr>
          <w:rFonts w:ascii="Book Antiqua" w:hAnsi="Book Antiqua" w:hint="eastAsia"/>
          <w:i/>
          <w:lang w:val="en-US" w:eastAsia="zh-CN"/>
        </w:rPr>
        <w:t>et al</w:t>
      </w:r>
      <w:r w:rsidRPr="00614CD5">
        <w:rPr>
          <w:rFonts w:ascii="Book Antiqua" w:hAnsi="Book Antiqua" w:hint="eastAsia"/>
          <w:lang w:val="en-US" w:eastAsia="zh-CN"/>
        </w:rPr>
        <w:t xml:space="preserve">. </w:t>
      </w:r>
      <w:r w:rsidR="006A5A30" w:rsidRPr="00614CD5">
        <w:rPr>
          <w:rFonts w:ascii="Book Antiqua" w:hAnsi="Book Antiqua"/>
          <w:lang w:val="en-US"/>
        </w:rPr>
        <w:t>Clinical predictors of survival after res</w:t>
      </w:r>
      <w:r w:rsidR="00A970BF">
        <w:rPr>
          <w:rFonts w:ascii="Book Antiqua" w:hAnsi="Book Antiqua"/>
          <w:lang w:val="en-US"/>
        </w:rPr>
        <w:t>e</w:t>
      </w:r>
      <w:r w:rsidR="006A5A30" w:rsidRPr="00614CD5">
        <w:rPr>
          <w:rFonts w:ascii="Book Antiqua" w:hAnsi="Book Antiqua"/>
          <w:lang w:val="en-US"/>
        </w:rPr>
        <w:t xml:space="preserve">ction for pancreatic cancer </w:t>
      </w:r>
    </w:p>
    <w:p w:rsidR="00614CD5" w:rsidRDefault="00614CD5" w:rsidP="00353742">
      <w:pPr>
        <w:widowControl w:val="0"/>
        <w:adjustRightInd w:val="0"/>
        <w:snapToGrid w:val="0"/>
        <w:spacing w:line="360" w:lineRule="auto"/>
        <w:jc w:val="both"/>
        <w:rPr>
          <w:rFonts w:ascii="Book Antiqua" w:hAnsi="Book Antiqua"/>
          <w:b/>
          <w:lang w:val="en-US" w:eastAsia="zh-CN"/>
        </w:rPr>
      </w:pPr>
    </w:p>
    <w:p w:rsidR="00373CDD" w:rsidRPr="00614CD5" w:rsidRDefault="00A045BC" w:rsidP="00353742">
      <w:pPr>
        <w:widowControl w:val="0"/>
        <w:adjustRightInd w:val="0"/>
        <w:snapToGrid w:val="0"/>
        <w:spacing w:line="360" w:lineRule="auto"/>
        <w:jc w:val="both"/>
        <w:rPr>
          <w:rFonts w:ascii="Book Antiqua" w:hAnsi="Book Antiqua"/>
          <w:lang w:val="en-US" w:eastAsia="zh-CN"/>
        </w:rPr>
      </w:pPr>
      <w:r w:rsidRPr="00614CD5">
        <w:rPr>
          <w:rFonts w:ascii="Book Antiqua" w:hAnsi="Book Antiqua"/>
          <w:lang w:val="en-US"/>
        </w:rPr>
        <w:t>Mohammed</w:t>
      </w:r>
      <w:r w:rsidR="00F525CB">
        <w:rPr>
          <w:rFonts w:ascii="Book Antiqua" w:hAnsi="Book Antiqua"/>
          <w:lang w:val="en-US"/>
        </w:rPr>
        <w:t xml:space="preserve"> H</w:t>
      </w:r>
      <w:r w:rsidRPr="00614CD5">
        <w:rPr>
          <w:rFonts w:ascii="Book Antiqua" w:hAnsi="Book Antiqua"/>
          <w:lang w:val="en-US"/>
        </w:rPr>
        <w:t xml:space="preserve"> Jamal</w:t>
      </w:r>
      <w:r w:rsidR="00F525CB">
        <w:rPr>
          <w:rFonts w:ascii="Book Antiqua" w:hAnsi="Book Antiqua"/>
          <w:lang w:val="en-US"/>
        </w:rPr>
        <w:t>, Suhail A R</w:t>
      </w:r>
      <w:r w:rsidR="00373CDD" w:rsidRPr="00614CD5">
        <w:rPr>
          <w:rFonts w:ascii="Book Antiqua" w:hAnsi="Book Antiqua"/>
          <w:lang w:val="en-US"/>
        </w:rPr>
        <w:t xml:space="preserve"> Doi, </w:t>
      </w:r>
      <w:r w:rsidR="00F525CB">
        <w:rPr>
          <w:rFonts w:ascii="Book Antiqua" w:hAnsi="Book Antiqua"/>
          <w:lang w:val="en-US"/>
        </w:rPr>
        <w:t>A</w:t>
      </w:r>
      <w:r w:rsidR="00373CDD" w:rsidRPr="00614CD5">
        <w:rPr>
          <w:rFonts w:ascii="Book Antiqua" w:hAnsi="Book Antiqua"/>
          <w:lang w:val="en-US"/>
        </w:rPr>
        <w:t xml:space="preserve"> James Moser</w:t>
      </w:r>
      <w:r w:rsidR="00F525CB">
        <w:rPr>
          <w:rFonts w:ascii="Book Antiqua" w:hAnsi="Book Antiqua"/>
          <w:lang w:val="en-US"/>
        </w:rPr>
        <w:t xml:space="preserve">, </w:t>
      </w:r>
      <w:r w:rsidR="00373CDD" w:rsidRPr="00614CD5">
        <w:rPr>
          <w:rFonts w:ascii="Book Antiqua" w:hAnsi="Book Antiqua"/>
          <w:lang w:val="en-US"/>
        </w:rPr>
        <w:t>Sinziana Dumitra</w:t>
      </w:r>
      <w:r w:rsidRPr="00614CD5">
        <w:rPr>
          <w:rFonts w:ascii="Book Antiqua" w:hAnsi="Book Antiqua"/>
          <w:lang w:val="en-US"/>
        </w:rPr>
        <w:t xml:space="preserve">, Jad </w:t>
      </w:r>
      <w:r w:rsidRPr="00553571">
        <w:rPr>
          <w:rFonts w:ascii="Book Antiqua" w:hAnsi="Book Antiqua"/>
          <w:caps/>
          <w:lang w:val="en-US"/>
        </w:rPr>
        <w:t>a</w:t>
      </w:r>
      <w:r w:rsidRPr="00614CD5">
        <w:rPr>
          <w:rFonts w:ascii="Book Antiqua" w:hAnsi="Book Antiqua"/>
          <w:lang w:val="en-US"/>
        </w:rPr>
        <w:t xml:space="preserve">bou Khalil, </w:t>
      </w:r>
      <w:r w:rsidR="009B7FF0" w:rsidRPr="00614CD5">
        <w:rPr>
          <w:rFonts w:ascii="Book Antiqua" w:hAnsi="Book Antiqua"/>
          <w:lang w:val="en-US"/>
        </w:rPr>
        <w:t>Eve Simoneau</w:t>
      </w:r>
      <w:r w:rsidR="00F525CB">
        <w:rPr>
          <w:rFonts w:ascii="Book Antiqua" w:hAnsi="Book Antiqua"/>
          <w:lang w:val="en-US"/>
        </w:rPr>
        <w:t xml:space="preserve">, </w:t>
      </w:r>
      <w:r w:rsidRPr="00614CD5">
        <w:rPr>
          <w:rFonts w:ascii="Book Antiqua" w:hAnsi="Book Antiqua"/>
          <w:lang w:val="en-US"/>
        </w:rPr>
        <w:t>Prosanto Chaudhury</w:t>
      </w:r>
      <w:r w:rsidR="00F525CB">
        <w:rPr>
          <w:rFonts w:ascii="Book Antiqua" w:hAnsi="Book Antiqua"/>
          <w:lang w:val="en-US"/>
        </w:rPr>
        <w:t>, Adedayo A</w:t>
      </w:r>
      <w:r w:rsidR="00373CDD" w:rsidRPr="00614CD5">
        <w:rPr>
          <w:rFonts w:ascii="Book Antiqua" w:hAnsi="Book Antiqua"/>
          <w:lang w:val="en-US"/>
        </w:rPr>
        <w:t xml:space="preserve"> Onitilo</w:t>
      </w:r>
      <w:r w:rsidRPr="00614CD5">
        <w:rPr>
          <w:rFonts w:ascii="Book Antiqua" w:hAnsi="Book Antiqua"/>
          <w:lang w:val="en-US"/>
        </w:rPr>
        <w:t xml:space="preserve">, Peter Metrakos, </w:t>
      </w:r>
      <w:r w:rsidR="00373CDD" w:rsidRPr="00614CD5">
        <w:rPr>
          <w:rFonts w:ascii="Book Antiqua" w:hAnsi="Book Antiqua"/>
          <w:lang w:val="en-US"/>
        </w:rPr>
        <w:t xml:space="preserve">Jeffrey </w:t>
      </w:r>
      <w:r w:rsidR="00F525CB">
        <w:rPr>
          <w:rFonts w:ascii="Book Antiqua" w:hAnsi="Book Antiqua"/>
          <w:lang w:val="en-US"/>
        </w:rPr>
        <w:t>S</w:t>
      </w:r>
      <w:r w:rsidR="00B64F44">
        <w:rPr>
          <w:rFonts w:ascii="Book Antiqua" w:hAnsi="Book Antiqua" w:hint="eastAsia"/>
          <w:lang w:val="en-US" w:eastAsia="zh-CN"/>
        </w:rPr>
        <w:t xml:space="preserve"> </w:t>
      </w:r>
      <w:r w:rsidR="00373CDD" w:rsidRPr="00614CD5">
        <w:rPr>
          <w:rFonts w:ascii="Book Antiqua" w:hAnsi="Book Antiqua"/>
          <w:lang w:val="en-US"/>
        </w:rPr>
        <w:t>Barkun</w:t>
      </w:r>
    </w:p>
    <w:p w:rsidR="00373CDD" w:rsidRPr="00A4424A" w:rsidRDefault="00373CDD" w:rsidP="00353742">
      <w:pPr>
        <w:widowControl w:val="0"/>
        <w:autoSpaceDE w:val="0"/>
        <w:autoSpaceDN w:val="0"/>
        <w:adjustRightInd w:val="0"/>
        <w:snapToGrid w:val="0"/>
        <w:spacing w:line="360" w:lineRule="auto"/>
        <w:jc w:val="both"/>
        <w:rPr>
          <w:rFonts w:ascii="Book Antiqua" w:hAnsi="Book Antiqua"/>
          <w:lang w:val="en-US"/>
        </w:rPr>
      </w:pPr>
    </w:p>
    <w:p w:rsidR="005B1D0D" w:rsidRDefault="005B1D0D" w:rsidP="00353742">
      <w:pPr>
        <w:widowControl w:val="0"/>
        <w:adjustRightInd w:val="0"/>
        <w:snapToGrid w:val="0"/>
        <w:spacing w:line="360" w:lineRule="auto"/>
        <w:jc w:val="both"/>
        <w:rPr>
          <w:rFonts w:ascii="Book Antiqua" w:hAnsi="Book Antiqua"/>
          <w:lang w:val="en-US" w:eastAsia="zh-CN"/>
        </w:rPr>
      </w:pPr>
      <w:r w:rsidRPr="00F431AF">
        <w:rPr>
          <w:rFonts w:ascii="Book Antiqua" w:hAnsi="Book Antiqua"/>
          <w:b/>
          <w:lang w:val="en-US"/>
        </w:rPr>
        <w:t>Mohammed</w:t>
      </w:r>
      <w:r w:rsidR="00553571">
        <w:rPr>
          <w:rFonts w:ascii="Book Antiqua" w:hAnsi="Book Antiqua"/>
          <w:b/>
          <w:lang w:val="en-US"/>
        </w:rPr>
        <w:t xml:space="preserve"> H Jamal, Sinziana Dumitra, Jad</w:t>
      </w:r>
      <w:r w:rsidRPr="00553571">
        <w:rPr>
          <w:rFonts w:ascii="Book Antiqua" w:hAnsi="Book Antiqua"/>
          <w:b/>
          <w:caps/>
          <w:lang w:val="en-US"/>
        </w:rPr>
        <w:t>a</w:t>
      </w:r>
      <w:r w:rsidRPr="00F431AF">
        <w:rPr>
          <w:rFonts w:ascii="Book Antiqua" w:hAnsi="Book Antiqua"/>
          <w:b/>
          <w:lang w:val="en-US"/>
        </w:rPr>
        <w:t>bou Khalil, Eve Simoneau, Prosanto Chaudhury, Peter Metrakos, Jeffrey S</w:t>
      </w:r>
      <w:r w:rsidR="00B64F44">
        <w:rPr>
          <w:rFonts w:ascii="Book Antiqua" w:hAnsi="Book Antiqua" w:hint="eastAsia"/>
          <w:b/>
          <w:lang w:val="en-US" w:eastAsia="zh-CN"/>
        </w:rPr>
        <w:t xml:space="preserve"> </w:t>
      </w:r>
      <w:r w:rsidRPr="00F431AF">
        <w:rPr>
          <w:rFonts w:ascii="Book Antiqua" w:hAnsi="Book Antiqua"/>
          <w:b/>
          <w:lang w:val="en-US"/>
        </w:rPr>
        <w:t>Barkun</w:t>
      </w:r>
      <w:r w:rsidRPr="00F431AF">
        <w:rPr>
          <w:rFonts w:ascii="Book Antiqua" w:hAnsi="Book Antiqua" w:hint="eastAsia"/>
          <w:b/>
          <w:lang w:val="en-US" w:eastAsia="zh-CN"/>
        </w:rPr>
        <w:t>,</w:t>
      </w:r>
      <w:r w:rsidR="00B64F44">
        <w:rPr>
          <w:rFonts w:ascii="Book Antiqua" w:hAnsi="Book Antiqua" w:hint="eastAsia"/>
          <w:b/>
          <w:lang w:val="en-US" w:eastAsia="zh-CN"/>
        </w:rPr>
        <w:t xml:space="preserve"> </w:t>
      </w:r>
      <w:r w:rsidR="00373CDD" w:rsidRPr="00A4424A">
        <w:rPr>
          <w:rFonts w:ascii="Book Antiqua" w:hAnsi="Book Antiqua"/>
          <w:lang w:val="en-US"/>
        </w:rPr>
        <w:t>Hepato-biliary, Pancreatic and Liver Transplant Surgery, McGill Uni</w:t>
      </w:r>
      <w:r w:rsidR="00F431AF">
        <w:rPr>
          <w:rFonts w:ascii="Book Antiqua" w:hAnsi="Book Antiqua"/>
          <w:lang w:val="en-US"/>
        </w:rPr>
        <w:t>versity Health Center, Montreal</w:t>
      </w:r>
      <w:r w:rsidR="00373CDD" w:rsidRPr="00A4424A">
        <w:rPr>
          <w:rFonts w:ascii="Book Antiqua" w:hAnsi="Book Antiqua"/>
          <w:lang w:val="en-US"/>
        </w:rPr>
        <w:t xml:space="preserve"> QC</w:t>
      </w:r>
      <w:r w:rsidRPr="00A4424A">
        <w:rPr>
          <w:rFonts w:ascii="Book Antiqua" w:hAnsi="Book Antiqua"/>
          <w:lang w:val="en-US"/>
        </w:rPr>
        <w:t>H3A 1A1</w:t>
      </w:r>
      <w:r w:rsidR="00373CDD" w:rsidRPr="00A4424A">
        <w:rPr>
          <w:rFonts w:ascii="Book Antiqua" w:hAnsi="Book Antiqua"/>
          <w:lang w:val="en-US"/>
        </w:rPr>
        <w:t>, Canada</w:t>
      </w:r>
    </w:p>
    <w:p w:rsidR="005B1D0D" w:rsidRDefault="005B1D0D" w:rsidP="00353742">
      <w:pPr>
        <w:widowControl w:val="0"/>
        <w:autoSpaceDE w:val="0"/>
        <w:autoSpaceDN w:val="0"/>
        <w:adjustRightInd w:val="0"/>
        <w:snapToGrid w:val="0"/>
        <w:spacing w:line="360" w:lineRule="auto"/>
        <w:jc w:val="both"/>
        <w:rPr>
          <w:rFonts w:ascii="Book Antiqua" w:hAnsi="Book Antiqua"/>
          <w:lang w:val="en-US" w:eastAsia="zh-CN"/>
        </w:rPr>
      </w:pPr>
    </w:p>
    <w:p w:rsidR="005B1D0D" w:rsidRDefault="00F431AF" w:rsidP="00353742">
      <w:pPr>
        <w:widowControl w:val="0"/>
        <w:autoSpaceDE w:val="0"/>
        <w:autoSpaceDN w:val="0"/>
        <w:adjustRightInd w:val="0"/>
        <w:snapToGrid w:val="0"/>
        <w:spacing w:line="360" w:lineRule="auto"/>
        <w:jc w:val="both"/>
        <w:rPr>
          <w:rFonts w:ascii="Book Antiqua" w:hAnsi="Book Antiqua"/>
          <w:lang w:val="en-US" w:eastAsia="zh-CN"/>
        </w:rPr>
      </w:pPr>
      <w:r w:rsidRPr="00F431AF">
        <w:rPr>
          <w:rFonts w:ascii="Book Antiqua" w:hAnsi="Book Antiqua"/>
          <w:b/>
          <w:lang w:val="en-US"/>
        </w:rPr>
        <w:t>Mohammed H Jamal,</w:t>
      </w:r>
      <w:r w:rsidR="00A970BF">
        <w:rPr>
          <w:rFonts w:ascii="Book Antiqua" w:hAnsi="Book Antiqua"/>
          <w:b/>
          <w:lang w:val="en-US"/>
        </w:rPr>
        <w:t xml:space="preserve"> </w:t>
      </w:r>
      <w:r w:rsidR="00A045BC" w:rsidRPr="00A4424A">
        <w:rPr>
          <w:rFonts w:ascii="Book Antiqua" w:hAnsi="Book Antiqua"/>
          <w:lang w:val="en-US"/>
        </w:rPr>
        <w:t>Department of Surgery, Kuwait Medical Sch</w:t>
      </w:r>
      <w:r>
        <w:rPr>
          <w:rFonts w:ascii="Book Antiqua" w:hAnsi="Book Antiqua"/>
          <w:lang w:val="en-US"/>
        </w:rPr>
        <w:t>ool, Kuwait City, Kuwait 24923</w:t>
      </w:r>
      <w:r>
        <w:rPr>
          <w:rFonts w:ascii="Book Antiqua" w:hAnsi="Book Antiqua" w:hint="eastAsia"/>
          <w:lang w:val="en-US" w:eastAsia="zh-CN"/>
        </w:rPr>
        <w:t xml:space="preserve">, </w:t>
      </w:r>
      <w:r>
        <w:rPr>
          <w:rFonts w:ascii="Book Antiqua" w:hAnsi="Book Antiqua"/>
          <w:lang w:val="en-US"/>
        </w:rPr>
        <w:t>Kuwait</w:t>
      </w:r>
    </w:p>
    <w:p w:rsidR="005B1D0D" w:rsidRDefault="005B1D0D" w:rsidP="00353742">
      <w:pPr>
        <w:widowControl w:val="0"/>
        <w:autoSpaceDE w:val="0"/>
        <w:autoSpaceDN w:val="0"/>
        <w:adjustRightInd w:val="0"/>
        <w:snapToGrid w:val="0"/>
        <w:spacing w:line="360" w:lineRule="auto"/>
        <w:jc w:val="both"/>
        <w:rPr>
          <w:rFonts w:ascii="Book Antiqua" w:hAnsi="Book Antiqua"/>
          <w:lang w:val="en-US" w:eastAsia="zh-CN"/>
        </w:rPr>
      </w:pPr>
    </w:p>
    <w:p w:rsidR="005B1D0D" w:rsidRDefault="00F431AF" w:rsidP="00353742">
      <w:pPr>
        <w:widowControl w:val="0"/>
        <w:autoSpaceDE w:val="0"/>
        <w:autoSpaceDN w:val="0"/>
        <w:adjustRightInd w:val="0"/>
        <w:snapToGrid w:val="0"/>
        <w:spacing w:line="360" w:lineRule="auto"/>
        <w:jc w:val="both"/>
        <w:rPr>
          <w:rFonts w:ascii="Book Antiqua" w:hAnsi="Book Antiqua"/>
          <w:lang w:val="en-US" w:eastAsia="zh-CN"/>
        </w:rPr>
      </w:pPr>
      <w:r w:rsidRPr="00F525CB">
        <w:rPr>
          <w:rFonts w:ascii="Book Antiqua" w:hAnsi="Book Antiqua"/>
          <w:b/>
          <w:lang w:val="en-US"/>
        </w:rPr>
        <w:t>Suhail A R Doi</w:t>
      </w:r>
      <w:r w:rsidRPr="00F525CB">
        <w:rPr>
          <w:rFonts w:ascii="Book Antiqua" w:hAnsi="Book Antiqua" w:hint="eastAsia"/>
          <w:b/>
          <w:lang w:val="en-US" w:eastAsia="zh-CN"/>
        </w:rPr>
        <w:t>,</w:t>
      </w:r>
      <w:r w:rsidR="00A970BF">
        <w:rPr>
          <w:rFonts w:ascii="Book Antiqua" w:hAnsi="Book Antiqua"/>
          <w:b/>
          <w:lang w:val="en-US" w:eastAsia="zh-CN"/>
        </w:rPr>
        <w:t xml:space="preserve"> </w:t>
      </w:r>
      <w:r w:rsidR="00373CDD" w:rsidRPr="00A4424A">
        <w:rPr>
          <w:rFonts w:ascii="Book Antiqua" w:hAnsi="Book Antiqua"/>
          <w:lang w:val="en-US"/>
        </w:rPr>
        <w:t>Clinical Epidemiology Unit, School of Population Health, Uni</w:t>
      </w:r>
      <w:r>
        <w:rPr>
          <w:rFonts w:ascii="Book Antiqua" w:hAnsi="Book Antiqua"/>
          <w:lang w:val="en-US"/>
        </w:rPr>
        <w:t>versity of Queensland, Brisbane</w:t>
      </w:r>
      <w:r w:rsidR="00373CDD" w:rsidRPr="00A4424A">
        <w:rPr>
          <w:rFonts w:ascii="Book Antiqua" w:hAnsi="Book Antiqua"/>
          <w:lang w:val="en-US"/>
        </w:rPr>
        <w:t xml:space="preserve"> QLD</w:t>
      </w:r>
      <w:r w:rsidRPr="00A4424A">
        <w:rPr>
          <w:rFonts w:ascii="Book Antiqua" w:hAnsi="Book Antiqua"/>
        </w:rPr>
        <w:t>4006</w:t>
      </w:r>
      <w:r w:rsidR="00373CDD" w:rsidRPr="00A4424A">
        <w:rPr>
          <w:rFonts w:ascii="Book Antiqua" w:hAnsi="Book Antiqua"/>
          <w:lang w:val="en-US"/>
        </w:rPr>
        <w:t>, Australia</w:t>
      </w:r>
    </w:p>
    <w:p w:rsidR="005B1D0D" w:rsidRDefault="005B1D0D" w:rsidP="00353742">
      <w:pPr>
        <w:widowControl w:val="0"/>
        <w:autoSpaceDE w:val="0"/>
        <w:autoSpaceDN w:val="0"/>
        <w:adjustRightInd w:val="0"/>
        <w:snapToGrid w:val="0"/>
        <w:spacing w:line="360" w:lineRule="auto"/>
        <w:jc w:val="both"/>
        <w:rPr>
          <w:rFonts w:ascii="Book Antiqua" w:hAnsi="Book Antiqua"/>
          <w:lang w:val="en-US" w:eastAsia="zh-CN"/>
        </w:rPr>
      </w:pPr>
    </w:p>
    <w:p w:rsidR="005B1D0D" w:rsidRDefault="00F525CB" w:rsidP="00353742">
      <w:pPr>
        <w:widowControl w:val="0"/>
        <w:autoSpaceDE w:val="0"/>
        <w:autoSpaceDN w:val="0"/>
        <w:adjustRightInd w:val="0"/>
        <w:snapToGrid w:val="0"/>
        <w:spacing w:line="360" w:lineRule="auto"/>
        <w:jc w:val="both"/>
        <w:rPr>
          <w:rFonts w:ascii="Book Antiqua" w:hAnsi="Book Antiqua"/>
          <w:lang w:val="en-US" w:eastAsia="zh-CN"/>
        </w:rPr>
      </w:pPr>
      <w:r w:rsidRPr="00F525CB">
        <w:rPr>
          <w:rFonts w:ascii="Book Antiqua" w:hAnsi="Book Antiqua"/>
          <w:b/>
          <w:lang w:val="en-US"/>
        </w:rPr>
        <w:t>Adedayo A Onitilo</w:t>
      </w:r>
      <w:r w:rsidRPr="00F525CB">
        <w:rPr>
          <w:rFonts w:ascii="Book Antiqua" w:hAnsi="Book Antiqua" w:hint="eastAsia"/>
          <w:b/>
          <w:lang w:val="en-US" w:eastAsia="zh-CN"/>
        </w:rPr>
        <w:t>,</w:t>
      </w:r>
      <w:r w:rsidR="00A970BF">
        <w:rPr>
          <w:rFonts w:ascii="Book Antiqua" w:hAnsi="Book Antiqua"/>
          <w:b/>
          <w:lang w:val="en-US" w:eastAsia="zh-CN"/>
        </w:rPr>
        <w:t xml:space="preserve"> </w:t>
      </w:r>
      <w:r w:rsidR="00373CDD" w:rsidRPr="00A4424A">
        <w:rPr>
          <w:rFonts w:ascii="Book Antiqua" w:hAnsi="Book Antiqua"/>
          <w:lang w:val="en-US"/>
        </w:rPr>
        <w:t>Marshfield Clinic Research Foundation, Marshfield Clinic, Marshfield, WI</w:t>
      </w:r>
      <w:r w:rsidR="00B64F44">
        <w:rPr>
          <w:rFonts w:ascii="Book Antiqua" w:hAnsi="Book Antiqua" w:hint="eastAsia"/>
          <w:lang w:val="en-US" w:eastAsia="zh-CN"/>
        </w:rPr>
        <w:t xml:space="preserve"> </w:t>
      </w:r>
      <w:r w:rsidRPr="00A4424A">
        <w:rPr>
          <w:rFonts w:ascii="Book Antiqua" w:hAnsi="Book Antiqua"/>
          <w:lang w:val="en-US"/>
        </w:rPr>
        <w:t>54449</w:t>
      </w:r>
      <w:r w:rsidR="00373CDD" w:rsidRPr="00A4424A">
        <w:rPr>
          <w:rFonts w:ascii="Book Antiqua" w:hAnsi="Book Antiqua"/>
          <w:lang w:val="en-US"/>
        </w:rPr>
        <w:t xml:space="preserve">, </w:t>
      </w:r>
      <w:r>
        <w:rPr>
          <w:rFonts w:ascii="Book Antiqua" w:hAnsi="Book Antiqua" w:hint="eastAsia"/>
          <w:lang w:val="en-US" w:eastAsia="zh-CN"/>
        </w:rPr>
        <w:t>United States</w:t>
      </w:r>
    </w:p>
    <w:p w:rsidR="005B1D0D" w:rsidRDefault="005B1D0D" w:rsidP="00353742">
      <w:pPr>
        <w:widowControl w:val="0"/>
        <w:autoSpaceDE w:val="0"/>
        <w:autoSpaceDN w:val="0"/>
        <w:adjustRightInd w:val="0"/>
        <w:snapToGrid w:val="0"/>
        <w:spacing w:line="360" w:lineRule="auto"/>
        <w:jc w:val="both"/>
        <w:rPr>
          <w:rFonts w:ascii="Book Antiqua" w:hAnsi="Book Antiqua"/>
          <w:lang w:val="en-US" w:eastAsia="zh-CN"/>
        </w:rPr>
      </w:pPr>
    </w:p>
    <w:p w:rsidR="00373CDD" w:rsidRPr="00A4424A" w:rsidRDefault="00F525CB" w:rsidP="00353742">
      <w:pPr>
        <w:widowControl w:val="0"/>
        <w:autoSpaceDE w:val="0"/>
        <w:autoSpaceDN w:val="0"/>
        <w:adjustRightInd w:val="0"/>
        <w:snapToGrid w:val="0"/>
        <w:spacing w:line="360" w:lineRule="auto"/>
        <w:jc w:val="both"/>
        <w:rPr>
          <w:rFonts w:ascii="Book Antiqua" w:hAnsi="Book Antiqua"/>
          <w:lang w:val="en-US" w:eastAsia="zh-CN"/>
        </w:rPr>
      </w:pPr>
      <w:r w:rsidRPr="00F525CB">
        <w:rPr>
          <w:rFonts w:ascii="Book Antiqua" w:hAnsi="Book Antiqua"/>
          <w:b/>
          <w:lang w:val="en-US"/>
        </w:rPr>
        <w:t>A James Moser</w:t>
      </w:r>
      <w:r w:rsidRPr="00F525CB">
        <w:rPr>
          <w:rFonts w:ascii="Book Antiqua" w:hAnsi="Book Antiqua" w:hint="eastAsia"/>
          <w:b/>
          <w:lang w:val="en-US" w:eastAsia="zh-CN"/>
        </w:rPr>
        <w:t>,</w:t>
      </w:r>
      <w:r w:rsidR="00A970BF">
        <w:rPr>
          <w:rFonts w:ascii="Book Antiqua" w:hAnsi="Book Antiqua"/>
          <w:b/>
          <w:lang w:val="en-US" w:eastAsia="zh-CN"/>
        </w:rPr>
        <w:t xml:space="preserve"> </w:t>
      </w:r>
      <w:r w:rsidRPr="00E47183">
        <w:rPr>
          <w:rFonts w:ascii="Book Antiqua" w:hAnsi="Book Antiqua" w:hint="eastAsia"/>
          <w:lang w:val="en-US" w:eastAsia="zh-CN"/>
        </w:rPr>
        <w:t>Department</w:t>
      </w:r>
      <w:r w:rsidR="00E47183">
        <w:rPr>
          <w:rFonts w:ascii="Book Antiqua" w:hAnsi="Book Antiqua"/>
          <w:lang w:val="en-US" w:eastAsia="zh-CN"/>
        </w:rPr>
        <w:t xml:space="preserve"> of Surgery</w:t>
      </w:r>
      <w:r>
        <w:rPr>
          <w:rFonts w:ascii="Book Antiqua" w:hAnsi="Book Antiqua" w:hint="eastAsia"/>
          <w:lang w:val="en-US" w:eastAsia="zh-CN"/>
        </w:rPr>
        <w:t xml:space="preserve">, </w:t>
      </w:r>
      <w:r w:rsidR="00373CDD" w:rsidRPr="00A4424A">
        <w:rPr>
          <w:rFonts w:ascii="Book Antiqua" w:hAnsi="Book Antiqua"/>
          <w:lang w:val="en-US"/>
        </w:rPr>
        <w:t>Harvard Medical School, Beth Israel Deaconess Hospital, Boston, MA</w:t>
      </w:r>
      <w:r w:rsidR="00B64F44">
        <w:rPr>
          <w:rFonts w:ascii="Book Antiqua" w:hAnsi="Book Antiqua" w:hint="eastAsia"/>
          <w:lang w:val="en-US" w:eastAsia="zh-CN"/>
        </w:rPr>
        <w:t xml:space="preserve"> </w:t>
      </w:r>
      <w:r w:rsidRPr="00A4424A">
        <w:rPr>
          <w:rFonts w:ascii="Book Antiqua" w:hAnsi="Book Antiqua"/>
          <w:lang w:val="en-US"/>
        </w:rPr>
        <w:t>02215</w:t>
      </w:r>
      <w:r w:rsidR="00373CDD" w:rsidRPr="00A4424A">
        <w:rPr>
          <w:rFonts w:ascii="Book Antiqua" w:hAnsi="Book Antiqua"/>
          <w:lang w:val="en-US"/>
        </w:rPr>
        <w:t xml:space="preserve">, </w:t>
      </w:r>
      <w:r>
        <w:rPr>
          <w:rFonts w:ascii="Book Antiqua" w:hAnsi="Book Antiqua" w:hint="eastAsia"/>
          <w:lang w:val="en-US" w:eastAsia="zh-CN"/>
        </w:rPr>
        <w:t>United States</w:t>
      </w:r>
    </w:p>
    <w:p w:rsidR="00147F1F" w:rsidRDefault="00147F1F" w:rsidP="00353742">
      <w:pPr>
        <w:widowControl w:val="0"/>
        <w:autoSpaceDE w:val="0"/>
        <w:autoSpaceDN w:val="0"/>
        <w:adjustRightInd w:val="0"/>
        <w:snapToGrid w:val="0"/>
        <w:spacing w:line="360" w:lineRule="auto"/>
        <w:jc w:val="both"/>
        <w:rPr>
          <w:rFonts w:ascii="Book Antiqua" w:hAnsi="Book Antiqua"/>
          <w:b/>
          <w:color w:val="000000"/>
          <w:lang w:eastAsia="zh-CN"/>
        </w:rPr>
      </w:pPr>
      <w:bookmarkStart w:id="8" w:name="OLE_LINK17"/>
      <w:bookmarkStart w:id="9" w:name="OLE_LINK18"/>
    </w:p>
    <w:p w:rsidR="00F525CB" w:rsidRPr="00F525CB" w:rsidRDefault="00F525CB" w:rsidP="00353742">
      <w:pPr>
        <w:widowControl w:val="0"/>
        <w:autoSpaceDE w:val="0"/>
        <w:autoSpaceDN w:val="0"/>
        <w:adjustRightInd w:val="0"/>
        <w:snapToGrid w:val="0"/>
        <w:spacing w:line="360" w:lineRule="auto"/>
        <w:jc w:val="both"/>
        <w:rPr>
          <w:rFonts w:ascii="Book Antiqua" w:hAnsi="Book Antiqua"/>
          <w:color w:val="000000"/>
          <w:lang w:eastAsia="zh-CN"/>
        </w:rPr>
      </w:pPr>
      <w:r w:rsidRPr="00F525CB">
        <w:rPr>
          <w:rFonts w:ascii="Book Antiqua" w:hAnsi="Book Antiqua"/>
          <w:b/>
          <w:color w:val="000000"/>
          <w:lang w:eastAsia="zh-CN"/>
        </w:rPr>
        <w:t>Jeffrey S Barkun,</w:t>
      </w:r>
      <w:r w:rsidR="00A970BF">
        <w:rPr>
          <w:rFonts w:ascii="Book Antiqua" w:hAnsi="Book Antiqua"/>
          <w:b/>
          <w:color w:val="000000"/>
          <w:lang w:eastAsia="zh-CN"/>
        </w:rPr>
        <w:t xml:space="preserve"> </w:t>
      </w:r>
      <w:r w:rsidRPr="00F525CB">
        <w:rPr>
          <w:rFonts w:ascii="Book Antiqua" w:hAnsi="Book Antiqua"/>
          <w:color w:val="000000"/>
          <w:lang w:eastAsia="zh-CN"/>
        </w:rPr>
        <w:t xml:space="preserve">Division of General Surgery, Department of Surgery, Royal </w:t>
      </w:r>
      <w:r w:rsidRPr="00F525CB">
        <w:rPr>
          <w:rFonts w:ascii="Book Antiqua" w:hAnsi="Book Antiqua"/>
          <w:color w:val="000000"/>
          <w:lang w:eastAsia="zh-CN"/>
        </w:rPr>
        <w:lastRenderedPageBreak/>
        <w:t>Victoria Hospital, Québec H3A 1A1, Canada</w:t>
      </w:r>
    </w:p>
    <w:p w:rsidR="00F525CB" w:rsidRPr="00F525CB" w:rsidRDefault="00F525CB" w:rsidP="00353742">
      <w:pPr>
        <w:widowControl w:val="0"/>
        <w:autoSpaceDE w:val="0"/>
        <w:autoSpaceDN w:val="0"/>
        <w:adjustRightInd w:val="0"/>
        <w:snapToGrid w:val="0"/>
        <w:spacing w:line="360" w:lineRule="auto"/>
        <w:jc w:val="both"/>
        <w:rPr>
          <w:rFonts w:ascii="Book Antiqua" w:hAnsi="Book Antiqua"/>
          <w:b/>
          <w:color w:val="000000"/>
          <w:lang w:eastAsia="zh-CN"/>
        </w:rPr>
      </w:pPr>
    </w:p>
    <w:p w:rsidR="001E7644" w:rsidRPr="00F525CB" w:rsidRDefault="00147F1F" w:rsidP="00353742">
      <w:pPr>
        <w:widowControl w:val="0"/>
        <w:autoSpaceDE w:val="0"/>
        <w:autoSpaceDN w:val="0"/>
        <w:adjustRightInd w:val="0"/>
        <w:snapToGrid w:val="0"/>
        <w:spacing w:line="360" w:lineRule="auto"/>
        <w:jc w:val="both"/>
        <w:rPr>
          <w:rFonts w:ascii="Book Antiqua" w:hAnsi="Book Antiqua"/>
          <w:b/>
          <w:color w:val="000000"/>
        </w:rPr>
      </w:pPr>
      <w:r w:rsidRPr="00A4424A">
        <w:rPr>
          <w:rFonts w:ascii="Book Antiqua" w:hAnsi="Book Antiqua"/>
          <w:b/>
          <w:color w:val="000000"/>
        </w:rPr>
        <w:t>Author contributions:</w:t>
      </w:r>
      <w:bookmarkEnd w:id="8"/>
      <w:bookmarkEnd w:id="9"/>
      <w:r w:rsidR="00A970BF">
        <w:rPr>
          <w:rFonts w:ascii="Book Antiqua" w:hAnsi="Book Antiqua"/>
          <w:b/>
          <w:color w:val="000000"/>
        </w:rPr>
        <w:t xml:space="preserve"> </w:t>
      </w:r>
      <w:r w:rsidR="001E7644" w:rsidRPr="00A4424A">
        <w:rPr>
          <w:rFonts w:ascii="Book Antiqua" w:hAnsi="Book Antiqua"/>
          <w:lang w:val="en-US"/>
        </w:rPr>
        <w:t>Jamal M</w:t>
      </w:r>
      <w:r w:rsidR="00360626" w:rsidRPr="00A4424A">
        <w:rPr>
          <w:rFonts w:ascii="Book Antiqua" w:hAnsi="Book Antiqua"/>
          <w:lang w:val="en-US"/>
        </w:rPr>
        <w:t>H, Doi SA</w:t>
      </w:r>
      <w:r w:rsidR="00553571" w:rsidRPr="00553571">
        <w:rPr>
          <w:rFonts w:ascii="Book Antiqua" w:hAnsi="Book Antiqua" w:hint="eastAsia"/>
          <w:caps/>
          <w:lang w:val="en-US" w:eastAsia="zh-CN"/>
        </w:rPr>
        <w:t>r</w:t>
      </w:r>
      <w:r w:rsidR="00360626" w:rsidRPr="00A4424A">
        <w:rPr>
          <w:rFonts w:ascii="Book Antiqua" w:hAnsi="Book Antiqua"/>
          <w:lang w:val="en-US"/>
        </w:rPr>
        <w:t xml:space="preserve"> and Barkun JS</w:t>
      </w:r>
      <w:r w:rsidR="001E7644" w:rsidRPr="00A4424A">
        <w:rPr>
          <w:rFonts w:ascii="Book Antiqua" w:hAnsi="Book Antiqua"/>
          <w:lang w:val="en-US"/>
        </w:rPr>
        <w:t xml:space="preserve"> contributed</w:t>
      </w:r>
      <w:r w:rsidR="00360626" w:rsidRPr="00A4424A">
        <w:rPr>
          <w:rFonts w:ascii="Book Antiqua" w:hAnsi="Book Antiqua"/>
          <w:lang w:val="en-US"/>
        </w:rPr>
        <w:t xml:space="preserve"> equally to this work; Jamal MH</w:t>
      </w:r>
      <w:r w:rsidR="001E7644" w:rsidRPr="00A4424A">
        <w:rPr>
          <w:rFonts w:ascii="Book Antiqua" w:hAnsi="Book Antiqua"/>
          <w:lang w:val="en-US"/>
        </w:rPr>
        <w:t xml:space="preserve"> collected and analyzed the</w:t>
      </w:r>
      <w:r w:rsidR="00A970BF">
        <w:rPr>
          <w:rFonts w:ascii="Book Antiqua" w:hAnsi="Book Antiqua"/>
          <w:lang w:val="en-US"/>
        </w:rPr>
        <w:t xml:space="preserve"> </w:t>
      </w:r>
      <w:r w:rsidR="001E7644" w:rsidRPr="00A4424A">
        <w:rPr>
          <w:rFonts w:ascii="Book Antiqua" w:hAnsi="Book Antiqua"/>
          <w:lang w:val="en-US"/>
        </w:rPr>
        <w:t>data, and</w:t>
      </w:r>
      <w:r w:rsidR="00360626" w:rsidRPr="00A4424A">
        <w:rPr>
          <w:rFonts w:ascii="Book Antiqua" w:hAnsi="Book Antiqua"/>
          <w:lang w:val="en-US"/>
        </w:rPr>
        <w:t xml:space="preserve"> drafted the manuscript</w:t>
      </w:r>
      <w:r w:rsidR="00BA10EA" w:rsidRPr="00A4424A">
        <w:rPr>
          <w:rFonts w:ascii="Book Antiqua" w:hAnsi="Book Antiqua"/>
          <w:lang w:val="en-US"/>
        </w:rPr>
        <w:t>; Doi SA</w:t>
      </w:r>
      <w:r w:rsidR="00553571">
        <w:rPr>
          <w:rFonts w:ascii="Book Antiqua" w:hAnsi="Book Antiqua" w:hint="eastAsia"/>
          <w:lang w:val="en-US" w:eastAsia="zh-CN"/>
        </w:rPr>
        <w:t>R</w:t>
      </w:r>
      <w:r w:rsidR="00BA10EA" w:rsidRPr="00A4424A">
        <w:rPr>
          <w:rFonts w:ascii="Book Antiqua" w:hAnsi="Book Antiqua"/>
          <w:lang w:val="en-US"/>
        </w:rPr>
        <w:t xml:space="preserve"> provided analytical oversight</w:t>
      </w:r>
      <w:r w:rsidR="00360626" w:rsidRPr="00A4424A">
        <w:rPr>
          <w:rFonts w:ascii="Book Antiqua" w:hAnsi="Book Antiqua"/>
          <w:lang w:val="en-US"/>
        </w:rPr>
        <w:t>; Barkun JS</w:t>
      </w:r>
      <w:r w:rsidR="001E7644" w:rsidRPr="00A4424A">
        <w:rPr>
          <w:rFonts w:ascii="Book Antiqua" w:hAnsi="Book Antiqua"/>
          <w:lang w:val="en-US"/>
        </w:rPr>
        <w:t xml:space="preserve"> designed and supervised</w:t>
      </w:r>
      <w:r w:rsidR="00A970BF">
        <w:rPr>
          <w:rFonts w:ascii="Book Antiqua" w:hAnsi="Book Antiqua"/>
          <w:lang w:val="en-US"/>
        </w:rPr>
        <w:t xml:space="preserve"> </w:t>
      </w:r>
      <w:r w:rsidR="001E7644" w:rsidRPr="00A4424A">
        <w:rPr>
          <w:rFonts w:ascii="Book Antiqua" w:hAnsi="Book Antiqua"/>
          <w:lang w:val="en-US"/>
        </w:rPr>
        <w:t xml:space="preserve">the study; </w:t>
      </w:r>
      <w:r w:rsidR="00360626" w:rsidRPr="00A4424A">
        <w:rPr>
          <w:rFonts w:ascii="Book Antiqua" w:hAnsi="Book Antiqua"/>
          <w:lang w:val="en-US"/>
        </w:rPr>
        <w:t>Moser AJ,</w:t>
      </w:r>
      <w:r w:rsidR="00A970BF">
        <w:rPr>
          <w:rFonts w:ascii="Book Antiqua" w:hAnsi="Book Antiqua"/>
          <w:lang w:val="en-US"/>
        </w:rPr>
        <w:t xml:space="preserve"> </w:t>
      </w:r>
      <w:r w:rsidR="00360626" w:rsidRPr="00A4424A">
        <w:rPr>
          <w:rFonts w:ascii="Book Antiqua" w:hAnsi="Book Antiqua"/>
          <w:lang w:val="en-US"/>
        </w:rPr>
        <w:t>Chaudhury P, Onitilo AA</w:t>
      </w:r>
      <w:r w:rsidR="00F525CB">
        <w:rPr>
          <w:rFonts w:ascii="Book Antiqua" w:hAnsi="Book Antiqua" w:hint="eastAsia"/>
          <w:lang w:val="en-US" w:eastAsia="zh-CN"/>
        </w:rPr>
        <w:t xml:space="preserve"> and</w:t>
      </w:r>
      <w:r w:rsidR="00360626" w:rsidRPr="00A4424A">
        <w:rPr>
          <w:rFonts w:ascii="Book Antiqua" w:hAnsi="Book Antiqua"/>
          <w:lang w:val="en-US"/>
        </w:rPr>
        <w:t xml:space="preserve"> Metrakos P </w:t>
      </w:r>
      <w:r w:rsidR="001E7644" w:rsidRPr="00A4424A">
        <w:rPr>
          <w:rFonts w:ascii="Book Antiqua" w:hAnsi="Book Antiqua"/>
          <w:lang w:val="en-US"/>
        </w:rPr>
        <w:t>revised the manuscript for</w:t>
      </w:r>
      <w:r w:rsidR="00360626" w:rsidRPr="00A4424A">
        <w:rPr>
          <w:rFonts w:ascii="Book Antiqua" w:hAnsi="Book Antiqua"/>
          <w:lang w:val="en-US"/>
        </w:rPr>
        <w:t xml:space="preserve"> important i</w:t>
      </w:r>
      <w:r w:rsidR="001E7644" w:rsidRPr="00A4424A">
        <w:rPr>
          <w:rFonts w:ascii="Book Antiqua" w:hAnsi="Book Antiqua"/>
          <w:lang w:val="en-US"/>
        </w:rPr>
        <w:t>nt</w:t>
      </w:r>
      <w:r w:rsidR="00360626" w:rsidRPr="00A4424A">
        <w:rPr>
          <w:rFonts w:ascii="Book Antiqua" w:hAnsi="Book Antiqua"/>
          <w:lang w:val="en-US"/>
        </w:rPr>
        <w:t>ellectual content; Abou Khalil J</w:t>
      </w:r>
      <w:r w:rsidR="00F525CB">
        <w:rPr>
          <w:rFonts w:ascii="Book Antiqua" w:hAnsi="Book Antiqua" w:hint="eastAsia"/>
          <w:lang w:val="en-US" w:eastAsia="zh-CN"/>
        </w:rPr>
        <w:t>,</w:t>
      </w:r>
      <w:r w:rsidR="00B64F44">
        <w:rPr>
          <w:rFonts w:ascii="Book Antiqua" w:hAnsi="Book Antiqua" w:hint="eastAsia"/>
          <w:lang w:val="en-US" w:eastAsia="zh-CN"/>
        </w:rPr>
        <w:t xml:space="preserve"> </w:t>
      </w:r>
      <w:r w:rsidR="00360626" w:rsidRPr="00A4424A">
        <w:rPr>
          <w:rFonts w:ascii="Book Antiqua" w:hAnsi="Book Antiqua"/>
          <w:lang w:val="en-US"/>
        </w:rPr>
        <w:t>Dumitra S</w:t>
      </w:r>
      <w:r w:rsidR="00F525CB">
        <w:rPr>
          <w:rFonts w:ascii="Book Antiqua" w:hAnsi="Book Antiqua" w:hint="eastAsia"/>
          <w:lang w:val="en-US" w:eastAsia="zh-CN"/>
        </w:rPr>
        <w:t xml:space="preserve"> and</w:t>
      </w:r>
      <w:r w:rsidR="009B7FF0" w:rsidRPr="00A4424A">
        <w:rPr>
          <w:rFonts w:ascii="Book Antiqua" w:hAnsi="Book Antiqua"/>
          <w:lang w:val="en-US"/>
        </w:rPr>
        <w:t xml:space="preserve"> Simoneau E</w:t>
      </w:r>
      <w:r w:rsidR="00A970BF">
        <w:rPr>
          <w:rFonts w:ascii="Book Antiqua" w:hAnsi="Book Antiqua"/>
          <w:lang w:val="en-US"/>
        </w:rPr>
        <w:t xml:space="preserve"> </w:t>
      </w:r>
      <w:r w:rsidR="001E7644" w:rsidRPr="00A4424A">
        <w:rPr>
          <w:rFonts w:ascii="Book Antiqua" w:hAnsi="Book Antiqua"/>
          <w:lang w:val="en-US"/>
        </w:rPr>
        <w:t>offeredthe technical or m</w:t>
      </w:r>
      <w:r w:rsidR="00360626" w:rsidRPr="00A4424A">
        <w:rPr>
          <w:rFonts w:ascii="Book Antiqua" w:hAnsi="Book Antiqua"/>
          <w:lang w:val="en-US"/>
        </w:rPr>
        <w:t>aterial support; Jamal MH</w:t>
      </w:r>
      <w:r w:rsidR="00F525CB">
        <w:rPr>
          <w:rFonts w:ascii="Book Antiqua" w:hAnsi="Book Antiqua" w:hint="eastAsia"/>
          <w:lang w:val="en-US" w:eastAsia="zh-CN"/>
        </w:rPr>
        <w:t xml:space="preserve"> and</w:t>
      </w:r>
      <w:r w:rsidR="00360626" w:rsidRPr="00A4424A">
        <w:rPr>
          <w:rFonts w:ascii="Book Antiqua" w:hAnsi="Book Antiqua"/>
          <w:lang w:val="en-US"/>
        </w:rPr>
        <w:t xml:space="preserve"> Barkun JS </w:t>
      </w:r>
      <w:r w:rsidR="001E7644" w:rsidRPr="00A4424A">
        <w:rPr>
          <w:rFonts w:ascii="Book Antiqua" w:hAnsi="Book Antiqua"/>
          <w:lang w:val="en-US"/>
        </w:rPr>
        <w:t>provided</w:t>
      </w:r>
      <w:r w:rsidR="00A970BF">
        <w:rPr>
          <w:rFonts w:ascii="Book Antiqua" w:hAnsi="Book Antiqua"/>
          <w:lang w:val="en-US"/>
        </w:rPr>
        <w:t xml:space="preserve"> </w:t>
      </w:r>
      <w:r w:rsidR="001E7644" w:rsidRPr="00A4424A">
        <w:rPr>
          <w:rFonts w:ascii="Book Antiqua" w:hAnsi="Book Antiqua"/>
          <w:lang w:val="en-US"/>
        </w:rPr>
        <w:t>administrative support; all authors have read and</w:t>
      </w:r>
      <w:r w:rsidR="00A970BF">
        <w:rPr>
          <w:rFonts w:ascii="Book Antiqua" w:hAnsi="Book Antiqua"/>
          <w:lang w:val="en-US"/>
        </w:rPr>
        <w:t xml:space="preserve"> </w:t>
      </w:r>
      <w:r w:rsidR="001E7644" w:rsidRPr="00A4424A">
        <w:rPr>
          <w:rFonts w:ascii="Book Antiqua" w:hAnsi="Book Antiqua"/>
          <w:lang w:val="en-US"/>
        </w:rPr>
        <w:t>approved the final version to be published.</w:t>
      </w:r>
    </w:p>
    <w:p w:rsidR="00147F1F" w:rsidRPr="00A4424A" w:rsidRDefault="00147F1F" w:rsidP="00353742">
      <w:pPr>
        <w:widowControl w:val="0"/>
        <w:adjustRightInd w:val="0"/>
        <w:snapToGrid w:val="0"/>
        <w:spacing w:line="360" w:lineRule="auto"/>
        <w:jc w:val="both"/>
        <w:rPr>
          <w:rFonts w:ascii="Book Antiqua" w:hAnsi="Book Antiqua"/>
          <w:b/>
          <w:lang w:val="en-US" w:eastAsia="zh-CN"/>
        </w:rPr>
      </w:pPr>
    </w:p>
    <w:p w:rsidR="00373CDD" w:rsidRPr="00A4424A" w:rsidRDefault="00373CDD" w:rsidP="00353742">
      <w:pPr>
        <w:widowControl w:val="0"/>
        <w:adjustRightInd w:val="0"/>
        <w:snapToGrid w:val="0"/>
        <w:spacing w:line="360" w:lineRule="auto"/>
        <w:jc w:val="both"/>
        <w:rPr>
          <w:rFonts w:ascii="Book Antiqua" w:hAnsi="Book Antiqua"/>
          <w:color w:val="0A0905"/>
          <w:lang w:val="en-US"/>
        </w:rPr>
      </w:pPr>
      <w:r w:rsidRPr="00A4424A">
        <w:rPr>
          <w:rFonts w:ascii="Book Antiqua" w:hAnsi="Book Antiqua"/>
          <w:b/>
          <w:lang w:val="en-US"/>
        </w:rPr>
        <w:t xml:space="preserve">Correspondence to: </w:t>
      </w:r>
      <w:r w:rsidRPr="00F525CB">
        <w:rPr>
          <w:rFonts w:ascii="Book Antiqua" w:hAnsi="Book Antiqua"/>
          <w:b/>
          <w:color w:val="0A0905"/>
          <w:lang w:val="en-US"/>
        </w:rPr>
        <w:t>Jeffrey S</w:t>
      </w:r>
      <w:r w:rsidR="00B64F44">
        <w:rPr>
          <w:rFonts w:ascii="Book Antiqua" w:hAnsi="Book Antiqua" w:hint="eastAsia"/>
          <w:b/>
          <w:color w:val="0A0905"/>
          <w:lang w:val="en-US" w:eastAsia="zh-CN"/>
        </w:rPr>
        <w:t xml:space="preserve"> </w:t>
      </w:r>
      <w:r w:rsidRPr="00F525CB">
        <w:rPr>
          <w:rFonts w:ascii="Book Antiqua" w:hAnsi="Book Antiqua"/>
          <w:b/>
          <w:color w:val="0A0905"/>
          <w:lang w:val="en-US"/>
        </w:rPr>
        <w:t>Barkun, MD,</w:t>
      </w:r>
      <w:r w:rsidRPr="00A4424A">
        <w:rPr>
          <w:rFonts w:ascii="Book Antiqua" w:hAnsi="Book Antiqua"/>
          <w:color w:val="0A0905"/>
          <w:lang w:val="en-US"/>
        </w:rPr>
        <w:t xml:space="preserve"> Division of General Surgery, Department of Surgery, Royal Victoria Hospital, S9.30 RVH, 687 Pine Ave, W, Montréal, Québec H3A 1A1, Canada.</w:t>
      </w:r>
      <w:r w:rsidR="009C71EF" w:rsidRPr="00A4424A">
        <w:rPr>
          <w:rFonts w:ascii="Book Antiqua" w:hAnsi="Book Antiqua"/>
          <w:color w:val="0A0905"/>
          <w:lang w:val="en-US"/>
        </w:rPr>
        <w:t xml:space="preserve"> </w:t>
      </w:r>
      <w:bookmarkStart w:id="10" w:name="BM14"/>
      <w:bookmarkEnd w:id="10"/>
      <w:r w:rsidR="009C71EF" w:rsidRPr="00342D3F">
        <w:rPr>
          <w:rFonts w:ascii="Book Antiqua" w:hAnsi="Book Antiqua"/>
          <w:color w:val="0A0905"/>
          <w:lang w:val="en-US"/>
        </w:rPr>
        <w:t>jef</w:t>
      </w:r>
      <w:r w:rsidR="00ED07D4" w:rsidRPr="00342D3F">
        <w:rPr>
          <w:rFonts w:ascii="Book Antiqua" w:hAnsi="Book Antiqua"/>
          <w:color w:val="0A0905"/>
          <w:lang w:val="en-US"/>
        </w:rPr>
        <w:t>frey.barkun@muhc.mcgill.ca</w:t>
      </w:r>
    </w:p>
    <w:p w:rsidR="00147F1F" w:rsidRPr="00A4424A" w:rsidRDefault="00147F1F" w:rsidP="00353742">
      <w:pPr>
        <w:widowControl w:val="0"/>
        <w:adjustRightInd w:val="0"/>
        <w:snapToGrid w:val="0"/>
        <w:spacing w:line="360" w:lineRule="auto"/>
        <w:jc w:val="both"/>
        <w:rPr>
          <w:rFonts w:ascii="Book Antiqua" w:hAnsi="Book Antiqua"/>
          <w:b/>
          <w:lang w:val="en-US" w:eastAsia="zh-CN"/>
        </w:rPr>
      </w:pPr>
    </w:p>
    <w:p w:rsidR="00147F1F" w:rsidRPr="00A4424A" w:rsidRDefault="00147F1F" w:rsidP="00353742">
      <w:pPr>
        <w:widowControl w:val="0"/>
        <w:adjustRightInd w:val="0"/>
        <w:snapToGrid w:val="0"/>
        <w:spacing w:line="360" w:lineRule="auto"/>
        <w:jc w:val="both"/>
        <w:rPr>
          <w:rFonts w:ascii="Book Antiqua" w:hAnsi="Book Antiqua"/>
        </w:rPr>
      </w:pPr>
      <w:r w:rsidRPr="00A4424A">
        <w:rPr>
          <w:rFonts w:ascii="Book Antiqua" w:hAnsi="Book Antiqua"/>
          <w:b/>
        </w:rPr>
        <w:t xml:space="preserve">Telephone: </w:t>
      </w:r>
      <w:r w:rsidR="00342D3F" w:rsidRPr="00A4424A">
        <w:rPr>
          <w:rFonts w:ascii="Book Antiqua" w:hAnsi="Book Antiqua"/>
          <w:color w:val="0A0905"/>
          <w:lang w:val="en-US"/>
        </w:rPr>
        <w:t>+1</w:t>
      </w:r>
      <w:r w:rsidR="00342D3F">
        <w:rPr>
          <w:rFonts w:ascii="Book Antiqua" w:hAnsi="Book Antiqua" w:hint="eastAsia"/>
          <w:color w:val="0A0905"/>
          <w:lang w:val="en-US" w:eastAsia="zh-CN"/>
        </w:rPr>
        <w:t>-</w:t>
      </w:r>
      <w:r w:rsidR="00342D3F" w:rsidRPr="00A4424A">
        <w:rPr>
          <w:rFonts w:ascii="Book Antiqua" w:hAnsi="Book Antiqua"/>
          <w:color w:val="0A0905"/>
          <w:lang w:val="en-US"/>
        </w:rPr>
        <w:t>51</w:t>
      </w:r>
      <w:r w:rsidR="00342D3F">
        <w:rPr>
          <w:rFonts w:ascii="Book Antiqua" w:hAnsi="Book Antiqua" w:hint="eastAsia"/>
          <w:color w:val="0A0905"/>
          <w:lang w:val="en-US" w:eastAsia="zh-CN"/>
        </w:rPr>
        <w:t>-</w:t>
      </w:r>
      <w:r w:rsidR="00342D3F" w:rsidRPr="00A4424A">
        <w:rPr>
          <w:rFonts w:ascii="Book Antiqua" w:hAnsi="Book Antiqua"/>
          <w:color w:val="0A0905"/>
          <w:lang w:val="en-US"/>
        </w:rPr>
        <w:t>49341934</w:t>
      </w:r>
      <w:r w:rsidR="00B64F44">
        <w:rPr>
          <w:rFonts w:ascii="Book Antiqua" w:hAnsi="Book Antiqua" w:hint="eastAsia"/>
          <w:color w:val="0A0905"/>
          <w:lang w:val="en-US" w:eastAsia="zh-CN"/>
        </w:rPr>
        <w:t xml:space="preserve"> </w:t>
      </w:r>
      <w:r w:rsidR="000E264E">
        <w:rPr>
          <w:rFonts w:ascii="Book Antiqua" w:hAnsi="Book Antiqua"/>
          <w:color w:val="0A0905"/>
          <w:lang w:val="en-US" w:eastAsia="zh-CN"/>
        </w:rPr>
        <w:t xml:space="preserve">    </w:t>
      </w:r>
      <w:r w:rsidRPr="00A4424A">
        <w:rPr>
          <w:rFonts w:ascii="Book Antiqua" w:hAnsi="Book Antiqua"/>
          <w:b/>
        </w:rPr>
        <w:t xml:space="preserve">Fax: </w:t>
      </w:r>
      <w:r w:rsidR="00342D3F" w:rsidRPr="00A4424A">
        <w:rPr>
          <w:rFonts w:ascii="Book Antiqua" w:hAnsi="Book Antiqua"/>
          <w:color w:val="0A0905"/>
          <w:lang w:val="en-US"/>
        </w:rPr>
        <w:t>+1</w:t>
      </w:r>
      <w:r w:rsidR="00342D3F">
        <w:rPr>
          <w:rFonts w:ascii="Book Antiqua" w:hAnsi="Book Antiqua" w:hint="eastAsia"/>
          <w:color w:val="0A0905"/>
          <w:lang w:val="en-US" w:eastAsia="zh-CN"/>
        </w:rPr>
        <w:t>-</w:t>
      </w:r>
      <w:r w:rsidR="00342D3F" w:rsidRPr="00A4424A">
        <w:rPr>
          <w:rFonts w:ascii="Book Antiqua" w:hAnsi="Book Antiqua"/>
          <w:color w:val="0A0905"/>
          <w:lang w:val="en-US"/>
        </w:rPr>
        <w:t>51</w:t>
      </w:r>
      <w:r w:rsidR="00342D3F">
        <w:rPr>
          <w:rFonts w:ascii="Book Antiqua" w:hAnsi="Book Antiqua" w:hint="eastAsia"/>
          <w:color w:val="0A0905"/>
          <w:lang w:val="en-US" w:eastAsia="zh-CN"/>
        </w:rPr>
        <w:t>-</w:t>
      </w:r>
      <w:r w:rsidR="00342D3F" w:rsidRPr="00A4424A">
        <w:rPr>
          <w:rFonts w:ascii="Book Antiqua" w:hAnsi="Book Antiqua"/>
          <w:color w:val="0A0905"/>
          <w:lang w:val="en-US"/>
        </w:rPr>
        <w:t>48431434</w:t>
      </w:r>
    </w:p>
    <w:p w:rsidR="00342D3F" w:rsidRDefault="00147F1F" w:rsidP="00353742">
      <w:pPr>
        <w:widowControl w:val="0"/>
        <w:adjustRightInd w:val="0"/>
        <w:snapToGrid w:val="0"/>
        <w:spacing w:line="360" w:lineRule="auto"/>
        <w:jc w:val="both"/>
        <w:rPr>
          <w:rFonts w:ascii="Book Antiqua" w:hAnsi="Book Antiqua"/>
          <w:b/>
          <w:lang w:eastAsia="zh-CN"/>
        </w:rPr>
      </w:pPr>
      <w:bookmarkStart w:id="11" w:name="OLE_LINK29"/>
      <w:bookmarkStart w:id="12" w:name="OLE_LINK30"/>
      <w:r w:rsidRPr="00A4424A">
        <w:rPr>
          <w:rFonts w:ascii="Book Antiqua" w:hAnsi="Book Antiqua"/>
          <w:b/>
        </w:rPr>
        <w:t xml:space="preserve">Received: </w:t>
      </w:r>
      <w:r w:rsidR="00C716F2" w:rsidRPr="00A11C75">
        <w:rPr>
          <w:rFonts w:ascii="Book Antiqua" w:hAnsi="Book Antiqua"/>
        </w:rPr>
        <w:t>November</w:t>
      </w:r>
      <w:r w:rsidR="00C716F2">
        <w:rPr>
          <w:rFonts w:ascii="Book Antiqua" w:hAnsi="Book Antiqua" w:hint="eastAsia"/>
          <w:lang w:eastAsia="zh-CN"/>
        </w:rPr>
        <w:t xml:space="preserve"> 5, 2013</w:t>
      </w:r>
      <w:r w:rsidR="00B64F44">
        <w:rPr>
          <w:rFonts w:ascii="Book Antiqua" w:hAnsi="Book Antiqua" w:hint="eastAsia"/>
          <w:lang w:eastAsia="zh-CN"/>
        </w:rPr>
        <w:t xml:space="preserve"> </w:t>
      </w:r>
      <w:r w:rsidR="000E264E">
        <w:rPr>
          <w:rFonts w:ascii="Book Antiqua" w:hAnsi="Book Antiqua"/>
          <w:lang w:eastAsia="zh-CN"/>
        </w:rPr>
        <w:t xml:space="preserve">    </w:t>
      </w:r>
      <w:r w:rsidRPr="00A4424A">
        <w:rPr>
          <w:rFonts w:ascii="Book Antiqua" w:hAnsi="Book Antiqua"/>
          <w:b/>
        </w:rPr>
        <w:t xml:space="preserve">Revised: </w:t>
      </w:r>
      <w:r w:rsidR="00C716F2" w:rsidRPr="00A11C75">
        <w:rPr>
          <w:rFonts w:ascii="Book Antiqua" w:hAnsi="Book Antiqua"/>
        </w:rPr>
        <w:t>February</w:t>
      </w:r>
      <w:r w:rsidR="00C716F2">
        <w:rPr>
          <w:rFonts w:ascii="Book Antiqua" w:hAnsi="Book Antiqua" w:hint="eastAsia"/>
          <w:lang w:eastAsia="zh-CN"/>
        </w:rPr>
        <w:t xml:space="preserve"> 10, 2014</w:t>
      </w:r>
    </w:p>
    <w:p w:rsidR="00147F1F" w:rsidRPr="00816893" w:rsidRDefault="00147F1F" w:rsidP="00816893">
      <w:pPr>
        <w:rPr>
          <w:rFonts w:ascii="Book Antiqua" w:hAnsi="Book Antiqua" w:hint="eastAsia"/>
          <w:lang w:eastAsia="zh-CN"/>
        </w:rPr>
      </w:pPr>
      <w:r w:rsidRPr="00A4424A">
        <w:rPr>
          <w:rFonts w:ascii="Book Antiqua" w:hAnsi="Book Antiqua"/>
          <w:b/>
        </w:rPr>
        <w:t>Accepted:</w:t>
      </w:r>
      <w:r w:rsidR="00816893" w:rsidRPr="00816893">
        <w:rPr>
          <w:rFonts w:ascii="Book Antiqua" w:hAnsi="Book Antiqua"/>
        </w:rPr>
        <w:t xml:space="preserve"> </w:t>
      </w:r>
      <w:r w:rsidR="00816893" w:rsidRPr="006A53D2">
        <w:rPr>
          <w:rFonts w:ascii="Book Antiqua" w:hAnsi="Book Antiqua"/>
        </w:rPr>
        <w:t>May 28, 2014</w:t>
      </w:r>
      <w:bookmarkStart w:id="13" w:name="_GoBack"/>
      <w:bookmarkEnd w:id="13"/>
    </w:p>
    <w:p w:rsidR="00147F1F" w:rsidRPr="00A4424A" w:rsidRDefault="00147F1F" w:rsidP="00353742">
      <w:pPr>
        <w:widowControl w:val="0"/>
        <w:adjustRightInd w:val="0"/>
        <w:snapToGrid w:val="0"/>
        <w:spacing w:line="360" w:lineRule="auto"/>
        <w:jc w:val="both"/>
        <w:rPr>
          <w:rFonts w:ascii="Book Antiqua" w:hAnsi="Book Antiqua"/>
          <w:b/>
        </w:rPr>
      </w:pPr>
      <w:r w:rsidRPr="00A4424A">
        <w:rPr>
          <w:rFonts w:ascii="Book Antiqua" w:hAnsi="Book Antiqua"/>
          <w:b/>
        </w:rPr>
        <w:t xml:space="preserve">Published online: </w:t>
      </w:r>
    </w:p>
    <w:bookmarkEnd w:id="11"/>
    <w:bookmarkEnd w:id="12"/>
    <w:p w:rsidR="00342D3F" w:rsidRDefault="00342D3F" w:rsidP="00353742">
      <w:pPr>
        <w:widowControl w:val="0"/>
        <w:autoSpaceDE w:val="0"/>
        <w:autoSpaceDN w:val="0"/>
        <w:adjustRightInd w:val="0"/>
        <w:snapToGrid w:val="0"/>
        <w:spacing w:line="360" w:lineRule="auto"/>
        <w:jc w:val="both"/>
        <w:rPr>
          <w:rFonts w:ascii="Book Antiqua" w:hAnsi="Book Antiqua"/>
          <w:b/>
          <w:lang w:val="en-US" w:eastAsia="zh-CN"/>
        </w:rPr>
      </w:pPr>
    </w:p>
    <w:p w:rsidR="00342D3F" w:rsidRDefault="00342D3F" w:rsidP="00353742">
      <w:pPr>
        <w:widowControl w:val="0"/>
        <w:autoSpaceDE w:val="0"/>
        <w:autoSpaceDN w:val="0"/>
        <w:adjustRightInd w:val="0"/>
        <w:snapToGrid w:val="0"/>
        <w:spacing w:line="360" w:lineRule="auto"/>
        <w:jc w:val="both"/>
        <w:rPr>
          <w:rFonts w:ascii="Book Antiqua" w:hAnsi="Book Antiqua"/>
          <w:b/>
          <w:lang w:val="en-US" w:eastAsia="zh-CN"/>
        </w:rPr>
      </w:pPr>
      <w:r>
        <w:rPr>
          <w:rFonts w:ascii="Book Antiqua" w:hAnsi="Book Antiqua"/>
          <w:b/>
          <w:lang w:val="en-US" w:eastAsia="zh-CN"/>
        </w:rPr>
        <w:t>A</w:t>
      </w:r>
      <w:r>
        <w:rPr>
          <w:rFonts w:ascii="Book Antiqua" w:hAnsi="Book Antiqua" w:hint="eastAsia"/>
          <w:b/>
          <w:lang w:val="en-US" w:eastAsia="zh-CN"/>
        </w:rPr>
        <w:t xml:space="preserve">bstract </w:t>
      </w:r>
    </w:p>
    <w:p w:rsidR="00373CDD" w:rsidRPr="00A4424A" w:rsidRDefault="00ED07D4" w:rsidP="00353742">
      <w:pPr>
        <w:widowControl w:val="0"/>
        <w:autoSpaceDE w:val="0"/>
        <w:autoSpaceDN w:val="0"/>
        <w:adjustRightInd w:val="0"/>
        <w:snapToGrid w:val="0"/>
        <w:spacing w:line="360" w:lineRule="auto"/>
        <w:jc w:val="both"/>
        <w:rPr>
          <w:rFonts w:ascii="Book Antiqua" w:hAnsi="Book Antiqua"/>
          <w:lang w:val="en-US"/>
        </w:rPr>
      </w:pPr>
      <w:r w:rsidRPr="00992A61">
        <w:rPr>
          <w:rFonts w:ascii="Book Antiqua" w:hAnsi="Book Antiqua"/>
          <w:b/>
          <w:caps/>
          <w:lang w:val="en-US"/>
        </w:rPr>
        <w:t>Aim</w:t>
      </w:r>
      <w:r w:rsidRPr="00A4424A">
        <w:rPr>
          <w:rFonts w:ascii="Book Antiqua" w:hAnsi="Book Antiqua"/>
          <w:b/>
          <w:lang w:val="en-US"/>
        </w:rPr>
        <w:t>:</w:t>
      </w:r>
      <w:r w:rsidR="00373CDD" w:rsidRPr="00A4424A">
        <w:rPr>
          <w:rFonts w:ascii="Book Antiqua" w:hAnsi="Book Antiqua"/>
          <w:lang w:val="en-US"/>
        </w:rPr>
        <w:t xml:space="preserve"> This report evaluates the ability of the</w:t>
      </w:r>
      <w:r w:rsidRPr="00A4424A">
        <w:rPr>
          <w:rFonts w:ascii="Book Antiqua" w:hAnsi="Book Antiqua"/>
          <w:lang w:val="en-US"/>
        </w:rPr>
        <w:t xml:space="preserve"> McGill Brisbane Symptom Score (MBSS)</w:t>
      </w:r>
      <w:r w:rsidR="00373CDD" w:rsidRPr="00A4424A">
        <w:rPr>
          <w:rFonts w:ascii="Book Antiqua" w:hAnsi="Book Antiqua"/>
          <w:lang w:val="en-US"/>
        </w:rPr>
        <w:t xml:space="preserve"> to pr</w:t>
      </w:r>
      <w:r w:rsidRPr="00A4424A">
        <w:rPr>
          <w:rFonts w:ascii="Book Antiqua" w:hAnsi="Book Antiqua"/>
          <w:lang w:val="en-US"/>
        </w:rPr>
        <w:t>edict survival in resectable pancreatic head adenocarcinoma (PHA)</w:t>
      </w:r>
      <w:r w:rsidR="00373CDD" w:rsidRPr="00A4424A">
        <w:rPr>
          <w:rFonts w:ascii="Book Antiqua" w:hAnsi="Book Antiqua"/>
          <w:lang w:val="en-US"/>
        </w:rPr>
        <w:t xml:space="preserve"> patients.</w:t>
      </w:r>
    </w:p>
    <w:p w:rsidR="00342D3F" w:rsidRDefault="00342D3F" w:rsidP="00353742">
      <w:pPr>
        <w:widowControl w:val="0"/>
        <w:autoSpaceDE w:val="0"/>
        <w:autoSpaceDN w:val="0"/>
        <w:adjustRightInd w:val="0"/>
        <w:snapToGrid w:val="0"/>
        <w:spacing w:line="360" w:lineRule="auto"/>
        <w:jc w:val="both"/>
        <w:rPr>
          <w:rFonts w:ascii="Book Antiqua" w:hAnsi="Book Antiqua"/>
          <w:b/>
          <w:lang w:val="en-US" w:eastAsia="zh-CN"/>
        </w:rPr>
      </w:pPr>
    </w:p>
    <w:p w:rsidR="00373CDD" w:rsidRPr="00A4424A" w:rsidRDefault="00373CDD" w:rsidP="00353742">
      <w:pPr>
        <w:widowControl w:val="0"/>
        <w:autoSpaceDE w:val="0"/>
        <w:autoSpaceDN w:val="0"/>
        <w:adjustRightInd w:val="0"/>
        <w:snapToGrid w:val="0"/>
        <w:spacing w:line="360" w:lineRule="auto"/>
        <w:jc w:val="both"/>
        <w:rPr>
          <w:rFonts w:ascii="Book Antiqua" w:hAnsi="Book Antiqua"/>
          <w:lang w:val="en-US"/>
        </w:rPr>
      </w:pPr>
      <w:r w:rsidRPr="00992A61">
        <w:rPr>
          <w:rFonts w:ascii="Book Antiqua" w:hAnsi="Book Antiqua"/>
          <w:b/>
          <w:caps/>
          <w:lang w:val="en-US"/>
        </w:rPr>
        <w:t>Methods</w:t>
      </w:r>
      <w:r w:rsidRPr="00A4424A">
        <w:rPr>
          <w:rFonts w:ascii="Book Antiqua" w:hAnsi="Book Antiqua"/>
          <w:b/>
          <w:lang w:val="en-US"/>
        </w:rPr>
        <w:t xml:space="preserve">: </w:t>
      </w:r>
      <w:r w:rsidR="00992A61">
        <w:rPr>
          <w:rFonts w:ascii="Book Antiqua" w:hAnsi="Book Antiqua"/>
          <w:lang w:val="en-US"/>
        </w:rPr>
        <w:t>All</w:t>
      </w:r>
      <w:r w:rsidRPr="00A4424A">
        <w:rPr>
          <w:rFonts w:ascii="Book Antiqua" w:hAnsi="Book Antiqua"/>
          <w:lang w:val="en-US"/>
        </w:rPr>
        <w:t xml:space="preserve"> PHA patients</w:t>
      </w:r>
      <w:r w:rsidR="00B64F44">
        <w:rPr>
          <w:rFonts w:ascii="Book Antiqua" w:hAnsi="Book Antiqua" w:hint="eastAsia"/>
          <w:lang w:val="en-US" w:eastAsia="zh-CN"/>
        </w:rPr>
        <w:t xml:space="preserve"> </w:t>
      </w:r>
      <w:r w:rsidRPr="00A4424A">
        <w:rPr>
          <w:rFonts w:ascii="Book Antiqua" w:hAnsi="Book Antiqua"/>
          <w:lang w:val="en-US"/>
        </w:rPr>
        <w:t>(</w:t>
      </w:r>
      <w:r w:rsidR="00992A61" w:rsidRPr="00992A61">
        <w:rPr>
          <w:rFonts w:ascii="Book Antiqua" w:hAnsi="Book Antiqua"/>
          <w:i/>
          <w:lang w:val="en-US"/>
        </w:rPr>
        <w:t xml:space="preserve">n = </w:t>
      </w:r>
      <w:r w:rsidRPr="00A4424A">
        <w:rPr>
          <w:rFonts w:ascii="Book Antiqua" w:hAnsi="Book Antiqua"/>
          <w:lang w:val="en-US"/>
        </w:rPr>
        <w:t>83) undergoing pancreaticoduodenectomy at the McGill University Health Center (MUHC), Quebec between 1/2001-1/2010 were evaluated. Data related to patient and cancer characteristics, MBSS variables, and treatment were collected; univaria</w:t>
      </w:r>
      <w:r w:rsidR="00885A78" w:rsidRPr="00A4424A">
        <w:rPr>
          <w:rFonts w:ascii="Book Antiqua" w:hAnsi="Book Antiqua"/>
          <w:lang w:val="en-US"/>
        </w:rPr>
        <w:t>ble</w:t>
      </w:r>
      <w:r w:rsidRPr="00A4424A">
        <w:rPr>
          <w:rFonts w:ascii="Book Antiqua" w:hAnsi="Book Antiqua"/>
          <w:lang w:val="en-US"/>
        </w:rPr>
        <w:t xml:space="preserve"> and multivaria</w:t>
      </w:r>
      <w:r w:rsidR="00885A78" w:rsidRPr="00A4424A">
        <w:rPr>
          <w:rFonts w:ascii="Book Antiqua" w:hAnsi="Book Antiqua"/>
          <w:lang w:val="en-US"/>
        </w:rPr>
        <w:t>ble</w:t>
      </w:r>
      <w:r w:rsidRPr="00A4424A">
        <w:rPr>
          <w:rFonts w:ascii="Book Antiqua" w:hAnsi="Book Antiqua"/>
          <w:lang w:val="en-US"/>
        </w:rPr>
        <w:t xml:space="preserve"> survival analyses were performed. </w:t>
      </w:r>
      <w:r w:rsidR="00F86842" w:rsidRPr="00A4424A">
        <w:rPr>
          <w:rFonts w:ascii="Book Antiqua" w:hAnsi="Book Antiqua"/>
          <w:lang w:val="en-US"/>
        </w:rPr>
        <w:t xml:space="preserve">We obtained complete follow-up until February 2011 in all patients through the </w:t>
      </w:r>
      <w:r w:rsidR="00F86842" w:rsidRPr="00A4424A">
        <w:rPr>
          <w:rFonts w:ascii="Book Antiqua" w:hAnsi="Book Antiqua"/>
        </w:rPr>
        <w:t>database of the provincial health insurance plan of Quebec</w:t>
      </w:r>
      <w:r w:rsidR="00F86842" w:rsidRPr="00A4424A">
        <w:rPr>
          <w:rFonts w:ascii="Book Antiqua" w:hAnsi="Book Antiqua"/>
          <w:lang w:val="en-US"/>
        </w:rPr>
        <w:t>.</w:t>
      </w:r>
      <w:r w:rsidR="00F86842" w:rsidRPr="00A4424A">
        <w:rPr>
          <w:rFonts w:ascii="Book Antiqua" w:hAnsi="Book Antiqua"/>
        </w:rPr>
        <w:t xml:space="preserve"> The unique health insurance numbers of these patients were used t</w:t>
      </w:r>
      <w:r w:rsidR="00186962" w:rsidRPr="00A4424A">
        <w:rPr>
          <w:rFonts w:ascii="Book Antiqua" w:hAnsi="Book Antiqua"/>
        </w:rPr>
        <w:t xml:space="preserve">o retrieve information from </w:t>
      </w:r>
      <w:r w:rsidR="00F86842" w:rsidRPr="00A4424A">
        <w:rPr>
          <w:rFonts w:ascii="Book Antiqua" w:hAnsi="Book Antiqua"/>
        </w:rPr>
        <w:t>this database which captures all billable clinical encounters, and ensures 100% actual survival data.</w:t>
      </w:r>
    </w:p>
    <w:p w:rsidR="00992A61" w:rsidRDefault="00992A61" w:rsidP="00353742">
      <w:pPr>
        <w:widowControl w:val="0"/>
        <w:adjustRightInd w:val="0"/>
        <w:snapToGrid w:val="0"/>
        <w:spacing w:line="360" w:lineRule="auto"/>
        <w:jc w:val="both"/>
        <w:rPr>
          <w:rFonts w:ascii="Book Antiqua" w:hAnsi="Book Antiqua"/>
          <w:b/>
          <w:lang w:val="en-US" w:eastAsia="zh-CN"/>
        </w:rPr>
      </w:pPr>
    </w:p>
    <w:p w:rsidR="00373CDD" w:rsidRPr="00A4424A" w:rsidRDefault="00373CDD" w:rsidP="00353742">
      <w:pPr>
        <w:widowControl w:val="0"/>
        <w:adjustRightInd w:val="0"/>
        <w:snapToGrid w:val="0"/>
        <w:spacing w:line="360" w:lineRule="auto"/>
        <w:jc w:val="both"/>
        <w:rPr>
          <w:rFonts w:ascii="Book Antiqua" w:hAnsi="Book Antiqua"/>
          <w:lang w:val="en-US"/>
        </w:rPr>
      </w:pPr>
      <w:r w:rsidRPr="00992A61">
        <w:rPr>
          <w:rFonts w:ascii="Book Antiqua" w:hAnsi="Book Antiqua"/>
          <w:b/>
          <w:caps/>
          <w:lang w:val="en-US"/>
        </w:rPr>
        <w:t>Results</w:t>
      </w:r>
      <w:r w:rsidRPr="00A4424A">
        <w:rPr>
          <w:rFonts w:ascii="Book Antiqua" w:hAnsi="Book Antiqua"/>
          <w:b/>
          <w:lang w:val="en-US"/>
        </w:rPr>
        <w:t xml:space="preserve">: </w:t>
      </w:r>
      <w:r w:rsidRPr="00A4424A">
        <w:rPr>
          <w:rFonts w:ascii="Book Antiqua" w:hAnsi="Book Antiqua"/>
          <w:lang w:val="en-US"/>
        </w:rPr>
        <w:t>Median survival was 23 mo overall: 45 mo for patients with low MBSS, 17 months for high MBSS (</w:t>
      </w:r>
      <w:r w:rsidR="00992A61" w:rsidRPr="00992A61">
        <w:rPr>
          <w:rFonts w:ascii="Book Antiqua" w:hAnsi="Book Antiqua"/>
          <w:i/>
          <w:lang w:val="en-US"/>
        </w:rPr>
        <w:t xml:space="preserve">P = </w:t>
      </w:r>
      <w:r w:rsidRPr="00A4424A">
        <w:rPr>
          <w:rFonts w:ascii="Book Antiqua" w:hAnsi="Book Antiqua"/>
          <w:lang w:val="en-US"/>
        </w:rPr>
        <w:t xml:space="preserve">0.005). </w:t>
      </w:r>
      <w:r w:rsidR="00D82955" w:rsidRPr="00A4424A">
        <w:rPr>
          <w:rFonts w:ascii="Book Antiqua" w:hAnsi="Book Antiqua"/>
          <w:lang w:val="en-US"/>
        </w:rPr>
        <w:t>At twelve months survival was 83.3% (</w:t>
      </w:r>
      <w:r w:rsidR="00992A61">
        <w:rPr>
          <w:rFonts w:ascii="Book Antiqua" w:hAnsi="Book Antiqua"/>
          <w:lang w:val="en-US"/>
        </w:rPr>
        <w:t>95%CI:</w:t>
      </w:r>
      <w:r w:rsidR="00D82955" w:rsidRPr="00A4424A">
        <w:rPr>
          <w:rFonts w:ascii="Book Antiqua" w:hAnsi="Book Antiqua"/>
          <w:lang w:val="en-US"/>
        </w:rPr>
        <w:t xml:space="preserve"> 66.6-92.1) </w:t>
      </w:r>
      <w:r w:rsidR="00353742" w:rsidRPr="00353742">
        <w:rPr>
          <w:rFonts w:ascii="Book Antiqua" w:hAnsi="Book Antiqua"/>
          <w:i/>
          <w:lang w:val="en-US"/>
        </w:rPr>
        <w:t>vs</w:t>
      </w:r>
      <w:r w:rsidR="00D82955" w:rsidRPr="00A4424A">
        <w:rPr>
          <w:rFonts w:ascii="Book Antiqua" w:hAnsi="Book Antiqua"/>
          <w:lang w:val="en-US"/>
        </w:rPr>
        <w:t xml:space="preserve"> 58.1% (</w:t>
      </w:r>
      <w:r w:rsidR="00992A61">
        <w:rPr>
          <w:rFonts w:ascii="Book Antiqua" w:hAnsi="Book Antiqua"/>
          <w:lang w:val="en-US"/>
        </w:rPr>
        <w:t>95%CI: 42.1–</w:t>
      </w:r>
      <w:r w:rsidR="00D82955" w:rsidRPr="00A4424A">
        <w:rPr>
          <w:rFonts w:ascii="Book Antiqua" w:hAnsi="Book Antiqua"/>
          <w:lang w:val="en-US"/>
        </w:rPr>
        <w:t xml:space="preserve">71.2) in those with low </w:t>
      </w:r>
      <w:r w:rsidR="00353742" w:rsidRPr="00353742">
        <w:rPr>
          <w:rFonts w:ascii="Book Antiqua" w:hAnsi="Book Antiqua"/>
          <w:i/>
          <w:lang w:val="en-US"/>
        </w:rPr>
        <w:t>vs</w:t>
      </w:r>
      <w:r w:rsidR="00D82955" w:rsidRPr="00A4424A">
        <w:rPr>
          <w:rFonts w:ascii="Book Antiqua" w:hAnsi="Book Antiqua"/>
          <w:lang w:val="en-US"/>
        </w:rPr>
        <w:t xml:space="preserve"> high MBSS, and24 mo survival was 63.8% (</w:t>
      </w:r>
      <w:r w:rsidR="00992A61">
        <w:rPr>
          <w:rFonts w:ascii="Book Antiqua" w:hAnsi="Book Antiqua"/>
          <w:lang w:val="en-US"/>
        </w:rPr>
        <w:t>95%CI: 45.9-</w:t>
      </w:r>
      <w:r w:rsidR="00D82955" w:rsidRPr="00A4424A">
        <w:rPr>
          <w:rFonts w:ascii="Book Antiqua" w:hAnsi="Book Antiqua"/>
          <w:lang w:val="en-US"/>
        </w:rPr>
        <w:t>77.1) and</w:t>
      </w:r>
      <w:r w:rsidR="000A6F66">
        <w:rPr>
          <w:rFonts w:ascii="Book Antiqua" w:hAnsi="Book Antiqua"/>
          <w:lang w:val="en-US"/>
        </w:rPr>
        <w:t xml:space="preserve"> </w:t>
      </w:r>
      <w:r w:rsidR="00D82955" w:rsidRPr="00A4424A">
        <w:rPr>
          <w:rFonts w:ascii="Book Antiqua" w:hAnsi="Book Antiqua"/>
          <w:lang w:val="en-US"/>
        </w:rPr>
        <w:t>34.0% (</w:t>
      </w:r>
      <w:r w:rsidR="00992A61">
        <w:rPr>
          <w:rFonts w:ascii="Book Antiqua" w:hAnsi="Book Antiqua"/>
          <w:lang w:val="en-US"/>
        </w:rPr>
        <w:t>95%CI: 20.2–</w:t>
      </w:r>
      <w:r w:rsidR="00D82955" w:rsidRPr="00A4424A">
        <w:rPr>
          <w:rFonts w:ascii="Book Antiqua" w:hAnsi="Book Antiqua"/>
          <w:lang w:val="en-US"/>
        </w:rPr>
        <w:t>48.2) respectively.</w:t>
      </w:r>
      <w:r w:rsidR="009C7C45" w:rsidRPr="00A4424A">
        <w:rPr>
          <w:rFonts w:ascii="Book Antiqua" w:hAnsi="Book Antiqua"/>
          <w:lang w:val="en-US"/>
        </w:rPr>
        <w:t xml:space="preserve">In the multivariate Cox model (stratified by chemotherapy), after addition of clinically meaningful covariates, MBSS was the variable with the strongest association with survival(HR </w:t>
      </w:r>
      <w:r w:rsidR="00992A61">
        <w:rPr>
          <w:rFonts w:ascii="Book Antiqua" w:hAnsi="Book Antiqua" w:hint="eastAsia"/>
          <w:lang w:val="en-US" w:eastAsia="zh-CN"/>
        </w:rPr>
        <w:t xml:space="preserve">= </w:t>
      </w:r>
      <w:r w:rsidR="009C7C45" w:rsidRPr="00A4424A">
        <w:rPr>
          <w:rFonts w:ascii="Book Antiqua" w:hAnsi="Book Antiqua"/>
          <w:lang w:val="en-US"/>
        </w:rPr>
        <w:t xml:space="preserve">2.63; </w:t>
      </w:r>
      <w:r w:rsidR="00992A61" w:rsidRPr="00992A61">
        <w:rPr>
          <w:rFonts w:ascii="Book Antiqua" w:hAnsi="Book Antiqua"/>
          <w:i/>
          <w:caps/>
          <w:lang w:val="en-US"/>
        </w:rPr>
        <w:t xml:space="preserve">p = </w:t>
      </w:r>
      <w:r w:rsidR="009C7C45" w:rsidRPr="00A4424A">
        <w:rPr>
          <w:rFonts w:ascii="Book Antiqua" w:hAnsi="Book Antiqua"/>
          <w:lang w:val="en-US"/>
        </w:rPr>
        <w:t xml:space="preserve">0.001). </w:t>
      </w:r>
      <w:r w:rsidR="00CF347F" w:rsidRPr="00A4424A">
        <w:rPr>
          <w:rFonts w:ascii="Book Antiqua" w:hAnsi="Book Antiqua"/>
          <w:lang w:val="en-US"/>
        </w:rPr>
        <w:t>Adjuvant c</w:t>
      </w:r>
      <w:r w:rsidRPr="00A4424A">
        <w:rPr>
          <w:rFonts w:ascii="Book Antiqua" w:hAnsi="Book Antiqua"/>
          <w:lang w:val="en-US"/>
        </w:rPr>
        <w:t>hemotherapy interacted with MBSS category such that only high MBSS patients accrued a benefit.</w:t>
      </w:r>
      <w:r w:rsidR="00186962" w:rsidRPr="00A4424A">
        <w:rPr>
          <w:rFonts w:ascii="Book Antiqua" w:hAnsi="Book Antiqua"/>
          <w:lang w:val="en-US"/>
        </w:rPr>
        <w:t xml:space="preserve"> In</w:t>
      </w:r>
      <w:r w:rsidR="009C7C45" w:rsidRPr="00A4424A">
        <w:rPr>
          <w:rFonts w:ascii="Book Antiqua" w:hAnsi="Book Antiqua"/>
          <w:lang w:val="en-US"/>
        </w:rPr>
        <w:t xml:space="preserve"> univariate </w:t>
      </w:r>
      <w:r w:rsidR="00186962" w:rsidRPr="00A4424A">
        <w:rPr>
          <w:rFonts w:ascii="Book Antiqua" w:hAnsi="Book Antiqua"/>
          <w:lang w:val="en-US"/>
        </w:rPr>
        <w:t xml:space="preserve">analysis we found </w:t>
      </w:r>
      <w:r w:rsidR="009C7C45" w:rsidRPr="00A4424A">
        <w:rPr>
          <w:rFonts w:ascii="Book Antiqua" w:hAnsi="Book Antiqua"/>
          <w:lang w:val="en-US"/>
        </w:rPr>
        <w:t>a lower mortality in high MBSS but not low MBSS patients receiving adjuvant chemotherapy. This interaction variabl</w:t>
      </w:r>
      <w:r w:rsidR="00186962" w:rsidRPr="00A4424A">
        <w:rPr>
          <w:rFonts w:ascii="Book Antiqua" w:hAnsi="Book Antiqua"/>
          <w:lang w:val="en-US"/>
        </w:rPr>
        <w:t>e, on Cox model</w:t>
      </w:r>
      <w:r w:rsidR="009C7C45" w:rsidRPr="00A4424A">
        <w:rPr>
          <w:rFonts w:ascii="Book Antiqua" w:hAnsi="Book Antiqua"/>
          <w:lang w:val="en-US"/>
        </w:rPr>
        <w:t>, resulted in an adjusted mortality HR for the high MBSS (compared to low MBSS) of 4.14 (</w:t>
      </w:r>
      <w:r w:rsidR="00992A61">
        <w:rPr>
          <w:rFonts w:ascii="Book Antiqua" w:hAnsi="Book Antiqua"/>
          <w:lang w:val="en-US"/>
        </w:rPr>
        <w:t>95%CI:</w:t>
      </w:r>
      <w:r w:rsidR="009C7C45" w:rsidRPr="00A4424A">
        <w:rPr>
          <w:rFonts w:ascii="Book Antiqua" w:hAnsi="Book Antiqua"/>
          <w:lang w:val="en-US"/>
        </w:rPr>
        <w:t xml:space="preserve"> 1.48-11.64) without chemotherapy and 2.11 (95%CI</w:t>
      </w:r>
      <w:r w:rsidR="00B64F44">
        <w:rPr>
          <w:rFonts w:ascii="Book Antiqua" w:hAnsi="Book Antiqua" w:hint="eastAsia"/>
          <w:lang w:val="en-US" w:eastAsia="zh-CN"/>
        </w:rPr>
        <w:t>:</w:t>
      </w:r>
      <w:r w:rsidR="009C7C45" w:rsidRPr="00A4424A">
        <w:rPr>
          <w:rFonts w:ascii="Book Antiqua" w:hAnsi="Book Antiqua"/>
          <w:lang w:val="en-US"/>
        </w:rPr>
        <w:t xml:space="preserve"> 1.06-4.17) with chemotherapy.</w:t>
      </w:r>
    </w:p>
    <w:p w:rsidR="00992A61" w:rsidRDefault="00992A61" w:rsidP="00353742">
      <w:pPr>
        <w:widowControl w:val="0"/>
        <w:autoSpaceDE w:val="0"/>
        <w:autoSpaceDN w:val="0"/>
        <w:adjustRightInd w:val="0"/>
        <w:snapToGrid w:val="0"/>
        <w:spacing w:line="360" w:lineRule="auto"/>
        <w:jc w:val="both"/>
        <w:rPr>
          <w:rFonts w:ascii="Book Antiqua" w:hAnsi="Book Antiqua"/>
          <w:b/>
          <w:lang w:val="en-US" w:eastAsia="zh-CN"/>
        </w:rPr>
      </w:pPr>
    </w:p>
    <w:p w:rsidR="00373CDD" w:rsidRPr="00A4424A" w:rsidRDefault="00373CDD" w:rsidP="00353742">
      <w:pPr>
        <w:widowControl w:val="0"/>
        <w:autoSpaceDE w:val="0"/>
        <w:autoSpaceDN w:val="0"/>
        <w:adjustRightInd w:val="0"/>
        <w:snapToGrid w:val="0"/>
        <w:spacing w:line="360" w:lineRule="auto"/>
        <w:jc w:val="both"/>
        <w:rPr>
          <w:rFonts w:ascii="Book Antiqua" w:hAnsi="Book Antiqua"/>
          <w:lang w:val="en-US"/>
        </w:rPr>
      </w:pPr>
      <w:r w:rsidRPr="00992A61">
        <w:rPr>
          <w:rFonts w:ascii="Book Antiqua" w:hAnsi="Book Antiqua"/>
          <w:b/>
          <w:caps/>
          <w:lang w:val="en-US"/>
        </w:rPr>
        <w:t>Conclusion</w:t>
      </w:r>
      <w:r w:rsidR="00D82955" w:rsidRPr="00A4424A">
        <w:rPr>
          <w:rFonts w:ascii="Book Antiqua" w:hAnsi="Book Antiqua"/>
          <w:lang w:val="en-US"/>
        </w:rPr>
        <w:t xml:space="preserve">: The MBSS is a simple </w:t>
      </w:r>
      <w:r w:rsidRPr="00A4424A">
        <w:rPr>
          <w:rFonts w:ascii="Book Antiqua" w:hAnsi="Book Antiqua"/>
          <w:lang w:val="en-US"/>
        </w:rPr>
        <w:t>prognostic tool for resectable PHA. Preoperative categorization of patie</w:t>
      </w:r>
      <w:r w:rsidR="00D82955" w:rsidRPr="00A4424A">
        <w:rPr>
          <w:rFonts w:ascii="Book Antiqua" w:hAnsi="Book Antiqua"/>
          <w:lang w:val="en-US"/>
        </w:rPr>
        <w:t xml:space="preserve">nts according to the MBSS </w:t>
      </w:r>
      <w:r w:rsidRPr="00A4424A">
        <w:rPr>
          <w:rFonts w:ascii="Book Antiqua" w:hAnsi="Book Antiqua"/>
          <w:lang w:val="en-US"/>
        </w:rPr>
        <w:t>allow</w:t>
      </w:r>
      <w:r w:rsidR="00D82955" w:rsidRPr="00A4424A">
        <w:rPr>
          <w:rFonts w:ascii="Book Antiqua" w:hAnsi="Book Antiqua"/>
          <w:lang w:val="en-US"/>
        </w:rPr>
        <w:t>s</w:t>
      </w:r>
      <w:r w:rsidRPr="00A4424A">
        <w:rPr>
          <w:rFonts w:ascii="Book Antiqua" w:hAnsi="Book Antiqua"/>
          <w:lang w:val="en-US"/>
        </w:rPr>
        <w:t xml:space="preserve"> effective stratification of patients to </w:t>
      </w:r>
      <w:r w:rsidR="00D82955" w:rsidRPr="00A4424A">
        <w:rPr>
          <w:rFonts w:ascii="Book Antiqua" w:hAnsi="Book Antiqua"/>
          <w:lang w:val="en-US"/>
        </w:rPr>
        <w:t xml:space="preserve">guide </w:t>
      </w:r>
      <w:r w:rsidRPr="00A4424A">
        <w:rPr>
          <w:rFonts w:ascii="Book Antiqua" w:hAnsi="Book Antiqua"/>
          <w:lang w:val="en-US"/>
        </w:rPr>
        <w:t>therapy.</w:t>
      </w:r>
    </w:p>
    <w:p w:rsidR="00992A61" w:rsidRDefault="00992A61" w:rsidP="00353742">
      <w:pPr>
        <w:widowControl w:val="0"/>
        <w:autoSpaceDE w:val="0"/>
        <w:autoSpaceDN w:val="0"/>
        <w:adjustRightInd w:val="0"/>
        <w:snapToGrid w:val="0"/>
        <w:spacing w:line="360" w:lineRule="auto"/>
        <w:jc w:val="both"/>
        <w:rPr>
          <w:rFonts w:ascii="Book Antiqua" w:hAnsi="Book Antiqua"/>
          <w:b/>
          <w:lang w:val="en-US" w:eastAsia="zh-CN"/>
        </w:rPr>
      </w:pPr>
    </w:p>
    <w:p w:rsidR="00992A61" w:rsidRDefault="00B64F44" w:rsidP="00353742">
      <w:pPr>
        <w:pStyle w:val="ad"/>
        <w:adjustRightInd w:val="0"/>
        <w:snapToGrid w:val="0"/>
        <w:spacing w:line="420" w:lineRule="exact"/>
        <w:rPr>
          <w:rFonts w:ascii="Book Antiqua" w:hAnsi="Book Antiqua" w:cs="Tahoma"/>
          <w:kern w:val="0"/>
          <w:sz w:val="24"/>
          <w:szCs w:val="24"/>
          <w:lang w:val="en-GB"/>
        </w:rPr>
      </w:pPr>
      <w:r w:rsidRPr="00B64F44">
        <w:rPr>
          <w:rFonts w:ascii="Book Antiqua" w:hAnsi="Book Antiqua" w:cs="Tahoma" w:hint="eastAsia"/>
          <w:kern w:val="0"/>
          <w:sz w:val="24"/>
          <w:szCs w:val="24"/>
          <w:lang w:val="en-GB" w:eastAsia="ja-JP"/>
        </w:rPr>
        <w:t>©</w:t>
      </w:r>
      <w:r w:rsidRPr="00B64F44">
        <w:rPr>
          <w:rFonts w:ascii="Book Antiqua" w:hAnsi="Book Antiqua" w:cs="Tahoma"/>
          <w:kern w:val="0"/>
          <w:sz w:val="24"/>
          <w:szCs w:val="24"/>
          <w:lang w:val="en-GB" w:eastAsia="ja-JP"/>
        </w:rPr>
        <w:t xml:space="preserve"> 2014 Baishideng Publishing Group Inc. All rights reserved.</w:t>
      </w:r>
    </w:p>
    <w:p w:rsidR="00B64F44" w:rsidRPr="00E7301E" w:rsidRDefault="00B64F44" w:rsidP="00353742">
      <w:pPr>
        <w:pStyle w:val="ad"/>
        <w:adjustRightInd w:val="0"/>
        <w:snapToGrid w:val="0"/>
        <w:spacing w:line="420" w:lineRule="exact"/>
        <w:rPr>
          <w:rFonts w:ascii="Book Antiqua" w:hAnsi="Book Antiqua"/>
          <w:b/>
          <w:sz w:val="24"/>
          <w:szCs w:val="24"/>
        </w:rPr>
      </w:pPr>
    </w:p>
    <w:p w:rsidR="00373CDD" w:rsidRPr="00992A61" w:rsidRDefault="00992A61" w:rsidP="00353742">
      <w:pPr>
        <w:widowControl w:val="0"/>
        <w:autoSpaceDE w:val="0"/>
        <w:autoSpaceDN w:val="0"/>
        <w:adjustRightInd w:val="0"/>
        <w:snapToGrid w:val="0"/>
        <w:spacing w:line="360" w:lineRule="auto"/>
        <w:jc w:val="both"/>
        <w:rPr>
          <w:rFonts w:ascii="Book Antiqua" w:hAnsi="Book Antiqua"/>
          <w:b/>
          <w:lang w:val="en-US" w:eastAsia="zh-CN"/>
        </w:rPr>
      </w:pPr>
      <w:r w:rsidRPr="00E7301E">
        <w:rPr>
          <w:rFonts w:ascii="Book Antiqua" w:hAnsi="Book Antiqua"/>
          <w:b/>
        </w:rPr>
        <w:t>Key words:</w:t>
      </w:r>
      <w:r w:rsidR="00B64F44">
        <w:rPr>
          <w:rFonts w:ascii="Book Antiqua" w:hAnsi="Book Antiqua" w:hint="eastAsia"/>
          <w:b/>
          <w:lang w:eastAsia="zh-CN"/>
        </w:rPr>
        <w:t xml:space="preserve"> </w:t>
      </w:r>
      <w:r w:rsidR="00186962" w:rsidRPr="00992A61">
        <w:rPr>
          <w:rFonts w:ascii="Book Antiqua" w:hAnsi="Book Antiqua"/>
          <w:lang w:val="en-US"/>
        </w:rPr>
        <w:t xml:space="preserve">Pancreatic neoplasms; </w:t>
      </w:r>
      <w:r w:rsidRPr="00992A61">
        <w:rPr>
          <w:rFonts w:ascii="Book Antiqua" w:hAnsi="Book Antiqua"/>
          <w:lang w:val="en-US"/>
        </w:rPr>
        <w:t xml:space="preserve">Pancreatic </w:t>
      </w:r>
      <w:r w:rsidR="00186962" w:rsidRPr="00992A61">
        <w:rPr>
          <w:rFonts w:ascii="Book Antiqua" w:hAnsi="Book Antiqua"/>
          <w:lang w:val="en-US"/>
        </w:rPr>
        <w:t xml:space="preserve">adenocarcinoma; </w:t>
      </w:r>
      <w:r w:rsidR="00B27AAF" w:rsidRPr="00992A61">
        <w:rPr>
          <w:rFonts w:ascii="Book Antiqua" w:hAnsi="Book Antiqua"/>
          <w:lang w:val="en-US"/>
        </w:rPr>
        <w:t>W</w:t>
      </w:r>
      <w:r w:rsidR="00186962" w:rsidRPr="00992A61">
        <w:rPr>
          <w:rFonts w:ascii="Book Antiqua" w:hAnsi="Book Antiqua"/>
          <w:lang w:val="en-US"/>
        </w:rPr>
        <w:t xml:space="preserve">hipple procedure; </w:t>
      </w:r>
      <w:r w:rsidRPr="00992A61">
        <w:rPr>
          <w:rFonts w:ascii="Book Antiqua" w:hAnsi="Book Antiqua"/>
          <w:lang w:val="en-US"/>
        </w:rPr>
        <w:t>Prognosis</w:t>
      </w:r>
      <w:r w:rsidR="00186962" w:rsidRPr="00992A61">
        <w:rPr>
          <w:rFonts w:ascii="Book Antiqua" w:hAnsi="Book Antiqua"/>
          <w:lang w:val="en-US"/>
        </w:rPr>
        <w:t xml:space="preserve">; </w:t>
      </w:r>
      <w:r w:rsidRPr="00992A61">
        <w:rPr>
          <w:rFonts w:ascii="Book Antiqua" w:hAnsi="Book Antiqua"/>
          <w:lang w:val="en-US"/>
        </w:rPr>
        <w:t xml:space="preserve">Survival </w:t>
      </w:r>
      <w:r w:rsidR="00186962" w:rsidRPr="00992A61">
        <w:rPr>
          <w:rFonts w:ascii="Book Antiqua" w:hAnsi="Book Antiqua"/>
          <w:lang w:val="en-US"/>
        </w:rPr>
        <w:t xml:space="preserve">study; </w:t>
      </w:r>
      <w:r w:rsidRPr="00992A61">
        <w:rPr>
          <w:rFonts w:ascii="Book Antiqua" w:hAnsi="Book Antiqua"/>
          <w:lang w:val="en-US"/>
        </w:rPr>
        <w:t>Chemotherapy</w:t>
      </w:r>
    </w:p>
    <w:p w:rsidR="00147F1F" w:rsidRPr="00A4424A" w:rsidRDefault="00147F1F" w:rsidP="00353742">
      <w:pPr>
        <w:widowControl w:val="0"/>
        <w:adjustRightInd w:val="0"/>
        <w:snapToGrid w:val="0"/>
        <w:spacing w:line="360" w:lineRule="auto"/>
        <w:jc w:val="both"/>
        <w:rPr>
          <w:rFonts w:ascii="Book Antiqua" w:hAnsi="Book Antiqua"/>
          <w:b/>
          <w:lang w:val="en-US" w:eastAsia="zh-CN"/>
        </w:rPr>
      </w:pPr>
    </w:p>
    <w:p w:rsidR="00186962" w:rsidRPr="00992A61" w:rsidRDefault="00147F1F" w:rsidP="00353742">
      <w:pPr>
        <w:widowControl w:val="0"/>
        <w:adjustRightInd w:val="0"/>
        <w:snapToGrid w:val="0"/>
        <w:spacing w:line="360" w:lineRule="auto"/>
        <w:jc w:val="both"/>
        <w:rPr>
          <w:rFonts w:ascii="Book Antiqua" w:eastAsia="Arial Unicode MS" w:hAnsi="Book Antiqua" w:cs="Arial Unicode MS"/>
          <w:b/>
        </w:rPr>
      </w:pPr>
      <w:bookmarkStart w:id="14" w:name="OLE_LINK33"/>
      <w:bookmarkStart w:id="15" w:name="OLE_LINK34"/>
      <w:bookmarkStart w:id="16" w:name="OLE_LINK49"/>
      <w:r w:rsidRPr="00A4424A">
        <w:rPr>
          <w:rFonts w:ascii="Book Antiqua" w:eastAsia="Arial Unicode MS" w:hAnsi="Book Antiqua" w:cs="Arial Unicode MS"/>
          <w:b/>
        </w:rPr>
        <w:t xml:space="preserve">Core </w:t>
      </w:r>
      <w:r w:rsidRPr="00A4424A">
        <w:rPr>
          <w:rFonts w:ascii="Book Antiqua" w:hAnsi="Book Antiqua" w:cs="Arial Unicode MS"/>
          <w:b/>
        </w:rPr>
        <w:t>tip</w:t>
      </w:r>
      <w:r w:rsidRPr="00A4424A">
        <w:rPr>
          <w:rFonts w:ascii="Book Antiqua" w:eastAsia="Arial Unicode MS" w:hAnsi="Book Antiqua" w:cs="Arial Unicode MS"/>
          <w:b/>
        </w:rPr>
        <w:t>:</w:t>
      </w:r>
      <w:bookmarkEnd w:id="14"/>
      <w:bookmarkEnd w:id="15"/>
      <w:bookmarkEnd w:id="16"/>
      <w:r w:rsidR="00B64F44">
        <w:rPr>
          <w:rFonts w:ascii="Book Antiqua" w:eastAsia="Arial Unicode MS" w:hAnsi="Book Antiqua" w:cs="Arial Unicode MS" w:hint="eastAsia"/>
          <w:b/>
          <w:lang w:eastAsia="zh-CN"/>
        </w:rPr>
        <w:t xml:space="preserve"> </w:t>
      </w:r>
      <w:r w:rsidR="00223D08" w:rsidRPr="00A4424A">
        <w:rPr>
          <w:rFonts w:ascii="Book Antiqua" w:hAnsi="Book Antiqua"/>
          <w:bCs/>
          <w:lang w:val="en-US" w:eastAsia="zh-CN"/>
        </w:rPr>
        <w:t xml:space="preserve">The </w:t>
      </w:r>
      <w:r w:rsidR="00B64F44" w:rsidRPr="00A4424A">
        <w:rPr>
          <w:rFonts w:ascii="Book Antiqua" w:hAnsi="Book Antiqua"/>
          <w:lang w:val="en-US"/>
        </w:rPr>
        <w:t>McGill Brisbane Symptom Score (MBSS)</w:t>
      </w:r>
      <w:r w:rsidR="00B64F44">
        <w:rPr>
          <w:rFonts w:ascii="Book Antiqua" w:hAnsi="Book Antiqua" w:hint="eastAsia"/>
          <w:lang w:val="en-US" w:eastAsia="zh-CN"/>
        </w:rPr>
        <w:t xml:space="preserve"> </w:t>
      </w:r>
      <w:r w:rsidR="00223D08" w:rsidRPr="00A4424A">
        <w:rPr>
          <w:rFonts w:ascii="Book Antiqua" w:hAnsi="Book Antiqua"/>
          <w:bCs/>
          <w:lang w:val="en-US" w:eastAsia="zh-CN"/>
        </w:rPr>
        <w:t xml:space="preserve">was described and validated as a score to predict survival in patients with unresectable pancreatic adenocarcinoma. In this paper we validate it in a cohort of patients with resectable </w:t>
      </w:r>
      <w:r w:rsidR="00992A61" w:rsidRPr="00A4424A">
        <w:rPr>
          <w:rFonts w:ascii="Book Antiqua" w:hAnsi="Book Antiqua"/>
          <w:lang w:val="en-US"/>
        </w:rPr>
        <w:t>pancreatic head adenocarcinoma</w:t>
      </w:r>
      <w:r w:rsidR="00223D08" w:rsidRPr="00A4424A">
        <w:rPr>
          <w:rFonts w:ascii="Book Antiqua" w:hAnsi="Book Antiqua"/>
          <w:bCs/>
          <w:lang w:val="en-US" w:eastAsia="zh-CN"/>
        </w:rPr>
        <w:t xml:space="preserve">. It is a simple yet powerful preoperative tool that can potentially guide therapy and </w:t>
      </w:r>
      <w:r w:rsidR="00E3768B" w:rsidRPr="00A4424A">
        <w:rPr>
          <w:rFonts w:ascii="Book Antiqua" w:hAnsi="Book Antiqua"/>
          <w:bCs/>
          <w:lang w:val="en-US" w:eastAsia="zh-CN"/>
        </w:rPr>
        <w:t xml:space="preserve">stratify patients for </w:t>
      </w:r>
      <w:r w:rsidR="006A5A30" w:rsidRPr="00A4424A">
        <w:rPr>
          <w:rFonts w:ascii="Book Antiqua" w:hAnsi="Book Antiqua"/>
          <w:bCs/>
          <w:lang w:val="en-US" w:eastAsia="zh-CN"/>
        </w:rPr>
        <w:t xml:space="preserve">neoadjuvant or adjuvant </w:t>
      </w:r>
      <w:r w:rsidR="00E3768B" w:rsidRPr="00A4424A">
        <w:rPr>
          <w:rFonts w:ascii="Book Antiqua" w:hAnsi="Book Antiqua"/>
          <w:bCs/>
          <w:lang w:val="en-US" w:eastAsia="zh-CN"/>
        </w:rPr>
        <w:t xml:space="preserve">chemotherapy trials. We also found in this study that </w:t>
      </w:r>
      <w:r w:rsidR="00B27AAF" w:rsidRPr="00A4424A">
        <w:rPr>
          <w:rFonts w:ascii="Book Antiqua" w:hAnsi="Book Antiqua"/>
          <w:bCs/>
          <w:lang w:val="en-US" w:eastAsia="zh-CN"/>
        </w:rPr>
        <w:t xml:space="preserve">adjuvant </w:t>
      </w:r>
      <w:r w:rsidR="00E3768B" w:rsidRPr="00A4424A">
        <w:rPr>
          <w:rFonts w:ascii="Book Antiqua" w:hAnsi="Book Antiqua"/>
          <w:bCs/>
          <w:lang w:val="en-US" w:eastAsia="zh-CN"/>
        </w:rPr>
        <w:t xml:space="preserve">chemotherapy seems to be effective only in patients in the high MBSS group but adds no additional survival benefit in patients in the low MBSS group. The </w:t>
      </w:r>
      <w:r w:rsidR="00B27AAF" w:rsidRPr="00A4424A">
        <w:rPr>
          <w:rFonts w:ascii="Book Antiqua" w:hAnsi="Book Antiqua"/>
          <w:bCs/>
          <w:lang w:val="en-US" w:eastAsia="zh-CN"/>
        </w:rPr>
        <w:t>MBSS seems to provide</w:t>
      </w:r>
      <w:r w:rsidR="00A970BF">
        <w:rPr>
          <w:rFonts w:ascii="Book Antiqua" w:hAnsi="Book Antiqua"/>
          <w:bCs/>
          <w:lang w:val="en-US" w:eastAsia="zh-CN"/>
        </w:rPr>
        <w:t xml:space="preserve"> </w:t>
      </w:r>
      <w:r w:rsidR="00E3768B" w:rsidRPr="00A4424A">
        <w:rPr>
          <w:rFonts w:ascii="Book Antiqua" w:hAnsi="Book Antiqua"/>
          <w:bCs/>
          <w:lang w:val="en-US" w:eastAsia="zh-CN"/>
        </w:rPr>
        <w:t xml:space="preserve">a </w:t>
      </w:r>
      <w:r w:rsidR="00E3768B" w:rsidRPr="00A4424A">
        <w:rPr>
          <w:rFonts w:ascii="Book Antiqua" w:hAnsi="Book Antiqua"/>
          <w:bCs/>
          <w:lang w:val="en-US" w:eastAsia="zh-CN"/>
        </w:rPr>
        <w:lastRenderedPageBreak/>
        <w:t xml:space="preserve">better discrimination in survival than any conventional </w:t>
      </w:r>
      <w:r w:rsidR="00B27AAF" w:rsidRPr="00A4424A">
        <w:rPr>
          <w:rFonts w:ascii="Book Antiqua" w:hAnsi="Book Antiqua"/>
          <w:bCs/>
          <w:lang w:val="en-US" w:eastAsia="zh-CN"/>
        </w:rPr>
        <w:t xml:space="preserve">preoperative </w:t>
      </w:r>
      <w:r w:rsidR="00E3768B" w:rsidRPr="00A4424A">
        <w:rPr>
          <w:rFonts w:ascii="Book Antiqua" w:hAnsi="Book Antiqua"/>
          <w:bCs/>
          <w:lang w:val="en-US" w:eastAsia="zh-CN"/>
        </w:rPr>
        <w:t>method.</w:t>
      </w:r>
    </w:p>
    <w:p w:rsidR="001912ED" w:rsidRDefault="001912ED" w:rsidP="00353742">
      <w:pPr>
        <w:widowControl w:val="0"/>
        <w:adjustRightInd w:val="0"/>
        <w:snapToGrid w:val="0"/>
        <w:spacing w:line="360" w:lineRule="auto"/>
        <w:jc w:val="both"/>
        <w:rPr>
          <w:rFonts w:ascii="Book Antiqua" w:hAnsi="Book Antiqua"/>
          <w:b/>
          <w:lang w:val="en-US" w:eastAsia="zh-CN"/>
        </w:rPr>
      </w:pPr>
    </w:p>
    <w:p w:rsidR="00553571" w:rsidRDefault="00553571" w:rsidP="00353742">
      <w:pPr>
        <w:widowControl w:val="0"/>
        <w:adjustRightInd w:val="0"/>
        <w:snapToGrid w:val="0"/>
        <w:spacing w:line="360" w:lineRule="auto"/>
        <w:jc w:val="both"/>
        <w:rPr>
          <w:rFonts w:ascii="Book Antiqua" w:hAnsi="Book Antiqua"/>
          <w:lang w:val="en-US" w:eastAsia="zh-CN"/>
        </w:rPr>
      </w:pPr>
      <w:r w:rsidRPr="00614CD5">
        <w:rPr>
          <w:rFonts w:ascii="Book Antiqua" w:hAnsi="Book Antiqua"/>
          <w:lang w:val="en-US"/>
        </w:rPr>
        <w:t>Jamal</w:t>
      </w:r>
      <w:r>
        <w:rPr>
          <w:rFonts w:ascii="Book Antiqua" w:hAnsi="Book Antiqua" w:hint="eastAsia"/>
          <w:lang w:val="en-US" w:eastAsia="zh-CN"/>
        </w:rPr>
        <w:t xml:space="preserve"> MH</w:t>
      </w:r>
      <w:r>
        <w:rPr>
          <w:rFonts w:ascii="Book Antiqua" w:hAnsi="Book Antiqua"/>
          <w:lang w:val="en-US"/>
        </w:rPr>
        <w:t xml:space="preserve">, </w:t>
      </w:r>
      <w:r w:rsidRPr="00614CD5">
        <w:rPr>
          <w:rFonts w:ascii="Book Antiqua" w:hAnsi="Book Antiqua"/>
          <w:lang w:val="en-US"/>
        </w:rPr>
        <w:t>Doi</w:t>
      </w:r>
      <w:r>
        <w:rPr>
          <w:rFonts w:ascii="Book Antiqua" w:hAnsi="Book Antiqua" w:hint="eastAsia"/>
          <w:lang w:val="en-US" w:eastAsia="zh-CN"/>
        </w:rPr>
        <w:t xml:space="preserve"> SAR</w:t>
      </w:r>
      <w:r w:rsidRPr="00614CD5">
        <w:rPr>
          <w:rFonts w:ascii="Book Antiqua" w:hAnsi="Book Antiqua"/>
          <w:lang w:val="en-US"/>
        </w:rPr>
        <w:t>, Moser</w:t>
      </w:r>
      <w:r>
        <w:rPr>
          <w:rFonts w:ascii="Book Antiqua" w:hAnsi="Book Antiqua" w:hint="eastAsia"/>
          <w:lang w:val="en-US" w:eastAsia="zh-CN"/>
        </w:rPr>
        <w:t xml:space="preserve"> AJ</w:t>
      </w:r>
      <w:r>
        <w:rPr>
          <w:rFonts w:ascii="Book Antiqua" w:hAnsi="Book Antiqua"/>
          <w:lang w:val="en-US"/>
        </w:rPr>
        <w:t xml:space="preserve">, </w:t>
      </w:r>
      <w:r w:rsidRPr="00614CD5">
        <w:rPr>
          <w:rFonts w:ascii="Book Antiqua" w:hAnsi="Book Antiqua"/>
          <w:lang w:val="en-US"/>
        </w:rPr>
        <w:t>Dumitra</w:t>
      </w:r>
      <w:r>
        <w:rPr>
          <w:rFonts w:ascii="Book Antiqua" w:hAnsi="Book Antiqua" w:hint="eastAsia"/>
          <w:lang w:val="en-US" w:eastAsia="zh-CN"/>
        </w:rPr>
        <w:t xml:space="preserve"> S</w:t>
      </w:r>
      <w:r w:rsidRPr="00614CD5">
        <w:rPr>
          <w:rFonts w:ascii="Book Antiqua" w:hAnsi="Book Antiqua"/>
          <w:lang w:val="en-US"/>
        </w:rPr>
        <w:t xml:space="preserve">, </w:t>
      </w:r>
      <w:r w:rsidRPr="00553571">
        <w:rPr>
          <w:rFonts w:ascii="Book Antiqua" w:hAnsi="Book Antiqua"/>
          <w:caps/>
          <w:lang w:val="en-US"/>
        </w:rPr>
        <w:t>a</w:t>
      </w:r>
      <w:r w:rsidRPr="00614CD5">
        <w:rPr>
          <w:rFonts w:ascii="Book Antiqua" w:hAnsi="Book Antiqua"/>
          <w:lang w:val="en-US"/>
        </w:rPr>
        <w:t>bou Khalil</w:t>
      </w:r>
      <w:r>
        <w:rPr>
          <w:rFonts w:ascii="Book Antiqua" w:hAnsi="Book Antiqua" w:hint="eastAsia"/>
          <w:lang w:val="en-US" w:eastAsia="zh-CN"/>
        </w:rPr>
        <w:t xml:space="preserve"> J</w:t>
      </w:r>
      <w:r w:rsidRPr="00614CD5">
        <w:rPr>
          <w:rFonts w:ascii="Book Antiqua" w:hAnsi="Book Antiqua"/>
          <w:lang w:val="en-US"/>
        </w:rPr>
        <w:t>, Simoneau</w:t>
      </w:r>
      <w:r>
        <w:rPr>
          <w:rFonts w:ascii="Book Antiqua" w:hAnsi="Book Antiqua" w:hint="eastAsia"/>
          <w:lang w:val="en-US" w:eastAsia="zh-CN"/>
        </w:rPr>
        <w:t xml:space="preserve"> E</w:t>
      </w:r>
      <w:r>
        <w:rPr>
          <w:rFonts w:ascii="Book Antiqua" w:hAnsi="Book Antiqua"/>
          <w:lang w:val="en-US"/>
        </w:rPr>
        <w:t xml:space="preserve">, </w:t>
      </w:r>
      <w:r w:rsidRPr="00614CD5">
        <w:rPr>
          <w:rFonts w:ascii="Book Antiqua" w:hAnsi="Book Antiqua"/>
          <w:lang w:val="en-US"/>
        </w:rPr>
        <w:t>Chaudhury</w:t>
      </w:r>
      <w:r>
        <w:rPr>
          <w:rFonts w:ascii="Book Antiqua" w:hAnsi="Book Antiqua" w:hint="eastAsia"/>
          <w:lang w:val="en-US" w:eastAsia="zh-CN"/>
        </w:rPr>
        <w:t xml:space="preserve"> P</w:t>
      </w:r>
      <w:r>
        <w:rPr>
          <w:rFonts w:ascii="Book Antiqua" w:hAnsi="Book Antiqua"/>
          <w:lang w:val="en-US"/>
        </w:rPr>
        <w:t xml:space="preserve">, </w:t>
      </w:r>
      <w:r w:rsidRPr="00614CD5">
        <w:rPr>
          <w:rFonts w:ascii="Book Antiqua" w:hAnsi="Book Antiqua"/>
          <w:lang w:val="en-US"/>
        </w:rPr>
        <w:t>Onitilo</w:t>
      </w:r>
      <w:r>
        <w:rPr>
          <w:rFonts w:ascii="Book Antiqua" w:hAnsi="Book Antiqua" w:hint="eastAsia"/>
          <w:lang w:val="en-US" w:eastAsia="zh-CN"/>
        </w:rPr>
        <w:t xml:space="preserve"> AA</w:t>
      </w:r>
      <w:r w:rsidRPr="00614CD5">
        <w:rPr>
          <w:rFonts w:ascii="Book Antiqua" w:hAnsi="Book Antiqua"/>
          <w:lang w:val="en-US"/>
        </w:rPr>
        <w:t>, Metrakos</w:t>
      </w:r>
      <w:r>
        <w:rPr>
          <w:rFonts w:ascii="Book Antiqua" w:hAnsi="Book Antiqua" w:hint="eastAsia"/>
          <w:lang w:val="en-US" w:eastAsia="zh-CN"/>
        </w:rPr>
        <w:t xml:space="preserve"> P</w:t>
      </w:r>
      <w:r w:rsidRPr="00614CD5">
        <w:rPr>
          <w:rFonts w:ascii="Book Antiqua" w:hAnsi="Book Antiqua"/>
          <w:lang w:val="en-US"/>
        </w:rPr>
        <w:t>, Barkun</w:t>
      </w:r>
      <w:r>
        <w:rPr>
          <w:rFonts w:ascii="Book Antiqua" w:hAnsi="Book Antiqua" w:hint="eastAsia"/>
          <w:lang w:val="en-US" w:eastAsia="zh-CN"/>
        </w:rPr>
        <w:t xml:space="preserve"> JS. </w:t>
      </w:r>
      <w:r w:rsidRPr="00553571">
        <w:rPr>
          <w:rFonts w:ascii="Book Antiqua" w:hAnsi="Book Antiqua"/>
          <w:lang w:val="en-US"/>
        </w:rPr>
        <w:t>McGill Brisbane Symptom Score for patients with resectable pancreatic head adenocarcinoma</w:t>
      </w:r>
      <w:r>
        <w:rPr>
          <w:rFonts w:ascii="Book Antiqua" w:hAnsi="Book Antiqua" w:hint="eastAsia"/>
          <w:lang w:val="en-US" w:eastAsia="zh-CN"/>
        </w:rPr>
        <w:t>.</w:t>
      </w:r>
      <w:r w:rsidR="00B64F44">
        <w:rPr>
          <w:rFonts w:ascii="Book Antiqua" w:hAnsi="Book Antiqua" w:hint="eastAsia"/>
          <w:lang w:val="en-US" w:eastAsia="zh-CN"/>
        </w:rPr>
        <w:t xml:space="preserve"> </w:t>
      </w:r>
      <w:r w:rsidR="00B64F44" w:rsidRPr="00B64F44">
        <w:rPr>
          <w:rFonts w:ascii="Book Antiqua" w:hAnsi="Book Antiqua"/>
          <w:i/>
          <w:lang w:val="en-US" w:eastAsia="zh-CN"/>
        </w:rPr>
        <w:t>World J Gastroenterol</w:t>
      </w:r>
      <w:r w:rsidR="00B64F44" w:rsidRPr="00B64F44">
        <w:rPr>
          <w:rFonts w:ascii="Book Antiqua" w:hAnsi="Book Antiqua"/>
          <w:lang w:val="en-US" w:eastAsia="zh-CN"/>
        </w:rPr>
        <w:t xml:space="preserve"> 201</w:t>
      </w:r>
      <w:r w:rsidR="00B64F44" w:rsidRPr="00B64F44">
        <w:rPr>
          <w:rFonts w:ascii="Book Antiqua" w:hAnsi="Book Antiqua" w:hint="eastAsia"/>
          <w:lang w:val="en-US" w:eastAsia="zh-CN"/>
        </w:rPr>
        <w:t>4</w:t>
      </w:r>
      <w:r w:rsidR="00B64F44" w:rsidRPr="00B64F44">
        <w:rPr>
          <w:rFonts w:ascii="Book Antiqua" w:hAnsi="Book Antiqua"/>
          <w:lang w:val="en-US" w:eastAsia="zh-CN"/>
        </w:rPr>
        <w:t xml:space="preserve">; </w:t>
      </w:r>
      <w:r w:rsidR="00B64F44" w:rsidRPr="00B64F44">
        <w:rPr>
          <w:rFonts w:ascii="Book Antiqua" w:hAnsi="Book Antiqua" w:hint="eastAsia"/>
          <w:lang w:val="en-US" w:eastAsia="zh-CN"/>
        </w:rPr>
        <w:t xml:space="preserve">In </w:t>
      </w:r>
      <w:r w:rsidR="00861AB8" w:rsidRPr="00B64F44">
        <w:rPr>
          <w:rFonts w:ascii="Book Antiqua" w:hAnsi="Book Antiqua"/>
          <w:lang w:val="en-US" w:eastAsia="zh-CN"/>
        </w:rPr>
        <w:t>press</w:t>
      </w:r>
    </w:p>
    <w:p w:rsidR="00553571" w:rsidRPr="00553571" w:rsidRDefault="00553571" w:rsidP="00353742">
      <w:pPr>
        <w:widowControl w:val="0"/>
        <w:adjustRightInd w:val="0"/>
        <w:snapToGrid w:val="0"/>
        <w:spacing w:line="360" w:lineRule="auto"/>
        <w:jc w:val="both"/>
        <w:rPr>
          <w:rFonts w:ascii="Book Antiqua" w:hAnsi="Book Antiqua"/>
          <w:b/>
          <w:lang w:val="en-US" w:eastAsia="zh-CN"/>
        </w:rPr>
      </w:pPr>
    </w:p>
    <w:p w:rsidR="00861AB8" w:rsidRDefault="00861AB8" w:rsidP="00353742">
      <w:pPr>
        <w:widowControl w:val="0"/>
        <w:adjustRightInd w:val="0"/>
        <w:snapToGrid w:val="0"/>
        <w:spacing w:line="360" w:lineRule="auto"/>
        <w:jc w:val="both"/>
        <w:rPr>
          <w:rFonts w:ascii="Book Antiqua" w:hAnsi="Book Antiqua"/>
          <w:b/>
          <w:lang w:val="en-US"/>
        </w:rPr>
      </w:pPr>
    </w:p>
    <w:p w:rsidR="00373CDD" w:rsidRPr="00A4424A" w:rsidRDefault="00373CDD" w:rsidP="00353742">
      <w:pPr>
        <w:widowControl w:val="0"/>
        <w:adjustRightInd w:val="0"/>
        <w:snapToGrid w:val="0"/>
        <w:spacing w:line="360" w:lineRule="auto"/>
        <w:jc w:val="both"/>
        <w:rPr>
          <w:rFonts w:ascii="Book Antiqua" w:hAnsi="Book Antiqua"/>
          <w:b/>
          <w:lang w:val="en-US"/>
        </w:rPr>
      </w:pPr>
      <w:r w:rsidRPr="00A4424A">
        <w:rPr>
          <w:rFonts w:ascii="Book Antiqua" w:hAnsi="Book Antiqua"/>
          <w:b/>
          <w:lang w:val="en-US"/>
        </w:rPr>
        <w:t>INTRODUCTION</w:t>
      </w:r>
    </w:p>
    <w:p w:rsidR="00373CDD" w:rsidRPr="00A4424A" w:rsidRDefault="00373CDD" w:rsidP="00353742">
      <w:pPr>
        <w:widowControl w:val="0"/>
        <w:autoSpaceDE w:val="0"/>
        <w:autoSpaceDN w:val="0"/>
        <w:adjustRightInd w:val="0"/>
        <w:snapToGrid w:val="0"/>
        <w:spacing w:line="360" w:lineRule="auto"/>
        <w:jc w:val="both"/>
        <w:rPr>
          <w:rFonts w:ascii="Book Antiqua" w:hAnsi="Book Antiqua" w:cs="Times"/>
          <w:lang w:val="en-US"/>
        </w:rPr>
      </w:pPr>
      <w:r w:rsidRPr="00A4424A">
        <w:rPr>
          <w:rFonts w:ascii="Book Antiqua" w:hAnsi="Book Antiqua"/>
          <w:lang w:val="en-CA"/>
        </w:rPr>
        <w:t>In spite of significant progress in treating many gastrointestinal cancers, pancreatic adenocarcinoma remains a particularly lethal disease</w:t>
      </w:r>
      <w:r w:rsidR="00CB400F" w:rsidRPr="00A4424A">
        <w:rPr>
          <w:rFonts w:ascii="Book Antiqua" w:hAnsi="Book Antiqua"/>
          <w:vertAlign w:val="superscript"/>
          <w:lang w:val="en-CA"/>
        </w:rPr>
        <w:t>[</w:t>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w:instrText>
      </w:r>
      <w:r w:rsidR="00D85A49" w:rsidRPr="00A4424A">
        <w:rPr>
          <w:rFonts w:ascii="Book Antiqua" w:hAnsi="Book Antiqua"/>
          <w:vertAlign w:val="superscript"/>
          <w:lang w:val="en-CA"/>
        </w:rPr>
        <w:instrText>1</w:instrText>
      </w:r>
      <w:r w:rsidR="00D85A49" w:rsidRPr="00A4424A">
        <w:rPr>
          <w:rFonts w:ascii="Book Antiqua" w:hAnsi="Book Antiqua"/>
          <w:lang w:val="en-CA"/>
        </w:rPr>
        <w:instrText xml:space="preserve">"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ÿ\11\05‘\19\02\00\00\00\011\01\01\00\01\00\00\01\00\00\00¿¡\02Òàew\1Cå\18\00,\00\00\00\0Cç\18\00Í\1Ejwx©–\03þÿÿÿv\1C\00\00&gt;C:\5CProgram Files (x86)\5CProCite5\5CDatabase\5CPancreatic cancer.pdt'Siegel, Naishadham, et al. 2013 #161830\00'\00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separate"/>
      </w:r>
      <w:r w:rsidR="00D85A49" w:rsidRPr="00A4424A">
        <w:rPr>
          <w:rFonts w:ascii="Book Antiqua" w:hAnsi="Book Antiqua"/>
          <w:vertAlign w:val="superscript"/>
          <w:lang w:val="en-CA"/>
        </w:rPr>
        <w:t>1</w:t>
      </w:r>
      <w:r w:rsidR="00AA4BFA" w:rsidRPr="00A4424A">
        <w:rPr>
          <w:rFonts w:ascii="Book Antiqua" w:hAnsi="Book Antiqua"/>
          <w:lang w:val="en-CA"/>
        </w:rPr>
        <w:fldChar w:fldCharType="end"/>
      </w:r>
      <w:r w:rsidR="00CB400F" w:rsidRPr="00A4424A">
        <w:rPr>
          <w:rFonts w:ascii="Book Antiqua" w:hAnsi="Book Antiqua"/>
          <w:vertAlign w:val="superscript"/>
          <w:lang w:val="en-CA"/>
        </w:rPr>
        <w:t>]</w:t>
      </w:r>
      <w:r w:rsidRPr="00A4424A">
        <w:rPr>
          <w:rFonts w:ascii="Book Antiqua" w:hAnsi="Book Antiqua"/>
          <w:lang w:val="en-CA"/>
        </w:rPr>
        <w:t>. Resectable patients are a minority, and the median survival of this selected, “favorable” group remains poor</w:t>
      </w:r>
      <w:r w:rsidR="00CB400F" w:rsidRPr="00A4424A">
        <w:rPr>
          <w:rFonts w:ascii="Book Antiqua" w:hAnsi="Book Antiqua"/>
          <w:vertAlign w:val="superscript"/>
          <w:lang w:val="en-CA"/>
        </w:rPr>
        <w:t>[</w:t>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w:instrText>
      </w:r>
      <w:r w:rsidR="00D85A49" w:rsidRPr="00A4424A">
        <w:rPr>
          <w:rFonts w:ascii="Book Antiqua" w:hAnsi="Book Antiqua"/>
          <w:vertAlign w:val="superscript"/>
          <w:lang w:val="en-CA"/>
        </w:rPr>
        <w:instrText>2-9</w:instrText>
      </w:r>
      <w:r w:rsidR="00D85A49" w:rsidRPr="00A4424A">
        <w:rPr>
          <w:rFonts w:ascii="Book Antiqua" w:hAnsi="Book Antiqua"/>
          <w:lang w:val="en-CA"/>
        </w:rPr>
        <w:instrText xml:space="preserve">"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ÿ\11\05‘\19\02\00\00\00\032-9\01\01\00\03\00\00\01\00\00\00ç\18\00Í\1EjwP³–\03þÿÿÿ£&lt;fwÎ&lt;fwX\00\00\00`\00\00\00Q\0A\00\00&gt;C:\5CProgram Files (x86)\5CProCite5\5CDatabase\5CPancreatic cancer.pdt\1CMoon, An, et al. 2006 #31510\00\1C\00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separate"/>
      </w:r>
      <w:r w:rsidR="00D85A49" w:rsidRPr="00A4424A">
        <w:rPr>
          <w:rFonts w:ascii="Book Antiqua" w:hAnsi="Book Antiqua"/>
          <w:vertAlign w:val="superscript"/>
          <w:lang w:val="en-CA"/>
        </w:rPr>
        <w:t>2-9</w:t>
      </w:r>
      <w:r w:rsidR="00AA4BFA" w:rsidRPr="00A4424A">
        <w:rPr>
          <w:rFonts w:ascii="Book Antiqua" w:hAnsi="Book Antiqua"/>
          <w:lang w:val="en-CA"/>
        </w:rPr>
        <w:fldChar w:fldCharType="end"/>
      </w:r>
      <w:r w:rsidR="00CB400F" w:rsidRPr="00A4424A">
        <w:rPr>
          <w:rFonts w:ascii="Book Antiqua" w:hAnsi="Book Antiqua"/>
          <w:vertAlign w:val="superscript"/>
          <w:lang w:val="en-CA"/>
        </w:rPr>
        <w:t>]</w:t>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ÿ\11\05‘\19\02\00\00\00\00\01\00\00Ð\08\00\00&gt;C:\5CProgram Files (x86)\5CProCite5\5CDatabase\5CPancreatic cancer.pdt#Winter, Cameron, et al. 2006 #27660\00#\00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end"/>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ÿ\11\05‘\19\02\00\00\00\00\01\00\000\18\00\00&gt;C:\5CProgram Files (x86)\5CProCite5\5CDatabase\5CPancreatic cancer.pdt%Shimada, Sakamoto, et al. 2006 #69180\00%\00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end"/>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ÿ\11\05‘\19\02\00\00\00\00\01\00\00m\0B\00\00&gt;C:\5CProgram Files (x86)\5CProCite5\5CDatabase\5CPancreatic cancer.pdt Brown, Domin, et al. 2005 #34350\00 \00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end"/>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ÿ\11\05‘\19\02\00\00\00\00\01\00\00¯\0C\00\00&gt;C:\5CProgram Files (x86)\5CProCite5\5CDatabase\5CPancreatic cancer.pdt$Wagner, Redaelli, et al. 2004 #37570\00$\00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end"/>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ÿ\11\05‘\19\02\00\00\00\00\01\00\00\01\0D\00\00&gt;C:\5CProgram Files (x86)\5CProCite5\5CDatabase\5CPancreatic cancer.pdt'Kuhlmann, de Castro, et al. 2004 #38390\00'\00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end"/>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ÿ\11\05‘\19\02\00\00\00\00\01\00\00¸\03\00\00&gt;C:\5CProgram Files (x86)\5CProCite5\5CDatabase\5CPancreatic cancer.pdt\1FBauer, Capra, et al. 2005 #9530\00\1F\00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end"/>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ÿ\11\05‘\19\02\00\00\00\00\01\00\00\17\01\00\00&gt;C:\5CProgram Files (x86)\5CProCite5\5CDatabase\5CPancreatic cancer.pdt\1CSrikureja &amp; Chang 2005 #2800\00\1C\00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end"/>
      </w:r>
      <w:r w:rsidRPr="00A4424A">
        <w:rPr>
          <w:rFonts w:ascii="Book Antiqua" w:hAnsi="Book Antiqua"/>
          <w:lang w:val="en-CA"/>
        </w:rPr>
        <w:t>. This clinical reality persists in spite of numerous attempts at adjuvant, and more recently neoadjuvant therapy</w:t>
      </w:r>
      <w:r w:rsidR="00CB400F" w:rsidRPr="00A4424A">
        <w:rPr>
          <w:rFonts w:ascii="Book Antiqua" w:hAnsi="Book Antiqua"/>
          <w:vertAlign w:val="superscript"/>
          <w:lang w:val="en-CA"/>
        </w:rPr>
        <w:t>[</w:t>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w:instrText>
      </w:r>
      <w:r w:rsidR="00D85A49" w:rsidRPr="00A4424A">
        <w:rPr>
          <w:rFonts w:ascii="Book Antiqua" w:hAnsi="Book Antiqua"/>
          <w:vertAlign w:val="superscript"/>
          <w:lang w:val="en-CA"/>
        </w:rPr>
        <w:instrText>10</w:instrText>
      </w:r>
      <w:r w:rsidR="00D85A49" w:rsidRPr="00A4424A">
        <w:rPr>
          <w:rFonts w:ascii="Book Antiqua" w:hAnsi="Book Antiqua"/>
          <w:lang w:val="en-CA"/>
        </w:rPr>
        <w:instrText xml:space="preserve">"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ÿ\11\05‘\19\02\00\00\00\0210\01\01\00\02\00\00\01\00\00\00¿¡\02Òàew\1Cå\18\00,\00\00\00\0Cç\18\00Í\1Ejwx©–\03þÿÿÿ}\1D\00\00&gt;C:\5CProgram Files (x86)\5CProCite5\5CDatabase\5CPancreatic cancer.pdt%Gillen, Schuster, et al. 2010 #142750\00%\00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separate"/>
      </w:r>
      <w:r w:rsidR="00D85A49" w:rsidRPr="00A4424A">
        <w:rPr>
          <w:rFonts w:ascii="Book Antiqua" w:hAnsi="Book Antiqua"/>
          <w:vertAlign w:val="superscript"/>
          <w:lang w:val="en-CA"/>
        </w:rPr>
        <w:t>10</w:t>
      </w:r>
      <w:r w:rsidR="00AA4BFA" w:rsidRPr="00A4424A">
        <w:rPr>
          <w:rFonts w:ascii="Book Antiqua" w:hAnsi="Book Antiqua"/>
          <w:lang w:val="en-CA"/>
        </w:rPr>
        <w:fldChar w:fldCharType="end"/>
      </w:r>
      <w:r w:rsidR="00CB400F" w:rsidRPr="00A4424A">
        <w:rPr>
          <w:rFonts w:ascii="Book Antiqua" w:hAnsi="Book Antiqua"/>
          <w:vertAlign w:val="superscript"/>
          <w:lang w:val="en-CA"/>
        </w:rPr>
        <w:t>]</w:t>
      </w:r>
      <w:r w:rsidRPr="00A4424A">
        <w:rPr>
          <w:rFonts w:ascii="Book Antiqua" w:hAnsi="Book Antiqua"/>
          <w:lang w:val="en-CA"/>
        </w:rPr>
        <w:t>. One reason may be the significant heterogeneity of pancreatic cancer inherent at the genetic level</w:t>
      </w:r>
      <w:r w:rsidR="00CB400F" w:rsidRPr="00A4424A">
        <w:rPr>
          <w:rFonts w:ascii="Book Antiqua" w:hAnsi="Book Antiqua"/>
          <w:vertAlign w:val="superscript"/>
          <w:lang w:val="en-CA"/>
        </w:rPr>
        <w:t>[</w:t>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w:instrText>
      </w:r>
      <w:r w:rsidR="00D85A49" w:rsidRPr="00A4424A">
        <w:rPr>
          <w:rFonts w:ascii="Book Antiqua" w:hAnsi="Book Antiqua"/>
          <w:vertAlign w:val="superscript"/>
          <w:lang w:val="en-CA"/>
        </w:rPr>
        <w:instrText>11</w:instrText>
      </w:r>
      <w:r w:rsidR="00D85A49" w:rsidRPr="00A4424A">
        <w:rPr>
          <w:rFonts w:ascii="Book Antiqua" w:hAnsi="Book Antiqua"/>
          <w:lang w:val="en-CA"/>
        </w:rPr>
        <w:instrText xml:space="preserve">"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ÿ\11\05‘\19\02\00\00\00\0211\01\01\00\02\00\00\01\00\00\00¿¡\02Òàew\1Cå\18\00,\00\00\00\0Cç\18\00Í\1Ejwx©–\03þÿÿÿ”\1C\00\00&gt;C:\5CProgram Files (x86)\5CProCite5\5CDatabase\5CPancreatic cancer.pdt#Preis, Gardner, et al. 2011 #161860\00#\00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separate"/>
      </w:r>
      <w:r w:rsidR="00D85A49" w:rsidRPr="00A4424A">
        <w:rPr>
          <w:rFonts w:ascii="Book Antiqua" w:hAnsi="Book Antiqua"/>
          <w:vertAlign w:val="superscript"/>
          <w:lang w:val="en-CA"/>
        </w:rPr>
        <w:t>11</w:t>
      </w:r>
      <w:r w:rsidR="00AA4BFA" w:rsidRPr="00A4424A">
        <w:rPr>
          <w:rFonts w:ascii="Book Antiqua" w:hAnsi="Book Antiqua"/>
          <w:lang w:val="en-CA"/>
        </w:rPr>
        <w:fldChar w:fldCharType="end"/>
      </w:r>
      <w:r w:rsidR="00CB400F" w:rsidRPr="00A4424A">
        <w:rPr>
          <w:rFonts w:ascii="Book Antiqua" w:hAnsi="Book Antiqua"/>
          <w:vertAlign w:val="superscript"/>
          <w:lang w:val="en-CA"/>
        </w:rPr>
        <w:t>]</w:t>
      </w:r>
      <w:r w:rsidRPr="00A4424A">
        <w:rPr>
          <w:rFonts w:ascii="Book Antiqua" w:hAnsi="Book Antiqua"/>
          <w:lang w:val="en-CA"/>
        </w:rPr>
        <w:t xml:space="preserve">. However, </w:t>
      </w:r>
      <w:r w:rsidR="003B0B06" w:rsidRPr="00A4424A">
        <w:rPr>
          <w:rFonts w:ascii="Book Antiqua" w:hAnsi="Book Antiqua"/>
          <w:lang w:val="en-CA"/>
        </w:rPr>
        <w:t xml:space="preserve">ill-documented </w:t>
      </w:r>
      <w:r w:rsidRPr="00A4424A">
        <w:rPr>
          <w:rFonts w:ascii="Book Antiqua" w:hAnsi="Book Antiqua"/>
          <w:lang w:val="en-CA"/>
        </w:rPr>
        <w:t xml:space="preserve">heterogeneity can also be seen </w:t>
      </w:r>
      <w:r w:rsidR="003B0B06" w:rsidRPr="00A4424A">
        <w:rPr>
          <w:rFonts w:ascii="Book Antiqua" w:hAnsi="Book Antiqua"/>
          <w:lang w:val="en-CA"/>
        </w:rPr>
        <w:t xml:space="preserve">in the clinical presentations, </w:t>
      </w:r>
      <w:r w:rsidRPr="00A4424A">
        <w:rPr>
          <w:rFonts w:ascii="Book Antiqua" w:hAnsi="Book Antiqua"/>
          <w:lang w:val="en-CA"/>
        </w:rPr>
        <w:t>at the time of the evaluation of patients who may undergo pancreaticoduodenectomy</w:t>
      </w:r>
      <w:r w:rsidR="00CB400F" w:rsidRPr="00A4424A">
        <w:rPr>
          <w:rFonts w:ascii="Book Antiqua" w:hAnsi="Book Antiqua"/>
          <w:vertAlign w:val="superscript"/>
          <w:lang w:val="en-CA"/>
        </w:rPr>
        <w:t>[</w:t>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w:instrText>
      </w:r>
      <w:r w:rsidR="00D85A49" w:rsidRPr="00A4424A">
        <w:rPr>
          <w:rFonts w:ascii="Book Antiqua" w:hAnsi="Book Antiqua"/>
          <w:vertAlign w:val="superscript"/>
          <w:lang w:val="en-CA"/>
        </w:rPr>
        <w:instrText>12</w:instrText>
      </w:r>
      <w:r w:rsidR="00D85A49" w:rsidRPr="00A4424A">
        <w:rPr>
          <w:rFonts w:ascii="Book Antiqua" w:hAnsi="Book Antiqua"/>
          <w:lang w:val="en-CA"/>
        </w:rPr>
        <w:instrText xml:space="preserve">"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ÿ\11\05‘\19\02\00\00\00\0212\01\01\00\02\00\00\01\00\00\00¿¡\02Òàew\1Cå\18\00,\00\00\00\0Cç\18\00Í\1Ejwx©–\03þÿÿÿV\15\00\00&gt;C:\5CProgram Files (x86)\5CProCite5\5CDatabase\5CPancreatic cancer.pdt#Callery, Chang, et al. 2009 #161840\00#\00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separate"/>
      </w:r>
      <w:r w:rsidR="00D85A49" w:rsidRPr="00A4424A">
        <w:rPr>
          <w:rFonts w:ascii="Book Antiqua" w:hAnsi="Book Antiqua"/>
          <w:vertAlign w:val="superscript"/>
          <w:lang w:val="en-CA"/>
        </w:rPr>
        <w:t>12</w:t>
      </w:r>
      <w:r w:rsidR="00AA4BFA" w:rsidRPr="00A4424A">
        <w:rPr>
          <w:rFonts w:ascii="Book Antiqua" w:hAnsi="Book Antiqua"/>
          <w:lang w:val="en-CA"/>
        </w:rPr>
        <w:fldChar w:fldCharType="end"/>
      </w:r>
      <w:r w:rsidR="00CB400F" w:rsidRPr="00A4424A">
        <w:rPr>
          <w:rFonts w:ascii="Book Antiqua" w:hAnsi="Book Antiqua"/>
          <w:vertAlign w:val="superscript"/>
          <w:lang w:val="en-CA"/>
        </w:rPr>
        <w:t>]</w:t>
      </w:r>
      <w:r w:rsidRPr="00A4424A">
        <w:rPr>
          <w:rFonts w:ascii="Book Antiqua" w:hAnsi="Book Antiqua"/>
          <w:lang w:val="en-CA"/>
        </w:rPr>
        <w:t>. To our knowledge, beyond commonly used imaging results and CA19.9, there is no published preoperative scheme which can predict survival, and thus allow for a stratification of possible treatment strategies. We have reported on the McGill Brisbane Symptom Score (MBSS)</w:t>
      </w:r>
      <w:r w:rsidR="003B0B06" w:rsidRPr="00A4424A">
        <w:rPr>
          <w:rFonts w:ascii="Book Antiqua" w:hAnsi="Book Antiqua"/>
          <w:lang w:val="en-CA"/>
        </w:rPr>
        <w:t xml:space="preserve">, which is a fully </w:t>
      </w:r>
      <w:r w:rsidRPr="00A4424A">
        <w:rPr>
          <w:rFonts w:ascii="Book Antiqua" w:hAnsi="Book Antiqua"/>
          <w:lang w:val="en-CA"/>
        </w:rPr>
        <w:t xml:space="preserve">clinical score shown to be an excellent predictor of survival in patients with unresectable pancreatic cancer </w:t>
      </w:r>
      <w:r w:rsidR="00CB400F" w:rsidRPr="00A4424A">
        <w:rPr>
          <w:rFonts w:ascii="Book Antiqua" w:hAnsi="Book Antiqua"/>
          <w:vertAlign w:val="superscript"/>
          <w:lang w:val="en-CA"/>
        </w:rPr>
        <w:t>[</w:t>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w:instrText>
      </w:r>
      <w:r w:rsidR="00D85A49" w:rsidRPr="00A4424A">
        <w:rPr>
          <w:rFonts w:ascii="Book Antiqua" w:hAnsi="Book Antiqua"/>
          <w:vertAlign w:val="superscript"/>
          <w:lang w:val="en-CA"/>
        </w:rPr>
        <w:instrText>13</w:instrText>
      </w:r>
      <w:r w:rsidR="00D85A49" w:rsidRPr="00A4424A">
        <w:rPr>
          <w:rFonts w:ascii="Book Antiqua" w:hAnsi="Book Antiqua"/>
          <w:lang w:val="en-CA"/>
        </w:rPr>
        <w:instrText xml:space="preserve">"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ÿ\11\05‘\19\02\00\00\00\0213\01\01\00\02\00\00\01\00\00\00¿¡\02Òàew\1Cå\18\00,\00\00\00\0Cç\18\00Í\1Ejwx©–\03þÿÿÿÚ\1A\00\00&gt;C:\5CProgram Files (x86)\5CProCite5\5CDatabase\5CPancreatic cancer.pdt\1FJamal, Doi, et al. 2010 #140370\00\1F\00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separate"/>
      </w:r>
      <w:r w:rsidR="00D85A49" w:rsidRPr="00A4424A">
        <w:rPr>
          <w:rFonts w:ascii="Book Antiqua" w:hAnsi="Book Antiqua"/>
          <w:vertAlign w:val="superscript"/>
          <w:lang w:val="en-CA"/>
        </w:rPr>
        <w:t>13</w:t>
      </w:r>
      <w:r w:rsidR="00AA4BFA" w:rsidRPr="00A4424A">
        <w:rPr>
          <w:rFonts w:ascii="Book Antiqua" w:hAnsi="Book Antiqua"/>
          <w:lang w:val="en-CA"/>
        </w:rPr>
        <w:fldChar w:fldCharType="end"/>
      </w:r>
      <w:r w:rsidR="00CB400F" w:rsidRPr="00A4424A">
        <w:rPr>
          <w:rFonts w:ascii="Book Antiqua" w:hAnsi="Book Antiqua"/>
          <w:vertAlign w:val="superscript"/>
          <w:lang w:val="en-CA"/>
        </w:rPr>
        <w:t>]</w:t>
      </w:r>
      <w:r w:rsidRPr="00A4424A">
        <w:rPr>
          <w:rFonts w:ascii="Book Antiqua" w:hAnsi="Book Antiqua"/>
          <w:lang w:val="en-CA"/>
        </w:rPr>
        <w:t xml:space="preserve">. It is based on the </w:t>
      </w:r>
      <w:r w:rsidR="003B0B06" w:rsidRPr="00A4424A">
        <w:rPr>
          <w:rFonts w:ascii="Book Antiqua" w:hAnsi="Book Antiqua"/>
          <w:lang w:val="en-CA"/>
        </w:rPr>
        <w:t xml:space="preserve">preoperative </w:t>
      </w:r>
      <w:r w:rsidRPr="00A4424A">
        <w:rPr>
          <w:rFonts w:ascii="Book Antiqua" w:hAnsi="Book Antiqua"/>
          <w:lang w:val="en-CA"/>
        </w:rPr>
        <w:t xml:space="preserve">presence of weight loss, jaundice, abdominal pain, and smoking (Table 1). The association of this score with survival in </w:t>
      </w:r>
      <w:r w:rsidRPr="00353742">
        <w:rPr>
          <w:rFonts w:ascii="Book Antiqua" w:hAnsi="Book Antiqua"/>
          <w:lang w:val="en-CA"/>
        </w:rPr>
        <w:t xml:space="preserve">unresectable </w:t>
      </w:r>
      <w:r w:rsidRPr="00A4424A">
        <w:rPr>
          <w:rFonts w:ascii="Book Antiqua" w:hAnsi="Book Antiqua"/>
          <w:lang w:val="en-CA"/>
        </w:rPr>
        <w:t>patients was found to be greater than that of conventional imaging studies and was validated in two independent cohorts of unresectable patients</w:t>
      </w:r>
      <w:r w:rsidR="00CF75C0" w:rsidRPr="00A4424A">
        <w:rPr>
          <w:rFonts w:ascii="Book Antiqua" w:hAnsi="Book Antiqua"/>
          <w:vertAlign w:val="superscript"/>
          <w:lang w:val="en-CA"/>
        </w:rPr>
        <w:t>[</w:t>
      </w:r>
      <w:r w:rsidR="00AA4BFA" w:rsidRPr="00A4424A">
        <w:rPr>
          <w:rFonts w:ascii="Book Antiqua" w:hAnsi="Book Antiqua"/>
          <w:lang w:val="en-CA"/>
        </w:rPr>
        <w:fldChar w:fldCharType="begin"/>
      </w:r>
      <w:r w:rsidR="00D85A49" w:rsidRPr="00A4424A">
        <w:rPr>
          <w:rFonts w:ascii="Book Antiqua" w:hAnsi="Book Antiqua"/>
          <w:lang w:val="en-CA"/>
        </w:rPr>
        <w:instrText xml:space="preserve"> QUOTE "</w:instrText>
      </w:r>
      <w:r w:rsidR="00D85A49" w:rsidRPr="00A4424A">
        <w:rPr>
          <w:rFonts w:ascii="Book Antiqua" w:hAnsi="Book Antiqua"/>
          <w:vertAlign w:val="superscript"/>
          <w:lang w:val="en-CA"/>
        </w:rPr>
        <w:instrText>13</w:instrText>
      </w:r>
      <w:r w:rsidR="00D85A49" w:rsidRPr="00A4424A">
        <w:rPr>
          <w:rFonts w:ascii="Book Antiqua" w:hAnsi="Book Antiqua"/>
          <w:lang w:val="en-CA"/>
        </w:rPr>
        <w:instrText xml:space="preserve">" </w:instrText>
      </w:r>
      <w:r w:rsidR="00AA4BFA" w:rsidRPr="00A4424A">
        <w:rPr>
          <w:rFonts w:ascii="Book Antiqua" w:hAnsi="Book Antiqua"/>
          <w:vanish/>
          <w:lang w:val="en-CA"/>
        </w:rPr>
        <w:fldChar w:fldCharType="begin"/>
      </w:r>
      <w:r w:rsidR="00D85A49" w:rsidRPr="00A4424A">
        <w:rPr>
          <w:rFonts w:ascii="Book Antiqua" w:hAnsi="Book Antiqua"/>
          <w:vanish/>
          <w:lang w:val="en-CA"/>
        </w:rPr>
        <w:instrText xml:space="preserve"> ADDIN PROCITE ÿ\11\05‘\19\02\00\00\00\0213\01\01\00\02\00\00\01\00\00\00¿¡\02Òàew\1Cå\18\00,\00\00\00\0Cç\18\00Í\1Ejwx©–\03þÿÿÿÚ\1A\00\00&gt;C:\5CProgram Files (x86)\5CProCite5\5CDatabase\5CPancreatic cancer.pdt\1FJamal, Doi, et al. 2010 #140370\00\1F\00 </w:instrText>
      </w:r>
      <w:r w:rsidR="00AA4BFA" w:rsidRPr="00A4424A">
        <w:rPr>
          <w:rFonts w:ascii="Book Antiqua" w:hAnsi="Book Antiqua"/>
          <w:vanish/>
          <w:lang w:val="en-CA"/>
        </w:rPr>
        <w:fldChar w:fldCharType="end"/>
      </w:r>
      <w:r w:rsidR="00AA4BFA" w:rsidRPr="00A4424A">
        <w:rPr>
          <w:rFonts w:ascii="Book Antiqua" w:hAnsi="Book Antiqua"/>
          <w:lang w:val="en-CA"/>
        </w:rPr>
        <w:fldChar w:fldCharType="separate"/>
      </w:r>
      <w:r w:rsidR="00D85A49" w:rsidRPr="00A4424A">
        <w:rPr>
          <w:rFonts w:ascii="Book Antiqua" w:hAnsi="Book Antiqua"/>
          <w:vertAlign w:val="superscript"/>
          <w:lang w:val="en-CA"/>
        </w:rPr>
        <w:t>13</w:t>
      </w:r>
      <w:r w:rsidR="00AA4BFA" w:rsidRPr="00A4424A">
        <w:rPr>
          <w:rFonts w:ascii="Book Antiqua" w:hAnsi="Book Antiqua"/>
          <w:lang w:val="en-CA"/>
        </w:rPr>
        <w:fldChar w:fldCharType="end"/>
      </w:r>
      <w:r w:rsidR="00CF75C0" w:rsidRPr="00A4424A">
        <w:rPr>
          <w:rFonts w:ascii="Book Antiqua" w:hAnsi="Book Antiqua"/>
          <w:vertAlign w:val="superscript"/>
          <w:lang w:val="en-CA"/>
        </w:rPr>
        <w:t>]</w:t>
      </w:r>
      <w:r w:rsidRPr="00A4424A">
        <w:rPr>
          <w:rFonts w:ascii="Book Antiqua" w:hAnsi="Book Antiqua"/>
          <w:lang w:val="en-CA"/>
        </w:rPr>
        <w:t xml:space="preserve">. The goal of this </w:t>
      </w:r>
      <w:r w:rsidRPr="00353742">
        <w:rPr>
          <w:rFonts w:ascii="Book Antiqua" w:hAnsi="Book Antiqua"/>
          <w:lang w:val="en-CA"/>
        </w:rPr>
        <w:t>paper is to evaluate the ability of the MBSS to predict survival in patients with resectable</w:t>
      </w:r>
      <w:r w:rsidRPr="00A4424A">
        <w:rPr>
          <w:rFonts w:ascii="Book Antiqua" w:hAnsi="Book Antiqua"/>
          <w:lang w:val="en-CA"/>
        </w:rPr>
        <w:t xml:space="preserve"> pancreatic head adenocarcinoma (PAH) undergoing pancreaticoduodenectomy.</w:t>
      </w:r>
    </w:p>
    <w:p w:rsidR="00373CDD" w:rsidRPr="00A4424A" w:rsidRDefault="00373CDD" w:rsidP="00353742">
      <w:pPr>
        <w:widowControl w:val="0"/>
        <w:adjustRightInd w:val="0"/>
        <w:snapToGrid w:val="0"/>
        <w:spacing w:line="360" w:lineRule="auto"/>
        <w:ind w:firstLine="720"/>
        <w:jc w:val="both"/>
        <w:rPr>
          <w:rFonts w:ascii="Book Antiqua" w:hAnsi="Book Antiqua"/>
          <w:lang w:val="en-CA"/>
        </w:rPr>
      </w:pPr>
    </w:p>
    <w:p w:rsidR="00353742" w:rsidRPr="008E267B" w:rsidRDefault="00353742" w:rsidP="00353742">
      <w:pPr>
        <w:spacing w:line="360" w:lineRule="auto"/>
        <w:rPr>
          <w:rFonts w:ascii="Book Antiqua" w:hAnsi="Book Antiqua"/>
          <w:b/>
        </w:rPr>
      </w:pPr>
      <w:bookmarkStart w:id="17" w:name="OLE_LINK9"/>
      <w:bookmarkStart w:id="18" w:name="OLE_LINK10"/>
      <w:bookmarkStart w:id="19" w:name="OLE_LINK26"/>
      <w:r w:rsidRPr="008E267B">
        <w:rPr>
          <w:rFonts w:ascii="Book Antiqua" w:hAnsi="Book Antiqua"/>
          <w:b/>
        </w:rPr>
        <w:t>MATERIALS AND METHODS</w:t>
      </w:r>
    </w:p>
    <w:bookmarkEnd w:id="17"/>
    <w:bookmarkEnd w:id="18"/>
    <w:bookmarkEnd w:id="19"/>
    <w:p w:rsidR="00373CDD" w:rsidRPr="00353742" w:rsidRDefault="00373CDD" w:rsidP="00353742">
      <w:pPr>
        <w:widowControl w:val="0"/>
        <w:adjustRightInd w:val="0"/>
        <w:snapToGrid w:val="0"/>
        <w:spacing w:line="360" w:lineRule="auto"/>
        <w:jc w:val="both"/>
        <w:rPr>
          <w:rFonts w:ascii="Book Antiqua" w:hAnsi="Book Antiqua"/>
          <w:b/>
          <w:i/>
          <w:iCs/>
          <w:lang w:val="en-US"/>
        </w:rPr>
      </w:pPr>
      <w:r w:rsidRPr="00353742">
        <w:rPr>
          <w:rFonts w:ascii="Book Antiqua" w:hAnsi="Book Antiqua"/>
          <w:b/>
          <w:i/>
          <w:iCs/>
          <w:lang w:val="en-US"/>
        </w:rPr>
        <w:t xml:space="preserve">Patient </w:t>
      </w:r>
      <w:r w:rsidR="00353742" w:rsidRPr="00353742">
        <w:rPr>
          <w:rFonts w:ascii="Book Antiqua" w:hAnsi="Book Antiqua"/>
          <w:b/>
          <w:i/>
          <w:iCs/>
          <w:lang w:val="en-US"/>
        </w:rPr>
        <w:t>ch</w:t>
      </w:r>
      <w:r w:rsidRPr="00353742">
        <w:rPr>
          <w:rFonts w:ascii="Book Antiqua" w:hAnsi="Book Antiqua"/>
          <w:b/>
          <w:i/>
          <w:iCs/>
          <w:lang w:val="en-US"/>
        </w:rPr>
        <w:t>aracteristics</w:t>
      </w:r>
    </w:p>
    <w:p w:rsidR="00373CDD" w:rsidRPr="00A4424A" w:rsidRDefault="00373CDD" w:rsidP="00353742">
      <w:pPr>
        <w:widowControl w:val="0"/>
        <w:adjustRightInd w:val="0"/>
        <w:snapToGrid w:val="0"/>
        <w:spacing w:line="360" w:lineRule="auto"/>
        <w:jc w:val="both"/>
        <w:rPr>
          <w:rFonts w:ascii="Book Antiqua" w:hAnsi="Book Antiqua"/>
        </w:rPr>
      </w:pPr>
      <w:r w:rsidRPr="00A4424A">
        <w:rPr>
          <w:rFonts w:ascii="Book Antiqua" w:hAnsi="Book Antiqua"/>
          <w:lang w:val="en-US"/>
        </w:rPr>
        <w:lastRenderedPageBreak/>
        <w:t>We evaluated a cohort of patients with resectable pancreatic head adenocarcinoma (PHA) who underwent a pancreaticoduodenectomy at the McGill University Health Center (MUHC) from January-2001 to January-2010 (</w:t>
      </w:r>
      <w:r w:rsidR="00353742" w:rsidRPr="00353742">
        <w:rPr>
          <w:rFonts w:ascii="Book Antiqua" w:hAnsi="Book Antiqua"/>
          <w:i/>
          <w:lang w:val="en-US"/>
        </w:rPr>
        <w:t xml:space="preserve">n = </w:t>
      </w:r>
      <w:r w:rsidRPr="00A4424A">
        <w:rPr>
          <w:rFonts w:ascii="Book Antiqua" w:hAnsi="Book Antiqua"/>
          <w:lang w:val="en-US"/>
        </w:rPr>
        <w:t xml:space="preserve">83). We obtained complete follow-up until February 2011 in all patients through the </w:t>
      </w:r>
      <w:r w:rsidRPr="00A4424A">
        <w:rPr>
          <w:rFonts w:ascii="Book Antiqua" w:hAnsi="Book Antiqua"/>
        </w:rPr>
        <w:t>database of the provincial health insu</w:t>
      </w:r>
      <w:r w:rsidR="00F61692" w:rsidRPr="00A4424A">
        <w:rPr>
          <w:rFonts w:ascii="Book Antiqua" w:hAnsi="Book Antiqua"/>
        </w:rPr>
        <w:t xml:space="preserve">rance plan of </w:t>
      </w:r>
      <w:r w:rsidRPr="00A4424A">
        <w:rPr>
          <w:rFonts w:ascii="Book Antiqua" w:hAnsi="Book Antiqua"/>
        </w:rPr>
        <w:t>Quebec</w:t>
      </w:r>
      <w:r w:rsidRPr="00A4424A">
        <w:rPr>
          <w:rFonts w:ascii="Book Antiqua" w:hAnsi="Book Antiqua"/>
          <w:lang w:val="en-US"/>
        </w:rPr>
        <w:t>.</w:t>
      </w:r>
      <w:r w:rsidRPr="00A4424A">
        <w:rPr>
          <w:rFonts w:ascii="Book Antiqua" w:hAnsi="Book Antiqua"/>
        </w:rPr>
        <w:t xml:space="preserve"> The unique health insurance numbers of these patients were used to retrieve information from the this database which captures all billable clinical encounters, and ensures 100% actual survival data</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lang w:val="en-US"/>
        </w:rPr>
        <w:t xml:space="preserve"> The preoperative evaluation of all patients included routine </w:t>
      </w:r>
      <w:r w:rsidR="0032204F" w:rsidRPr="00A4424A">
        <w:rPr>
          <w:rFonts w:ascii="Book Antiqua" w:hAnsi="Book Antiqua"/>
          <w:lang w:val="en-US"/>
        </w:rPr>
        <w:t xml:space="preserve">preoperative </w:t>
      </w:r>
      <w:r w:rsidRPr="00A4424A">
        <w:rPr>
          <w:rFonts w:ascii="Book Antiqua" w:hAnsi="Book Antiqua"/>
          <w:lang w:val="en-US"/>
        </w:rPr>
        <w:t>lab tests and C</w:t>
      </w:r>
      <w:r w:rsidR="00545219" w:rsidRPr="00A4424A">
        <w:rPr>
          <w:rFonts w:ascii="Book Antiqua" w:hAnsi="Book Antiqua"/>
          <w:lang w:val="en-US"/>
        </w:rPr>
        <w:t>A19</w:t>
      </w:r>
      <w:r w:rsidR="00B27AAF" w:rsidRPr="00A4424A">
        <w:rPr>
          <w:rFonts w:ascii="Book Antiqua" w:hAnsi="Book Antiqua"/>
          <w:lang w:val="en-US"/>
        </w:rPr>
        <w:t>-</w:t>
      </w:r>
      <w:r w:rsidR="00545219" w:rsidRPr="00A4424A">
        <w:rPr>
          <w:rFonts w:ascii="Book Antiqua" w:hAnsi="Book Antiqua"/>
          <w:lang w:val="en-US"/>
        </w:rPr>
        <w:t xml:space="preserve">9 tumor marker measurement </w:t>
      </w:r>
      <w:r w:rsidRPr="00A4424A">
        <w:rPr>
          <w:rFonts w:ascii="Book Antiqua" w:hAnsi="Book Antiqua"/>
          <w:lang w:val="en-US"/>
        </w:rPr>
        <w:t>in patients after 2006. Imaging consisted of computed tomography scans with a triphasic pancreas protocol. Magnetic Resonance Imaging (MRI) was only obtained in selected cases if preoperative anatomical evaluation was deemed equivocal on CT scan. Preoperative endoscopic retrograde cholangiopancreatography (ERCP) wi</w:t>
      </w:r>
      <w:r w:rsidR="00AE7C37" w:rsidRPr="00A4424A">
        <w:rPr>
          <w:rFonts w:ascii="Book Antiqua" w:hAnsi="Book Antiqua"/>
          <w:lang w:val="en-US"/>
        </w:rPr>
        <w:t>t</w:t>
      </w:r>
      <w:r w:rsidRPr="00A4424A">
        <w:rPr>
          <w:rFonts w:ascii="Book Antiqua" w:hAnsi="Book Antiqua"/>
          <w:lang w:val="en-US"/>
        </w:rPr>
        <w:t xml:space="preserve">h a view to biliary stenting </w:t>
      </w:r>
      <w:r w:rsidRPr="00A4424A">
        <w:rPr>
          <w:rFonts w:ascii="Book Antiqua" w:hAnsi="Book Antiqua"/>
        </w:rPr>
        <w:t xml:space="preserve">was performed in patients who were jaundiced, because of the estimated time lag between diagnosis and scheduled surgery. </w:t>
      </w:r>
      <w:r w:rsidR="00AE7C37" w:rsidRPr="00A4424A">
        <w:rPr>
          <w:rFonts w:ascii="Book Antiqua" w:hAnsi="Book Antiqua"/>
        </w:rPr>
        <w:t xml:space="preserve">Positron emission tomography was used in only a handful of patients. </w:t>
      </w:r>
      <w:r w:rsidRPr="00A4424A">
        <w:rPr>
          <w:rFonts w:ascii="Book Antiqua" w:hAnsi="Book Antiqua"/>
        </w:rPr>
        <w:t xml:space="preserve">Endobiliary stent insertion was performed at ERCP by an experienced endoscopist where appropriate.A plastic stent was usually inserted although a self-expandable metal stent may have been used if the resectability of the patient had not yet been determined. All patients were seen by a clinical nutritionist, a </w:t>
      </w:r>
      <w:r w:rsidR="00885A78" w:rsidRPr="00A4424A">
        <w:rPr>
          <w:rFonts w:ascii="Book Antiqua" w:hAnsi="Book Antiqua"/>
        </w:rPr>
        <w:t>h</w:t>
      </w:r>
      <w:r w:rsidRPr="00A4424A">
        <w:rPr>
          <w:rFonts w:ascii="Book Antiqua" w:hAnsi="Book Antiqua"/>
        </w:rPr>
        <w:t>epatobiliary surgeon and a medical oncologist. The nutr</w:t>
      </w:r>
      <w:r w:rsidR="00545219" w:rsidRPr="00A4424A">
        <w:rPr>
          <w:rFonts w:ascii="Book Antiqua" w:hAnsi="Book Antiqua"/>
        </w:rPr>
        <w:t xml:space="preserve">itional consultation provided </w:t>
      </w:r>
      <w:r w:rsidRPr="00A4424A">
        <w:rPr>
          <w:rFonts w:ascii="Book Antiqua" w:hAnsi="Book Antiqua"/>
        </w:rPr>
        <w:t>valuable information in determining the amount of weight loss preoperatively. All patients were discussed at a multidisciplinary tumor board.</w:t>
      </w:r>
    </w:p>
    <w:p w:rsidR="00373CDD" w:rsidRPr="00A4424A" w:rsidRDefault="0032204F" w:rsidP="00353742">
      <w:pPr>
        <w:widowControl w:val="0"/>
        <w:adjustRightInd w:val="0"/>
        <w:snapToGrid w:val="0"/>
        <w:spacing w:line="360" w:lineRule="auto"/>
        <w:ind w:firstLine="720"/>
        <w:jc w:val="both"/>
        <w:rPr>
          <w:rFonts w:ascii="Book Antiqua" w:hAnsi="Book Antiqua"/>
        </w:rPr>
      </w:pPr>
      <w:r w:rsidRPr="00A4424A">
        <w:rPr>
          <w:rFonts w:ascii="Book Antiqua" w:hAnsi="Book Antiqua"/>
          <w:lang w:val="en-US"/>
        </w:rPr>
        <w:t xml:space="preserve">All patients </w:t>
      </w:r>
      <w:r w:rsidR="00373CDD" w:rsidRPr="00A4424A">
        <w:rPr>
          <w:rFonts w:ascii="Book Antiqua" w:hAnsi="Book Antiqua"/>
          <w:lang w:val="en-US"/>
        </w:rPr>
        <w:t>underwent a pancreaticoduodenectomy with a curative intent after having been found to have a lesion which was classified as localized and resectable</w:t>
      </w:r>
      <w:r w:rsidR="00CF75C0"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12</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ÿ\11\05‘\19\02\00\00\00\0212\01\01\00\02\00\00\01\00\00\00¿¡\02Òàew\1Cå\18\00,\00\00\00\0Cç\18\00Í\1Ejwx©–\03þÿÿÿV\15\00\00&gt;C:\5CProgram Files (x86)\5CProCite5\5CDatabase\5CPancreatic cancer.pdt#Callery, Chang, et al. 2009 #161840\00#\00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12</w:t>
      </w:r>
      <w:r w:rsidR="00AA4BFA" w:rsidRPr="00A4424A">
        <w:rPr>
          <w:rFonts w:ascii="Book Antiqua" w:hAnsi="Book Antiqua"/>
          <w:lang w:val="en-US"/>
        </w:rPr>
        <w:fldChar w:fldCharType="end"/>
      </w:r>
      <w:r w:rsidR="00CF75C0" w:rsidRPr="00A4424A">
        <w:rPr>
          <w:rFonts w:ascii="Book Antiqua" w:hAnsi="Book Antiqua"/>
          <w:vertAlign w:val="superscript"/>
          <w:lang w:val="en-US"/>
        </w:rPr>
        <w:t>]</w:t>
      </w:r>
      <w:r w:rsidR="00373CDD" w:rsidRPr="00A4424A">
        <w:rPr>
          <w:rFonts w:ascii="Book Antiqua" w:hAnsi="Book Antiqua"/>
          <w:lang w:val="en-US"/>
        </w:rPr>
        <w:t xml:space="preserve">. </w:t>
      </w:r>
      <w:r w:rsidR="00D774B5" w:rsidRPr="00A4424A">
        <w:rPr>
          <w:rFonts w:ascii="Book Antiqua" w:hAnsi="Book Antiqua"/>
          <w:lang w:val="en-US"/>
        </w:rPr>
        <w:t>We excluded p</w:t>
      </w:r>
      <w:r w:rsidR="00373CDD" w:rsidRPr="00A4424A">
        <w:rPr>
          <w:rFonts w:ascii="Book Antiqua" w:hAnsi="Book Antiqua"/>
          <w:lang w:val="en-US"/>
        </w:rPr>
        <w:t xml:space="preserve">atients </w:t>
      </w:r>
      <w:r w:rsidRPr="00A4424A">
        <w:rPr>
          <w:rFonts w:ascii="Book Antiqua" w:hAnsi="Book Antiqua"/>
          <w:lang w:val="en-US"/>
        </w:rPr>
        <w:t>who were taken to the operati</w:t>
      </w:r>
      <w:r w:rsidR="003D09A6" w:rsidRPr="00A4424A">
        <w:rPr>
          <w:rFonts w:ascii="Book Antiqua" w:hAnsi="Book Antiqua"/>
          <w:lang w:val="en-US"/>
        </w:rPr>
        <w:t>ng</w:t>
      </w:r>
      <w:r w:rsidRPr="00A4424A">
        <w:rPr>
          <w:rFonts w:ascii="Book Antiqua" w:hAnsi="Book Antiqua"/>
          <w:lang w:val="en-US"/>
        </w:rPr>
        <w:t xml:space="preserve"> room with an intent to resect</w:t>
      </w:r>
      <w:r w:rsidR="00D774B5" w:rsidRPr="00A4424A">
        <w:rPr>
          <w:rFonts w:ascii="Book Antiqua" w:hAnsi="Book Antiqua"/>
          <w:lang w:val="en-US"/>
        </w:rPr>
        <w:t xml:space="preserve"> and</w:t>
      </w:r>
      <w:r w:rsidR="00373CDD" w:rsidRPr="00A4424A">
        <w:rPr>
          <w:rFonts w:ascii="Book Antiqua" w:hAnsi="Book Antiqua"/>
          <w:lang w:val="en-US"/>
        </w:rPr>
        <w:t xml:space="preserve">had </w:t>
      </w:r>
      <w:r w:rsidR="00373CDD" w:rsidRPr="00A4424A">
        <w:rPr>
          <w:rFonts w:ascii="Book Antiqua" w:hAnsi="Book Antiqua"/>
        </w:rPr>
        <w:t xml:space="preserve">findings of unresectable pancreatic adenocarcinoma at laparotomy, either due to local invasion of major arterial vessels (Celiac artery or SMA) or distant metastases. </w:t>
      </w:r>
      <w:r w:rsidR="003D09A6" w:rsidRPr="00A4424A">
        <w:rPr>
          <w:rFonts w:ascii="Book Antiqua" w:hAnsi="Book Antiqua"/>
        </w:rPr>
        <w:t xml:space="preserve">In all others, </w:t>
      </w:r>
      <w:r w:rsidR="003D09A6" w:rsidRPr="00A4424A">
        <w:rPr>
          <w:rFonts w:ascii="Book Antiqua" w:hAnsi="Book Antiqua"/>
          <w:lang w:val="en-US"/>
        </w:rPr>
        <w:t>a</w:t>
      </w:r>
      <w:r w:rsidR="00373CDD" w:rsidRPr="00A4424A">
        <w:rPr>
          <w:rFonts w:ascii="Book Antiqua" w:hAnsi="Book Antiqua"/>
          <w:lang w:val="en-US"/>
        </w:rPr>
        <w:t xml:space="preserve"> pancreaticoduodenectomy was performed with gastric transection just proximal to the </w:t>
      </w:r>
      <w:r w:rsidR="00BD57DC" w:rsidRPr="00A4424A">
        <w:rPr>
          <w:rFonts w:ascii="Book Antiqua" w:hAnsi="Book Antiqua"/>
          <w:lang w:val="en-US"/>
        </w:rPr>
        <w:t>pylorus</w:t>
      </w:r>
      <w:r w:rsidR="00BD57DC"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14</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ÿ\11\05‘\19\02\00\00\00\0214\01\01\00\02\00\00\01\00\00\00¿¡\02Òàew\1Cå\18\00,\00\00\00\0Cç\18\00Í\1Ejwx©–\03þÿÿÿ\12\0C\00\00&gt;C:\5CProgram Files (x86)\5CProCite5\5CDatabase\5CPancreatic cancer.pdt Tran, Smeenk, et al. 2004 #36000\00 \00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14</w:t>
      </w:r>
      <w:r w:rsidR="00AA4BFA" w:rsidRPr="00A4424A">
        <w:rPr>
          <w:rFonts w:ascii="Book Antiqua" w:hAnsi="Book Antiqua"/>
          <w:lang w:val="en-US"/>
        </w:rPr>
        <w:fldChar w:fldCharType="end"/>
      </w:r>
      <w:r w:rsidR="00CF75C0" w:rsidRPr="00A4424A">
        <w:rPr>
          <w:rFonts w:ascii="Book Antiqua" w:hAnsi="Book Antiqua"/>
          <w:vertAlign w:val="superscript"/>
          <w:lang w:val="en-US"/>
        </w:rPr>
        <w:t>]</w:t>
      </w:r>
      <w:r w:rsidR="00373CDD" w:rsidRPr="00A4424A">
        <w:rPr>
          <w:rFonts w:ascii="Book Antiqua" w:hAnsi="Book Antiqua"/>
          <w:lang w:val="en-US"/>
        </w:rPr>
        <w:t>. Some patients had a pancreaticojejunal anastomosis, while others had a pancreaticogastro</w:t>
      </w:r>
      <w:r w:rsidR="00BD57DC" w:rsidRPr="00A4424A">
        <w:rPr>
          <w:rFonts w:ascii="Book Antiqua" w:hAnsi="Book Antiqua"/>
          <w:lang w:val="en-US"/>
        </w:rPr>
        <w:t>s</w:t>
      </w:r>
      <w:r w:rsidR="00373CDD" w:rsidRPr="00A4424A">
        <w:rPr>
          <w:rFonts w:ascii="Book Antiqua" w:hAnsi="Book Antiqua"/>
          <w:lang w:val="en-US"/>
        </w:rPr>
        <w:t xml:space="preserve">tomy </w:t>
      </w:r>
      <w:r w:rsidR="00373CDD" w:rsidRPr="00A4424A">
        <w:rPr>
          <w:rFonts w:ascii="Book Antiqua" w:hAnsi="Book Antiqua"/>
          <w:lang w:val="en-US"/>
        </w:rPr>
        <w:lastRenderedPageBreak/>
        <w:t xml:space="preserve">according to surgeon preference. </w:t>
      </w:r>
      <w:r w:rsidR="00373CDD" w:rsidRPr="00A4424A">
        <w:rPr>
          <w:rFonts w:ascii="Book Antiqua" w:hAnsi="Book Antiqua"/>
        </w:rPr>
        <w:t>The surgical team consisted in all cases of an experienced hepatobiliary surgeon and a fellow or a chief resident. Perioperative management included the temporary use of pancreatic drainage</w:t>
      </w:r>
      <w:r w:rsidR="00CF75C0" w:rsidRPr="00A4424A">
        <w:rPr>
          <w:rFonts w:ascii="Book Antiqua" w:hAnsi="Book Antiqua"/>
          <w:vertAlign w:val="superscript"/>
        </w:rPr>
        <w:t>[</w:t>
      </w:r>
      <w:r w:rsidR="00AA4BFA" w:rsidRPr="00A4424A">
        <w:rPr>
          <w:rFonts w:ascii="Book Antiqua" w:hAnsi="Book Antiqua"/>
        </w:rPr>
        <w:fldChar w:fldCharType="begin"/>
      </w:r>
      <w:r w:rsidR="00D85A49" w:rsidRPr="00A4424A">
        <w:rPr>
          <w:rFonts w:ascii="Book Antiqua" w:hAnsi="Book Antiqua"/>
        </w:rPr>
        <w:instrText xml:space="preserve"> QUOTE "</w:instrText>
      </w:r>
      <w:r w:rsidR="00D85A49" w:rsidRPr="00A4424A">
        <w:rPr>
          <w:rFonts w:ascii="Book Antiqua" w:hAnsi="Book Antiqua"/>
          <w:vertAlign w:val="superscript"/>
        </w:rPr>
        <w:instrText>15</w:instrText>
      </w:r>
      <w:r w:rsidR="00D85A49" w:rsidRPr="00A4424A">
        <w:rPr>
          <w:rFonts w:ascii="Book Antiqua" w:hAnsi="Book Antiqua"/>
        </w:rPr>
        <w:instrText xml:space="preserve">" </w:instrText>
      </w:r>
      <w:r w:rsidR="00AA4BFA" w:rsidRPr="00A4424A">
        <w:rPr>
          <w:rFonts w:ascii="Book Antiqua" w:hAnsi="Book Antiqua"/>
          <w:vanish/>
        </w:rPr>
        <w:fldChar w:fldCharType="begin"/>
      </w:r>
      <w:r w:rsidR="00D85A49" w:rsidRPr="00A4424A">
        <w:rPr>
          <w:rFonts w:ascii="Book Antiqua" w:hAnsi="Book Antiqua"/>
          <w:vanish/>
        </w:rPr>
        <w:instrText xml:space="preserve"> ADDIN PROCITE ÿ\11\05‘\19\02\00\00\00\0215\01\01\00\02\00\00\01\00\00\00¿¡\02Òàew\1Cå\18\00,\00\00\00\0Cç\18\00Í\1Ejwx©–\03þÿÿÿ:\1C\00\00&gt;C:\5CProgram Files (x86)\5CProCite5\5CDatabase\5CPancreatic cancer.pdt$Bassi, Molinari, et al. 2010 #141490\00$\00 </w:instrText>
      </w:r>
      <w:r w:rsidR="00AA4BFA" w:rsidRPr="00A4424A">
        <w:rPr>
          <w:rFonts w:ascii="Book Antiqua" w:hAnsi="Book Antiqua"/>
          <w:vanish/>
        </w:rPr>
        <w:fldChar w:fldCharType="end"/>
      </w:r>
      <w:r w:rsidR="00AA4BFA" w:rsidRPr="00A4424A">
        <w:rPr>
          <w:rFonts w:ascii="Book Antiqua" w:hAnsi="Book Antiqua"/>
        </w:rPr>
        <w:fldChar w:fldCharType="separate"/>
      </w:r>
      <w:r w:rsidR="00D85A49" w:rsidRPr="00A4424A">
        <w:rPr>
          <w:rFonts w:ascii="Book Antiqua" w:hAnsi="Book Antiqua"/>
          <w:vertAlign w:val="superscript"/>
        </w:rPr>
        <w:t>15</w:t>
      </w:r>
      <w:r w:rsidR="00AA4BFA" w:rsidRPr="00A4424A">
        <w:rPr>
          <w:rFonts w:ascii="Book Antiqua" w:hAnsi="Book Antiqua"/>
        </w:rPr>
        <w:fldChar w:fldCharType="end"/>
      </w:r>
      <w:r w:rsidR="00CF75C0" w:rsidRPr="00A4424A">
        <w:rPr>
          <w:rFonts w:ascii="Book Antiqua" w:hAnsi="Book Antiqua"/>
          <w:vertAlign w:val="superscript"/>
        </w:rPr>
        <w:t>]</w:t>
      </w:r>
      <w:r w:rsidR="00373CDD" w:rsidRPr="00A4424A">
        <w:rPr>
          <w:rFonts w:ascii="Book Antiqua" w:hAnsi="Book Antiqua"/>
        </w:rPr>
        <w:t xml:space="preserve">; perioperative prophylactic octreotide administration was not used. </w:t>
      </w:r>
    </w:p>
    <w:p w:rsidR="00373CDD" w:rsidRPr="00A4424A" w:rsidRDefault="00545219" w:rsidP="00353742">
      <w:pPr>
        <w:widowControl w:val="0"/>
        <w:autoSpaceDE w:val="0"/>
        <w:autoSpaceDN w:val="0"/>
        <w:adjustRightInd w:val="0"/>
        <w:snapToGrid w:val="0"/>
        <w:spacing w:line="360" w:lineRule="auto"/>
        <w:jc w:val="both"/>
        <w:rPr>
          <w:rFonts w:ascii="Book Antiqua" w:hAnsi="Book Antiqua"/>
        </w:rPr>
      </w:pPr>
      <w:r w:rsidRPr="00A4424A">
        <w:rPr>
          <w:rFonts w:ascii="Book Antiqua" w:hAnsi="Book Antiqua"/>
        </w:rPr>
        <w:tab/>
      </w:r>
      <w:r w:rsidR="00373CDD" w:rsidRPr="00A4424A">
        <w:rPr>
          <w:rFonts w:ascii="Book Antiqua" w:hAnsi="Book Antiqua"/>
        </w:rPr>
        <w:t>Serial slicing of the entire pancreatic head specimen was performed in a single axial plane according to the guidelines of the Royal College of Pathologists and the Leeds Pathology Protocol</w:t>
      </w:r>
      <w:r w:rsidR="00CF75C0" w:rsidRPr="00A4424A">
        <w:rPr>
          <w:rFonts w:ascii="Book Antiqua" w:hAnsi="Book Antiqua"/>
          <w:vertAlign w:val="superscript"/>
        </w:rPr>
        <w:t>[</w:t>
      </w:r>
      <w:r w:rsidR="00AA4BFA" w:rsidRPr="00A4424A">
        <w:rPr>
          <w:rFonts w:ascii="Book Antiqua" w:hAnsi="Book Antiqua"/>
        </w:rPr>
        <w:fldChar w:fldCharType="begin"/>
      </w:r>
      <w:r w:rsidR="00D85A49" w:rsidRPr="00A4424A">
        <w:rPr>
          <w:rFonts w:ascii="Book Antiqua" w:hAnsi="Book Antiqua"/>
        </w:rPr>
        <w:instrText xml:space="preserve"> QUOTE "</w:instrText>
      </w:r>
      <w:r w:rsidR="00D85A49" w:rsidRPr="00A4424A">
        <w:rPr>
          <w:rFonts w:ascii="Book Antiqua" w:hAnsi="Book Antiqua"/>
          <w:vertAlign w:val="superscript"/>
        </w:rPr>
        <w:instrText>16,17</w:instrText>
      </w:r>
      <w:r w:rsidR="00D85A49" w:rsidRPr="00A4424A">
        <w:rPr>
          <w:rFonts w:ascii="Book Antiqua" w:hAnsi="Book Antiqua"/>
        </w:rPr>
        <w:instrText xml:space="preserve">" </w:instrText>
      </w:r>
      <w:r w:rsidR="00AA4BFA" w:rsidRPr="00A4424A">
        <w:rPr>
          <w:rFonts w:ascii="Book Antiqua" w:hAnsi="Book Antiqua"/>
          <w:vanish/>
        </w:rPr>
        <w:fldChar w:fldCharType="begin"/>
      </w:r>
      <w:r w:rsidR="00D85A49" w:rsidRPr="00A4424A">
        <w:rPr>
          <w:rFonts w:ascii="Book Antiqua" w:hAnsi="Book Antiqua"/>
          <w:vanish/>
        </w:rPr>
        <w:instrText xml:space="preserve"> ADDIN PROCITE ÿ\11\05‘\19\02\00\00\00\0516,17\01\01\00\05\00\00\01\00\00\00ç\18\00Í\1EjwP³–\03þÿÿÿ£&lt;fwÎ&lt;fwX\00\00\00`\00\00\00¯\17\00\00&gt;C:\5CProgram Files (x86)\5CProCite5\5CDatabase\5CPancreatic cancer.pdt#Verbeke, Leitch, et al. 2006 #67890\00#\00 </w:instrText>
      </w:r>
      <w:r w:rsidR="00AA4BFA" w:rsidRPr="00A4424A">
        <w:rPr>
          <w:rFonts w:ascii="Book Antiqua" w:hAnsi="Book Antiqua"/>
          <w:vanish/>
        </w:rPr>
        <w:fldChar w:fldCharType="end"/>
      </w:r>
      <w:r w:rsidR="00AA4BFA" w:rsidRPr="00A4424A">
        <w:rPr>
          <w:rFonts w:ascii="Book Antiqua" w:hAnsi="Book Antiqua"/>
        </w:rPr>
        <w:fldChar w:fldCharType="separate"/>
      </w:r>
      <w:r w:rsidR="00D85A49" w:rsidRPr="00A4424A">
        <w:rPr>
          <w:rFonts w:ascii="Book Antiqua" w:hAnsi="Book Antiqua"/>
          <w:vertAlign w:val="superscript"/>
        </w:rPr>
        <w:t>16,17</w:t>
      </w:r>
      <w:r w:rsidR="00AA4BFA" w:rsidRPr="00A4424A">
        <w:rPr>
          <w:rFonts w:ascii="Book Antiqua" w:hAnsi="Book Antiqua"/>
        </w:rPr>
        <w:fldChar w:fldCharType="end"/>
      </w:r>
      <w:r w:rsidR="00CF75C0" w:rsidRPr="00A4424A">
        <w:rPr>
          <w:rFonts w:ascii="Book Antiqua" w:hAnsi="Book Antiqua"/>
          <w:vertAlign w:val="superscript"/>
        </w:rPr>
        <w:t>]</w:t>
      </w:r>
      <w:r w:rsidR="00AA4BFA" w:rsidRPr="00A4424A">
        <w:rPr>
          <w:rFonts w:ascii="Book Antiqua" w:hAnsi="Book Antiqua"/>
        </w:rPr>
        <w:fldChar w:fldCharType="begin"/>
      </w:r>
      <w:r w:rsidR="00D85A49" w:rsidRPr="00A4424A">
        <w:rPr>
          <w:rFonts w:ascii="Book Antiqua" w:hAnsi="Book Antiqua"/>
        </w:rPr>
        <w:instrText xml:space="preserve"> QUOTE "" </w:instrText>
      </w:r>
      <w:r w:rsidR="00AA4BFA" w:rsidRPr="00A4424A">
        <w:rPr>
          <w:rFonts w:ascii="Book Antiqua" w:hAnsi="Book Antiqua"/>
          <w:vanish/>
        </w:rPr>
        <w:fldChar w:fldCharType="begin"/>
      </w:r>
      <w:r w:rsidR="00D85A49" w:rsidRPr="00A4424A">
        <w:rPr>
          <w:rFonts w:ascii="Book Antiqua" w:hAnsi="Book Antiqua"/>
          <w:vanish/>
        </w:rPr>
        <w:instrText xml:space="preserve"> ADDIN PROCITE ÿ\11\05‘\19\02\00\00\00\00\01\00\00œ\1C\00\00&gt;C:\5CProgram Files (x86)\5CProCite5\5CDatabase\5CPancreatic cancer.pdt\14Verbeke 2008 #161870\00\14\00 </w:instrText>
      </w:r>
      <w:r w:rsidR="00AA4BFA" w:rsidRPr="00A4424A">
        <w:rPr>
          <w:rFonts w:ascii="Book Antiqua" w:hAnsi="Book Antiqua"/>
          <w:vanish/>
        </w:rPr>
        <w:fldChar w:fldCharType="end"/>
      </w:r>
      <w:r w:rsidR="00AA4BFA" w:rsidRPr="00A4424A">
        <w:rPr>
          <w:rFonts w:ascii="Book Antiqua" w:hAnsi="Book Antiqua"/>
        </w:rPr>
        <w:fldChar w:fldCharType="end"/>
      </w:r>
      <w:r w:rsidR="00373CDD" w:rsidRPr="00A4424A">
        <w:rPr>
          <w:rFonts w:ascii="Book Antiqua" w:hAnsi="Book Antiqua"/>
        </w:rPr>
        <w:t xml:space="preserve">. Thus, large slices were obtained, allowing a precise study of each inked margin in increments of 0.5 mm from 0 mm to 2.0 mm. Margin involvement (R1) was defined for the 0-mm margin if tumour cells were present at the inked margin; R1 was also defined for each margin width if tumour cells were present within the margin, independently of the mode of tumour spread. The resection was considered as curative (R0) if no tumour cells were identified </w:t>
      </w:r>
      <w:r w:rsidR="0032204F" w:rsidRPr="00A4424A">
        <w:rPr>
          <w:rFonts w:ascii="Book Antiqua" w:hAnsi="Book Antiqua"/>
        </w:rPr>
        <w:t xml:space="preserve">in the peripancreatic fat or </w:t>
      </w:r>
      <w:r w:rsidR="00373CDD" w:rsidRPr="00A4424A">
        <w:rPr>
          <w:rFonts w:ascii="Book Antiqua" w:hAnsi="Book Antiqua"/>
        </w:rPr>
        <w:t>at any of t</w:t>
      </w:r>
      <w:r w:rsidR="0032204F" w:rsidRPr="00A4424A">
        <w:rPr>
          <w:rFonts w:ascii="Book Antiqua" w:hAnsi="Book Antiqua"/>
        </w:rPr>
        <w:t>he resection margins (</w:t>
      </w:r>
      <w:r w:rsidR="00373CDD" w:rsidRPr="00A4424A">
        <w:rPr>
          <w:rFonts w:ascii="Book Antiqua" w:hAnsi="Book Antiqua"/>
        </w:rPr>
        <w:t>bile duct</w:t>
      </w:r>
      <w:r w:rsidR="00856EB0" w:rsidRPr="00A4424A">
        <w:rPr>
          <w:rFonts w:ascii="Book Antiqua" w:hAnsi="Book Antiqua"/>
        </w:rPr>
        <w:t xml:space="preserve">, </w:t>
      </w:r>
      <w:r w:rsidR="00373CDD" w:rsidRPr="00A4424A">
        <w:rPr>
          <w:rFonts w:ascii="Book Antiqua" w:hAnsi="Book Antiqua"/>
        </w:rPr>
        <w:t xml:space="preserve">pancreatic neck </w:t>
      </w:r>
      <w:r w:rsidR="00856EB0" w:rsidRPr="00A4424A">
        <w:rPr>
          <w:rFonts w:ascii="Book Antiqua" w:hAnsi="Book Antiqua"/>
        </w:rPr>
        <w:t>and uncinate res</w:t>
      </w:r>
      <w:r w:rsidR="00373CDD" w:rsidRPr="00A4424A">
        <w:rPr>
          <w:rFonts w:ascii="Book Antiqua" w:hAnsi="Book Antiqua"/>
        </w:rPr>
        <w:t>ection margins).</w:t>
      </w:r>
    </w:p>
    <w:p w:rsidR="00373CDD" w:rsidRPr="00A4424A" w:rsidRDefault="00545219" w:rsidP="00353742">
      <w:pPr>
        <w:widowControl w:val="0"/>
        <w:autoSpaceDE w:val="0"/>
        <w:autoSpaceDN w:val="0"/>
        <w:adjustRightInd w:val="0"/>
        <w:snapToGrid w:val="0"/>
        <w:spacing w:line="360" w:lineRule="auto"/>
        <w:jc w:val="both"/>
        <w:rPr>
          <w:rFonts w:ascii="Book Antiqua" w:hAnsi="Book Antiqua"/>
        </w:rPr>
      </w:pPr>
      <w:r w:rsidRPr="00A4424A">
        <w:rPr>
          <w:rFonts w:ascii="Book Antiqua" w:hAnsi="Book Antiqua"/>
        </w:rPr>
        <w:tab/>
      </w:r>
      <w:r w:rsidR="00373CDD" w:rsidRPr="00A4424A">
        <w:rPr>
          <w:rFonts w:ascii="Book Antiqua" w:hAnsi="Book Antiqua"/>
        </w:rPr>
        <w:t>The pathological protocol also included the maximal transverse diameter of the tumour, the tumour–node–metastasis (TNM) classification according to the 6</w:t>
      </w:r>
      <w:r w:rsidR="00373CDD" w:rsidRPr="00A4424A">
        <w:rPr>
          <w:rFonts w:ascii="Book Antiqua" w:hAnsi="Book Antiqua"/>
          <w:vertAlign w:val="superscript"/>
        </w:rPr>
        <w:t>th</w:t>
      </w:r>
      <w:r w:rsidR="00373CDD" w:rsidRPr="00A4424A">
        <w:rPr>
          <w:rFonts w:ascii="Book Antiqua" w:hAnsi="Book Antiqua"/>
        </w:rPr>
        <w:t xml:space="preserve"> Ed of the AJCC staging manual classification, the grade of differentiation, the presence or absence of perineural, lymphatic a</w:t>
      </w:r>
      <w:r w:rsidR="00CF75C0" w:rsidRPr="00A4424A">
        <w:rPr>
          <w:rFonts w:ascii="Book Antiqua" w:hAnsi="Book Antiqua"/>
        </w:rPr>
        <w:t xml:space="preserve">nd/or vascular spread, and the </w:t>
      </w:r>
      <w:r w:rsidR="00373CDD" w:rsidRPr="00A4424A">
        <w:rPr>
          <w:rFonts w:ascii="Book Antiqua" w:hAnsi="Book Antiqua"/>
        </w:rPr>
        <w:t xml:space="preserve">number of lymph nodes retrieved from the specimen. The presence and grading of pre-neoplastic lesions </w:t>
      </w:r>
      <w:r w:rsidR="0036172C" w:rsidRPr="00A4424A">
        <w:rPr>
          <w:rFonts w:ascii="Book Antiqua" w:hAnsi="Book Antiqua"/>
        </w:rPr>
        <w:t xml:space="preserve">(PIN) </w:t>
      </w:r>
      <w:r w:rsidR="00BD57DC" w:rsidRPr="00A4424A">
        <w:rPr>
          <w:rFonts w:ascii="Book Antiqua" w:hAnsi="Book Antiqua"/>
        </w:rPr>
        <w:t xml:space="preserve">was </w:t>
      </w:r>
      <w:r w:rsidR="00373CDD" w:rsidRPr="00A4424A">
        <w:rPr>
          <w:rFonts w:ascii="Book Antiqua" w:hAnsi="Book Antiqua"/>
        </w:rPr>
        <w:t>also recorded.</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rPr>
        <w:t>The postoperat</w:t>
      </w:r>
      <w:r w:rsidR="0036172C" w:rsidRPr="00A4424A">
        <w:rPr>
          <w:rFonts w:ascii="Book Antiqua" w:hAnsi="Book Antiqua"/>
        </w:rPr>
        <w:t xml:space="preserve">ive treatment includes </w:t>
      </w:r>
      <w:r w:rsidRPr="00A4424A">
        <w:rPr>
          <w:rFonts w:ascii="Book Antiqua" w:hAnsi="Book Antiqua"/>
        </w:rPr>
        <w:t xml:space="preserve">adjuvant therapy </w:t>
      </w:r>
      <w:r w:rsidR="0036172C" w:rsidRPr="00A4424A">
        <w:rPr>
          <w:rFonts w:ascii="Book Antiqua" w:hAnsi="Book Antiqua"/>
        </w:rPr>
        <w:t xml:space="preserve">as per protocol </w:t>
      </w:r>
      <w:r w:rsidRPr="00A4424A">
        <w:rPr>
          <w:rFonts w:ascii="Book Antiqua" w:hAnsi="Book Antiqua"/>
        </w:rPr>
        <w:t>in the form of gemcitabine for 6 mo</w:t>
      </w:r>
      <w:r w:rsidR="0036172C" w:rsidRPr="00A4424A">
        <w:rPr>
          <w:rFonts w:ascii="Book Antiqua" w:hAnsi="Book Antiqua"/>
        </w:rPr>
        <w:t xml:space="preserve"> for the study period</w:t>
      </w:r>
      <w:r w:rsidRPr="00A4424A">
        <w:rPr>
          <w:rFonts w:ascii="Book Antiqua" w:hAnsi="Book Antiqua"/>
        </w:rPr>
        <w:t>. Although there is an intent to administer chemotherapy to all patients, the quantity and length of treatment are tailored according to patient tolerance. Postoperative follow-up abided by instit</w:t>
      </w:r>
      <w:r w:rsidR="00CF75C0" w:rsidRPr="00A4424A">
        <w:rPr>
          <w:rFonts w:ascii="Book Antiqua" w:hAnsi="Book Antiqua"/>
        </w:rPr>
        <w:t>utional protocol which included</w:t>
      </w:r>
      <w:r w:rsidRPr="00A4424A">
        <w:rPr>
          <w:rFonts w:ascii="Book Antiqua" w:hAnsi="Book Antiqua"/>
        </w:rPr>
        <w:t xml:space="preserve"> 3-monthly CT scan imaging </w:t>
      </w:r>
      <w:r w:rsidR="0036172C" w:rsidRPr="00A4424A">
        <w:rPr>
          <w:rFonts w:ascii="Book Antiqua" w:hAnsi="Book Antiqua"/>
        </w:rPr>
        <w:t xml:space="preserve">and CA-19-9 (after 2006) </w:t>
      </w:r>
      <w:r w:rsidRPr="00A4424A">
        <w:rPr>
          <w:rFonts w:ascii="Book Antiqua" w:hAnsi="Book Antiqua"/>
        </w:rPr>
        <w:t xml:space="preserve">for the first </w:t>
      </w:r>
      <w:r w:rsidR="0036172C" w:rsidRPr="00A4424A">
        <w:rPr>
          <w:rFonts w:ascii="Book Antiqua" w:hAnsi="Book Antiqua"/>
        </w:rPr>
        <w:t xml:space="preserve">two </w:t>
      </w:r>
      <w:r w:rsidRPr="00A4424A">
        <w:rPr>
          <w:rFonts w:ascii="Book Antiqua" w:hAnsi="Book Antiqua"/>
        </w:rPr>
        <w:t>year</w:t>
      </w:r>
      <w:r w:rsidR="0036172C" w:rsidRPr="00A4424A">
        <w:rPr>
          <w:rFonts w:ascii="Book Antiqua" w:hAnsi="Book Antiqua"/>
        </w:rPr>
        <w:t>s</w:t>
      </w:r>
      <w:r w:rsidRPr="00A4424A">
        <w:rPr>
          <w:rFonts w:ascii="Book Antiqua" w:hAnsi="Book Antiqua"/>
        </w:rPr>
        <w:t xml:space="preserve">. Postoperative follow-up was performed by both oncologists and surgeons. </w:t>
      </w:r>
    </w:p>
    <w:p w:rsidR="00373CDD" w:rsidRPr="00A4424A" w:rsidRDefault="00373CDD" w:rsidP="00353742">
      <w:pPr>
        <w:widowControl w:val="0"/>
        <w:adjustRightInd w:val="0"/>
        <w:snapToGrid w:val="0"/>
        <w:spacing w:line="360" w:lineRule="auto"/>
        <w:jc w:val="both"/>
        <w:rPr>
          <w:rFonts w:ascii="Book Antiqua" w:hAnsi="Book Antiqua"/>
          <w:i/>
          <w:iCs/>
          <w:lang w:val="en-US"/>
        </w:rPr>
      </w:pPr>
    </w:p>
    <w:p w:rsidR="00373CDD" w:rsidRPr="00353742" w:rsidRDefault="00373CDD" w:rsidP="00353742">
      <w:pPr>
        <w:widowControl w:val="0"/>
        <w:adjustRightInd w:val="0"/>
        <w:snapToGrid w:val="0"/>
        <w:spacing w:line="360" w:lineRule="auto"/>
        <w:jc w:val="both"/>
        <w:rPr>
          <w:rFonts w:ascii="Book Antiqua" w:hAnsi="Book Antiqua"/>
          <w:b/>
          <w:i/>
          <w:iCs/>
          <w:lang w:val="en-US"/>
        </w:rPr>
      </w:pPr>
      <w:r w:rsidRPr="00353742">
        <w:rPr>
          <w:rFonts w:ascii="Book Antiqua" w:hAnsi="Book Antiqua"/>
          <w:b/>
          <w:i/>
          <w:iCs/>
          <w:lang w:val="en-US"/>
        </w:rPr>
        <w:t>Preoperative</w:t>
      </w:r>
      <w:r w:rsidR="00353742" w:rsidRPr="00353742">
        <w:rPr>
          <w:rFonts w:ascii="Book Antiqua" w:hAnsi="Book Antiqua"/>
          <w:b/>
          <w:i/>
          <w:iCs/>
          <w:lang w:val="en-US"/>
        </w:rPr>
        <w:t xml:space="preserve"> data colle</w:t>
      </w:r>
      <w:r w:rsidRPr="00353742">
        <w:rPr>
          <w:rFonts w:ascii="Book Antiqua" w:hAnsi="Book Antiqua"/>
          <w:b/>
          <w:i/>
          <w:iCs/>
          <w:lang w:val="en-US"/>
        </w:rPr>
        <w:t>ction</w:t>
      </w:r>
    </w:p>
    <w:p w:rsidR="00373CDD" w:rsidRPr="00A4424A" w:rsidRDefault="00373CDD"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 xml:space="preserve">Data on operative technique and findings, endoscopic procedures, preoperative symptoms, and radiological investigations were collected using the MUHC </w:t>
      </w:r>
      <w:r w:rsidRPr="00A4424A">
        <w:rPr>
          <w:rFonts w:ascii="Book Antiqua" w:hAnsi="Book Antiqua"/>
          <w:lang w:val="en-US"/>
        </w:rPr>
        <w:lastRenderedPageBreak/>
        <w:t>prospective hepatobiliary tumor database and by chart review (MUHC). Admission notes, attending staff letters, and nutrition consultations were used to determine the preoperative symptoms. These included jaundice (clinical, confirmed by bilirubin &gt;</w:t>
      </w:r>
      <w:r w:rsidR="00353742">
        <w:rPr>
          <w:rFonts w:ascii="Book Antiqua" w:hAnsi="Book Antiqua" w:hint="eastAsia"/>
          <w:lang w:val="en-US" w:eastAsia="zh-CN"/>
        </w:rPr>
        <w:t xml:space="preserve"> </w:t>
      </w:r>
      <w:r w:rsidRPr="00A4424A">
        <w:rPr>
          <w:rFonts w:ascii="Book Antiqua" w:hAnsi="Book Antiqua"/>
          <w:lang w:val="en-US"/>
        </w:rPr>
        <w:t xml:space="preserve">50 </w:t>
      </w:r>
      <w:r w:rsidR="00353742">
        <w:rPr>
          <w:rFonts w:ascii="Book Antiqua" w:hAnsi="Book Antiqua" w:hint="eastAsia"/>
          <w:lang w:val="en-US" w:eastAsia="zh-CN"/>
        </w:rPr>
        <w:t>mmol</w:t>
      </w:r>
      <w:r w:rsidRPr="00A4424A">
        <w:rPr>
          <w:rFonts w:ascii="Book Antiqua" w:hAnsi="Book Antiqua"/>
          <w:lang w:val="en-US"/>
        </w:rPr>
        <w:t>/</w:t>
      </w:r>
      <w:r w:rsidRPr="00353742">
        <w:rPr>
          <w:rFonts w:ascii="Book Antiqua" w:hAnsi="Book Antiqua"/>
          <w:caps/>
          <w:lang w:val="en-US"/>
        </w:rPr>
        <w:t>l</w:t>
      </w:r>
      <w:r w:rsidRPr="00A4424A">
        <w:rPr>
          <w:rFonts w:ascii="Book Antiqua" w:hAnsi="Book Antiqua"/>
          <w:lang w:val="en-US"/>
        </w:rPr>
        <w:t>), weight loss &gt;</w:t>
      </w:r>
      <w:r w:rsidR="00353742">
        <w:rPr>
          <w:rFonts w:ascii="Book Antiqua" w:hAnsi="Book Antiqua" w:hint="eastAsia"/>
          <w:lang w:val="en-US" w:eastAsia="zh-CN"/>
        </w:rPr>
        <w:t xml:space="preserve"> </w:t>
      </w:r>
      <w:r w:rsidRPr="00A4424A">
        <w:rPr>
          <w:rFonts w:ascii="Book Antiqua" w:hAnsi="Book Antiqua"/>
          <w:lang w:val="en-US"/>
        </w:rPr>
        <w:t>10% from baseline actual weight, persistent abdominal or back pain (as reported by the patient), onset of diabetes mellitus within a year of diagnosis, and a history of cigarette smoking for more than 5 years within 5 years of the current diagnosis of cance</w:t>
      </w:r>
      <w:r w:rsidR="000A4FB7" w:rsidRPr="00A4424A">
        <w:rPr>
          <w:rFonts w:ascii="Book Antiqua" w:hAnsi="Book Antiqua"/>
          <w:lang w:val="en-US"/>
        </w:rPr>
        <w:t>r.</w:t>
      </w:r>
      <w:r w:rsidR="00353742">
        <w:rPr>
          <w:rFonts w:ascii="Book Antiqua" w:hAnsi="Book Antiqua" w:hint="eastAsia"/>
          <w:lang w:val="en-US" w:eastAsia="zh-CN"/>
        </w:rPr>
        <w:t xml:space="preserve"> </w:t>
      </w:r>
      <w:r w:rsidR="000A4FB7" w:rsidRPr="00A4424A">
        <w:rPr>
          <w:rFonts w:ascii="Book Antiqua" w:hAnsi="Book Antiqua"/>
          <w:lang w:val="en-US"/>
        </w:rPr>
        <w:t xml:space="preserve">Note that determination of </w:t>
      </w:r>
      <w:r w:rsidRPr="00A4424A">
        <w:rPr>
          <w:rFonts w:ascii="Book Antiqua" w:hAnsi="Book Antiqua"/>
          <w:lang w:val="en-US"/>
        </w:rPr>
        <w:t>&gt;</w:t>
      </w:r>
      <w:r w:rsidR="00353742">
        <w:rPr>
          <w:rFonts w:ascii="Book Antiqua" w:hAnsi="Book Antiqua" w:hint="eastAsia"/>
          <w:lang w:val="en-US" w:eastAsia="zh-CN"/>
        </w:rPr>
        <w:t xml:space="preserve"> </w:t>
      </w:r>
      <w:r w:rsidRPr="00A4424A">
        <w:rPr>
          <w:rFonts w:ascii="Book Antiqua" w:hAnsi="Book Antiqua"/>
          <w:lang w:val="en-US"/>
        </w:rPr>
        <w:t xml:space="preserve">10% weight loss was mostly performed from preoperative nutritional assessments because of their greater accuracy. Table 1 illustrates how these symptoms are used to calculate the value of the </w:t>
      </w:r>
      <w:r w:rsidR="00BD57DC" w:rsidRPr="00A4424A">
        <w:rPr>
          <w:rFonts w:ascii="Book Antiqua" w:hAnsi="Book Antiqua"/>
          <w:lang w:val="en-US"/>
        </w:rPr>
        <w:t>MBSS</w:t>
      </w:r>
      <w:r w:rsidR="00BD57DC" w:rsidRPr="00A4424A">
        <w:rPr>
          <w:rFonts w:ascii="Book Antiqua" w:hAnsi="Book Antiqua"/>
          <w:vertAlign w:val="superscript"/>
          <w:lang w:val="en-US"/>
        </w:rPr>
        <w:t xml:space="preserve"> [</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13</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ÿ\11\05‘\19\02\00\00\00\0213\01\01\00\02\00\00\01\00\00\00¿¡\02Òàew\1Cå\18\00,\00\00\00\0Cç\18\00Í\1Ejwx©–\03þÿÿÿÚ\1A\00\00&gt;C:\5CProgram Files (x86)\5CProCite5\5CDatabase\5CPancreatic cancer.pdt\1FJamal, Doi, et al. 2010 #140370\00\1F\00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13</w:t>
      </w:r>
      <w:r w:rsidR="00AA4BFA" w:rsidRPr="00A4424A">
        <w:rPr>
          <w:rFonts w:ascii="Book Antiqua" w:hAnsi="Book Antiqua"/>
          <w:lang w:val="en-US"/>
        </w:rPr>
        <w:fldChar w:fldCharType="end"/>
      </w:r>
      <w:r w:rsidR="00540749" w:rsidRPr="00A4424A">
        <w:rPr>
          <w:rFonts w:ascii="Book Antiqua" w:hAnsi="Book Antiqua"/>
          <w:vertAlign w:val="superscript"/>
          <w:lang w:val="en-US"/>
        </w:rPr>
        <w:t>]</w:t>
      </w:r>
      <w:r w:rsidRPr="00A4424A">
        <w:rPr>
          <w:rFonts w:ascii="Book Antiqua" w:hAnsi="Book Antiqua"/>
          <w:lang w:val="en-US"/>
        </w:rPr>
        <w:t>.</w:t>
      </w:r>
    </w:p>
    <w:p w:rsidR="00373CDD" w:rsidRPr="00A4424A" w:rsidRDefault="00373CDD" w:rsidP="00353742">
      <w:pPr>
        <w:widowControl w:val="0"/>
        <w:adjustRightInd w:val="0"/>
        <w:snapToGrid w:val="0"/>
        <w:spacing w:line="360" w:lineRule="auto"/>
        <w:jc w:val="both"/>
        <w:rPr>
          <w:rFonts w:ascii="Book Antiqua" w:hAnsi="Book Antiqua"/>
          <w:lang w:val="en-US"/>
        </w:rPr>
      </w:pPr>
    </w:p>
    <w:p w:rsidR="00373CDD" w:rsidRPr="00353742" w:rsidRDefault="00373CDD" w:rsidP="00353742">
      <w:pPr>
        <w:widowControl w:val="0"/>
        <w:adjustRightInd w:val="0"/>
        <w:snapToGrid w:val="0"/>
        <w:spacing w:line="360" w:lineRule="auto"/>
        <w:jc w:val="both"/>
        <w:rPr>
          <w:rFonts w:ascii="Book Antiqua" w:hAnsi="Book Antiqua"/>
          <w:b/>
          <w:i/>
          <w:lang w:val="en-US"/>
        </w:rPr>
      </w:pPr>
      <w:r w:rsidRPr="00353742">
        <w:rPr>
          <w:rFonts w:ascii="Book Antiqua" w:hAnsi="Book Antiqua"/>
          <w:b/>
          <w:i/>
          <w:lang w:val="en-US"/>
        </w:rPr>
        <w:t>Statistical analyses</w:t>
      </w:r>
    </w:p>
    <w:p w:rsidR="00373CDD" w:rsidRPr="00A4424A" w:rsidRDefault="00373CDD"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Univariate analyses were conducted to describe the distributions of baseline variables. Survival curves, median survival, and estimated survival estimates at fixed time points were based on the Kaplan-Meier method. In patients surviving to the end of the study, the date of last contact was used to estimate survival and censored via the Kaplan Meier method. Survival was calculated from the date of first imaging diagnosis (the date of the first radiological evidence of PA). Additional univariate analyses were carried out to determine probabilities of survival for the MBSS stratified by chemotherapy. Finally, Cox’s mod</w:t>
      </w:r>
      <w:r w:rsidR="002C22CE" w:rsidRPr="00A4424A">
        <w:rPr>
          <w:rFonts w:ascii="Book Antiqua" w:hAnsi="Book Antiqua"/>
          <w:lang w:val="en-US"/>
        </w:rPr>
        <w:t xml:space="preserve">el was used </w:t>
      </w:r>
      <w:r w:rsidRPr="00A4424A">
        <w:rPr>
          <w:rFonts w:ascii="Book Antiqua" w:hAnsi="Book Antiqua"/>
          <w:lang w:val="en-US"/>
        </w:rPr>
        <w:t>to evaluate various combinations and interactions of prognostic variables (in addition to MBSS) in a multivariate manner. The additional variables included in the analyses were five variables that are known to impact on survival (age, gender, margin status, size of tumor, and chemotherapy)</w:t>
      </w:r>
      <w:r w:rsidR="00353742" w:rsidRPr="00353742">
        <w:rPr>
          <w:rFonts w:ascii="Book Antiqua" w:hAnsi="Book Antiqua" w:hint="eastAsia"/>
          <w:vertAlign w:val="superscript"/>
          <w:lang w:val="en-US" w:eastAsia="zh-CN"/>
        </w:rPr>
        <w:t>[</w:t>
      </w:r>
      <w:r w:rsidR="00AA4BFA" w:rsidRPr="00353742">
        <w:rPr>
          <w:rFonts w:ascii="Book Antiqua" w:hAnsi="Book Antiqua"/>
          <w:vertAlign w:val="superscript"/>
          <w:lang w:val="en-US"/>
        </w:rPr>
        <w:fldChar w:fldCharType="begin"/>
      </w:r>
      <w:r w:rsidR="00D85A49" w:rsidRPr="00353742">
        <w:rPr>
          <w:rFonts w:ascii="Book Antiqua" w:hAnsi="Book Antiqua"/>
          <w:vertAlign w:val="superscript"/>
          <w:lang w:val="en-US"/>
        </w:rPr>
        <w:instrText xml:space="preserve"> QUOTE "18" </w:instrText>
      </w:r>
      <w:r w:rsidR="00AA4BFA" w:rsidRPr="00353742">
        <w:rPr>
          <w:rFonts w:ascii="Book Antiqua" w:hAnsi="Book Antiqua"/>
          <w:vanish/>
          <w:vertAlign w:val="superscript"/>
          <w:lang w:val="en-US"/>
        </w:rPr>
        <w:fldChar w:fldCharType="begin"/>
      </w:r>
      <w:r w:rsidR="00D85A49" w:rsidRPr="00353742">
        <w:rPr>
          <w:rFonts w:ascii="Book Antiqua" w:hAnsi="Book Antiqua"/>
          <w:vanish/>
          <w:vertAlign w:val="superscript"/>
          <w:lang w:val="en-US"/>
        </w:rPr>
        <w:instrText xml:space="preserve"> ADDIN PROCITE ÿ\11\05‘\19\02\00\00\00\0218\01\01\00\02\00\00\01\00\00\00¿¡\02Òàew\1Cå\18\00,\00\00\00\0Cç\18\00Í\1Ejwx©–\03þÿÿÿ¹\16\00\00&gt;C:\5CProgram Files (x86)\5CProCite5\5CDatabase\5CPancreatic cancer.pdt%Hartwig, Hackert, et al. 2011 #138420\00%\00 </w:instrText>
      </w:r>
      <w:r w:rsidR="00AA4BFA" w:rsidRPr="00353742">
        <w:rPr>
          <w:rFonts w:ascii="Book Antiqua" w:hAnsi="Book Antiqua"/>
          <w:vanish/>
          <w:vertAlign w:val="superscript"/>
          <w:lang w:val="en-US"/>
        </w:rPr>
        <w:fldChar w:fldCharType="end"/>
      </w:r>
      <w:r w:rsidR="00AA4BFA" w:rsidRPr="00353742">
        <w:rPr>
          <w:rFonts w:ascii="Book Antiqua" w:hAnsi="Book Antiqua"/>
          <w:vertAlign w:val="superscript"/>
          <w:lang w:val="en-US"/>
        </w:rPr>
        <w:fldChar w:fldCharType="separate"/>
      </w:r>
      <w:r w:rsidR="00D85A49" w:rsidRPr="00353742">
        <w:rPr>
          <w:rFonts w:ascii="Book Antiqua" w:hAnsi="Book Antiqua"/>
          <w:vertAlign w:val="superscript"/>
          <w:lang w:val="en-US"/>
        </w:rPr>
        <w:t>18</w:t>
      </w:r>
      <w:r w:rsidR="00AA4BFA" w:rsidRPr="00353742">
        <w:rPr>
          <w:rFonts w:ascii="Book Antiqua" w:hAnsi="Book Antiqua"/>
          <w:vertAlign w:val="superscript"/>
          <w:lang w:val="en-US"/>
        </w:rPr>
        <w:fldChar w:fldCharType="end"/>
      </w:r>
      <w:r w:rsidR="00353742" w:rsidRPr="00353742">
        <w:rPr>
          <w:rFonts w:ascii="Book Antiqua" w:hAnsi="Book Antiqua" w:hint="eastAsia"/>
          <w:vertAlign w:val="superscript"/>
          <w:lang w:val="en-US" w:eastAsia="zh-CN"/>
        </w:rPr>
        <w:t>]</w:t>
      </w:r>
      <w:r w:rsidR="00E745A7" w:rsidRPr="00A4424A">
        <w:rPr>
          <w:rFonts w:ascii="Book Antiqua" w:hAnsi="Book Antiqua"/>
          <w:lang w:val="en-US"/>
        </w:rPr>
        <w:t>.</w:t>
      </w:r>
      <w:r w:rsidRPr="00A4424A">
        <w:rPr>
          <w:rFonts w:ascii="Book Antiqua" w:hAnsi="Book Antiqua"/>
          <w:lang w:val="en-US"/>
        </w:rPr>
        <w:t xml:space="preserve"> Graphical assessment of proportional hazards based on Schoenfeld residuals or –ln</w:t>
      </w:r>
      <w:r w:rsidR="00353742">
        <w:rPr>
          <w:rFonts w:ascii="Book Antiqua" w:hAnsi="Book Antiqua" w:hint="eastAsia"/>
          <w:lang w:val="en-US" w:eastAsia="zh-CN"/>
        </w:rPr>
        <w:t>[</w:t>
      </w:r>
      <w:r w:rsidRPr="00A4424A">
        <w:rPr>
          <w:rFonts w:ascii="Book Antiqua" w:hAnsi="Book Antiqua"/>
          <w:lang w:val="en-US"/>
        </w:rPr>
        <w:t>-ln(survival)</w:t>
      </w:r>
      <w:r w:rsidR="00353742">
        <w:rPr>
          <w:rFonts w:ascii="Book Antiqua" w:hAnsi="Book Antiqua" w:hint="eastAsia"/>
          <w:lang w:val="en-US" w:eastAsia="zh-CN"/>
        </w:rPr>
        <w:t>]</w:t>
      </w:r>
      <w:r w:rsidRPr="00A4424A">
        <w:rPr>
          <w:rFonts w:ascii="Book Antiqua" w:hAnsi="Book Antiqua"/>
          <w:lang w:val="en-US"/>
        </w:rPr>
        <w:t xml:space="preserve"> </w:t>
      </w:r>
      <w:r w:rsidR="00353742" w:rsidRPr="00353742">
        <w:rPr>
          <w:rFonts w:ascii="Book Antiqua" w:hAnsi="Book Antiqua"/>
          <w:i/>
          <w:lang w:val="en-US"/>
        </w:rPr>
        <w:t>vs</w:t>
      </w:r>
      <w:r w:rsidRPr="00A4424A">
        <w:rPr>
          <w:rFonts w:ascii="Book Antiqua" w:hAnsi="Book Antiqua"/>
          <w:lang w:val="en-US"/>
        </w:rPr>
        <w:t xml:space="preserve"> ln(time) plots showed no important departure from proportionality (no association with time) for any of the other variables included in the model except for chemotherapy; this was dealt with via an interaction term. Significance statements refer to </w:t>
      </w:r>
      <w:r w:rsidRPr="00353742">
        <w:rPr>
          <w:rFonts w:ascii="Book Antiqua" w:hAnsi="Book Antiqua"/>
          <w:i/>
          <w:lang w:val="en-US"/>
        </w:rPr>
        <w:t>P</w:t>
      </w:r>
      <w:r w:rsidRPr="00A4424A">
        <w:rPr>
          <w:rFonts w:ascii="Book Antiqua" w:hAnsi="Book Antiqua"/>
          <w:lang w:val="en-US"/>
        </w:rPr>
        <w:t xml:space="preserve"> values of two-tailed tests that were &lt;</w:t>
      </w:r>
      <w:r w:rsidR="00353742">
        <w:rPr>
          <w:rFonts w:ascii="Book Antiqua" w:hAnsi="Book Antiqua" w:hint="eastAsia"/>
          <w:lang w:val="en-US" w:eastAsia="zh-CN"/>
        </w:rPr>
        <w:t xml:space="preserve"> </w:t>
      </w:r>
      <w:r w:rsidRPr="00A4424A">
        <w:rPr>
          <w:rFonts w:ascii="Book Antiqua" w:hAnsi="Book Antiqua"/>
          <w:lang w:val="en-US"/>
        </w:rPr>
        <w:t xml:space="preserve">0.05. We used Stata version 11 (StataCorp LP, College Station, TX, </w:t>
      </w:r>
      <w:r w:rsidR="00353742">
        <w:rPr>
          <w:rFonts w:ascii="Book Antiqua" w:hAnsi="Book Antiqua" w:hint="eastAsia"/>
          <w:lang w:val="en-US" w:eastAsia="zh-CN"/>
        </w:rPr>
        <w:t>United States</w:t>
      </w:r>
      <w:r w:rsidRPr="00A4424A">
        <w:rPr>
          <w:rFonts w:ascii="Book Antiqua" w:hAnsi="Book Antiqua"/>
          <w:lang w:val="en-US"/>
        </w:rPr>
        <w:t xml:space="preserve">) for all statistical analyses. </w:t>
      </w:r>
    </w:p>
    <w:p w:rsidR="00373CDD" w:rsidRPr="00A4424A" w:rsidRDefault="00373CDD" w:rsidP="00353742">
      <w:pPr>
        <w:widowControl w:val="0"/>
        <w:adjustRightInd w:val="0"/>
        <w:snapToGrid w:val="0"/>
        <w:spacing w:line="360" w:lineRule="auto"/>
        <w:jc w:val="both"/>
        <w:rPr>
          <w:rFonts w:ascii="Book Antiqua" w:hAnsi="Book Antiqua"/>
          <w:lang w:val="en-US"/>
        </w:rPr>
      </w:pPr>
    </w:p>
    <w:p w:rsidR="00373CDD" w:rsidRPr="00A4424A" w:rsidRDefault="00373CDD" w:rsidP="00353742">
      <w:pPr>
        <w:widowControl w:val="0"/>
        <w:adjustRightInd w:val="0"/>
        <w:snapToGrid w:val="0"/>
        <w:spacing w:line="360" w:lineRule="auto"/>
        <w:jc w:val="both"/>
        <w:rPr>
          <w:rFonts w:ascii="Book Antiqua" w:hAnsi="Book Antiqua"/>
          <w:b/>
          <w:lang w:val="en-US"/>
        </w:rPr>
      </w:pPr>
      <w:r w:rsidRPr="00A4424A">
        <w:rPr>
          <w:rFonts w:ascii="Book Antiqua" w:hAnsi="Book Antiqua"/>
          <w:b/>
          <w:lang w:val="en-US"/>
        </w:rPr>
        <w:lastRenderedPageBreak/>
        <w:t>RESULTS</w:t>
      </w:r>
    </w:p>
    <w:p w:rsidR="00373CDD" w:rsidRPr="00A4424A" w:rsidRDefault="00373CDD"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Patient and tumor characteristics are shown in table 2</w:t>
      </w:r>
      <w:r w:rsidR="006338E3" w:rsidRPr="00A4424A">
        <w:rPr>
          <w:rFonts w:ascii="Book Antiqua" w:hAnsi="Book Antiqua"/>
          <w:lang w:val="en-US"/>
        </w:rPr>
        <w:t xml:space="preserve">. </w:t>
      </w:r>
      <w:r w:rsidRPr="00A4424A">
        <w:rPr>
          <w:rFonts w:ascii="Book Antiqua" w:hAnsi="Book Antiqua"/>
          <w:lang w:val="en-US"/>
        </w:rPr>
        <w:t>Median patient age was 65 years with a slight male predominance; the median radiological pr</w:t>
      </w:r>
      <w:r w:rsidR="0013089F" w:rsidRPr="00A4424A">
        <w:rPr>
          <w:rFonts w:ascii="Book Antiqua" w:hAnsi="Book Antiqua"/>
          <w:lang w:val="en-US"/>
        </w:rPr>
        <w:t>eoperative tumor size was 3.1</w:t>
      </w:r>
      <w:r w:rsidR="00353742">
        <w:rPr>
          <w:rFonts w:ascii="Book Antiqua" w:hAnsi="Book Antiqua" w:hint="eastAsia"/>
          <w:lang w:val="en-US" w:eastAsia="zh-CN"/>
        </w:rPr>
        <w:t xml:space="preserve"> </w:t>
      </w:r>
      <w:r w:rsidR="0013089F" w:rsidRPr="00A4424A">
        <w:rPr>
          <w:rFonts w:ascii="Book Antiqua" w:hAnsi="Book Antiqua"/>
          <w:lang w:val="en-US"/>
        </w:rPr>
        <w:t>cm</w:t>
      </w:r>
      <w:r w:rsidRPr="00A4424A">
        <w:rPr>
          <w:rFonts w:ascii="Book Antiqua" w:hAnsi="Book Antiqua"/>
          <w:lang w:val="en-US"/>
        </w:rPr>
        <w:t>. A majority of patients presented with jaundice (79%) followed by abdominal or back pain (57%) and weight loss of more than 10% (42%). Only a third of the subjects were smo</w:t>
      </w:r>
      <w:r w:rsidR="000A4FB7" w:rsidRPr="00A4424A">
        <w:rPr>
          <w:rFonts w:ascii="Book Antiqua" w:hAnsi="Book Antiqua"/>
          <w:lang w:val="en-US"/>
        </w:rPr>
        <w:t>kers as defined in the methods.</w:t>
      </w:r>
      <w:r w:rsidRPr="00A4424A">
        <w:rPr>
          <w:rFonts w:ascii="Book Antiqua" w:hAnsi="Book Antiqua"/>
          <w:lang w:val="en-US"/>
        </w:rPr>
        <w:t xml:space="preserve"> MBSS scores across all patients (range 0-21) were stratified into two categories with a sco</w:t>
      </w:r>
      <w:r w:rsidR="009C7C45" w:rsidRPr="00A4424A">
        <w:rPr>
          <w:rFonts w:ascii="Book Antiqua" w:hAnsi="Book Antiqua"/>
          <w:lang w:val="en-US"/>
        </w:rPr>
        <w:t>re of</w:t>
      </w:r>
      <w:r w:rsidR="00353742">
        <w:rPr>
          <w:rFonts w:ascii="Book Antiqua" w:hAnsi="Book Antiqua" w:hint="eastAsia"/>
          <w:lang w:val="en-US" w:eastAsia="zh-CN"/>
        </w:rPr>
        <w:t xml:space="preserve"> </w:t>
      </w:r>
      <w:r w:rsidR="0013089F" w:rsidRPr="00A4424A">
        <w:rPr>
          <w:rFonts w:ascii="Book Antiqua" w:hAnsi="Book Antiqua"/>
          <w:lang w:val="en-US"/>
        </w:rPr>
        <w:t>&gt;</w:t>
      </w:r>
      <w:r w:rsidR="00353742">
        <w:rPr>
          <w:rFonts w:ascii="Book Antiqua" w:hAnsi="Book Antiqua" w:hint="eastAsia"/>
          <w:lang w:val="en-US" w:eastAsia="zh-CN"/>
        </w:rPr>
        <w:t xml:space="preserve"> </w:t>
      </w:r>
      <w:r w:rsidR="0013089F" w:rsidRPr="00A4424A">
        <w:rPr>
          <w:rFonts w:ascii="Book Antiqua" w:hAnsi="Book Antiqua"/>
          <w:lang w:val="en-US"/>
        </w:rPr>
        <w:t>9 as a cut off</w:t>
      </w:r>
      <w:r w:rsidR="00262887" w:rsidRPr="00A4424A">
        <w:rPr>
          <w:rFonts w:ascii="Book Antiqua" w:hAnsi="Book Antiqua"/>
          <w:lang w:val="en-US"/>
        </w:rPr>
        <w:t xml:space="preserve"> (Table 1)</w:t>
      </w:r>
      <w:r w:rsidRPr="00A4424A">
        <w:rPr>
          <w:rFonts w:ascii="Book Antiqua" w:hAnsi="Book Antiqua"/>
          <w:lang w:val="en-US"/>
        </w:rPr>
        <w:t>. This grouped patients according to low and high MBSS. In the low MBSS group, median scores were 5 (IQR</w:t>
      </w:r>
      <w:r w:rsidR="00353742">
        <w:rPr>
          <w:rFonts w:ascii="Book Antiqua" w:hAnsi="Book Antiqua" w:hint="eastAsia"/>
          <w:lang w:val="en-US" w:eastAsia="zh-CN"/>
        </w:rPr>
        <w:t>:</w:t>
      </w:r>
      <w:r w:rsidRPr="00A4424A">
        <w:rPr>
          <w:rFonts w:ascii="Book Antiqua" w:hAnsi="Book Antiqua"/>
          <w:lang w:val="en-US"/>
        </w:rPr>
        <w:t xml:space="preserve"> 4-9; range</w:t>
      </w:r>
      <w:r w:rsidR="00353742">
        <w:rPr>
          <w:rFonts w:ascii="Book Antiqua" w:hAnsi="Book Antiqua" w:hint="eastAsia"/>
          <w:lang w:val="en-US" w:eastAsia="zh-CN"/>
        </w:rPr>
        <w:t>:</w:t>
      </w:r>
      <w:r w:rsidRPr="00A4424A">
        <w:rPr>
          <w:rFonts w:ascii="Book Antiqua" w:hAnsi="Book Antiqua"/>
          <w:lang w:val="en-US"/>
        </w:rPr>
        <w:t xml:space="preserve"> 0-9), and in the high MBSS group median scores were 13 (IQR</w:t>
      </w:r>
      <w:r w:rsidR="00353742">
        <w:rPr>
          <w:rFonts w:ascii="Book Antiqua" w:hAnsi="Book Antiqua" w:hint="eastAsia"/>
          <w:lang w:val="en-US" w:eastAsia="zh-CN"/>
        </w:rPr>
        <w:t>:</w:t>
      </w:r>
      <w:r w:rsidRPr="00A4424A">
        <w:rPr>
          <w:rFonts w:ascii="Book Antiqua" w:hAnsi="Book Antiqua"/>
          <w:lang w:val="en-US"/>
        </w:rPr>
        <w:t xml:space="preserve"> 12-17; range</w:t>
      </w:r>
      <w:r w:rsidR="00353742">
        <w:rPr>
          <w:rFonts w:ascii="Book Antiqua" w:hAnsi="Book Antiqua" w:hint="eastAsia"/>
          <w:lang w:val="en-US" w:eastAsia="zh-CN"/>
        </w:rPr>
        <w:t>:</w:t>
      </w:r>
      <w:r w:rsidRPr="00A4424A">
        <w:rPr>
          <w:rFonts w:ascii="Book Antiqua" w:hAnsi="Book Antiqua"/>
          <w:lang w:val="en-US"/>
        </w:rPr>
        <w:t xml:space="preserve"> 12-21). A majority (</w:t>
      </w:r>
      <w:r w:rsidR="00DF386C" w:rsidRPr="00A4424A">
        <w:rPr>
          <w:rFonts w:ascii="Book Antiqua" w:hAnsi="Book Antiqua"/>
          <w:lang w:val="en-US"/>
        </w:rPr>
        <w:t>67</w:t>
      </w:r>
      <w:r w:rsidRPr="00A4424A">
        <w:rPr>
          <w:rFonts w:ascii="Book Antiqua" w:hAnsi="Book Antiqua"/>
          <w:lang w:val="en-US"/>
        </w:rPr>
        <w:t>%) of patients had R0 resections</w:t>
      </w:r>
      <w:r w:rsidR="00262887" w:rsidRPr="00A4424A">
        <w:rPr>
          <w:rFonts w:ascii="Book Antiqua" w:hAnsi="Book Antiqua"/>
          <w:lang w:val="en-US"/>
        </w:rPr>
        <w:t xml:space="preserve">, 15% had a portal vein resection and the </w:t>
      </w:r>
      <w:r w:rsidR="009A3BE5" w:rsidRPr="00A4424A">
        <w:rPr>
          <w:rFonts w:ascii="Book Antiqua" w:hAnsi="Book Antiqua"/>
          <w:lang w:val="en-US"/>
        </w:rPr>
        <w:t xml:space="preserve">median follow-up </w:t>
      </w:r>
      <w:r w:rsidR="00262887" w:rsidRPr="00A4424A">
        <w:rPr>
          <w:rFonts w:ascii="Book Antiqua" w:hAnsi="Book Antiqua"/>
          <w:lang w:val="en-US"/>
        </w:rPr>
        <w:t xml:space="preserve">was 18.5 </w:t>
      </w:r>
      <w:r w:rsidRPr="00A4424A">
        <w:rPr>
          <w:rFonts w:ascii="Book Antiqua" w:hAnsi="Book Antiqua"/>
          <w:lang w:val="en-US"/>
        </w:rPr>
        <w:t>mo</w:t>
      </w:r>
      <w:r w:rsidR="0032189D" w:rsidRPr="00A4424A">
        <w:rPr>
          <w:rFonts w:ascii="Book Antiqua" w:hAnsi="Book Antiqua"/>
          <w:lang w:val="en-US"/>
        </w:rPr>
        <w:t xml:space="preserve">. </w:t>
      </w:r>
      <w:r w:rsidRPr="00A4424A">
        <w:rPr>
          <w:rFonts w:ascii="Book Antiqua" w:hAnsi="Book Antiqua"/>
          <w:lang w:val="en-US"/>
        </w:rPr>
        <w:t>There were three missing survival times, one in the low and two in the high MBSS categories.</w:t>
      </w:r>
      <w:r w:rsidR="00FB29EF">
        <w:rPr>
          <w:rFonts w:ascii="Book Antiqua" w:hAnsi="Book Antiqua"/>
          <w:lang w:val="en-US"/>
        </w:rPr>
        <w:t xml:space="preserve"> </w:t>
      </w:r>
      <w:r w:rsidRPr="00A4424A">
        <w:rPr>
          <w:rFonts w:ascii="Book Antiqua" w:hAnsi="Book Antiqua"/>
          <w:lang w:val="en-US"/>
        </w:rPr>
        <w:t>One subject in the low MBSS category died earlier than 1 mo after surgery.</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lang w:val="en-US"/>
        </w:rPr>
        <w:t xml:space="preserve">Survival data, using the Kaplan Meier survival method is displayed in </w:t>
      </w:r>
      <w:r w:rsidR="005F0408" w:rsidRPr="00A4424A">
        <w:rPr>
          <w:rFonts w:ascii="Book Antiqua" w:hAnsi="Book Antiqua"/>
          <w:lang w:val="en-US"/>
        </w:rPr>
        <w:t xml:space="preserve">Figure </w:t>
      </w:r>
      <w:r w:rsidRPr="00A4424A">
        <w:rPr>
          <w:rFonts w:ascii="Book Antiqua" w:hAnsi="Book Antiqua"/>
          <w:lang w:val="en-US"/>
        </w:rPr>
        <w:t>1</w:t>
      </w:r>
      <w:r w:rsidR="005F0408">
        <w:rPr>
          <w:rFonts w:ascii="Book Antiqua" w:hAnsi="Book Antiqua"/>
          <w:lang w:val="en-US"/>
        </w:rPr>
        <w:t>A</w:t>
      </w:r>
      <w:r w:rsidRPr="00A4424A">
        <w:rPr>
          <w:rFonts w:ascii="Book Antiqua" w:hAnsi="Book Antiqua"/>
          <w:lang w:val="en-US"/>
        </w:rPr>
        <w:t>. Median overall survival was 23 mo, and 5-year survival was 29.4% (</w:t>
      </w:r>
      <w:r w:rsidR="00992A61">
        <w:rPr>
          <w:rFonts w:ascii="Book Antiqua" w:hAnsi="Book Antiqua"/>
          <w:lang w:val="en-US"/>
        </w:rPr>
        <w:t>95%CI:</w:t>
      </w:r>
      <w:r w:rsidR="005F0408">
        <w:rPr>
          <w:rFonts w:ascii="Book Antiqua" w:hAnsi="Book Antiqua"/>
          <w:lang w:val="en-US"/>
        </w:rPr>
        <w:t xml:space="preserve"> 19.2-40.3%). Figure 1B</w:t>
      </w:r>
      <w:r w:rsidRPr="00A4424A">
        <w:rPr>
          <w:rFonts w:ascii="Book Antiqua" w:hAnsi="Book Antiqua"/>
          <w:lang w:val="en-US"/>
        </w:rPr>
        <w:t xml:space="preserve"> shows the Kaplan Meier survival estimate stratified b</w:t>
      </w:r>
      <w:r w:rsidR="00262887" w:rsidRPr="00A4424A">
        <w:rPr>
          <w:rFonts w:ascii="Book Antiqua" w:hAnsi="Book Antiqua"/>
          <w:lang w:val="en-US"/>
        </w:rPr>
        <w:t>y MBSS category.</w:t>
      </w:r>
      <w:r w:rsidRPr="00A4424A">
        <w:rPr>
          <w:rFonts w:ascii="Book Antiqua" w:hAnsi="Book Antiqua"/>
          <w:lang w:val="en-US"/>
        </w:rPr>
        <w:t xml:space="preserve"> For low </w:t>
      </w:r>
      <w:r w:rsidR="00353742">
        <w:rPr>
          <w:rFonts w:ascii="Book Antiqua" w:hAnsi="Book Antiqua" w:hint="eastAsia"/>
          <w:lang w:val="en-US" w:eastAsia="zh-CN"/>
        </w:rPr>
        <w:t>and</w:t>
      </w:r>
      <w:r w:rsidRPr="00A4424A">
        <w:rPr>
          <w:rFonts w:ascii="Book Antiqua" w:hAnsi="Book Antiqua"/>
          <w:lang w:val="en-US"/>
        </w:rPr>
        <w:t xml:space="preserve"> high MBSS the median survival was 45 </w:t>
      </w:r>
      <w:r w:rsidR="00353742">
        <w:rPr>
          <w:rFonts w:ascii="Book Antiqua" w:hAnsi="Book Antiqua" w:hint="eastAsia"/>
          <w:lang w:val="en-US" w:eastAsia="zh-CN"/>
        </w:rPr>
        <w:t>and</w:t>
      </w:r>
      <w:r w:rsidRPr="00A4424A">
        <w:rPr>
          <w:rFonts w:ascii="Book Antiqua" w:hAnsi="Book Antiqua"/>
          <w:lang w:val="en-US"/>
        </w:rPr>
        <w:t xml:space="preserve"> 17 mo respectively (</w:t>
      </w:r>
      <w:r w:rsidR="00992A61" w:rsidRPr="00992A61">
        <w:rPr>
          <w:rFonts w:ascii="Book Antiqua" w:hAnsi="Book Antiqua"/>
          <w:i/>
          <w:lang w:val="en-US"/>
        </w:rPr>
        <w:t xml:space="preserve">P = </w:t>
      </w:r>
      <w:r w:rsidRPr="00A4424A">
        <w:rPr>
          <w:rFonts w:ascii="Book Antiqua" w:hAnsi="Book Antiqua"/>
          <w:lang w:val="en-US"/>
        </w:rPr>
        <w:t>0.005; logrank test). At twelve months</w:t>
      </w:r>
      <w:r w:rsidR="000D5278" w:rsidRPr="00A4424A">
        <w:rPr>
          <w:rFonts w:ascii="Book Antiqua" w:hAnsi="Book Antiqua"/>
          <w:lang w:val="en-US"/>
        </w:rPr>
        <w:t>,</w:t>
      </w:r>
      <w:r w:rsidRPr="00A4424A">
        <w:rPr>
          <w:rFonts w:ascii="Book Antiqua" w:hAnsi="Book Antiqua"/>
          <w:lang w:val="en-US"/>
        </w:rPr>
        <w:t xml:space="preserve"> survival was 83.3% (</w:t>
      </w:r>
      <w:r w:rsidR="00992A61">
        <w:rPr>
          <w:rFonts w:ascii="Book Antiqua" w:hAnsi="Book Antiqua"/>
          <w:lang w:val="en-US"/>
        </w:rPr>
        <w:t>95%CI:</w:t>
      </w:r>
      <w:r w:rsidRPr="00A4424A">
        <w:rPr>
          <w:rFonts w:ascii="Book Antiqua" w:hAnsi="Book Antiqua"/>
          <w:lang w:val="en-US"/>
        </w:rPr>
        <w:t xml:space="preserve"> 66.6-92.1) </w:t>
      </w:r>
      <w:r w:rsidR="00353742" w:rsidRPr="00353742">
        <w:rPr>
          <w:rFonts w:ascii="Book Antiqua" w:hAnsi="Book Antiqua"/>
          <w:i/>
          <w:lang w:val="en-US"/>
        </w:rPr>
        <w:t>vs</w:t>
      </w:r>
      <w:r w:rsidRPr="00A4424A">
        <w:rPr>
          <w:rFonts w:ascii="Book Antiqua" w:hAnsi="Book Antiqua"/>
          <w:lang w:val="en-US"/>
        </w:rPr>
        <w:t xml:space="preserve"> 58.1% (</w:t>
      </w:r>
      <w:r w:rsidR="00992A61">
        <w:rPr>
          <w:rFonts w:ascii="Book Antiqua" w:hAnsi="Book Antiqua"/>
          <w:lang w:val="en-US"/>
        </w:rPr>
        <w:t>95%CI:</w:t>
      </w:r>
      <w:r w:rsidR="00353742">
        <w:rPr>
          <w:rFonts w:ascii="Book Antiqua" w:hAnsi="Book Antiqua"/>
          <w:lang w:val="en-US"/>
        </w:rPr>
        <w:t xml:space="preserve"> 42.1–</w:t>
      </w:r>
      <w:r w:rsidRPr="00A4424A">
        <w:rPr>
          <w:rFonts w:ascii="Book Antiqua" w:hAnsi="Book Antiqua"/>
          <w:lang w:val="en-US"/>
        </w:rPr>
        <w:t xml:space="preserve">71.2) in those with low </w:t>
      </w:r>
      <w:r w:rsidR="00353742" w:rsidRPr="00353742">
        <w:rPr>
          <w:rFonts w:ascii="Book Antiqua" w:hAnsi="Book Antiqua"/>
          <w:i/>
          <w:lang w:val="en-US"/>
        </w:rPr>
        <w:t>vs</w:t>
      </w:r>
      <w:r w:rsidRPr="00A4424A">
        <w:rPr>
          <w:rFonts w:ascii="Book Antiqua" w:hAnsi="Book Antiqua"/>
          <w:lang w:val="en-US"/>
        </w:rPr>
        <w:t xml:space="preserve"> high MBSS, and</w:t>
      </w:r>
      <w:r w:rsidR="00353742">
        <w:rPr>
          <w:rFonts w:ascii="Book Antiqua" w:hAnsi="Book Antiqua" w:hint="eastAsia"/>
          <w:lang w:val="en-US" w:eastAsia="zh-CN"/>
        </w:rPr>
        <w:t xml:space="preserve"> </w:t>
      </w:r>
      <w:r w:rsidRPr="00A4424A">
        <w:rPr>
          <w:rFonts w:ascii="Book Antiqua" w:hAnsi="Book Antiqua"/>
          <w:lang w:val="en-US"/>
        </w:rPr>
        <w:t>24 mo survival was 63.8% (</w:t>
      </w:r>
      <w:r w:rsidR="00992A61">
        <w:rPr>
          <w:rFonts w:ascii="Book Antiqua" w:hAnsi="Book Antiqua"/>
          <w:lang w:val="en-US"/>
        </w:rPr>
        <w:t>95%CI:</w:t>
      </w:r>
      <w:r w:rsidR="00353742">
        <w:rPr>
          <w:rFonts w:ascii="Book Antiqua" w:hAnsi="Book Antiqua"/>
          <w:lang w:val="en-US"/>
        </w:rPr>
        <w:t xml:space="preserve"> 45.9-</w:t>
      </w:r>
      <w:r w:rsidRPr="00A4424A">
        <w:rPr>
          <w:rFonts w:ascii="Book Antiqua" w:hAnsi="Book Antiqua"/>
          <w:lang w:val="en-US"/>
        </w:rPr>
        <w:t>77.1) and</w:t>
      </w:r>
      <w:r w:rsidR="00353742">
        <w:rPr>
          <w:rFonts w:ascii="Book Antiqua" w:hAnsi="Book Antiqua" w:hint="eastAsia"/>
          <w:lang w:val="en-US" w:eastAsia="zh-CN"/>
        </w:rPr>
        <w:t xml:space="preserve"> </w:t>
      </w:r>
      <w:r w:rsidRPr="00A4424A">
        <w:rPr>
          <w:rFonts w:ascii="Book Antiqua" w:hAnsi="Book Antiqua"/>
          <w:lang w:val="en-US"/>
        </w:rPr>
        <w:t>34.0% (</w:t>
      </w:r>
      <w:r w:rsidR="00992A61">
        <w:rPr>
          <w:rFonts w:ascii="Book Antiqua" w:hAnsi="Book Antiqua"/>
          <w:lang w:val="en-US"/>
        </w:rPr>
        <w:t>95%CI:</w:t>
      </w:r>
      <w:r w:rsidR="00353742">
        <w:rPr>
          <w:rFonts w:ascii="Book Antiqua" w:hAnsi="Book Antiqua"/>
          <w:lang w:val="en-US"/>
        </w:rPr>
        <w:t xml:space="preserve"> 20.2–</w:t>
      </w:r>
      <w:r w:rsidRPr="00A4424A">
        <w:rPr>
          <w:rFonts w:ascii="Book Antiqua" w:hAnsi="Book Antiqua"/>
          <w:lang w:val="en-US"/>
        </w:rPr>
        <w:t>48.2) respectively.</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lang w:val="en-US"/>
        </w:rPr>
        <w:t xml:space="preserve">The strongest univariate predictor of survival was the MBSS </w:t>
      </w:r>
      <w:r w:rsidR="00F92978" w:rsidRPr="00A4424A">
        <w:rPr>
          <w:rFonts w:ascii="Book Antiqua" w:hAnsi="Book Antiqua"/>
          <w:lang w:val="en-US"/>
        </w:rPr>
        <w:t xml:space="preserve">(HR </w:t>
      </w:r>
      <w:r w:rsidR="00353742">
        <w:rPr>
          <w:rFonts w:ascii="Book Antiqua" w:hAnsi="Book Antiqua" w:hint="eastAsia"/>
          <w:lang w:val="en-US" w:eastAsia="zh-CN"/>
        </w:rPr>
        <w:t xml:space="preserve">= </w:t>
      </w:r>
      <w:r w:rsidR="00F92978" w:rsidRPr="00A4424A">
        <w:rPr>
          <w:rFonts w:ascii="Book Antiqua" w:hAnsi="Book Antiqua"/>
          <w:lang w:val="en-US"/>
        </w:rPr>
        <w:t xml:space="preserve">2.13; </w:t>
      </w:r>
      <w:r w:rsidR="00992A61" w:rsidRPr="00992A61">
        <w:rPr>
          <w:rFonts w:ascii="Book Antiqua" w:hAnsi="Book Antiqua"/>
          <w:i/>
          <w:lang w:val="en-US"/>
        </w:rPr>
        <w:t xml:space="preserve">P = </w:t>
      </w:r>
      <w:r w:rsidR="00F92978" w:rsidRPr="00A4424A">
        <w:rPr>
          <w:rFonts w:ascii="Book Antiqua" w:hAnsi="Book Antiqua"/>
          <w:lang w:val="en-US"/>
        </w:rPr>
        <w:t>0.007)</w:t>
      </w:r>
      <w:r w:rsidR="00330EFD" w:rsidRPr="00A4424A">
        <w:rPr>
          <w:rFonts w:ascii="Book Antiqua" w:hAnsi="Book Antiqua"/>
          <w:lang w:val="en-US"/>
        </w:rPr>
        <w:t xml:space="preserve"> and additionally age</w:t>
      </w:r>
      <w:r w:rsidR="00E745A7" w:rsidRPr="00A4424A">
        <w:rPr>
          <w:rFonts w:ascii="Book Antiqua" w:hAnsi="Book Antiqua"/>
          <w:lang w:val="en-US"/>
        </w:rPr>
        <w:t xml:space="preserve"> and </w:t>
      </w:r>
      <w:r w:rsidR="00330EFD" w:rsidRPr="00A4424A">
        <w:rPr>
          <w:rFonts w:ascii="Book Antiqua" w:hAnsi="Book Antiqua"/>
          <w:lang w:val="en-US"/>
        </w:rPr>
        <w:t>margin status were significant</w:t>
      </w:r>
      <w:r w:rsidRPr="00A4424A">
        <w:rPr>
          <w:rFonts w:ascii="Book Antiqua" w:hAnsi="Book Antiqua"/>
          <w:lang w:val="en-US"/>
        </w:rPr>
        <w:t>. Other co-variates not significantly associated with survival</w:t>
      </w:r>
      <w:r w:rsidR="00330EFD" w:rsidRPr="00A4424A">
        <w:rPr>
          <w:rFonts w:ascii="Book Antiqua" w:hAnsi="Book Antiqua"/>
          <w:lang w:val="en-US"/>
        </w:rPr>
        <w:t xml:space="preserve">in univariate analysis </w:t>
      </w:r>
      <w:r w:rsidR="00D61BFC" w:rsidRPr="00A4424A">
        <w:rPr>
          <w:rFonts w:ascii="Book Antiqua" w:hAnsi="Book Antiqua"/>
          <w:lang w:val="en-US"/>
        </w:rPr>
        <w:t xml:space="preserve">included </w:t>
      </w:r>
      <w:r w:rsidRPr="00A4424A">
        <w:rPr>
          <w:rFonts w:ascii="Book Antiqua" w:hAnsi="Book Antiqua"/>
          <w:lang w:val="en-US"/>
        </w:rPr>
        <w:t>tumor size, sex</w:t>
      </w:r>
      <w:r w:rsidR="00330EFD" w:rsidRPr="00A4424A">
        <w:rPr>
          <w:rFonts w:ascii="Book Antiqua" w:hAnsi="Book Antiqua"/>
          <w:lang w:val="en-US"/>
        </w:rPr>
        <w:t xml:space="preserve"> and</w:t>
      </w:r>
      <w:r w:rsidR="00BD57DC" w:rsidRPr="00A4424A">
        <w:rPr>
          <w:rFonts w:ascii="Book Antiqua" w:hAnsi="Book Antiqua"/>
          <w:lang w:val="en-US"/>
        </w:rPr>
        <w:t xml:space="preserve">adjuvant </w:t>
      </w:r>
      <w:r w:rsidR="00E745A7" w:rsidRPr="00A4424A">
        <w:rPr>
          <w:rFonts w:ascii="Book Antiqua" w:hAnsi="Book Antiqua"/>
          <w:lang w:val="en-US"/>
        </w:rPr>
        <w:t>chemotherapy</w:t>
      </w:r>
      <w:r w:rsidR="00330EFD" w:rsidRPr="00A4424A">
        <w:rPr>
          <w:rFonts w:ascii="Book Antiqua" w:hAnsi="Book Antiqua"/>
          <w:lang w:val="en-US"/>
        </w:rPr>
        <w:t>.</w:t>
      </w:r>
      <w:r w:rsidRPr="00A4424A">
        <w:rPr>
          <w:rFonts w:ascii="Book Antiqua" w:hAnsi="Book Antiqua"/>
          <w:lang w:val="en-US"/>
        </w:rPr>
        <w:t xml:space="preserve"> The MBSS</w:t>
      </w:r>
      <w:r w:rsidR="00262887" w:rsidRPr="00A4424A">
        <w:rPr>
          <w:rFonts w:ascii="Book Antiqua" w:hAnsi="Book Antiqua"/>
          <w:lang w:val="en-US"/>
        </w:rPr>
        <w:t xml:space="preserve"> grouping</w:t>
      </w:r>
      <w:r w:rsidR="009C7C45" w:rsidRPr="00A4424A">
        <w:rPr>
          <w:rFonts w:ascii="Book Antiqua" w:hAnsi="Book Antiqua"/>
          <w:lang w:val="en-US"/>
        </w:rPr>
        <w:t xml:space="preserve"> exhibited </w:t>
      </w:r>
      <w:r w:rsidRPr="00A4424A">
        <w:rPr>
          <w:rFonts w:ascii="Book Antiqua" w:hAnsi="Book Antiqua"/>
          <w:lang w:val="en-US"/>
        </w:rPr>
        <w:t>an interaction with the use of chemotherapy: survival probabilities according to MBSS and the use of adjuvant/neoadjuvant chemotherapy at 12 months or at 24 months are given in table 3.</w:t>
      </w:r>
      <w:r w:rsidR="00FB29EF">
        <w:rPr>
          <w:rFonts w:ascii="Book Antiqua" w:hAnsi="Book Antiqua"/>
          <w:lang w:val="en-US"/>
        </w:rPr>
        <w:t xml:space="preserve"> </w:t>
      </w:r>
      <w:r w:rsidRPr="00A4424A">
        <w:rPr>
          <w:rFonts w:ascii="Book Antiqua" w:hAnsi="Book Antiqua"/>
          <w:lang w:val="en-US"/>
        </w:rPr>
        <w:t xml:space="preserve">The low MBSS group had a survival of </w:t>
      </w:r>
      <w:r w:rsidR="00F92978" w:rsidRPr="00A4424A">
        <w:rPr>
          <w:rFonts w:ascii="Book Antiqua" w:hAnsi="Book Antiqua"/>
          <w:lang w:val="en-US"/>
        </w:rPr>
        <w:t>83%</w:t>
      </w:r>
      <w:r w:rsidRPr="00A4424A">
        <w:rPr>
          <w:rFonts w:ascii="Book Antiqua" w:hAnsi="Book Antiqua"/>
          <w:lang w:val="en-US"/>
        </w:rPr>
        <w:t xml:space="preserve"> and </w:t>
      </w:r>
      <w:r w:rsidR="00F92978" w:rsidRPr="00A4424A">
        <w:rPr>
          <w:rFonts w:ascii="Book Antiqua" w:hAnsi="Book Antiqua"/>
          <w:lang w:val="en-US"/>
        </w:rPr>
        <w:t xml:space="preserve">64% </w:t>
      </w:r>
      <w:r w:rsidRPr="00A4424A">
        <w:rPr>
          <w:rFonts w:ascii="Book Antiqua" w:hAnsi="Book Antiqua"/>
          <w:lang w:val="en-US"/>
        </w:rPr>
        <w:t xml:space="preserve">at 12 and 24 mo respectively irrespective of the use of adjuvant chemotherapy. However, in the high MBSS group, survival without chemotherapy was almost half that of the group receiving chemotherapy at 12 mo: </w:t>
      </w:r>
      <w:r w:rsidR="00D22220" w:rsidRPr="00A4424A">
        <w:rPr>
          <w:rFonts w:ascii="Book Antiqua" w:hAnsi="Book Antiqua"/>
          <w:lang w:val="en-US"/>
        </w:rPr>
        <w:t>41</w:t>
      </w:r>
      <w:r w:rsidR="00F92978" w:rsidRPr="00A4424A">
        <w:rPr>
          <w:rFonts w:ascii="Book Antiqua" w:hAnsi="Book Antiqua"/>
          <w:lang w:val="en-US"/>
        </w:rPr>
        <w:t xml:space="preserve">% </w:t>
      </w:r>
      <w:r w:rsidR="00353742" w:rsidRPr="00353742">
        <w:rPr>
          <w:rFonts w:ascii="Book Antiqua" w:hAnsi="Book Antiqua"/>
          <w:i/>
          <w:lang w:val="en-US"/>
        </w:rPr>
        <w:t>vs</w:t>
      </w:r>
      <w:r w:rsidR="00F92978" w:rsidRPr="00A4424A">
        <w:rPr>
          <w:rFonts w:ascii="Book Antiqua" w:hAnsi="Book Antiqua"/>
          <w:lang w:val="en-US"/>
        </w:rPr>
        <w:t xml:space="preserve"> </w:t>
      </w:r>
      <w:r w:rsidR="00D22220" w:rsidRPr="00A4424A">
        <w:rPr>
          <w:rFonts w:ascii="Book Antiqua" w:hAnsi="Book Antiqua"/>
          <w:lang w:val="en-US"/>
        </w:rPr>
        <w:t>69</w:t>
      </w:r>
      <w:r w:rsidR="00F92978" w:rsidRPr="00A4424A">
        <w:rPr>
          <w:rFonts w:ascii="Book Antiqua" w:hAnsi="Book Antiqua"/>
          <w:lang w:val="en-US"/>
        </w:rPr>
        <w:t>%</w:t>
      </w:r>
      <w:r w:rsidR="00FB29EF">
        <w:rPr>
          <w:rFonts w:ascii="Book Antiqua" w:hAnsi="Book Antiqua"/>
          <w:lang w:val="en-US"/>
        </w:rPr>
        <w:t xml:space="preserve"> </w:t>
      </w:r>
      <w:r w:rsidR="00262887" w:rsidRPr="00A4424A">
        <w:rPr>
          <w:rFonts w:ascii="Book Antiqua" w:hAnsi="Book Antiqua"/>
          <w:lang w:val="en-US"/>
        </w:rPr>
        <w:t xml:space="preserve">(non statistically significant trend) </w:t>
      </w:r>
      <w:r w:rsidRPr="00A4424A">
        <w:rPr>
          <w:rFonts w:ascii="Book Antiqua" w:hAnsi="Book Antiqua"/>
          <w:lang w:val="en-US"/>
        </w:rPr>
        <w:t xml:space="preserve">although </w:t>
      </w:r>
      <w:r w:rsidRPr="00A4424A">
        <w:rPr>
          <w:rFonts w:ascii="Book Antiqua" w:hAnsi="Book Antiqua"/>
          <w:lang w:val="en-US"/>
        </w:rPr>
        <w:lastRenderedPageBreak/>
        <w:t xml:space="preserve">survival at 24 mo was similar </w:t>
      </w:r>
      <w:r w:rsidR="00D22220" w:rsidRPr="00A4424A">
        <w:rPr>
          <w:rFonts w:ascii="Book Antiqua" w:hAnsi="Book Antiqua"/>
          <w:lang w:val="en-US"/>
        </w:rPr>
        <w:t>(35</w:t>
      </w:r>
      <w:r w:rsidR="00353742">
        <w:rPr>
          <w:rFonts w:ascii="Book Antiqua" w:hAnsi="Book Antiqua" w:hint="eastAsia"/>
          <w:lang w:val="en-US" w:eastAsia="zh-CN"/>
        </w:rPr>
        <w:t>%</w:t>
      </w:r>
      <w:r w:rsidR="00D22220" w:rsidRPr="00A4424A">
        <w:rPr>
          <w:rFonts w:ascii="Book Antiqua" w:hAnsi="Book Antiqua"/>
          <w:lang w:val="en-US"/>
        </w:rPr>
        <w:t xml:space="preserve"> </w:t>
      </w:r>
      <w:r w:rsidR="00353742" w:rsidRPr="00353742">
        <w:rPr>
          <w:rFonts w:ascii="Book Antiqua" w:hAnsi="Book Antiqua"/>
          <w:i/>
          <w:lang w:val="en-US"/>
        </w:rPr>
        <w:t>vs</w:t>
      </w:r>
      <w:r w:rsidR="00D22220" w:rsidRPr="00A4424A">
        <w:rPr>
          <w:rFonts w:ascii="Book Antiqua" w:hAnsi="Book Antiqua"/>
          <w:lang w:val="en-US"/>
        </w:rPr>
        <w:t xml:space="preserve"> 33%) </w:t>
      </w:r>
      <w:r w:rsidRPr="00A4424A">
        <w:rPr>
          <w:rFonts w:ascii="Book Antiqua" w:hAnsi="Book Antiqua"/>
          <w:lang w:val="en-US"/>
        </w:rPr>
        <w:t xml:space="preserve">suggesting that chemotherapy </w:t>
      </w:r>
      <w:r w:rsidR="0011002C" w:rsidRPr="00A4424A">
        <w:rPr>
          <w:rFonts w:ascii="Book Antiqua" w:hAnsi="Book Antiqua"/>
          <w:lang w:val="en-US"/>
        </w:rPr>
        <w:t>may decrease</w:t>
      </w:r>
      <w:r w:rsidRPr="00A4424A">
        <w:rPr>
          <w:rFonts w:ascii="Book Antiqua" w:hAnsi="Book Antiqua"/>
          <w:lang w:val="en-US"/>
        </w:rPr>
        <w:t xml:space="preserve"> first year mortality, but only within the high MBSS group.</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lang w:val="en-US"/>
        </w:rPr>
        <w:t xml:space="preserve">In the multivariate Cox model (stratified by chemotherapy), after addition of clinically meaningful covariates, </w:t>
      </w:r>
      <w:r w:rsidR="0011002C" w:rsidRPr="00A4424A">
        <w:rPr>
          <w:rFonts w:ascii="Book Antiqua" w:hAnsi="Book Antiqua"/>
          <w:lang w:val="en-US"/>
        </w:rPr>
        <w:t xml:space="preserve">MBSS was the variable with the strongest association (HR </w:t>
      </w:r>
      <w:r w:rsidR="00353742">
        <w:rPr>
          <w:rFonts w:ascii="Book Antiqua" w:hAnsi="Book Antiqua" w:hint="eastAsia"/>
          <w:lang w:val="en-US" w:eastAsia="zh-CN"/>
        </w:rPr>
        <w:t xml:space="preserve">= </w:t>
      </w:r>
      <w:r w:rsidR="001A45B0" w:rsidRPr="00A4424A">
        <w:rPr>
          <w:rFonts w:ascii="Book Antiqua" w:hAnsi="Book Antiqua"/>
          <w:lang w:val="en-US"/>
        </w:rPr>
        <w:t>2.63</w:t>
      </w:r>
      <w:r w:rsidR="0011002C" w:rsidRPr="00A4424A">
        <w:rPr>
          <w:rFonts w:ascii="Book Antiqua" w:hAnsi="Book Antiqua"/>
          <w:lang w:val="en-US"/>
        </w:rPr>
        <w:t xml:space="preserve">; </w:t>
      </w:r>
      <w:r w:rsidR="00992A61" w:rsidRPr="00992A61">
        <w:rPr>
          <w:rFonts w:ascii="Book Antiqua" w:hAnsi="Book Antiqua"/>
          <w:i/>
          <w:caps/>
          <w:lang w:val="en-US"/>
        </w:rPr>
        <w:t xml:space="preserve">p = </w:t>
      </w:r>
      <w:r w:rsidR="0011002C" w:rsidRPr="00A4424A">
        <w:rPr>
          <w:rFonts w:ascii="Book Antiqua" w:hAnsi="Book Antiqua"/>
          <w:lang w:val="en-US"/>
        </w:rPr>
        <w:t>0.0</w:t>
      </w:r>
      <w:r w:rsidR="001A45B0" w:rsidRPr="00A4424A">
        <w:rPr>
          <w:rFonts w:ascii="Book Antiqua" w:hAnsi="Book Antiqua"/>
          <w:lang w:val="en-US"/>
        </w:rPr>
        <w:t>01</w:t>
      </w:r>
      <w:r w:rsidR="0011002C" w:rsidRPr="00A4424A">
        <w:rPr>
          <w:rFonts w:ascii="Book Antiqua" w:hAnsi="Book Antiqua"/>
          <w:lang w:val="en-US"/>
        </w:rPr>
        <w:t xml:space="preserve">); only </w:t>
      </w:r>
      <w:r w:rsidRPr="00A4424A">
        <w:rPr>
          <w:rFonts w:ascii="Book Antiqua" w:hAnsi="Book Antiqua"/>
          <w:lang w:val="en-US"/>
        </w:rPr>
        <w:t xml:space="preserve">age (HR </w:t>
      </w:r>
      <w:r w:rsidR="00353742">
        <w:rPr>
          <w:rFonts w:ascii="Book Antiqua" w:hAnsi="Book Antiqua" w:hint="eastAsia"/>
          <w:lang w:val="en-US" w:eastAsia="zh-CN"/>
        </w:rPr>
        <w:t xml:space="preserve">= </w:t>
      </w:r>
      <w:r w:rsidRPr="00A4424A">
        <w:rPr>
          <w:rFonts w:ascii="Book Antiqua" w:hAnsi="Book Antiqua"/>
          <w:lang w:val="en-US"/>
        </w:rPr>
        <w:t xml:space="preserve">1.03; </w:t>
      </w:r>
      <w:r w:rsidR="00992A61" w:rsidRPr="00992A61">
        <w:rPr>
          <w:rFonts w:ascii="Book Antiqua" w:hAnsi="Book Antiqua"/>
          <w:i/>
          <w:caps/>
          <w:lang w:val="en-US"/>
        </w:rPr>
        <w:t xml:space="preserve">p = </w:t>
      </w:r>
      <w:r w:rsidRPr="00A4424A">
        <w:rPr>
          <w:rFonts w:ascii="Book Antiqua" w:hAnsi="Book Antiqua"/>
          <w:lang w:val="en-US"/>
        </w:rPr>
        <w:t xml:space="preserve">0.027) and size of tumor (HR </w:t>
      </w:r>
      <w:r w:rsidR="00353742">
        <w:rPr>
          <w:rFonts w:ascii="Book Antiqua" w:hAnsi="Book Antiqua" w:hint="eastAsia"/>
          <w:lang w:val="en-US" w:eastAsia="zh-CN"/>
        </w:rPr>
        <w:t xml:space="preserve">= </w:t>
      </w:r>
      <w:r w:rsidRPr="00A4424A">
        <w:rPr>
          <w:rFonts w:ascii="Book Antiqua" w:hAnsi="Book Antiqua"/>
          <w:lang w:val="en-US"/>
        </w:rPr>
        <w:t xml:space="preserve">1.21; </w:t>
      </w:r>
      <w:r w:rsidR="00992A61" w:rsidRPr="00992A61">
        <w:rPr>
          <w:rFonts w:ascii="Book Antiqua" w:hAnsi="Book Antiqua"/>
          <w:i/>
          <w:lang w:val="en-US"/>
        </w:rPr>
        <w:t xml:space="preserve">P = </w:t>
      </w:r>
      <w:r w:rsidRPr="00A4424A">
        <w:rPr>
          <w:rFonts w:ascii="Book Antiqua" w:hAnsi="Book Antiqua"/>
          <w:lang w:val="en-US"/>
        </w:rPr>
        <w:t xml:space="preserve">0.101) improved the model </w:t>
      </w:r>
      <w:r w:rsidR="0011002C" w:rsidRPr="00A4424A">
        <w:rPr>
          <w:rFonts w:ascii="Book Antiqua" w:hAnsi="Book Antiqua"/>
          <w:lang w:val="en-US"/>
        </w:rPr>
        <w:t xml:space="preserve">further </w:t>
      </w:r>
      <w:r w:rsidRPr="00A4424A">
        <w:rPr>
          <w:rFonts w:ascii="Book Antiqua" w:hAnsi="Book Antiqua"/>
          <w:lang w:val="en-US"/>
        </w:rPr>
        <w:t>while gender and margin status did</w:t>
      </w:r>
      <w:r w:rsidR="00B25BB5">
        <w:rPr>
          <w:rFonts w:ascii="Book Antiqua" w:hAnsi="Book Antiqua"/>
          <w:lang w:val="en-US"/>
        </w:rPr>
        <w:t xml:space="preserve"> not and were excluded (Table 4).</w:t>
      </w:r>
      <w:r w:rsidR="00FB29EF">
        <w:rPr>
          <w:rFonts w:ascii="Book Antiqua" w:hAnsi="Book Antiqua"/>
          <w:lang w:val="en-US"/>
        </w:rPr>
        <w:t xml:space="preserve"> </w:t>
      </w:r>
      <w:r w:rsidR="00B25BB5">
        <w:rPr>
          <w:rFonts w:ascii="Book Antiqua" w:hAnsi="Book Antiqua"/>
          <w:lang w:val="en-US"/>
        </w:rPr>
        <w:t>Table</w:t>
      </w:r>
      <w:r w:rsidR="00FB29EF">
        <w:rPr>
          <w:rFonts w:ascii="Book Antiqua" w:hAnsi="Book Antiqua"/>
          <w:lang w:val="en-US"/>
        </w:rPr>
        <w:t xml:space="preserve"> 4</w:t>
      </w:r>
      <w:r w:rsidR="00B25BB5">
        <w:rPr>
          <w:rFonts w:ascii="Book Antiqua" w:hAnsi="Book Antiqua"/>
          <w:lang w:val="en-US"/>
        </w:rPr>
        <w:t xml:space="preserve"> also </w:t>
      </w:r>
      <w:r w:rsidRPr="00A4424A">
        <w:rPr>
          <w:rFonts w:ascii="Book Antiqua" w:hAnsi="Book Antiqua"/>
          <w:lang w:val="en-US"/>
        </w:rPr>
        <w:t xml:space="preserve">explores the </w:t>
      </w:r>
      <w:r w:rsidR="0011002C" w:rsidRPr="00A4424A">
        <w:rPr>
          <w:rFonts w:ascii="Book Antiqua" w:hAnsi="Book Antiqua"/>
          <w:lang w:val="en-US"/>
        </w:rPr>
        <w:t xml:space="preserve">above-mentioned </w:t>
      </w:r>
      <w:r w:rsidRPr="00A4424A">
        <w:rPr>
          <w:rFonts w:ascii="Book Antiqua" w:hAnsi="Book Antiqua"/>
          <w:lang w:val="en-US"/>
        </w:rPr>
        <w:t>possible interaction of MBSS and adjuvant chemotherapy</w:t>
      </w:r>
      <w:r w:rsidR="0011002C" w:rsidRPr="00A4424A">
        <w:rPr>
          <w:rFonts w:ascii="Book Antiqua" w:hAnsi="Book Antiqua"/>
          <w:lang w:val="en-US"/>
        </w:rPr>
        <w:t xml:space="preserve"> in a multivariable model</w:t>
      </w:r>
      <w:r w:rsidR="009C7C45" w:rsidRPr="00A4424A">
        <w:rPr>
          <w:rFonts w:ascii="Book Antiqua" w:hAnsi="Book Antiqua"/>
          <w:lang w:val="en-US"/>
        </w:rPr>
        <w:t xml:space="preserve">; </w:t>
      </w:r>
      <w:r w:rsidR="0097541A" w:rsidRPr="00A4424A">
        <w:rPr>
          <w:rFonts w:ascii="Book Antiqua" w:hAnsi="Book Antiqua"/>
          <w:lang w:val="en-US"/>
        </w:rPr>
        <w:t>c</w:t>
      </w:r>
      <w:r w:rsidRPr="00A4424A">
        <w:rPr>
          <w:rFonts w:ascii="Book Antiqua" w:hAnsi="Book Antiqua"/>
          <w:lang w:val="en-US"/>
        </w:rPr>
        <w:t>hemotherapy was found to have an important interaction with MBSS</w:t>
      </w:r>
      <w:r w:rsidR="00B25BB5">
        <w:rPr>
          <w:rFonts w:ascii="Book Antiqua" w:hAnsi="Book Antiqua"/>
          <w:lang w:val="en-US"/>
        </w:rPr>
        <w:t xml:space="preserve"> </w:t>
      </w:r>
      <w:r w:rsidRPr="00A4424A">
        <w:rPr>
          <w:rFonts w:ascii="Book Antiqua" w:hAnsi="Book Antiqua"/>
          <w:lang w:val="en-US"/>
        </w:rPr>
        <w:t xml:space="preserve">as supported by a strong trend though this result was not significant. This confirmed </w:t>
      </w:r>
      <w:r w:rsidRPr="00A4424A">
        <w:rPr>
          <w:rFonts w:ascii="Book Antiqua" w:hAnsi="Book Antiqua"/>
        </w:rPr>
        <w:t xml:space="preserve">the initial univariate results suggesting a </w:t>
      </w:r>
      <w:r w:rsidRPr="00A4424A">
        <w:rPr>
          <w:rFonts w:ascii="Book Antiqua" w:hAnsi="Book Antiqua"/>
          <w:lang w:val="en-US"/>
        </w:rPr>
        <w:t>lower mortality in high MBSS</w:t>
      </w:r>
      <w:r w:rsidR="000D5278" w:rsidRPr="00A4424A">
        <w:rPr>
          <w:rFonts w:ascii="Book Antiqua" w:hAnsi="Book Antiqua"/>
          <w:lang w:val="en-US"/>
        </w:rPr>
        <w:t>,</w:t>
      </w:r>
      <w:r w:rsidRPr="00A4424A">
        <w:rPr>
          <w:rFonts w:ascii="Book Antiqua" w:hAnsi="Book Antiqua"/>
          <w:lang w:val="en-US"/>
        </w:rPr>
        <w:t xml:space="preserve"> but not low MBSS</w:t>
      </w:r>
      <w:r w:rsidR="000D5278" w:rsidRPr="00A4424A">
        <w:rPr>
          <w:rFonts w:ascii="Book Antiqua" w:hAnsi="Book Antiqua"/>
          <w:lang w:val="en-US"/>
        </w:rPr>
        <w:t>,</w:t>
      </w:r>
      <w:r w:rsidRPr="00A4424A">
        <w:rPr>
          <w:rFonts w:ascii="Book Antiqua" w:hAnsi="Book Antiqua"/>
          <w:lang w:val="en-US"/>
        </w:rPr>
        <w:t xml:space="preserve"> patients receiving adjuvant chemotherapy. This interaction variable, </w:t>
      </w:r>
      <w:r w:rsidR="0011002C" w:rsidRPr="00A4424A">
        <w:rPr>
          <w:rFonts w:ascii="Book Antiqua" w:hAnsi="Book Antiqua"/>
          <w:lang w:val="en-US"/>
        </w:rPr>
        <w:t xml:space="preserve">on </w:t>
      </w:r>
      <w:r w:rsidR="00B25BB5">
        <w:rPr>
          <w:rFonts w:ascii="Book Antiqua" w:hAnsi="Book Antiqua"/>
          <w:lang w:val="en-US"/>
        </w:rPr>
        <w:t>Cox model (Table 4</w:t>
      </w:r>
      <w:r w:rsidRPr="00A4424A">
        <w:rPr>
          <w:rFonts w:ascii="Book Antiqua" w:hAnsi="Book Antiqua"/>
          <w:lang w:val="en-US"/>
        </w:rPr>
        <w:t>), resulted in an adjusted mortality HR for the high MBSS (compared to low MBSS) of 4.14 (</w:t>
      </w:r>
      <w:r w:rsidR="00992A61">
        <w:rPr>
          <w:rFonts w:ascii="Book Antiqua" w:hAnsi="Book Antiqua"/>
          <w:lang w:val="en-US"/>
        </w:rPr>
        <w:t>95%CI:</w:t>
      </w:r>
      <w:r w:rsidRPr="00A4424A">
        <w:rPr>
          <w:rFonts w:ascii="Book Antiqua" w:hAnsi="Book Antiqua"/>
          <w:lang w:val="en-US"/>
        </w:rPr>
        <w:t xml:space="preserve"> 1.48-11.64) without chemotherapy and 2.11 (95%CI</w:t>
      </w:r>
      <w:r w:rsidR="000A4D59">
        <w:rPr>
          <w:rFonts w:ascii="Book Antiqua" w:hAnsi="Book Antiqua" w:hint="eastAsia"/>
          <w:lang w:val="en-US" w:eastAsia="zh-CN"/>
        </w:rPr>
        <w:t>:</w:t>
      </w:r>
      <w:r w:rsidRPr="00A4424A">
        <w:rPr>
          <w:rFonts w:ascii="Book Antiqua" w:hAnsi="Book Antiqua"/>
          <w:lang w:val="en-US"/>
        </w:rPr>
        <w:t xml:space="preserve"> 1.06-4.17) with chemotherapy.</w:t>
      </w:r>
    </w:p>
    <w:p w:rsidR="00373CDD" w:rsidRPr="00A4424A" w:rsidRDefault="00373CDD" w:rsidP="00353742">
      <w:pPr>
        <w:widowControl w:val="0"/>
        <w:adjustRightInd w:val="0"/>
        <w:snapToGrid w:val="0"/>
        <w:spacing w:line="360" w:lineRule="auto"/>
        <w:jc w:val="both"/>
        <w:rPr>
          <w:rFonts w:ascii="Book Antiqua" w:hAnsi="Book Antiqua"/>
          <w:b/>
          <w:bCs/>
          <w:lang w:val="en-US"/>
        </w:rPr>
      </w:pPr>
    </w:p>
    <w:p w:rsidR="00373CDD" w:rsidRPr="00A4424A" w:rsidRDefault="00373CDD" w:rsidP="00353742">
      <w:pPr>
        <w:widowControl w:val="0"/>
        <w:adjustRightInd w:val="0"/>
        <w:snapToGrid w:val="0"/>
        <w:spacing w:line="360" w:lineRule="auto"/>
        <w:jc w:val="both"/>
        <w:rPr>
          <w:rFonts w:ascii="Book Antiqua" w:hAnsi="Book Antiqua"/>
          <w:b/>
          <w:bCs/>
          <w:lang w:val="en-US"/>
        </w:rPr>
      </w:pPr>
      <w:r w:rsidRPr="00A4424A">
        <w:rPr>
          <w:rFonts w:ascii="Book Antiqua" w:hAnsi="Book Antiqua"/>
          <w:b/>
          <w:bCs/>
          <w:lang w:val="en-US"/>
        </w:rPr>
        <w:t>DISCUSSION</w:t>
      </w:r>
    </w:p>
    <w:p w:rsidR="00373CDD" w:rsidRPr="00A4424A" w:rsidRDefault="00373CDD"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This report illustrates the survival of a modern cohort of patients with localized and resectable PHA:</w:t>
      </w:r>
      <w:r w:rsidR="00FB29EF">
        <w:rPr>
          <w:rFonts w:ascii="Book Antiqua" w:hAnsi="Book Antiqua"/>
          <w:lang w:val="en-US"/>
        </w:rPr>
        <w:t xml:space="preserve"> </w:t>
      </w:r>
      <w:r w:rsidRPr="00A4424A">
        <w:rPr>
          <w:rFonts w:ascii="Book Antiqua" w:hAnsi="Book Antiqua"/>
          <w:lang w:val="en-US"/>
        </w:rPr>
        <w:t>the overall median survival was 2</w:t>
      </w:r>
      <w:r w:rsidR="00BA10EA" w:rsidRPr="00A4424A">
        <w:rPr>
          <w:rFonts w:ascii="Book Antiqua" w:hAnsi="Book Antiqua"/>
          <w:lang w:val="en-US"/>
        </w:rPr>
        <w:t>3</w:t>
      </w:r>
      <w:r w:rsidRPr="00A4424A">
        <w:rPr>
          <w:rFonts w:ascii="Book Antiqua" w:hAnsi="Book Antiqua"/>
          <w:lang w:val="en-US"/>
        </w:rPr>
        <w:t xml:space="preserve"> mo, and 5-year survival was 2</w:t>
      </w:r>
      <w:r w:rsidR="00BA10EA" w:rsidRPr="00A4424A">
        <w:rPr>
          <w:rFonts w:ascii="Book Antiqua" w:hAnsi="Book Antiqua"/>
          <w:lang w:val="en-US"/>
        </w:rPr>
        <w:t>9</w:t>
      </w:r>
      <w:r w:rsidRPr="00A4424A">
        <w:rPr>
          <w:rFonts w:ascii="Book Antiqua" w:hAnsi="Book Antiqua"/>
          <w:lang w:val="en-US"/>
        </w:rPr>
        <w:t>%.Although all patients appeared similar in that they had resectable disease and underwent a panc</w:t>
      </w:r>
      <w:r w:rsidR="00295F03" w:rsidRPr="00A4424A">
        <w:rPr>
          <w:rFonts w:ascii="Book Antiqua" w:hAnsi="Book Antiqua"/>
          <w:lang w:val="en-US"/>
        </w:rPr>
        <w:t>reatico</w:t>
      </w:r>
      <w:r w:rsidRPr="00A4424A">
        <w:rPr>
          <w:rFonts w:ascii="Book Antiqua" w:hAnsi="Book Antiqua"/>
          <w:lang w:val="en-US"/>
        </w:rPr>
        <w:t>duodenectomy with curative intent, the results demonstrate that they in f</w:t>
      </w:r>
      <w:r w:rsidR="00FC7A54" w:rsidRPr="00A4424A">
        <w:rPr>
          <w:rFonts w:ascii="Book Antiqua" w:hAnsi="Book Antiqua"/>
          <w:lang w:val="en-US"/>
        </w:rPr>
        <w:t>act</w:t>
      </w:r>
      <w:r w:rsidRPr="00A4424A">
        <w:rPr>
          <w:rFonts w:ascii="Book Antiqua" w:hAnsi="Book Antiqua"/>
          <w:lang w:val="en-US"/>
        </w:rPr>
        <w:t xml:space="preserve"> represent a heterogeneous group with respect to ultimate survival. An important part of this heterogeneity can be discriminated on the basis of presenting symptoms alone as </w:t>
      </w:r>
      <w:r w:rsidR="00FC7A54" w:rsidRPr="00A4424A">
        <w:rPr>
          <w:rFonts w:ascii="Book Antiqua" w:hAnsi="Book Antiqua"/>
          <w:lang w:val="en-US"/>
        </w:rPr>
        <w:t>measured</w:t>
      </w:r>
      <w:r w:rsidR="00B416A8" w:rsidRPr="00A4424A">
        <w:rPr>
          <w:rFonts w:ascii="Book Antiqua" w:hAnsi="Book Antiqua"/>
          <w:lang w:val="en-US"/>
        </w:rPr>
        <w:t xml:space="preserve"> by the MBSS </w:t>
      </w:r>
      <w:r w:rsidRPr="00A4424A">
        <w:rPr>
          <w:rFonts w:ascii="Book Antiqua" w:hAnsi="Book Antiqua"/>
          <w:lang w:val="en-US"/>
        </w:rPr>
        <w:t>prior to pancreaticoduodenectomy. Overall su</w:t>
      </w:r>
      <w:r w:rsidR="00B416A8" w:rsidRPr="00A4424A">
        <w:rPr>
          <w:rFonts w:ascii="Book Antiqua" w:hAnsi="Book Antiqua"/>
          <w:lang w:val="en-US"/>
        </w:rPr>
        <w:t xml:space="preserve">rvival in the </w:t>
      </w:r>
      <w:r w:rsidRPr="00A4424A">
        <w:rPr>
          <w:rFonts w:ascii="Book Antiqua" w:hAnsi="Book Antiqua"/>
          <w:lang w:val="en-US"/>
        </w:rPr>
        <w:t>cohort was 45 months for patients with low MBSS, whereas it was 17 mo for high MBSS patients (</w:t>
      </w:r>
      <w:r w:rsidR="00992A61" w:rsidRPr="00992A61">
        <w:rPr>
          <w:rFonts w:ascii="Book Antiqua" w:hAnsi="Book Antiqua"/>
          <w:i/>
          <w:lang w:val="en-US"/>
        </w:rPr>
        <w:t xml:space="preserve">P = </w:t>
      </w:r>
      <w:r w:rsidRPr="00A4424A">
        <w:rPr>
          <w:rFonts w:ascii="Book Antiqua" w:hAnsi="Book Antiqua"/>
          <w:lang w:val="en-US"/>
        </w:rPr>
        <w:t xml:space="preserve">0.005). The ability of the preoperative MBSS to predict postoperative survival was significant (HR 2.63; </w:t>
      </w:r>
      <w:r w:rsidR="00992A61">
        <w:rPr>
          <w:rFonts w:ascii="Book Antiqua" w:hAnsi="Book Antiqua"/>
          <w:lang w:val="en-US"/>
        </w:rPr>
        <w:t>95%CI:</w:t>
      </w:r>
      <w:r w:rsidR="00353742">
        <w:rPr>
          <w:rFonts w:ascii="Book Antiqua" w:hAnsi="Book Antiqua"/>
          <w:lang w:val="en-US"/>
        </w:rPr>
        <w:t xml:space="preserve"> 1.49–</w:t>
      </w:r>
      <w:r w:rsidRPr="00A4424A">
        <w:rPr>
          <w:rFonts w:ascii="Book Antiqua" w:hAnsi="Book Antiqua"/>
          <w:lang w:val="en-US"/>
        </w:rPr>
        <w:t>4.67), and it outperformed conventional predictors such as tumor size, pathological margin status, and adjuvant administration of chemotherapy.</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lang w:val="en-US"/>
        </w:rPr>
        <w:t xml:space="preserve">Although a majority of clinicians are sensitive to the local and systemic symptoms ofa potentially resectable PHA patient, decision-making is usually based </w:t>
      </w:r>
      <w:r w:rsidRPr="00A4424A">
        <w:rPr>
          <w:rFonts w:ascii="Book Antiqua" w:hAnsi="Book Antiqua"/>
          <w:lang w:val="en-US"/>
        </w:rPr>
        <w:lastRenderedPageBreak/>
        <w:t>primarily on radiological staging</w:t>
      </w:r>
      <w:r w:rsidR="00B416A8"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12</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ÿ\11\05‘\19\02\00\00\00\0212\01\01\00\02\00\00\01\00\00\00¿¡\02Òàew\1Cå\18\00,\00\00\00\0Cç\18\00Í\1Ejwx©–\03þÿÿÿV\15\00\00&gt;C:\5CProgram Files (x86)\5CProCite5\5CDatabase\5CPancreatic cancer.pdt#Callery, Chang, et al. 2009 #161840\00#\00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12</w:t>
      </w:r>
      <w:r w:rsidR="00AA4BFA" w:rsidRPr="00A4424A">
        <w:rPr>
          <w:rFonts w:ascii="Book Antiqua" w:hAnsi="Book Antiqua"/>
          <w:lang w:val="en-US"/>
        </w:rPr>
        <w:fldChar w:fldCharType="end"/>
      </w:r>
      <w:r w:rsidR="00B416A8" w:rsidRPr="00A4424A">
        <w:rPr>
          <w:rFonts w:ascii="Book Antiqua" w:hAnsi="Book Antiqua"/>
          <w:vertAlign w:val="superscript"/>
          <w:lang w:val="en-US"/>
        </w:rPr>
        <w:t>]</w:t>
      </w:r>
      <w:r w:rsidRPr="00A4424A">
        <w:rPr>
          <w:rFonts w:ascii="Book Antiqua" w:hAnsi="Book Antiqua"/>
          <w:lang w:val="en-US"/>
        </w:rPr>
        <w:t xml:space="preserve"> unless there is a strong suspicion of extra pancreatic disease</w:t>
      </w:r>
      <w:r w:rsidR="00B416A8"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19</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ÿ\11\05‘\19\02\00\00\00\0219\01\01\00\02\00\00\01\00\00\00¿¡\02Òàew\1Cå\18\00,\00\00\00\0Cç\18\00Í\1Ejwx©–\03þÿÿÿ{\1C\00\00&gt;C:\5CProgram Files (x86)\5CProCite5\5CDatabase\5CPancreatic cancer.pdt!Mayo, Austin, et al. 2009 #161850\00!\00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19</w:t>
      </w:r>
      <w:r w:rsidR="00AA4BFA" w:rsidRPr="00A4424A">
        <w:rPr>
          <w:rFonts w:ascii="Book Antiqua" w:hAnsi="Book Antiqua"/>
          <w:lang w:val="en-US"/>
        </w:rPr>
        <w:fldChar w:fldCharType="end"/>
      </w:r>
      <w:r w:rsidR="00B416A8" w:rsidRPr="00A4424A">
        <w:rPr>
          <w:rFonts w:ascii="Book Antiqua" w:hAnsi="Book Antiqua"/>
          <w:vertAlign w:val="superscript"/>
          <w:lang w:val="en-US"/>
        </w:rPr>
        <w:t>]</w:t>
      </w:r>
      <w:r w:rsidRPr="00A4424A">
        <w:rPr>
          <w:rFonts w:ascii="Book Antiqua" w:hAnsi="Book Antiqua"/>
          <w:lang w:val="en-US"/>
        </w:rPr>
        <w:t>. The literature reports that the most common symptoms of pancreatic head cancer are jaundice, general fatigue, nausea, pain, and weight loss, and the most frequent of these at onset seem to be abdominal pain followed by back pain and jaundice</w:t>
      </w:r>
      <w:r w:rsidR="00353742" w:rsidRPr="00A4424A">
        <w:rPr>
          <w:rFonts w:ascii="Book Antiqua" w:hAnsi="Book Antiqua"/>
          <w:vertAlign w:val="superscript"/>
          <w:lang w:val="en-US"/>
        </w:rPr>
        <w:t>[</w:t>
      </w:r>
      <w:r w:rsidR="00353742" w:rsidRPr="00A4424A">
        <w:rPr>
          <w:rFonts w:ascii="Book Antiqua" w:hAnsi="Book Antiqua"/>
          <w:lang w:val="en-US"/>
        </w:rPr>
        <w:fldChar w:fldCharType="begin"/>
      </w:r>
      <w:r w:rsidR="00353742" w:rsidRPr="00A4424A">
        <w:rPr>
          <w:rFonts w:ascii="Book Antiqua" w:hAnsi="Book Antiqua"/>
          <w:lang w:val="en-US"/>
        </w:rPr>
        <w:instrText xml:space="preserve"> QUOTE "</w:instrText>
      </w:r>
      <w:r w:rsidR="00353742" w:rsidRPr="00A4424A">
        <w:rPr>
          <w:rFonts w:ascii="Book Antiqua" w:hAnsi="Book Antiqua"/>
          <w:vertAlign w:val="superscript"/>
          <w:lang w:val="en-US"/>
        </w:rPr>
        <w:instrText>20,21</w:instrText>
      </w:r>
      <w:r w:rsidR="00353742" w:rsidRPr="00A4424A">
        <w:rPr>
          <w:rFonts w:ascii="Book Antiqua" w:hAnsi="Book Antiqua"/>
          <w:lang w:val="en-US"/>
        </w:rPr>
        <w:instrText xml:space="preserve">" </w:instrText>
      </w:r>
      <w:r w:rsidR="00353742" w:rsidRPr="00A4424A">
        <w:rPr>
          <w:rFonts w:ascii="Book Antiqua" w:hAnsi="Book Antiqua"/>
          <w:vanish/>
          <w:lang w:val="en-US"/>
        </w:rPr>
        <w:fldChar w:fldCharType="begin"/>
      </w:r>
      <w:r w:rsidR="00353742" w:rsidRPr="00A4424A">
        <w:rPr>
          <w:rFonts w:ascii="Book Antiqua" w:hAnsi="Book Antiqua"/>
          <w:vanish/>
          <w:lang w:val="en-US"/>
        </w:rPr>
        <w:instrText xml:space="preserve"> ADDIN PROCITE ÿ\11\05‘\19\02\00\00\00\0520,21\01\01\00\05\00\00\01\00\00\00ç\18\00Í\1EjwP³–\03þÿÿÿ£&lt;fwÎ&lt;fwX\00\00\00`\00\00\00i\1C\00\00&gt;C:\5CProgram Files (x86)\5CProCite5\5CDatabase\5CPancreatic cancer.pdt&amp;Appelqvist, Viren, et al. 1983 #161810\00&amp;\00 </w:instrText>
      </w:r>
      <w:r w:rsidR="00353742" w:rsidRPr="00A4424A">
        <w:rPr>
          <w:rFonts w:ascii="Book Antiqua" w:hAnsi="Book Antiqua"/>
          <w:vanish/>
          <w:lang w:val="en-US"/>
        </w:rPr>
        <w:fldChar w:fldCharType="end"/>
      </w:r>
      <w:r w:rsidR="00353742" w:rsidRPr="00A4424A">
        <w:rPr>
          <w:rFonts w:ascii="Book Antiqua" w:hAnsi="Book Antiqua"/>
          <w:lang w:val="en-US"/>
        </w:rPr>
        <w:fldChar w:fldCharType="separate"/>
      </w:r>
      <w:r w:rsidR="00353742" w:rsidRPr="00A4424A">
        <w:rPr>
          <w:rFonts w:ascii="Book Antiqua" w:hAnsi="Book Antiqua"/>
          <w:vertAlign w:val="superscript"/>
          <w:lang w:val="en-US"/>
        </w:rPr>
        <w:t>20,21</w:t>
      </w:r>
      <w:r w:rsidR="00353742" w:rsidRPr="00A4424A">
        <w:rPr>
          <w:rFonts w:ascii="Book Antiqua" w:hAnsi="Book Antiqua"/>
          <w:lang w:val="en-US"/>
        </w:rPr>
        <w:fldChar w:fldCharType="end"/>
      </w:r>
      <w:r w:rsidR="00353742" w:rsidRPr="00A4424A">
        <w:rPr>
          <w:rFonts w:ascii="Book Antiqua" w:hAnsi="Book Antiqua"/>
          <w:vertAlign w:val="superscript"/>
          <w:lang w:val="en-US"/>
        </w:rPr>
        <w:t>]</w:t>
      </w:r>
      <w:r w:rsidRPr="00A4424A">
        <w:rPr>
          <w:rFonts w:ascii="Book Antiqua" w:hAnsi="Book Antiqua"/>
          <w:lang w:val="en-US"/>
        </w:rPr>
        <w:t>.</w:t>
      </w:r>
      <w:r w:rsidR="00353742" w:rsidRPr="00A4424A">
        <w:rPr>
          <w:rFonts w:ascii="Book Antiqua" w:hAnsi="Book Antiqua"/>
          <w:lang w:val="en-US"/>
        </w:rPr>
        <w:t xml:space="preserve"> </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ÿ\11\05‘\19\02\00\00\00\00\01\00\00ç\0C\00\00&gt;C:\5CProgram Files (x86)\5CProCite5\5CDatabase\5CPancreatic cancer.pdt$Watanabe, Sasaki, et al. 2004 #38130\00$\00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end"/>
      </w:r>
      <w:r w:rsidRPr="00A4424A">
        <w:rPr>
          <w:rFonts w:ascii="Book Antiqua" w:hAnsi="Book Antiqua"/>
          <w:lang w:val="en-US"/>
        </w:rPr>
        <w:t>In spite of this, there is a paucity of literature on the relationship between symptoms at diagnosis and prognosis from this disease. Earlier studies have demonstrated that patients with back pain were more likely to have a poorer prognosis</w:t>
      </w:r>
      <w:r w:rsidR="00353742" w:rsidRPr="00A4424A">
        <w:rPr>
          <w:rFonts w:ascii="Book Antiqua" w:hAnsi="Book Antiqua"/>
          <w:vertAlign w:val="superscript"/>
          <w:lang w:val="en-US"/>
        </w:rPr>
        <w:t>[</w:t>
      </w:r>
      <w:r w:rsidR="00353742" w:rsidRPr="00A4424A">
        <w:rPr>
          <w:rFonts w:ascii="Book Antiqua" w:hAnsi="Book Antiqua"/>
          <w:lang w:val="en-US"/>
        </w:rPr>
        <w:fldChar w:fldCharType="begin"/>
      </w:r>
      <w:r w:rsidR="00353742" w:rsidRPr="00A4424A">
        <w:rPr>
          <w:rFonts w:ascii="Book Antiqua" w:hAnsi="Book Antiqua"/>
          <w:lang w:val="en-US"/>
        </w:rPr>
        <w:instrText xml:space="preserve"> QUOTE "</w:instrText>
      </w:r>
      <w:r w:rsidR="00353742" w:rsidRPr="00A4424A">
        <w:rPr>
          <w:rFonts w:ascii="Book Antiqua" w:hAnsi="Book Antiqua"/>
          <w:vertAlign w:val="superscript"/>
          <w:lang w:val="en-US"/>
        </w:rPr>
        <w:instrText>22-24</w:instrText>
      </w:r>
      <w:r w:rsidR="00353742" w:rsidRPr="00A4424A">
        <w:rPr>
          <w:rFonts w:ascii="Book Antiqua" w:hAnsi="Book Antiqua"/>
          <w:lang w:val="en-US"/>
        </w:rPr>
        <w:instrText xml:space="preserve">" </w:instrText>
      </w:r>
      <w:r w:rsidR="00353742" w:rsidRPr="00A4424A">
        <w:rPr>
          <w:rFonts w:ascii="Book Antiqua" w:hAnsi="Book Antiqua"/>
          <w:vanish/>
          <w:lang w:val="en-US"/>
        </w:rPr>
        <w:fldChar w:fldCharType="begin"/>
      </w:r>
      <w:r w:rsidR="00353742" w:rsidRPr="00A4424A">
        <w:rPr>
          <w:rFonts w:ascii="Book Antiqua" w:hAnsi="Book Antiqua"/>
          <w:vanish/>
          <w:lang w:val="en-US"/>
        </w:rPr>
        <w:instrText xml:space="preserve"> ADDIN PROCITE ÿ\11\05‘\19\02\00\00\00\0522-24\01\01\00\05\00\00\01\00\00\00ç\18\00Í\1EjwP³–\03þÿÿÿ£&lt;fwÎ&lt;fwX\00\00\00`\00\00\00S\1C\00\00&gt;C:\5CProgram Files (x86)\5CProCite5\5CDatabase\5CPancreatic cancer.pdt#Kalser, Barkin, et al. 1985 #161770\00#\00 </w:instrText>
      </w:r>
      <w:r w:rsidR="00353742" w:rsidRPr="00A4424A">
        <w:rPr>
          <w:rFonts w:ascii="Book Antiqua" w:hAnsi="Book Antiqua"/>
          <w:vanish/>
          <w:lang w:val="en-US"/>
        </w:rPr>
        <w:fldChar w:fldCharType="end"/>
      </w:r>
      <w:r w:rsidR="00353742" w:rsidRPr="00A4424A">
        <w:rPr>
          <w:rFonts w:ascii="Book Antiqua" w:hAnsi="Book Antiqua"/>
          <w:lang w:val="en-US"/>
        </w:rPr>
        <w:fldChar w:fldCharType="separate"/>
      </w:r>
      <w:r w:rsidR="00353742" w:rsidRPr="00A4424A">
        <w:rPr>
          <w:rFonts w:ascii="Book Antiqua" w:hAnsi="Book Antiqua"/>
          <w:vertAlign w:val="superscript"/>
          <w:lang w:val="en-US"/>
        </w:rPr>
        <w:t>22-24</w:t>
      </w:r>
      <w:r w:rsidR="00353742" w:rsidRPr="00A4424A">
        <w:rPr>
          <w:rFonts w:ascii="Book Antiqua" w:hAnsi="Book Antiqua"/>
          <w:lang w:val="en-US"/>
        </w:rPr>
        <w:fldChar w:fldCharType="end"/>
      </w:r>
      <w:r w:rsidR="00353742" w:rsidRPr="00A4424A">
        <w:rPr>
          <w:rFonts w:ascii="Book Antiqua" w:hAnsi="Book Antiqua"/>
          <w:vertAlign w:val="superscript"/>
          <w:lang w:val="en-US"/>
        </w:rPr>
        <w:t>]</w:t>
      </w:r>
      <w:r w:rsidRPr="00A4424A">
        <w:rPr>
          <w:rFonts w:ascii="Book Antiqua" w:hAnsi="Book Antiqua"/>
          <w:lang w:val="en-US"/>
        </w:rPr>
        <w:t>,</w:t>
      </w:r>
      <w:r w:rsidR="00353742" w:rsidRPr="00A4424A">
        <w:rPr>
          <w:rFonts w:ascii="Book Antiqua" w:hAnsi="Book Antiqua"/>
          <w:lang w:val="en-US"/>
        </w:rPr>
        <w:t xml:space="preserve"> </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ÿ\11\05‘\19\02\00\00\00\00\01\00\00U\1C\00\00&gt;C:\5CProgram Files (x86)\5CProCite5\5CDatabase\5CPancreatic cancer.pdt Ridder &amp; Klempnauer 1995 #161780\00 \00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end"/>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ÿ\11\05‘\19\02\00\00\00\00\01\00\00V\1C\00\00&gt;C:\5CProgram Files (x86)\5CProCite5\5CDatabase\5CPancreatic cancer.pdt%Kelsen, Portenoy, et al. 1997 #161790\00%\00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end"/>
      </w:r>
      <w:r w:rsidRPr="00A4424A">
        <w:rPr>
          <w:rFonts w:ascii="Book Antiqua" w:hAnsi="Book Antiqua"/>
          <w:lang w:val="en-US"/>
        </w:rPr>
        <w:t xml:space="preserve"> while more recent studies have looked at the timing of the onset of symptoms in relation to prognosis</w:t>
      </w:r>
      <w:r w:rsidR="00003DBC" w:rsidRPr="00A4424A">
        <w:rPr>
          <w:rFonts w:ascii="Book Antiqua" w:hAnsi="Book Antiqua"/>
          <w:vertAlign w:val="superscript"/>
          <w:lang w:val="en-US"/>
        </w:rPr>
        <w:t>[</w:t>
      </w:r>
      <w:r w:rsidR="00003DBC" w:rsidRPr="00A4424A">
        <w:rPr>
          <w:rFonts w:ascii="Book Antiqua" w:hAnsi="Book Antiqua"/>
          <w:lang w:val="en-US"/>
        </w:rPr>
        <w:fldChar w:fldCharType="begin"/>
      </w:r>
      <w:r w:rsidR="00003DBC" w:rsidRPr="00A4424A">
        <w:rPr>
          <w:rFonts w:ascii="Book Antiqua" w:hAnsi="Book Antiqua"/>
          <w:lang w:val="en-US"/>
        </w:rPr>
        <w:instrText xml:space="preserve"> QUOTE "</w:instrText>
      </w:r>
      <w:r w:rsidR="00003DBC" w:rsidRPr="00A4424A">
        <w:rPr>
          <w:rFonts w:ascii="Book Antiqua" w:hAnsi="Book Antiqua"/>
          <w:vertAlign w:val="superscript"/>
          <w:lang w:val="en-US"/>
        </w:rPr>
        <w:instrText>21</w:instrText>
      </w:r>
      <w:r w:rsidR="00003DBC" w:rsidRPr="00A4424A">
        <w:rPr>
          <w:rFonts w:ascii="Book Antiqua" w:hAnsi="Book Antiqua"/>
          <w:lang w:val="en-US"/>
        </w:rPr>
        <w:instrText xml:space="preserve">" </w:instrText>
      </w:r>
      <w:r w:rsidR="00003DBC" w:rsidRPr="00A4424A">
        <w:rPr>
          <w:rFonts w:ascii="Book Antiqua" w:hAnsi="Book Antiqua"/>
          <w:vanish/>
          <w:lang w:val="en-US"/>
        </w:rPr>
        <w:fldChar w:fldCharType="begin"/>
      </w:r>
      <w:r w:rsidR="00003DBC" w:rsidRPr="00A4424A">
        <w:rPr>
          <w:rFonts w:ascii="Book Antiqua" w:hAnsi="Book Antiqua"/>
          <w:vanish/>
          <w:lang w:val="en-US"/>
        </w:rPr>
        <w:instrText xml:space="preserve"> ADDIN PROCITE ÿ\11\05‘\19\02\00\00\00\0221\01\01\00\02\00\00\01\00\00\00¿¡\02Òàew\1Cå\18\00,\00\00\00\0Cç\18\00Í\1Ejwx©–\03þÿÿÿç\0C\00\00&gt;C:\5CProgram Files (x86)\5CProCite5\5CDatabase\5CPancreatic cancer.pdt$Watanabe, Sasaki, et al. 2004 #38130\00$\00 </w:instrText>
      </w:r>
      <w:r w:rsidR="00003DBC" w:rsidRPr="00A4424A">
        <w:rPr>
          <w:rFonts w:ascii="Book Antiqua" w:hAnsi="Book Antiqua"/>
          <w:vanish/>
          <w:lang w:val="en-US"/>
        </w:rPr>
        <w:fldChar w:fldCharType="end"/>
      </w:r>
      <w:r w:rsidR="00003DBC" w:rsidRPr="00A4424A">
        <w:rPr>
          <w:rFonts w:ascii="Book Antiqua" w:hAnsi="Book Antiqua"/>
          <w:lang w:val="en-US"/>
        </w:rPr>
        <w:fldChar w:fldCharType="separate"/>
      </w:r>
      <w:r w:rsidR="00003DBC" w:rsidRPr="00A4424A">
        <w:rPr>
          <w:rFonts w:ascii="Book Antiqua" w:hAnsi="Book Antiqua"/>
          <w:vertAlign w:val="superscript"/>
          <w:lang w:val="en-US"/>
        </w:rPr>
        <w:t>21</w:t>
      </w:r>
      <w:r w:rsidR="00003DBC" w:rsidRPr="00A4424A">
        <w:rPr>
          <w:rFonts w:ascii="Book Antiqua" w:hAnsi="Book Antiqua"/>
          <w:lang w:val="en-US"/>
        </w:rPr>
        <w:fldChar w:fldCharType="end"/>
      </w:r>
      <w:r w:rsidR="00003DBC" w:rsidRPr="00A4424A">
        <w:rPr>
          <w:rFonts w:ascii="Book Antiqua" w:hAnsi="Book Antiqua"/>
          <w:vertAlign w:val="superscript"/>
          <w:lang w:val="en-US"/>
        </w:rPr>
        <w:t>]</w:t>
      </w:r>
      <w:r w:rsidRPr="00A4424A">
        <w:rPr>
          <w:rFonts w:ascii="Book Antiqua" w:hAnsi="Book Antiqua"/>
          <w:lang w:val="en-US"/>
        </w:rPr>
        <w:t>. The latter authors concluded that jaundice was associated with significantly better survival than other symptoms, whereas back pain was associated with significantly worse prognosis</w:t>
      </w:r>
      <w:r w:rsidR="00353742" w:rsidRPr="00A4424A">
        <w:rPr>
          <w:rFonts w:ascii="Book Antiqua" w:hAnsi="Book Antiqua"/>
          <w:vertAlign w:val="superscript"/>
          <w:lang w:val="en-US"/>
        </w:rPr>
        <w:t>[</w:t>
      </w:r>
      <w:r w:rsidR="00353742" w:rsidRPr="00A4424A">
        <w:rPr>
          <w:rFonts w:ascii="Book Antiqua" w:hAnsi="Book Antiqua"/>
          <w:lang w:val="en-US"/>
        </w:rPr>
        <w:fldChar w:fldCharType="begin"/>
      </w:r>
      <w:r w:rsidR="00353742" w:rsidRPr="00A4424A">
        <w:rPr>
          <w:rFonts w:ascii="Book Antiqua" w:hAnsi="Book Antiqua"/>
          <w:lang w:val="en-US"/>
        </w:rPr>
        <w:instrText xml:space="preserve"> QUOTE "</w:instrText>
      </w:r>
      <w:r w:rsidR="00353742" w:rsidRPr="00A4424A">
        <w:rPr>
          <w:rFonts w:ascii="Book Antiqua" w:hAnsi="Book Antiqua"/>
          <w:vertAlign w:val="superscript"/>
          <w:lang w:val="en-US"/>
        </w:rPr>
        <w:instrText>21</w:instrText>
      </w:r>
      <w:r w:rsidR="00353742" w:rsidRPr="00A4424A">
        <w:rPr>
          <w:rFonts w:ascii="Book Antiqua" w:hAnsi="Book Antiqua"/>
          <w:lang w:val="en-US"/>
        </w:rPr>
        <w:instrText xml:space="preserve">" </w:instrText>
      </w:r>
      <w:r w:rsidR="00353742" w:rsidRPr="00A4424A">
        <w:rPr>
          <w:rFonts w:ascii="Book Antiqua" w:hAnsi="Book Antiqua"/>
          <w:vanish/>
          <w:lang w:val="en-US"/>
        </w:rPr>
        <w:fldChar w:fldCharType="begin"/>
      </w:r>
      <w:r w:rsidR="00353742" w:rsidRPr="00A4424A">
        <w:rPr>
          <w:rFonts w:ascii="Book Antiqua" w:hAnsi="Book Antiqua"/>
          <w:vanish/>
          <w:lang w:val="en-US"/>
        </w:rPr>
        <w:instrText xml:space="preserve"> ADDIN PROCITE ÿ\11\05‘\19\02\00\00\00\0221\01\01\00\02\00\00\01\00\00\00¿¡\02Òàew\1Cå\18\00,\00\00\00\0Cç\18\00Í\1Ejwx©–\03þÿÿÿç\0C\00\00&gt;C:\5CProgram Files (x86)\5CProCite5\5CDatabase\5CPancreatic cancer.pdt$Watanabe, Sasaki, et al. 2004 #38130\00$\00 </w:instrText>
      </w:r>
      <w:r w:rsidR="00353742" w:rsidRPr="00A4424A">
        <w:rPr>
          <w:rFonts w:ascii="Book Antiqua" w:hAnsi="Book Antiqua"/>
          <w:vanish/>
          <w:lang w:val="en-US"/>
        </w:rPr>
        <w:fldChar w:fldCharType="end"/>
      </w:r>
      <w:r w:rsidR="00353742" w:rsidRPr="00A4424A">
        <w:rPr>
          <w:rFonts w:ascii="Book Antiqua" w:hAnsi="Book Antiqua"/>
          <w:lang w:val="en-US"/>
        </w:rPr>
        <w:fldChar w:fldCharType="separate"/>
      </w:r>
      <w:r w:rsidR="00353742" w:rsidRPr="00A4424A">
        <w:rPr>
          <w:rFonts w:ascii="Book Antiqua" w:hAnsi="Book Antiqua"/>
          <w:vertAlign w:val="superscript"/>
          <w:lang w:val="en-US"/>
        </w:rPr>
        <w:t>21</w:t>
      </w:r>
      <w:r w:rsidR="00353742" w:rsidRPr="00A4424A">
        <w:rPr>
          <w:rFonts w:ascii="Book Antiqua" w:hAnsi="Book Antiqua"/>
          <w:lang w:val="en-US"/>
        </w:rPr>
        <w:fldChar w:fldCharType="end"/>
      </w:r>
      <w:r w:rsidR="00353742" w:rsidRPr="00A4424A">
        <w:rPr>
          <w:rFonts w:ascii="Book Antiqua" w:hAnsi="Book Antiqua"/>
          <w:vertAlign w:val="superscript"/>
          <w:lang w:val="en-US"/>
        </w:rPr>
        <w:t>]</w:t>
      </w:r>
      <w:r w:rsidRPr="00A4424A">
        <w:rPr>
          <w:rFonts w:ascii="Book Antiqua" w:hAnsi="Book Antiqua"/>
          <w:lang w:val="en-US"/>
        </w:rPr>
        <w:t xml:space="preserve">. Although this does not concur with our findings, one possible explanation is the exclusion of pancreatic tail </w:t>
      </w:r>
      <w:r w:rsidR="00862021" w:rsidRPr="00A4424A">
        <w:rPr>
          <w:rFonts w:ascii="Book Antiqua" w:hAnsi="Book Antiqua"/>
          <w:lang w:val="en-US"/>
        </w:rPr>
        <w:t>tumors</w:t>
      </w:r>
      <w:r w:rsidRPr="00A4424A">
        <w:rPr>
          <w:rFonts w:ascii="Book Antiqua" w:hAnsi="Book Antiqua"/>
          <w:lang w:val="en-US"/>
        </w:rPr>
        <w:t xml:space="preserve"> in our report. We chose to exclude patients undergoing resection for adenocarcinomas of the body and tail of the pancreas to address prognosis in a more homogeneous fashion.</w:t>
      </w:r>
      <w:r w:rsidR="00353742">
        <w:rPr>
          <w:rFonts w:ascii="Book Antiqua" w:hAnsi="Book Antiqua" w:hint="eastAsia"/>
          <w:lang w:val="en-US" w:eastAsia="zh-CN"/>
        </w:rPr>
        <w:t xml:space="preserve"> </w:t>
      </w:r>
      <w:r w:rsidRPr="00A4424A">
        <w:rPr>
          <w:rFonts w:ascii="Book Antiqua" w:hAnsi="Book Antiqua"/>
          <w:lang w:val="en-US"/>
        </w:rPr>
        <w:t xml:space="preserve">Pancreatic tail adenocarcinomas rarely exhibit jaundice, and these lesions may have a poorer prognosis because they tend to present clinically very late in the clinical </w:t>
      </w:r>
      <w:r w:rsidR="00862021" w:rsidRPr="00A4424A">
        <w:rPr>
          <w:rFonts w:ascii="Book Antiqua" w:hAnsi="Book Antiqua"/>
          <w:lang w:val="en-US"/>
        </w:rPr>
        <w:t>course</w:t>
      </w:r>
      <w:r w:rsidR="00862021"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25</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ÿ\11\05‘\19\02\00\00\00\0225\01\01\00\02\00\00\01\00\00\00¿¡\02Òàew\1Cå\18\00,\00\00\00\0Cç\18\00Í\1Ejwx©–\03þÿÿÿ©\06\00\00&gt;C:\5CProgram Files (x86)\5CProCite5\5CDatabase\5CPancreatic cancer.pdt#Iodice, Gandini, et al. 2008 #22150\00#\00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25</w:t>
      </w:r>
      <w:r w:rsidR="00AA4BFA" w:rsidRPr="00A4424A">
        <w:rPr>
          <w:rFonts w:ascii="Book Antiqua" w:hAnsi="Book Antiqua"/>
          <w:lang w:val="en-US"/>
        </w:rPr>
        <w:fldChar w:fldCharType="end"/>
      </w:r>
      <w:r w:rsidR="00F45C6C" w:rsidRPr="00A4424A">
        <w:rPr>
          <w:rFonts w:ascii="Book Antiqua" w:hAnsi="Book Antiqua"/>
          <w:vertAlign w:val="superscript"/>
          <w:lang w:val="en-US"/>
        </w:rPr>
        <w:t>]</w:t>
      </w:r>
      <w:r w:rsidRPr="00A4424A">
        <w:rPr>
          <w:rFonts w:ascii="Book Antiqua" w:hAnsi="Book Antiqua"/>
          <w:lang w:val="en-US"/>
        </w:rPr>
        <w:t xml:space="preserve">. Although smoking is not a symptom </w:t>
      </w:r>
      <w:r w:rsidRPr="00A4424A">
        <w:rPr>
          <w:rFonts w:ascii="Book Antiqua" w:hAnsi="Book Antiqua"/>
          <w:i/>
          <w:lang w:val="en-US"/>
        </w:rPr>
        <w:t>per se</w:t>
      </w:r>
      <w:r w:rsidRPr="00A4424A">
        <w:rPr>
          <w:rFonts w:ascii="Book Antiqua" w:hAnsi="Book Antiqua"/>
          <w:lang w:val="en-US"/>
        </w:rPr>
        <w:t>, cigarettes are estimated to cause both a 75% increase in the risk of pancreatic cancer</w:t>
      </w:r>
      <w:r w:rsidR="00F45C6C"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25</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ÿ\11\05‘\19\02\00\00\00\0225\01\01\00\02\00\00\01\00\00\00¿¡\02Òàew\1Cå\18\00,\00\00\00\0Cç\18\00Í\1Ejwx©–\03þÿÿÿ©\06\00\00&gt;C:\5CProgram Files (x86)\5CProCite5\5CDatabase\5CPancreatic cancer.pdt#Iodice, Gandini, et al. 2008 #22150\00#\00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25</w:t>
      </w:r>
      <w:r w:rsidR="00AA4BFA" w:rsidRPr="00A4424A">
        <w:rPr>
          <w:rFonts w:ascii="Book Antiqua" w:hAnsi="Book Antiqua"/>
          <w:lang w:val="en-US"/>
        </w:rPr>
        <w:fldChar w:fldCharType="end"/>
      </w:r>
      <w:r w:rsidR="00F45C6C" w:rsidRPr="00A4424A">
        <w:rPr>
          <w:rFonts w:ascii="Book Antiqua" w:hAnsi="Book Antiqua"/>
          <w:vertAlign w:val="superscript"/>
          <w:lang w:val="en-US"/>
        </w:rPr>
        <w:t>]</w:t>
      </w:r>
      <w:r w:rsidRPr="00A4424A">
        <w:rPr>
          <w:rFonts w:ascii="Book Antiqua" w:hAnsi="Book Antiqua"/>
          <w:lang w:val="en-US"/>
        </w:rPr>
        <w:t xml:space="preserve"> (this risk persists up to 10–15 years after cessation</w:t>
      </w:r>
      <w:r w:rsidR="00F45C6C"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26</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ÿ\11\05‘\19\02\00\00\00\0226\01\01\00\02\00\00\01\00\00\00¿¡\02Òàew\1Cå\18\00,\00\00\00\0Cç\18\00Í\1Ejwx©–\03þÿÿÿô\02\00\00&gt;C:\5CProgram Files (x86)\5CProCite5\5CDatabase\5CPancreatic cancer.pdt#Lynch, Vrieling, et al. 2009 #14790\00#\00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26</w:t>
      </w:r>
      <w:r w:rsidR="00AA4BFA" w:rsidRPr="00A4424A">
        <w:rPr>
          <w:rFonts w:ascii="Book Antiqua" w:hAnsi="Book Antiqua"/>
          <w:lang w:val="en-US"/>
        </w:rPr>
        <w:fldChar w:fldCharType="end"/>
      </w:r>
      <w:r w:rsidR="00F45C6C" w:rsidRPr="00A4424A">
        <w:rPr>
          <w:rFonts w:ascii="Book Antiqua" w:hAnsi="Book Antiqua"/>
          <w:vertAlign w:val="superscript"/>
          <w:lang w:val="en-US"/>
        </w:rPr>
        <w:t>]</w:t>
      </w:r>
      <w:r w:rsidRPr="00A4424A">
        <w:rPr>
          <w:rFonts w:ascii="Book Antiqua" w:hAnsi="Book Antiqua"/>
          <w:lang w:val="en-US"/>
        </w:rPr>
        <w:t>) and a worse pancreatic cancer survival</w:t>
      </w:r>
      <w:r w:rsidR="00353742" w:rsidRPr="00A4424A">
        <w:rPr>
          <w:rFonts w:ascii="Book Antiqua" w:hAnsi="Book Antiqua"/>
          <w:vertAlign w:val="superscript"/>
          <w:lang w:val="en-US"/>
        </w:rPr>
        <w:t>[</w:t>
      </w:r>
      <w:r w:rsidR="00353742" w:rsidRPr="00A4424A">
        <w:rPr>
          <w:rFonts w:ascii="Book Antiqua" w:hAnsi="Book Antiqua"/>
          <w:lang w:val="en-US"/>
        </w:rPr>
        <w:fldChar w:fldCharType="begin"/>
      </w:r>
      <w:r w:rsidR="00353742" w:rsidRPr="00A4424A">
        <w:rPr>
          <w:rFonts w:ascii="Book Antiqua" w:hAnsi="Book Antiqua"/>
          <w:lang w:val="en-US"/>
        </w:rPr>
        <w:instrText xml:space="preserve"> QUOTE "</w:instrText>
      </w:r>
      <w:r w:rsidR="00353742" w:rsidRPr="00A4424A">
        <w:rPr>
          <w:rFonts w:ascii="Book Antiqua" w:hAnsi="Book Antiqua"/>
          <w:vertAlign w:val="superscript"/>
          <w:lang w:val="en-US"/>
        </w:rPr>
        <w:instrText>25,27</w:instrText>
      </w:r>
      <w:r w:rsidR="00353742" w:rsidRPr="00A4424A">
        <w:rPr>
          <w:rFonts w:ascii="Book Antiqua" w:hAnsi="Book Antiqua"/>
          <w:lang w:val="en-US"/>
        </w:rPr>
        <w:instrText xml:space="preserve">" </w:instrText>
      </w:r>
      <w:r w:rsidR="00353742" w:rsidRPr="00A4424A">
        <w:rPr>
          <w:rFonts w:ascii="Book Antiqua" w:hAnsi="Book Antiqua"/>
          <w:vanish/>
          <w:lang w:val="en-US"/>
        </w:rPr>
        <w:fldChar w:fldCharType="begin"/>
      </w:r>
      <w:r w:rsidR="00353742" w:rsidRPr="00A4424A">
        <w:rPr>
          <w:rFonts w:ascii="Book Antiqua" w:hAnsi="Book Antiqua"/>
          <w:vanish/>
          <w:lang w:val="en-US"/>
        </w:rPr>
        <w:instrText xml:space="preserve"> ADDIN PROCITE ÿ\11\05‘\19\02\00\00\00\0525,27\01\01\00\05\00\00\01\00\00\00ç\18\00Í\1EjwP³–\03þÿÿÿ£&lt;fwÎ&lt;fwX\00\00\00`\00\00\00o\1C\00\00&gt;C:\5CProgram Files (x86)\5CProCite5\5CDatabase\5CPancreatic cancer.pdt Yu, Ostroff, et al. 1997 #161820\00 \00 </w:instrText>
      </w:r>
      <w:r w:rsidR="00353742" w:rsidRPr="00A4424A">
        <w:rPr>
          <w:rFonts w:ascii="Book Antiqua" w:hAnsi="Book Antiqua"/>
          <w:vanish/>
          <w:lang w:val="en-US"/>
        </w:rPr>
        <w:fldChar w:fldCharType="end"/>
      </w:r>
      <w:r w:rsidR="00353742" w:rsidRPr="00A4424A">
        <w:rPr>
          <w:rFonts w:ascii="Book Antiqua" w:hAnsi="Book Antiqua"/>
          <w:lang w:val="en-US"/>
        </w:rPr>
        <w:fldChar w:fldCharType="separate"/>
      </w:r>
      <w:r w:rsidR="00353742" w:rsidRPr="00A4424A">
        <w:rPr>
          <w:rFonts w:ascii="Book Antiqua" w:hAnsi="Book Antiqua"/>
          <w:vertAlign w:val="superscript"/>
          <w:lang w:val="en-US"/>
        </w:rPr>
        <w:t>25,27</w:t>
      </w:r>
      <w:r w:rsidR="00353742" w:rsidRPr="00A4424A">
        <w:rPr>
          <w:rFonts w:ascii="Book Antiqua" w:hAnsi="Book Antiqua"/>
          <w:lang w:val="en-US"/>
        </w:rPr>
        <w:fldChar w:fldCharType="end"/>
      </w:r>
      <w:r w:rsidR="00353742" w:rsidRPr="00A4424A">
        <w:rPr>
          <w:rFonts w:ascii="Book Antiqua" w:hAnsi="Book Antiqua"/>
          <w:vertAlign w:val="superscript"/>
          <w:lang w:val="en-US"/>
        </w:rPr>
        <w:t>]</w:t>
      </w:r>
      <w:r w:rsidRPr="00A4424A">
        <w:rPr>
          <w:rFonts w:ascii="Book Antiqua" w:hAnsi="Book Antiqua"/>
          <w:lang w:val="en-US"/>
        </w:rPr>
        <w:t xml:space="preserve">. </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ÿ\11\05‘\19\02\00\00\00\00\01\00\00©\06\00\00&gt;C:\5CProgram Files (x86)\5CProCite5\5CDatabase\5CPancreatic cancer.pdt#Iodice, Gandini, et al. 2008 #22150\00#\00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end"/>
      </w:r>
      <w:r w:rsidRPr="00A4424A">
        <w:rPr>
          <w:rFonts w:ascii="Book Antiqua" w:hAnsi="Book Antiqua"/>
          <w:lang w:val="en-US"/>
        </w:rPr>
        <w:t>This is why it was originally decided to model “smoking within the past 5 years” into the MBSS.</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lang w:val="en-US"/>
        </w:rPr>
        <w:t xml:space="preserve">Few other clinical scores exist in the literature to predict </w:t>
      </w:r>
      <w:r w:rsidR="00FC7A54" w:rsidRPr="00A4424A">
        <w:rPr>
          <w:rFonts w:ascii="Book Antiqua" w:hAnsi="Book Antiqua"/>
          <w:lang w:val="en-US"/>
        </w:rPr>
        <w:t xml:space="preserve">survival after PHA. A nomogram was published </w:t>
      </w:r>
      <w:r w:rsidRPr="00A4424A">
        <w:rPr>
          <w:rFonts w:ascii="Book Antiqua" w:hAnsi="Book Antiqua"/>
          <w:lang w:val="en-US"/>
        </w:rPr>
        <w:t xml:space="preserve">by Brennan </w:t>
      </w:r>
      <w:r w:rsidRPr="00353742">
        <w:rPr>
          <w:rFonts w:ascii="Book Antiqua" w:hAnsi="Book Antiqua"/>
          <w:i/>
          <w:lang w:val="en-US"/>
        </w:rPr>
        <w:t>et al</w:t>
      </w:r>
      <w:r w:rsidR="00F45C6C"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28</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ÿ\11\05‘\19\02\00\00\00\0228\01\01\00\02\00\00\01\00\00\00¿¡\02Òàew\1Cå\18\00,\00\00\00\0Cç\18\00Í\1Ejwx©–\03þÿÿÿ\5C\0C\00\00&gt;C:\5CProgram Files (x86)\5CProCite5\5CDatabase\5CPancreatic cancer.pdt#Brennan, Kattan, et al. 2004 #36740\00#\00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28</w:t>
      </w:r>
      <w:r w:rsidR="00AA4BFA" w:rsidRPr="00A4424A">
        <w:rPr>
          <w:rFonts w:ascii="Book Antiqua" w:hAnsi="Book Antiqua"/>
          <w:lang w:val="en-US"/>
        </w:rPr>
        <w:fldChar w:fldCharType="end"/>
      </w:r>
      <w:r w:rsidR="00F45C6C" w:rsidRPr="00A4424A">
        <w:rPr>
          <w:rFonts w:ascii="Book Antiqua" w:hAnsi="Book Antiqua"/>
          <w:vertAlign w:val="superscript"/>
          <w:lang w:val="en-US"/>
        </w:rPr>
        <w:t>]</w:t>
      </w:r>
      <w:r w:rsidRPr="00A4424A">
        <w:rPr>
          <w:rFonts w:ascii="Book Antiqua" w:hAnsi="Book Antiqua"/>
          <w:lang w:val="en-US"/>
        </w:rPr>
        <w:t xml:space="preserve"> in 2004 and was found to discriminate disease specific survival. The components of the nomogram were age, sex, need for portal vein resection, splenectomy, margin of resection, location of tumor in the pancreas, differentiation, number of positive and negative nodes, back pain, T stage, weight loss, and pathological features. Some patients in that study received preoperative chemotherapy and radiotherapy. Though this nomogram has been validated</w:t>
      </w:r>
      <w:r w:rsidR="00F45C6C"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28</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ÿ\11\05‘\19\02\00\00\00\0228\01\01\00\02\00\00\01\00\00\00¿¡\02Òàew\1Cå\18\00,\00\00\00\0Cç\18\00Í\1Ejwx©–\03þÿÿÿ\5C\0C\00\00&gt;C:\5CProgram Files (x86)\5CProCite5\5CDatabase\5CPancreatic cancer.pdt#Brennan, Kattan, et al. 2004 #36740\00#\00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28</w:t>
      </w:r>
      <w:r w:rsidR="00AA4BFA" w:rsidRPr="00A4424A">
        <w:rPr>
          <w:rFonts w:ascii="Book Antiqua" w:hAnsi="Book Antiqua"/>
          <w:lang w:val="en-US"/>
        </w:rPr>
        <w:fldChar w:fldCharType="end"/>
      </w:r>
      <w:r w:rsidR="00F45C6C" w:rsidRPr="00A4424A">
        <w:rPr>
          <w:rFonts w:ascii="Book Antiqua" w:hAnsi="Book Antiqua"/>
          <w:vertAlign w:val="superscript"/>
          <w:lang w:val="en-US"/>
        </w:rPr>
        <w:t>]</w:t>
      </w:r>
      <w:r w:rsidRPr="00A4424A">
        <w:rPr>
          <w:rFonts w:ascii="Book Antiqua" w:hAnsi="Book Antiqua"/>
          <w:lang w:val="en-US"/>
        </w:rPr>
        <w:t xml:space="preserve">, disadvantages include that it cannot be utilized preoperatively for </w:t>
      </w:r>
      <w:r w:rsidR="00FC7A54" w:rsidRPr="00A4424A">
        <w:rPr>
          <w:rFonts w:ascii="Book Antiqua" w:hAnsi="Book Antiqua"/>
          <w:lang w:val="en-US"/>
        </w:rPr>
        <w:t xml:space="preserve">possible </w:t>
      </w:r>
      <w:r w:rsidRPr="00A4424A">
        <w:rPr>
          <w:rFonts w:ascii="Book Antiqua" w:hAnsi="Book Antiqua"/>
          <w:lang w:val="en-US"/>
        </w:rPr>
        <w:t xml:space="preserve">neoadjuvant decision-making, and that it is somewhat complex to apply in the absence of known regression coefficients. In comparison, the assignation of a </w:t>
      </w:r>
      <w:r w:rsidRPr="00A4424A">
        <w:rPr>
          <w:rFonts w:ascii="Book Antiqua" w:hAnsi="Book Antiqua"/>
          <w:lang w:val="en-US"/>
        </w:rPr>
        <w:lastRenderedPageBreak/>
        <w:t>high or low MBSS is strictly based on bedside preoperative clinical data. The MBSS can moreover be used in a dichotomized form (cut-off &gt;</w:t>
      </w:r>
      <w:r w:rsidR="00353742">
        <w:rPr>
          <w:rFonts w:ascii="Book Antiqua" w:hAnsi="Book Antiqua" w:hint="eastAsia"/>
          <w:lang w:val="en-US" w:eastAsia="zh-CN"/>
        </w:rPr>
        <w:t xml:space="preserve"> </w:t>
      </w:r>
      <w:r w:rsidRPr="00A4424A">
        <w:rPr>
          <w:rFonts w:ascii="Book Antiqua" w:hAnsi="Book Antiqua"/>
          <w:lang w:val="en-US"/>
        </w:rPr>
        <w:t>9) which makes it very useful for clinicians.</w:t>
      </w:r>
    </w:p>
    <w:p w:rsidR="00373CDD" w:rsidRPr="00A4424A" w:rsidRDefault="00373CDD" w:rsidP="00353742">
      <w:pPr>
        <w:widowControl w:val="0"/>
        <w:adjustRightInd w:val="0"/>
        <w:snapToGrid w:val="0"/>
        <w:spacing w:line="360" w:lineRule="auto"/>
        <w:ind w:firstLine="720"/>
        <w:jc w:val="both"/>
        <w:rPr>
          <w:rFonts w:ascii="Book Antiqua" w:hAnsi="Book Antiqua"/>
          <w:lang w:val="en-CA"/>
        </w:rPr>
      </w:pPr>
      <w:r w:rsidRPr="00A4424A">
        <w:rPr>
          <w:rFonts w:ascii="Book Antiqua" w:hAnsi="Book Antiqua"/>
          <w:lang w:val="en-US"/>
        </w:rPr>
        <w:t xml:space="preserve">To originally create and validate the MBSS, we had previously analyzed a cohort of 126 unresectable PHA patients for symptoms and baseline factors which are widely documented upon initial clinical </w:t>
      </w:r>
      <w:r w:rsidR="00862021" w:rsidRPr="00A4424A">
        <w:rPr>
          <w:rFonts w:ascii="Book Antiqua" w:hAnsi="Book Antiqua"/>
          <w:lang w:val="en-US"/>
        </w:rPr>
        <w:t>presentation</w:t>
      </w:r>
      <w:r w:rsidR="00862021"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13</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ÿ\11\05‘\19\02\00\00\00\0213\01\01\00\02\00\00\01\00\00\00¿¡\02Òàew\1Cå\18\00,\00\00\00\0Cç\18\00Í\1Ejwx©–\03þÿÿÿÚ\1A\00\00&gt;C:\5CProgram Files (x86)\5CProCite5\5CDatabase\5CPancreatic cancer.pdt\1FJamal, Doi, et al. 2010 #140370\00\1F\00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13</w:t>
      </w:r>
      <w:r w:rsidR="00AA4BFA" w:rsidRPr="00A4424A">
        <w:rPr>
          <w:rFonts w:ascii="Book Antiqua" w:hAnsi="Book Antiqua"/>
          <w:lang w:val="en-US"/>
        </w:rPr>
        <w:fldChar w:fldCharType="end"/>
      </w:r>
      <w:r w:rsidR="00F45C6C" w:rsidRPr="00A4424A">
        <w:rPr>
          <w:rFonts w:ascii="Book Antiqua" w:hAnsi="Book Antiqua"/>
          <w:vertAlign w:val="superscript"/>
          <w:lang w:val="en-US"/>
        </w:rPr>
        <w:t>]</w:t>
      </w:r>
      <w:r w:rsidRPr="00A4424A">
        <w:rPr>
          <w:rFonts w:ascii="Book Antiqua" w:hAnsi="Book Antiqua"/>
          <w:lang w:val="en-US"/>
        </w:rPr>
        <w:t xml:space="preserve">. We had found only four factors (weight loss, jaundice, abdominal pain, and smoking) to be significantly associated with survival. The current data mirrors in resectable PHA patients the strong association between the MBSS and survival previously observed in unresectable patients (HR </w:t>
      </w:r>
      <w:r w:rsidR="00353742">
        <w:rPr>
          <w:rFonts w:ascii="Book Antiqua" w:hAnsi="Book Antiqua" w:hint="eastAsia"/>
          <w:lang w:val="en-US" w:eastAsia="zh-CN"/>
        </w:rPr>
        <w:t xml:space="preserve">= </w:t>
      </w:r>
      <w:r w:rsidRPr="00A4424A">
        <w:rPr>
          <w:rFonts w:ascii="Book Antiqua" w:hAnsi="Book Antiqua"/>
          <w:lang w:val="en-US"/>
        </w:rPr>
        <w:t xml:space="preserve">2.7; </w:t>
      </w:r>
      <w:r w:rsidRPr="00353742">
        <w:rPr>
          <w:rFonts w:ascii="Book Antiqua" w:hAnsi="Book Antiqua"/>
          <w:i/>
          <w:lang w:val="en-US"/>
        </w:rPr>
        <w:t>P</w:t>
      </w:r>
      <w:r w:rsidR="00353742">
        <w:rPr>
          <w:rFonts w:ascii="Book Antiqua" w:hAnsi="Book Antiqua" w:hint="eastAsia"/>
          <w:lang w:val="en-US" w:eastAsia="zh-CN"/>
        </w:rPr>
        <w:t xml:space="preserve"> </w:t>
      </w:r>
      <w:r w:rsidRPr="00A4424A">
        <w:rPr>
          <w:rFonts w:ascii="Book Antiqua" w:hAnsi="Book Antiqua"/>
          <w:lang w:val="en-US"/>
        </w:rPr>
        <w:t>&lt;</w:t>
      </w:r>
      <w:r w:rsidR="00353742">
        <w:rPr>
          <w:rFonts w:ascii="Book Antiqua" w:hAnsi="Book Antiqua" w:hint="eastAsia"/>
          <w:lang w:val="en-US" w:eastAsia="zh-CN"/>
        </w:rPr>
        <w:t xml:space="preserve"> </w:t>
      </w:r>
      <w:r w:rsidRPr="00A4424A">
        <w:rPr>
          <w:rFonts w:ascii="Book Antiqua" w:hAnsi="Book Antiqua"/>
          <w:lang w:val="en-US"/>
        </w:rPr>
        <w:t>0.001)</w:t>
      </w:r>
      <w:r w:rsidR="00274331"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13</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ÿ\11\05‘\19\02\00\00\00\0213\01\01\00\02\00\00\01\00\00\00¿¡\02Òàew\1Cå\18\00,\00\00\00\0Cç\18\00Í\1Ejwx©–\03þÿÿÿÚ\1A\00\00&gt;C:\5CProgram Files (x86)\5CProCite5\5CDatabase\5CPancreatic cancer.pdt\1FJamal, Doi, et al. 2010 #140370\00\1F\00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13</w:t>
      </w:r>
      <w:r w:rsidR="00AA4BFA" w:rsidRPr="00A4424A">
        <w:rPr>
          <w:rFonts w:ascii="Book Antiqua" w:hAnsi="Book Antiqua"/>
          <w:lang w:val="en-US"/>
        </w:rPr>
        <w:fldChar w:fldCharType="end"/>
      </w:r>
      <w:r w:rsidR="00274331" w:rsidRPr="00A4424A">
        <w:rPr>
          <w:rFonts w:ascii="Book Antiqua" w:hAnsi="Book Antiqua"/>
          <w:vertAlign w:val="superscript"/>
          <w:lang w:val="en-US"/>
        </w:rPr>
        <w:t>]</w:t>
      </w:r>
      <w:r w:rsidRPr="00A4424A">
        <w:rPr>
          <w:rFonts w:ascii="Book Antiqua" w:hAnsi="Book Antiqua"/>
          <w:lang w:val="en-US"/>
        </w:rPr>
        <w:t xml:space="preserve">and this hazard ratio is even greater in the absence of </w:t>
      </w:r>
      <w:r w:rsidR="00FC7A54" w:rsidRPr="00A4424A">
        <w:rPr>
          <w:rFonts w:ascii="Book Antiqua" w:hAnsi="Book Antiqua"/>
          <w:lang w:val="en-US"/>
        </w:rPr>
        <w:t xml:space="preserve">adjuvant </w:t>
      </w:r>
      <w:r w:rsidRPr="00A4424A">
        <w:rPr>
          <w:rFonts w:ascii="Book Antiqua" w:hAnsi="Book Antiqua"/>
          <w:lang w:val="en-US"/>
        </w:rPr>
        <w:t>chemotherapy (HR</w:t>
      </w:r>
      <w:r w:rsidR="00353742">
        <w:rPr>
          <w:rFonts w:ascii="Book Antiqua" w:hAnsi="Book Antiqua" w:hint="eastAsia"/>
          <w:lang w:val="en-US" w:eastAsia="zh-CN"/>
        </w:rPr>
        <w:t xml:space="preserve"> </w:t>
      </w:r>
      <w:r w:rsidRPr="00A4424A">
        <w:rPr>
          <w:rFonts w:ascii="Book Antiqua" w:hAnsi="Book Antiqua"/>
          <w:lang w:val="en-US"/>
        </w:rPr>
        <w:t>=</w:t>
      </w:r>
      <w:r w:rsidR="00353742">
        <w:rPr>
          <w:rFonts w:ascii="Book Antiqua" w:hAnsi="Book Antiqua" w:hint="eastAsia"/>
          <w:lang w:val="en-US" w:eastAsia="zh-CN"/>
        </w:rPr>
        <w:t xml:space="preserve"> </w:t>
      </w:r>
      <w:r w:rsidR="00165872" w:rsidRPr="00A4424A">
        <w:rPr>
          <w:rFonts w:ascii="Book Antiqua" w:hAnsi="Book Antiqua"/>
          <w:lang w:val="en-US"/>
        </w:rPr>
        <w:t xml:space="preserve">4.14; </w:t>
      </w:r>
      <w:r w:rsidR="00992A61" w:rsidRPr="00992A61">
        <w:rPr>
          <w:rFonts w:ascii="Book Antiqua" w:hAnsi="Book Antiqua"/>
          <w:i/>
          <w:lang w:val="en-US"/>
        </w:rPr>
        <w:t xml:space="preserve">P = </w:t>
      </w:r>
      <w:r w:rsidR="00165872" w:rsidRPr="00A4424A">
        <w:rPr>
          <w:rFonts w:ascii="Book Antiqua" w:hAnsi="Book Antiqua"/>
          <w:lang w:val="en-US"/>
        </w:rPr>
        <w:t>0.007)</w:t>
      </w:r>
      <w:r w:rsidRPr="00A4424A">
        <w:rPr>
          <w:rFonts w:ascii="Book Antiqua" w:hAnsi="Book Antiqua"/>
          <w:lang w:val="en-US"/>
        </w:rPr>
        <w:t xml:space="preserve">. The MBSS has now been validated in two different contexts: in unresectable pancreatic cancer patients, and in PHA patients undergoing pancreaticoduodenectomy, with or without adjuvant chemotherapy. The consistently similar hazard ratios </w:t>
      </w:r>
      <w:r w:rsidR="00FC7A54" w:rsidRPr="00A4424A">
        <w:rPr>
          <w:rFonts w:ascii="Book Antiqua" w:hAnsi="Book Antiqua"/>
          <w:lang w:val="en-US"/>
        </w:rPr>
        <w:t xml:space="preserve">hint to </w:t>
      </w:r>
      <w:r w:rsidRPr="00A4424A">
        <w:rPr>
          <w:rFonts w:ascii="Book Antiqua" w:hAnsi="Book Antiqua"/>
          <w:lang w:val="en-US"/>
        </w:rPr>
        <w:t>a reproducible biological classification of PHA patients at initial presentation. On multivariate analysis, the MBSS was moreover found to be a better indicator of survival than previous reported markers, including size of tumor and resection margin status (Tables 4a-b). Alt</w:t>
      </w:r>
      <w:r w:rsidR="00FC7A54" w:rsidRPr="00A4424A">
        <w:rPr>
          <w:rFonts w:ascii="Book Antiqua" w:hAnsi="Book Antiqua"/>
          <w:lang w:val="en-US"/>
        </w:rPr>
        <w:t>h</w:t>
      </w:r>
      <w:r w:rsidRPr="00A4424A">
        <w:rPr>
          <w:rFonts w:ascii="Book Antiqua" w:hAnsi="Book Antiqua"/>
          <w:lang w:val="en-US"/>
        </w:rPr>
        <w:t xml:space="preserve">ough we were not able </w:t>
      </w:r>
      <w:r w:rsidR="00FC7A54" w:rsidRPr="00A4424A">
        <w:rPr>
          <w:rFonts w:ascii="Book Antiqua" w:hAnsi="Book Antiqua"/>
          <w:lang w:val="en-US"/>
        </w:rPr>
        <w:t xml:space="preserve">to </w:t>
      </w:r>
      <w:r w:rsidR="003E11B3" w:rsidRPr="00A4424A">
        <w:rPr>
          <w:rFonts w:ascii="Book Antiqua" w:hAnsi="Book Antiqua"/>
          <w:lang w:val="en-US"/>
        </w:rPr>
        <w:t xml:space="preserve">evaluate </w:t>
      </w:r>
      <w:r w:rsidRPr="00A4424A">
        <w:rPr>
          <w:rFonts w:ascii="Book Antiqua" w:hAnsi="Book Antiqua"/>
          <w:lang w:val="en-US"/>
        </w:rPr>
        <w:t>the usefulness of CA 19-9, it has been found by others</w:t>
      </w:r>
      <w:r w:rsidR="00274331" w:rsidRPr="00A4424A">
        <w:rPr>
          <w:rFonts w:ascii="Book Antiqua" w:hAnsi="Book Antiqua"/>
          <w:vertAlign w:val="superscript"/>
          <w:lang w:val="en-US"/>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18</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ÿ\11\05‘\19\02\00\00\00\0218\01\01\00\02\00\00\01\00\00\00¿¡\02Òàew\1Cå\18\00,\00\00\00\0Cç\18\00Í\1Ejwx©–\03þÿÿÿ¹\16\00\00&gt;C:\5CProgram Files (x86)\5CProCite5\5CDatabase\5CPancreatic cancer.pdt%Hartwig, Hackert, et al. 2011 #138420\00%\00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18</w:t>
      </w:r>
      <w:r w:rsidR="00AA4BFA" w:rsidRPr="00A4424A">
        <w:rPr>
          <w:rFonts w:ascii="Book Antiqua" w:hAnsi="Book Antiqua"/>
          <w:lang w:val="en-US"/>
        </w:rPr>
        <w:fldChar w:fldCharType="end"/>
      </w:r>
      <w:r w:rsidR="00274331" w:rsidRPr="00A4424A">
        <w:rPr>
          <w:rFonts w:ascii="Book Antiqua" w:hAnsi="Book Antiqua"/>
          <w:vertAlign w:val="superscript"/>
          <w:lang w:val="en-US"/>
        </w:rPr>
        <w:t>]</w:t>
      </w:r>
      <w:r w:rsidRPr="00A4424A">
        <w:rPr>
          <w:rFonts w:ascii="Book Antiqua" w:hAnsi="Book Antiqua"/>
          <w:lang w:val="en-US"/>
        </w:rPr>
        <w:t xml:space="preserve"> to be significantly associated with survival after resection for pancreatic cancer. Jaundice is a known to up</w:t>
      </w:r>
      <w:r w:rsidR="00545219" w:rsidRPr="00A4424A">
        <w:rPr>
          <w:rFonts w:ascii="Book Antiqua" w:hAnsi="Book Antiqua"/>
          <w:lang w:val="en-US"/>
        </w:rPr>
        <w:t>-</w:t>
      </w:r>
      <w:r w:rsidR="00274331" w:rsidRPr="00A4424A">
        <w:rPr>
          <w:rFonts w:ascii="Book Antiqua" w:hAnsi="Book Antiqua"/>
          <w:lang w:val="en-US"/>
        </w:rPr>
        <w:t>regulate</w:t>
      </w:r>
      <w:r w:rsidRPr="00A4424A">
        <w:rPr>
          <w:rFonts w:ascii="Book Antiqua" w:hAnsi="Book Antiqua"/>
          <w:lang w:val="en-US"/>
        </w:rPr>
        <w:t xml:space="preserve"> CA-19-9, and the lack of a standardized timing for its measurement after </w:t>
      </w:r>
      <w:r w:rsidR="00FC7A54" w:rsidRPr="00A4424A">
        <w:rPr>
          <w:rFonts w:ascii="Book Antiqua" w:hAnsi="Book Antiqua"/>
          <w:lang w:val="en-US"/>
        </w:rPr>
        <w:t xml:space="preserve">preoperative </w:t>
      </w:r>
      <w:r w:rsidRPr="00A4424A">
        <w:rPr>
          <w:rFonts w:ascii="Book Antiqua" w:hAnsi="Book Antiqua"/>
          <w:lang w:val="en-US"/>
        </w:rPr>
        <w:t>biliary decompression may have confounded our already small sample size.</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lang w:val="en-US"/>
        </w:rPr>
        <w:t xml:space="preserve">A finding of particular importance is the </w:t>
      </w:r>
      <w:r w:rsidR="00FC7A54" w:rsidRPr="00A4424A">
        <w:rPr>
          <w:rFonts w:ascii="Book Antiqua" w:hAnsi="Book Antiqua"/>
          <w:lang w:val="en-US"/>
        </w:rPr>
        <w:t xml:space="preserve">possible interactive </w:t>
      </w:r>
      <w:r w:rsidRPr="00A4424A">
        <w:rPr>
          <w:rFonts w:ascii="Book Antiqua" w:hAnsi="Book Antiqua"/>
          <w:lang w:val="en-US"/>
        </w:rPr>
        <w:t>effect of chemotherapy in the high MBSS group. Table 4b demonstrates that th</w:t>
      </w:r>
      <w:r w:rsidR="00FC7A54" w:rsidRPr="00A4424A">
        <w:rPr>
          <w:rFonts w:ascii="Book Antiqua" w:hAnsi="Book Antiqua"/>
          <w:lang w:val="en-US"/>
        </w:rPr>
        <w:t xml:space="preserve">is </w:t>
      </w:r>
      <w:r w:rsidRPr="00A4424A">
        <w:rPr>
          <w:rFonts w:ascii="Book Antiqua" w:hAnsi="Book Antiqua"/>
          <w:lang w:val="en-US"/>
        </w:rPr>
        <w:t xml:space="preserve">effect is not simply an effect of low MBSS patients being selected to receive chemotherapy and vice versa. We found that the use of chemotherapy </w:t>
      </w:r>
      <w:r w:rsidR="00FC7A54" w:rsidRPr="00A4424A">
        <w:rPr>
          <w:rFonts w:ascii="Book Antiqua" w:hAnsi="Book Antiqua"/>
          <w:lang w:val="en-US"/>
        </w:rPr>
        <w:t>was associated with a very strong trend towards improved survival in the high MBSS group as evidenced by a decrease in</w:t>
      </w:r>
      <w:r w:rsidRPr="00A4424A">
        <w:rPr>
          <w:rFonts w:ascii="Book Antiqua" w:hAnsi="Book Antiqua"/>
          <w:lang w:val="en-US"/>
        </w:rPr>
        <w:t xml:space="preserve"> the hazard ratio for mortality from 4.14 to 2.11. This could mean that a survival benefit does accrue for </w:t>
      </w:r>
      <w:r w:rsidR="007932A4" w:rsidRPr="00A4424A">
        <w:rPr>
          <w:rFonts w:ascii="Book Antiqua" w:hAnsi="Book Antiqua"/>
          <w:lang w:val="en-US"/>
        </w:rPr>
        <w:t xml:space="preserve">patients </w:t>
      </w:r>
      <w:r w:rsidRPr="00A4424A">
        <w:rPr>
          <w:rFonts w:ascii="Book Antiqua" w:hAnsi="Book Antiqua"/>
          <w:lang w:val="en-US"/>
        </w:rPr>
        <w:t>with high MBSS who are given chemotherapy</w:t>
      </w:r>
      <w:r w:rsidR="007932A4" w:rsidRPr="00A4424A">
        <w:rPr>
          <w:rFonts w:ascii="Book Antiqua" w:hAnsi="Book Antiqua"/>
          <w:lang w:val="en-US"/>
        </w:rPr>
        <w:t xml:space="preserve">, though the interaction effect displayed wide confidence intervals and was not statistically significant possibly because of the </w:t>
      </w:r>
      <w:r w:rsidRPr="00A4424A">
        <w:rPr>
          <w:rFonts w:ascii="Book Antiqua" w:hAnsi="Book Antiqua"/>
          <w:lang w:val="en-US"/>
        </w:rPr>
        <w:t>sample size</w:t>
      </w:r>
      <w:r w:rsidR="007932A4" w:rsidRPr="00A4424A">
        <w:rPr>
          <w:rFonts w:ascii="Book Antiqua" w:hAnsi="Book Antiqua"/>
          <w:lang w:val="en-US"/>
        </w:rPr>
        <w:t xml:space="preserve">. </w:t>
      </w:r>
      <w:r w:rsidRPr="00A4424A">
        <w:rPr>
          <w:rFonts w:ascii="Book Antiqua" w:hAnsi="Book Antiqua"/>
          <w:lang w:val="en-US"/>
        </w:rPr>
        <w:t xml:space="preserve">These results </w:t>
      </w:r>
      <w:r w:rsidRPr="00A4424A">
        <w:rPr>
          <w:rFonts w:ascii="Book Antiqua" w:hAnsi="Book Antiqua"/>
          <w:lang w:val="en-US"/>
        </w:rPr>
        <w:lastRenderedPageBreak/>
        <w:t xml:space="preserve">should be considered of possible clinical significance and warrant exploration. </w:t>
      </w:r>
      <w:r w:rsidR="00BC5B76" w:rsidRPr="00A4424A">
        <w:rPr>
          <w:rFonts w:ascii="Book Antiqua" w:hAnsi="Book Antiqua"/>
          <w:lang w:val="en-US"/>
        </w:rPr>
        <w:t>Conversely, w</w:t>
      </w:r>
      <w:r w:rsidRPr="00A4424A">
        <w:rPr>
          <w:rFonts w:ascii="Book Antiqua" w:hAnsi="Book Antiqua"/>
          <w:lang w:val="en-US"/>
        </w:rPr>
        <w:t>e were not able to demonstrate a positive effect for chemotherapy in the low MBSS group, perhaps because the survival of this group of patients is already much greater than the high MBSS patients. The possibility that patients with low MBSS may not benefit from chemotherapy in terms of survival, with its attendant possible side effects, may also warrant further evaluation in optimizing an individualized approach to treatment w</w:t>
      </w:r>
      <w:r w:rsidR="007932A4" w:rsidRPr="00A4424A">
        <w:rPr>
          <w:rFonts w:ascii="Book Antiqua" w:hAnsi="Book Antiqua"/>
          <w:lang w:val="en-US"/>
        </w:rPr>
        <w:t xml:space="preserve">hich balances </w:t>
      </w:r>
      <w:r w:rsidRPr="00A4424A">
        <w:rPr>
          <w:rFonts w:ascii="Book Antiqua" w:hAnsi="Book Antiqua"/>
          <w:lang w:val="en-US"/>
        </w:rPr>
        <w:t xml:space="preserve">survival with quality of life. The MBSS may be perceived as a clinical counterpart to the utility and application of molecular markers in a personalized medicine context, which is expected to increase in the </w:t>
      </w:r>
      <w:r w:rsidR="00862021" w:rsidRPr="00A4424A">
        <w:rPr>
          <w:rFonts w:ascii="Book Antiqua" w:hAnsi="Book Antiqua"/>
          <w:lang w:val="en-US"/>
        </w:rPr>
        <w:t>future</w:t>
      </w:r>
      <w:r w:rsidR="005E05CE">
        <w:rPr>
          <w:rFonts w:ascii="Book Antiqua" w:hAnsi="Book Antiqua" w:hint="eastAsia"/>
          <w:vertAlign w:val="superscript"/>
          <w:lang w:val="en-US" w:eastAsia="zh-CN"/>
        </w:rPr>
        <w:t>[</w:t>
      </w:r>
      <w:r w:rsidR="00AA4BFA" w:rsidRPr="00A4424A">
        <w:rPr>
          <w:rFonts w:ascii="Book Antiqua" w:hAnsi="Book Antiqua"/>
          <w:lang w:val="en-US"/>
        </w:rPr>
        <w:fldChar w:fldCharType="begin"/>
      </w:r>
      <w:r w:rsidR="00D85A49" w:rsidRPr="00A4424A">
        <w:rPr>
          <w:rFonts w:ascii="Book Antiqua" w:hAnsi="Book Antiqua"/>
          <w:lang w:val="en-US"/>
        </w:rPr>
        <w:instrText xml:space="preserve"> QUOTE "</w:instrText>
      </w:r>
      <w:r w:rsidR="00D85A49" w:rsidRPr="00A4424A">
        <w:rPr>
          <w:rFonts w:ascii="Book Antiqua" w:hAnsi="Book Antiqua"/>
          <w:vertAlign w:val="superscript"/>
          <w:lang w:val="en-US"/>
        </w:rPr>
        <w:instrText>29</w:instrText>
      </w:r>
      <w:r w:rsidR="00D85A49" w:rsidRPr="00A4424A">
        <w:rPr>
          <w:rFonts w:ascii="Book Antiqua" w:hAnsi="Book Antiqua"/>
          <w:lang w:val="en-US"/>
        </w:rPr>
        <w:instrText xml:space="preserve">" </w:instrText>
      </w:r>
      <w:r w:rsidR="00AA4BFA" w:rsidRPr="00A4424A">
        <w:rPr>
          <w:rFonts w:ascii="Book Antiqua" w:hAnsi="Book Antiqua"/>
          <w:vanish/>
          <w:lang w:val="en-US"/>
        </w:rPr>
        <w:fldChar w:fldCharType="begin"/>
      </w:r>
      <w:r w:rsidR="00D85A49" w:rsidRPr="00A4424A">
        <w:rPr>
          <w:rFonts w:ascii="Book Antiqua" w:hAnsi="Book Antiqua"/>
          <w:vanish/>
          <w:lang w:val="en-US"/>
        </w:rPr>
        <w:instrText xml:space="preserve"> ADDIN PROCITE ÿ\11\05‘\19\02\00\00\00\0229\01\01\00\02\00\00\01\00\00\00¿¡\02Òàew\1Cå\18\00,\00\00\00\0Cç\18\00Í\1Ejwx©–\03þÿÿÿ?\18\00\00&gt;C:\5CProgram Files (x86)\5CProCite5\5CDatabase\5CPancreatic cancer.pdt Smith, Tang, et al. 2011 #138660\00 \00 </w:instrText>
      </w:r>
      <w:r w:rsidR="00AA4BFA" w:rsidRPr="00A4424A">
        <w:rPr>
          <w:rFonts w:ascii="Book Antiqua" w:hAnsi="Book Antiqua"/>
          <w:vanish/>
          <w:lang w:val="en-US"/>
        </w:rPr>
        <w:fldChar w:fldCharType="end"/>
      </w:r>
      <w:r w:rsidR="00AA4BFA" w:rsidRPr="00A4424A">
        <w:rPr>
          <w:rFonts w:ascii="Book Antiqua" w:hAnsi="Book Antiqua"/>
          <w:lang w:val="en-US"/>
        </w:rPr>
        <w:fldChar w:fldCharType="separate"/>
      </w:r>
      <w:r w:rsidR="00D85A49" w:rsidRPr="00A4424A">
        <w:rPr>
          <w:rFonts w:ascii="Book Antiqua" w:hAnsi="Book Antiqua"/>
          <w:vertAlign w:val="superscript"/>
          <w:lang w:val="en-US"/>
        </w:rPr>
        <w:t>29</w:t>
      </w:r>
      <w:r w:rsidR="00AA4BFA" w:rsidRPr="00A4424A">
        <w:rPr>
          <w:rFonts w:ascii="Book Antiqua" w:hAnsi="Book Antiqua"/>
          <w:lang w:val="en-US"/>
        </w:rPr>
        <w:fldChar w:fldCharType="end"/>
      </w:r>
      <w:r w:rsidR="00274331" w:rsidRPr="00A4424A">
        <w:rPr>
          <w:rFonts w:ascii="Book Antiqua" w:hAnsi="Book Antiqua"/>
          <w:vertAlign w:val="superscript"/>
          <w:lang w:val="en-US"/>
        </w:rPr>
        <w:t>]</w:t>
      </w:r>
      <w:r w:rsidRPr="00A4424A">
        <w:rPr>
          <w:rFonts w:ascii="Book Antiqua" w:hAnsi="Book Antiqua"/>
          <w:lang w:val="en-US"/>
        </w:rPr>
        <w:t>.</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lang w:val="en-US"/>
        </w:rPr>
        <w:t>Perhaps the greatest immediate utility of the MBSS does not relate to possible decision-making but rather to a way of meaningfully stratifyi</w:t>
      </w:r>
      <w:r w:rsidR="00274331" w:rsidRPr="00A4424A">
        <w:rPr>
          <w:rFonts w:ascii="Book Antiqua" w:hAnsi="Book Antiqua"/>
          <w:lang w:val="en-US"/>
        </w:rPr>
        <w:t>ng PHA patients in an objective</w:t>
      </w:r>
      <w:r w:rsidRPr="00A4424A">
        <w:rPr>
          <w:rFonts w:ascii="Book Antiqua" w:hAnsi="Book Antiqua"/>
          <w:lang w:val="en-US"/>
        </w:rPr>
        <w:t xml:space="preserve"> way similar to that already used subjectively by astute clinicia</w:t>
      </w:r>
      <w:r w:rsidR="009F14CB" w:rsidRPr="00A4424A">
        <w:rPr>
          <w:rFonts w:ascii="Book Antiqua" w:hAnsi="Book Antiqua"/>
          <w:lang w:val="en-US"/>
        </w:rPr>
        <w:t xml:space="preserve">ns. Preoperative MBSS stratification of patients </w:t>
      </w:r>
      <w:r w:rsidRPr="00A4424A">
        <w:rPr>
          <w:rFonts w:ascii="Book Antiqua" w:hAnsi="Book Antiqua"/>
          <w:lang w:val="en-US"/>
        </w:rPr>
        <w:t xml:space="preserve">may allow investigators to detect a possible therapeutic effect more effectively and with fewer patients by controlling for what has up until </w:t>
      </w:r>
      <w:r w:rsidR="009F14CB" w:rsidRPr="00A4424A">
        <w:rPr>
          <w:rFonts w:ascii="Book Antiqua" w:hAnsi="Book Antiqua"/>
          <w:lang w:val="en-US"/>
        </w:rPr>
        <w:t>now been inherent confounding. T</w:t>
      </w:r>
      <w:r w:rsidRPr="00A4424A">
        <w:rPr>
          <w:rFonts w:ascii="Book Antiqua" w:hAnsi="Book Antiqua"/>
          <w:lang w:val="en-US"/>
        </w:rPr>
        <w:t>his ability may pr</w:t>
      </w:r>
      <w:r w:rsidR="009F14CB" w:rsidRPr="00A4424A">
        <w:rPr>
          <w:rFonts w:ascii="Book Antiqua" w:hAnsi="Book Antiqua"/>
          <w:lang w:val="en-US"/>
        </w:rPr>
        <w:t>ove especially useful to better e</w:t>
      </w:r>
      <w:r w:rsidRPr="00A4424A">
        <w:rPr>
          <w:rFonts w:ascii="Book Antiqua" w:hAnsi="Book Antiqua"/>
          <w:lang w:val="en-US"/>
        </w:rPr>
        <w:t xml:space="preserve">valuate the results of newer prospective treatment options in the neoadjuvant context. </w:t>
      </w:r>
    </w:p>
    <w:p w:rsidR="00373CDD" w:rsidRPr="00A4424A" w:rsidRDefault="00373CDD" w:rsidP="00353742">
      <w:pPr>
        <w:widowControl w:val="0"/>
        <w:adjustRightInd w:val="0"/>
        <w:snapToGrid w:val="0"/>
        <w:spacing w:line="360" w:lineRule="auto"/>
        <w:ind w:firstLine="720"/>
        <w:jc w:val="both"/>
        <w:rPr>
          <w:rFonts w:ascii="Book Antiqua" w:hAnsi="Book Antiqua"/>
          <w:lang w:val="en-US"/>
        </w:rPr>
      </w:pPr>
      <w:r w:rsidRPr="00A4424A">
        <w:rPr>
          <w:rFonts w:ascii="Book Antiqua" w:hAnsi="Book Antiqua"/>
          <w:lang w:val="en-US"/>
        </w:rPr>
        <w:t>In conclusion, the MBSS is a simple yet powerful prognostic stratification tool for both resectable and unresectable PHA patients. The MBSS has now been validated in multiple different cohorts with PHA. The main advantage of the MBSS lies in its simplicity and its preoperative application</w:t>
      </w:r>
      <w:r w:rsidR="009F14CB" w:rsidRPr="00A4424A">
        <w:rPr>
          <w:rFonts w:ascii="Book Antiqua" w:hAnsi="Book Antiqua"/>
          <w:lang w:val="en-US"/>
        </w:rPr>
        <w:t xml:space="preserve"> to </w:t>
      </w:r>
      <w:r w:rsidRPr="00A4424A">
        <w:rPr>
          <w:rFonts w:ascii="Book Antiqua" w:hAnsi="Book Antiqua"/>
          <w:lang w:val="en-US"/>
        </w:rPr>
        <w:t xml:space="preserve">allow effective stratification of patients upon inclusion in trials in order to detect beneficial effects more </w:t>
      </w:r>
      <w:r w:rsidR="009F14CB" w:rsidRPr="00A4424A">
        <w:rPr>
          <w:rFonts w:ascii="Book Antiqua" w:hAnsi="Book Antiqua"/>
          <w:lang w:val="en-US"/>
        </w:rPr>
        <w:t>efficiently</w:t>
      </w:r>
      <w:r w:rsidRPr="00A4424A">
        <w:rPr>
          <w:rFonts w:ascii="Book Antiqua" w:hAnsi="Book Antiqua"/>
          <w:lang w:val="en-US"/>
        </w:rPr>
        <w:t xml:space="preserve">. Also, the </w:t>
      </w:r>
      <w:r w:rsidR="009F14CB" w:rsidRPr="00A4424A">
        <w:rPr>
          <w:rFonts w:ascii="Book Antiqua" w:hAnsi="Book Antiqua"/>
          <w:lang w:val="en-US"/>
        </w:rPr>
        <w:t xml:space="preserve">suggested </w:t>
      </w:r>
      <w:r w:rsidRPr="00A4424A">
        <w:rPr>
          <w:rFonts w:ascii="Book Antiqua" w:hAnsi="Book Antiqua"/>
          <w:lang w:val="en-US"/>
        </w:rPr>
        <w:t xml:space="preserve">effect of chemotherapy in our cohort possibly supports targeting patients with high MBSS more specifically for inclusion in newer oncology trials to optimize the potential of demonstrating a therapeutic difference. </w:t>
      </w:r>
    </w:p>
    <w:p w:rsidR="000744EE" w:rsidRPr="00A4424A" w:rsidRDefault="000744EE" w:rsidP="00353742">
      <w:pPr>
        <w:pStyle w:val="aa"/>
        <w:widowControl w:val="0"/>
        <w:adjustRightInd w:val="0"/>
        <w:snapToGrid w:val="0"/>
        <w:spacing w:after="0" w:line="360" w:lineRule="auto"/>
        <w:jc w:val="both"/>
        <w:rPr>
          <w:rFonts w:ascii="Book Antiqua" w:hAnsi="Book Antiqua"/>
          <w:b/>
          <w:lang w:val="en-US"/>
        </w:rPr>
      </w:pPr>
    </w:p>
    <w:p w:rsidR="00B0249B" w:rsidRPr="00A4424A" w:rsidRDefault="000744EE" w:rsidP="00353742">
      <w:pPr>
        <w:widowControl w:val="0"/>
        <w:adjustRightInd w:val="0"/>
        <w:snapToGrid w:val="0"/>
        <w:spacing w:line="360" w:lineRule="auto"/>
        <w:jc w:val="both"/>
        <w:rPr>
          <w:rFonts w:ascii="Book Antiqua" w:hAnsi="Book Antiqua"/>
          <w:b/>
          <w:lang w:eastAsia="zh-CN"/>
        </w:rPr>
      </w:pPr>
      <w:bookmarkStart w:id="20" w:name="OLE_LINK13"/>
      <w:bookmarkStart w:id="21" w:name="OLE_LINK14"/>
      <w:bookmarkStart w:id="22" w:name="OLE_LINK40"/>
      <w:bookmarkStart w:id="23" w:name="OLE_LINK52"/>
      <w:bookmarkStart w:id="24" w:name="OLE_LINK61"/>
      <w:r w:rsidRPr="00A4424A">
        <w:rPr>
          <w:rFonts w:ascii="Book Antiqua" w:hAnsi="Book Antiqua"/>
          <w:b/>
        </w:rPr>
        <w:t>COMMENTS</w:t>
      </w:r>
    </w:p>
    <w:p w:rsidR="00C441AB" w:rsidRPr="005E05CE" w:rsidRDefault="00603567" w:rsidP="00353742">
      <w:pPr>
        <w:widowControl w:val="0"/>
        <w:adjustRightInd w:val="0"/>
        <w:snapToGrid w:val="0"/>
        <w:spacing w:line="360" w:lineRule="auto"/>
        <w:jc w:val="both"/>
        <w:rPr>
          <w:rFonts w:ascii="Book Antiqua" w:hAnsi="Book Antiqua"/>
          <w:b/>
          <w:i/>
        </w:rPr>
      </w:pPr>
      <w:r w:rsidRPr="005E05CE">
        <w:rPr>
          <w:rFonts w:ascii="Book Antiqua" w:hAnsi="Book Antiqua"/>
          <w:b/>
          <w:i/>
        </w:rPr>
        <w:t>Background</w:t>
      </w:r>
    </w:p>
    <w:p w:rsidR="00C441AB" w:rsidRPr="00A4424A" w:rsidRDefault="00C441AB" w:rsidP="00353742">
      <w:pPr>
        <w:widowControl w:val="0"/>
        <w:adjustRightInd w:val="0"/>
        <w:snapToGrid w:val="0"/>
        <w:spacing w:line="360" w:lineRule="auto"/>
        <w:jc w:val="both"/>
        <w:rPr>
          <w:rFonts w:ascii="Book Antiqua" w:hAnsi="Book Antiqua"/>
          <w:bCs/>
        </w:rPr>
      </w:pPr>
      <w:r w:rsidRPr="00A4424A">
        <w:rPr>
          <w:rFonts w:ascii="Book Antiqua" w:hAnsi="Book Antiqua"/>
          <w:bCs/>
        </w:rPr>
        <w:t xml:space="preserve">Pancreatic adenocarcinoma is a lethal disease with low survival. However studies vary in the rates of their five years survival. This could be due to the heterogeneity of </w:t>
      </w:r>
      <w:r w:rsidRPr="00A4424A">
        <w:rPr>
          <w:rFonts w:ascii="Book Antiqua" w:hAnsi="Book Antiqua"/>
          <w:bCs/>
        </w:rPr>
        <w:lastRenderedPageBreak/>
        <w:t xml:space="preserve">the disease. The </w:t>
      </w:r>
      <w:r w:rsidR="005E05CE" w:rsidRPr="00A4424A">
        <w:rPr>
          <w:rFonts w:ascii="Book Antiqua" w:hAnsi="Book Antiqua"/>
          <w:lang w:val="en-US"/>
        </w:rPr>
        <w:t>McGill Brisbane Symptom Score (MBSS)</w:t>
      </w:r>
      <w:r w:rsidR="005E05CE">
        <w:rPr>
          <w:rFonts w:ascii="Book Antiqua" w:hAnsi="Book Antiqua" w:hint="eastAsia"/>
          <w:lang w:val="en-US" w:eastAsia="zh-CN"/>
        </w:rPr>
        <w:t xml:space="preserve"> </w:t>
      </w:r>
      <w:r w:rsidRPr="00A4424A">
        <w:rPr>
          <w:rFonts w:ascii="Book Antiqua" w:hAnsi="Book Antiqua"/>
          <w:bCs/>
        </w:rPr>
        <w:t xml:space="preserve">is a score that was created and validated in a cohort of unresectable pancreatic adenocarcinoma. In this study we validated it in a cohort of resectable </w:t>
      </w:r>
      <w:r w:rsidR="00003DBC" w:rsidRPr="00003DBC">
        <w:rPr>
          <w:rFonts w:ascii="Book Antiqua" w:hAnsi="Book Antiqua"/>
        </w:rPr>
        <w:t>pancr</w:t>
      </w:r>
      <w:r w:rsidR="00003DBC">
        <w:rPr>
          <w:rFonts w:ascii="Book Antiqua" w:hAnsi="Book Antiqua"/>
        </w:rPr>
        <w:t>eatic head adenocarcinoma (PAH)</w:t>
      </w:r>
      <w:r w:rsidRPr="00A4424A">
        <w:rPr>
          <w:rFonts w:ascii="Book Antiqua" w:hAnsi="Book Antiqua"/>
          <w:bCs/>
        </w:rPr>
        <w:t xml:space="preserve"> and showed its significance in this patient group.</w:t>
      </w:r>
    </w:p>
    <w:p w:rsidR="00C441AB" w:rsidRPr="00A4424A" w:rsidRDefault="00C441AB" w:rsidP="00353742">
      <w:pPr>
        <w:widowControl w:val="0"/>
        <w:adjustRightInd w:val="0"/>
        <w:snapToGrid w:val="0"/>
        <w:spacing w:line="360" w:lineRule="auto"/>
        <w:jc w:val="both"/>
        <w:rPr>
          <w:rFonts w:ascii="Book Antiqua" w:hAnsi="Book Antiqua"/>
          <w:b/>
        </w:rPr>
      </w:pPr>
    </w:p>
    <w:p w:rsidR="00B0249B" w:rsidRPr="005E05CE" w:rsidRDefault="00B0249B" w:rsidP="00353742">
      <w:pPr>
        <w:widowControl w:val="0"/>
        <w:adjustRightInd w:val="0"/>
        <w:snapToGrid w:val="0"/>
        <w:spacing w:line="360" w:lineRule="auto"/>
        <w:jc w:val="both"/>
        <w:rPr>
          <w:rFonts w:ascii="Book Antiqua" w:hAnsi="Book Antiqua"/>
          <w:b/>
          <w:i/>
        </w:rPr>
      </w:pPr>
      <w:r w:rsidRPr="005E05CE">
        <w:rPr>
          <w:rFonts w:ascii="Book Antiqua" w:hAnsi="Book Antiqua"/>
          <w:b/>
          <w:i/>
        </w:rPr>
        <w:t>Research frontiers</w:t>
      </w:r>
    </w:p>
    <w:p w:rsidR="00B0249B" w:rsidRPr="00A4424A" w:rsidRDefault="00B0249B" w:rsidP="00353742">
      <w:pPr>
        <w:widowControl w:val="0"/>
        <w:adjustRightInd w:val="0"/>
        <w:snapToGrid w:val="0"/>
        <w:spacing w:line="360" w:lineRule="auto"/>
        <w:jc w:val="both"/>
        <w:rPr>
          <w:rFonts w:ascii="Book Antiqua" w:hAnsi="Book Antiqua"/>
          <w:bCs/>
        </w:rPr>
      </w:pPr>
      <w:r w:rsidRPr="00A4424A">
        <w:rPr>
          <w:rFonts w:ascii="Book Antiqua" w:hAnsi="Book Antiqua"/>
          <w:bCs/>
        </w:rPr>
        <w:t>The use of prognostic scores can help eliminate heterogeneity in research studies and permit stratification of patients according to their disease. This will result in more accurate studies with valid results.</w:t>
      </w:r>
    </w:p>
    <w:p w:rsidR="00B0249B" w:rsidRPr="00A4424A" w:rsidRDefault="00B0249B" w:rsidP="00353742">
      <w:pPr>
        <w:widowControl w:val="0"/>
        <w:adjustRightInd w:val="0"/>
        <w:snapToGrid w:val="0"/>
        <w:spacing w:line="360" w:lineRule="auto"/>
        <w:jc w:val="both"/>
        <w:rPr>
          <w:rFonts w:ascii="Book Antiqua" w:hAnsi="Book Antiqua"/>
          <w:b/>
        </w:rPr>
      </w:pPr>
    </w:p>
    <w:p w:rsidR="00603567" w:rsidRPr="005E05CE" w:rsidRDefault="00603567" w:rsidP="00353742">
      <w:pPr>
        <w:widowControl w:val="0"/>
        <w:adjustRightInd w:val="0"/>
        <w:snapToGrid w:val="0"/>
        <w:spacing w:line="360" w:lineRule="auto"/>
        <w:jc w:val="both"/>
        <w:rPr>
          <w:rFonts w:ascii="Book Antiqua" w:hAnsi="Book Antiqua"/>
          <w:b/>
          <w:i/>
        </w:rPr>
      </w:pPr>
      <w:r w:rsidRPr="005E05CE">
        <w:rPr>
          <w:rFonts w:ascii="Book Antiqua" w:hAnsi="Book Antiqua"/>
          <w:b/>
          <w:i/>
        </w:rPr>
        <w:t>Innovations and breakthroughs</w:t>
      </w:r>
    </w:p>
    <w:p w:rsidR="00B0249B" w:rsidRPr="00A4424A" w:rsidRDefault="00B01C00" w:rsidP="00353742">
      <w:pPr>
        <w:widowControl w:val="0"/>
        <w:adjustRightInd w:val="0"/>
        <w:snapToGrid w:val="0"/>
        <w:spacing w:line="360" w:lineRule="auto"/>
        <w:jc w:val="both"/>
        <w:rPr>
          <w:rFonts w:ascii="Book Antiqua" w:hAnsi="Book Antiqua"/>
          <w:bCs/>
        </w:rPr>
      </w:pPr>
      <w:r w:rsidRPr="00A4424A">
        <w:rPr>
          <w:rFonts w:ascii="Book Antiqua" w:hAnsi="Book Antiqua"/>
          <w:bCs/>
        </w:rPr>
        <w:t xml:space="preserve">The MBSS is an innovative score that is powerful and simple for use in patients with pancreatic adenocarcinoma. The major advantage of the MBSS is its preoperative, pre interventional </w:t>
      </w:r>
      <w:r w:rsidR="00DA6453" w:rsidRPr="00A4424A">
        <w:rPr>
          <w:rFonts w:ascii="Book Antiqua" w:hAnsi="Book Antiqua"/>
          <w:bCs/>
        </w:rPr>
        <w:t>application and use</w:t>
      </w:r>
      <w:r w:rsidRPr="00A4424A">
        <w:rPr>
          <w:rFonts w:ascii="Book Antiqua" w:hAnsi="Book Antiqua"/>
          <w:bCs/>
        </w:rPr>
        <w:t>.</w:t>
      </w:r>
    </w:p>
    <w:p w:rsidR="00B01C00" w:rsidRPr="00A4424A" w:rsidRDefault="00B01C00" w:rsidP="00353742">
      <w:pPr>
        <w:widowControl w:val="0"/>
        <w:adjustRightInd w:val="0"/>
        <w:snapToGrid w:val="0"/>
        <w:spacing w:line="360" w:lineRule="auto"/>
        <w:jc w:val="both"/>
        <w:rPr>
          <w:rFonts w:ascii="Book Antiqua" w:hAnsi="Book Antiqua"/>
          <w:b/>
        </w:rPr>
      </w:pPr>
    </w:p>
    <w:p w:rsidR="00603567" w:rsidRPr="00E52875" w:rsidRDefault="00603567" w:rsidP="00353742">
      <w:pPr>
        <w:widowControl w:val="0"/>
        <w:adjustRightInd w:val="0"/>
        <w:snapToGrid w:val="0"/>
        <w:spacing w:line="360" w:lineRule="auto"/>
        <w:jc w:val="both"/>
        <w:rPr>
          <w:rFonts w:ascii="Book Antiqua" w:hAnsi="Book Antiqua"/>
          <w:b/>
          <w:i/>
        </w:rPr>
      </w:pPr>
      <w:r w:rsidRPr="00E52875">
        <w:rPr>
          <w:rFonts w:ascii="Book Antiqua" w:hAnsi="Book Antiqua"/>
          <w:b/>
          <w:i/>
        </w:rPr>
        <w:t xml:space="preserve">Applications </w:t>
      </w:r>
    </w:p>
    <w:p w:rsidR="00B01C00" w:rsidRPr="00A4424A" w:rsidRDefault="00B01C00" w:rsidP="00353742">
      <w:pPr>
        <w:widowControl w:val="0"/>
        <w:adjustRightInd w:val="0"/>
        <w:snapToGrid w:val="0"/>
        <w:spacing w:line="360" w:lineRule="auto"/>
        <w:jc w:val="both"/>
        <w:rPr>
          <w:rFonts w:ascii="Book Antiqua" w:hAnsi="Book Antiqua"/>
          <w:bCs/>
        </w:rPr>
      </w:pPr>
      <w:r w:rsidRPr="00A4424A">
        <w:rPr>
          <w:rFonts w:ascii="Book Antiqua" w:hAnsi="Book Antiqua"/>
          <w:bCs/>
        </w:rPr>
        <w:t xml:space="preserve">The MBSS can be used to predict survival of patients with pancreatic adenocarcinoma </w:t>
      </w:r>
      <w:r w:rsidR="001263FB" w:rsidRPr="00A4424A">
        <w:rPr>
          <w:rFonts w:ascii="Book Antiqua" w:hAnsi="Book Antiqua"/>
          <w:bCs/>
        </w:rPr>
        <w:t>preoperatively, therefore treatment could be tailored based on scoring. Further research and further multicentre trials should be carried out to further support the wide use of MBSS.</w:t>
      </w:r>
    </w:p>
    <w:p w:rsidR="001263FB" w:rsidRPr="00A4424A" w:rsidRDefault="001263FB" w:rsidP="00353742">
      <w:pPr>
        <w:widowControl w:val="0"/>
        <w:adjustRightInd w:val="0"/>
        <w:snapToGrid w:val="0"/>
        <w:spacing w:line="360" w:lineRule="auto"/>
        <w:jc w:val="both"/>
        <w:rPr>
          <w:rFonts w:ascii="Book Antiqua" w:hAnsi="Book Antiqua"/>
          <w:b/>
          <w:lang w:eastAsia="zh-CN"/>
        </w:rPr>
      </w:pPr>
    </w:p>
    <w:p w:rsidR="00603567" w:rsidRPr="00E52875" w:rsidRDefault="00603567" w:rsidP="00353742">
      <w:pPr>
        <w:widowControl w:val="0"/>
        <w:adjustRightInd w:val="0"/>
        <w:snapToGrid w:val="0"/>
        <w:spacing w:line="360" w:lineRule="auto"/>
        <w:jc w:val="both"/>
        <w:rPr>
          <w:rFonts w:ascii="Book Antiqua" w:hAnsi="Book Antiqua"/>
          <w:b/>
          <w:i/>
        </w:rPr>
      </w:pPr>
      <w:r w:rsidRPr="00E52875">
        <w:rPr>
          <w:rFonts w:ascii="Book Antiqua" w:hAnsi="Book Antiqua"/>
          <w:b/>
          <w:i/>
        </w:rPr>
        <w:t>Terminology</w:t>
      </w:r>
    </w:p>
    <w:p w:rsidR="00B0249B" w:rsidRPr="00A4424A" w:rsidRDefault="001263FB" w:rsidP="00353742">
      <w:pPr>
        <w:widowControl w:val="0"/>
        <w:adjustRightInd w:val="0"/>
        <w:snapToGrid w:val="0"/>
        <w:spacing w:line="360" w:lineRule="auto"/>
        <w:jc w:val="both"/>
        <w:rPr>
          <w:rFonts w:ascii="Book Antiqua" w:hAnsi="Book Antiqua"/>
          <w:bCs/>
        </w:rPr>
      </w:pPr>
      <w:r w:rsidRPr="00A4424A">
        <w:rPr>
          <w:rFonts w:ascii="Book Antiqua" w:hAnsi="Book Antiqua"/>
          <w:bCs/>
        </w:rPr>
        <w:t>There is a debate in the use of neoadjuvant or adjuvant chemotherapy in patients with pancreatic adenocarcinoma. Use of scoring methods such as the MBSS in resectable pancreatic adenocarcinoma patient could help stratify patients for different treatment modalities.</w:t>
      </w:r>
    </w:p>
    <w:p w:rsidR="001263FB" w:rsidRPr="00A4424A" w:rsidRDefault="001263FB" w:rsidP="00353742">
      <w:pPr>
        <w:widowControl w:val="0"/>
        <w:adjustRightInd w:val="0"/>
        <w:snapToGrid w:val="0"/>
        <w:spacing w:line="360" w:lineRule="auto"/>
        <w:jc w:val="both"/>
        <w:rPr>
          <w:rFonts w:ascii="Book Antiqua" w:hAnsi="Book Antiqua"/>
          <w:b/>
        </w:rPr>
      </w:pPr>
    </w:p>
    <w:p w:rsidR="00603567" w:rsidRPr="00003DBC" w:rsidRDefault="00603567" w:rsidP="00353742">
      <w:pPr>
        <w:widowControl w:val="0"/>
        <w:adjustRightInd w:val="0"/>
        <w:snapToGrid w:val="0"/>
        <w:spacing w:line="360" w:lineRule="auto"/>
        <w:jc w:val="both"/>
        <w:rPr>
          <w:rFonts w:ascii="Book Antiqua" w:hAnsi="Book Antiqua"/>
          <w:b/>
          <w:i/>
        </w:rPr>
      </w:pPr>
      <w:r w:rsidRPr="00003DBC">
        <w:rPr>
          <w:rFonts w:ascii="Book Antiqua" w:hAnsi="Book Antiqua"/>
          <w:b/>
          <w:i/>
        </w:rPr>
        <w:t>Peer review</w:t>
      </w:r>
    </w:p>
    <w:p w:rsidR="00603567" w:rsidRPr="00003DBC" w:rsidRDefault="00003DBC" w:rsidP="00353742">
      <w:pPr>
        <w:widowControl w:val="0"/>
        <w:adjustRightInd w:val="0"/>
        <w:snapToGrid w:val="0"/>
        <w:spacing w:line="360" w:lineRule="auto"/>
        <w:jc w:val="both"/>
        <w:rPr>
          <w:rFonts w:ascii="Book Antiqua" w:hAnsi="Book Antiqua"/>
        </w:rPr>
      </w:pPr>
      <w:r w:rsidRPr="00003DBC">
        <w:rPr>
          <w:rFonts w:ascii="Book Antiqua" w:hAnsi="Book Antiqua"/>
        </w:rPr>
        <w:t xml:space="preserve">The article The MBSS for patients with resectable </w:t>
      </w:r>
      <w:r>
        <w:rPr>
          <w:rFonts w:ascii="Book Antiqua" w:hAnsi="Book Antiqua"/>
        </w:rPr>
        <w:t>PAH</w:t>
      </w:r>
      <w:r w:rsidRPr="00003DBC">
        <w:rPr>
          <w:rFonts w:ascii="Book Antiqua" w:hAnsi="Book Antiqua"/>
        </w:rPr>
        <w:t xml:space="preserve"> is an useful and original research paper which highlights the utility of the MBSS</w:t>
      </w:r>
      <w:r>
        <w:rPr>
          <w:rFonts w:ascii="Book Antiqua" w:hAnsi="Book Antiqua" w:hint="eastAsia"/>
          <w:lang w:eastAsia="zh-CN"/>
        </w:rPr>
        <w:t xml:space="preserve"> </w:t>
      </w:r>
      <w:r w:rsidRPr="00003DBC">
        <w:rPr>
          <w:rFonts w:ascii="Book Antiqua" w:hAnsi="Book Antiqua"/>
        </w:rPr>
        <w:t xml:space="preserve">to predict survival in patients with resectable </w:t>
      </w:r>
      <w:r>
        <w:rPr>
          <w:rFonts w:ascii="Book Antiqua" w:hAnsi="Book Antiqua"/>
        </w:rPr>
        <w:t>PAH</w:t>
      </w:r>
      <w:r w:rsidRPr="00003DBC">
        <w:rPr>
          <w:rFonts w:ascii="Book Antiqua" w:hAnsi="Book Antiqua"/>
        </w:rPr>
        <w:t xml:space="preserve"> undergoing pancreaticoduodenectomy. The study is </w:t>
      </w:r>
      <w:r w:rsidRPr="00003DBC">
        <w:rPr>
          <w:rFonts w:ascii="Book Antiqua" w:hAnsi="Book Antiqua"/>
        </w:rPr>
        <w:lastRenderedPageBreak/>
        <w:t>well structured, the subject is actual and interesting, providing a rationale for performing the research. The article has an adequate bibliography, the manuscript is correctly written and the conclusions are justified by the results found in the study.</w:t>
      </w:r>
    </w:p>
    <w:bookmarkEnd w:id="20"/>
    <w:bookmarkEnd w:id="21"/>
    <w:bookmarkEnd w:id="22"/>
    <w:bookmarkEnd w:id="23"/>
    <w:bookmarkEnd w:id="24"/>
    <w:p w:rsidR="00373CDD" w:rsidRPr="00A4424A" w:rsidRDefault="00373CDD" w:rsidP="00003DBC">
      <w:pPr>
        <w:widowControl w:val="0"/>
        <w:adjustRightInd w:val="0"/>
        <w:snapToGrid w:val="0"/>
        <w:spacing w:line="360" w:lineRule="auto"/>
        <w:jc w:val="both"/>
        <w:rPr>
          <w:rFonts w:ascii="Book Antiqua" w:hAnsi="Book Antiqua"/>
          <w:lang w:val="en-US" w:eastAsia="zh-CN"/>
        </w:rPr>
      </w:pPr>
    </w:p>
    <w:p w:rsidR="00D85A49" w:rsidRDefault="00D85A49" w:rsidP="00003DBC">
      <w:pPr>
        <w:widowControl w:val="0"/>
        <w:autoSpaceDE w:val="0"/>
        <w:autoSpaceDN w:val="0"/>
        <w:adjustRightInd w:val="0"/>
        <w:snapToGrid w:val="0"/>
        <w:spacing w:line="360" w:lineRule="auto"/>
        <w:jc w:val="both"/>
        <w:rPr>
          <w:rFonts w:ascii="Book Antiqua" w:hAnsi="Book Antiqua"/>
          <w:b/>
          <w:bCs/>
          <w:caps/>
          <w:sz w:val="21"/>
          <w:lang w:val="de-DE" w:eastAsia="zh-CN"/>
        </w:rPr>
      </w:pPr>
      <w:bookmarkStart w:id="25" w:name="PCRefList_MBSS_resected_new_260713"/>
      <w:r w:rsidRPr="00003DBC">
        <w:rPr>
          <w:rFonts w:ascii="Book Antiqua" w:hAnsi="Book Antiqua"/>
          <w:b/>
          <w:bCs/>
          <w:caps/>
          <w:sz w:val="21"/>
          <w:lang w:val="de-DE"/>
        </w:rPr>
        <w:t>References</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1 </w:t>
      </w:r>
      <w:r w:rsidRPr="0048224A">
        <w:rPr>
          <w:rFonts w:ascii="Book Antiqua" w:hAnsi="Book Antiqua" w:cs="宋体"/>
          <w:b/>
          <w:bCs/>
          <w:color w:val="000000"/>
          <w:sz w:val="21"/>
          <w:szCs w:val="21"/>
        </w:rPr>
        <w:t>Siegel R</w:t>
      </w:r>
      <w:r w:rsidRPr="0048224A">
        <w:rPr>
          <w:rFonts w:ascii="Book Antiqua" w:hAnsi="Book Antiqua" w:cs="宋体"/>
          <w:color w:val="000000"/>
          <w:sz w:val="21"/>
          <w:szCs w:val="21"/>
        </w:rPr>
        <w:t>, Naishadham D, Jemal A. Cancer statistics, 2013. </w:t>
      </w:r>
      <w:r w:rsidRPr="0048224A">
        <w:rPr>
          <w:rFonts w:ascii="Book Antiqua" w:hAnsi="Book Antiqua" w:cs="宋体"/>
          <w:i/>
          <w:iCs/>
          <w:color w:val="000000"/>
          <w:sz w:val="21"/>
          <w:szCs w:val="21"/>
        </w:rPr>
        <w:t>CA Cancer J Clin</w:t>
      </w:r>
      <w:r w:rsidRPr="0048224A">
        <w:rPr>
          <w:rFonts w:ascii="Book Antiqua" w:hAnsi="Book Antiqua" w:cs="宋体"/>
          <w:color w:val="000000"/>
          <w:sz w:val="21"/>
          <w:szCs w:val="21"/>
        </w:rPr>
        <w:t> 2013; </w:t>
      </w:r>
      <w:r w:rsidRPr="0048224A">
        <w:rPr>
          <w:rFonts w:ascii="Book Antiqua" w:hAnsi="Book Antiqua" w:cs="宋体"/>
          <w:b/>
          <w:bCs/>
          <w:color w:val="000000"/>
          <w:sz w:val="21"/>
          <w:szCs w:val="21"/>
        </w:rPr>
        <w:t>63</w:t>
      </w:r>
      <w:r w:rsidRPr="0048224A">
        <w:rPr>
          <w:rFonts w:ascii="Book Antiqua" w:hAnsi="Book Antiqua" w:cs="宋体"/>
          <w:color w:val="000000"/>
          <w:sz w:val="21"/>
          <w:szCs w:val="21"/>
        </w:rPr>
        <w:t>: 11-30 [PMID: 23335087 DOI: 10.3322/caac.21166]</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2 </w:t>
      </w:r>
      <w:r w:rsidRPr="0048224A">
        <w:rPr>
          <w:rFonts w:ascii="Book Antiqua" w:hAnsi="Book Antiqua" w:cs="宋体"/>
          <w:b/>
          <w:bCs/>
          <w:color w:val="000000"/>
          <w:sz w:val="21"/>
          <w:szCs w:val="21"/>
        </w:rPr>
        <w:t>Moon HJ</w:t>
      </w:r>
      <w:r w:rsidRPr="0048224A">
        <w:rPr>
          <w:rFonts w:ascii="Book Antiqua" w:hAnsi="Book Antiqua" w:cs="宋体"/>
          <w:color w:val="000000"/>
          <w:sz w:val="21"/>
          <w:szCs w:val="21"/>
        </w:rPr>
        <w:t>, An JY, Heo JS, Choi SH, Joh JW, Kim YI. Predicting survival after surgical resection for pancreatic ductal adenocarcinoma. </w:t>
      </w:r>
      <w:r w:rsidRPr="0048224A">
        <w:rPr>
          <w:rFonts w:ascii="Book Antiqua" w:hAnsi="Book Antiqua" w:cs="宋体"/>
          <w:i/>
          <w:iCs/>
          <w:color w:val="000000"/>
          <w:sz w:val="21"/>
          <w:szCs w:val="21"/>
        </w:rPr>
        <w:t>Pancreas</w:t>
      </w:r>
      <w:r w:rsidRPr="0048224A">
        <w:rPr>
          <w:rFonts w:ascii="Book Antiqua" w:hAnsi="Book Antiqua" w:cs="宋体"/>
          <w:color w:val="000000"/>
          <w:sz w:val="21"/>
          <w:szCs w:val="21"/>
        </w:rPr>
        <w:t> 2006; </w:t>
      </w:r>
      <w:r w:rsidRPr="0048224A">
        <w:rPr>
          <w:rFonts w:ascii="Book Antiqua" w:hAnsi="Book Antiqua" w:cs="宋体"/>
          <w:b/>
          <w:bCs/>
          <w:color w:val="000000"/>
          <w:sz w:val="21"/>
          <w:szCs w:val="21"/>
        </w:rPr>
        <w:t>32</w:t>
      </w:r>
      <w:r w:rsidRPr="0048224A">
        <w:rPr>
          <w:rFonts w:ascii="Book Antiqua" w:hAnsi="Book Antiqua" w:cs="宋体"/>
          <w:color w:val="000000"/>
          <w:sz w:val="21"/>
          <w:szCs w:val="21"/>
        </w:rPr>
        <w:t>: 37-43 [PMID: 16340742]</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3 </w:t>
      </w:r>
      <w:r w:rsidRPr="0048224A">
        <w:rPr>
          <w:rFonts w:ascii="Book Antiqua" w:hAnsi="Book Antiqua" w:cs="宋体"/>
          <w:b/>
          <w:bCs/>
          <w:color w:val="000000"/>
          <w:sz w:val="21"/>
          <w:szCs w:val="21"/>
        </w:rPr>
        <w:t>Winter JM</w:t>
      </w:r>
      <w:r w:rsidRPr="0048224A">
        <w:rPr>
          <w:rFonts w:ascii="Book Antiqua" w:hAnsi="Book Antiqua" w:cs="宋体"/>
          <w:color w:val="000000"/>
          <w:sz w:val="21"/>
          <w:szCs w:val="21"/>
        </w:rPr>
        <w:t>, Cameron JL, Campbell KA, Arnold MA, Chang DC, Coleman J, Hodgin MB, Sauter PK, Hruban RH, Riall TS, Schulick RD, Choti MA, Lillemoe KD, Yeo CJ. 1423 pancreaticoduodenectomies for pancreatic cancer: A single-institution experience. </w:t>
      </w:r>
      <w:r w:rsidRPr="0048224A">
        <w:rPr>
          <w:rFonts w:ascii="Book Antiqua" w:hAnsi="Book Antiqua" w:cs="宋体"/>
          <w:i/>
          <w:iCs/>
          <w:color w:val="000000"/>
          <w:sz w:val="21"/>
          <w:szCs w:val="21"/>
        </w:rPr>
        <w:t>J Gastrointest Surg</w:t>
      </w:r>
      <w:r w:rsidRPr="0048224A">
        <w:rPr>
          <w:rFonts w:ascii="Book Antiqua" w:hAnsi="Book Antiqua" w:cs="宋体"/>
          <w:color w:val="000000"/>
          <w:sz w:val="21"/>
          <w:szCs w:val="21"/>
        </w:rPr>
        <w:t> 2006; </w:t>
      </w:r>
      <w:r w:rsidRPr="0048224A">
        <w:rPr>
          <w:rFonts w:ascii="Book Antiqua" w:hAnsi="Book Antiqua" w:cs="宋体"/>
          <w:b/>
          <w:bCs/>
          <w:color w:val="000000"/>
          <w:sz w:val="21"/>
          <w:szCs w:val="21"/>
        </w:rPr>
        <w:t>10</w:t>
      </w:r>
      <w:r w:rsidRPr="0048224A">
        <w:rPr>
          <w:rFonts w:ascii="Book Antiqua" w:hAnsi="Book Antiqua" w:cs="宋体"/>
          <w:color w:val="000000"/>
          <w:sz w:val="21"/>
          <w:szCs w:val="21"/>
        </w:rPr>
        <w:t>: 1199-210; discussion 1210-1 [PMID: 17114007 DOI: 10.1016/j.gassur.2006.08.018]</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4 </w:t>
      </w:r>
      <w:r w:rsidRPr="0048224A">
        <w:rPr>
          <w:rFonts w:ascii="Book Antiqua" w:hAnsi="Book Antiqua" w:cs="宋体"/>
          <w:b/>
          <w:bCs/>
          <w:color w:val="000000"/>
          <w:sz w:val="21"/>
          <w:szCs w:val="21"/>
        </w:rPr>
        <w:t>Shimada K</w:t>
      </w:r>
      <w:r w:rsidRPr="0048224A">
        <w:rPr>
          <w:rFonts w:ascii="Book Antiqua" w:hAnsi="Book Antiqua" w:cs="宋体"/>
          <w:color w:val="000000"/>
          <w:sz w:val="21"/>
          <w:szCs w:val="21"/>
        </w:rPr>
        <w:t>, Sakamoto Y, Sano T, Kosuge T. Prognostic factors after distal pancreatectomy with extended lymphadenectomy for invasive pancreatic adenocarcinoma of the body and tail. </w:t>
      </w:r>
      <w:r w:rsidRPr="0048224A">
        <w:rPr>
          <w:rFonts w:ascii="Book Antiqua" w:hAnsi="Book Antiqua" w:cs="宋体"/>
          <w:i/>
          <w:iCs/>
          <w:color w:val="000000"/>
          <w:sz w:val="21"/>
          <w:szCs w:val="21"/>
        </w:rPr>
        <w:t>Surgery</w:t>
      </w:r>
      <w:r w:rsidRPr="0048224A">
        <w:rPr>
          <w:rFonts w:ascii="Book Antiqua" w:hAnsi="Book Antiqua" w:cs="宋体"/>
          <w:color w:val="000000"/>
          <w:sz w:val="21"/>
          <w:szCs w:val="21"/>
        </w:rPr>
        <w:t> 2006; </w:t>
      </w:r>
      <w:r w:rsidRPr="0048224A">
        <w:rPr>
          <w:rFonts w:ascii="Book Antiqua" w:hAnsi="Book Antiqua" w:cs="宋体"/>
          <w:b/>
          <w:bCs/>
          <w:color w:val="000000"/>
          <w:sz w:val="21"/>
          <w:szCs w:val="21"/>
        </w:rPr>
        <w:t>139</w:t>
      </w:r>
      <w:r w:rsidRPr="0048224A">
        <w:rPr>
          <w:rFonts w:ascii="Book Antiqua" w:hAnsi="Book Antiqua" w:cs="宋体"/>
          <w:color w:val="000000"/>
          <w:sz w:val="21"/>
          <w:szCs w:val="21"/>
        </w:rPr>
        <w:t>: 288-295 [PMID: 16546491 DOI: 10.1016/j.surg.2005.08.004]</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5 </w:t>
      </w:r>
      <w:r w:rsidRPr="0048224A">
        <w:rPr>
          <w:rFonts w:ascii="Book Antiqua" w:hAnsi="Book Antiqua" w:cs="宋体"/>
          <w:b/>
          <w:bCs/>
          <w:color w:val="000000"/>
          <w:sz w:val="21"/>
          <w:szCs w:val="21"/>
        </w:rPr>
        <w:t>Brown KM</w:t>
      </w:r>
      <w:r w:rsidRPr="0048224A">
        <w:rPr>
          <w:rFonts w:ascii="Book Antiqua" w:hAnsi="Book Antiqua" w:cs="宋体"/>
          <w:color w:val="000000"/>
          <w:sz w:val="21"/>
          <w:szCs w:val="21"/>
        </w:rPr>
        <w:t>, Domin C, Aranha GV, Yong S, Shoup M. Increased preoperative platelet count is associated with decreased survival after resection for adenocarcinoma of the pancreas. </w:t>
      </w:r>
      <w:r w:rsidRPr="0048224A">
        <w:rPr>
          <w:rFonts w:ascii="Book Antiqua" w:hAnsi="Book Antiqua" w:cs="宋体"/>
          <w:i/>
          <w:iCs/>
          <w:color w:val="000000"/>
          <w:sz w:val="21"/>
          <w:szCs w:val="21"/>
        </w:rPr>
        <w:t>Am J Surg</w:t>
      </w:r>
      <w:r w:rsidRPr="0048224A">
        <w:rPr>
          <w:rFonts w:ascii="Book Antiqua" w:hAnsi="Book Antiqua" w:cs="宋体"/>
          <w:color w:val="000000"/>
          <w:sz w:val="21"/>
          <w:szCs w:val="21"/>
        </w:rPr>
        <w:t> 2005; </w:t>
      </w:r>
      <w:r w:rsidRPr="0048224A">
        <w:rPr>
          <w:rFonts w:ascii="Book Antiqua" w:hAnsi="Book Antiqua" w:cs="宋体"/>
          <w:b/>
          <w:bCs/>
          <w:color w:val="000000"/>
          <w:sz w:val="21"/>
          <w:szCs w:val="21"/>
        </w:rPr>
        <w:t>189</w:t>
      </w:r>
      <w:r w:rsidRPr="0048224A">
        <w:rPr>
          <w:rFonts w:ascii="Book Antiqua" w:hAnsi="Book Antiqua" w:cs="宋体"/>
          <w:color w:val="000000"/>
          <w:sz w:val="21"/>
          <w:szCs w:val="21"/>
        </w:rPr>
        <w:t>: 278-282 [PMID: 15792750 DOI: 10.1016/j.amjsurg.2004.11.014]</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6 </w:t>
      </w:r>
      <w:r w:rsidRPr="0048224A">
        <w:rPr>
          <w:rFonts w:ascii="Book Antiqua" w:hAnsi="Book Antiqua" w:cs="宋体"/>
          <w:b/>
          <w:bCs/>
          <w:color w:val="000000"/>
          <w:sz w:val="21"/>
          <w:szCs w:val="21"/>
        </w:rPr>
        <w:t>Wagner M</w:t>
      </w:r>
      <w:r w:rsidRPr="0048224A">
        <w:rPr>
          <w:rFonts w:ascii="Book Antiqua" w:hAnsi="Book Antiqua" w:cs="宋体"/>
          <w:color w:val="000000"/>
          <w:sz w:val="21"/>
          <w:szCs w:val="21"/>
        </w:rPr>
        <w:t>, Redaelli C, Lietz M, Seiler CA, Friess H, Büchler MW. Curative resection is the single most important factor determining outcome in patients with pancreatic adenocarcinoma. </w:t>
      </w:r>
      <w:r w:rsidRPr="0048224A">
        <w:rPr>
          <w:rFonts w:ascii="Book Antiqua" w:hAnsi="Book Antiqua" w:cs="宋体"/>
          <w:i/>
          <w:iCs/>
          <w:color w:val="000000"/>
          <w:sz w:val="21"/>
          <w:szCs w:val="21"/>
        </w:rPr>
        <w:t>Br J Surg</w:t>
      </w:r>
      <w:r w:rsidRPr="0048224A">
        <w:rPr>
          <w:rFonts w:ascii="Book Antiqua" w:hAnsi="Book Antiqua" w:cs="宋体"/>
          <w:color w:val="000000"/>
          <w:sz w:val="21"/>
          <w:szCs w:val="21"/>
        </w:rPr>
        <w:t> 2004; </w:t>
      </w:r>
      <w:r w:rsidRPr="0048224A">
        <w:rPr>
          <w:rFonts w:ascii="Book Antiqua" w:hAnsi="Book Antiqua" w:cs="宋体"/>
          <w:b/>
          <w:bCs/>
          <w:color w:val="000000"/>
          <w:sz w:val="21"/>
          <w:szCs w:val="21"/>
        </w:rPr>
        <w:t>91</w:t>
      </w:r>
      <w:r w:rsidRPr="0048224A">
        <w:rPr>
          <w:rFonts w:ascii="Book Antiqua" w:hAnsi="Book Antiqua" w:cs="宋体"/>
          <w:color w:val="000000"/>
          <w:sz w:val="21"/>
          <w:szCs w:val="21"/>
        </w:rPr>
        <w:t>: 586-594 [PMID: 15122610 DOI: 10.1002/bjs.4484]</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7 </w:t>
      </w:r>
      <w:r w:rsidRPr="0048224A">
        <w:rPr>
          <w:rFonts w:ascii="Book Antiqua" w:hAnsi="Book Antiqua" w:cs="宋体"/>
          <w:b/>
          <w:bCs/>
          <w:color w:val="000000"/>
          <w:sz w:val="21"/>
          <w:szCs w:val="21"/>
        </w:rPr>
        <w:t>Kuhlmann KF</w:t>
      </w:r>
      <w:r w:rsidRPr="0048224A">
        <w:rPr>
          <w:rFonts w:ascii="Book Antiqua" w:hAnsi="Book Antiqua" w:cs="宋体"/>
          <w:color w:val="000000"/>
          <w:sz w:val="21"/>
          <w:szCs w:val="21"/>
        </w:rPr>
        <w:t>, de Castro SM, Wesseling JG, ten Kate FJ, Offerhaus GJ, Busch OR, van Gulik TM, Obertop H, Gouma DJ. Surgical treatment of pancreatic adenocarcinoma; actual survival and prognostic factors in 343 patients. </w:t>
      </w:r>
      <w:r w:rsidRPr="0048224A">
        <w:rPr>
          <w:rFonts w:ascii="Book Antiqua" w:hAnsi="Book Antiqua" w:cs="宋体"/>
          <w:i/>
          <w:iCs/>
          <w:color w:val="000000"/>
          <w:sz w:val="21"/>
          <w:szCs w:val="21"/>
        </w:rPr>
        <w:t>Eur J Cancer</w:t>
      </w:r>
      <w:r w:rsidRPr="0048224A">
        <w:rPr>
          <w:rFonts w:ascii="Book Antiqua" w:hAnsi="Book Antiqua" w:cs="宋体"/>
          <w:color w:val="000000"/>
          <w:sz w:val="21"/>
          <w:szCs w:val="21"/>
        </w:rPr>
        <w:t> 2004; </w:t>
      </w:r>
      <w:r w:rsidRPr="0048224A">
        <w:rPr>
          <w:rFonts w:ascii="Book Antiqua" w:hAnsi="Book Antiqua" w:cs="宋体"/>
          <w:b/>
          <w:bCs/>
          <w:color w:val="000000"/>
          <w:sz w:val="21"/>
          <w:szCs w:val="21"/>
        </w:rPr>
        <w:t>40</w:t>
      </w:r>
      <w:r w:rsidRPr="0048224A">
        <w:rPr>
          <w:rFonts w:ascii="Book Antiqua" w:hAnsi="Book Antiqua" w:cs="宋体"/>
          <w:color w:val="000000"/>
          <w:sz w:val="21"/>
          <w:szCs w:val="21"/>
        </w:rPr>
        <w:t>: 549-558 [PMID: 14962722 DOI: 10.1016/j.ejca.2003.10.026]</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8 </w:t>
      </w:r>
      <w:r w:rsidRPr="0048224A">
        <w:rPr>
          <w:rFonts w:ascii="Book Antiqua" w:hAnsi="Book Antiqua" w:cs="宋体"/>
          <w:b/>
          <w:bCs/>
          <w:color w:val="000000"/>
          <w:sz w:val="21"/>
          <w:szCs w:val="21"/>
        </w:rPr>
        <w:t>Bauer J</w:t>
      </w:r>
      <w:r w:rsidRPr="0048224A">
        <w:rPr>
          <w:rFonts w:ascii="Book Antiqua" w:hAnsi="Book Antiqua" w:cs="宋体"/>
          <w:color w:val="000000"/>
          <w:sz w:val="21"/>
          <w:szCs w:val="21"/>
        </w:rPr>
        <w:t>, Capra S, Battistutta D, Davidson W, Ash S. Compliance with nutrition prescription improves outcomes in patients with unresectable pancreatic cancer. </w:t>
      </w:r>
      <w:r w:rsidRPr="0048224A">
        <w:rPr>
          <w:rFonts w:ascii="Book Antiqua" w:hAnsi="Book Antiqua" w:cs="宋体"/>
          <w:i/>
          <w:iCs/>
          <w:color w:val="000000"/>
          <w:sz w:val="21"/>
          <w:szCs w:val="21"/>
        </w:rPr>
        <w:t>Clin Nutr</w:t>
      </w:r>
      <w:r w:rsidRPr="0048224A">
        <w:rPr>
          <w:rFonts w:ascii="Book Antiqua" w:hAnsi="Book Antiqua" w:cs="宋体"/>
          <w:color w:val="000000"/>
          <w:sz w:val="21"/>
          <w:szCs w:val="21"/>
        </w:rPr>
        <w:t> 2005; </w:t>
      </w:r>
      <w:r w:rsidRPr="0048224A">
        <w:rPr>
          <w:rFonts w:ascii="Book Antiqua" w:hAnsi="Book Antiqua" w:cs="宋体"/>
          <w:b/>
          <w:bCs/>
          <w:color w:val="000000"/>
          <w:sz w:val="21"/>
          <w:szCs w:val="21"/>
        </w:rPr>
        <w:t>24</w:t>
      </w:r>
      <w:r w:rsidRPr="0048224A">
        <w:rPr>
          <w:rFonts w:ascii="Book Antiqua" w:hAnsi="Book Antiqua" w:cs="宋体"/>
          <w:color w:val="000000"/>
          <w:sz w:val="21"/>
          <w:szCs w:val="21"/>
        </w:rPr>
        <w:t>: 998-1004 [PMID: 16140426 DOI: 10.1016/j.clnu.2005.07.002]</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9 </w:t>
      </w:r>
      <w:r w:rsidRPr="0048224A">
        <w:rPr>
          <w:rFonts w:ascii="Book Antiqua" w:hAnsi="Book Antiqua" w:cs="宋体"/>
          <w:b/>
          <w:bCs/>
          <w:color w:val="000000"/>
          <w:sz w:val="21"/>
          <w:szCs w:val="21"/>
        </w:rPr>
        <w:t>Srikureja W</w:t>
      </w:r>
      <w:r w:rsidRPr="0048224A">
        <w:rPr>
          <w:rFonts w:ascii="Book Antiqua" w:hAnsi="Book Antiqua" w:cs="宋体"/>
          <w:color w:val="000000"/>
          <w:sz w:val="21"/>
          <w:szCs w:val="21"/>
        </w:rPr>
        <w:t>, Chang KJ. Endoscopic palliation of pancreatic adenocarcinoma. </w:t>
      </w:r>
      <w:r w:rsidRPr="0048224A">
        <w:rPr>
          <w:rFonts w:ascii="Book Antiqua" w:hAnsi="Book Antiqua" w:cs="宋体"/>
          <w:i/>
          <w:iCs/>
          <w:color w:val="000000"/>
          <w:sz w:val="21"/>
          <w:szCs w:val="21"/>
        </w:rPr>
        <w:t>Curr Opin Gastroenterol</w:t>
      </w:r>
      <w:r w:rsidRPr="0048224A">
        <w:rPr>
          <w:rFonts w:ascii="Book Antiqua" w:hAnsi="Book Antiqua" w:cs="宋体"/>
          <w:color w:val="000000"/>
          <w:sz w:val="21"/>
          <w:szCs w:val="21"/>
        </w:rPr>
        <w:t> 2005; </w:t>
      </w:r>
      <w:r w:rsidRPr="0048224A">
        <w:rPr>
          <w:rFonts w:ascii="Book Antiqua" w:hAnsi="Book Antiqua" w:cs="宋体"/>
          <w:b/>
          <w:bCs/>
          <w:color w:val="000000"/>
          <w:sz w:val="21"/>
          <w:szCs w:val="21"/>
        </w:rPr>
        <w:t>21</w:t>
      </w:r>
      <w:r w:rsidRPr="0048224A">
        <w:rPr>
          <w:rFonts w:ascii="Book Antiqua" w:hAnsi="Book Antiqua" w:cs="宋体"/>
          <w:color w:val="000000"/>
          <w:sz w:val="21"/>
          <w:szCs w:val="21"/>
        </w:rPr>
        <w:t>: 601-605 [PMID: 16093777]</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10 </w:t>
      </w:r>
      <w:r w:rsidRPr="0048224A">
        <w:rPr>
          <w:rFonts w:ascii="Book Antiqua" w:hAnsi="Book Antiqua" w:cs="宋体"/>
          <w:b/>
          <w:bCs/>
          <w:color w:val="000000"/>
          <w:sz w:val="21"/>
          <w:szCs w:val="21"/>
        </w:rPr>
        <w:t>Gillen S</w:t>
      </w:r>
      <w:r w:rsidRPr="0048224A">
        <w:rPr>
          <w:rFonts w:ascii="Book Antiqua" w:hAnsi="Book Antiqua" w:cs="宋体"/>
          <w:color w:val="000000"/>
          <w:sz w:val="21"/>
          <w:szCs w:val="21"/>
        </w:rPr>
        <w:t>, Schuster T, Meyer Zum Büschenfelde C, Friess H, Kleeff J. Preoperative/neoadjuvant therapy in pancreatic cancer: a systematic review and meta-analysis of response and resection percentages. </w:t>
      </w:r>
      <w:r w:rsidRPr="0048224A">
        <w:rPr>
          <w:rFonts w:ascii="Book Antiqua" w:hAnsi="Book Antiqua" w:cs="宋体"/>
          <w:i/>
          <w:iCs/>
          <w:color w:val="000000"/>
          <w:sz w:val="21"/>
          <w:szCs w:val="21"/>
        </w:rPr>
        <w:t>PLoS Med</w:t>
      </w:r>
      <w:r w:rsidRPr="0048224A">
        <w:rPr>
          <w:rFonts w:ascii="Book Antiqua" w:hAnsi="Book Antiqua" w:cs="宋体"/>
          <w:color w:val="000000"/>
          <w:sz w:val="21"/>
          <w:szCs w:val="21"/>
        </w:rPr>
        <w:t> 2010; </w:t>
      </w:r>
      <w:r w:rsidRPr="0048224A">
        <w:rPr>
          <w:rFonts w:ascii="Book Antiqua" w:hAnsi="Book Antiqua" w:cs="宋体"/>
          <w:b/>
          <w:bCs/>
          <w:color w:val="000000"/>
          <w:sz w:val="21"/>
          <w:szCs w:val="21"/>
        </w:rPr>
        <w:t>7</w:t>
      </w:r>
      <w:r w:rsidRPr="0048224A">
        <w:rPr>
          <w:rFonts w:ascii="Book Antiqua" w:hAnsi="Book Antiqua" w:cs="宋体"/>
          <w:color w:val="000000"/>
          <w:sz w:val="21"/>
          <w:szCs w:val="21"/>
        </w:rPr>
        <w:t>: e1000267 [PMID: 20422030 DOI: 10.1371/journal.pmed.1000267]</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lastRenderedPageBreak/>
        <w:t>11 </w:t>
      </w:r>
      <w:r w:rsidRPr="0048224A">
        <w:rPr>
          <w:rFonts w:ascii="Book Antiqua" w:hAnsi="Book Antiqua" w:cs="宋体"/>
          <w:b/>
          <w:bCs/>
          <w:color w:val="000000"/>
          <w:sz w:val="21"/>
          <w:szCs w:val="21"/>
        </w:rPr>
        <w:t>Preis M</w:t>
      </w:r>
      <w:r w:rsidRPr="0048224A">
        <w:rPr>
          <w:rFonts w:ascii="Book Antiqua" w:hAnsi="Book Antiqua" w:cs="宋体"/>
          <w:color w:val="000000"/>
          <w:sz w:val="21"/>
          <w:szCs w:val="21"/>
        </w:rPr>
        <w:t>, Gardner TB, Gordon SR, Pipas JM, Mackenzie TA, Klein EE, Longnecker DS, Gutmann EJ, Sempere LF, Korc M. MicroRNA-10b expression correlates with response to neoadjuvant therapy and survival in pancreatic ductal adenocarcinoma. </w:t>
      </w:r>
      <w:r w:rsidRPr="0048224A">
        <w:rPr>
          <w:rFonts w:ascii="Book Antiqua" w:hAnsi="Book Antiqua" w:cs="宋体"/>
          <w:i/>
          <w:iCs/>
          <w:color w:val="000000"/>
          <w:sz w:val="21"/>
          <w:szCs w:val="21"/>
        </w:rPr>
        <w:t>Clin Cancer Res</w:t>
      </w:r>
      <w:r w:rsidRPr="0048224A">
        <w:rPr>
          <w:rFonts w:ascii="Book Antiqua" w:hAnsi="Book Antiqua" w:cs="宋体"/>
          <w:color w:val="000000"/>
          <w:sz w:val="21"/>
          <w:szCs w:val="21"/>
        </w:rPr>
        <w:t> 2011; </w:t>
      </w:r>
      <w:r w:rsidRPr="0048224A">
        <w:rPr>
          <w:rFonts w:ascii="Book Antiqua" w:hAnsi="Book Antiqua" w:cs="宋体"/>
          <w:b/>
          <w:bCs/>
          <w:color w:val="000000"/>
          <w:sz w:val="21"/>
          <w:szCs w:val="21"/>
        </w:rPr>
        <w:t>17</w:t>
      </w:r>
      <w:r w:rsidRPr="0048224A">
        <w:rPr>
          <w:rFonts w:ascii="Book Antiqua" w:hAnsi="Book Antiqua" w:cs="宋体"/>
          <w:color w:val="000000"/>
          <w:sz w:val="21"/>
          <w:szCs w:val="21"/>
        </w:rPr>
        <w:t>: 5812-5821 [PMID: 21652542 DOI: 10.1158/1078-0432.ccr-11-0695]</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12 </w:t>
      </w:r>
      <w:r w:rsidRPr="0048224A">
        <w:rPr>
          <w:rFonts w:ascii="Book Antiqua" w:hAnsi="Book Antiqua" w:cs="宋体"/>
          <w:b/>
          <w:bCs/>
          <w:color w:val="000000"/>
          <w:sz w:val="21"/>
          <w:szCs w:val="21"/>
        </w:rPr>
        <w:t>Callery MP</w:t>
      </w:r>
      <w:r w:rsidRPr="0048224A">
        <w:rPr>
          <w:rFonts w:ascii="Book Antiqua" w:hAnsi="Book Antiqua" w:cs="宋体"/>
          <w:color w:val="000000"/>
          <w:sz w:val="21"/>
          <w:szCs w:val="21"/>
        </w:rPr>
        <w:t>, Chang KJ, Fishman EK, Talamonti MS, William Traverso L, Linehan DC. Pretreatment assessment of resectable and borderline resectable pancreatic cancer: expert consensus statement. </w:t>
      </w:r>
      <w:r w:rsidRPr="0048224A">
        <w:rPr>
          <w:rFonts w:ascii="Book Antiqua" w:hAnsi="Book Antiqua" w:cs="宋体"/>
          <w:i/>
          <w:iCs/>
          <w:color w:val="000000"/>
          <w:sz w:val="21"/>
          <w:szCs w:val="21"/>
        </w:rPr>
        <w:t>Ann Surg Oncol</w:t>
      </w:r>
      <w:r w:rsidRPr="0048224A">
        <w:rPr>
          <w:rFonts w:ascii="Book Antiqua" w:hAnsi="Book Antiqua" w:cs="宋体"/>
          <w:color w:val="000000"/>
          <w:sz w:val="21"/>
          <w:szCs w:val="21"/>
        </w:rPr>
        <w:t> 2009; </w:t>
      </w:r>
      <w:r w:rsidRPr="0048224A">
        <w:rPr>
          <w:rFonts w:ascii="Book Antiqua" w:hAnsi="Book Antiqua" w:cs="宋体"/>
          <w:b/>
          <w:bCs/>
          <w:color w:val="000000"/>
          <w:sz w:val="21"/>
          <w:szCs w:val="21"/>
        </w:rPr>
        <w:t>16</w:t>
      </w:r>
      <w:r w:rsidRPr="0048224A">
        <w:rPr>
          <w:rFonts w:ascii="Book Antiqua" w:hAnsi="Book Antiqua" w:cs="宋体"/>
          <w:color w:val="000000"/>
          <w:sz w:val="21"/>
          <w:szCs w:val="21"/>
        </w:rPr>
        <w:t>: 1727-1733 [PMID: 19396496 DOI: 10.1245/s10434-009-0408-6]</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13 </w:t>
      </w:r>
      <w:r w:rsidRPr="0048224A">
        <w:rPr>
          <w:rFonts w:ascii="Book Antiqua" w:hAnsi="Book Antiqua" w:cs="宋体"/>
          <w:b/>
          <w:bCs/>
          <w:color w:val="000000"/>
          <w:sz w:val="21"/>
          <w:szCs w:val="21"/>
        </w:rPr>
        <w:t>Jamal MH</w:t>
      </w:r>
      <w:r w:rsidRPr="0048224A">
        <w:rPr>
          <w:rFonts w:ascii="Book Antiqua" w:hAnsi="Book Antiqua" w:cs="宋体"/>
          <w:color w:val="000000"/>
          <w:sz w:val="21"/>
          <w:szCs w:val="21"/>
        </w:rPr>
        <w:t>, Doi SA, Simoneau E, Abou Khalil J, Hassanain M, Chaudhury P, Tchervenkov J, Metrakos P, Barkun JS. Unresectable pancreatic adenocarcinoma: do we know who survives? </w:t>
      </w:r>
      <w:r w:rsidRPr="0048224A">
        <w:rPr>
          <w:rFonts w:ascii="Book Antiqua" w:hAnsi="Book Antiqua" w:cs="宋体"/>
          <w:i/>
          <w:iCs/>
          <w:color w:val="000000"/>
          <w:sz w:val="21"/>
          <w:szCs w:val="21"/>
        </w:rPr>
        <w:t>HPB (Oxford)</w:t>
      </w:r>
      <w:r w:rsidRPr="0048224A">
        <w:rPr>
          <w:rFonts w:ascii="Book Antiqua" w:hAnsi="Book Antiqua" w:cs="宋体"/>
          <w:color w:val="000000"/>
          <w:sz w:val="21"/>
          <w:szCs w:val="21"/>
        </w:rPr>
        <w:t> 2010; </w:t>
      </w:r>
      <w:r w:rsidRPr="0048224A">
        <w:rPr>
          <w:rFonts w:ascii="Book Antiqua" w:hAnsi="Book Antiqua" w:cs="宋体"/>
          <w:b/>
          <w:bCs/>
          <w:color w:val="000000"/>
          <w:sz w:val="21"/>
          <w:szCs w:val="21"/>
        </w:rPr>
        <w:t>12</w:t>
      </w:r>
      <w:r w:rsidRPr="0048224A">
        <w:rPr>
          <w:rFonts w:ascii="Book Antiqua" w:hAnsi="Book Antiqua" w:cs="宋体"/>
          <w:color w:val="000000"/>
          <w:sz w:val="21"/>
          <w:szCs w:val="21"/>
        </w:rPr>
        <w:t>: 561-566 [PMID: 20887324 DOI: 10.1111/j.1477-2574.2010.00220.x]</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14 </w:t>
      </w:r>
      <w:r w:rsidRPr="0048224A">
        <w:rPr>
          <w:rFonts w:ascii="Book Antiqua" w:hAnsi="Book Antiqua" w:cs="宋体"/>
          <w:b/>
          <w:bCs/>
          <w:color w:val="000000"/>
          <w:sz w:val="21"/>
          <w:szCs w:val="21"/>
        </w:rPr>
        <w:t>Tran KT</w:t>
      </w:r>
      <w:r w:rsidRPr="0048224A">
        <w:rPr>
          <w:rFonts w:ascii="Book Antiqua" w:hAnsi="Book Antiqua" w:cs="宋体"/>
          <w:color w:val="000000"/>
          <w:sz w:val="21"/>
          <w:szCs w:val="21"/>
        </w:rPr>
        <w:t>, Smeenk HG, van Eijck CH, Kazemier G, Hop WC, Greve JW, Terpstra OT, Zijlstra JA, Klinkert P, Jeekel H. Pylorus preserving pancreaticoduodenectomy versus standard Whipple procedure: a prospective, randomized, multicenter analysis of 170 patients with pancreatic and periampullary tumors. </w:t>
      </w:r>
      <w:r w:rsidRPr="0048224A">
        <w:rPr>
          <w:rFonts w:ascii="Book Antiqua" w:hAnsi="Book Antiqua" w:cs="宋体"/>
          <w:i/>
          <w:iCs/>
          <w:color w:val="000000"/>
          <w:sz w:val="21"/>
          <w:szCs w:val="21"/>
        </w:rPr>
        <w:t>Ann Surg</w:t>
      </w:r>
      <w:r w:rsidRPr="0048224A">
        <w:rPr>
          <w:rFonts w:ascii="Book Antiqua" w:hAnsi="Book Antiqua" w:cs="宋体"/>
          <w:color w:val="000000"/>
          <w:sz w:val="21"/>
          <w:szCs w:val="21"/>
        </w:rPr>
        <w:t> 2004; </w:t>
      </w:r>
      <w:r w:rsidRPr="0048224A">
        <w:rPr>
          <w:rFonts w:ascii="Book Antiqua" w:hAnsi="Book Antiqua" w:cs="宋体"/>
          <w:b/>
          <w:bCs/>
          <w:color w:val="000000"/>
          <w:sz w:val="21"/>
          <w:szCs w:val="21"/>
        </w:rPr>
        <w:t>240</w:t>
      </w:r>
      <w:r w:rsidRPr="0048224A">
        <w:rPr>
          <w:rFonts w:ascii="Book Antiqua" w:hAnsi="Book Antiqua" w:cs="宋体"/>
          <w:color w:val="000000"/>
          <w:sz w:val="21"/>
          <w:szCs w:val="21"/>
        </w:rPr>
        <w:t>: 738-745 [PMID: 15492552]</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15 </w:t>
      </w:r>
      <w:r w:rsidRPr="0048224A">
        <w:rPr>
          <w:rFonts w:ascii="Book Antiqua" w:hAnsi="Book Antiqua" w:cs="宋体"/>
          <w:b/>
          <w:bCs/>
          <w:color w:val="000000"/>
          <w:sz w:val="21"/>
          <w:szCs w:val="21"/>
        </w:rPr>
        <w:t>Bassi C</w:t>
      </w:r>
      <w:r w:rsidRPr="0048224A">
        <w:rPr>
          <w:rFonts w:ascii="Book Antiqua" w:hAnsi="Book Antiqua" w:cs="宋体"/>
          <w:color w:val="000000"/>
          <w:sz w:val="21"/>
          <w:szCs w:val="21"/>
        </w:rPr>
        <w:t>, Molinari E, Malleo G, Crippa S, Butturini G, Salvia R, Talamini G, Pederzoli P. Early versus late drain removal after standard pancreatic resections: results of a prospective randomized trial. </w:t>
      </w:r>
      <w:r w:rsidRPr="0048224A">
        <w:rPr>
          <w:rFonts w:ascii="Book Antiqua" w:hAnsi="Book Antiqua" w:cs="宋体"/>
          <w:i/>
          <w:iCs/>
          <w:color w:val="000000"/>
          <w:sz w:val="21"/>
          <w:szCs w:val="21"/>
        </w:rPr>
        <w:t>Ann Surg</w:t>
      </w:r>
      <w:r w:rsidRPr="0048224A">
        <w:rPr>
          <w:rFonts w:ascii="Book Antiqua" w:hAnsi="Book Antiqua" w:cs="宋体"/>
          <w:color w:val="000000"/>
          <w:sz w:val="21"/>
          <w:szCs w:val="21"/>
        </w:rPr>
        <w:t> 2010; </w:t>
      </w:r>
      <w:r w:rsidRPr="0048224A">
        <w:rPr>
          <w:rFonts w:ascii="Book Antiqua" w:hAnsi="Book Antiqua" w:cs="宋体"/>
          <w:b/>
          <w:bCs/>
          <w:color w:val="000000"/>
          <w:sz w:val="21"/>
          <w:szCs w:val="21"/>
        </w:rPr>
        <w:t>252</w:t>
      </w:r>
      <w:r w:rsidRPr="0048224A">
        <w:rPr>
          <w:rFonts w:ascii="Book Antiqua" w:hAnsi="Book Antiqua" w:cs="宋体"/>
          <w:color w:val="000000"/>
          <w:sz w:val="21"/>
          <w:szCs w:val="21"/>
        </w:rPr>
        <w:t>: 207-214 [PMID: 20622661 DOI: 10.1097/SLA.0b013e3181e61e88]</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16 </w:t>
      </w:r>
      <w:r w:rsidRPr="0048224A">
        <w:rPr>
          <w:rFonts w:ascii="Book Antiqua" w:hAnsi="Book Antiqua" w:cs="宋体"/>
          <w:b/>
          <w:bCs/>
          <w:color w:val="000000"/>
          <w:sz w:val="21"/>
          <w:szCs w:val="21"/>
        </w:rPr>
        <w:t>Verbeke CS</w:t>
      </w:r>
      <w:r w:rsidRPr="0048224A">
        <w:rPr>
          <w:rFonts w:ascii="Book Antiqua" w:hAnsi="Book Antiqua" w:cs="宋体"/>
          <w:color w:val="000000"/>
          <w:sz w:val="21"/>
          <w:szCs w:val="21"/>
        </w:rPr>
        <w:t>, Leitch D, Menon KV, McMahon MJ, Guillou PJ, Anthoney A. Redefining the R1 resection in pancreatic cancer. </w:t>
      </w:r>
      <w:r w:rsidRPr="0048224A">
        <w:rPr>
          <w:rFonts w:ascii="Book Antiqua" w:hAnsi="Book Antiqua" w:cs="宋体"/>
          <w:i/>
          <w:iCs/>
          <w:color w:val="000000"/>
          <w:sz w:val="21"/>
          <w:szCs w:val="21"/>
        </w:rPr>
        <w:t>Br J Surg</w:t>
      </w:r>
      <w:r w:rsidRPr="0048224A">
        <w:rPr>
          <w:rFonts w:ascii="Book Antiqua" w:hAnsi="Book Antiqua" w:cs="宋体"/>
          <w:color w:val="000000"/>
          <w:sz w:val="21"/>
          <w:szCs w:val="21"/>
        </w:rPr>
        <w:t> 2006; </w:t>
      </w:r>
      <w:r w:rsidRPr="0048224A">
        <w:rPr>
          <w:rFonts w:ascii="Book Antiqua" w:hAnsi="Book Antiqua" w:cs="宋体"/>
          <w:b/>
          <w:bCs/>
          <w:color w:val="000000"/>
          <w:sz w:val="21"/>
          <w:szCs w:val="21"/>
        </w:rPr>
        <w:t>93</w:t>
      </w:r>
      <w:r w:rsidRPr="0048224A">
        <w:rPr>
          <w:rFonts w:ascii="Book Antiqua" w:hAnsi="Book Antiqua" w:cs="宋体"/>
          <w:color w:val="000000"/>
          <w:sz w:val="21"/>
          <w:szCs w:val="21"/>
        </w:rPr>
        <w:t>: 1232-1237 [PMID: 16804874 DOI: 10.1002/bjs.5397]</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17 </w:t>
      </w:r>
      <w:r w:rsidRPr="0048224A">
        <w:rPr>
          <w:rFonts w:ascii="Book Antiqua" w:hAnsi="Book Antiqua" w:cs="宋体"/>
          <w:b/>
          <w:bCs/>
          <w:color w:val="000000"/>
          <w:sz w:val="21"/>
          <w:szCs w:val="21"/>
        </w:rPr>
        <w:t>Verbeke CS</w:t>
      </w:r>
      <w:r w:rsidRPr="0048224A">
        <w:rPr>
          <w:rFonts w:ascii="Book Antiqua" w:hAnsi="Book Antiqua" w:cs="宋体"/>
          <w:color w:val="000000"/>
          <w:sz w:val="21"/>
          <w:szCs w:val="21"/>
        </w:rPr>
        <w:t>. Resection margins and R1 rates in pancreatic cancer--are we there yet? </w:t>
      </w:r>
      <w:r w:rsidRPr="0048224A">
        <w:rPr>
          <w:rFonts w:ascii="Book Antiqua" w:hAnsi="Book Antiqua" w:cs="宋体"/>
          <w:i/>
          <w:iCs/>
          <w:color w:val="000000"/>
          <w:sz w:val="21"/>
          <w:szCs w:val="21"/>
        </w:rPr>
        <w:t>Histopathology</w:t>
      </w:r>
      <w:r w:rsidRPr="0048224A">
        <w:rPr>
          <w:rFonts w:ascii="Book Antiqua" w:hAnsi="Book Antiqua" w:cs="宋体"/>
          <w:color w:val="000000"/>
          <w:sz w:val="21"/>
          <w:szCs w:val="21"/>
        </w:rPr>
        <w:t> 2008; </w:t>
      </w:r>
      <w:r w:rsidRPr="0048224A">
        <w:rPr>
          <w:rFonts w:ascii="Book Antiqua" w:hAnsi="Book Antiqua" w:cs="宋体"/>
          <w:b/>
          <w:bCs/>
          <w:color w:val="000000"/>
          <w:sz w:val="21"/>
          <w:szCs w:val="21"/>
        </w:rPr>
        <w:t>52</w:t>
      </w:r>
      <w:r w:rsidRPr="0048224A">
        <w:rPr>
          <w:rFonts w:ascii="Book Antiqua" w:hAnsi="Book Antiqua" w:cs="宋体"/>
          <w:color w:val="000000"/>
          <w:sz w:val="21"/>
          <w:szCs w:val="21"/>
        </w:rPr>
        <w:t>: 787-796 [PMID: 18081813 DOI: 10.1111/j.1365-2559.2007.02935.x]</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18 </w:t>
      </w:r>
      <w:r w:rsidRPr="0048224A">
        <w:rPr>
          <w:rFonts w:ascii="Book Antiqua" w:hAnsi="Book Antiqua" w:cs="宋体"/>
          <w:b/>
          <w:bCs/>
          <w:color w:val="000000"/>
          <w:sz w:val="21"/>
          <w:szCs w:val="21"/>
        </w:rPr>
        <w:t>Hartwig W</w:t>
      </w:r>
      <w:r w:rsidRPr="0048224A">
        <w:rPr>
          <w:rFonts w:ascii="Book Antiqua" w:hAnsi="Book Antiqua" w:cs="宋体"/>
          <w:color w:val="000000"/>
          <w:sz w:val="21"/>
          <w:szCs w:val="21"/>
        </w:rPr>
        <w:t>, Hackert T, Hinz U, Gluth A, Bergmann F, Strobel O, Büchler MW, Werner J. Pancreatic cancer surgery in the new millennium: better prediction of outcome. </w:t>
      </w:r>
      <w:r w:rsidRPr="0048224A">
        <w:rPr>
          <w:rFonts w:ascii="Book Antiqua" w:hAnsi="Book Antiqua" w:cs="宋体"/>
          <w:i/>
          <w:iCs/>
          <w:color w:val="000000"/>
          <w:sz w:val="21"/>
          <w:szCs w:val="21"/>
        </w:rPr>
        <w:t>Ann Surg</w:t>
      </w:r>
      <w:r w:rsidRPr="0048224A">
        <w:rPr>
          <w:rFonts w:ascii="Book Antiqua" w:hAnsi="Book Antiqua" w:cs="宋体"/>
          <w:color w:val="000000"/>
          <w:sz w:val="21"/>
          <w:szCs w:val="21"/>
        </w:rPr>
        <w:t> 2011; </w:t>
      </w:r>
      <w:r w:rsidRPr="0048224A">
        <w:rPr>
          <w:rFonts w:ascii="Book Antiqua" w:hAnsi="Book Antiqua" w:cs="宋体"/>
          <w:b/>
          <w:bCs/>
          <w:color w:val="000000"/>
          <w:sz w:val="21"/>
          <w:szCs w:val="21"/>
        </w:rPr>
        <w:t>254</w:t>
      </w:r>
      <w:r w:rsidRPr="0048224A">
        <w:rPr>
          <w:rFonts w:ascii="Book Antiqua" w:hAnsi="Book Antiqua" w:cs="宋体"/>
          <w:color w:val="000000"/>
          <w:sz w:val="21"/>
          <w:szCs w:val="21"/>
        </w:rPr>
        <w:t>: 311-319 [PMID: 21606835 DOI: 10.1097/SLA.0b013e31821fd334]</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19 </w:t>
      </w:r>
      <w:r w:rsidRPr="0048224A">
        <w:rPr>
          <w:rFonts w:ascii="Book Antiqua" w:hAnsi="Book Antiqua" w:cs="宋体"/>
          <w:b/>
          <w:bCs/>
          <w:color w:val="000000"/>
          <w:sz w:val="21"/>
          <w:szCs w:val="21"/>
        </w:rPr>
        <w:t>Mayo SC</w:t>
      </w:r>
      <w:r w:rsidRPr="0048224A">
        <w:rPr>
          <w:rFonts w:ascii="Book Antiqua" w:hAnsi="Book Antiqua" w:cs="宋体"/>
          <w:color w:val="000000"/>
          <w:sz w:val="21"/>
          <w:szCs w:val="21"/>
        </w:rPr>
        <w:t>, Austin DF, Sheppard BC, Mori M, Shipley DK, Billingsley KG. Evolving preoperative evaluation of patients with pancreatic cancer: does laparoscopy have a role in the current era? </w:t>
      </w:r>
      <w:r w:rsidRPr="0048224A">
        <w:rPr>
          <w:rFonts w:ascii="Book Antiqua" w:hAnsi="Book Antiqua" w:cs="宋体"/>
          <w:i/>
          <w:iCs/>
          <w:color w:val="000000"/>
          <w:sz w:val="21"/>
          <w:szCs w:val="21"/>
        </w:rPr>
        <w:t>J Am Coll Surg</w:t>
      </w:r>
      <w:r w:rsidRPr="0048224A">
        <w:rPr>
          <w:rFonts w:ascii="Book Antiqua" w:hAnsi="Book Antiqua" w:cs="宋体"/>
          <w:color w:val="000000"/>
          <w:sz w:val="21"/>
          <w:szCs w:val="21"/>
        </w:rPr>
        <w:t> 2009; </w:t>
      </w:r>
      <w:r w:rsidRPr="0048224A">
        <w:rPr>
          <w:rFonts w:ascii="Book Antiqua" w:hAnsi="Book Antiqua" w:cs="宋体"/>
          <w:b/>
          <w:bCs/>
          <w:color w:val="000000"/>
          <w:sz w:val="21"/>
          <w:szCs w:val="21"/>
        </w:rPr>
        <w:t>208</w:t>
      </w:r>
      <w:r w:rsidRPr="0048224A">
        <w:rPr>
          <w:rFonts w:ascii="Book Antiqua" w:hAnsi="Book Antiqua" w:cs="宋体"/>
          <w:color w:val="000000"/>
          <w:sz w:val="21"/>
          <w:szCs w:val="21"/>
        </w:rPr>
        <w:t>: 87-95 [PMID: 19228509 DOI: 10.1016/j.jamcollsurg.2008.10.014]</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20 </w:t>
      </w:r>
      <w:r w:rsidRPr="0048224A">
        <w:rPr>
          <w:rFonts w:ascii="Book Antiqua" w:hAnsi="Book Antiqua" w:cs="宋体"/>
          <w:b/>
          <w:bCs/>
          <w:color w:val="000000"/>
          <w:sz w:val="21"/>
          <w:szCs w:val="21"/>
        </w:rPr>
        <w:t>Appelqvist P</w:t>
      </w:r>
      <w:r w:rsidRPr="0048224A">
        <w:rPr>
          <w:rFonts w:ascii="Book Antiqua" w:hAnsi="Book Antiqua" w:cs="宋体"/>
          <w:color w:val="000000"/>
          <w:sz w:val="21"/>
          <w:szCs w:val="21"/>
        </w:rPr>
        <w:t>, Virén M, Minkkinen J, Kajanti M, Kostiainen S, Rissanen P. Operative finding, treatment, and prognosis of carcinoma of the pancreas: an analysis of 267 cases. </w:t>
      </w:r>
      <w:r w:rsidRPr="0048224A">
        <w:rPr>
          <w:rFonts w:ascii="Book Antiqua" w:hAnsi="Book Antiqua" w:cs="宋体"/>
          <w:i/>
          <w:iCs/>
          <w:color w:val="000000"/>
          <w:sz w:val="21"/>
          <w:szCs w:val="21"/>
        </w:rPr>
        <w:t>J Surg Oncol</w:t>
      </w:r>
      <w:r w:rsidRPr="0048224A">
        <w:rPr>
          <w:rFonts w:ascii="Book Antiqua" w:hAnsi="Book Antiqua" w:cs="宋体"/>
          <w:color w:val="000000"/>
          <w:sz w:val="21"/>
          <w:szCs w:val="21"/>
        </w:rPr>
        <w:t> 1983; </w:t>
      </w:r>
      <w:r w:rsidRPr="0048224A">
        <w:rPr>
          <w:rFonts w:ascii="Book Antiqua" w:hAnsi="Book Antiqua" w:cs="宋体"/>
          <w:b/>
          <w:bCs/>
          <w:color w:val="000000"/>
          <w:sz w:val="21"/>
          <w:szCs w:val="21"/>
        </w:rPr>
        <w:t>23</w:t>
      </w:r>
      <w:r w:rsidRPr="0048224A">
        <w:rPr>
          <w:rFonts w:ascii="Book Antiqua" w:hAnsi="Book Antiqua" w:cs="宋体"/>
          <w:color w:val="000000"/>
          <w:sz w:val="21"/>
          <w:szCs w:val="21"/>
        </w:rPr>
        <w:t>: 143-150 [PMID: 6865434]</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lastRenderedPageBreak/>
        <w:t>21 </w:t>
      </w:r>
      <w:r w:rsidRPr="0048224A">
        <w:rPr>
          <w:rFonts w:ascii="Book Antiqua" w:hAnsi="Book Antiqua" w:cs="宋体"/>
          <w:b/>
          <w:bCs/>
          <w:color w:val="000000"/>
          <w:sz w:val="21"/>
          <w:szCs w:val="21"/>
        </w:rPr>
        <w:t>Watanabe I</w:t>
      </w:r>
      <w:r w:rsidRPr="0048224A">
        <w:rPr>
          <w:rFonts w:ascii="Book Antiqua" w:hAnsi="Book Antiqua" w:cs="宋体"/>
          <w:color w:val="000000"/>
          <w:sz w:val="21"/>
          <w:szCs w:val="21"/>
        </w:rPr>
        <w:t>, Sasaki S, Konishi M, Nakagohri T, Inoue K, Oda T, Kinoshita T. Onset symptoms and tumor locations as prognostic factors of pancreatic cancer. </w:t>
      </w:r>
      <w:r w:rsidRPr="0048224A">
        <w:rPr>
          <w:rFonts w:ascii="Book Antiqua" w:hAnsi="Book Antiqua" w:cs="宋体"/>
          <w:i/>
          <w:iCs/>
          <w:color w:val="000000"/>
          <w:sz w:val="21"/>
          <w:szCs w:val="21"/>
        </w:rPr>
        <w:t>Pancreas</w:t>
      </w:r>
      <w:r w:rsidRPr="0048224A">
        <w:rPr>
          <w:rFonts w:ascii="Book Antiqua" w:hAnsi="Book Antiqua" w:cs="宋体"/>
          <w:color w:val="000000"/>
          <w:sz w:val="21"/>
          <w:szCs w:val="21"/>
        </w:rPr>
        <w:t> 2004; </w:t>
      </w:r>
      <w:r w:rsidRPr="0048224A">
        <w:rPr>
          <w:rFonts w:ascii="Book Antiqua" w:hAnsi="Book Antiqua" w:cs="宋体"/>
          <w:b/>
          <w:bCs/>
          <w:color w:val="000000"/>
          <w:sz w:val="21"/>
          <w:szCs w:val="21"/>
        </w:rPr>
        <w:t>28</w:t>
      </w:r>
      <w:r w:rsidRPr="0048224A">
        <w:rPr>
          <w:rFonts w:ascii="Book Antiqua" w:hAnsi="Book Antiqua" w:cs="宋体"/>
          <w:color w:val="000000"/>
          <w:sz w:val="21"/>
          <w:szCs w:val="21"/>
        </w:rPr>
        <w:t>: 160-165 [PMID: 15028948]</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22 </w:t>
      </w:r>
      <w:r w:rsidRPr="0048224A">
        <w:rPr>
          <w:rFonts w:ascii="Book Antiqua" w:hAnsi="Book Antiqua" w:cs="宋体"/>
          <w:b/>
          <w:bCs/>
          <w:color w:val="000000"/>
          <w:sz w:val="21"/>
          <w:szCs w:val="21"/>
        </w:rPr>
        <w:t>Kalser MH</w:t>
      </w:r>
      <w:r w:rsidRPr="0048224A">
        <w:rPr>
          <w:rFonts w:ascii="Book Antiqua" w:hAnsi="Book Antiqua" w:cs="宋体"/>
          <w:color w:val="000000"/>
          <w:sz w:val="21"/>
          <w:szCs w:val="21"/>
        </w:rPr>
        <w:t>, Barkin J, MacIntyre JM. Pancreatic cancer. Assessment of prognosis by clinical presentation. </w:t>
      </w:r>
      <w:r w:rsidRPr="0048224A">
        <w:rPr>
          <w:rFonts w:ascii="Book Antiqua" w:hAnsi="Book Antiqua" w:cs="宋体"/>
          <w:i/>
          <w:iCs/>
          <w:color w:val="000000"/>
          <w:sz w:val="21"/>
          <w:szCs w:val="21"/>
        </w:rPr>
        <w:t>Cancer</w:t>
      </w:r>
      <w:r w:rsidRPr="0048224A">
        <w:rPr>
          <w:rFonts w:ascii="Book Antiqua" w:hAnsi="Book Antiqua" w:cs="宋体"/>
          <w:color w:val="000000"/>
          <w:sz w:val="21"/>
          <w:szCs w:val="21"/>
        </w:rPr>
        <w:t> 1985; </w:t>
      </w:r>
      <w:r w:rsidRPr="0048224A">
        <w:rPr>
          <w:rFonts w:ascii="Book Antiqua" w:hAnsi="Book Antiqua" w:cs="宋体"/>
          <w:b/>
          <w:bCs/>
          <w:color w:val="000000"/>
          <w:sz w:val="21"/>
          <w:szCs w:val="21"/>
        </w:rPr>
        <w:t>56</w:t>
      </w:r>
      <w:r w:rsidRPr="0048224A">
        <w:rPr>
          <w:rFonts w:ascii="Book Antiqua" w:hAnsi="Book Antiqua" w:cs="宋体"/>
          <w:color w:val="000000"/>
          <w:sz w:val="21"/>
          <w:szCs w:val="21"/>
        </w:rPr>
        <w:t>: 397-402 [PMID: 4005804]</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23 </w:t>
      </w:r>
      <w:r w:rsidRPr="0048224A">
        <w:rPr>
          <w:rFonts w:ascii="Book Antiqua" w:hAnsi="Book Antiqua" w:cs="宋体"/>
          <w:b/>
          <w:bCs/>
          <w:color w:val="000000"/>
          <w:sz w:val="21"/>
          <w:szCs w:val="21"/>
        </w:rPr>
        <w:t>Ridder GJ</w:t>
      </w:r>
      <w:r w:rsidRPr="0048224A">
        <w:rPr>
          <w:rFonts w:ascii="Book Antiqua" w:hAnsi="Book Antiqua" w:cs="宋体"/>
          <w:color w:val="000000"/>
          <w:sz w:val="21"/>
          <w:szCs w:val="21"/>
        </w:rPr>
        <w:t>, Klempnauer J. Back pain in patients with ductal pancreatic cancer. Its impact on resectability and prognosis after resection. </w:t>
      </w:r>
      <w:r w:rsidRPr="0048224A">
        <w:rPr>
          <w:rFonts w:ascii="Book Antiqua" w:hAnsi="Book Antiqua" w:cs="宋体"/>
          <w:i/>
          <w:iCs/>
          <w:color w:val="000000"/>
          <w:sz w:val="21"/>
          <w:szCs w:val="21"/>
        </w:rPr>
        <w:t>Scand J Gastroenterol</w:t>
      </w:r>
      <w:r w:rsidRPr="0048224A">
        <w:rPr>
          <w:rFonts w:ascii="Book Antiqua" w:hAnsi="Book Antiqua" w:cs="宋体"/>
          <w:color w:val="000000"/>
          <w:sz w:val="21"/>
          <w:szCs w:val="21"/>
        </w:rPr>
        <w:t> 1995; </w:t>
      </w:r>
      <w:r w:rsidRPr="0048224A">
        <w:rPr>
          <w:rFonts w:ascii="Book Antiqua" w:hAnsi="Book Antiqua" w:cs="宋体"/>
          <w:b/>
          <w:bCs/>
          <w:color w:val="000000"/>
          <w:sz w:val="21"/>
          <w:szCs w:val="21"/>
        </w:rPr>
        <w:t>30</w:t>
      </w:r>
      <w:r w:rsidRPr="0048224A">
        <w:rPr>
          <w:rFonts w:ascii="Book Antiqua" w:hAnsi="Book Antiqua" w:cs="宋体"/>
          <w:color w:val="000000"/>
          <w:sz w:val="21"/>
          <w:szCs w:val="21"/>
        </w:rPr>
        <w:t>: 1216-1220 [PMID: 9053977]</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24 </w:t>
      </w:r>
      <w:r w:rsidRPr="0048224A">
        <w:rPr>
          <w:rFonts w:ascii="Book Antiqua" w:hAnsi="Book Antiqua" w:cs="宋体"/>
          <w:b/>
          <w:bCs/>
          <w:color w:val="000000"/>
          <w:sz w:val="21"/>
          <w:szCs w:val="21"/>
        </w:rPr>
        <w:t>Kelsen DP</w:t>
      </w:r>
      <w:r w:rsidRPr="0048224A">
        <w:rPr>
          <w:rFonts w:ascii="Book Antiqua" w:hAnsi="Book Antiqua" w:cs="宋体"/>
          <w:color w:val="000000"/>
          <w:sz w:val="21"/>
          <w:szCs w:val="21"/>
        </w:rPr>
        <w:t>, Portenoy R, Thaler H, Tao Y, Brennan M. Pain as a predictor of outcome in patients with operable pancreatic carcinoma. </w:t>
      </w:r>
      <w:r w:rsidRPr="0048224A">
        <w:rPr>
          <w:rFonts w:ascii="Book Antiqua" w:hAnsi="Book Antiqua" w:cs="宋体"/>
          <w:i/>
          <w:iCs/>
          <w:color w:val="000000"/>
          <w:sz w:val="21"/>
          <w:szCs w:val="21"/>
        </w:rPr>
        <w:t>Surgery</w:t>
      </w:r>
      <w:r w:rsidRPr="0048224A">
        <w:rPr>
          <w:rFonts w:ascii="Book Antiqua" w:hAnsi="Book Antiqua" w:cs="宋体"/>
          <w:color w:val="000000"/>
          <w:sz w:val="21"/>
          <w:szCs w:val="21"/>
        </w:rPr>
        <w:t> 1997; </w:t>
      </w:r>
      <w:r w:rsidRPr="0048224A">
        <w:rPr>
          <w:rFonts w:ascii="Book Antiqua" w:hAnsi="Book Antiqua" w:cs="宋体"/>
          <w:b/>
          <w:bCs/>
          <w:color w:val="000000"/>
          <w:sz w:val="21"/>
          <w:szCs w:val="21"/>
        </w:rPr>
        <w:t>122</w:t>
      </w:r>
      <w:r w:rsidRPr="0048224A">
        <w:rPr>
          <w:rFonts w:ascii="Book Antiqua" w:hAnsi="Book Antiqua" w:cs="宋体"/>
          <w:color w:val="000000"/>
          <w:sz w:val="21"/>
          <w:szCs w:val="21"/>
        </w:rPr>
        <w:t>: 53-59 [PMID: 9225915]</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25 </w:t>
      </w:r>
      <w:r w:rsidRPr="0048224A">
        <w:rPr>
          <w:rFonts w:ascii="Book Antiqua" w:hAnsi="Book Antiqua" w:cs="宋体"/>
          <w:b/>
          <w:bCs/>
          <w:color w:val="000000"/>
          <w:sz w:val="21"/>
          <w:szCs w:val="21"/>
        </w:rPr>
        <w:t>Iodice S</w:t>
      </w:r>
      <w:r w:rsidRPr="0048224A">
        <w:rPr>
          <w:rFonts w:ascii="Book Antiqua" w:hAnsi="Book Antiqua" w:cs="宋体"/>
          <w:color w:val="000000"/>
          <w:sz w:val="21"/>
          <w:szCs w:val="21"/>
        </w:rPr>
        <w:t>, Gandini S, Maisonneuve P, Lowenfels AB. Tobacco and the risk of pancreatic cancer: a review and meta-analysis. </w:t>
      </w:r>
      <w:r w:rsidRPr="0048224A">
        <w:rPr>
          <w:rFonts w:ascii="Book Antiqua" w:hAnsi="Book Antiqua" w:cs="宋体"/>
          <w:i/>
          <w:iCs/>
          <w:color w:val="000000"/>
          <w:sz w:val="21"/>
          <w:szCs w:val="21"/>
        </w:rPr>
        <w:t>Langenbecks Arch Surg</w:t>
      </w:r>
      <w:r w:rsidRPr="0048224A">
        <w:rPr>
          <w:rFonts w:ascii="Book Antiqua" w:hAnsi="Book Antiqua" w:cs="宋体"/>
          <w:color w:val="000000"/>
          <w:sz w:val="21"/>
          <w:szCs w:val="21"/>
        </w:rPr>
        <w:t> 2008; </w:t>
      </w:r>
      <w:r w:rsidRPr="0048224A">
        <w:rPr>
          <w:rFonts w:ascii="Book Antiqua" w:hAnsi="Book Antiqua" w:cs="宋体"/>
          <w:b/>
          <w:bCs/>
          <w:color w:val="000000"/>
          <w:sz w:val="21"/>
          <w:szCs w:val="21"/>
        </w:rPr>
        <w:t>393</w:t>
      </w:r>
      <w:r w:rsidRPr="0048224A">
        <w:rPr>
          <w:rFonts w:ascii="Book Antiqua" w:hAnsi="Book Antiqua" w:cs="宋体"/>
          <w:color w:val="000000"/>
          <w:sz w:val="21"/>
          <w:szCs w:val="21"/>
        </w:rPr>
        <w:t>: 535-545 [PMID: 18193270 DOI: 10.1007/s00423-007-0266-2]</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26 </w:t>
      </w:r>
      <w:r w:rsidRPr="0048224A">
        <w:rPr>
          <w:rFonts w:ascii="Book Antiqua" w:hAnsi="Book Antiqua" w:cs="宋体"/>
          <w:b/>
          <w:bCs/>
          <w:color w:val="000000"/>
          <w:sz w:val="21"/>
          <w:szCs w:val="21"/>
        </w:rPr>
        <w:t>Lynch SM</w:t>
      </w:r>
      <w:r w:rsidRPr="0048224A">
        <w:rPr>
          <w:rFonts w:ascii="Book Antiqua" w:hAnsi="Book Antiqua" w:cs="宋体"/>
          <w:color w:val="000000"/>
          <w:sz w:val="21"/>
          <w:szCs w:val="21"/>
        </w:rPr>
        <w:t>, Vrieling A, Lubin JH, Kraft P, Mendelsohn JB, Hartge P, Canzian F, Steplowski E, Arslan AA, Gross M, Helzlsouer K, Jacobs EJ, LaCroix A, Petersen G, Zheng W, Albanes D, Amundadottir L, Bingham SA, Boffetta P, Boutron-Ruault MC, Chanock SJ, Clipp S, Hoover RN, Jacobs K, Johnson KC, Kooperberg C, Luo J, Messina C, Palli D, Patel AV, Riboli E, Shu XO, Rodriguez Suarez L, Thomas G, Tjønneland A, Tobias GS, Tong E, Trichopoulos D, Virtamo J, Ye W, Yu K, Zeleniuch-Jacquette A, Bueno-de-Mesquita HB, Stolzenberg-Solomon RZ. Cigarette smoking and pancreatic cancer: a pooled analysis from the pancreatic cancer cohort consortium. </w:t>
      </w:r>
      <w:r w:rsidRPr="0048224A">
        <w:rPr>
          <w:rFonts w:ascii="Book Antiqua" w:hAnsi="Book Antiqua" w:cs="宋体"/>
          <w:i/>
          <w:iCs/>
          <w:color w:val="000000"/>
          <w:sz w:val="21"/>
          <w:szCs w:val="21"/>
        </w:rPr>
        <w:t>Am J Epidemiol</w:t>
      </w:r>
      <w:r w:rsidRPr="0048224A">
        <w:rPr>
          <w:rFonts w:ascii="Book Antiqua" w:hAnsi="Book Antiqua" w:cs="宋体"/>
          <w:color w:val="000000"/>
          <w:sz w:val="21"/>
          <w:szCs w:val="21"/>
        </w:rPr>
        <w:t> 2009; </w:t>
      </w:r>
      <w:r w:rsidRPr="0048224A">
        <w:rPr>
          <w:rFonts w:ascii="Book Antiqua" w:hAnsi="Book Antiqua" w:cs="宋体"/>
          <w:b/>
          <w:bCs/>
          <w:color w:val="000000"/>
          <w:sz w:val="21"/>
          <w:szCs w:val="21"/>
        </w:rPr>
        <w:t>170</w:t>
      </w:r>
      <w:r w:rsidRPr="0048224A">
        <w:rPr>
          <w:rFonts w:ascii="Book Antiqua" w:hAnsi="Book Antiqua" w:cs="宋体"/>
          <w:color w:val="000000"/>
          <w:sz w:val="21"/>
          <w:szCs w:val="21"/>
        </w:rPr>
        <w:t>: 403-413 [PMID: 19561064 DOI: 10.1093/aje/kwp134]</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27 </w:t>
      </w:r>
      <w:r w:rsidRPr="0048224A">
        <w:rPr>
          <w:rFonts w:ascii="Book Antiqua" w:hAnsi="Book Antiqua" w:cs="宋体"/>
          <w:b/>
          <w:bCs/>
          <w:color w:val="000000"/>
          <w:sz w:val="21"/>
          <w:szCs w:val="21"/>
        </w:rPr>
        <w:t>Yu GP</w:t>
      </w:r>
      <w:r w:rsidRPr="0048224A">
        <w:rPr>
          <w:rFonts w:ascii="Book Antiqua" w:hAnsi="Book Antiqua" w:cs="宋体"/>
          <w:color w:val="000000"/>
          <w:sz w:val="21"/>
          <w:szCs w:val="21"/>
        </w:rPr>
        <w:t>, Ostroff JS, Zhang ZF, Tang J, Schantz SP. Smoking history and cancer patient survival: a hospital cancer registry study. </w:t>
      </w:r>
      <w:r w:rsidRPr="0048224A">
        <w:rPr>
          <w:rFonts w:ascii="Book Antiqua" w:hAnsi="Book Antiqua" w:cs="宋体"/>
          <w:i/>
          <w:iCs/>
          <w:color w:val="000000"/>
          <w:sz w:val="21"/>
          <w:szCs w:val="21"/>
        </w:rPr>
        <w:t>Cancer Detect Prev</w:t>
      </w:r>
      <w:r w:rsidRPr="0048224A">
        <w:rPr>
          <w:rFonts w:ascii="Book Antiqua" w:hAnsi="Book Antiqua" w:cs="宋体"/>
          <w:color w:val="000000"/>
          <w:sz w:val="21"/>
          <w:szCs w:val="21"/>
        </w:rPr>
        <w:t> 1997; </w:t>
      </w:r>
      <w:r w:rsidRPr="0048224A">
        <w:rPr>
          <w:rFonts w:ascii="Book Antiqua" w:hAnsi="Book Antiqua" w:cs="宋体"/>
          <w:b/>
          <w:bCs/>
          <w:color w:val="000000"/>
          <w:sz w:val="21"/>
          <w:szCs w:val="21"/>
        </w:rPr>
        <w:t>21</w:t>
      </w:r>
      <w:r w:rsidRPr="0048224A">
        <w:rPr>
          <w:rFonts w:ascii="Book Antiqua" w:hAnsi="Book Antiqua" w:cs="宋体"/>
          <w:color w:val="000000"/>
          <w:sz w:val="21"/>
          <w:szCs w:val="21"/>
        </w:rPr>
        <w:t>: 497-509 [PMID: 9398990]</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28 </w:t>
      </w:r>
      <w:r w:rsidRPr="0048224A">
        <w:rPr>
          <w:rFonts w:ascii="Book Antiqua" w:hAnsi="Book Antiqua" w:cs="宋体"/>
          <w:b/>
          <w:bCs/>
          <w:color w:val="000000"/>
          <w:sz w:val="21"/>
          <w:szCs w:val="21"/>
        </w:rPr>
        <w:t>Brennan MF</w:t>
      </w:r>
      <w:r w:rsidRPr="0048224A">
        <w:rPr>
          <w:rFonts w:ascii="Book Antiqua" w:hAnsi="Book Antiqua" w:cs="宋体"/>
          <w:color w:val="000000"/>
          <w:sz w:val="21"/>
          <w:szCs w:val="21"/>
        </w:rPr>
        <w:t>, Kattan MW, Klimstra D, Conlon K. Prognostic nomogram for patients undergoing resection for adenocarcinoma of the pancreas. </w:t>
      </w:r>
      <w:r w:rsidRPr="0048224A">
        <w:rPr>
          <w:rFonts w:ascii="Book Antiqua" w:hAnsi="Book Antiqua" w:cs="宋体"/>
          <w:i/>
          <w:iCs/>
          <w:color w:val="000000"/>
          <w:sz w:val="21"/>
          <w:szCs w:val="21"/>
        </w:rPr>
        <w:t>Ann Surg</w:t>
      </w:r>
      <w:r w:rsidRPr="0048224A">
        <w:rPr>
          <w:rFonts w:ascii="Book Antiqua" w:hAnsi="Book Antiqua" w:cs="宋体"/>
          <w:color w:val="000000"/>
          <w:sz w:val="21"/>
          <w:szCs w:val="21"/>
        </w:rPr>
        <w:t> 2004; </w:t>
      </w:r>
      <w:r w:rsidRPr="0048224A">
        <w:rPr>
          <w:rFonts w:ascii="Book Antiqua" w:hAnsi="Book Antiqua" w:cs="宋体"/>
          <w:b/>
          <w:bCs/>
          <w:color w:val="000000"/>
          <w:sz w:val="21"/>
          <w:szCs w:val="21"/>
        </w:rPr>
        <w:t>240</w:t>
      </w:r>
      <w:r w:rsidRPr="0048224A">
        <w:rPr>
          <w:rFonts w:ascii="Book Antiqua" w:hAnsi="Book Antiqua" w:cs="宋体"/>
          <w:color w:val="000000"/>
          <w:sz w:val="21"/>
          <w:szCs w:val="21"/>
        </w:rPr>
        <w:t>: 293-298 [PMID: 15273554]</w:t>
      </w:r>
    </w:p>
    <w:p w:rsidR="00003DBC" w:rsidRPr="0048224A" w:rsidRDefault="00003DBC" w:rsidP="00003DBC">
      <w:pPr>
        <w:spacing w:line="360" w:lineRule="auto"/>
        <w:jc w:val="both"/>
        <w:rPr>
          <w:rFonts w:ascii="Book Antiqua" w:hAnsi="Book Antiqua" w:cs="宋体"/>
          <w:color w:val="000000"/>
          <w:sz w:val="21"/>
          <w:szCs w:val="21"/>
        </w:rPr>
      </w:pPr>
      <w:r w:rsidRPr="0048224A">
        <w:rPr>
          <w:rFonts w:ascii="Book Antiqua" w:hAnsi="Book Antiqua" w:cs="宋体"/>
          <w:color w:val="000000"/>
          <w:sz w:val="21"/>
          <w:szCs w:val="21"/>
        </w:rPr>
        <w:t>29 </w:t>
      </w:r>
      <w:r w:rsidRPr="0048224A">
        <w:rPr>
          <w:rFonts w:ascii="Book Antiqua" w:hAnsi="Book Antiqua" w:cs="宋体"/>
          <w:b/>
          <w:bCs/>
          <w:color w:val="000000"/>
          <w:sz w:val="21"/>
          <w:szCs w:val="21"/>
        </w:rPr>
        <w:t>Smith RA</w:t>
      </w:r>
      <w:r w:rsidRPr="0048224A">
        <w:rPr>
          <w:rFonts w:ascii="Book Antiqua" w:hAnsi="Book Antiqua" w:cs="宋体"/>
          <w:color w:val="000000"/>
          <w:sz w:val="21"/>
          <w:szCs w:val="21"/>
        </w:rPr>
        <w:t>, Tang J, Tudur-Smith C, Neoptolemos JP, Ghaneh P. Meta-analysis of immunohistochemical prognostic markers in resected pancreatic cancer. </w:t>
      </w:r>
      <w:r w:rsidRPr="0048224A">
        <w:rPr>
          <w:rFonts w:ascii="Book Antiqua" w:hAnsi="Book Antiqua" w:cs="宋体"/>
          <w:i/>
          <w:iCs/>
          <w:color w:val="000000"/>
          <w:sz w:val="21"/>
          <w:szCs w:val="21"/>
        </w:rPr>
        <w:t>Br J Cancer</w:t>
      </w:r>
      <w:r w:rsidRPr="0048224A">
        <w:rPr>
          <w:rFonts w:ascii="Book Antiqua" w:hAnsi="Book Antiqua" w:cs="宋体"/>
          <w:color w:val="000000"/>
          <w:sz w:val="21"/>
          <w:szCs w:val="21"/>
        </w:rPr>
        <w:t> 2011; </w:t>
      </w:r>
      <w:r w:rsidRPr="0048224A">
        <w:rPr>
          <w:rFonts w:ascii="Book Antiqua" w:hAnsi="Book Antiqua" w:cs="宋体"/>
          <w:b/>
          <w:bCs/>
          <w:color w:val="000000"/>
          <w:sz w:val="21"/>
          <w:szCs w:val="21"/>
        </w:rPr>
        <w:t>104</w:t>
      </w:r>
      <w:r w:rsidRPr="0048224A">
        <w:rPr>
          <w:rFonts w:ascii="Book Antiqua" w:hAnsi="Book Antiqua" w:cs="宋体"/>
          <w:color w:val="000000"/>
          <w:sz w:val="21"/>
          <w:szCs w:val="21"/>
        </w:rPr>
        <w:t>: 1440-1451 [PMID: 21448172 DOI: 10.1038/bjc.2011.110]</w:t>
      </w:r>
    </w:p>
    <w:p w:rsidR="00003DBC" w:rsidRPr="00EB2828" w:rsidRDefault="00003DBC" w:rsidP="00003DBC">
      <w:pPr>
        <w:spacing w:line="360" w:lineRule="auto"/>
        <w:jc w:val="both"/>
        <w:rPr>
          <w:rFonts w:ascii="Book Antiqua" w:hAnsi="Book Antiqua"/>
          <w:sz w:val="18"/>
          <w:szCs w:val="21"/>
        </w:rPr>
      </w:pPr>
    </w:p>
    <w:bookmarkEnd w:id="25"/>
    <w:p w:rsidR="00003DBC" w:rsidRPr="00EB2828" w:rsidRDefault="00003DBC" w:rsidP="00EB2828">
      <w:pPr>
        <w:wordWrap w:val="0"/>
        <w:ind w:left="316" w:hangingChars="150" w:hanging="316"/>
        <w:jc w:val="right"/>
        <w:rPr>
          <w:rFonts w:ascii="Book Antiqua" w:hAnsi="Book Antiqua"/>
          <w:sz w:val="21"/>
          <w:szCs w:val="21"/>
        </w:rPr>
      </w:pPr>
      <w:r w:rsidRPr="00EB2828">
        <w:rPr>
          <w:rFonts w:ascii="Book Antiqua" w:hAnsi="Book Antiqua"/>
          <w:b/>
          <w:bCs/>
          <w:sz w:val="21"/>
          <w:szCs w:val="21"/>
        </w:rPr>
        <w:t>P-Reviewer</w:t>
      </w:r>
      <w:r w:rsidRPr="00EB2828">
        <w:rPr>
          <w:rFonts w:ascii="Book Antiqua" w:hAnsi="Book Antiqua" w:hint="eastAsia"/>
          <w:b/>
          <w:bCs/>
          <w:sz w:val="21"/>
          <w:szCs w:val="21"/>
          <w:lang w:eastAsia="zh-CN"/>
        </w:rPr>
        <w:t>s</w:t>
      </w:r>
      <w:r w:rsidRPr="00EB2828">
        <w:rPr>
          <w:rFonts w:ascii="Book Antiqua" w:hAnsi="Book Antiqua" w:hint="eastAsia"/>
          <w:b/>
          <w:bCs/>
          <w:sz w:val="21"/>
          <w:szCs w:val="21"/>
        </w:rPr>
        <w:t>:</w:t>
      </w:r>
      <w:r w:rsidRPr="00EB2828">
        <w:rPr>
          <w:rFonts w:ascii="Book Antiqua" w:hAnsi="Book Antiqua"/>
          <w:b/>
          <w:bCs/>
          <w:sz w:val="21"/>
          <w:szCs w:val="21"/>
        </w:rPr>
        <w:t xml:space="preserve"> </w:t>
      </w:r>
      <w:r w:rsidR="00EB2828" w:rsidRPr="00EB2828">
        <w:rPr>
          <w:rFonts w:ascii="Book Antiqua" w:hAnsi="Book Antiqua"/>
          <w:bCs/>
          <w:sz w:val="21"/>
          <w:szCs w:val="21"/>
        </w:rPr>
        <w:t>Biondi</w:t>
      </w:r>
      <w:r w:rsidR="00EB2828" w:rsidRPr="00EB2828">
        <w:rPr>
          <w:rFonts w:ascii="Book Antiqua" w:hAnsi="Book Antiqua" w:hint="eastAsia"/>
          <w:bCs/>
          <w:sz w:val="21"/>
          <w:szCs w:val="21"/>
          <w:lang w:eastAsia="zh-CN"/>
        </w:rPr>
        <w:t xml:space="preserve"> A, </w:t>
      </w:r>
      <w:r w:rsidR="00EB2828" w:rsidRPr="00EB2828">
        <w:rPr>
          <w:rFonts w:ascii="Book Antiqua" w:hAnsi="Book Antiqua"/>
          <w:bCs/>
          <w:sz w:val="21"/>
          <w:szCs w:val="21"/>
        </w:rPr>
        <w:t>Pedrazzoli</w:t>
      </w:r>
      <w:r w:rsidR="00EB2828" w:rsidRPr="00EB2828">
        <w:rPr>
          <w:rFonts w:ascii="Book Antiqua" w:hAnsi="Book Antiqua" w:hint="eastAsia"/>
          <w:bCs/>
          <w:sz w:val="21"/>
          <w:szCs w:val="21"/>
          <w:lang w:eastAsia="zh-CN"/>
        </w:rPr>
        <w:t xml:space="preserve"> S, </w:t>
      </w:r>
      <w:r w:rsidR="00EB2828" w:rsidRPr="00EB2828">
        <w:rPr>
          <w:rFonts w:ascii="Book Antiqua" w:hAnsi="Book Antiqua"/>
          <w:bCs/>
          <w:sz w:val="21"/>
          <w:szCs w:val="21"/>
          <w:lang w:eastAsia="zh-CN"/>
        </w:rPr>
        <w:t>Tanase CP</w:t>
      </w:r>
      <w:r w:rsidR="00EB2828" w:rsidRPr="00EB2828">
        <w:rPr>
          <w:rFonts w:ascii="Book Antiqua" w:hAnsi="Book Antiqua" w:hint="eastAsia"/>
          <w:b/>
          <w:bCs/>
          <w:sz w:val="21"/>
          <w:szCs w:val="21"/>
          <w:lang w:eastAsia="zh-CN"/>
        </w:rPr>
        <w:t xml:space="preserve"> </w:t>
      </w:r>
      <w:r w:rsidRPr="00EB2828">
        <w:rPr>
          <w:rFonts w:ascii="Book Antiqua" w:hAnsi="Book Antiqua"/>
          <w:b/>
          <w:bCs/>
          <w:sz w:val="21"/>
          <w:szCs w:val="21"/>
        </w:rPr>
        <w:t>S-Editor</w:t>
      </w:r>
      <w:r w:rsidRPr="00EB2828">
        <w:rPr>
          <w:rFonts w:ascii="Book Antiqua" w:hAnsi="Book Antiqua" w:hint="eastAsia"/>
          <w:b/>
          <w:bCs/>
          <w:sz w:val="21"/>
          <w:szCs w:val="21"/>
        </w:rPr>
        <w:t>:</w:t>
      </w:r>
      <w:r w:rsidRPr="00EB2828">
        <w:rPr>
          <w:rFonts w:ascii="Book Antiqua" w:hAnsi="Book Antiqua"/>
          <w:sz w:val="21"/>
          <w:szCs w:val="21"/>
        </w:rPr>
        <w:t xml:space="preserve"> </w:t>
      </w:r>
      <w:r w:rsidRPr="00EB2828">
        <w:rPr>
          <w:rFonts w:ascii="Book Antiqua" w:hAnsi="Book Antiqua" w:hint="eastAsia"/>
          <w:sz w:val="21"/>
          <w:szCs w:val="21"/>
          <w:lang w:eastAsia="zh-CN"/>
        </w:rPr>
        <w:t>Ma YJ</w:t>
      </w:r>
      <w:r w:rsidRPr="00EB2828">
        <w:rPr>
          <w:rFonts w:ascii="Book Antiqua" w:hAnsi="Book Antiqua"/>
          <w:sz w:val="21"/>
          <w:szCs w:val="21"/>
        </w:rPr>
        <w:t xml:space="preserve"> </w:t>
      </w:r>
      <w:r w:rsidRPr="00EB2828">
        <w:rPr>
          <w:rFonts w:ascii="Book Antiqua" w:hAnsi="Book Antiqua"/>
          <w:b/>
          <w:bCs/>
          <w:sz w:val="21"/>
          <w:szCs w:val="21"/>
        </w:rPr>
        <w:t>L-Editor</w:t>
      </w:r>
      <w:r w:rsidRPr="00EB2828">
        <w:rPr>
          <w:rFonts w:ascii="Book Antiqua" w:hAnsi="Book Antiqua" w:hint="eastAsia"/>
          <w:b/>
          <w:bCs/>
          <w:sz w:val="21"/>
          <w:szCs w:val="21"/>
        </w:rPr>
        <w:t>:</w:t>
      </w:r>
      <w:r w:rsidRPr="00EB2828">
        <w:rPr>
          <w:rFonts w:ascii="Book Antiqua" w:hAnsi="Book Antiqua"/>
          <w:sz w:val="21"/>
          <w:szCs w:val="21"/>
        </w:rPr>
        <w:t xml:space="preserve">  </w:t>
      </w:r>
      <w:r w:rsidRPr="00EB2828">
        <w:rPr>
          <w:rFonts w:ascii="Book Antiqua" w:hAnsi="Book Antiqua"/>
          <w:b/>
          <w:bCs/>
          <w:sz w:val="21"/>
          <w:szCs w:val="21"/>
        </w:rPr>
        <w:t>E-Editor</w:t>
      </w:r>
      <w:r w:rsidRPr="00EB2828">
        <w:rPr>
          <w:rFonts w:ascii="Book Antiqua" w:hAnsi="Book Antiqua" w:hint="eastAsia"/>
          <w:b/>
          <w:bCs/>
          <w:sz w:val="21"/>
          <w:szCs w:val="21"/>
        </w:rPr>
        <w:t>:</w:t>
      </w:r>
    </w:p>
    <w:p w:rsidR="006338E3" w:rsidRPr="00003DBC" w:rsidRDefault="006338E3" w:rsidP="00353742">
      <w:pPr>
        <w:widowControl w:val="0"/>
        <w:autoSpaceDE w:val="0"/>
        <w:autoSpaceDN w:val="0"/>
        <w:adjustRightInd w:val="0"/>
        <w:snapToGrid w:val="0"/>
        <w:spacing w:line="360" w:lineRule="auto"/>
        <w:jc w:val="both"/>
        <w:rPr>
          <w:rFonts w:ascii="Book Antiqua" w:hAnsi="Book Antiqua" w:cs="Segoe UI"/>
        </w:rPr>
      </w:pPr>
    </w:p>
    <w:p w:rsidR="006338E3" w:rsidRPr="00A4424A" w:rsidRDefault="006338E3" w:rsidP="00353742">
      <w:pPr>
        <w:widowControl w:val="0"/>
        <w:autoSpaceDE w:val="0"/>
        <w:autoSpaceDN w:val="0"/>
        <w:adjustRightInd w:val="0"/>
        <w:snapToGrid w:val="0"/>
        <w:spacing w:line="360" w:lineRule="auto"/>
        <w:jc w:val="both"/>
        <w:rPr>
          <w:rFonts w:ascii="Book Antiqua" w:hAnsi="Book Antiqua" w:cs="Segoe UI"/>
        </w:rPr>
      </w:pPr>
    </w:p>
    <w:p w:rsidR="00373CDD" w:rsidRPr="00A4424A" w:rsidRDefault="00373CDD" w:rsidP="00353742">
      <w:pPr>
        <w:widowControl w:val="0"/>
        <w:adjustRightInd w:val="0"/>
        <w:snapToGrid w:val="0"/>
        <w:spacing w:line="360" w:lineRule="auto"/>
        <w:jc w:val="both"/>
        <w:rPr>
          <w:rFonts w:ascii="Book Antiqua" w:hAnsi="Book Antiqua"/>
          <w:lang w:val="en-US"/>
        </w:rPr>
        <w:sectPr w:rsidR="00373CDD" w:rsidRPr="00A4424A" w:rsidSect="002D203E">
          <w:footerReference w:type="default" r:id="rId8"/>
          <w:pgSz w:w="11906" w:h="16838"/>
          <w:pgMar w:top="1440" w:right="1440" w:bottom="1440" w:left="1440" w:header="708" w:footer="708" w:gutter="0"/>
          <w:cols w:space="708"/>
          <w:docGrid w:linePitch="360"/>
        </w:sectPr>
      </w:pPr>
    </w:p>
    <w:p w:rsidR="00373CDD" w:rsidRDefault="00F90601" w:rsidP="00353742">
      <w:pPr>
        <w:widowControl w:val="0"/>
        <w:adjustRightInd w:val="0"/>
        <w:snapToGrid w:val="0"/>
        <w:spacing w:line="360" w:lineRule="auto"/>
        <w:jc w:val="both"/>
        <w:rPr>
          <w:rFonts w:ascii="Book Antiqua" w:hAnsi="Book Antiqua"/>
          <w:lang w:val="en-US"/>
        </w:rPr>
      </w:pPr>
      <w:r>
        <w:rPr>
          <w:noProof/>
          <w:lang w:val="en-US" w:eastAsia="zh-CN"/>
        </w:rPr>
        <w:lastRenderedPageBreak/>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1102360" cy="276225"/>
                <wp:effectExtent l="12700" t="9525" r="889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76225"/>
                        </a:xfrm>
                        <a:prstGeom prst="rect">
                          <a:avLst/>
                        </a:prstGeom>
                        <a:solidFill>
                          <a:srgbClr val="FFFFFF"/>
                        </a:solidFill>
                        <a:ln w="9525">
                          <a:solidFill>
                            <a:srgbClr val="000000"/>
                          </a:solidFill>
                          <a:miter lim="800000"/>
                          <a:headEnd/>
                          <a:tailEnd/>
                        </a:ln>
                      </wps:spPr>
                      <wps:txbx>
                        <w:txbxContent>
                          <w:p w:rsidR="003B5B18" w:rsidRDefault="003B5B18">
                            <w:r>
                              <w:t>Figure 1A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pt;margin-top:.75pt;width:86.8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">
                <v:textbox style="mso-fit-shape-to-text:t">
                  <w:txbxContent>
                    <w:p w:rsidR="003B5B18" w:rsidRDefault="003B5B18">
                      <w:r>
                        <w:t>Figure 1A</w:t>
                      </w:r>
                    </w:p>
                  </w:txbxContent>
                </v:textbox>
              </v:shape>
            </w:pict>
          </mc:Fallback>
        </mc:AlternateContent>
      </w:r>
      <w:r w:rsidR="00F60AB1" w:rsidRPr="00A4424A">
        <w:rPr>
          <w:rFonts w:ascii="Book Antiqua" w:hAnsi="Book Antiqua"/>
          <w:noProof/>
          <w:lang w:val="en-US" w:eastAsia="zh-CN"/>
        </w:rPr>
        <w:drawing>
          <wp:inline distT="0" distB="0" distL="0" distR="0" wp14:anchorId="59A5FF6D" wp14:editId="5044CB8B">
            <wp:extent cx="4562475" cy="342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p>
    <w:p w:rsidR="002F7A11" w:rsidRDefault="002F7A11" w:rsidP="00353742">
      <w:pPr>
        <w:widowControl w:val="0"/>
        <w:adjustRightInd w:val="0"/>
        <w:snapToGrid w:val="0"/>
        <w:spacing w:line="360" w:lineRule="auto"/>
        <w:jc w:val="both"/>
        <w:rPr>
          <w:rFonts w:ascii="Book Antiqua" w:hAnsi="Book Antiqua"/>
          <w:lang w:val="en-US"/>
        </w:rPr>
      </w:pPr>
    </w:p>
    <w:p w:rsidR="002F7A11" w:rsidRPr="00A4424A" w:rsidRDefault="002F7A11" w:rsidP="00353742">
      <w:pPr>
        <w:widowControl w:val="0"/>
        <w:adjustRightInd w:val="0"/>
        <w:snapToGrid w:val="0"/>
        <w:spacing w:line="360" w:lineRule="auto"/>
        <w:jc w:val="both"/>
        <w:rPr>
          <w:rFonts w:ascii="Book Antiqua" w:hAnsi="Book Antiqua"/>
          <w:lang w:val="en-US"/>
        </w:rPr>
      </w:pPr>
    </w:p>
    <w:p w:rsidR="00D04B11" w:rsidRPr="00A4424A" w:rsidRDefault="00D04B11" w:rsidP="00353742">
      <w:pPr>
        <w:widowControl w:val="0"/>
        <w:adjustRightInd w:val="0"/>
        <w:snapToGrid w:val="0"/>
        <w:spacing w:line="360" w:lineRule="auto"/>
        <w:jc w:val="both"/>
        <w:rPr>
          <w:rFonts w:ascii="Book Antiqua" w:hAnsi="Book Antiqua"/>
          <w:lang w:val="en-US"/>
        </w:rPr>
      </w:pPr>
    </w:p>
    <w:p w:rsidR="00D04B11" w:rsidRPr="00A4424A" w:rsidRDefault="00F90601" w:rsidP="00353742">
      <w:pPr>
        <w:widowControl w:val="0"/>
        <w:adjustRightInd w:val="0"/>
        <w:snapToGrid w:val="0"/>
        <w:spacing w:line="360" w:lineRule="auto"/>
        <w:jc w:val="both"/>
        <w:rPr>
          <w:rFonts w:ascii="Book Antiqua" w:hAnsi="Book Antiqua"/>
          <w:lang w:val="en-US"/>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-65405</wp:posOffset>
                </wp:positionV>
                <wp:extent cx="2269490" cy="276225"/>
                <wp:effectExtent l="0" t="0" r="12700" b="1016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276225"/>
                        </a:xfrm>
                        <a:prstGeom prst="rect">
                          <a:avLst/>
                        </a:prstGeom>
                        <a:solidFill>
                          <a:srgbClr val="FFFFFF"/>
                        </a:solidFill>
                        <a:ln w="9525">
                          <a:solidFill>
                            <a:srgbClr val="000000"/>
                          </a:solidFill>
                          <a:miter lim="800000"/>
                          <a:headEnd/>
                          <a:tailEnd/>
                        </a:ln>
                      </wps:spPr>
                      <wps:txbx>
                        <w:txbxContent>
                          <w:p w:rsidR="003B5B18" w:rsidRDefault="003B5B18">
                            <w:r>
                              <w:t>Figure 1B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7" type="#_x0000_t202" style="position:absolute;left:0;text-align:left;margin-left:-.4pt;margin-top:-5.15pt;width:178.7pt;height:21.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">
                <v:textbox style="mso-fit-shape-to-text:t">
                  <w:txbxContent>
                    <w:p w:rsidR="003B5B18" w:rsidRDefault="003B5B18">
                      <w:r>
                        <w:t>Figure 1B</w:t>
                      </w:r>
                    </w:p>
                  </w:txbxContent>
                </v:textbox>
              </v:shape>
            </w:pict>
          </mc:Fallback>
        </mc:AlternateContent>
      </w:r>
      <w:r w:rsidR="00F60AB1" w:rsidRPr="00A4424A">
        <w:rPr>
          <w:rFonts w:ascii="Book Antiqua" w:hAnsi="Book Antiqua"/>
          <w:noProof/>
          <w:lang w:val="en-US" w:eastAsia="zh-CN"/>
        </w:rPr>
        <w:drawing>
          <wp:inline distT="0" distB="0" distL="0" distR="0" wp14:anchorId="23DBA5DE" wp14:editId="3C76ED65">
            <wp:extent cx="4562475" cy="3429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p>
    <w:p w:rsidR="005F0408" w:rsidRDefault="005F0408" w:rsidP="005F0408">
      <w:pPr>
        <w:widowControl w:val="0"/>
        <w:adjustRightInd w:val="0"/>
        <w:snapToGrid w:val="0"/>
        <w:spacing w:line="360" w:lineRule="auto"/>
        <w:jc w:val="both"/>
        <w:rPr>
          <w:rFonts w:ascii="Book Antiqua" w:hAnsi="Book Antiqua"/>
          <w:b/>
          <w:bCs/>
          <w:lang w:val="en-US"/>
        </w:rPr>
      </w:pPr>
    </w:p>
    <w:p w:rsidR="005F0408" w:rsidRPr="002F7A11" w:rsidRDefault="005F0408" w:rsidP="005F0408">
      <w:pPr>
        <w:widowControl w:val="0"/>
        <w:adjustRightInd w:val="0"/>
        <w:snapToGrid w:val="0"/>
        <w:spacing w:line="360" w:lineRule="auto"/>
        <w:jc w:val="both"/>
        <w:rPr>
          <w:rFonts w:ascii="Book Antiqua" w:hAnsi="Book Antiqua"/>
          <w:lang w:val="en-US" w:eastAsia="zh-CN"/>
        </w:rPr>
      </w:pPr>
      <w:r w:rsidRPr="00EB2828">
        <w:rPr>
          <w:rFonts w:ascii="Book Antiqua" w:hAnsi="Book Antiqua"/>
          <w:b/>
          <w:bCs/>
          <w:lang w:val="en-US"/>
        </w:rPr>
        <w:t xml:space="preserve">Figure 1 </w:t>
      </w:r>
      <w:r w:rsidRPr="00EB2828">
        <w:rPr>
          <w:rFonts w:ascii="Book Antiqua" w:hAnsi="Book Antiqua"/>
          <w:b/>
          <w:lang w:val="en-US"/>
        </w:rPr>
        <w:t>Kaplan-Meier survival curve</w:t>
      </w:r>
      <w:r>
        <w:rPr>
          <w:rFonts w:ascii="Book Antiqua" w:hAnsi="Book Antiqua"/>
          <w:b/>
          <w:lang w:val="en-US"/>
        </w:rPr>
        <w:t xml:space="preserve">. </w:t>
      </w:r>
      <w:r w:rsidRPr="002F7A11">
        <w:rPr>
          <w:rFonts w:ascii="Book Antiqua" w:hAnsi="Book Antiqua"/>
          <w:lang w:val="en-US"/>
        </w:rPr>
        <w:t xml:space="preserve">A: Kaplan-Meier survival curve for the overall pool of subjects including numbers at risk at each time point and limited to </w:t>
      </w:r>
      <w:r w:rsidRPr="002F7A11">
        <w:rPr>
          <w:rFonts w:ascii="Book Antiqua" w:hAnsi="Book Antiqua"/>
          <w:lang w:val="en-US"/>
        </w:rPr>
        <w:lastRenderedPageBreak/>
        <w:t>60 mo of analysis time; B: Kaplan-Meier survival curves of two subgroups of subjects defined by McGill Brisbane Symptom Score category and including the numbers at risk at each time point. (Log rank test for equality of survival curves, low MBSS</w:t>
      </w:r>
      <w:r w:rsidRPr="002F7A11">
        <w:rPr>
          <w:rFonts w:ascii="Book Antiqua" w:hAnsi="Book Antiqua"/>
          <w:i/>
          <w:lang w:val="en-US"/>
        </w:rPr>
        <w:t xml:space="preserve"> </w:t>
      </w:r>
      <w:r w:rsidRPr="002F7A11">
        <w:rPr>
          <w:rFonts w:ascii="Book Antiqua" w:hAnsi="Book Antiqua" w:hint="eastAsia"/>
          <w:i/>
          <w:lang w:val="en-US" w:eastAsia="zh-CN"/>
        </w:rPr>
        <w:t>vs</w:t>
      </w:r>
      <w:r w:rsidRPr="002F7A11">
        <w:rPr>
          <w:rFonts w:ascii="Book Antiqua" w:hAnsi="Book Antiqua"/>
          <w:lang w:val="en-US"/>
        </w:rPr>
        <w:t xml:space="preserve"> high MBSS</w:t>
      </w:r>
      <w:r w:rsidRPr="002F7A11">
        <w:rPr>
          <w:rFonts w:ascii="Book Antiqua" w:hAnsi="Book Antiqua"/>
          <w:i/>
          <w:lang w:val="en-US"/>
        </w:rPr>
        <w:t xml:space="preserve"> P = </w:t>
      </w:r>
      <w:r w:rsidRPr="002F7A11">
        <w:rPr>
          <w:rFonts w:ascii="Book Antiqua" w:hAnsi="Book Antiqua"/>
          <w:lang w:val="en-US"/>
        </w:rPr>
        <w:t>0.005). MBSS</w:t>
      </w:r>
      <w:r w:rsidRPr="002F7A11">
        <w:rPr>
          <w:rFonts w:ascii="Book Antiqua" w:hAnsi="Book Antiqua" w:hint="eastAsia"/>
          <w:lang w:val="en-US" w:eastAsia="zh-CN"/>
        </w:rPr>
        <w:t>:</w:t>
      </w:r>
      <w:r w:rsidRPr="002F7A11">
        <w:rPr>
          <w:rFonts w:ascii="Book Antiqua" w:hAnsi="Book Antiqua"/>
          <w:lang w:val="en-US"/>
        </w:rPr>
        <w:t xml:space="preserve"> McGill Brisbane Symptom Score</w:t>
      </w:r>
      <w:r w:rsidRPr="002F7A11">
        <w:rPr>
          <w:rFonts w:ascii="Book Antiqua" w:hAnsi="Book Antiqua" w:hint="eastAsia"/>
          <w:lang w:val="en-US" w:eastAsia="zh-CN"/>
        </w:rPr>
        <w:t>.</w:t>
      </w:r>
    </w:p>
    <w:p w:rsidR="005F0408" w:rsidRPr="00EB2828" w:rsidRDefault="005F0408" w:rsidP="005F0408">
      <w:pPr>
        <w:widowControl w:val="0"/>
        <w:adjustRightInd w:val="0"/>
        <w:snapToGrid w:val="0"/>
        <w:spacing w:line="360" w:lineRule="auto"/>
        <w:jc w:val="both"/>
        <w:rPr>
          <w:rFonts w:ascii="Book Antiqua" w:hAnsi="Book Antiqua"/>
          <w:b/>
          <w:bCs/>
          <w:lang w:val="en-US"/>
        </w:rPr>
      </w:pPr>
    </w:p>
    <w:p w:rsidR="00D04B11" w:rsidRPr="00A4424A" w:rsidRDefault="00D04B11" w:rsidP="00353742">
      <w:pPr>
        <w:widowControl w:val="0"/>
        <w:adjustRightInd w:val="0"/>
        <w:snapToGrid w:val="0"/>
        <w:spacing w:line="360" w:lineRule="auto"/>
        <w:jc w:val="both"/>
        <w:rPr>
          <w:rFonts w:ascii="Book Antiqua" w:hAnsi="Book Antiqua"/>
          <w:lang w:val="en-US"/>
        </w:rPr>
      </w:pPr>
    </w:p>
    <w:p w:rsidR="00D04B11" w:rsidRPr="00A4424A" w:rsidRDefault="00EB2828"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r>
        <w:rPr>
          <w:rFonts w:ascii="Book Antiqua" w:hAnsi="Book Antiqua" w:cs="Arial"/>
          <w:b/>
          <w:bCs/>
          <w:color w:val="000000"/>
          <w:lang w:val="en-US"/>
        </w:rPr>
        <w:t>Table 1</w:t>
      </w:r>
      <w:r w:rsidR="00D04B11" w:rsidRPr="00A4424A">
        <w:rPr>
          <w:rFonts w:ascii="Book Antiqua" w:hAnsi="Book Antiqua" w:cs="Arial"/>
          <w:b/>
          <w:bCs/>
          <w:color w:val="000000"/>
          <w:lang w:val="en-US"/>
        </w:rPr>
        <w:t xml:space="preserve"> McGill Brisbane Symptom Score </w:t>
      </w:r>
    </w:p>
    <w:tbl>
      <w:tblPr>
        <w:tblW w:w="0" w:type="auto"/>
        <w:tblBorders>
          <w:top w:val="single" w:sz="12" w:space="0" w:color="008000"/>
          <w:bottom w:val="single" w:sz="12" w:space="0" w:color="008000"/>
        </w:tblBorders>
        <w:tblLook w:val="00A0" w:firstRow="1" w:lastRow="0" w:firstColumn="1" w:lastColumn="0" w:noHBand="0" w:noVBand="0"/>
      </w:tblPr>
      <w:tblGrid>
        <w:gridCol w:w="3348"/>
        <w:gridCol w:w="1440"/>
      </w:tblGrid>
      <w:tr w:rsidR="00D04B11" w:rsidRPr="00A4424A" w:rsidTr="00AC0CFF">
        <w:tc>
          <w:tcPr>
            <w:tcW w:w="3348" w:type="dxa"/>
            <w:tcBorders>
              <w:bottom w:val="single" w:sz="6" w:space="0" w:color="008000"/>
            </w:tcBorders>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r w:rsidRPr="00A4424A">
              <w:rPr>
                <w:rFonts w:ascii="Book Antiqua" w:hAnsi="Book Antiqua" w:cs="Arial"/>
                <w:b/>
                <w:bCs/>
                <w:color w:val="000000"/>
                <w:lang w:val="en-US"/>
              </w:rPr>
              <w:t>Symptom</w:t>
            </w:r>
          </w:p>
        </w:tc>
        <w:tc>
          <w:tcPr>
            <w:tcW w:w="1440" w:type="dxa"/>
            <w:tcBorders>
              <w:bottom w:val="single" w:sz="6" w:space="0" w:color="008000"/>
            </w:tcBorders>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r w:rsidRPr="00A4424A">
              <w:rPr>
                <w:rFonts w:ascii="Book Antiqua" w:hAnsi="Book Antiqua" w:cs="Arial"/>
                <w:b/>
                <w:bCs/>
                <w:color w:val="000000"/>
                <w:lang w:val="en-US"/>
              </w:rPr>
              <w:t>Points</w:t>
            </w:r>
          </w:p>
        </w:tc>
      </w:tr>
      <w:tr w:rsidR="00D04B11" w:rsidRPr="00A4424A" w:rsidTr="00AC0CFF">
        <w:tc>
          <w:tcPr>
            <w:tcW w:w="3348" w:type="dxa"/>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r w:rsidRPr="00A4424A">
              <w:rPr>
                <w:rFonts w:ascii="Book Antiqua" w:hAnsi="Book Antiqua"/>
                <w:bCs/>
              </w:rPr>
              <w:t>Weight loss greater than 10%</w:t>
            </w:r>
            <w:r w:rsidRPr="00A4424A">
              <w:rPr>
                <w:rFonts w:ascii="Book Antiqua" w:hAnsi="Book Antiqua"/>
                <w:iCs/>
              </w:rPr>
              <w:t xml:space="preserve">. </w:t>
            </w:r>
          </w:p>
        </w:tc>
        <w:tc>
          <w:tcPr>
            <w:tcW w:w="1440" w:type="dxa"/>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r w:rsidRPr="00A4424A">
              <w:rPr>
                <w:rFonts w:ascii="Book Antiqua" w:hAnsi="Book Antiqua" w:cs="Arial"/>
                <w:b/>
                <w:bCs/>
                <w:color w:val="000000"/>
                <w:lang w:val="en-US"/>
              </w:rPr>
              <w:t>8</w:t>
            </w:r>
          </w:p>
        </w:tc>
      </w:tr>
      <w:tr w:rsidR="00D04B11" w:rsidRPr="00A4424A" w:rsidTr="00AC0CFF">
        <w:tc>
          <w:tcPr>
            <w:tcW w:w="3348" w:type="dxa"/>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bCs/>
              </w:rPr>
            </w:pPr>
            <w:r w:rsidRPr="00A4424A">
              <w:rPr>
                <w:rFonts w:ascii="Book Antiqua" w:hAnsi="Book Antiqua"/>
                <w:bCs/>
              </w:rPr>
              <w:t>Pain</w:t>
            </w:r>
          </w:p>
        </w:tc>
        <w:tc>
          <w:tcPr>
            <w:tcW w:w="1440" w:type="dxa"/>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r w:rsidRPr="00A4424A">
              <w:rPr>
                <w:rFonts w:ascii="Book Antiqua" w:hAnsi="Book Antiqua" w:cs="Arial"/>
                <w:b/>
                <w:bCs/>
                <w:color w:val="000000"/>
                <w:lang w:val="en-US"/>
              </w:rPr>
              <w:t>5</w:t>
            </w:r>
          </w:p>
        </w:tc>
      </w:tr>
      <w:tr w:rsidR="00D04B11" w:rsidRPr="00A4424A" w:rsidTr="00AC0CFF">
        <w:tc>
          <w:tcPr>
            <w:tcW w:w="3348" w:type="dxa"/>
            <w:tcBorders>
              <w:bottom w:val="nil"/>
            </w:tcBorders>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bCs/>
              </w:rPr>
            </w:pPr>
            <w:r w:rsidRPr="00A4424A">
              <w:rPr>
                <w:rFonts w:ascii="Book Antiqua" w:hAnsi="Book Antiqua"/>
                <w:bCs/>
              </w:rPr>
              <w:t>Jaundice</w:t>
            </w:r>
          </w:p>
        </w:tc>
        <w:tc>
          <w:tcPr>
            <w:tcW w:w="1440" w:type="dxa"/>
            <w:tcBorders>
              <w:bottom w:val="nil"/>
            </w:tcBorders>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r w:rsidRPr="00A4424A">
              <w:rPr>
                <w:rFonts w:ascii="Book Antiqua" w:hAnsi="Book Antiqua" w:cs="Arial"/>
                <w:b/>
                <w:bCs/>
                <w:color w:val="000000"/>
                <w:lang w:val="en-US"/>
              </w:rPr>
              <w:t>4</w:t>
            </w:r>
          </w:p>
        </w:tc>
      </w:tr>
      <w:tr w:rsidR="00D04B11" w:rsidRPr="00A4424A" w:rsidTr="00AC0CFF">
        <w:tc>
          <w:tcPr>
            <w:tcW w:w="3348" w:type="dxa"/>
            <w:tcBorders>
              <w:top w:val="nil"/>
              <w:bottom w:val="single" w:sz="12" w:space="0" w:color="008000"/>
            </w:tcBorders>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bCs/>
              </w:rPr>
            </w:pPr>
            <w:r w:rsidRPr="00A4424A">
              <w:rPr>
                <w:rFonts w:ascii="Book Antiqua" w:hAnsi="Book Antiqua"/>
                <w:bCs/>
              </w:rPr>
              <w:t>Smoker</w:t>
            </w:r>
          </w:p>
        </w:tc>
        <w:tc>
          <w:tcPr>
            <w:tcW w:w="1440" w:type="dxa"/>
            <w:tcBorders>
              <w:top w:val="nil"/>
              <w:bottom w:val="single" w:sz="12" w:space="0" w:color="008000"/>
            </w:tcBorders>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r w:rsidRPr="00A4424A">
              <w:rPr>
                <w:rFonts w:ascii="Book Antiqua" w:hAnsi="Book Antiqua" w:cs="Arial"/>
                <w:b/>
                <w:bCs/>
                <w:color w:val="000000"/>
                <w:lang w:val="en-US"/>
              </w:rPr>
              <w:t>4</w:t>
            </w:r>
          </w:p>
        </w:tc>
      </w:tr>
      <w:tr w:rsidR="00D04B11" w:rsidRPr="00A4424A" w:rsidTr="00AC0CFF">
        <w:tc>
          <w:tcPr>
            <w:tcW w:w="3348" w:type="dxa"/>
            <w:tcBorders>
              <w:top w:val="nil"/>
              <w:bottom w:val="single" w:sz="12" w:space="0" w:color="008000"/>
            </w:tcBorders>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bCs/>
              </w:rPr>
            </w:pPr>
            <w:r w:rsidRPr="00A4424A">
              <w:rPr>
                <w:rFonts w:ascii="Book Antiqua" w:hAnsi="Book Antiqua"/>
                <w:bCs/>
              </w:rPr>
              <w:t xml:space="preserve">Total possible </w:t>
            </w:r>
          </w:p>
        </w:tc>
        <w:tc>
          <w:tcPr>
            <w:tcW w:w="1440" w:type="dxa"/>
            <w:tcBorders>
              <w:top w:val="nil"/>
              <w:bottom w:val="single" w:sz="12" w:space="0" w:color="008000"/>
            </w:tcBorders>
            <w:shd w:val="clear" w:color="auto" w:fill="auto"/>
          </w:tcPr>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r w:rsidRPr="00A4424A">
              <w:rPr>
                <w:rFonts w:ascii="Book Antiqua" w:hAnsi="Book Antiqua" w:cs="Arial"/>
                <w:b/>
                <w:bCs/>
                <w:color w:val="000000"/>
                <w:lang w:val="en-US"/>
              </w:rPr>
              <w:t>21</w:t>
            </w:r>
          </w:p>
        </w:tc>
      </w:tr>
    </w:tbl>
    <w:p w:rsidR="00D04B11" w:rsidRPr="00A4424A" w:rsidRDefault="00D04B11" w:rsidP="00353742">
      <w:pPr>
        <w:widowControl w:val="0"/>
        <w:adjustRightInd w:val="0"/>
        <w:snapToGrid w:val="0"/>
        <w:spacing w:line="360" w:lineRule="auto"/>
        <w:jc w:val="both"/>
        <w:rPr>
          <w:rFonts w:ascii="Book Antiqua" w:hAnsi="Book Antiqua"/>
        </w:rPr>
      </w:pPr>
    </w:p>
    <w:p w:rsidR="00D04B11" w:rsidRPr="00A4424A" w:rsidRDefault="00D04B11" w:rsidP="00353742">
      <w:pPr>
        <w:widowControl w:val="0"/>
        <w:tabs>
          <w:tab w:val="center" w:pos="3888"/>
        </w:tabs>
        <w:autoSpaceDE w:val="0"/>
        <w:autoSpaceDN w:val="0"/>
        <w:adjustRightInd w:val="0"/>
        <w:snapToGrid w:val="0"/>
        <w:spacing w:line="360" w:lineRule="auto"/>
        <w:jc w:val="both"/>
        <w:rPr>
          <w:rFonts w:ascii="Book Antiqua" w:hAnsi="Book Antiqua" w:cs="Arial"/>
          <w:b/>
          <w:bCs/>
          <w:color w:val="000000"/>
          <w:lang w:val="en-US"/>
        </w:rPr>
      </w:pPr>
    </w:p>
    <w:p w:rsidR="00D04B11" w:rsidRPr="00A4424A" w:rsidRDefault="00D04B11" w:rsidP="00353742">
      <w:pPr>
        <w:widowControl w:val="0"/>
        <w:tabs>
          <w:tab w:val="center" w:pos="5500"/>
        </w:tabs>
        <w:autoSpaceDE w:val="0"/>
        <w:autoSpaceDN w:val="0"/>
        <w:adjustRightInd w:val="0"/>
        <w:snapToGrid w:val="0"/>
        <w:spacing w:line="360" w:lineRule="auto"/>
        <w:jc w:val="both"/>
        <w:rPr>
          <w:rFonts w:ascii="Book Antiqua" w:hAnsi="Book Antiqua" w:cs="Arial"/>
          <w:b/>
          <w:bCs/>
          <w:color w:val="000000"/>
          <w:lang w:val="en-US"/>
        </w:rPr>
      </w:pPr>
    </w:p>
    <w:p w:rsidR="00D04B11" w:rsidRPr="00A4424A" w:rsidRDefault="00D04B11" w:rsidP="00353742">
      <w:pPr>
        <w:widowControl w:val="0"/>
        <w:tabs>
          <w:tab w:val="center" w:pos="3888"/>
        </w:tabs>
        <w:autoSpaceDE w:val="0"/>
        <w:autoSpaceDN w:val="0"/>
        <w:adjustRightInd w:val="0"/>
        <w:snapToGrid w:val="0"/>
        <w:spacing w:line="360" w:lineRule="auto"/>
        <w:jc w:val="both"/>
        <w:rPr>
          <w:rFonts w:ascii="Book Antiqua" w:hAnsi="Book Antiqua" w:cs="Arial"/>
          <w:b/>
          <w:bCs/>
          <w:color w:val="000000"/>
          <w:lang w:val="en-US"/>
        </w:rPr>
      </w:pPr>
    </w:p>
    <w:p w:rsidR="00D04B11" w:rsidRPr="00A4424A" w:rsidRDefault="00D04B11" w:rsidP="00353742">
      <w:pPr>
        <w:widowControl w:val="0"/>
        <w:tabs>
          <w:tab w:val="center" w:pos="3888"/>
        </w:tabs>
        <w:autoSpaceDE w:val="0"/>
        <w:autoSpaceDN w:val="0"/>
        <w:adjustRightInd w:val="0"/>
        <w:snapToGrid w:val="0"/>
        <w:spacing w:line="360" w:lineRule="auto"/>
        <w:jc w:val="both"/>
        <w:rPr>
          <w:rFonts w:ascii="Book Antiqua" w:hAnsi="Book Antiqua" w:cs="Arial"/>
          <w:b/>
          <w:bCs/>
          <w:color w:val="000000"/>
          <w:lang w:val="en-US"/>
        </w:rPr>
      </w:pPr>
    </w:p>
    <w:p w:rsidR="00F863DD" w:rsidRDefault="00F863DD" w:rsidP="00353742">
      <w:pPr>
        <w:widowControl w:val="0"/>
        <w:adjustRightInd w:val="0"/>
        <w:snapToGrid w:val="0"/>
        <w:rPr>
          <w:rStyle w:val="captnr"/>
          <w:rFonts w:ascii="Book Antiqua" w:hAnsi="Book Antiqua"/>
        </w:rPr>
      </w:pPr>
      <w:r>
        <w:rPr>
          <w:rStyle w:val="captnr"/>
          <w:rFonts w:ascii="Book Antiqua" w:hAnsi="Book Antiqua"/>
        </w:rPr>
        <w:br w:type="page"/>
      </w:r>
    </w:p>
    <w:p w:rsidR="00D04B11" w:rsidRPr="00EB2828" w:rsidRDefault="00EB2828" w:rsidP="00353742">
      <w:pPr>
        <w:widowControl w:val="0"/>
        <w:adjustRightInd w:val="0"/>
        <w:snapToGrid w:val="0"/>
        <w:spacing w:line="360" w:lineRule="auto"/>
        <w:jc w:val="both"/>
        <w:rPr>
          <w:rFonts w:ascii="Book Antiqua" w:hAnsi="Book Antiqua"/>
          <w:b/>
          <w:lang w:eastAsia="zh-CN"/>
        </w:rPr>
      </w:pPr>
      <w:r w:rsidRPr="00EB2828">
        <w:rPr>
          <w:rStyle w:val="captnr"/>
          <w:rFonts w:ascii="Book Antiqua" w:hAnsi="Book Antiqua"/>
          <w:b/>
        </w:rPr>
        <w:lastRenderedPageBreak/>
        <w:t>Table</w:t>
      </w:r>
      <w:r w:rsidRPr="00EB2828">
        <w:rPr>
          <w:rStyle w:val="captnr"/>
          <w:rFonts w:ascii="Book Antiqua" w:hAnsi="Book Antiqua" w:hint="eastAsia"/>
          <w:b/>
          <w:lang w:eastAsia="zh-CN"/>
        </w:rPr>
        <w:t xml:space="preserve"> </w:t>
      </w:r>
      <w:r w:rsidRPr="00EB2828">
        <w:rPr>
          <w:rStyle w:val="captnr"/>
          <w:rFonts w:ascii="Book Antiqua" w:hAnsi="Book Antiqua"/>
          <w:b/>
        </w:rPr>
        <w:t>2</w:t>
      </w:r>
      <w:r w:rsidRPr="00EB2828">
        <w:rPr>
          <w:rStyle w:val="captnr"/>
          <w:rFonts w:ascii="Book Antiqua" w:hAnsi="Book Antiqua" w:hint="eastAsia"/>
          <w:b/>
          <w:lang w:eastAsia="zh-CN"/>
        </w:rPr>
        <w:t xml:space="preserve"> </w:t>
      </w:r>
      <w:r w:rsidR="00D04B11" w:rsidRPr="00EB2828">
        <w:rPr>
          <w:rStyle w:val="captnr"/>
          <w:rFonts w:ascii="Book Antiqua" w:hAnsi="Book Antiqua"/>
          <w:b/>
        </w:rPr>
        <w:t>Patient characteristics</w:t>
      </w:r>
      <w:r w:rsidRPr="00EB2828">
        <w:rPr>
          <w:rFonts w:ascii="Book Antiqua" w:hAnsi="Book Antiqua"/>
          <w:b/>
        </w:rPr>
        <w:t xml:space="preserve"> </w:t>
      </w:r>
      <w:r w:rsidRPr="00EB2828">
        <w:rPr>
          <w:rFonts w:ascii="Book Antiqua" w:hAnsi="Book Antiqua" w:hint="eastAsia"/>
          <w:b/>
          <w:i/>
          <w:lang w:eastAsia="zh-CN"/>
        </w:rPr>
        <w:t>n</w:t>
      </w:r>
      <w:r w:rsidRPr="00EB2828">
        <w:rPr>
          <w:rFonts w:ascii="Book Antiqua" w:hAnsi="Book Antiqua" w:hint="eastAsia"/>
          <w:b/>
          <w:lang w:eastAsia="zh-CN"/>
        </w:rPr>
        <w:t xml:space="preserve"> (</w:t>
      </w:r>
      <w:r w:rsidRPr="00EB2828">
        <w:rPr>
          <w:rFonts w:ascii="Book Antiqua" w:hAnsi="Book Antiqua"/>
          <w:b/>
        </w:rPr>
        <w:t>%</w:t>
      </w:r>
      <w:r w:rsidRPr="00EB2828">
        <w:rPr>
          <w:rFonts w:ascii="Book Antiqua" w:hAnsi="Book Antiqua" w:hint="eastAsia"/>
          <w:b/>
          <w:lang w:eastAsia="zh-CN"/>
        </w:rPr>
        <w:t>)</w:t>
      </w:r>
    </w:p>
    <w:tbl>
      <w:tblPr>
        <w:tblW w:w="0" w:type="auto"/>
        <w:tblBorders>
          <w:top w:val="single" w:sz="4" w:space="0" w:color="auto"/>
          <w:bottom w:val="single" w:sz="4" w:space="0" w:color="auto"/>
        </w:tblBorders>
        <w:tblLook w:val="00A0" w:firstRow="1" w:lastRow="0" w:firstColumn="1" w:lastColumn="0" w:noHBand="0" w:noVBand="0"/>
      </w:tblPr>
      <w:tblGrid>
        <w:gridCol w:w="4698"/>
        <w:gridCol w:w="3870"/>
      </w:tblGrid>
      <w:tr w:rsidR="00D04B11" w:rsidRPr="00C21DDC" w:rsidTr="00EB2828">
        <w:tc>
          <w:tcPr>
            <w:tcW w:w="4698" w:type="dxa"/>
            <w:tcBorders>
              <w:top w:val="single" w:sz="4" w:space="0" w:color="auto"/>
              <w:bottom w:val="single" w:sz="4" w:space="0" w:color="auto"/>
            </w:tcBorders>
          </w:tcPr>
          <w:p w:rsidR="00D04B11" w:rsidRPr="00C21DDC" w:rsidRDefault="00D04B11" w:rsidP="00353742">
            <w:pPr>
              <w:widowControl w:val="0"/>
              <w:adjustRightInd w:val="0"/>
              <w:snapToGrid w:val="0"/>
              <w:spacing w:line="360" w:lineRule="auto"/>
              <w:jc w:val="both"/>
              <w:rPr>
                <w:rFonts w:ascii="Book Antiqua" w:eastAsia="Arial Unicode MS" w:hAnsi="Book Antiqua" w:cs="Arial Unicode MS"/>
                <w:b/>
              </w:rPr>
            </w:pPr>
            <w:r w:rsidRPr="00C21DDC">
              <w:rPr>
                <w:rFonts w:ascii="Book Antiqua" w:eastAsia="Arial Unicode MS" w:hAnsi="Book Antiqua" w:cs="Arial Unicode MS"/>
                <w:b/>
              </w:rPr>
              <w:t>Variable</w:t>
            </w:r>
          </w:p>
        </w:tc>
        <w:tc>
          <w:tcPr>
            <w:tcW w:w="3870" w:type="dxa"/>
            <w:tcBorders>
              <w:top w:val="single" w:sz="4" w:space="0" w:color="auto"/>
              <w:bottom w:val="single" w:sz="4" w:space="0" w:color="auto"/>
            </w:tcBorders>
          </w:tcPr>
          <w:p w:rsidR="00D04B11" w:rsidRPr="00C21DDC" w:rsidRDefault="00D04B11" w:rsidP="00353742">
            <w:pPr>
              <w:widowControl w:val="0"/>
              <w:adjustRightInd w:val="0"/>
              <w:snapToGrid w:val="0"/>
              <w:spacing w:line="360" w:lineRule="auto"/>
              <w:jc w:val="both"/>
              <w:rPr>
                <w:rFonts w:ascii="Book Antiqua" w:eastAsia="Arial Unicode MS" w:hAnsi="Book Antiqua" w:cs="Arial Unicode MS"/>
                <w:b/>
              </w:rPr>
            </w:pPr>
            <w:r w:rsidRPr="00C21DDC">
              <w:rPr>
                <w:rFonts w:ascii="Book Antiqua" w:eastAsia="Arial Unicode MS" w:hAnsi="Book Antiqua" w:cs="Arial Unicode MS"/>
                <w:b/>
                <w:caps/>
              </w:rPr>
              <w:t>m</w:t>
            </w:r>
            <w:r w:rsidRPr="00C21DDC">
              <w:rPr>
                <w:rFonts w:ascii="Book Antiqua" w:eastAsia="Arial Unicode MS" w:hAnsi="Book Antiqua" w:cs="Arial Unicode MS"/>
                <w:b/>
              </w:rPr>
              <w:t>edian, (range) (</w:t>
            </w:r>
            <w:r w:rsidR="00992A61" w:rsidRPr="00C21DDC">
              <w:rPr>
                <w:rFonts w:ascii="Book Antiqua" w:eastAsia="Arial Unicode MS" w:hAnsi="Book Antiqua" w:cs="Arial Unicode MS"/>
                <w:b/>
                <w:i/>
              </w:rPr>
              <w:t xml:space="preserve">n = </w:t>
            </w:r>
            <w:r w:rsidRPr="00C21DDC">
              <w:rPr>
                <w:rFonts w:ascii="Book Antiqua" w:eastAsia="Arial Unicode MS" w:hAnsi="Book Antiqua" w:cs="Arial Unicode MS"/>
                <w:b/>
              </w:rPr>
              <w:t>83)</w:t>
            </w:r>
          </w:p>
        </w:tc>
      </w:tr>
      <w:tr w:rsidR="00D04B11" w:rsidRPr="00A4424A" w:rsidTr="00EB2828">
        <w:tc>
          <w:tcPr>
            <w:tcW w:w="4698" w:type="dxa"/>
            <w:tcBorders>
              <w:top w:val="single" w:sz="4" w:space="0" w:color="auto"/>
            </w:tcBorders>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lang w:eastAsia="zh-CN"/>
              </w:rPr>
            </w:pPr>
            <w:r w:rsidRPr="00A4424A">
              <w:rPr>
                <w:rFonts w:ascii="Book Antiqua" w:eastAsia="Arial Unicode MS" w:hAnsi="Book Antiqua" w:cs="Arial Unicode MS"/>
              </w:rPr>
              <w:t>Age</w:t>
            </w:r>
            <w:r w:rsidR="00EB2828">
              <w:rPr>
                <w:rFonts w:ascii="Book Antiqua" w:eastAsia="Arial Unicode MS" w:hAnsi="Book Antiqua" w:cs="Arial Unicode MS" w:hint="eastAsia"/>
                <w:lang w:eastAsia="zh-CN"/>
              </w:rPr>
              <w:t>, yr</w:t>
            </w:r>
          </w:p>
        </w:tc>
        <w:tc>
          <w:tcPr>
            <w:tcW w:w="3870" w:type="dxa"/>
            <w:tcBorders>
              <w:top w:val="single" w:sz="4" w:space="0" w:color="auto"/>
            </w:tcBorders>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65</w:t>
            </w:r>
            <w:r w:rsidR="00F863DD">
              <w:rPr>
                <w:rFonts w:ascii="Book Antiqua" w:eastAsia="Arial Unicode MS" w:hAnsi="Book Antiqua" w:cs="Arial Unicode MS"/>
              </w:rPr>
              <w:t xml:space="preserve"> </w:t>
            </w:r>
            <w:r w:rsidR="00EB2828">
              <w:rPr>
                <w:rFonts w:ascii="Book Antiqua" w:eastAsia="Arial Unicode MS" w:hAnsi="Book Antiqua" w:cs="Arial Unicode MS"/>
              </w:rPr>
              <w:t>(23– 88</w:t>
            </w:r>
            <w:r w:rsidRPr="00A4424A">
              <w:rPr>
                <w:rFonts w:ascii="Book Antiqua" w:eastAsia="Arial Unicode MS" w:hAnsi="Book Antiqua" w:cs="Arial Unicode MS"/>
              </w:rPr>
              <w:t>)</w:t>
            </w:r>
          </w:p>
        </w:tc>
      </w:tr>
      <w:tr w:rsidR="00D04B11" w:rsidRPr="00A4424A" w:rsidTr="00EB2828">
        <w:tc>
          <w:tcPr>
            <w:tcW w:w="4698"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Gender</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Men</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Women</w:t>
            </w:r>
          </w:p>
        </w:tc>
        <w:tc>
          <w:tcPr>
            <w:tcW w:w="3870"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39 (53)</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44 (47)</w:t>
            </w:r>
          </w:p>
        </w:tc>
      </w:tr>
      <w:tr w:rsidR="00D04B11" w:rsidRPr="00A4424A" w:rsidTr="00EB2828">
        <w:tc>
          <w:tcPr>
            <w:tcW w:w="4698"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lang w:eastAsia="zh-CN"/>
              </w:rPr>
            </w:pPr>
            <w:r w:rsidRPr="00A4424A">
              <w:rPr>
                <w:rFonts w:ascii="Book Antiqua" w:eastAsia="Arial Unicode MS" w:hAnsi="Book Antiqua" w:cs="Arial Unicode MS"/>
              </w:rPr>
              <w:t>Tumor size</w:t>
            </w:r>
            <w:r w:rsidR="00EB2828">
              <w:rPr>
                <w:rFonts w:ascii="Book Antiqua" w:eastAsia="Arial Unicode MS" w:hAnsi="Book Antiqua" w:cs="Arial Unicode MS" w:hint="eastAsia"/>
                <w:lang w:eastAsia="zh-CN"/>
              </w:rPr>
              <w:t>, cm</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Missing</w:t>
            </w:r>
          </w:p>
        </w:tc>
        <w:tc>
          <w:tcPr>
            <w:tcW w:w="3870"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 xml:space="preserve">3.1 </w:t>
            </w:r>
            <w:r w:rsidR="00F863DD">
              <w:rPr>
                <w:rFonts w:ascii="Book Antiqua" w:eastAsia="Arial Unicode MS" w:hAnsi="Book Antiqua" w:cs="Arial Unicode MS"/>
              </w:rPr>
              <w:t>(</w:t>
            </w:r>
            <w:r w:rsidRPr="00A4424A">
              <w:rPr>
                <w:rFonts w:ascii="Book Antiqua" w:eastAsia="Arial Unicode MS" w:hAnsi="Book Antiqua" w:cs="Arial Unicode MS"/>
              </w:rPr>
              <w:t>0.5-10.8</w:t>
            </w:r>
            <w:r w:rsidR="00F863DD">
              <w:rPr>
                <w:rFonts w:ascii="Book Antiqua" w:eastAsia="Arial Unicode MS" w:hAnsi="Book Antiqua" w:cs="Arial Unicode MS"/>
              </w:rPr>
              <w:t>)</w:t>
            </w:r>
          </w:p>
          <w:p w:rsidR="00D04B11" w:rsidRPr="00A4424A" w:rsidRDefault="00992A61" w:rsidP="00353742">
            <w:pPr>
              <w:widowControl w:val="0"/>
              <w:adjustRightInd w:val="0"/>
              <w:snapToGrid w:val="0"/>
              <w:spacing w:line="360" w:lineRule="auto"/>
              <w:jc w:val="both"/>
              <w:rPr>
                <w:rFonts w:ascii="Book Antiqua" w:eastAsia="Arial Unicode MS" w:hAnsi="Book Antiqua" w:cs="Arial Unicode MS"/>
              </w:rPr>
            </w:pPr>
            <w:r w:rsidRPr="00992A61">
              <w:rPr>
                <w:rFonts w:ascii="Book Antiqua" w:eastAsia="Arial Unicode MS" w:hAnsi="Book Antiqua" w:cs="Arial Unicode MS"/>
                <w:i/>
              </w:rPr>
              <w:t>n =</w:t>
            </w:r>
            <w:r w:rsidR="00EB2828">
              <w:rPr>
                <w:rFonts w:ascii="Book Antiqua" w:eastAsia="Arial Unicode MS" w:hAnsi="Book Antiqua" w:cs="Arial Unicode MS" w:hint="eastAsia"/>
                <w:i/>
                <w:lang w:eastAsia="zh-CN"/>
              </w:rPr>
              <w:t xml:space="preserve"> </w:t>
            </w:r>
            <w:r w:rsidR="00D04B11" w:rsidRPr="00A4424A">
              <w:rPr>
                <w:rFonts w:ascii="Book Antiqua" w:eastAsia="Arial Unicode MS" w:hAnsi="Book Antiqua" w:cs="Arial Unicode MS"/>
              </w:rPr>
              <w:t>4</w:t>
            </w:r>
          </w:p>
        </w:tc>
      </w:tr>
      <w:tr w:rsidR="00D04B11" w:rsidRPr="00A4424A" w:rsidTr="00EB2828">
        <w:tc>
          <w:tcPr>
            <w:tcW w:w="4698"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Presenting symptoms</w:t>
            </w:r>
          </w:p>
          <w:p w:rsidR="00D04B11" w:rsidRPr="00A4424A" w:rsidRDefault="00D04B11" w:rsidP="00353742">
            <w:pPr>
              <w:widowControl w:val="0"/>
              <w:adjustRightInd w:val="0"/>
              <w:snapToGrid w:val="0"/>
              <w:spacing w:line="360" w:lineRule="auto"/>
              <w:jc w:val="both"/>
              <w:rPr>
                <w:rFonts w:ascii="Book Antiqua" w:hAnsi="Book Antiqua"/>
              </w:rPr>
            </w:pPr>
            <w:r w:rsidRPr="00A4424A">
              <w:rPr>
                <w:rFonts w:ascii="Book Antiqua" w:hAnsi="Book Antiqua"/>
              </w:rPr>
              <w:t>Weight loss &gt; 10%</w:t>
            </w:r>
          </w:p>
          <w:p w:rsidR="00D04B11" w:rsidRPr="00A4424A" w:rsidRDefault="00D04B11" w:rsidP="00353742">
            <w:pPr>
              <w:widowControl w:val="0"/>
              <w:adjustRightInd w:val="0"/>
              <w:snapToGrid w:val="0"/>
              <w:spacing w:line="360" w:lineRule="auto"/>
              <w:jc w:val="both"/>
              <w:rPr>
                <w:rFonts w:ascii="Book Antiqua" w:hAnsi="Book Antiqua"/>
              </w:rPr>
            </w:pPr>
            <w:r w:rsidRPr="00A4424A">
              <w:rPr>
                <w:rFonts w:ascii="Book Antiqua" w:hAnsi="Book Antiqua"/>
              </w:rPr>
              <w:t>Smoking</w:t>
            </w:r>
          </w:p>
          <w:p w:rsidR="00D04B11" w:rsidRPr="00A4424A" w:rsidRDefault="00D04B11" w:rsidP="00353742">
            <w:pPr>
              <w:widowControl w:val="0"/>
              <w:adjustRightInd w:val="0"/>
              <w:snapToGrid w:val="0"/>
              <w:spacing w:line="360" w:lineRule="auto"/>
              <w:jc w:val="both"/>
              <w:rPr>
                <w:rFonts w:ascii="Book Antiqua" w:hAnsi="Book Antiqua"/>
              </w:rPr>
            </w:pPr>
            <w:r w:rsidRPr="00A4424A">
              <w:rPr>
                <w:rFonts w:ascii="Book Antiqua" w:hAnsi="Book Antiqua"/>
              </w:rPr>
              <w:t>Pain</w:t>
            </w:r>
          </w:p>
          <w:p w:rsidR="00D04B11" w:rsidRPr="00F863DD" w:rsidRDefault="00D04B11" w:rsidP="00353742">
            <w:pPr>
              <w:widowControl w:val="0"/>
              <w:adjustRightInd w:val="0"/>
              <w:snapToGrid w:val="0"/>
              <w:spacing w:line="360" w:lineRule="auto"/>
              <w:jc w:val="both"/>
              <w:rPr>
                <w:rFonts w:ascii="Book Antiqua" w:hAnsi="Book Antiqua"/>
              </w:rPr>
            </w:pPr>
            <w:r w:rsidRPr="00A4424A">
              <w:rPr>
                <w:rFonts w:ascii="Book Antiqua" w:hAnsi="Book Antiqua"/>
              </w:rPr>
              <w:t>Jaundice</w:t>
            </w:r>
          </w:p>
        </w:tc>
        <w:tc>
          <w:tcPr>
            <w:tcW w:w="3870"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 xml:space="preserve">40 (48) </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 xml:space="preserve">21 (25) </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47 (57)</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65 (78)</w:t>
            </w:r>
          </w:p>
        </w:tc>
      </w:tr>
      <w:tr w:rsidR="00D04B11" w:rsidRPr="00A4424A" w:rsidTr="00EB2828">
        <w:tc>
          <w:tcPr>
            <w:tcW w:w="4698"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lang w:val="pt-BR"/>
              </w:rPr>
            </w:pPr>
            <w:r w:rsidRPr="00A4424A">
              <w:rPr>
                <w:rFonts w:ascii="Book Antiqua" w:eastAsia="Arial Unicode MS" w:hAnsi="Book Antiqua" w:cs="Arial Unicode MS"/>
                <w:lang w:val="pt-BR"/>
              </w:rPr>
              <w:t>Margin status</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lang w:val="pt-BR"/>
              </w:rPr>
            </w:pPr>
            <w:r w:rsidRPr="00A4424A">
              <w:rPr>
                <w:rFonts w:ascii="Book Antiqua" w:eastAsia="Arial Unicode MS" w:hAnsi="Book Antiqua" w:cs="Arial Unicode MS"/>
                <w:lang w:val="pt-BR"/>
              </w:rPr>
              <w:t>R0</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lang w:val="pt-BR"/>
              </w:rPr>
            </w:pPr>
            <w:r w:rsidRPr="00A4424A">
              <w:rPr>
                <w:rFonts w:ascii="Book Antiqua" w:eastAsia="Arial Unicode MS" w:hAnsi="Book Antiqua" w:cs="Arial Unicode MS"/>
                <w:lang w:val="pt-BR"/>
              </w:rPr>
              <w:t>R1</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lang w:val="pt-BR"/>
              </w:rPr>
            </w:pPr>
            <w:r w:rsidRPr="00A4424A">
              <w:rPr>
                <w:rFonts w:ascii="Book Antiqua" w:eastAsia="Arial Unicode MS" w:hAnsi="Book Antiqua" w:cs="Arial Unicode MS"/>
                <w:lang w:val="pt-BR"/>
              </w:rPr>
              <w:t>R2</w:t>
            </w:r>
          </w:p>
        </w:tc>
        <w:tc>
          <w:tcPr>
            <w:tcW w:w="3870"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lang w:val="pt-BR"/>
              </w:rPr>
            </w:pP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56 (67)</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22 (27)</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5 (6)</w:t>
            </w:r>
          </w:p>
        </w:tc>
      </w:tr>
      <w:tr w:rsidR="00D04B11" w:rsidRPr="00A4424A" w:rsidTr="00EB2828">
        <w:tc>
          <w:tcPr>
            <w:tcW w:w="4698"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lang w:eastAsia="zh-CN"/>
              </w:rPr>
            </w:pPr>
            <w:r w:rsidRPr="00A4424A">
              <w:rPr>
                <w:rFonts w:ascii="Book Antiqua" w:eastAsia="Arial Unicode MS" w:hAnsi="Book Antiqua" w:cs="Arial Unicode MS"/>
              </w:rPr>
              <w:t>1 y</w:t>
            </w:r>
            <w:r w:rsidR="00EB2828">
              <w:rPr>
                <w:rFonts w:ascii="Book Antiqua" w:eastAsia="Arial Unicode MS" w:hAnsi="Book Antiqua" w:cs="Arial Unicode MS"/>
              </w:rPr>
              <w:t>r overall survival</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R0</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R1/2</w:t>
            </w:r>
          </w:p>
        </w:tc>
        <w:tc>
          <w:tcPr>
            <w:tcW w:w="3870"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72.2%</w:t>
            </w:r>
          </w:p>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 xml:space="preserve">64% </w:t>
            </w:r>
          </w:p>
        </w:tc>
      </w:tr>
      <w:tr w:rsidR="00B976F7" w:rsidRPr="00A4424A" w:rsidTr="00EB2828">
        <w:tc>
          <w:tcPr>
            <w:tcW w:w="4698" w:type="dxa"/>
          </w:tcPr>
          <w:p w:rsidR="00B976F7" w:rsidRPr="00A4424A" w:rsidRDefault="00B976F7"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Lymph Node Status</w:t>
            </w:r>
          </w:p>
          <w:p w:rsidR="00B976F7" w:rsidRPr="00A4424A" w:rsidRDefault="00B976F7"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Positive</w:t>
            </w:r>
          </w:p>
          <w:p w:rsidR="00B976F7" w:rsidRPr="00A4424A" w:rsidRDefault="00B976F7"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Negative</w:t>
            </w:r>
          </w:p>
          <w:p w:rsidR="00B976F7" w:rsidRPr="00A4424A" w:rsidRDefault="00B976F7"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Missing</w:t>
            </w:r>
          </w:p>
          <w:p w:rsidR="00492D22" w:rsidRPr="00A4424A" w:rsidRDefault="00492D22"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 xml:space="preserve">Average </w:t>
            </w:r>
            <w:r w:rsidR="00661FD4" w:rsidRPr="00A4424A">
              <w:rPr>
                <w:rFonts w:ascii="Book Antiqua" w:eastAsia="Arial Unicode MS" w:hAnsi="Book Antiqua" w:cs="Arial Unicode MS"/>
              </w:rPr>
              <w:t>lymph node ratio</w:t>
            </w:r>
          </w:p>
        </w:tc>
        <w:tc>
          <w:tcPr>
            <w:tcW w:w="3870" w:type="dxa"/>
          </w:tcPr>
          <w:p w:rsidR="00B976F7" w:rsidRPr="00A4424A" w:rsidRDefault="00B976F7" w:rsidP="00353742">
            <w:pPr>
              <w:widowControl w:val="0"/>
              <w:adjustRightInd w:val="0"/>
              <w:snapToGrid w:val="0"/>
              <w:spacing w:line="360" w:lineRule="auto"/>
              <w:jc w:val="both"/>
              <w:rPr>
                <w:rFonts w:ascii="Book Antiqua" w:eastAsia="Arial Unicode MS" w:hAnsi="Book Antiqua" w:cs="Arial Unicode MS"/>
              </w:rPr>
            </w:pPr>
          </w:p>
          <w:p w:rsidR="00B976F7" w:rsidRPr="00A4424A" w:rsidRDefault="00B976F7"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30</w:t>
            </w:r>
            <w:r w:rsidR="00EB2828">
              <w:rPr>
                <w:rFonts w:ascii="Book Antiqua" w:eastAsia="Arial Unicode MS" w:hAnsi="Book Antiqua" w:cs="Arial Unicode MS" w:hint="eastAsia"/>
                <w:lang w:eastAsia="zh-CN"/>
              </w:rPr>
              <w:t xml:space="preserve"> </w:t>
            </w:r>
            <w:r w:rsidRPr="00A4424A">
              <w:rPr>
                <w:rFonts w:ascii="Book Antiqua" w:eastAsia="Arial Unicode MS" w:hAnsi="Book Antiqua" w:cs="Arial Unicode MS"/>
              </w:rPr>
              <w:t>(36)</w:t>
            </w:r>
          </w:p>
          <w:p w:rsidR="00B976F7" w:rsidRPr="00A4424A" w:rsidRDefault="00B976F7"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23 (29)</w:t>
            </w:r>
          </w:p>
          <w:p w:rsidR="00B976F7" w:rsidRPr="00A4424A" w:rsidRDefault="00661FD4"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30</w:t>
            </w:r>
            <w:r w:rsidR="00B976F7" w:rsidRPr="00A4424A">
              <w:rPr>
                <w:rFonts w:ascii="Book Antiqua" w:eastAsia="Arial Unicode MS" w:hAnsi="Book Antiqua" w:cs="Arial Unicode MS"/>
              </w:rPr>
              <w:t xml:space="preserve"> (35)</w:t>
            </w:r>
          </w:p>
          <w:p w:rsidR="00492D22" w:rsidRPr="00A4424A" w:rsidRDefault="00661FD4"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16%</w:t>
            </w:r>
          </w:p>
        </w:tc>
      </w:tr>
      <w:tr w:rsidR="00D04B11" w:rsidRPr="00A4424A" w:rsidTr="00EB2828">
        <w:tc>
          <w:tcPr>
            <w:tcW w:w="4698"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Portal vein resection</w:t>
            </w:r>
          </w:p>
        </w:tc>
        <w:tc>
          <w:tcPr>
            <w:tcW w:w="3870"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 xml:space="preserve">13 (15) </w:t>
            </w:r>
          </w:p>
        </w:tc>
      </w:tr>
      <w:tr w:rsidR="00D04B11" w:rsidRPr="00A4424A" w:rsidTr="00EB2828">
        <w:tc>
          <w:tcPr>
            <w:tcW w:w="4698"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Median Follow-up in months (IQR)</w:t>
            </w:r>
          </w:p>
        </w:tc>
        <w:tc>
          <w:tcPr>
            <w:tcW w:w="3870"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18.5</w:t>
            </w:r>
            <w:r w:rsidR="00F863DD">
              <w:rPr>
                <w:rFonts w:ascii="Book Antiqua" w:eastAsia="Arial Unicode MS" w:hAnsi="Book Antiqua" w:cs="Arial Unicode MS"/>
              </w:rPr>
              <w:t xml:space="preserve"> </w:t>
            </w:r>
            <w:r w:rsidRPr="00A4424A">
              <w:rPr>
                <w:rFonts w:ascii="Book Antiqua" w:eastAsia="Arial Unicode MS" w:hAnsi="Book Antiqua" w:cs="Arial Unicode MS"/>
              </w:rPr>
              <w:t>(11-48.5)</w:t>
            </w:r>
          </w:p>
        </w:tc>
      </w:tr>
      <w:tr w:rsidR="00D04B11" w:rsidRPr="00A4424A" w:rsidTr="00EB2828">
        <w:tc>
          <w:tcPr>
            <w:tcW w:w="4698"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Median survival</w:t>
            </w:r>
          </w:p>
        </w:tc>
        <w:tc>
          <w:tcPr>
            <w:tcW w:w="3870" w:type="dxa"/>
          </w:tcPr>
          <w:p w:rsidR="00D04B11" w:rsidRPr="00A4424A" w:rsidRDefault="00D04B11" w:rsidP="00EB2828">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23 mo</w:t>
            </w:r>
          </w:p>
        </w:tc>
      </w:tr>
      <w:tr w:rsidR="00D04B11" w:rsidRPr="00A4424A" w:rsidTr="00EB2828">
        <w:tc>
          <w:tcPr>
            <w:tcW w:w="4698"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5 yr survival</w:t>
            </w:r>
          </w:p>
        </w:tc>
        <w:tc>
          <w:tcPr>
            <w:tcW w:w="3870" w:type="dxa"/>
          </w:tcPr>
          <w:p w:rsidR="00D04B11" w:rsidRPr="00A4424A" w:rsidRDefault="00D04B11" w:rsidP="00353742">
            <w:pPr>
              <w:widowControl w:val="0"/>
              <w:adjustRightInd w:val="0"/>
              <w:snapToGrid w:val="0"/>
              <w:spacing w:line="360" w:lineRule="auto"/>
              <w:jc w:val="both"/>
              <w:rPr>
                <w:rFonts w:ascii="Book Antiqua" w:eastAsia="Arial Unicode MS" w:hAnsi="Book Antiqua" w:cs="Arial Unicode MS"/>
              </w:rPr>
            </w:pPr>
            <w:r w:rsidRPr="00A4424A">
              <w:rPr>
                <w:rFonts w:ascii="Book Antiqua" w:eastAsia="Arial Unicode MS" w:hAnsi="Book Antiqua" w:cs="Arial Unicode MS"/>
              </w:rPr>
              <w:t>29.4%</w:t>
            </w:r>
          </w:p>
        </w:tc>
      </w:tr>
    </w:tbl>
    <w:p w:rsidR="00D04B11" w:rsidRPr="00A4424A" w:rsidRDefault="00D04B11" w:rsidP="00353742">
      <w:pPr>
        <w:widowControl w:val="0"/>
        <w:tabs>
          <w:tab w:val="center" w:pos="3888"/>
        </w:tabs>
        <w:autoSpaceDE w:val="0"/>
        <w:autoSpaceDN w:val="0"/>
        <w:adjustRightInd w:val="0"/>
        <w:snapToGrid w:val="0"/>
        <w:spacing w:line="360" w:lineRule="auto"/>
        <w:jc w:val="both"/>
        <w:rPr>
          <w:rFonts w:ascii="Book Antiqua" w:hAnsi="Book Antiqua" w:cs="Arial"/>
          <w:b/>
          <w:bCs/>
          <w:color w:val="000000"/>
        </w:rPr>
      </w:pPr>
    </w:p>
    <w:p w:rsidR="00D04B11" w:rsidRPr="00A4424A" w:rsidRDefault="00D04B11" w:rsidP="00353742">
      <w:pPr>
        <w:widowControl w:val="0"/>
        <w:tabs>
          <w:tab w:val="center" w:pos="3888"/>
        </w:tabs>
        <w:autoSpaceDE w:val="0"/>
        <w:autoSpaceDN w:val="0"/>
        <w:adjustRightInd w:val="0"/>
        <w:snapToGrid w:val="0"/>
        <w:spacing w:line="360" w:lineRule="auto"/>
        <w:jc w:val="both"/>
        <w:rPr>
          <w:rFonts w:ascii="Book Antiqua" w:hAnsi="Book Antiqua" w:cs="Arial"/>
          <w:b/>
          <w:bCs/>
          <w:color w:val="000000"/>
        </w:rPr>
      </w:pPr>
    </w:p>
    <w:p w:rsidR="00D04B11" w:rsidRPr="00A4424A" w:rsidRDefault="00EB2828" w:rsidP="00353742">
      <w:pPr>
        <w:widowControl w:val="0"/>
        <w:tabs>
          <w:tab w:val="center" w:pos="3888"/>
        </w:tabs>
        <w:autoSpaceDE w:val="0"/>
        <w:autoSpaceDN w:val="0"/>
        <w:adjustRightInd w:val="0"/>
        <w:snapToGrid w:val="0"/>
        <w:spacing w:line="360" w:lineRule="auto"/>
        <w:jc w:val="both"/>
        <w:rPr>
          <w:rFonts w:ascii="Book Antiqua" w:hAnsi="Book Antiqua" w:cs="Arial"/>
          <w:b/>
          <w:bCs/>
          <w:color w:val="000000"/>
        </w:rPr>
      </w:pPr>
      <w:r>
        <w:rPr>
          <w:rFonts w:ascii="Book Antiqua" w:hAnsi="Book Antiqua" w:cs="Arial"/>
          <w:b/>
          <w:bCs/>
          <w:color w:val="000000"/>
        </w:rPr>
        <w:lastRenderedPageBreak/>
        <w:t>Table 3</w:t>
      </w:r>
      <w:r w:rsidR="00D04B11" w:rsidRPr="00A4424A">
        <w:rPr>
          <w:rFonts w:ascii="Book Antiqua" w:hAnsi="Book Antiqua" w:cs="Arial"/>
          <w:b/>
          <w:bCs/>
          <w:color w:val="000000"/>
        </w:rPr>
        <w:t xml:space="preserve"> Survival probabilities</w:t>
      </w:r>
      <w:r w:rsidRPr="00EB2828">
        <w:rPr>
          <w:rFonts w:ascii="Book Antiqua" w:hAnsi="Book Antiqua" w:cs="Arial" w:hint="eastAsia"/>
          <w:b/>
          <w:bCs/>
          <w:color w:val="000000"/>
          <w:vertAlign w:val="superscript"/>
          <w:lang w:eastAsia="zh-CN"/>
        </w:rPr>
        <w:t>1</w:t>
      </w:r>
      <w:r w:rsidR="00D04B11" w:rsidRPr="00A4424A">
        <w:rPr>
          <w:rFonts w:ascii="Book Antiqua" w:hAnsi="Book Antiqua" w:cs="Arial"/>
          <w:b/>
          <w:bCs/>
          <w:color w:val="000000"/>
        </w:rPr>
        <w:t xml:space="preserve"> by </w:t>
      </w:r>
      <w:r w:rsidRPr="00A4424A">
        <w:rPr>
          <w:rFonts w:ascii="Book Antiqua" w:hAnsi="Book Antiqua" w:cs="Arial"/>
          <w:b/>
          <w:bCs/>
          <w:color w:val="000000"/>
          <w:lang w:val="en-US"/>
        </w:rPr>
        <w:t>McGill Brisbane Symptom Score</w:t>
      </w:r>
      <w:r w:rsidRPr="00A4424A">
        <w:rPr>
          <w:rFonts w:ascii="Book Antiqua" w:hAnsi="Book Antiqua" w:cs="Arial"/>
          <w:b/>
          <w:bCs/>
          <w:color w:val="000000"/>
        </w:rPr>
        <w:t xml:space="preserve"> </w:t>
      </w:r>
      <w:r w:rsidR="00D04B11" w:rsidRPr="00A4424A">
        <w:rPr>
          <w:rFonts w:ascii="Book Antiqua" w:hAnsi="Book Antiqua" w:cs="Arial"/>
          <w:b/>
          <w:bCs/>
          <w:color w:val="000000"/>
        </w:rPr>
        <w:t xml:space="preserve">and chemotherapy </w:t>
      </w:r>
    </w:p>
    <w:tbl>
      <w:tblPr>
        <w:tblStyle w:val="af"/>
        <w:tblW w:w="44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
      <w:tblGrid>
        <w:gridCol w:w="1060"/>
        <w:gridCol w:w="1700"/>
        <w:gridCol w:w="1640"/>
      </w:tblGrid>
      <w:tr w:rsidR="00D04B11" w:rsidRPr="00C21DDC" w:rsidTr="00EB2828">
        <w:trPr>
          <w:trHeight w:val="769"/>
        </w:trPr>
        <w:tc>
          <w:tcPr>
            <w:tcW w:w="1060" w:type="dxa"/>
            <w:tcBorders>
              <w:top w:val="single" w:sz="4" w:space="0" w:color="auto"/>
              <w:bottom w:val="single" w:sz="4" w:space="0" w:color="auto"/>
            </w:tcBorders>
            <w:noWrap/>
          </w:tcPr>
          <w:p w:rsidR="00D04B11" w:rsidRPr="00C21DDC" w:rsidRDefault="00D04B11" w:rsidP="00EB2828">
            <w:pPr>
              <w:widowControl w:val="0"/>
              <w:adjustRightInd w:val="0"/>
              <w:snapToGrid w:val="0"/>
              <w:spacing w:line="360" w:lineRule="auto"/>
              <w:jc w:val="both"/>
              <w:rPr>
                <w:rFonts w:ascii="Book Antiqua" w:eastAsia="MS Mincho" w:hAnsi="Book Antiqua"/>
                <w:b/>
                <w:lang w:val="en-US" w:eastAsia="ja-JP" w:bidi="th-TH"/>
              </w:rPr>
            </w:pPr>
            <w:r w:rsidRPr="00C21DDC">
              <w:rPr>
                <w:rFonts w:ascii="Book Antiqua" w:eastAsia="MS Mincho" w:hAnsi="Book Antiqua"/>
                <w:b/>
                <w:lang w:val="en-US" w:eastAsia="ja-JP" w:bidi="th-TH"/>
              </w:rPr>
              <w:t>Time (mo)</w:t>
            </w:r>
          </w:p>
        </w:tc>
        <w:tc>
          <w:tcPr>
            <w:tcW w:w="1700" w:type="dxa"/>
            <w:tcBorders>
              <w:top w:val="single" w:sz="4" w:space="0" w:color="auto"/>
              <w:bottom w:val="single" w:sz="4" w:space="0" w:color="auto"/>
            </w:tcBorders>
          </w:tcPr>
          <w:p w:rsidR="00D04B11" w:rsidRPr="00C21DDC" w:rsidRDefault="00D04B11" w:rsidP="00353742">
            <w:pPr>
              <w:widowControl w:val="0"/>
              <w:adjustRightInd w:val="0"/>
              <w:snapToGrid w:val="0"/>
              <w:spacing w:line="360" w:lineRule="auto"/>
              <w:jc w:val="both"/>
              <w:rPr>
                <w:rFonts w:ascii="Book Antiqua" w:eastAsia="MS Mincho" w:hAnsi="Book Antiqua"/>
                <w:b/>
                <w:lang w:val="en-US" w:eastAsia="ja-JP" w:bidi="th-TH"/>
              </w:rPr>
            </w:pPr>
            <w:r w:rsidRPr="00C21DDC">
              <w:rPr>
                <w:rFonts w:ascii="Book Antiqua" w:eastAsia="MS Mincho" w:hAnsi="Book Antiqua"/>
                <w:b/>
                <w:lang w:val="en-US" w:eastAsia="ja-JP" w:bidi="th-TH"/>
              </w:rPr>
              <w:t>Probability if high MBSS (</w:t>
            </w:r>
            <w:r w:rsidR="00EB2828" w:rsidRPr="00C21DDC">
              <w:rPr>
                <w:rFonts w:ascii="Book Antiqua" w:eastAsia="MS Mincho" w:hAnsi="Book Antiqua"/>
                <w:b/>
                <w:lang w:val="en-US" w:eastAsia="ja-JP" w:bidi="th-TH"/>
              </w:rPr>
              <w:t>95%CI</w:t>
            </w:r>
            <w:r w:rsidRPr="00C21DDC">
              <w:rPr>
                <w:rFonts w:ascii="Book Antiqua" w:eastAsia="MS Mincho" w:hAnsi="Book Antiqua"/>
                <w:b/>
                <w:lang w:val="en-US" w:eastAsia="ja-JP" w:bidi="th-TH"/>
              </w:rPr>
              <w:t>)</w:t>
            </w:r>
          </w:p>
        </w:tc>
        <w:tc>
          <w:tcPr>
            <w:tcW w:w="1640" w:type="dxa"/>
            <w:tcBorders>
              <w:top w:val="single" w:sz="4" w:space="0" w:color="auto"/>
              <w:bottom w:val="single" w:sz="4" w:space="0" w:color="auto"/>
            </w:tcBorders>
          </w:tcPr>
          <w:p w:rsidR="00D04B11" w:rsidRPr="00C21DDC" w:rsidRDefault="00D04B11" w:rsidP="00353742">
            <w:pPr>
              <w:widowControl w:val="0"/>
              <w:adjustRightInd w:val="0"/>
              <w:snapToGrid w:val="0"/>
              <w:spacing w:line="360" w:lineRule="auto"/>
              <w:jc w:val="both"/>
              <w:rPr>
                <w:rFonts w:ascii="Book Antiqua" w:eastAsia="MS Mincho" w:hAnsi="Book Antiqua"/>
                <w:b/>
                <w:lang w:val="en-US" w:eastAsia="ja-JP" w:bidi="th-TH"/>
              </w:rPr>
            </w:pPr>
            <w:r w:rsidRPr="00C21DDC">
              <w:rPr>
                <w:rFonts w:ascii="Book Antiqua" w:eastAsia="MS Mincho" w:hAnsi="Book Antiqua"/>
                <w:b/>
                <w:lang w:val="en-US" w:eastAsia="ja-JP" w:bidi="th-TH"/>
              </w:rPr>
              <w:t>Probability if low MBSS (</w:t>
            </w:r>
            <w:r w:rsidR="00EB2828" w:rsidRPr="00C21DDC">
              <w:rPr>
                <w:rFonts w:ascii="Book Antiqua" w:eastAsia="MS Mincho" w:hAnsi="Book Antiqua"/>
                <w:b/>
                <w:lang w:val="en-US" w:eastAsia="ja-JP" w:bidi="th-TH"/>
              </w:rPr>
              <w:t>95%CI</w:t>
            </w:r>
            <w:r w:rsidRPr="00C21DDC">
              <w:rPr>
                <w:rFonts w:ascii="Book Antiqua" w:eastAsia="MS Mincho" w:hAnsi="Book Antiqua"/>
                <w:b/>
                <w:lang w:val="en-US" w:eastAsia="ja-JP" w:bidi="th-TH"/>
              </w:rPr>
              <w:t>)</w:t>
            </w:r>
          </w:p>
        </w:tc>
      </w:tr>
      <w:tr w:rsidR="00D04B11" w:rsidRPr="00A4424A" w:rsidTr="00EB2828">
        <w:trPr>
          <w:trHeight w:val="279"/>
        </w:trPr>
        <w:tc>
          <w:tcPr>
            <w:tcW w:w="1060" w:type="dxa"/>
            <w:tcBorders>
              <w:top w:val="single" w:sz="4" w:space="0" w:color="auto"/>
            </w:tcBorders>
            <w:noWrap/>
          </w:tcPr>
          <w:p w:rsidR="00D04B11" w:rsidRPr="00A4424A" w:rsidRDefault="00D04B11" w:rsidP="00353742">
            <w:pPr>
              <w:widowControl w:val="0"/>
              <w:adjustRightInd w:val="0"/>
              <w:snapToGrid w:val="0"/>
              <w:spacing w:line="360" w:lineRule="auto"/>
              <w:jc w:val="both"/>
              <w:rPr>
                <w:rFonts w:ascii="Book Antiqua" w:eastAsia="MS Mincho" w:hAnsi="Book Antiqua"/>
                <w:b/>
                <w:bCs/>
                <w:lang w:val="en-US" w:eastAsia="ja-JP" w:bidi="th-TH"/>
              </w:rPr>
            </w:pPr>
          </w:p>
        </w:tc>
        <w:tc>
          <w:tcPr>
            <w:tcW w:w="3340" w:type="dxa"/>
            <w:gridSpan w:val="2"/>
            <w:tcBorders>
              <w:top w:val="single" w:sz="4" w:space="0" w:color="auto"/>
            </w:tcBorders>
          </w:tcPr>
          <w:p w:rsidR="00D04B11" w:rsidRPr="00A4424A" w:rsidRDefault="00D04B11" w:rsidP="00353742">
            <w:pPr>
              <w:widowControl w:val="0"/>
              <w:adjustRightInd w:val="0"/>
              <w:snapToGrid w:val="0"/>
              <w:spacing w:line="360" w:lineRule="auto"/>
              <w:jc w:val="both"/>
              <w:rPr>
                <w:rFonts w:ascii="Book Antiqua" w:eastAsia="MS Mincho" w:hAnsi="Book Antiqua"/>
                <w:b/>
                <w:bCs/>
                <w:lang w:val="en-US" w:eastAsia="ja-JP" w:bidi="th-TH"/>
              </w:rPr>
            </w:pPr>
            <w:r w:rsidRPr="00A4424A">
              <w:rPr>
                <w:rFonts w:ascii="Book Antiqua" w:eastAsia="MS Mincho" w:hAnsi="Book Antiqua"/>
                <w:b/>
                <w:bCs/>
                <w:lang w:val="en-US" w:eastAsia="ja-JP" w:bidi="th-TH"/>
              </w:rPr>
              <w:t>Chemotherapy</w:t>
            </w:r>
          </w:p>
        </w:tc>
      </w:tr>
      <w:tr w:rsidR="00D04B11" w:rsidRPr="00A4424A" w:rsidTr="00EB2828">
        <w:trPr>
          <w:trHeight w:val="257"/>
        </w:trPr>
        <w:tc>
          <w:tcPr>
            <w:tcW w:w="106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12</w:t>
            </w:r>
          </w:p>
        </w:tc>
        <w:tc>
          <w:tcPr>
            <w:tcW w:w="170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0.69 (0.48-0.83)</w:t>
            </w:r>
          </w:p>
        </w:tc>
        <w:tc>
          <w:tcPr>
            <w:tcW w:w="164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0.80 (0.58-0.91)</w:t>
            </w:r>
          </w:p>
        </w:tc>
      </w:tr>
      <w:tr w:rsidR="00D04B11" w:rsidRPr="00A4424A" w:rsidTr="00EB2828">
        <w:trPr>
          <w:trHeight w:val="257"/>
        </w:trPr>
        <w:tc>
          <w:tcPr>
            <w:tcW w:w="106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24</w:t>
            </w:r>
          </w:p>
        </w:tc>
        <w:tc>
          <w:tcPr>
            <w:tcW w:w="170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0.33 (0.16-0.52)</w:t>
            </w:r>
          </w:p>
        </w:tc>
        <w:tc>
          <w:tcPr>
            <w:tcW w:w="164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0.64 (0.42-0.79)</w:t>
            </w:r>
          </w:p>
        </w:tc>
      </w:tr>
      <w:tr w:rsidR="00D04B11" w:rsidRPr="00A4424A" w:rsidTr="00EB2828">
        <w:trPr>
          <w:trHeight w:val="257"/>
        </w:trPr>
        <w:tc>
          <w:tcPr>
            <w:tcW w:w="1060" w:type="dxa"/>
            <w:noWrap/>
          </w:tcPr>
          <w:p w:rsidR="00D04B11" w:rsidRPr="00A4424A" w:rsidRDefault="00D04B11" w:rsidP="00353742">
            <w:pPr>
              <w:widowControl w:val="0"/>
              <w:adjustRightInd w:val="0"/>
              <w:snapToGrid w:val="0"/>
              <w:spacing w:line="360" w:lineRule="auto"/>
              <w:jc w:val="both"/>
              <w:rPr>
                <w:rFonts w:ascii="Book Antiqua" w:eastAsia="MS Mincho" w:hAnsi="Book Antiqua"/>
                <w:b/>
                <w:bCs/>
                <w:lang w:val="en-US" w:eastAsia="ja-JP" w:bidi="th-TH"/>
              </w:rPr>
            </w:pPr>
          </w:p>
        </w:tc>
        <w:tc>
          <w:tcPr>
            <w:tcW w:w="3340" w:type="dxa"/>
            <w:gridSpan w:val="2"/>
            <w:noWrap/>
          </w:tcPr>
          <w:p w:rsidR="00D04B11" w:rsidRPr="00A4424A" w:rsidRDefault="00D04B11" w:rsidP="00353742">
            <w:pPr>
              <w:widowControl w:val="0"/>
              <w:adjustRightInd w:val="0"/>
              <w:snapToGrid w:val="0"/>
              <w:spacing w:line="360" w:lineRule="auto"/>
              <w:jc w:val="both"/>
              <w:rPr>
                <w:rFonts w:ascii="Book Antiqua" w:eastAsia="MS Mincho" w:hAnsi="Book Antiqua"/>
                <w:b/>
                <w:bCs/>
                <w:lang w:val="en-US" w:eastAsia="ja-JP" w:bidi="th-TH"/>
              </w:rPr>
            </w:pPr>
            <w:r w:rsidRPr="00A4424A">
              <w:rPr>
                <w:rFonts w:ascii="Book Antiqua" w:eastAsia="MS Mincho" w:hAnsi="Book Antiqua"/>
                <w:b/>
                <w:bCs/>
                <w:lang w:val="en-US" w:eastAsia="ja-JP" w:bidi="th-TH"/>
              </w:rPr>
              <w:t>No chemotherapy</w:t>
            </w:r>
          </w:p>
        </w:tc>
      </w:tr>
      <w:tr w:rsidR="00D04B11" w:rsidRPr="00A4424A" w:rsidTr="00EB2828">
        <w:trPr>
          <w:trHeight w:val="257"/>
        </w:trPr>
        <w:tc>
          <w:tcPr>
            <w:tcW w:w="106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12</w:t>
            </w:r>
          </w:p>
        </w:tc>
        <w:tc>
          <w:tcPr>
            <w:tcW w:w="170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0.41 (0.19-0.63)</w:t>
            </w:r>
          </w:p>
        </w:tc>
        <w:tc>
          <w:tcPr>
            <w:tcW w:w="164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0.90 (0.47-0.99)</w:t>
            </w:r>
          </w:p>
        </w:tc>
      </w:tr>
      <w:tr w:rsidR="00D04B11" w:rsidRPr="00A4424A" w:rsidTr="00EB2828">
        <w:trPr>
          <w:trHeight w:val="257"/>
        </w:trPr>
        <w:tc>
          <w:tcPr>
            <w:tcW w:w="106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24</w:t>
            </w:r>
          </w:p>
        </w:tc>
        <w:tc>
          <w:tcPr>
            <w:tcW w:w="170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0.35 (0.14-0.57)</w:t>
            </w:r>
          </w:p>
        </w:tc>
        <w:tc>
          <w:tcPr>
            <w:tcW w:w="1640" w:type="dxa"/>
            <w:noWrap/>
          </w:tcPr>
          <w:p w:rsidR="00D04B11" w:rsidRPr="00A4424A" w:rsidRDefault="00D04B11" w:rsidP="00353742">
            <w:pPr>
              <w:widowControl w:val="0"/>
              <w:adjustRightInd w:val="0"/>
              <w:snapToGrid w:val="0"/>
              <w:spacing w:line="360" w:lineRule="auto"/>
              <w:jc w:val="both"/>
              <w:rPr>
                <w:rFonts w:ascii="Book Antiqua" w:eastAsia="MS Mincho" w:hAnsi="Book Antiqua"/>
                <w:lang w:val="en-US" w:eastAsia="ja-JP" w:bidi="th-TH"/>
              </w:rPr>
            </w:pPr>
            <w:r w:rsidRPr="00A4424A">
              <w:rPr>
                <w:rFonts w:ascii="Book Antiqua" w:eastAsia="MS Mincho" w:hAnsi="Book Antiqua"/>
                <w:lang w:val="en-US" w:eastAsia="ja-JP" w:bidi="th-TH"/>
              </w:rPr>
              <w:t>0.60 (0.25-0.83)</w:t>
            </w:r>
          </w:p>
        </w:tc>
      </w:tr>
    </w:tbl>
    <w:p w:rsidR="00EB2828" w:rsidRPr="00A4424A" w:rsidRDefault="00EB2828" w:rsidP="00EB2828">
      <w:pPr>
        <w:widowControl w:val="0"/>
        <w:adjustRightInd w:val="0"/>
        <w:snapToGrid w:val="0"/>
        <w:spacing w:line="360" w:lineRule="auto"/>
        <w:jc w:val="both"/>
        <w:rPr>
          <w:rFonts w:ascii="Book Antiqua" w:hAnsi="Book Antiqua"/>
          <w:lang w:val="en-US" w:eastAsia="zh-CN"/>
        </w:rPr>
      </w:pPr>
      <w:r w:rsidRPr="00EB2828">
        <w:rPr>
          <w:rFonts w:ascii="Book Antiqua" w:hAnsi="Book Antiqua" w:cs="Arial" w:hint="eastAsia"/>
          <w:color w:val="000000"/>
          <w:vertAlign w:val="superscript"/>
          <w:lang w:eastAsia="zh-CN"/>
        </w:rPr>
        <w:t>1</w:t>
      </w:r>
      <w:r w:rsidR="00D04B11" w:rsidRPr="00EB2828">
        <w:rPr>
          <w:rFonts w:ascii="Book Antiqua" w:hAnsi="Book Antiqua" w:cs="Arial"/>
          <w:caps/>
          <w:color w:val="000000"/>
        </w:rPr>
        <w:t>s</w:t>
      </w:r>
      <w:r w:rsidR="00D04B11" w:rsidRPr="00A4424A">
        <w:rPr>
          <w:rFonts w:ascii="Book Antiqua" w:hAnsi="Book Antiqua" w:cs="Arial"/>
          <w:color w:val="000000"/>
        </w:rPr>
        <w:t>urvivor function is calculated over full data and evaluated at indicated times</w:t>
      </w:r>
      <w:r>
        <w:rPr>
          <w:rFonts w:ascii="Book Antiqua" w:hAnsi="Book Antiqua" w:cs="Arial" w:hint="eastAsia"/>
          <w:color w:val="000000"/>
          <w:lang w:eastAsia="zh-CN"/>
        </w:rPr>
        <w:t xml:space="preserve">. </w:t>
      </w:r>
      <w:r w:rsidRPr="00A4424A">
        <w:rPr>
          <w:rFonts w:ascii="Book Antiqua" w:hAnsi="Book Antiqua"/>
          <w:lang w:val="en-US"/>
        </w:rPr>
        <w:t>MBSS</w:t>
      </w:r>
      <w:r>
        <w:rPr>
          <w:rFonts w:ascii="Book Antiqua" w:hAnsi="Book Antiqua" w:hint="eastAsia"/>
          <w:lang w:val="en-US" w:eastAsia="zh-CN"/>
        </w:rPr>
        <w:t>:</w:t>
      </w:r>
      <w:r w:rsidRPr="00A4424A">
        <w:rPr>
          <w:rFonts w:ascii="Book Antiqua" w:hAnsi="Book Antiqua"/>
          <w:lang w:val="en-US"/>
        </w:rPr>
        <w:t xml:space="preserve"> McGill Brisbane Symptom Score</w:t>
      </w:r>
      <w:r>
        <w:rPr>
          <w:rFonts w:ascii="Book Antiqua" w:hAnsi="Book Antiqua" w:hint="eastAsia"/>
          <w:lang w:val="en-US" w:eastAsia="zh-CN"/>
        </w:rPr>
        <w:t>.</w:t>
      </w:r>
    </w:p>
    <w:p w:rsidR="00EB2828" w:rsidRPr="00A4424A" w:rsidRDefault="00EB2828" w:rsidP="00EB2828">
      <w:pPr>
        <w:widowControl w:val="0"/>
        <w:adjustRightInd w:val="0"/>
        <w:snapToGrid w:val="0"/>
        <w:spacing w:line="360" w:lineRule="auto"/>
        <w:jc w:val="both"/>
        <w:rPr>
          <w:rFonts w:ascii="Book Antiqua" w:hAnsi="Book Antiqua"/>
          <w:lang w:val="en-US"/>
        </w:rPr>
      </w:pPr>
    </w:p>
    <w:p w:rsidR="00D04B11" w:rsidRPr="00A4424A" w:rsidRDefault="00D04B11" w:rsidP="00353742">
      <w:pPr>
        <w:widowControl w:val="0"/>
        <w:adjustRightInd w:val="0"/>
        <w:snapToGrid w:val="0"/>
        <w:spacing w:line="360" w:lineRule="auto"/>
        <w:jc w:val="both"/>
        <w:rPr>
          <w:rFonts w:ascii="Book Antiqua" w:hAnsi="Book Antiqua" w:cs="Arial"/>
          <w:color w:val="000000"/>
          <w:lang w:eastAsia="zh-CN"/>
        </w:rPr>
      </w:pPr>
    </w:p>
    <w:p w:rsidR="00D04B11" w:rsidRPr="00A4424A" w:rsidRDefault="00D04B11" w:rsidP="00353742">
      <w:pPr>
        <w:widowControl w:val="0"/>
        <w:adjustRightInd w:val="0"/>
        <w:snapToGrid w:val="0"/>
        <w:spacing w:line="360" w:lineRule="auto"/>
        <w:jc w:val="both"/>
        <w:rPr>
          <w:rFonts w:ascii="Book Antiqua" w:hAnsi="Book Antiqua"/>
        </w:rPr>
      </w:pPr>
    </w:p>
    <w:p w:rsidR="00D04B11" w:rsidRPr="00A4424A" w:rsidRDefault="00D04B11" w:rsidP="00353742">
      <w:pPr>
        <w:widowControl w:val="0"/>
        <w:adjustRightInd w:val="0"/>
        <w:snapToGrid w:val="0"/>
        <w:spacing w:line="360" w:lineRule="auto"/>
        <w:jc w:val="both"/>
        <w:rPr>
          <w:rFonts w:ascii="Book Antiqua" w:hAnsi="Book Antiqua" w:cs="Arial"/>
          <w:b/>
          <w:bCs/>
          <w:color w:val="000000"/>
          <w:lang w:val="en-US"/>
        </w:rPr>
      </w:pPr>
    </w:p>
    <w:p w:rsidR="00F863DD" w:rsidRDefault="00F863DD" w:rsidP="00353742">
      <w:pPr>
        <w:widowControl w:val="0"/>
        <w:adjustRightInd w:val="0"/>
        <w:snapToGrid w:val="0"/>
        <w:rPr>
          <w:rFonts w:ascii="Book Antiqua" w:hAnsi="Book Antiqua"/>
          <w:lang w:val="en-US"/>
        </w:rPr>
      </w:pPr>
      <w:r>
        <w:rPr>
          <w:rFonts w:ascii="Book Antiqua" w:hAnsi="Book Antiqua"/>
          <w:lang w:val="en-US"/>
        </w:rPr>
        <w:br w:type="page"/>
      </w:r>
    </w:p>
    <w:p w:rsidR="00D04B11" w:rsidRPr="008D3846" w:rsidRDefault="00FA35E1" w:rsidP="00353742">
      <w:pPr>
        <w:widowControl w:val="0"/>
        <w:adjustRightInd w:val="0"/>
        <w:snapToGrid w:val="0"/>
        <w:spacing w:line="360" w:lineRule="auto"/>
        <w:jc w:val="both"/>
        <w:rPr>
          <w:rFonts w:ascii="Book Antiqua" w:hAnsi="Book Antiqua"/>
          <w:b/>
          <w:lang w:val="en-US"/>
        </w:rPr>
      </w:pPr>
      <w:r w:rsidRPr="008D3846">
        <w:rPr>
          <w:rFonts w:ascii="Book Antiqua" w:hAnsi="Book Antiqua"/>
          <w:b/>
          <w:lang w:val="en-US"/>
        </w:rPr>
        <w:lastRenderedPageBreak/>
        <w:t>Table 4</w:t>
      </w:r>
      <w:r w:rsidR="00D04B11" w:rsidRPr="008D3846">
        <w:rPr>
          <w:rFonts w:ascii="Book Antiqua" w:hAnsi="Book Antiqua"/>
          <w:b/>
          <w:lang w:val="en-US"/>
        </w:rPr>
        <w:t xml:space="preserve"> Results of multivariable Cox regression analysis</w:t>
      </w:r>
    </w:p>
    <w:tbl>
      <w:tblPr>
        <w:tblW w:w="0" w:type="auto"/>
        <w:tblBorders>
          <w:top w:val="single" w:sz="4" w:space="0" w:color="auto"/>
          <w:bottom w:val="single" w:sz="4" w:space="0" w:color="auto"/>
        </w:tblBorders>
        <w:tblLook w:val="01A0" w:firstRow="1" w:lastRow="0" w:firstColumn="1" w:lastColumn="1" w:noHBand="0" w:noVBand="0"/>
      </w:tblPr>
      <w:tblGrid>
        <w:gridCol w:w="2200"/>
        <w:gridCol w:w="1951"/>
        <w:gridCol w:w="636"/>
        <w:gridCol w:w="797"/>
        <w:gridCol w:w="1056"/>
        <w:gridCol w:w="827"/>
        <w:gridCol w:w="983"/>
      </w:tblGrid>
      <w:tr w:rsidR="000A4D59" w:rsidRPr="000A4D59" w:rsidTr="00C21DDC">
        <w:tc>
          <w:tcPr>
            <w:tcW w:w="0" w:type="auto"/>
            <w:tcBorders>
              <w:top w:val="single" w:sz="4" w:space="0" w:color="auto"/>
              <w:bottom w:val="single" w:sz="4" w:space="0" w:color="auto"/>
            </w:tcBorders>
            <w:vAlign w:val="bottom"/>
          </w:tcPr>
          <w:p w:rsidR="00FA35E1" w:rsidRPr="000A4D59" w:rsidRDefault="00FA35E1" w:rsidP="00353742">
            <w:pPr>
              <w:widowControl w:val="0"/>
              <w:adjustRightInd w:val="0"/>
              <w:snapToGrid w:val="0"/>
              <w:spacing w:line="360" w:lineRule="auto"/>
              <w:jc w:val="center"/>
              <w:rPr>
                <w:rFonts w:ascii="Book Antiqua" w:hAnsi="Book Antiqua"/>
                <w:b/>
                <w:bCs/>
                <w:color w:val="000000" w:themeColor="text1"/>
                <w:lang w:val="en-US"/>
              </w:rPr>
            </w:pPr>
          </w:p>
        </w:tc>
        <w:tc>
          <w:tcPr>
            <w:tcW w:w="0" w:type="auto"/>
            <w:tcBorders>
              <w:top w:val="single" w:sz="4" w:space="0" w:color="auto"/>
              <w:bottom w:val="single" w:sz="4" w:space="0" w:color="auto"/>
            </w:tcBorders>
            <w:shd w:val="clear" w:color="auto" w:fill="auto"/>
            <w:vAlign w:val="bottom"/>
          </w:tcPr>
          <w:p w:rsidR="00FA35E1" w:rsidRPr="000A4D59" w:rsidRDefault="00FA35E1" w:rsidP="00353742">
            <w:pPr>
              <w:widowControl w:val="0"/>
              <w:adjustRightInd w:val="0"/>
              <w:snapToGrid w:val="0"/>
              <w:spacing w:line="360" w:lineRule="auto"/>
              <w:jc w:val="center"/>
              <w:rPr>
                <w:rFonts w:ascii="Book Antiqua" w:hAnsi="Book Antiqua"/>
                <w:b/>
                <w:bCs/>
                <w:color w:val="000000" w:themeColor="text1"/>
                <w:lang w:val="en-US"/>
              </w:rPr>
            </w:pPr>
            <w:r w:rsidRPr="000A4D59">
              <w:rPr>
                <w:rFonts w:ascii="Book Antiqua" w:hAnsi="Book Antiqua"/>
                <w:b/>
                <w:bCs/>
                <w:color w:val="000000" w:themeColor="text1"/>
                <w:lang w:val="en-US"/>
              </w:rPr>
              <w:t>Variable</w:t>
            </w:r>
          </w:p>
        </w:tc>
        <w:tc>
          <w:tcPr>
            <w:tcW w:w="0" w:type="auto"/>
            <w:tcBorders>
              <w:top w:val="single" w:sz="4" w:space="0" w:color="auto"/>
              <w:bottom w:val="single" w:sz="4" w:space="0" w:color="auto"/>
            </w:tcBorders>
            <w:shd w:val="clear" w:color="auto" w:fill="auto"/>
            <w:vAlign w:val="bottom"/>
          </w:tcPr>
          <w:p w:rsidR="00FA35E1" w:rsidRPr="000A4D59" w:rsidRDefault="00FA35E1" w:rsidP="00353742">
            <w:pPr>
              <w:widowControl w:val="0"/>
              <w:adjustRightInd w:val="0"/>
              <w:snapToGrid w:val="0"/>
              <w:spacing w:line="360" w:lineRule="auto"/>
              <w:jc w:val="center"/>
              <w:rPr>
                <w:rFonts w:ascii="Book Antiqua" w:hAnsi="Book Antiqua"/>
                <w:b/>
                <w:bCs/>
                <w:color w:val="000000" w:themeColor="text1"/>
                <w:lang w:val="en-US"/>
              </w:rPr>
            </w:pPr>
            <w:r w:rsidRPr="000A4D59">
              <w:rPr>
                <w:rFonts w:ascii="Book Antiqua" w:hAnsi="Book Antiqua"/>
                <w:b/>
                <w:bCs/>
                <w:color w:val="000000" w:themeColor="text1"/>
                <w:lang w:val="en-US"/>
              </w:rPr>
              <w:t>HR</w:t>
            </w:r>
          </w:p>
        </w:tc>
        <w:tc>
          <w:tcPr>
            <w:tcW w:w="0" w:type="auto"/>
            <w:tcBorders>
              <w:top w:val="single" w:sz="4" w:space="0" w:color="auto"/>
              <w:bottom w:val="single" w:sz="4" w:space="0" w:color="auto"/>
            </w:tcBorders>
            <w:shd w:val="clear" w:color="auto" w:fill="auto"/>
            <w:vAlign w:val="bottom"/>
          </w:tcPr>
          <w:p w:rsidR="00FA35E1" w:rsidRPr="000A4D59" w:rsidRDefault="00FA35E1" w:rsidP="00353742">
            <w:pPr>
              <w:widowControl w:val="0"/>
              <w:adjustRightInd w:val="0"/>
              <w:snapToGrid w:val="0"/>
              <w:spacing w:line="360" w:lineRule="auto"/>
              <w:jc w:val="center"/>
              <w:rPr>
                <w:rFonts w:ascii="Book Antiqua" w:hAnsi="Book Antiqua"/>
                <w:b/>
                <w:bCs/>
                <w:color w:val="000000" w:themeColor="text1"/>
                <w:lang w:val="en-US"/>
              </w:rPr>
            </w:pPr>
            <w:r w:rsidRPr="000A4D59">
              <w:rPr>
                <w:rFonts w:ascii="Book Antiqua" w:hAnsi="Book Antiqua"/>
                <w:b/>
                <w:bCs/>
                <w:color w:val="000000" w:themeColor="text1"/>
                <w:lang w:val="en-US"/>
              </w:rPr>
              <w:t>Coef.</w:t>
            </w:r>
          </w:p>
        </w:tc>
        <w:tc>
          <w:tcPr>
            <w:tcW w:w="0" w:type="auto"/>
            <w:tcBorders>
              <w:top w:val="single" w:sz="4" w:space="0" w:color="auto"/>
              <w:bottom w:val="single" w:sz="4" w:space="0" w:color="auto"/>
            </w:tcBorders>
            <w:shd w:val="clear" w:color="auto" w:fill="auto"/>
            <w:vAlign w:val="bottom"/>
          </w:tcPr>
          <w:p w:rsidR="00FA35E1" w:rsidRPr="000A4D59" w:rsidRDefault="00FA35E1" w:rsidP="00353742">
            <w:pPr>
              <w:widowControl w:val="0"/>
              <w:adjustRightInd w:val="0"/>
              <w:snapToGrid w:val="0"/>
              <w:spacing w:line="360" w:lineRule="auto"/>
              <w:jc w:val="center"/>
              <w:rPr>
                <w:rFonts w:ascii="Book Antiqua" w:hAnsi="Book Antiqua"/>
                <w:b/>
                <w:bCs/>
                <w:color w:val="000000" w:themeColor="text1"/>
                <w:lang w:val="en-US" w:eastAsia="zh-CN"/>
              </w:rPr>
            </w:pPr>
            <w:r w:rsidRPr="000A4D59">
              <w:rPr>
                <w:rFonts w:ascii="Book Antiqua" w:hAnsi="Book Antiqua"/>
                <w:b/>
                <w:bCs/>
                <w:i/>
                <w:color w:val="000000" w:themeColor="text1"/>
                <w:lang w:val="en-US"/>
              </w:rPr>
              <w:t>P</w:t>
            </w:r>
            <w:r w:rsidR="008D3846" w:rsidRPr="000A4D59">
              <w:rPr>
                <w:rFonts w:ascii="Book Antiqua" w:hAnsi="Book Antiqua" w:hint="eastAsia"/>
                <w:b/>
                <w:bCs/>
                <w:color w:val="000000" w:themeColor="text1"/>
                <w:lang w:val="en-US" w:eastAsia="zh-CN"/>
              </w:rPr>
              <w:t>-value</w:t>
            </w:r>
          </w:p>
        </w:tc>
        <w:tc>
          <w:tcPr>
            <w:tcW w:w="0" w:type="auto"/>
            <w:gridSpan w:val="2"/>
            <w:tcBorders>
              <w:top w:val="single" w:sz="4" w:space="0" w:color="auto"/>
              <w:bottom w:val="single" w:sz="4" w:space="0" w:color="auto"/>
            </w:tcBorders>
            <w:shd w:val="clear" w:color="auto" w:fill="auto"/>
            <w:vAlign w:val="bottom"/>
          </w:tcPr>
          <w:p w:rsidR="00FA35E1" w:rsidRPr="000A4D59" w:rsidRDefault="00FA35E1" w:rsidP="008D3846">
            <w:pPr>
              <w:widowControl w:val="0"/>
              <w:adjustRightInd w:val="0"/>
              <w:snapToGrid w:val="0"/>
              <w:spacing w:line="360" w:lineRule="auto"/>
              <w:jc w:val="center"/>
              <w:rPr>
                <w:rFonts w:ascii="Book Antiqua" w:hAnsi="Book Antiqua"/>
                <w:b/>
                <w:bCs/>
                <w:color w:val="000000" w:themeColor="text1"/>
                <w:lang w:val="en-US"/>
              </w:rPr>
            </w:pPr>
            <w:r w:rsidRPr="000A4D59">
              <w:rPr>
                <w:rFonts w:ascii="Book Antiqua" w:hAnsi="Book Antiqua"/>
                <w:b/>
                <w:bCs/>
                <w:color w:val="000000" w:themeColor="text1"/>
                <w:lang w:val="en-US"/>
              </w:rPr>
              <w:t xml:space="preserve">95% </w:t>
            </w:r>
            <w:r w:rsidR="008D3846" w:rsidRPr="000A4D59">
              <w:rPr>
                <w:rFonts w:ascii="Book Antiqua" w:hAnsi="Book Antiqua" w:hint="eastAsia"/>
                <w:b/>
                <w:bCs/>
                <w:caps/>
                <w:color w:val="000000" w:themeColor="text1"/>
                <w:lang w:val="en-US" w:eastAsia="zh-CN"/>
              </w:rPr>
              <w:t>ci</w:t>
            </w:r>
            <w:r w:rsidRPr="000A4D59">
              <w:rPr>
                <w:rFonts w:ascii="Book Antiqua" w:hAnsi="Book Antiqua"/>
                <w:b/>
                <w:bCs/>
                <w:color w:val="000000" w:themeColor="text1"/>
                <w:lang w:val="en-US"/>
              </w:rPr>
              <w:t xml:space="preserve"> for HR</w:t>
            </w:r>
          </w:p>
        </w:tc>
      </w:tr>
      <w:tr w:rsidR="000A4D59" w:rsidRPr="000A4D59" w:rsidTr="00C21DDC">
        <w:tc>
          <w:tcPr>
            <w:tcW w:w="0" w:type="auto"/>
            <w:gridSpan w:val="7"/>
            <w:tcBorders>
              <w:top w:val="single" w:sz="4" w:space="0" w:color="auto"/>
            </w:tcBorders>
          </w:tcPr>
          <w:p w:rsidR="00FA35E1" w:rsidRPr="000A4D59" w:rsidRDefault="00FA35E1" w:rsidP="00353742">
            <w:pPr>
              <w:widowControl w:val="0"/>
              <w:adjustRightInd w:val="0"/>
              <w:snapToGrid w:val="0"/>
              <w:spacing w:line="360" w:lineRule="auto"/>
              <w:jc w:val="both"/>
              <w:rPr>
                <w:rFonts w:ascii="Book Antiqua" w:hAnsi="Book Antiqua"/>
                <w:bCs/>
                <w:color w:val="000000" w:themeColor="text1"/>
                <w:lang w:val="en-US"/>
              </w:rPr>
            </w:pPr>
            <w:r w:rsidRPr="000A4D59">
              <w:rPr>
                <w:rFonts w:ascii="Book Antiqua" w:hAnsi="Book Antiqua"/>
                <w:bCs/>
                <w:color w:val="000000" w:themeColor="text1"/>
                <w:lang w:val="en-US"/>
              </w:rPr>
              <w:t>Model 1 (</w:t>
            </w:r>
            <w:r w:rsidR="00353742" w:rsidRPr="000A4D59">
              <w:rPr>
                <w:rFonts w:ascii="Book Antiqua" w:hAnsi="Book Antiqua"/>
                <w:bCs/>
                <w:i/>
                <w:color w:val="000000" w:themeColor="text1"/>
                <w:lang w:val="en-US"/>
              </w:rPr>
              <w:t>n</w:t>
            </w:r>
            <w:r w:rsidR="00353742" w:rsidRPr="000A4D59">
              <w:rPr>
                <w:rFonts w:ascii="Book Antiqua" w:hAnsi="Book Antiqua"/>
                <w:bCs/>
                <w:color w:val="000000" w:themeColor="text1"/>
                <w:lang w:val="en-US"/>
              </w:rPr>
              <w:t xml:space="preserve"> = </w:t>
            </w:r>
            <w:r w:rsidRPr="000A4D59">
              <w:rPr>
                <w:rFonts w:ascii="Book Antiqua" w:hAnsi="Book Antiqua"/>
                <w:bCs/>
                <w:color w:val="000000" w:themeColor="text1"/>
                <w:lang w:val="en-US"/>
              </w:rPr>
              <w:t>83) Stratified by chemotherapy status</w:t>
            </w:r>
          </w:p>
        </w:tc>
      </w:tr>
      <w:tr w:rsidR="00FA35E1" w:rsidRPr="00A4424A" w:rsidTr="00C21DDC">
        <w:tc>
          <w:tcPr>
            <w:tcW w:w="0" w:type="auto"/>
          </w:tcPr>
          <w:p w:rsidR="00FA35E1" w:rsidRPr="00A4424A" w:rsidRDefault="00FA35E1" w:rsidP="00353742">
            <w:pPr>
              <w:widowControl w:val="0"/>
              <w:adjustRightInd w:val="0"/>
              <w:snapToGrid w:val="0"/>
              <w:spacing w:line="360" w:lineRule="auto"/>
              <w:jc w:val="both"/>
              <w:rPr>
                <w:rFonts w:ascii="Book Antiqua" w:hAnsi="Book Antiqua"/>
                <w:lang w:val="en-US"/>
              </w:rPr>
            </w:pP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High MBSS</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2.63</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0.969</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0.001</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1.49</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4.67</w:t>
            </w:r>
          </w:p>
        </w:tc>
      </w:tr>
      <w:tr w:rsidR="00FA35E1" w:rsidRPr="00A4424A" w:rsidTr="00C21DDC">
        <w:tc>
          <w:tcPr>
            <w:tcW w:w="0" w:type="auto"/>
          </w:tcPr>
          <w:p w:rsidR="00FA35E1" w:rsidRPr="00A4424A" w:rsidRDefault="00FA35E1" w:rsidP="00353742">
            <w:pPr>
              <w:widowControl w:val="0"/>
              <w:adjustRightInd w:val="0"/>
              <w:snapToGrid w:val="0"/>
              <w:spacing w:line="360" w:lineRule="auto"/>
              <w:jc w:val="both"/>
              <w:rPr>
                <w:rFonts w:ascii="Book Antiqua" w:hAnsi="Book Antiqua"/>
                <w:lang w:val="en-US"/>
              </w:rPr>
            </w:pP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Age</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1.03</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0.030</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0.027</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1.00</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1.06</w:t>
            </w:r>
          </w:p>
        </w:tc>
      </w:tr>
      <w:tr w:rsidR="00FA35E1" w:rsidRPr="00A4424A" w:rsidTr="00C21DDC">
        <w:tc>
          <w:tcPr>
            <w:tcW w:w="0" w:type="auto"/>
          </w:tcPr>
          <w:p w:rsidR="00FA35E1" w:rsidRPr="00A4424A" w:rsidRDefault="00FA35E1" w:rsidP="00353742">
            <w:pPr>
              <w:widowControl w:val="0"/>
              <w:adjustRightInd w:val="0"/>
              <w:snapToGrid w:val="0"/>
              <w:spacing w:line="360" w:lineRule="auto"/>
              <w:jc w:val="both"/>
              <w:rPr>
                <w:rFonts w:ascii="Book Antiqua" w:hAnsi="Book Antiqua"/>
                <w:lang w:val="en-US"/>
              </w:rPr>
            </w:pP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Tumor size (cm)</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1.21</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0.189</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0.101</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0.96</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1.51</w:t>
            </w:r>
          </w:p>
        </w:tc>
      </w:tr>
      <w:tr w:rsidR="00FA35E1" w:rsidRPr="00FA35E1" w:rsidTr="00C21DDC">
        <w:tc>
          <w:tcPr>
            <w:tcW w:w="0" w:type="auto"/>
            <w:gridSpan w:val="7"/>
          </w:tcPr>
          <w:p w:rsidR="00FA35E1" w:rsidRPr="008D3846" w:rsidRDefault="00FA35E1" w:rsidP="008D3846">
            <w:pPr>
              <w:widowControl w:val="0"/>
              <w:adjustRightInd w:val="0"/>
              <w:snapToGrid w:val="0"/>
              <w:spacing w:line="360" w:lineRule="auto"/>
              <w:jc w:val="both"/>
              <w:rPr>
                <w:rFonts w:ascii="Book Antiqua" w:hAnsi="Book Antiqua"/>
                <w:lang w:val="en-US"/>
              </w:rPr>
            </w:pPr>
            <w:r w:rsidRPr="008D3846">
              <w:rPr>
                <w:rFonts w:ascii="Book Antiqua" w:hAnsi="Book Antiqua"/>
                <w:lang w:val="en-US"/>
              </w:rPr>
              <w:t>Model 2 (</w:t>
            </w:r>
            <w:r w:rsidR="00353742" w:rsidRPr="008D3846">
              <w:rPr>
                <w:rFonts w:ascii="Book Antiqua" w:hAnsi="Book Antiqua"/>
                <w:i/>
                <w:lang w:val="en-US"/>
              </w:rPr>
              <w:t>n</w:t>
            </w:r>
            <w:r w:rsidR="00353742" w:rsidRPr="008D3846">
              <w:rPr>
                <w:rFonts w:ascii="Book Antiqua" w:hAnsi="Book Antiqua"/>
                <w:lang w:val="en-US"/>
              </w:rPr>
              <w:t xml:space="preserve"> = </w:t>
            </w:r>
            <w:r w:rsidRPr="008D3846">
              <w:rPr>
                <w:rFonts w:ascii="Book Antiqua" w:hAnsi="Book Antiqua"/>
                <w:lang w:val="en-US"/>
              </w:rPr>
              <w:t xml:space="preserve">74) Interaction </w:t>
            </w:r>
            <w:r w:rsidR="00F863DD" w:rsidRPr="008D3846">
              <w:rPr>
                <w:rFonts w:ascii="Book Antiqua" w:hAnsi="Book Antiqua"/>
                <w:lang w:val="en-US"/>
              </w:rPr>
              <w:t xml:space="preserve">between </w:t>
            </w:r>
            <w:r w:rsidRPr="008D3846">
              <w:rPr>
                <w:rFonts w:ascii="Book Antiqua" w:hAnsi="Book Antiqua"/>
                <w:lang w:val="en-US"/>
              </w:rPr>
              <w:t>MBSS group</w:t>
            </w:r>
            <w:r w:rsidR="00F863DD" w:rsidRPr="008D3846">
              <w:rPr>
                <w:rFonts w:ascii="Book Antiqua" w:hAnsi="Book Antiqua"/>
                <w:lang w:val="en-US"/>
              </w:rPr>
              <w:t xml:space="preserve"> </w:t>
            </w:r>
            <w:r w:rsidR="008D3846">
              <w:rPr>
                <w:rFonts w:ascii="Book Antiqua" w:hAnsi="Book Antiqua" w:hint="eastAsia"/>
                <w:lang w:val="en-US" w:eastAsia="zh-CN"/>
              </w:rPr>
              <w:t>and</w:t>
            </w:r>
            <w:r w:rsidR="00F863DD" w:rsidRPr="008D3846">
              <w:rPr>
                <w:rFonts w:ascii="Book Antiqua" w:hAnsi="Book Antiqua"/>
                <w:lang w:val="en-US"/>
              </w:rPr>
              <w:t xml:space="preserve"> </w:t>
            </w:r>
            <w:r w:rsidRPr="008D3846">
              <w:rPr>
                <w:rFonts w:ascii="Book Antiqua" w:hAnsi="Book Antiqua"/>
                <w:lang w:val="en-US"/>
              </w:rPr>
              <w:t>chemotherapy status</w:t>
            </w:r>
          </w:p>
        </w:tc>
      </w:tr>
      <w:tr w:rsidR="00FA35E1" w:rsidRPr="00A4424A" w:rsidTr="00C21DDC">
        <w:tc>
          <w:tcPr>
            <w:tcW w:w="0" w:type="auto"/>
          </w:tcPr>
          <w:p w:rsidR="00FA35E1" w:rsidRPr="008D3846" w:rsidRDefault="00FA35E1" w:rsidP="00353742">
            <w:pPr>
              <w:widowControl w:val="0"/>
              <w:adjustRightInd w:val="0"/>
              <w:snapToGrid w:val="0"/>
              <w:spacing w:line="360" w:lineRule="auto"/>
              <w:jc w:val="both"/>
              <w:rPr>
                <w:rFonts w:ascii="Book Antiqua" w:hAnsi="Book Antiqua"/>
                <w:lang w:val="en-US"/>
              </w:rPr>
            </w:pPr>
            <w:r w:rsidRPr="008D3846">
              <w:rPr>
                <w:rFonts w:ascii="Book Antiqua" w:hAnsi="Book Antiqua"/>
                <w:lang w:val="en-US"/>
              </w:rPr>
              <w:t>Low MBSS</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Chemotherapy</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1.29</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0.256</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0.625</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0.46</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3.61</w:t>
            </w:r>
          </w:p>
        </w:tc>
      </w:tr>
      <w:tr w:rsidR="00FA35E1" w:rsidRPr="00A4424A" w:rsidTr="00C21DDC">
        <w:tc>
          <w:tcPr>
            <w:tcW w:w="0" w:type="auto"/>
          </w:tcPr>
          <w:p w:rsidR="00FA35E1" w:rsidRPr="00A4424A" w:rsidRDefault="00FA35E1" w:rsidP="00353742">
            <w:pPr>
              <w:widowControl w:val="0"/>
              <w:adjustRightInd w:val="0"/>
              <w:snapToGrid w:val="0"/>
              <w:spacing w:line="360" w:lineRule="auto"/>
              <w:jc w:val="both"/>
              <w:rPr>
                <w:rFonts w:ascii="Book Antiqua" w:hAnsi="Book Antiqua"/>
                <w:lang w:val="en-US"/>
              </w:rPr>
            </w:pPr>
          </w:p>
        </w:tc>
        <w:tc>
          <w:tcPr>
            <w:tcW w:w="0" w:type="auto"/>
            <w:shd w:val="clear" w:color="auto" w:fill="auto"/>
            <w:vAlign w:val="center"/>
          </w:tcPr>
          <w:p w:rsidR="00FA35E1" w:rsidRPr="00A4424A" w:rsidRDefault="00FA35E1" w:rsidP="008D3846">
            <w:pPr>
              <w:widowControl w:val="0"/>
              <w:adjustRightInd w:val="0"/>
              <w:snapToGrid w:val="0"/>
              <w:spacing w:line="360" w:lineRule="auto"/>
              <w:jc w:val="both"/>
              <w:rPr>
                <w:rFonts w:ascii="Book Antiqua" w:hAnsi="Book Antiqua"/>
                <w:lang w:val="en-US" w:eastAsia="zh-CN"/>
              </w:rPr>
            </w:pPr>
            <w:r w:rsidRPr="00A4424A">
              <w:rPr>
                <w:rFonts w:ascii="Book Antiqua" w:hAnsi="Book Antiqua"/>
                <w:lang w:val="en-US"/>
              </w:rPr>
              <w:t>Age</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1.03</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0.032</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0.024</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1.00</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1.06</w:t>
            </w:r>
          </w:p>
        </w:tc>
      </w:tr>
      <w:tr w:rsidR="00FA35E1" w:rsidRPr="00A4424A" w:rsidTr="00C21DDC">
        <w:tc>
          <w:tcPr>
            <w:tcW w:w="0" w:type="auto"/>
          </w:tcPr>
          <w:p w:rsidR="00FA35E1" w:rsidRPr="00A4424A" w:rsidRDefault="00FA35E1" w:rsidP="00353742">
            <w:pPr>
              <w:widowControl w:val="0"/>
              <w:adjustRightInd w:val="0"/>
              <w:snapToGrid w:val="0"/>
              <w:spacing w:line="360" w:lineRule="auto"/>
              <w:jc w:val="both"/>
              <w:rPr>
                <w:rFonts w:ascii="Book Antiqua" w:hAnsi="Book Antiqua"/>
                <w:lang w:val="en-US"/>
              </w:rPr>
            </w:pP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Tumor size (cm)</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1.16</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0.149</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0.19</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0.93</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1.45</w:t>
            </w:r>
          </w:p>
        </w:tc>
      </w:tr>
      <w:tr w:rsidR="00FA35E1" w:rsidRPr="00A4424A" w:rsidTr="00C21DDC">
        <w:tc>
          <w:tcPr>
            <w:tcW w:w="0" w:type="auto"/>
            <w:vAlign w:val="center"/>
          </w:tcPr>
          <w:p w:rsidR="00FA35E1" w:rsidRPr="008D3846" w:rsidRDefault="00FA35E1" w:rsidP="00353742">
            <w:pPr>
              <w:widowControl w:val="0"/>
              <w:adjustRightInd w:val="0"/>
              <w:snapToGrid w:val="0"/>
              <w:spacing w:line="360" w:lineRule="auto"/>
              <w:jc w:val="both"/>
              <w:rPr>
                <w:rFonts w:ascii="Book Antiqua" w:hAnsi="Book Antiqua"/>
                <w:iCs/>
                <w:lang w:val="en-US"/>
              </w:rPr>
            </w:pPr>
            <w:r w:rsidRPr="008D3846">
              <w:rPr>
                <w:rFonts w:ascii="Book Antiqua" w:hAnsi="Book Antiqua"/>
                <w:iCs/>
                <w:lang w:val="en-US"/>
              </w:rPr>
              <w:t xml:space="preserve">No Chemotherapy </w:t>
            </w:r>
          </w:p>
        </w:tc>
        <w:tc>
          <w:tcPr>
            <w:tcW w:w="0" w:type="auto"/>
            <w:shd w:val="clear" w:color="auto" w:fill="auto"/>
            <w:vAlign w:val="center"/>
          </w:tcPr>
          <w:p w:rsidR="00FA35E1" w:rsidRPr="008D3846" w:rsidRDefault="00FA35E1" w:rsidP="00353742">
            <w:pPr>
              <w:widowControl w:val="0"/>
              <w:adjustRightInd w:val="0"/>
              <w:snapToGrid w:val="0"/>
              <w:spacing w:line="360" w:lineRule="auto"/>
              <w:jc w:val="both"/>
              <w:rPr>
                <w:rFonts w:ascii="Book Antiqua" w:hAnsi="Book Antiqua"/>
                <w:iCs/>
                <w:lang w:val="en-US"/>
              </w:rPr>
            </w:pPr>
            <w:r w:rsidRPr="008D3846">
              <w:rPr>
                <w:rFonts w:ascii="Book Antiqua" w:hAnsi="Book Antiqua"/>
                <w:iCs/>
                <w:lang w:val="en-US"/>
              </w:rPr>
              <w:t xml:space="preserve">High MBSS </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4.14</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1.421</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0.007</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1.48</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11.64</w:t>
            </w:r>
          </w:p>
        </w:tc>
      </w:tr>
      <w:tr w:rsidR="00FA35E1" w:rsidRPr="00A4424A" w:rsidTr="00C21DDC">
        <w:tc>
          <w:tcPr>
            <w:tcW w:w="0" w:type="auto"/>
            <w:vAlign w:val="center"/>
          </w:tcPr>
          <w:p w:rsidR="00FA35E1" w:rsidRPr="008D3846" w:rsidRDefault="00FA35E1" w:rsidP="00353742">
            <w:pPr>
              <w:widowControl w:val="0"/>
              <w:adjustRightInd w:val="0"/>
              <w:snapToGrid w:val="0"/>
              <w:spacing w:line="360" w:lineRule="auto"/>
              <w:jc w:val="both"/>
              <w:rPr>
                <w:rFonts w:ascii="Book Antiqua" w:hAnsi="Book Antiqua"/>
                <w:iCs/>
                <w:lang w:val="en-US"/>
              </w:rPr>
            </w:pPr>
            <w:r w:rsidRPr="008D3846">
              <w:rPr>
                <w:rFonts w:ascii="Book Antiqua" w:hAnsi="Book Antiqua"/>
                <w:iCs/>
                <w:lang w:val="en-US"/>
              </w:rPr>
              <w:t xml:space="preserve">Chemotherapy </w:t>
            </w:r>
          </w:p>
        </w:tc>
        <w:tc>
          <w:tcPr>
            <w:tcW w:w="0" w:type="auto"/>
            <w:shd w:val="clear" w:color="auto" w:fill="auto"/>
            <w:vAlign w:val="center"/>
          </w:tcPr>
          <w:p w:rsidR="00FA35E1" w:rsidRPr="008D3846" w:rsidRDefault="00FA35E1" w:rsidP="00353742">
            <w:pPr>
              <w:widowControl w:val="0"/>
              <w:adjustRightInd w:val="0"/>
              <w:snapToGrid w:val="0"/>
              <w:spacing w:line="360" w:lineRule="auto"/>
              <w:jc w:val="both"/>
              <w:rPr>
                <w:rFonts w:ascii="Book Antiqua" w:hAnsi="Book Antiqua"/>
                <w:iCs/>
                <w:lang w:val="en-US"/>
              </w:rPr>
            </w:pPr>
            <w:r w:rsidRPr="008D3846">
              <w:rPr>
                <w:rFonts w:ascii="Book Antiqua" w:hAnsi="Book Antiqua"/>
                <w:iCs/>
                <w:lang w:val="en-US"/>
              </w:rPr>
              <w:t>High MBSS</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2.11</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0.74</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0.033</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1.06</w:t>
            </w:r>
          </w:p>
        </w:tc>
        <w:tc>
          <w:tcPr>
            <w:tcW w:w="0" w:type="auto"/>
            <w:shd w:val="clear" w:color="auto" w:fill="auto"/>
            <w:vAlign w:val="center"/>
          </w:tcPr>
          <w:p w:rsidR="00FA35E1" w:rsidRPr="00A4424A" w:rsidRDefault="00FA35E1" w:rsidP="00353742">
            <w:pPr>
              <w:widowControl w:val="0"/>
              <w:adjustRightInd w:val="0"/>
              <w:snapToGrid w:val="0"/>
              <w:spacing w:line="360" w:lineRule="auto"/>
              <w:jc w:val="both"/>
              <w:rPr>
                <w:rFonts w:ascii="Book Antiqua" w:hAnsi="Book Antiqua"/>
                <w:lang w:val="en-US"/>
              </w:rPr>
            </w:pPr>
            <w:r w:rsidRPr="00A4424A">
              <w:rPr>
                <w:rFonts w:ascii="Book Antiqua" w:hAnsi="Book Antiqua"/>
                <w:lang w:val="en-US"/>
              </w:rPr>
              <w:t>4.17</w:t>
            </w:r>
          </w:p>
        </w:tc>
      </w:tr>
    </w:tbl>
    <w:p w:rsidR="008D3846" w:rsidRPr="00A4424A" w:rsidRDefault="00D04B11" w:rsidP="008D3846">
      <w:pPr>
        <w:widowControl w:val="0"/>
        <w:adjustRightInd w:val="0"/>
        <w:snapToGrid w:val="0"/>
        <w:spacing w:line="360" w:lineRule="auto"/>
        <w:jc w:val="both"/>
        <w:rPr>
          <w:rFonts w:ascii="Book Antiqua" w:hAnsi="Book Antiqua"/>
          <w:lang w:val="en-US" w:eastAsia="zh-CN"/>
        </w:rPr>
      </w:pPr>
      <w:r w:rsidRPr="008D3846">
        <w:rPr>
          <w:rFonts w:ascii="Book Antiqua" w:hAnsi="Book Antiqua"/>
          <w:iCs/>
          <w:lang w:val="en-US"/>
        </w:rPr>
        <w:t>Margin status and gender did not significantly improve the prediction model</w:t>
      </w:r>
      <w:r w:rsidR="008D3846">
        <w:rPr>
          <w:rFonts w:ascii="Book Antiqua" w:hAnsi="Book Antiqua" w:hint="eastAsia"/>
          <w:iCs/>
          <w:lang w:val="en-US" w:eastAsia="zh-CN"/>
        </w:rPr>
        <w:t xml:space="preserve">. </w:t>
      </w:r>
      <w:r w:rsidR="00B25BB5" w:rsidRPr="008D3846">
        <w:rPr>
          <w:rFonts w:ascii="Book Antiqua" w:hAnsi="Book Antiqua"/>
          <w:iCs/>
          <w:lang w:val="en-US"/>
        </w:rPr>
        <w:t>Measure of interaction on multiplicati</w:t>
      </w:r>
      <w:r w:rsidR="008D3846">
        <w:rPr>
          <w:rFonts w:ascii="Book Antiqua" w:hAnsi="Book Antiqua"/>
          <w:iCs/>
          <w:lang w:val="en-US"/>
        </w:rPr>
        <w:t>ve scale: HR</w:t>
      </w:r>
      <w:r w:rsidR="00B25BB5" w:rsidRPr="008D3846">
        <w:rPr>
          <w:rFonts w:ascii="Book Antiqua" w:hAnsi="Book Antiqua"/>
          <w:iCs/>
          <w:lang w:val="en-US"/>
        </w:rPr>
        <w:t>= 0.51</w:t>
      </w:r>
      <w:r w:rsidR="008D3846">
        <w:rPr>
          <w:rFonts w:ascii="Book Antiqua" w:hAnsi="Book Antiqua" w:hint="eastAsia"/>
          <w:iCs/>
          <w:lang w:val="en-US" w:eastAsia="zh-CN"/>
        </w:rPr>
        <w:t>,</w:t>
      </w:r>
      <w:r w:rsidR="008D3846">
        <w:rPr>
          <w:rFonts w:ascii="Book Antiqua" w:hAnsi="Book Antiqua"/>
          <w:iCs/>
          <w:lang w:val="en-US"/>
        </w:rPr>
        <w:t xml:space="preserve"> (95%</w:t>
      </w:r>
      <w:r w:rsidR="008D3846" w:rsidRPr="008D3846">
        <w:rPr>
          <w:rFonts w:ascii="Book Antiqua" w:hAnsi="Book Antiqua"/>
          <w:iCs/>
          <w:lang w:val="en-US"/>
        </w:rPr>
        <w:t>CI</w:t>
      </w:r>
      <w:r w:rsidR="008D3846">
        <w:rPr>
          <w:rFonts w:ascii="Book Antiqua" w:hAnsi="Book Antiqua" w:hint="eastAsia"/>
          <w:iCs/>
          <w:lang w:val="en-US" w:eastAsia="zh-CN"/>
        </w:rPr>
        <w:t>:</w:t>
      </w:r>
      <w:r w:rsidR="008D3846" w:rsidRPr="008D3846">
        <w:rPr>
          <w:rFonts w:ascii="Book Antiqua" w:hAnsi="Book Antiqua"/>
          <w:iCs/>
          <w:lang w:val="en-US"/>
        </w:rPr>
        <w:t xml:space="preserve"> </w:t>
      </w:r>
      <w:r w:rsidR="00B25BB5" w:rsidRPr="008D3846">
        <w:rPr>
          <w:rFonts w:ascii="Book Antiqua" w:hAnsi="Book Antiqua"/>
          <w:iCs/>
          <w:lang w:val="en-US"/>
        </w:rPr>
        <w:t>0.15</w:t>
      </w:r>
      <w:r w:rsidR="008D3846">
        <w:rPr>
          <w:rFonts w:ascii="Book Antiqua" w:hAnsi="Book Antiqua" w:hint="eastAsia"/>
          <w:iCs/>
          <w:lang w:val="en-US" w:eastAsia="zh-CN"/>
        </w:rPr>
        <w:t>-</w:t>
      </w:r>
      <w:r w:rsidR="008D3846">
        <w:rPr>
          <w:rFonts w:ascii="Book Antiqua" w:hAnsi="Book Antiqua"/>
          <w:iCs/>
          <w:lang w:val="en-US"/>
        </w:rPr>
        <w:t>1.74</w:t>
      </w:r>
      <w:r w:rsidR="00B25BB5" w:rsidRPr="008D3846">
        <w:rPr>
          <w:rFonts w:ascii="Book Antiqua" w:hAnsi="Book Antiqua"/>
          <w:iCs/>
          <w:lang w:val="en-US"/>
        </w:rPr>
        <w:t xml:space="preserve">; </w:t>
      </w:r>
      <w:r w:rsidR="000A4D59">
        <w:rPr>
          <w:rFonts w:ascii="Book Antiqua" w:hAnsi="Book Antiqua" w:hint="eastAsia"/>
          <w:iCs/>
          <w:lang w:val="en-US" w:eastAsia="zh-CN"/>
        </w:rPr>
        <w:t xml:space="preserve">high MBSS </w:t>
      </w:r>
      <w:r w:rsidR="000A4D59" w:rsidRPr="000A4D59">
        <w:rPr>
          <w:rFonts w:ascii="Book Antiqua" w:hAnsi="Book Antiqua" w:hint="eastAsia"/>
          <w:i/>
          <w:iCs/>
          <w:lang w:val="en-US" w:eastAsia="zh-CN"/>
        </w:rPr>
        <w:t>vs</w:t>
      </w:r>
      <w:r w:rsidR="000A4D59">
        <w:rPr>
          <w:rFonts w:ascii="Book Antiqua" w:hAnsi="Book Antiqua" w:hint="eastAsia"/>
          <w:iCs/>
          <w:lang w:val="en-US" w:eastAsia="zh-CN"/>
        </w:rPr>
        <w:t xml:space="preserve"> </w:t>
      </w:r>
      <w:r w:rsidR="000A4D59" w:rsidRPr="000A4D59">
        <w:rPr>
          <w:rFonts w:ascii="Book Antiqua" w:hAnsi="Book Antiqua"/>
          <w:iCs/>
          <w:lang w:val="en-US"/>
        </w:rPr>
        <w:t>low MBSS</w:t>
      </w:r>
      <w:r w:rsidR="000A4D59">
        <w:rPr>
          <w:rFonts w:ascii="Book Antiqua" w:hAnsi="Book Antiqua" w:hint="eastAsia"/>
          <w:iCs/>
          <w:lang w:val="en-US" w:eastAsia="zh-CN"/>
        </w:rPr>
        <w:t>,</w:t>
      </w:r>
      <w:r w:rsidR="000A4D59" w:rsidRPr="000A4D59">
        <w:rPr>
          <w:rFonts w:ascii="Book Antiqua" w:hAnsi="Book Antiqua"/>
          <w:iCs/>
          <w:lang w:val="en-US"/>
        </w:rPr>
        <w:t xml:space="preserve"> </w:t>
      </w:r>
      <w:r w:rsidR="00B25BB5" w:rsidRPr="008D3846">
        <w:rPr>
          <w:rFonts w:ascii="Book Antiqua" w:hAnsi="Book Antiqua"/>
          <w:i/>
          <w:iCs/>
          <w:lang w:val="en-US"/>
        </w:rPr>
        <w:t>P</w:t>
      </w:r>
      <w:r w:rsidR="008D3846">
        <w:rPr>
          <w:rFonts w:ascii="Book Antiqua" w:hAnsi="Book Antiqua" w:hint="eastAsia"/>
          <w:iCs/>
          <w:lang w:val="en-US" w:eastAsia="zh-CN"/>
        </w:rPr>
        <w:t xml:space="preserve"> </w:t>
      </w:r>
      <w:r w:rsidR="00B25BB5" w:rsidRPr="008D3846">
        <w:rPr>
          <w:rFonts w:ascii="Book Antiqua" w:hAnsi="Book Antiqua"/>
          <w:iCs/>
          <w:lang w:val="en-US"/>
        </w:rPr>
        <w:t>=</w:t>
      </w:r>
      <w:r w:rsidR="008D3846">
        <w:rPr>
          <w:rFonts w:ascii="Book Antiqua" w:hAnsi="Book Antiqua" w:hint="eastAsia"/>
          <w:iCs/>
          <w:lang w:val="en-US" w:eastAsia="zh-CN"/>
        </w:rPr>
        <w:t xml:space="preserve"> </w:t>
      </w:r>
      <w:r w:rsidR="00B25BB5" w:rsidRPr="008D3846">
        <w:rPr>
          <w:rFonts w:ascii="Book Antiqua" w:hAnsi="Book Antiqua"/>
          <w:iCs/>
          <w:lang w:val="en-US"/>
        </w:rPr>
        <w:t>0.28.</w:t>
      </w:r>
      <w:r w:rsidR="008D3846">
        <w:rPr>
          <w:rFonts w:ascii="Book Antiqua" w:hAnsi="Book Antiqua" w:hint="eastAsia"/>
          <w:iCs/>
          <w:lang w:val="en-US" w:eastAsia="zh-CN"/>
        </w:rPr>
        <w:t xml:space="preserve"> </w:t>
      </w:r>
      <w:r w:rsidR="008D3846" w:rsidRPr="00A4424A">
        <w:rPr>
          <w:rFonts w:ascii="Book Antiqua" w:hAnsi="Book Antiqua"/>
          <w:lang w:val="en-US"/>
        </w:rPr>
        <w:t>MBSS</w:t>
      </w:r>
      <w:r w:rsidR="008D3846">
        <w:rPr>
          <w:rFonts w:ascii="Book Antiqua" w:hAnsi="Book Antiqua" w:hint="eastAsia"/>
          <w:lang w:val="en-US" w:eastAsia="zh-CN"/>
        </w:rPr>
        <w:t>:</w:t>
      </w:r>
      <w:r w:rsidR="008D3846" w:rsidRPr="00A4424A">
        <w:rPr>
          <w:rFonts w:ascii="Book Antiqua" w:hAnsi="Book Antiqua"/>
          <w:lang w:val="en-US"/>
        </w:rPr>
        <w:t xml:space="preserve"> McGill Brisbane Symptom Score</w:t>
      </w:r>
      <w:r w:rsidR="008D3846">
        <w:rPr>
          <w:rFonts w:ascii="Book Antiqua" w:hAnsi="Book Antiqua" w:hint="eastAsia"/>
          <w:lang w:val="en-US" w:eastAsia="zh-CN"/>
        </w:rPr>
        <w:t>.</w:t>
      </w:r>
    </w:p>
    <w:p w:rsidR="00B25BB5" w:rsidRPr="008D3846" w:rsidRDefault="00B25BB5" w:rsidP="00353742">
      <w:pPr>
        <w:widowControl w:val="0"/>
        <w:adjustRightInd w:val="0"/>
        <w:snapToGrid w:val="0"/>
        <w:jc w:val="both"/>
        <w:rPr>
          <w:rFonts w:ascii="Book Antiqua" w:hAnsi="Book Antiqua"/>
          <w:iCs/>
          <w:lang w:val="en-US" w:eastAsia="zh-CN"/>
        </w:rPr>
      </w:pPr>
    </w:p>
    <w:p w:rsidR="00D04B11" w:rsidRPr="00A4424A" w:rsidRDefault="00D04B11" w:rsidP="00353742">
      <w:pPr>
        <w:widowControl w:val="0"/>
        <w:autoSpaceDE w:val="0"/>
        <w:autoSpaceDN w:val="0"/>
        <w:adjustRightInd w:val="0"/>
        <w:snapToGrid w:val="0"/>
        <w:spacing w:line="360" w:lineRule="auto"/>
        <w:jc w:val="both"/>
        <w:rPr>
          <w:rFonts w:ascii="Book Antiqua" w:hAnsi="Book Antiqua"/>
          <w:lang w:val="en-US"/>
        </w:rPr>
      </w:pPr>
    </w:p>
    <w:p w:rsidR="00D04B11" w:rsidRPr="00A4424A" w:rsidRDefault="00D04B11" w:rsidP="00353742">
      <w:pPr>
        <w:widowControl w:val="0"/>
        <w:autoSpaceDE w:val="0"/>
        <w:autoSpaceDN w:val="0"/>
        <w:adjustRightInd w:val="0"/>
        <w:snapToGrid w:val="0"/>
        <w:spacing w:line="360" w:lineRule="auto"/>
        <w:jc w:val="both"/>
        <w:rPr>
          <w:rFonts w:ascii="Book Antiqua" w:hAnsi="Book Antiqua"/>
        </w:rPr>
      </w:pPr>
    </w:p>
    <w:p w:rsidR="00D04B11" w:rsidRPr="00A4424A" w:rsidRDefault="00D04B11" w:rsidP="00353742">
      <w:pPr>
        <w:widowControl w:val="0"/>
        <w:adjustRightInd w:val="0"/>
        <w:snapToGrid w:val="0"/>
        <w:spacing w:line="360" w:lineRule="auto"/>
        <w:jc w:val="both"/>
        <w:rPr>
          <w:rFonts w:ascii="Book Antiqua" w:hAnsi="Book Antiqua"/>
        </w:rPr>
      </w:pPr>
    </w:p>
    <w:sectPr w:rsidR="00D04B11" w:rsidRPr="00A4424A" w:rsidSect="004028A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68B3F0" w15:done="0"/>
  <w15:commentEx w15:paraId="0CCBCD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1D" w:rsidRDefault="005B021D" w:rsidP="00CC6080">
      <w:r>
        <w:separator/>
      </w:r>
    </w:p>
  </w:endnote>
  <w:endnote w:type="continuationSeparator" w:id="0">
    <w:p w:rsidR="005B021D" w:rsidRDefault="005B021D" w:rsidP="00CC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42" w:rsidRPr="002E2E8C" w:rsidRDefault="00353742">
    <w:pPr>
      <w:pStyle w:val="a8"/>
      <w:jc w:val="right"/>
      <w:rPr>
        <w:sz w:val="20"/>
      </w:rPr>
    </w:pPr>
    <w:r w:rsidRPr="002E2E8C">
      <w:rPr>
        <w:sz w:val="20"/>
      </w:rPr>
      <w:t xml:space="preserve">Page </w:t>
    </w:r>
    <w:r w:rsidRPr="002E2E8C">
      <w:rPr>
        <w:bCs/>
        <w:sz w:val="20"/>
      </w:rPr>
      <w:fldChar w:fldCharType="begin"/>
    </w:r>
    <w:r w:rsidRPr="002E2E8C">
      <w:rPr>
        <w:bCs/>
        <w:sz w:val="20"/>
      </w:rPr>
      <w:instrText xml:space="preserve"> PAGE </w:instrText>
    </w:r>
    <w:r w:rsidRPr="002E2E8C">
      <w:rPr>
        <w:bCs/>
        <w:sz w:val="20"/>
      </w:rPr>
      <w:fldChar w:fldCharType="separate"/>
    </w:r>
    <w:r w:rsidR="00F90601">
      <w:rPr>
        <w:bCs/>
        <w:noProof/>
        <w:sz w:val="20"/>
      </w:rPr>
      <w:t>5</w:t>
    </w:r>
    <w:r w:rsidRPr="002E2E8C">
      <w:rPr>
        <w:bCs/>
        <w:sz w:val="20"/>
      </w:rPr>
      <w:fldChar w:fldCharType="end"/>
    </w:r>
    <w:r w:rsidRPr="002E2E8C">
      <w:rPr>
        <w:sz w:val="20"/>
      </w:rPr>
      <w:t xml:space="preserve"> of </w:t>
    </w:r>
    <w:r w:rsidRPr="002E2E8C">
      <w:rPr>
        <w:bCs/>
        <w:sz w:val="20"/>
      </w:rPr>
      <w:fldChar w:fldCharType="begin"/>
    </w:r>
    <w:r w:rsidRPr="002E2E8C">
      <w:rPr>
        <w:bCs/>
        <w:sz w:val="20"/>
      </w:rPr>
      <w:instrText xml:space="preserve"> NUMPAGES  </w:instrText>
    </w:r>
    <w:r w:rsidRPr="002E2E8C">
      <w:rPr>
        <w:bCs/>
        <w:sz w:val="20"/>
      </w:rPr>
      <w:fldChar w:fldCharType="separate"/>
    </w:r>
    <w:r w:rsidR="00F90601">
      <w:rPr>
        <w:bCs/>
        <w:noProof/>
        <w:sz w:val="20"/>
      </w:rPr>
      <w:t>21</w:t>
    </w:r>
    <w:r w:rsidRPr="002E2E8C">
      <w:rPr>
        <w:bCs/>
        <w:sz w:val="20"/>
      </w:rPr>
      <w:fldChar w:fldCharType="end"/>
    </w:r>
  </w:p>
  <w:p w:rsidR="00353742" w:rsidRDefault="003537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1D" w:rsidRDefault="005B021D" w:rsidP="00CC6080">
      <w:r>
        <w:separator/>
      </w:r>
    </w:p>
  </w:footnote>
  <w:footnote w:type="continuationSeparator" w:id="0">
    <w:p w:rsidR="005B021D" w:rsidRDefault="005B021D" w:rsidP="00CC6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3C4"/>
    <w:multiLevelType w:val="hybridMultilevel"/>
    <w:tmpl w:val="EEDE4214"/>
    <w:lvl w:ilvl="0" w:tplc="081098BC">
      <w:start w:val="1"/>
      <w:numFmt w:val="decimal"/>
      <w:lvlText w:val="%1-"/>
      <w:lvlJc w:val="left"/>
      <w:pPr>
        <w:tabs>
          <w:tab w:val="num" w:pos="720"/>
        </w:tabs>
        <w:ind w:left="72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
    <w:nsid w:val="1F0B2DF0"/>
    <w:multiLevelType w:val="hybridMultilevel"/>
    <w:tmpl w:val="7E24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DatabaseDefault" w:val="C:\Program Files (x86)\ProCite5\Database\Pancreatic cancer.pdt"/>
    <w:docVar w:name="PC4SetupInfo" w:val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
    <w:docVar w:name="PCRefListBookmark" w:val="PCRefList_MBSS_resected_new_260713"/>
  </w:docVars>
  <w:rsids>
    <w:rsidRoot w:val="00D21BAD"/>
    <w:rsid w:val="00001934"/>
    <w:rsid w:val="00003DBC"/>
    <w:rsid w:val="00006CE8"/>
    <w:rsid w:val="00007FF3"/>
    <w:rsid w:val="00014955"/>
    <w:rsid w:val="00015490"/>
    <w:rsid w:val="00030CB3"/>
    <w:rsid w:val="00032518"/>
    <w:rsid w:val="00034DC2"/>
    <w:rsid w:val="00035A91"/>
    <w:rsid w:val="00036CE1"/>
    <w:rsid w:val="00037A46"/>
    <w:rsid w:val="000409B8"/>
    <w:rsid w:val="00043FA6"/>
    <w:rsid w:val="00044FC7"/>
    <w:rsid w:val="0004714E"/>
    <w:rsid w:val="00047915"/>
    <w:rsid w:val="00052DED"/>
    <w:rsid w:val="000564C5"/>
    <w:rsid w:val="00057DC4"/>
    <w:rsid w:val="00060AAE"/>
    <w:rsid w:val="00060F27"/>
    <w:rsid w:val="00061BE5"/>
    <w:rsid w:val="00062083"/>
    <w:rsid w:val="00063977"/>
    <w:rsid w:val="00070DFE"/>
    <w:rsid w:val="0007179A"/>
    <w:rsid w:val="00074222"/>
    <w:rsid w:val="00074480"/>
    <w:rsid w:val="000744EE"/>
    <w:rsid w:val="00076C38"/>
    <w:rsid w:val="0007707A"/>
    <w:rsid w:val="00081648"/>
    <w:rsid w:val="000818C4"/>
    <w:rsid w:val="0008240D"/>
    <w:rsid w:val="0008437F"/>
    <w:rsid w:val="00090D35"/>
    <w:rsid w:val="00093A2E"/>
    <w:rsid w:val="00093DF9"/>
    <w:rsid w:val="00097865"/>
    <w:rsid w:val="00097CE4"/>
    <w:rsid w:val="000A3205"/>
    <w:rsid w:val="000A4D59"/>
    <w:rsid w:val="000A4FB7"/>
    <w:rsid w:val="000A5085"/>
    <w:rsid w:val="000A61A8"/>
    <w:rsid w:val="000A6489"/>
    <w:rsid w:val="000A67AC"/>
    <w:rsid w:val="000A6F66"/>
    <w:rsid w:val="000B0FBF"/>
    <w:rsid w:val="000B3061"/>
    <w:rsid w:val="000B403D"/>
    <w:rsid w:val="000B4EA9"/>
    <w:rsid w:val="000B5B4A"/>
    <w:rsid w:val="000B786F"/>
    <w:rsid w:val="000C008C"/>
    <w:rsid w:val="000C20C3"/>
    <w:rsid w:val="000C23CD"/>
    <w:rsid w:val="000C2F5F"/>
    <w:rsid w:val="000C3C74"/>
    <w:rsid w:val="000C4BCE"/>
    <w:rsid w:val="000D4281"/>
    <w:rsid w:val="000D4D32"/>
    <w:rsid w:val="000D5168"/>
    <w:rsid w:val="000D5278"/>
    <w:rsid w:val="000D766B"/>
    <w:rsid w:val="000D7DFE"/>
    <w:rsid w:val="000E06C0"/>
    <w:rsid w:val="000E07AA"/>
    <w:rsid w:val="000E264E"/>
    <w:rsid w:val="000E52EF"/>
    <w:rsid w:val="000F1C2A"/>
    <w:rsid w:val="000F2E1F"/>
    <w:rsid w:val="000F42E4"/>
    <w:rsid w:val="001022E2"/>
    <w:rsid w:val="00106C2E"/>
    <w:rsid w:val="00106E84"/>
    <w:rsid w:val="00106EE2"/>
    <w:rsid w:val="0010729F"/>
    <w:rsid w:val="0011002C"/>
    <w:rsid w:val="00111AF4"/>
    <w:rsid w:val="00114230"/>
    <w:rsid w:val="00115B17"/>
    <w:rsid w:val="00116223"/>
    <w:rsid w:val="00120097"/>
    <w:rsid w:val="00120480"/>
    <w:rsid w:val="0012331A"/>
    <w:rsid w:val="001262E3"/>
    <w:rsid w:val="001263FB"/>
    <w:rsid w:val="00126CB0"/>
    <w:rsid w:val="00127FA2"/>
    <w:rsid w:val="0013089F"/>
    <w:rsid w:val="001345A5"/>
    <w:rsid w:val="001376C2"/>
    <w:rsid w:val="00147CF8"/>
    <w:rsid w:val="00147F1F"/>
    <w:rsid w:val="00151342"/>
    <w:rsid w:val="00151DA7"/>
    <w:rsid w:val="00152D33"/>
    <w:rsid w:val="001552C3"/>
    <w:rsid w:val="00155640"/>
    <w:rsid w:val="0016118B"/>
    <w:rsid w:val="00161E8A"/>
    <w:rsid w:val="001625DA"/>
    <w:rsid w:val="001641D8"/>
    <w:rsid w:val="00165872"/>
    <w:rsid w:val="001670F6"/>
    <w:rsid w:val="001730D7"/>
    <w:rsid w:val="0017335F"/>
    <w:rsid w:val="0017408F"/>
    <w:rsid w:val="00181206"/>
    <w:rsid w:val="00181B10"/>
    <w:rsid w:val="00186962"/>
    <w:rsid w:val="001907CB"/>
    <w:rsid w:val="00190FCB"/>
    <w:rsid w:val="001910F8"/>
    <w:rsid w:val="001912ED"/>
    <w:rsid w:val="00191FFC"/>
    <w:rsid w:val="001A054F"/>
    <w:rsid w:val="001A45B0"/>
    <w:rsid w:val="001A5CC9"/>
    <w:rsid w:val="001A5F08"/>
    <w:rsid w:val="001A62A3"/>
    <w:rsid w:val="001B2693"/>
    <w:rsid w:val="001B2F02"/>
    <w:rsid w:val="001B3A3E"/>
    <w:rsid w:val="001B5035"/>
    <w:rsid w:val="001C0400"/>
    <w:rsid w:val="001C592A"/>
    <w:rsid w:val="001D14C9"/>
    <w:rsid w:val="001D166B"/>
    <w:rsid w:val="001D3CF0"/>
    <w:rsid w:val="001D541F"/>
    <w:rsid w:val="001D7C4C"/>
    <w:rsid w:val="001E55B8"/>
    <w:rsid w:val="001E5E3C"/>
    <w:rsid w:val="001E7644"/>
    <w:rsid w:val="001F0DB0"/>
    <w:rsid w:val="001F3AFD"/>
    <w:rsid w:val="001F4675"/>
    <w:rsid w:val="001F5111"/>
    <w:rsid w:val="001F61C4"/>
    <w:rsid w:val="001F6B3D"/>
    <w:rsid w:val="001F7ED7"/>
    <w:rsid w:val="001F7FDD"/>
    <w:rsid w:val="002005DE"/>
    <w:rsid w:val="00204632"/>
    <w:rsid w:val="00215550"/>
    <w:rsid w:val="00222BD8"/>
    <w:rsid w:val="00223BC3"/>
    <w:rsid w:val="00223D08"/>
    <w:rsid w:val="00225C57"/>
    <w:rsid w:val="00227D6F"/>
    <w:rsid w:val="0023028F"/>
    <w:rsid w:val="00235AC0"/>
    <w:rsid w:val="002370C7"/>
    <w:rsid w:val="0024295F"/>
    <w:rsid w:val="00253E9C"/>
    <w:rsid w:val="00256D94"/>
    <w:rsid w:val="002575AF"/>
    <w:rsid w:val="00262887"/>
    <w:rsid w:val="002642B1"/>
    <w:rsid w:val="00265046"/>
    <w:rsid w:val="002669A0"/>
    <w:rsid w:val="00272A1B"/>
    <w:rsid w:val="002740A8"/>
    <w:rsid w:val="00274331"/>
    <w:rsid w:val="00274B5F"/>
    <w:rsid w:val="0027605C"/>
    <w:rsid w:val="00276C16"/>
    <w:rsid w:val="00280154"/>
    <w:rsid w:val="0028247E"/>
    <w:rsid w:val="00282F46"/>
    <w:rsid w:val="002839F9"/>
    <w:rsid w:val="00291FFD"/>
    <w:rsid w:val="002939B6"/>
    <w:rsid w:val="00293BBF"/>
    <w:rsid w:val="0029441B"/>
    <w:rsid w:val="00294F89"/>
    <w:rsid w:val="00295F03"/>
    <w:rsid w:val="002966B6"/>
    <w:rsid w:val="00297456"/>
    <w:rsid w:val="002A166A"/>
    <w:rsid w:val="002A1A47"/>
    <w:rsid w:val="002A28AD"/>
    <w:rsid w:val="002A51B5"/>
    <w:rsid w:val="002B1292"/>
    <w:rsid w:val="002B145B"/>
    <w:rsid w:val="002B27C8"/>
    <w:rsid w:val="002B445F"/>
    <w:rsid w:val="002B5CDD"/>
    <w:rsid w:val="002C22CE"/>
    <w:rsid w:val="002C27CD"/>
    <w:rsid w:val="002C3C05"/>
    <w:rsid w:val="002C5662"/>
    <w:rsid w:val="002C6794"/>
    <w:rsid w:val="002C6944"/>
    <w:rsid w:val="002C7DC4"/>
    <w:rsid w:val="002D203E"/>
    <w:rsid w:val="002D30F0"/>
    <w:rsid w:val="002D5F31"/>
    <w:rsid w:val="002D7391"/>
    <w:rsid w:val="002E2E8C"/>
    <w:rsid w:val="002E30A1"/>
    <w:rsid w:val="002E3530"/>
    <w:rsid w:val="002E3DF8"/>
    <w:rsid w:val="002E5BF3"/>
    <w:rsid w:val="002E7ED9"/>
    <w:rsid w:val="002F1E39"/>
    <w:rsid w:val="002F2CA1"/>
    <w:rsid w:val="002F4FBC"/>
    <w:rsid w:val="002F6DB6"/>
    <w:rsid w:val="002F7372"/>
    <w:rsid w:val="002F7A11"/>
    <w:rsid w:val="00301F4B"/>
    <w:rsid w:val="00302AB1"/>
    <w:rsid w:val="00303EA5"/>
    <w:rsid w:val="00304D27"/>
    <w:rsid w:val="003144FA"/>
    <w:rsid w:val="0031520D"/>
    <w:rsid w:val="00320251"/>
    <w:rsid w:val="00320BE6"/>
    <w:rsid w:val="0032189D"/>
    <w:rsid w:val="0032204F"/>
    <w:rsid w:val="00323D06"/>
    <w:rsid w:val="00330E41"/>
    <w:rsid w:val="00330EFD"/>
    <w:rsid w:val="00331D6C"/>
    <w:rsid w:val="00332AC1"/>
    <w:rsid w:val="003338DB"/>
    <w:rsid w:val="00334664"/>
    <w:rsid w:val="00334AA4"/>
    <w:rsid w:val="00334BE1"/>
    <w:rsid w:val="00335D25"/>
    <w:rsid w:val="003368A5"/>
    <w:rsid w:val="0033723C"/>
    <w:rsid w:val="003378D8"/>
    <w:rsid w:val="00340CE2"/>
    <w:rsid w:val="0034154B"/>
    <w:rsid w:val="00342CC6"/>
    <w:rsid w:val="00342D3F"/>
    <w:rsid w:val="00344628"/>
    <w:rsid w:val="0034601C"/>
    <w:rsid w:val="00350E03"/>
    <w:rsid w:val="00353742"/>
    <w:rsid w:val="0035471D"/>
    <w:rsid w:val="00360626"/>
    <w:rsid w:val="0036172C"/>
    <w:rsid w:val="00366919"/>
    <w:rsid w:val="00371911"/>
    <w:rsid w:val="00373BF0"/>
    <w:rsid w:val="00373CDD"/>
    <w:rsid w:val="00377133"/>
    <w:rsid w:val="003772C0"/>
    <w:rsid w:val="00377EC6"/>
    <w:rsid w:val="00381FA2"/>
    <w:rsid w:val="00385557"/>
    <w:rsid w:val="003860C8"/>
    <w:rsid w:val="00386962"/>
    <w:rsid w:val="00387AAC"/>
    <w:rsid w:val="00390ADB"/>
    <w:rsid w:val="003A12B3"/>
    <w:rsid w:val="003A37CC"/>
    <w:rsid w:val="003A716F"/>
    <w:rsid w:val="003B06E3"/>
    <w:rsid w:val="003B0B06"/>
    <w:rsid w:val="003B5B18"/>
    <w:rsid w:val="003C1138"/>
    <w:rsid w:val="003C4D8F"/>
    <w:rsid w:val="003C5639"/>
    <w:rsid w:val="003D09A6"/>
    <w:rsid w:val="003D140E"/>
    <w:rsid w:val="003D1717"/>
    <w:rsid w:val="003D2B02"/>
    <w:rsid w:val="003D45BB"/>
    <w:rsid w:val="003D658A"/>
    <w:rsid w:val="003D7CDC"/>
    <w:rsid w:val="003E11B3"/>
    <w:rsid w:val="003E47F8"/>
    <w:rsid w:val="003E50D6"/>
    <w:rsid w:val="003F0725"/>
    <w:rsid w:val="003F2FF3"/>
    <w:rsid w:val="003F3322"/>
    <w:rsid w:val="003F372A"/>
    <w:rsid w:val="003F4520"/>
    <w:rsid w:val="003F6E8C"/>
    <w:rsid w:val="00401122"/>
    <w:rsid w:val="004019A0"/>
    <w:rsid w:val="004028A3"/>
    <w:rsid w:val="004031E9"/>
    <w:rsid w:val="00404373"/>
    <w:rsid w:val="00407E35"/>
    <w:rsid w:val="00410AA7"/>
    <w:rsid w:val="004146A0"/>
    <w:rsid w:val="004164A8"/>
    <w:rsid w:val="004176A0"/>
    <w:rsid w:val="00417A32"/>
    <w:rsid w:val="00420379"/>
    <w:rsid w:val="004260B4"/>
    <w:rsid w:val="00430228"/>
    <w:rsid w:val="004336AD"/>
    <w:rsid w:val="00433BD5"/>
    <w:rsid w:val="00441F45"/>
    <w:rsid w:val="00442C7D"/>
    <w:rsid w:val="00447F36"/>
    <w:rsid w:val="004505A0"/>
    <w:rsid w:val="00451E82"/>
    <w:rsid w:val="00452217"/>
    <w:rsid w:val="004532EC"/>
    <w:rsid w:val="004560E4"/>
    <w:rsid w:val="00456387"/>
    <w:rsid w:val="004629A9"/>
    <w:rsid w:val="00465ED0"/>
    <w:rsid w:val="00467378"/>
    <w:rsid w:val="00471F13"/>
    <w:rsid w:val="00482A24"/>
    <w:rsid w:val="00487018"/>
    <w:rsid w:val="00487072"/>
    <w:rsid w:val="00492D22"/>
    <w:rsid w:val="004962DA"/>
    <w:rsid w:val="00496A09"/>
    <w:rsid w:val="004A0FBB"/>
    <w:rsid w:val="004A5381"/>
    <w:rsid w:val="004A5787"/>
    <w:rsid w:val="004A5A60"/>
    <w:rsid w:val="004B017C"/>
    <w:rsid w:val="004B3281"/>
    <w:rsid w:val="004B7DA9"/>
    <w:rsid w:val="004C0DA9"/>
    <w:rsid w:val="004C1B03"/>
    <w:rsid w:val="004C1B9C"/>
    <w:rsid w:val="004C60DF"/>
    <w:rsid w:val="004D2029"/>
    <w:rsid w:val="004D271F"/>
    <w:rsid w:val="004D5E2E"/>
    <w:rsid w:val="004E2EB1"/>
    <w:rsid w:val="004E3C54"/>
    <w:rsid w:val="004E50F4"/>
    <w:rsid w:val="004E7C2B"/>
    <w:rsid w:val="004F3117"/>
    <w:rsid w:val="004F31AC"/>
    <w:rsid w:val="004F40EA"/>
    <w:rsid w:val="004F4D96"/>
    <w:rsid w:val="004F5494"/>
    <w:rsid w:val="004F666A"/>
    <w:rsid w:val="00501DD1"/>
    <w:rsid w:val="00503A5D"/>
    <w:rsid w:val="00505102"/>
    <w:rsid w:val="0051138D"/>
    <w:rsid w:val="00511971"/>
    <w:rsid w:val="00513D71"/>
    <w:rsid w:val="0052501B"/>
    <w:rsid w:val="00527314"/>
    <w:rsid w:val="00527DF0"/>
    <w:rsid w:val="00533408"/>
    <w:rsid w:val="005340D1"/>
    <w:rsid w:val="00534C9C"/>
    <w:rsid w:val="00536D61"/>
    <w:rsid w:val="00540749"/>
    <w:rsid w:val="005426BF"/>
    <w:rsid w:val="005439E4"/>
    <w:rsid w:val="0054465A"/>
    <w:rsid w:val="00545219"/>
    <w:rsid w:val="0054768D"/>
    <w:rsid w:val="00553571"/>
    <w:rsid w:val="005567D7"/>
    <w:rsid w:val="0056222E"/>
    <w:rsid w:val="00562CB2"/>
    <w:rsid w:val="0057141C"/>
    <w:rsid w:val="005716AF"/>
    <w:rsid w:val="00571702"/>
    <w:rsid w:val="00572390"/>
    <w:rsid w:val="00573BA3"/>
    <w:rsid w:val="005753E6"/>
    <w:rsid w:val="00577DF9"/>
    <w:rsid w:val="00587B20"/>
    <w:rsid w:val="00595AC6"/>
    <w:rsid w:val="005A0990"/>
    <w:rsid w:val="005B0130"/>
    <w:rsid w:val="005B021D"/>
    <w:rsid w:val="005B0315"/>
    <w:rsid w:val="005B1D0D"/>
    <w:rsid w:val="005B25E9"/>
    <w:rsid w:val="005B29A0"/>
    <w:rsid w:val="005B2F50"/>
    <w:rsid w:val="005B319D"/>
    <w:rsid w:val="005B365E"/>
    <w:rsid w:val="005B4438"/>
    <w:rsid w:val="005B495E"/>
    <w:rsid w:val="005B54C7"/>
    <w:rsid w:val="005B69FD"/>
    <w:rsid w:val="005B6A08"/>
    <w:rsid w:val="005C0EE6"/>
    <w:rsid w:val="005C2688"/>
    <w:rsid w:val="005C422E"/>
    <w:rsid w:val="005C4C35"/>
    <w:rsid w:val="005C4F1F"/>
    <w:rsid w:val="005D05B1"/>
    <w:rsid w:val="005D17A0"/>
    <w:rsid w:val="005D1E63"/>
    <w:rsid w:val="005D2930"/>
    <w:rsid w:val="005D3E2D"/>
    <w:rsid w:val="005D725B"/>
    <w:rsid w:val="005E05CE"/>
    <w:rsid w:val="005E0DFC"/>
    <w:rsid w:val="005E6EBF"/>
    <w:rsid w:val="005E6ECF"/>
    <w:rsid w:val="005F0408"/>
    <w:rsid w:val="00601306"/>
    <w:rsid w:val="00603567"/>
    <w:rsid w:val="00611140"/>
    <w:rsid w:val="0061308A"/>
    <w:rsid w:val="00614CD5"/>
    <w:rsid w:val="00615427"/>
    <w:rsid w:val="006213B2"/>
    <w:rsid w:val="00623165"/>
    <w:rsid w:val="00623A7F"/>
    <w:rsid w:val="00623FC6"/>
    <w:rsid w:val="00625B03"/>
    <w:rsid w:val="00627E5F"/>
    <w:rsid w:val="00627EA0"/>
    <w:rsid w:val="006316C0"/>
    <w:rsid w:val="00631818"/>
    <w:rsid w:val="00633652"/>
    <w:rsid w:val="006338E3"/>
    <w:rsid w:val="006340BA"/>
    <w:rsid w:val="00635FDB"/>
    <w:rsid w:val="006365B5"/>
    <w:rsid w:val="00640058"/>
    <w:rsid w:val="00640E3E"/>
    <w:rsid w:val="00650224"/>
    <w:rsid w:val="006510DC"/>
    <w:rsid w:val="00651CD4"/>
    <w:rsid w:val="00654B90"/>
    <w:rsid w:val="00654BB3"/>
    <w:rsid w:val="00657404"/>
    <w:rsid w:val="006602D4"/>
    <w:rsid w:val="00661FD4"/>
    <w:rsid w:val="00662054"/>
    <w:rsid w:val="00662205"/>
    <w:rsid w:val="00663247"/>
    <w:rsid w:val="006675A4"/>
    <w:rsid w:val="0066796B"/>
    <w:rsid w:val="00667FAF"/>
    <w:rsid w:val="00670EC6"/>
    <w:rsid w:val="00672570"/>
    <w:rsid w:val="006727DC"/>
    <w:rsid w:val="006736D7"/>
    <w:rsid w:val="0067427E"/>
    <w:rsid w:val="00675600"/>
    <w:rsid w:val="00675CE1"/>
    <w:rsid w:val="00677DFE"/>
    <w:rsid w:val="00680786"/>
    <w:rsid w:val="0068154E"/>
    <w:rsid w:val="006833BC"/>
    <w:rsid w:val="00683F6E"/>
    <w:rsid w:val="006841E9"/>
    <w:rsid w:val="0068486B"/>
    <w:rsid w:val="00684F24"/>
    <w:rsid w:val="0068507A"/>
    <w:rsid w:val="00685F38"/>
    <w:rsid w:val="006949DE"/>
    <w:rsid w:val="0069527D"/>
    <w:rsid w:val="006954AB"/>
    <w:rsid w:val="006955BF"/>
    <w:rsid w:val="006A0D4B"/>
    <w:rsid w:val="006A26C2"/>
    <w:rsid w:val="006A447D"/>
    <w:rsid w:val="006A5A30"/>
    <w:rsid w:val="006B09C9"/>
    <w:rsid w:val="006B1314"/>
    <w:rsid w:val="006B2E3D"/>
    <w:rsid w:val="006B51B1"/>
    <w:rsid w:val="006C02BE"/>
    <w:rsid w:val="006C05BA"/>
    <w:rsid w:val="006D03E8"/>
    <w:rsid w:val="006D2E09"/>
    <w:rsid w:val="006D5DA9"/>
    <w:rsid w:val="006D5E66"/>
    <w:rsid w:val="006D6FF6"/>
    <w:rsid w:val="006D73D5"/>
    <w:rsid w:val="006E3F76"/>
    <w:rsid w:val="006E7CEB"/>
    <w:rsid w:val="006F1ED8"/>
    <w:rsid w:val="006F33BC"/>
    <w:rsid w:val="006F49DE"/>
    <w:rsid w:val="006F651F"/>
    <w:rsid w:val="00703F4A"/>
    <w:rsid w:val="00705B70"/>
    <w:rsid w:val="007060A4"/>
    <w:rsid w:val="007072B2"/>
    <w:rsid w:val="00710EE9"/>
    <w:rsid w:val="0072202B"/>
    <w:rsid w:val="00722EF1"/>
    <w:rsid w:val="00723BFA"/>
    <w:rsid w:val="0072536E"/>
    <w:rsid w:val="0072586C"/>
    <w:rsid w:val="00731DCB"/>
    <w:rsid w:val="007336B6"/>
    <w:rsid w:val="007409A8"/>
    <w:rsid w:val="00740C2B"/>
    <w:rsid w:val="00750ABF"/>
    <w:rsid w:val="00751CA0"/>
    <w:rsid w:val="0075201B"/>
    <w:rsid w:val="00752101"/>
    <w:rsid w:val="00752FB1"/>
    <w:rsid w:val="007573CC"/>
    <w:rsid w:val="00757A84"/>
    <w:rsid w:val="00757BC1"/>
    <w:rsid w:val="007622FC"/>
    <w:rsid w:val="0076305F"/>
    <w:rsid w:val="00766C45"/>
    <w:rsid w:val="00767FED"/>
    <w:rsid w:val="00771A7B"/>
    <w:rsid w:val="00771C4C"/>
    <w:rsid w:val="00772D3E"/>
    <w:rsid w:val="007736F4"/>
    <w:rsid w:val="00775EA0"/>
    <w:rsid w:val="00776A29"/>
    <w:rsid w:val="0078126C"/>
    <w:rsid w:val="00782ED8"/>
    <w:rsid w:val="00784A6A"/>
    <w:rsid w:val="00785780"/>
    <w:rsid w:val="007868B5"/>
    <w:rsid w:val="00786EA7"/>
    <w:rsid w:val="007874B5"/>
    <w:rsid w:val="0079105F"/>
    <w:rsid w:val="00792A48"/>
    <w:rsid w:val="007932A4"/>
    <w:rsid w:val="007947C1"/>
    <w:rsid w:val="007968D7"/>
    <w:rsid w:val="007A0F30"/>
    <w:rsid w:val="007A2D1E"/>
    <w:rsid w:val="007B10B2"/>
    <w:rsid w:val="007B1D9F"/>
    <w:rsid w:val="007B2E4B"/>
    <w:rsid w:val="007B561C"/>
    <w:rsid w:val="007B77A6"/>
    <w:rsid w:val="007C4317"/>
    <w:rsid w:val="007D2872"/>
    <w:rsid w:val="007D3ED7"/>
    <w:rsid w:val="007D7244"/>
    <w:rsid w:val="007D7B5B"/>
    <w:rsid w:val="007E0C9D"/>
    <w:rsid w:val="007E1A7A"/>
    <w:rsid w:val="007E4B1A"/>
    <w:rsid w:val="007E6941"/>
    <w:rsid w:val="007E72C5"/>
    <w:rsid w:val="007F4C22"/>
    <w:rsid w:val="007F6F0A"/>
    <w:rsid w:val="007F753B"/>
    <w:rsid w:val="008000F0"/>
    <w:rsid w:val="008022D5"/>
    <w:rsid w:val="00802380"/>
    <w:rsid w:val="00816893"/>
    <w:rsid w:val="008220A6"/>
    <w:rsid w:val="00826AF8"/>
    <w:rsid w:val="0084211F"/>
    <w:rsid w:val="008515F7"/>
    <w:rsid w:val="00853073"/>
    <w:rsid w:val="00853B6C"/>
    <w:rsid w:val="00856EB0"/>
    <w:rsid w:val="00857CF6"/>
    <w:rsid w:val="00861AB8"/>
    <w:rsid w:val="00862021"/>
    <w:rsid w:val="00862C29"/>
    <w:rsid w:val="008650F2"/>
    <w:rsid w:val="008707AE"/>
    <w:rsid w:val="00870BF0"/>
    <w:rsid w:val="00876F26"/>
    <w:rsid w:val="00881966"/>
    <w:rsid w:val="008839AE"/>
    <w:rsid w:val="00883BEA"/>
    <w:rsid w:val="00884788"/>
    <w:rsid w:val="00885752"/>
    <w:rsid w:val="00885A78"/>
    <w:rsid w:val="00887588"/>
    <w:rsid w:val="00893BBD"/>
    <w:rsid w:val="008967D7"/>
    <w:rsid w:val="00896A46"/>
    <w:rsid w:val="008A2044"/>
    <w:rsid w:val="008A4E72"/>
    <w:rsid w:val="008B31C3"/>
    <w:rsid w:val="008B3785"/>
    <w:rsid w:val="008B37B3"/>
    <w:rsid w:val="008B564E"/>
    <w:rsid w:val="008B5803"/>
    <w:rsid w:val="008B625F"/>
    <w:rsid w:val="008B6CCD"/>
    <w:rsid w:val="008B740F"/>
    <w:rsid w:val="008C17C2"/>
    <w:rsid w:val="008C1BD7"/>
    <w:rsid w:val="008C4C73"/>
    <w:rsid w:val="008C6EDD"/>
    <w:rsid w:val="008D3846"/>
    <w:rsid w:val="008D3AC8"/>
    <w:rsid w:val="008D4B35"/>
    <w:rsid w:val="008E2069"/>
    <w:rsid w:val="008E36CE"/>
    <w:rsid w:val="008E5232"/>
    <w:rsid w:val="008E5462"/>
    <w:rsid w:val="008E7D4B"/>
    <w:rsid w:val="008F1441"/>
    <w:rsid w:val="008F38C8"/>
    <w:rsid w:val="008F6D84"/>
    <w:rsid w:val="008F6F60"/>
    <w:rsid w:val="009041C5"/>
    <w:rsid w:val="00905938"/>
    <w:rsid w:val="00907D1D"/>
    <w:rsid w:val="009124A3"/>
    <w:rsid w:val="009137E8"/>
    <w:rsid w:val="009148B7"/>
    <w:rsid w:val="00915702"/>
    <w:rsid w:val="009261E3"/>
    <w:rsid w:val="009261FC"/>
    <w:rsid w:val="00927D06"/>
    <w:rsid w:val="00930689"/>
    <w:rsid w:val="0093732C"/>
    <w:rsid w:val="00937EFD"/>
    <w:rsid w:val="009429A8"/>
    <w:rsid w:val="00947908"/>
    <w:rsid w:val="00952CAE"/>
    <w:rsid w:val="009541A8"/>
    <w:rsid w:val="00955E61"/>
    <w:rsid w:val="00956D1E"/>
    <w:rsid w:val="00962DBC"/>
    <w:rsid w:val="00964F43"/>
    <w:rsid w:val="00970051"/>
    <w:rsid w:val="0097029B"/>
    <w:rsid w:val="0097076B"/>
    <w:rsid w:val="00972E38"/>
    <w:rsid w:val="00972FC2"/>
    <w:rsid w:val="0097541A"/>
    <w:rsid w:val="00975CAE"/>
    <w:rsid w:val="0097721F"/>
    <w:rsid w:val="00977483"/>
    <w:rsid w:val="00982110"/>
    <w:rsid w:val="009837B7"/>
    <w:rsid w:val="00990E10"/>
    <w:rsid w:val="009914AA"/>
    <w:rsid w:val="00992A61"/>
    <w:rsid w:val="0099567C"/>
    <w:rsid w:val="009959BE"/>
    <w:rsid w:val="009A32E1"/>
    <w:rsid w:val="009A3BE5"/>
    <w:rsid w:val="009A41AF"/>
    <w:rsid w:val="009A608D"/>
    <w:rsid w:val="009A6C00"/>
    <w:rsid w:val="009B002D"/>
    <w:rsid w:val="009B003D"/>
    <w:rsid w:val="009B1A57"/>
    <w:rsid w:val="009B3898"/>
    <w:rsid w:val="009B437C"/>
    <w:rsid w:val="009B5C2E"/>
    <w:rsid w:val="009B7FF0"/>
    <w:rsid w:val="009C13DF"/>
    <w:rsid w:val="009C4D99"/>
    <w:rsid w:val="009C71EF"/>
    <w:rsid w:val="009C7C45"/>
    <w:rsid w:val="009D40C3"/>
    <w:rsid w:val="009D423E"/>
    <w:rsid w:val="009D43AD"/>
    <w:rsid w:val="009D5609"/>
    <w:rsid w:val="009D56BC"/>
    <w:rsid w:val="009D737E"/>
    <w:rsid w:val="009E0E31"/>
    <w:rsid w:val="009E19DF"/>
    <w:rsid w:val="009E2CE8"/>
    <w:rsid w:val="009E5B5B"/>
    <w:rsid w:val="009E6526"/>
    <w:rsid w:val="009E6FC2"/>
    <w:rsid w:val="009F0CE7"/>
    <w:rsid w:val="009F14CB"/>
    <w:rsid w:val="009F4DDC"/>
    <w:rsid w:val="009F6EFA"/>
    <w:rsid w:val="00A0160E"/>
    <w:rsid w:val="00A01C8C"/>
    <w:rsid w:val="00A031C4"/>
    <w:rsid w:val="00A032E9"/>
    <w:rsid w:val="00A045BC"/>
    <w:rsid w:val="00A05CEE"/>
    <w:rsid w:val="00A065A5"/>
    <w:rsid w:val="00A076A6"/>
    <w:rsid w:val="00A10F4E"/>
    <w:rsid w:val="00A113FB"/>
    <w:rsid w:val="00A12BAD"/>
    <w:rsid w:val="00A142B8"/>
    <w:rsid w:val="00A20C05"/>
    <w:rsid w:val="00A21ED6"/>
    <w:rsid w:val="00A24936"/>
    <w:rsid w:val="00A26396"/>
    <w:rsid w:val="00A27AD7"/>
    <w:rsid w:val="00A30402"/>
    <w:rsid w:val="00A370DF"/>
    <w:rsid w:val="00A37AC7"/>
    <w:rsid w:val="00A42E3F"/>
    <w:rsid w:val="00A43634"/>
    <w:rsid w:val="00A43A71"/>
    <w:rsid w:val="00A4424A"/>
    <w:rsid w:val="00A4434C"/>
    <w:rsid w:val="00A455EE"/>
    <w:rsid w:val="00A4605D"/>
    <w:rsid w:val="00A467BA"/>
    <w:rsid w:val="00A5069C"/>
    <w:rsid w:val="00A51563"/>
    <w:rsid w:val="00A54ED5"/>
    <w:rsid w:val="00A61E7A"/>
    <w:rsid w:val="00A63C65"/>
    <w:rsid w:val="00A67C4C"/>
    <w:rsid w:val="00A7228E"/>
    <w:rsid w:val="00A74747"/>
    <w:rsid w:val="00A81C5E"/>
    <w:rsid w:val="00A844FE"/>
    <w:rsid w:val="00A8755A"/>
    <w:rsid w:val="00A91E99"/>
    <w:rsid w:val="00A9538B"/>
    <w:rsid w:val="00A970BF"/>
    <w:rsid w:val="00AA01BB"/>
    <w:rsid w:val="00AA4BFA"/>
    <w:rsid w:val="00AA776E"/>
    <w:rsid w:val="00AB50A9"/>
    <w:rsid w:val="00AC0CFF"/>
    <w:rsid w:val="00AC2097"/>
    <w:rsid w:val="00AC2D8F"/>
    <w:rsid w:val="00AC607D"/>
    <w:rsid w:val="00AC6BC4"/>
    <w:rsid w:val="00AD15AD"/>
    <w:rsid w:val="00AD29C6"/>
    <w:rsid w:val="00AD2A41"/>
    <w:rsid w:val="00AD5A02"/>
    <w:rsid w:val="00AD64C6"/>
    <w:rsid w:val="00AD6F6D"/>
    <w:rsid w:val="00AD7919"/>
    <w:rsid w:val="00AE1D30"/>
    <w:rsid w:val="00AE3682"/>
    <w:rsid w:val="00AE666D"/>
    <w:rsid w:val="00AE7C37"/>
    <w:rsid w:val="00AF04A7"/>
    <w:rsid w:val="00AF51FB"/>
    <w:rsid w:val="00AF73C5"/>
    <w:rsid w:val="00B00151"/>
    <w:rsid w:val="00B002CB"/>
    <w:rsid w:val="00B007CA"/>
    <w:rsid w:val="00B01C00"/>
    <w:rsid w:val="00B0249B"/>
    <w:rsid w:val="00B11547"/>
    <w:rsid w:val="00B121AF"/>
    <w:rsid w:val="00B169BD"/>
    <w:rsid w:val="00B2584F"/>
    <w:rsid w:val="00B25BB5"/>
    <w:rsid w:val="00B25CEA"/>
    <w:rsid w:val="00B27751"/>
    <w:rsid w:val="00B27AAF"/>
    <w:rsid w:val="00B32711"/>
    <w:rsid w:val="00B33456"/>
    <w:rsid w:val="00B34BF9"/>
    <w:rsid w:val="00B35951"/>
    <w:rsid w:val="00B37E0E"/>
    <w:rsid w:val="00B416A8"/>
    <w:rsid w:val="00B41836"/>
    <w:rsid w:val="00B43410"/>
    <w:rsid w:val="00B45D43"/>
    <w:rsid w:val="00B46F01"/>
    <w:rsid w:val="00B4723C"/>
    <w:rsid w:val="00B50112"/>
    <w:rsid w:val="00B520E2"/>
    <w:rsid w:val="00B5348B"/>
    <w:rsid w:val="00B64F44"/>
    <w:rsid w:val="00B660F3"/>
    <w:rsid w:val="00B66398"/>
    <w:rsid w:val="00B70155"/>
    <w:rsid w:val="00B719BF"/>
    <w:rsid w:val="00B72B90"/>
    <w:rsid w:val="00B756C6"/>
    <w:rsid w:val="00B7705B"/>
    <w:rsid w:val="00B7779A"/>
    <w:rsid w:val="00B84212"/>
    <w:rsid w:val="00B87F0C"/>
    <w:rsid w:val="00B90AB4"/>
    <w:rsid w:val="00B95600"/>
    <w:rsid w:val="00B95CC3"/>
    <w:rsid w:val="00B967EB"/>
    <w:rsid w:val="00B96D4D"/>
    <w:rsid w:val="00B976F7"/>
    <w:rsid w:val="00BA10EA"/>
    <w:rsid w:val="00BA187E"/>
    <w:rsid w:val="00BA68F5"/>
    <w:rsid w:val="00BA7063"/>
    <w:rsid w:val="00BB1E13"/>
    <w:rsid w:val="00BB5C7E"/>
    <w:rsid w:val="00BB69C2"/>
    <w:rsid w:val="00BC05D6"/>
    <w:rsid w:val="00BC0727"/>
    <w:rsid w:val="00BC1E1E"/>
    <w:rsid w:val="00BC3B35"/>
    <w:rsid w:val="00BC5B76"/>
    <w:rsid w:val="00BC60FD"/>
    <w:rsid w:val="00BC7E87"/>
    <w:rsid w:val="00BD09EE"/>
    <w:rsid w:val="00BD57DC"/>
    <w:rsid w:val="00BE0143"/>
    <w:rsid w:val="00BF274A"/>
    <w:rsid w:val="00BF5615"/>
    <w:rsid w:val="00C01EA0"/>
    <w:rsid w:val="00C03864"/>
    <w:rsid w:val="00C055C0"/>
    <w:rsid w:val="00C07427"/>
    <w:rsid w:val="00C07CB3"/>
    <w:rsid w:val="00C10861"/>
    <w:rsid w:val="00C12DE6"/>
    <w:rsid w:val="00C141E5"/>
    <w:rsid w:val="00C1541A"/>
    <w:rsid w:val="00C155F6"/>
    <w:rsid w:val="00C15D99"/>
    <w:rsid w:val="00C21813"/>
    <w:rsid w:val="00C21DDC"/>
    <w:rsid w:val="00C24620"/>
    <w:rsid w:val="00C25943"/>
    <w:rsid w:val="00C27199"/>
    <w:rsid w:val="00C27CDC"/>
    <w:rsid w:val="00C33749"/>
    <w:rsid w:val="00C352C8"/>
    <w:rsid w:val="00C358E3"/>
    <w:rsid w:val="00C36265"/>
    <w:rsid w:val="00C4159B"/>
    <w:rsid w:val="00C441AB"/>
    <w:rsid w:val="00C449EA"/>
    <w:rsid w:val="00C4535E"/>
    <w:rsid w:val="00C47739"/>
    <w:rsid w:val="00C50357"/>
    <w:rsid w:val="00C52F72"/>
    <w:rsid w:val="00C53A54"/>
    <w:rsid w:val="00C54A21"/>
    <w:rsid w:val="00C54D2A"/>
    <w:rsid w:val="00C5701D"/>
    <w:rsid w:val="00C61133"/>
    <w:rsid w:val="00C64DFD"/>
    <w:rsid w:val="00C65F55"/>
    <w:rsid w:val="00C7029D"/>
    <w:rsid w:val="00C70EC3"/>
    <w:rsid w:val="00C71171"/>
    <w:rsid w:val="00C716F2"/>
    <w:rsid w:val="00C73AFE"/>
    <w:rsid w:val="00C7633B"/>
    <w:rsid w:val="00C81678"/>
    <w:rsid w:val="00C86FAA"/>
    <w:rsid w:val="00C87643"/>
    <w:rsid w:val="00C9045D"/>
    <w:rsid w:val="00C9238B"/>
    <w:rsid w:val="00C96E23"/>
    <w:rsid w:val="00CA2FEC"/>
    <w:rsid w:val="00CA7B4E"/>
    <w:rsid w:val="00CB0205"/>
    <w:rsid w:val="00CB037B"/>
    <w:rsid w:val="00CB31B0"/>
    <w:rsid w:val="00CB400F"/>
    <w:rsid w:val="00CC2074"/>
    <w:rsid w:val="00CC34D1"/>
    <w:rsid w:val="00CC37B3"/>
    <w:rsid w:val="00CC6080"/>
    <w:rsid w:val="00CC6385"/>
    <w:rsid w:val="00CC6D01"/>
    <w:rsid w:val="00CD04F1"/>
    <w:rsid w:val="00CD076D"/>
    <w:rsid w:val="00CD15B5"/>
    <w:rsid w:val="00CD1BA7"/>
    <w:rsid w:val="00CD2052"/>
    <w:rsid w:val="00CD4C1F"/>
    <w:rsid w:val="00CE3B3D"/>
    <w:rsid w:val="00CE506B"/>
    <w:rsid w:val="00CE5341"/>
    <w:rsid w:val="00CE740A"/>
    <w:rsid w:val="00CF1A03"/>
    <w:rsid w:val="00CF347F"/>
    <w:rsid w:val="00CF445B"/>
    <w:rsid w:val="00CF45F2"/>
    <w:rsid w:val="00CF4D1C"/>
    <w:rsid w:val="00CF52CA"/>
    <w:rsid w:val="00CF6D2D"/>
    <w:rsid w:val="00CF75C0"/>
    <w:rsid w:val="00CF7BF7"/>
    <w:rsid w:val="00D00F06"/>
    <w:rsid w:val="00D01A43"/>
    <w:rsid w:val="00D0211D"/>
    <w:rsid w:val="00D04B11"/>
    <w:rsid w:val="00D04B8E"/>
    <w:rsid w:val="00D04E58"/>
    <w:rsid w:val="00D10D8D"/>
    <w:rsid w:val="00D12AF0"/>
    <w:rsid w:val="00D13D0A"/>
    <w:rsid w:val="00D1417C"/>
    <w:rsid w:val="00D21708"/>
    <w:rsid w:val="00D21BAD"/>
    <w:rsid w:val="00D22220"/>
    <w:rsid w:val="00D235CC"/>
    <w:rsid w:val="00D25A4A"/>
    <w:rsid w:val="00D260F4"/>
    <w:rsid w:val="00D34711"/>
    <w:rsid w:val="00D3738E"/>
    <w:rsid w:val="00D439BA"/>
    <w:rsid w:val="00D43D39"/>
    <w:rsid w:val="00D473F2"/>
    <w:rsid w:val="00D4783C"/>
    <w:rsid w:val="00D50184"/>
    <w:rsid w:val="00D506E8"/>
    <w:rsid w:val="00D527A3"/>
    <w:rsid w:val="00D574E8"/>
    <w:rsid w:val="00D60581"/>
    <w:rsid w:val="00D61BFC"/>
    <w:rsid w:val="00D62015"/>
    <w:rsid w:val="00D630B8"/>
    <w:rsid w:val="00D65B9F"/>
    <w:rsid w:val="00D67F7E"/>
    <w:rsid w:val="00D72671"/>
    <w:rsid w:val="00D72679"/>
    <w:rsid w:val="00D7399B"/>
    <w:rsid w:val="00D739A7"/>
    <w:rsid w:val="00D774B5"/>
    <w:rsid w:val="00D77C55"/>
    <w:rsid w:val="00D82955"/>
    <w:rsid w:val="00D84623"/>
    <w:rsid w:val="00D858B8"/>
    <w:rsid w:val="00D85A49"/>
    <w:rsid w:val="00D90C37"/>
    <w:rsid w:val="00D93CF2"/>
    <w:rsid w:val="00D948D9"/>
    <w:rsid w:val="00DA3BD2"/>
    <w:rsid w:val="00DA4003"/>
    <w:rsid w:val="00DA5C1D"/>
    <w:rsid w:val="00DA6453"/>
    <w:rsid w:val="00DA7C94"/>
    <w:rsid w:val="00DB2C25"/>
    <w:rsid w:val="00DB41CF"/>
    <w:rsid w:val="00DB4510"/>
    <w:rsid w:val="00DC384C"/>
    <w:rsid w:val="00DC3BEE"/>
    <w:rsid w:val="00DC4C59"/>
    <w:rsid w:val="00DC5693"/>
    <w:rsid w:val="00DC6C67"/>
    <w:rsid w:val="00DC7FA2"/>
    <w:rsid w:val="00DD0DD1"/>
    <w:rsid w:val="00DD5558"/>
    <w:rsid w:val="00DE2ACB"/>
    <w:rsid w:val="00DE2CF7"/>
    <w:rsid w:val="00DE2F27"/>
    <w:rsid w:val="00DE4AD1"/>
    <w:rsid w:val="00DE61DB"/>
    <w:rsid w:val="00DF2570"/>
    <w:rsid w:val="00DF3464"/>
    <w:rsid w:val="00DF386C"/>
    <w:rsid w:val="00DF54CF"/>
    <w:rsid w:val="00DF6002"/>
    <w:rsid w:val="00DF728A"/>
    <w:rsid w:val="00E01E29"/>
    <w:rsid w:val="00E01E3C"/>
    <w:rsid w:val="00E05BF6"/>
    <w:rsid w:val="00E07822"/>
    <w:rsid w:val="00E11326"/>
    <w:rsid w:val="00E11B5A"/>
    <w:rsid w:val="00E15FA0"/>
    <w:rsid w:val="00E2081D"/>
    <w:rsid w:val="00E2171C"/>
    <w:rsid w:val="00E26B71"/>
    <w:rsid w:val="00E312D9"/>
    <w:rsid w:val="00E31B79"/>
    <w:rsid w:val="00E32283"/>
    <w:rsid w:val="00E33F08"/>
    <w:rsid w:val="00E34D54"/>
    <w:rsid w:val="00E3768B"/>
    <w:rsid w:val="00E40270"/>
    <w:rsid w:val="00E40B1C"/>
    <w:rsid w:val="00E41100"/>
    <w:rsid w:val="00E41E34"/>
    <w:rsid w:val="00E4422B"/>
    <w:rsid w:val="00E44D01"/>
    <w:rsid w:val="00E466B6"/>
    <w:rsid w:val="00E46FBB"/>
    <w:rsid w:val="00E47183"/>
    <w:rsid w:val="00E51A30"/>
    <w:rsid w:val="00E51B05"/>
    <w:rsid w:val="00E51D7E"/>
    <w:rsid w:val="00E52875"/>
    <w:rsid w:val="00E53DD9"/>
    <w:rsid w:val="00E55874"/>
    <w:rsid w:val="00E6256B"/>
    <w:rsid w:val="00E63475"/>
    <w:rsid w:val="00E63D5E"/>
    <w:rsid w:val="00E65217"/>
    <w:rsid w:val="00E6736A"/>
    <w:rsid w:val="00E7176F"/>
    <w:rsid w:val="00E73B74"/>
    <w:rsid w:val="00E7452D"/>
    <w:rsid w:val="00E745A7"/>
    <w:rsid w:val="00E752A1"/>
    <w:rsid w:val="00E81408"/>
    <w:rsid w:val="00EA6418"/>
    <w:rsid w:val="00EA6988"/>
    <w:rsid w:val="00EB02C2"/>
    <w:rsid w:val="00EB2828"/>
    <w:rsid w:val="00EB3698"/>
    <w:rsid w:val="00EB7022"/>
    <w:rsid w:val="00EB7734"/>
    <w:rsid w:val="00EC3F84"/>
    <w:rsid w:val="00EC6508"/>
    <w:rsid w:val="00ED07D4"/>
    <w:rsid w:val="00ED0842"/>
    <w:rsid w:val="00ED1594"/>
    <w:rsid w:val="00ED79E4"/>
    <w:rsid w:val="00EE22DC"/>
    <w:rsid w:val="00EE39F8"/>
    <w:rsid w:val="00EE3BC9"/>
    <w:rsid w:val="00EE7B24"/>
    <w:rsid w:val="00EF1907"/>
    <w:rsid w:val="00EF1CFD"/>
    <w:rsid w:val="00EF3FB3"/>
    <w:rsid w:val="00EF7FD3"/>
    <w:rsid w:val="00F01187"/>
    <w:rsid w:val="00F01438"/>
    <w:rsid w:val="00F01592"/>
    <w:rsid w:val="00F021D9"/>
    <w:rsid w:val="00F07944"/>
    <w:rsid w:val="00F10717"/>
    <w:rsid w:val="00F1097C"/>
    <w:rsid w:val="00F1374A"/>
    <w:rsid w:val="00F202DD"/>
    <w:rsid w:val="00F2642D"/>
    <w:rsid w:val="00F268D2"/>
    <w:rsid w:val="00F27D44"/>
    <w:rsid w:val="00F32F56"/>
    <w:rsid w:val="00F42059"/>
    <w:rsid w:val="00F431AF"/>
    <w:rsid w:val="00F436C3"/>
    <w:rsid w:val="00F45C6C"/>
    <w:rsid w:val="00F47964"/>
    <w:rsid w:val="00F525CB"/>
    <w:rsid w:val="00F52C1B"/>
    <w:rsid w:val="00F53367"/>
    <w:rsid w:val="00F53BAA"/>
    <w:rsid w:val="00F555AC"/>
    <w:rsid w:val="00F57925"/>
    <w:rsid w:val="00F60AB1"/>
    <w:rsid w:val="00F60CBF"/>
    <w:rsid w:val="00F61692"/>
    <w:rsid w:val="00F622A3"/>
    <w:rsid w:val="00F62EB5"/>
    <w:rsid w:val="00F63FFF"/>
    <w:rsid w:val="00F728C0"/>
    <w:rsid w:val="00F74D82"/>
    <w:rsid w:val="00F7644C"/>
    <w:rsid w:val="00F7719E"/>
    <w:rsid w:val="00F82B24"/>
    <w:rsid w:val="00F8597F"/>
    <w:rsid w:val="00F863DD"/>
    <w:rsid w:val="00F86842"/>
    <w:rsid w:val="00F86AEE"/>
    <w:rsid w:val="00F90601"/>
    <w:rsid w:val="00F92978"/>
    <w:rsid w:val="00F97199"/>
    <w:rsid w:val="00FA0839"/>
    <w:rsid w:val="00FA163A"/>
    <w:rsid w:val="00FA35E1"/>
    <w:rsid w:val="00FA5812"/>
    <w:rsid w:val="00FA72A8"/>
    <w:rsid w:val="00FA74D4"/>
    <w:rsid w:val="00FB08CB"/>
    <w:rsid w:val="00FB29EF"/>
    <w:rsid w:val="00FB5BA4"/>
    <w:rsid w:val="00FC1F13"/>
    <w:rsid w:val="00FC2D22"/>
    <w:rsid w:val="00FC66A5"/>
    <w:rsid w:val="00FC7A54"/>
    <w:rsid w:val="00FD105E"/>
    <w:rsid w:val="00FD1B53"/>
    <w:rsid w:val="00FD5D8C"/>
    <w:rsid w:val="00FD76DF"/>
    <w:rsid w:val="00FE0352"/>
    <w:rsid w:val="00FE4D19"/>
    <w:rsid w:val="00FE54D4"/>
    <w:rsid w:val="00FE6E56"/>
    <w:rsid w:val="00FF3715"/>
    <w:rsid w:val="00FF7A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7D"/>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DF2570"/>
    <w:pPr>
      <w:tabs>
        <w:tab w:val="center" w:pos="5587"/>
      </w:tabs>
      <w:autoSpaceDE w:val="0"/>
      <w:autoSpaceDN w:val="0"/>
      <w:adjustRightInd w:val="0"/>
    </w:pPr>
    <w:rPr>
      <w:szCs w:val="20"/>
    </w:rPr>
  </w:style>
  <w:style w:type="character" w:customStyle="1" w:styleId="2Char">
    <w:name w:val="正文文本 2 Char"/>
    <w:link w:val="2"/>
    <w:locked/>
    <w:rsid w:val="00DF2570"/>
    <w:rPr>
      <w:rFonts w:cs="Times New Roman"/>
      <w:sz w:val="24"/>
      <w:lang w:val="en-GB" w:eastAsia="en-US"/>
    </w:rPr>
  </w:style>
  <w:style w:type="character" w:styleId="a3">
    <w:name w:val="annotation reference"/>
    <w:semiHidden/>
    <w:rsid w:val="00DF2570"/>
    <w:rPr>
      <w:rFonts w:cs="Times New Roman"/>
      <w:sz w:val="16"/>
    </w:rPr>
  </w:style>
  <w:style w:type="paragraph" w:styleId="a4">
    <w:name w:val="annotation text"/>
    <w:basedOn w:val="a"/>
    <w:link w:val="Char"/>
    <w:semiHidden/>
    <w:rsid w:val="00DF2570"/>
    <w:rPr>
      <w:sz w:val="20"/>
      <w:szCs w:val="20"/>
    </w:rPr>
  </w:style>
  <w:style w:type="character" w:customStyle="1" w:styleId="Char">
    <w:name w:val="批注文字 Char"/>
    <w:link w:val="a4"/>
    <w:semiHidden/>
    <w:locked/>
    <w:rsid w:val="001E55B8"/>
    <w:rPr>
      <w:rFonts w:cs="Times New Roman"/>
      <w:sz w:val="20"/>
      <w:lang w:val="en-GB" w:eastAsia="en-US"/>
    </w:rPr>
  </w:style>
  <w:style w:type="paragraph" w:styleId="a5">
    <w:name w:val="Balloon Text"/>
    <w:basedOn w:val="a"/>
    <w:link w:val="Char0"/>
    <w:semiHidden/>
    <w:rsid w:val="007072B2"/>
    <w:rPr>
      <w:rFonts w:ascii="Tahoma" w:hAnsi="Tahoma"/>
      <w:sz w:val="16"/>
      <w:szCs w:val="20"/>
    </w:rPr>
  </w:style>
  <w:style w:type="character" w:customStyle="1" w:styleId="Char0">
    <w:name w:val="批注框文本 Char"/>
    <w:link w:val="a5"/>
    <w:locked/>
    <w:rsid w:val="007072B2"/>
    <w:rPr>
      <w:rFonts w:ascii="Tahoma" w:hAnsi="Tahoma" w:cs="Times New Roman"/>
      <w:sz w:val="16"/>
      <w:lang w:val="en-GB" w:eastAsia="en-US"/>
    </w:rPr>
  </w:style>
  <w:style w:type="paragraph" w:styleId="a6">
    <w:name w:val="annotation subject"/>
    <w:basedOn w:val="a4"/>
    <w:next w:val="a4"/>
    <w:link w:val="Char1"/>
    <w:semiHidden/>
    <w:rsid w:val="00D858B8"/>
    <w:rPr>
      <w:b/>
    </w:rPr>
  </w:style>
  <w:style w:type="character" w:customStyle="1" w:styleId="Char1">
    <w:name w:val="批注主题 Char"/>
    <w:link w:val="a6"/>
    <w:semiHidden/>
    <w:locked/>
    <w:rsid w:val="002E7ED9"/>
    <w:rPr>
      <w:rFonts w:cs="Times New Roman"/>
      <w:b/>
      <w:sz w:val="20"/>
      <w:lang w:val="en-GB" w:eastAsia="en-US"/>
    </w:rPr>
  </w:style>
  <w:style w:type="paragraph" w:styleId="a7">
    <w:name w:val="header"/>
    <w:basedOn w:val="a"/>
    <w:link w:val="Char2"/>
    <w:rsid w:val="00CC6080"/>
    <w:pPr>
      <w:tabs>
        <w:tab w:val="center" w:pos="4680"/>
        <w:tab w:val="right" w:pos="9360"/>
      </w:tabs>
    </w:pPr>
    <w:rPr>
      <w:szCs w:val="20"/>
    </w:rPr>
  </w:style>
  <w:style w:type="character" w:customStyle="1" w:styleId="Char2">
    <w:name w:val="页眉 Char"/>
    <w:link w:val="a7"/>
    <w:locked/>
    <w:rsid w:val="00CC6080"/>
    <w:rPr>
      <w:rFonts w:cs="Times New Roman"/>
      <w:sz w:val="24"/>
      <w:lang w:val="en-GB" w:eastAsia="en-US"/>
    </w:rPr>
  </w:style>
  <w:style w:type="paragraph" w:styleId="a8">
    <w:name w:val="footer"/>
    <w:basedOn w:val="a"/>
    <w:link w:val="Char3"/>
    <w:rsid w:val="00CC6080"/>
    <w:pPr>
      <w:tabs>
        <w:tab w:val="center" w:pos="4680"/>
        <w:tab w:val="right" w:pos="9360"/>
      </w:tabs>
    </w:pPr>
    <w:rPr>
      <w:szCs w:val="20"/>
    </w:rPr>
  </w:style>
  <w:style w:type="character" w:customStyle="1" w:styleId="Char3">
    <w:name w:val="页脚 Char"/>
    <w:link w:val="a8"/>
    <w:locked/>
    <w:rsid w:val="00CC6080"/>
    <w:rPr>
      <w:rFonts w:cs="Times New Roman"/>
      <w:sz w:val="24"/>
      <w:lang w:val="en-GB" w:eastAsia="en-US"/>
    </w:rPr>
  </w:style>
  <w:style w:type="character" w:styleId="a9">
    <w:name w:val="line number"/>
    <w:semiHidden/>
    <w:rsid w:val="002E2E8C"/>
    <w:rPr>
      <w:rFonts w:cs="Times New Roman"/>
    </w:rPr>
  </w:style>
  <w:style w:type="paragraph" w:customStyle="1" w:styleId="Revision1">
    <w:name w:val="Revision1"/>
    <w:hidden/>
    <w:semiHidden/>
    <w:rsid w:val="00D25A4A"/>
    <w:rPr>
      <w:sz w:val="24"/>
      <w:szCs w:val="24"/>
      <w:lang w:val="en-GB"/>
    </w:rPr>
  </w:style>
  <w:style w:type="character" w:customStyle="1" w:styleId="captnr">
    <w:name w:val="captnr"/>
    <w:basedOn w:val="a0"/>
    <w:rsid w:val="00D04B11"/>
  </w:style>
  <w:style w:type="paragraph" w:styleId="aa">
    <w:name w:val="Body Text"/>
    <w:basedOn w:val="a"/>
    <w:link w:val="Char4"/>
    <w:rsid w:val="000744EE"/>
    <w:pPr>
      <w:spacing w:after="120"/>
    </w:pPr>
  </w:style>
  <w:style w:type="character" w:customStyle="1" w:styleId="Char4">
    <w:name w:val="正文文本 Char"/>
    <w:link w:val="aa"/>
    <w:rsid w:val="000744EE"/>
    <w:rPr>
      <w:sz w:val="24"/>
      <w:szCs w:val="24"/>
      <w:lang w:val="en-GB" w:eastAsia="en-US"/>
    </w:rPr>
  </w:style>
  <w:style w:type="character" w:styleId="ab">
    <w:name w:val="Hyperlink"/>
    <w:rsid w:val="00ED07D4"/>
    <w:rPr>
      <w:color w:val="0563C1"/>
      <w:u w:val="single"/>
    </w:rPr>
  </w:style>
  <w:style w:type="paragraph" w:styleId="ac">
    <w:name w:val="List Paragraph"/>
    <w:basedOn w:val="a"/>
    <w:uiPriority w:val="34"/>
    <w:qFormat/>
    <w:rsid w:val="006338E3"/>
    <w:pPr>
      <w:spacing w:after="160" w:line="259" w:lineRule="auto"/>
      <w:ind w:left="720"/>
      <w:contextualSpacing/>
    </w:pPr>
    <w:rPr>
      <w:rFonts w:ascii="Calibri" w:eastAsia="Calibri" w:hAnsi="Calibri" w:cs="Arial"/>
      <w:sz w:val="22"/>
      <w:szCs w:val="22"/>
      <w:lang w:val="en-US"/>
    </w:rPr>
  </w:style>
  <w:style w:type="paragraph" w:styleId="ad">
    <w:name w:val="Plain Text"/>
    <w:basedOn w:val="a"/>
    <w:link w:val="Char5"/>
    <w:rsid w:val="00992A61"/>
    <w:pPr>
      <w:widowControl w:val="0"/>
      <w:jc w:val="both"/>
    </w:pPr>
    <w:rPr>
      <w:rFonts w:ascii="宋体" w:hAnsi="Courier New" w:cs="Courier New"/>
      <w:kern w:val="2"/>
      <w:sz w:val="21"/>
      <w:szCs w:val="21"/>
      <w:lang w:val="en-US" w:eastAsia="zh-CN"/>
    </w:rPr>
  </w:style>
  <w:style w:type="character" w:customStyle="1" w:styleId="Char5">
    <w:name w:val="纯文本 Char"/>
    <w:basedOn w:val="a0"/>
    <w:link w:val="ad"/>
    <w:rsid w:val="00992A61"/>
    <w:rPr>
      <w:rFonts w:ascii="宋体" w:hAnsi="Courier New" w:cs="Courier New"/>
      <w:kern w:val="2"/>
      <w:sz w:val="21"/>
      <w:szCs w:val="21"/>
      <w:lang w:eastAsia="zh-CN"/>
    </w:rPr>
  </w:style>
  <w:style w:type="paragraph" w:styleId="ae">
    <w:name w:val="Revision"/>
    <w:hidden/>
    <w:uiPriority w:val="99"/>
    <w:semiHidden/>
    <w:rsid w:val="000A6F66"/>
    <w:rPr>
      <w:sz w:val="24"/>
      <w:szCs w:val="24"/>
      <w:lang w:val="en-GB"/>
    </w:rPr>
  </w:style>
  <w:style w:type="table" w:styleId="af">
    <w:name w:val="Table Grid"/>
    <w:basedOn w:val="a1"/>
    <w:locked/>
    <w:rsid w:val="00FB29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7D"/>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DF2570"/>
    <w:pPr>
      <w:tabs>
        <w:tab w:val="center" w:pos="5587"/>
      </w:tabs>
      <w:autoSpaceDE w:val="0"/>
      <w:autoSpaceDN w:val="0"/>
      <w:adjustRightInd w:val="0"/>
    </w:pPr>
    <w:rPr>
      <w:szCs w:val="20"/>
    </w:rPr>
  </w:style>
  <w:style w:type="character" w:customStyle="1" w:styleId="2Char">
    <w:name w:val="正文文本 2 Char"/>
    <w:link w:val="2"/>
    <w:locked/>
    <w:rsid w:val="00DF2570"/>
    <w:rPr>
      <w:rFonts w:cs="Times New Roman"/>
      <w:sz w:val="24"/>
      <w:lang w:val="en-GB" w:eastAsia="en-US"/>
    </w:rPr>
  </w:style>
  <w:style w:type="character" w:styleId="a3">
    <w:name w:val="annotation reference"/>
    <w:semiHidden/>
    <w:rsid w:val="00DF2570"/>
    <w:rPr>
      <w:rFonts w:cs="Times New Roman"/>
      <w:sz w:val="16"/>
    </w:rPr>
  </w:style>
  <w:style w:type="paragraph" w:styleId="a4">
    <w:name w:val="annotation text"/>
    <w:basedOn w:val="a"/>
    <w:link w:val="Char"/>
    <w:semiHidden/>
    <w:rsid w:val="00DF2570"/>
    <w:rPr>
      <w:sz w:val="20"/>
      <w:szCs w:val="20"/>
    </w:rPr>
  </w:style>
  <w:style w:type="character" w:customStyle="1" w:styleId="Char">
    <w:name w:val="批注文字 Char"/>
    <w:link w:val="a4"/>
    <w:semiHidden/>
    <w:locked/>
    <w:rsid w:val="001E55B8"/>
    <w:rPr>
      <w:rFonts w:cs="Times New Roman"/>
      <w:sz w:val="20"/>
      <w:lang w:val="en-GB" w:eastAsia="en-US"/>
    </w:rPr>
  </w:style>
  <w:style w:type="paragraph" w:styleId="a5">
    <w:name w:val="Balloon Text"/>
    <w:basedOn w:val="a"/>
    <w:link w:val="Char0"/>
    <w:semiHidden/>
    <w:rsid w:val="007072B2"/>
    <w:rPr>
      <w:rFonts w:ascii="Tahoma" w:hAnsi="Tahoma"/>
      <w:sz w:val="16"/>
      <w:szCs w:val="20"/>
    </w:rPr>
  </w:style>
  <w:style w:type="character" w:customStyle="1" w:styleId="Char0">
    <w:name w:val="批注框文本 Char"/>
    <w:link w:val="a5"/>
    <w:locked/>
    <w:rsid w:val="007072B2"/>
    <w:rPr>
      <w:rFonts w:ascii="Tahoma" w:hAnsi="Tahoma" w:cs="Times New Roman"/>
      <w:sz w:val="16"/>
      <w:lang w:val="en-GB" w:eastAsia="en-US"/>
    </w:rPr>
  </w:style>
  <w:style w:type="paragraph" w:styleId="a6">
    <w:name w:val="annotation subject"/>
    <w:basedOn w:val="a4"/>
    <w:next w:val="a4"/>
    <w:link w:val="Char1"/>
    <w:semiHidden/>
    <w:rsid w:val="00D858B8"/>
    <w:rPr>
      <w:b/>
    </w:rPr>
  </w:style>
  <w:style w:type="character" w:customStyle="1" w:styleId="Char1">
    <w:name w:val="批注主题 Char"/>
    <w:link w:val="a6"/>
    <w:semiHidden/>
    <w:locked/>
    <w:rsid w:val="002E7ED9"/>
    <w:rPr>
      <w:rFonts w:cs="Times New Roman"/>
      <w:b/>
      <w:sz w:val="20"/>
      <w:lang w:val="en-GB" w:eastAsia="en-US"/>
    </w:rPr>
  </w:style>
  <w:style w:type="paragraph" w:styleId="a7">
    <w:name w:val="header"/>
    <w:basedOn w:val="a"/>
    <w:link w:val="Char2"/>
    <w:rsid w:val="00CC6080"/>
    <w:pPr>
      <w:tabs>
        <w:tab w:val="center" w:pos="4680"/>
        <w:tab w:val="right" w:pos="9360"/>
      </w:tabs>
    </w:pPr>
    <w:rPr>
      <w:szCs w:val="20"/>
    </w:rPr>
  </w:style>
  <w:style w:type="character" w:customStyle="1" w:styleId="Char2">
    <w:name w:val="页眉 Char"/>
    <w:link w:val="a7"/>
    <w:locked/>
    <w:rsid w:val="00CC6080"/>
    <w:rPr>
      <w:rFonts w:cs="Times New Roman"/>
      <w:sz w:val="24"/>
      <w:lang w:val="en-GB" w:eastAsia="en-US"/>
    </w:rPr>
  </w:style>
  <w:style w:type="paragraph" w:styleId="a8">
    <w:name w:val="footer"/>
    <w:basedOn w:val="a"/>
    <w:link w:val="Char3"/>
    <w:rsid w:val="00CC6080"/>
    <w:pPr>
      <w:tabs>
        <w:tab w:val="center" w:pos="4680"/>
        <w:tab w:val="right" w:pos="9360"/>
      </w:tabs>
    </w:pPr>
    <w:rPr>
      <w:szCs w:val="20"/>
    </w:rPr>
  </w:style>
  <w:style w:type="character" w:customStyle="1" w:styleId="Char3">
    <w:name w:val="页脚 Char"/>
    <w:link w:val="a8"/>
    <w:locked/>
    <w:rsid w:val="00CC6080"/>
    <w:rPr>
      <w:rFonts w:cs="Times New Roman"/>
      <w:sz w:val="24"/>
      <w:lang w:val="en-GB" w:eastAsia="en-US"/>
    </w:rPr>
  </w:style>
  <w:style w:type="character" w:styleId="a9">
    <w:name w:val="line number"/>
    <w:semiHidden/>
    <w:rsid w:val="002E2E8C"/>
    <w:rPr>
      <w:rFonts w:cs="Times New Roman"/>
    </w:rPr>
  </w:style>
  <w:style w:type="paragraph" w:customStyle="1" w:styleId="Revision1">
    <w:name w:val="Revision1"/>
    <w:hidden/>
    <w:semiHidden/>
    <w:rsid w:val="00D25A4A"/>
    <w:rPr>
      <w:sz w:val="24"/>
      <w:szCs w:val="24"/>
      <w:lang w:val="en-GB"/>
    </w:rPr>
  </w:style>
  <w:style w:type="character" w:customStyle="1" w:styleId="captnr">
    <w:name w:val="captnr"/>
    <w:basedOn w:val="a0"/>
    <w:rsid w:val="00D04B11"/>
  </w:style>
  <w:style w:type="paragraph" w:styleId="aa">
    <w:name w:val="Body Text"/>
    <w:basedOn w:val="a"/>
    <w:link w:val="Char4"/>
    <w:rsid w:val="000744EE"/>
    <w:pPr>
      <w:spacing w:after="120"/>
    </w:pPr>
  </w:style>
  <w:style w:type="character" w:customStyle="1" w:styleId="Char4">
    <w:name w:val="正文文本 Char"/>
    <w:link w:val="aa"/>
    <w:rsid w:val="000744EE"/>
    <w:rPr>
      <w:sz w:val="24"/>
      <w:szCs w:val="24"/>
      <w:lang w:val="en-GB" w:eastAsia="en-US"/>
    </w:rPr>
  </w:style>
  <w:style w:type="character" w:styleId="ab">
    <w:name w:val="Hyperlink"/>
    <w:rsid w:val="00ED07D4"/>
    <w:rPr>
      <w:color w:val="0563C1"/>
      <w:u w:val="single"/>
    </w:rPr>
  </w:style>
  <w:style w:type="paragraph" w:styleId="ac">
    <w:name w:val="List Paragraph"/>
    <w:basedOn w:val="a"/>
    <w:uiPriority w:val="34"/>
    <w:qFormat/>
    <w:rsid w:val="006338E3"/>
    <w:pPr>
      <w:spacing w:after="160" w:line="259" w:lineRule="auto"/>
      <w:ind w:left="720"/>
      <w:contextualSpacing/>
    </w:pPr>
    <w:rPr>
      <w:rFonts w:ascii="Calibri" w:eastAsia="Calibri" w:hAnsi="Calibri" w:cs="Arial"/>
      <w:sz w:val="22"/>
      <w:szCs w:val="22"/>
      <w:lang w:val="en-US"/>
    </w:rPr>
  </w:style>
  <w:style w:type="paragraph" w:styleId="ad">
    <w:name w:val="Plain Text"/>
    <w:basedOn w:val="a"/>
    <w:link w:val="Char5"/>
    <w:rsid w:val="00992A61"/>
    <w:pPr>
      <w:widowControl w:val="0"/>
      <w:jc w:val="both"/>
    </w:pPr>
    <w:rPr>
      <w:rFonts w:ascii="宋体" w:hAnsi="Courier New" w:cs="Courier New"/>
      <w:kern w:val="2"/>
      <w:sz w:val="21"/>
      <w:szCs w:val="21"/>
      <w:lang w:val="en-US" w:eastAsia="zh-CN"/>
    </w:rPr>
  </w:style>
  <w:style w:type="character" w:customStyle="1" w:styleId="Char5">
    <w:name w:val="纯文本 Char"/>
    <w:basedOn w:val="a0"/>
    <w:link w:val="ad"/>
    <w:rsid w:val="00992A61"/>
    <w:rPr>
      <w:rFonts w:ascii="宋体" w:hAnsi="Courier New" w:cs="Courier New"/>
      <w:kern w:val="2"/>
      <w:sz w:val="21"/>
      <w:szCs w:val="21"/>
      <w:lang w:eastAsia="zh-CN"/>
    </w:rPr>
  </w:style>
  <w:style w:type="paragraph" w:styleId="ae">
    <w:name w:val="Revision"/>
    <w:hidden/>
    <w:uiPriority w:val="99"/>
    <w:semiHidden/>
    <w:rsid w:val="000A6F66"/>
    <w:rPr>
      <w:sz w:val="24"/>
      <w:szCs w:val="24"/>
      <w:lang w:val="en-GB"/>
    </w:rPr>
  </w:style>
  <w:style w:type="table" w:styleId="af">
    <w:name w:val="Table Grid"/>
    <w:basedOn w:val="a1"/>
    <w:locked/>
    <w:rsid w:val="00FB29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7052</Words>
  <Characters>40201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Although the R2 resection margin involvement is an established prognostic factor in pancreatic cancer{Kato, Yamada, et al</vt:lpstr>
    </vt:vector>
  </TitlesOfParts>
  <Company>UQ</Company>
  <LinksUpToDate>false</LinksUpToDate>
  <CharactersWithSpaces>47159</CharactersWithSpaces>
  <SharedDoc>false</SharedDoc>
  <HLinks>
    <vt:vector size="6" baseType="variant">
      <vt:variant>
        <vt:i4>8323144</vt:i4>
      </vt:variant>
      <vt:variant>
        <vt:i4>0</vt:i4>
      </vt:variant>
      <vt:variant>
        <vt:i4>0</vt:i4>
      </vt:variant>
      <vt:variant>
        <vt:i4>5</vt:i4>
      </vt:variant>
      <vt:variant>
        <vt:lpwstr>mailto:Jeffrey.barkun@muhc.mcgill.ca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the R2 resection margin involvement is an established prognostic factor in pancreatic cancer{Kato, Yamada, et al</dc:title>
  <dc:creator>SARD</dc:creator>
  <cp:lastModifiedBy>LS Ma</cp:lastModifiedBy>
  <cp:revision>2</cp:revision>
  <cp:lastPrinted>2013-07-23T03:33:00Z</cp:lastPrinted>
  <dcterms:created xsi:type="dcterms:W3CDTF">2014-05-28T17:40:00Z</dcterms:created>
  <dcterms:modified xsi:type="dcterms:W3CDTF">2014-05-28T17:40:00Z</dcterms:modified>
</cp:coreProperties>
</file>