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7552"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t xml:space="preserve">Name of Journal: </w:t>
      </w:r>
      <w:r w:rsidRPr="000B080B">
        <w:rPr>
          <w:rFonts w:ascii="Book Antiqua" w:eastAsia="Book Antiqua" w:hAnsi="Book Antiqua" w:cs="Book Antiqua"/>
          <w:i/>
          <w:color w:val="000000"/>
        </w:rPr>
        <w:t>World Journal of Gastroenterology</w:t>
      </w:r>
    </w:p>
    <w:p w14:paraId="6676903F"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t xml:space="preserve">Manuscript NO: </w:t>
      </w:r>
      <w:r w:rsidRPr="000B080B">
        <w:rPr>
          <w:rFonts w:ascii="Book Antiqua" w:eastAsia="Book Antiqua" w:hAnsi="Book Antiqua" w:cs="Book Antiqua"/>
          <w:color w:val="000000"/>
        </w:rPr>
        <w:t>71757</w:t>
      </w:r>
    </w:p>
    <w:p w14:paraId="6D88A956"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t xml:space="preserve">Manuscript Type: </w:t>
      </w:r>
      <w:r w:rsidRPr="000B080B">
        <w:rPr>
          <w:rFonts w:ascii="Book Antiqua" w:eastAsia="Book Antiqua" w:hAnsi="Book Antiqua" w:cs="Book Antiqua"/>
          <w:color w:val="000000"/>
        </w:rPr>
        <w:t>ORIGINAL ARTICLE</w:t>
      </w:r>
    </w:p>
    <w:p w14:paraId="2ED52A06" w14:textId="77777777" w:rsidR="00A77B3E" w:rsidRPr="000B080B" w:rsidRDefault="00A77B3E" w:rsidP="00360DEA">
      <w:pPr>
        <w:adjustRightInd w:val="0"/>
        <w:snapToGrid w:val="0"/>
        <w:spacing w:line="360" w:lineRule="auto"/>
        <w:jc w:val="both"/>
        <w:rPr>
          <w:rFonts w:ascii="Book Antiqua" w:hAnsi="Book Antiqua"/>
        </w:rPr>
      </w:pPr>
    </w:p>
    <w:p w14:paraId="42BA03AB"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i/>
          <w:color w:val="000000"/>
        </w:rPr>
        <w:t>Retrospective Study</w:t>
      </w:r>
    </w:p>
    <w:p w14:paraId="752B88A4" w14:textId="2E9BC84C"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t xml:space="preserve">Whole </w:t>
      </w:r>
      <w:r w:rsidR="00A24F5E" w:rsidRPr="000B080B">
        <w:rPr>
          <w:rFonts w:ascii="Book Antiqua" w:eastAsia="Book Antiqua" w:hAnsi="Book Antiqua" w:cs="Book Antiqua"/>
          <w:b/>
          <w:bCs/>
          <w:color w:val="000000"/>
        </w:rPr>
        <w:t>lesion histogram analysis of apparent diffusion coefficient predicts</w:t>
      </w:r>
      <w:r w:rsidR="00A24F5E" w:rsidRPr="000B080B">
        <w:rPr>
          <w:rFonts w:ascii="Book Antiqua" w:eastAsia="Book Antiqua" w:hAnsi="Book Antiqua" w:cs="Book Antiqua"/>
          <w:b/>
          <w:bCs/>
          <w:color w:val="000000"/>
          <w:shd w:val="clear" w:color="auto" w:fill="FFFFFF"/>
        </w:rPr>
        <w:t xml:space="preserve"> therapy response in locally advanced rectal cancer</w:t>
      </w:r>
    </w:p>
    <w:p w14:paraId="2225ED65" w14:textId="77777777" w:rsidR="00A77B3E" w:rsidRPr="000B080B" w:rsidRDefault="00A77B3E" w:rsidP="00360DEA">
      <w:pPr>
        <w:adjustRightInd w:val="0"/>
        <w:snapToGrid w:val="0"/>
        <w:spacing w:line="360" w:lineRule="auto"/>
        <w:jc w:val="both"/>
        <w:rPr>
          <w:rFonts w:ascii="Book Antiqua" w:hAnsi="Book Antiqua"/>
        </w:rPr>
      </w:pPr>
    </w:p>
    <w:p w14:paraId="2411123C" w14:textId="79F2E8E8" w:rsidR="00A77B3E" w:rsidRPr="000B080B" w:rsidRDefault="0088648A"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Jiménez de los Santos</w:t>
      </w:r>
      <w:r w:rsidR="00FE08B2" w:rsidRPr="000B080B">
        <w:rPr>
          <w:rFonts w:ascii="Book Antiqua" w:eastAsia="Book Antiqua" w:hAnsi="Book Antiqua" w:cs="Book Antiqua"/>
          <w:color w:val="000000"/>
          <w:shd w:val="clear" w:color="auto" w:fill="FFFFFF"/>
        </w:rPr>
        <w:t xml:space="preserve"> M</w:t>
      </w:r>
      <w:r w:rsidRPr="000B080B">
        <w:rPr>
          <w:rFonts w:ascii="Book Antiqua" w:eastAsia="Book Antiqua" w:hAnsi="Book Antiqua" w:cs="Book Antiqua"/>
          <w:color w:val="000000"/>
          <w:shd w:val="clear" w:color="auto" w:fill="FFFFFF"/>
        </w:rPr>
        <w:t>E</w:t>
      </w:r>
      <w:r w:rsidR="00FE08B2" w:rsidRPr="000B080B">
        <w:rPr>
          <w:rFonts w:ascii="Book Antiqua" w:eastAsia="Book Antiqua" w:hAnsi="Book Antiqua" w:cs="Book Antiqua"/>
          <w:color w:val="000000"/>
          <w:shd w:val="clear" w:color="auto" w:fill="FFFFFF"/>
        </w:rPr>
        <w:t xml:space="preserve"> </w:t>
      </w:r>
      <w:r w:rsidR="00FE08B2" w:rsidRPr="000B080B">
        <w:rPr>
          <w:rFonts w:ascii="Book Antiqua" w:eastAsia="Book Antiqua" w:hAnsi="Book Antiqua" w:cs="Book Antiqua"/>
          <w:i/>
          <w:iCs/>
          <w:color w:val="000000"/>
          <w:shd w:val="clear" w:color="auto" w:fill="FFFFFF"/>
        </w:rPr>
        <w:t>et al</w:t>
      </w:r>
      <w:r w:rsidR="00FE08B2" w:rsidRPr="000B080B">
        <w:rPr>
          <w:rFonts w:ascii="Book Antiqua" w:eastAsia="Book Antiqua" w:hAnsi="Book Antiqua" w:cs="Book Antiqua"/>
          <w:color w:val="000000"/>
          <w:shd w:val="clear" w:color="auto" w:fill="FFFFFF"/>
        </w:rPr>
        <w:t>. Histogram analysis of ADC predicts therapy response</w:t>
      </w:r>
    </w:p>
    <w:p w14:paraId="3DF559C5" w14:textId="77777777" w:rsidR="00A77B3E" w:rsidRPr="000B080B" w:rsidRDefault="00A77B3E" w:rsidP="00360DEA">
      <w:pPr>
        <w:adjustRightInd w:val="0"/>
        <w:snapToGrid w:val="0"/>
        <w:spacing w:line="360" w:lineRule="auto"/>
        <w:jc w:val="both"/>
        <w:rPr>
          <w:rFonts w:ascii="Book Antiqua" w:hAnsi="Book Antiqua"/>
        </w:rPr>
      </w:pPr>
    </w:p>
    <w:p w14:paraId="0881A978" w14:textId="53C4A7C4" w:rsidR="00A77B3E" w:rsidRPr="000B080B" w:rsidRDefault="0088648A"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Mayra Evelia</w:t>
      </w:r>
      <w:r w:rsidR="00FE08B2" w:rsidRPr="000B080B">
        <w:rPr>
          <w:rFonts w:ascii="Book Antiqua" w:eastAsia="Book Antiqua" w:hAnsi="Book Antiqua" w:cs="Book Antiqua"/>
          <w:color w:val="000000"/>
        </w:rPr>
        <w:t xml:space="preserve"> Jiménez </w:t>
      </w:r>
      <w:r w:rsidRPr="000B080B">
        <w:rPr>
          <w:rFonts w:ascii="Book Antiqua" w:eastAsia="Book Antiqua" w:hAnsi="Book Antiqua" w:cs="Book Antiqua"/>
          <w:color w:val="000000"/>
        </w:rPr>
        <w:t xml:space="preserve">de los </w:t>
      </w:r>
      <w:r w:rsidR="00FE08B2" w:rsidRPr="000B080B">
        <w:rPr>
          <w:rFonts w:ascii="Book Antiqua" w:eastAsia="Book Antiqua" w:hAnsi="Book Antiqua" w:cs="Book Antiqua"/>
          <w:color w:val="000000"/>
        </w:rPr>
        <w:t>Santos, Juan Armando Reyes-Pérez, Victor Domínguez Osorio, Yolanda Villaseñor-Navarro, Liliana Moreno-Astudillo, Itzel Vela-Sarmiento, Isabel Sollozo</w:t>
      </w:r>
      <w:r w:rsidR="00CE61FE" w:rsidRPr="000B080B">
        <w:rPr>
          <w:rFonts w:ascii="Book Antiqua" w:eastAsia="Book Antiqua" w:hAnsi="Book Antiqua" w:cs="Book Antiqua"/>
          <w:color w:val="000000"/>
        </w:rPr>
        <w:t>-</w:t>
      </w:r>
      <w:r w:rsidR="00FE08B2" w:rsidRPr="000B080B">
        <w:rPr>
          <w:rFonts w:ascii="Book Antiqua" w:eastAsia="Book Antiqua" w:hAnsi="Book Antiqua" w:cs="Book Antiqua"/>
          <w:color w:val="000000"/>
        </w:rPr>
        <w:t>Dupont</w:t>
      </w:r>
    </w:p>
    <w:p w14:paraId="714F1E55" w14:textId="77777777" w:rsidR="00A77B3E" w:rsidRPr="000B080B" w:rsidRDefault="00A77B3E" w:rsidP="00360DEA">
      <w:pPr>
        <w:adjustRightInd w:val="0"/>
        <w:snapToGrid w:val="0"/>
        <w:spacing w:line="360" w:lineRule="auto"/>
        <w:jc w:val="both"/>
        <w:rPr>
          <w:rFonts w:ascii="Book Antiqua" w:hAnsi="Book Antiqua"/>
        </w:rPr>
      </w:pPr>
    </w:p>
    <w:p w14:paraId="034B967F" w14:textId="24276487" w:rsidR="00A77B3E" w:rsidRPr="000B080B" w:rsidRDefault="005E2C01"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t>Mayra Evelia Jiménez de los Santos</w:t>
      </w:r>
      <w:r w:rsidR="00FE08B2" w:rsidRPr="000B080B">
        <w:rPr>
          <w:rFonts w:ascii="Book Antiqua" w:eastAsia="Book Antiqua" w:hAnsi="Book Antiqua" w:cs="Book Antiqua"/>
          <w:b/>
          <w:bCs/>
          <w:color w:val="000000"/>
        </w:rPr>
        <w:t xml:space="preserve">, </w:t>
      </w:r>
      <w:r w:rsidR="007929EB" w:rsidRPr="000B080B">
        <w:rPr>
          <w:rFonts w:ascii="Book Antiqua" w:eastAsia="Book Antiqua" w:hAnsi="Book Antiqua" w:cs="Book Antiqua"/>
          <w:b/>
          <w:bCs/>
          <w:color w:val="000000"/>
        </w:rPr>
        <w:t xml:space="preserve">Juan Armando Reyes-Pérez, </w:t>
      </w:r>
      <w:r w:rsidR="00760E2F" w:rsidRPr="000B080B">
        <w:rPr>
          <w:rFonts w:ascii="Book Antiqua" w:eastAsia="Book Antiqua" w:hAnsi="Book Antiqua" w:cs="Book Antiqua"/>
          <w:b/>
          <w:bCs/>
          <w:color w:val="000000"/>
        </w:rPr>
        <w:t>Victor Domínguez Osorio, Yolanda Villaseñor-Navarro, Liliana Moreno-Astudillo, Isabel Sollozo</w:t>
      </w:r>
      <w:r w:rsidR="00474382" w:rsidRPr="000B080B">
        <w:rPr>
          <w:rFonts w:ascii="Book Antiqua" w:eastAsia="Book Antiqua" w:hAnsi="Book Antiqua" w:cs="Book Antiqua"/>
          <w:b/>
          <w:bCs/>
          <w:color w:val="000000"/>
        </w:rPr>
        <w:t>-</w:t>
      </w:r>
      <w:r w:rsidR="00760E2F" w:rsidRPr="000B080B">
        <w:rPr>
          <w:rFonts w:ascii="Book Antiqua" w:eastAsia="Book Antiqua" w:hAnsi="Book Antiqua" w:cs="Book Antiqua"/>
          <w:b/>
          <w:bCs/>
          <w:color w:val="000000"/>
        </w:rPr>
        <w:t>Dupont,</w:t>
      </w:r>
      <w:r w:rsidR="00551C90" w:rsidRPr="000B080B">
        <w:rPr>
          <w:rFonts w:ascii="Book Antiqua" w:eastAsia="Book Antiqua" w:hAnsi="Book Antiqua" w:cs="Book Antiqua"/>
          <w:b/>
          <w:bCs/>
          <w:color w:val="000000"/>
        </w:rPr>
        <w:t xml:space="preserve"> </w:t>
      </w:r>
      <w:r w:rsidR="00FE08B2" w:rsidRPr="000B080B">
        <w:rPr>
          <w:rFonts w:ascii="Book Antiqua" w:eastAsia="Book Antiqua" w:hAnsi="Book Antiqua" w:cs="Book Antiqua"/>
          <w:color w:val="000000"/>
        </w:rPr>
        <w:t>Department of Radiology, National Cancer Institute, M</w:t>
      </w:r>
      <w:r w:rsidR="007929EB" w:rsidRPr="000B080B">
        <w:rPr>
          <w:rFonts w:ascii="Book Antiqua" w:eastAsia="Book Antiqua" w:hAnsi="Book Antiqua" w:cs="Book Antiqua"/>
          <w:color w:val="000000"/>
        </w:rPr>
        <w:t>e</w:t>
      </w:r>
      <w:r w:rsidR="00FE08B2" w:rsidRPr="000B080B">
        <w:rPr>
          <w:rFonts w:ascii="Book Antiqua" w:eastAsia="Book Antiqua" w:hAnsi="Book Antiqua" w:cs="Book Antiqua"/>
          <w:color w:val="000000"/>
        </w:rPr>
        <w:t>xico 14080, Mexico</w:t>
      </w:r>
    </w:p>
    <w:p w14:paraId="3E2D7BE4" w14:textId="77777777" w:rsidR="00A77B3E" w:rsidRPr="000B080B" w:rsidRDefault="00A77B3E" w:rsidP="00360DEA">
      <w:pPr>
        <w:adjustRightInd w:val="0"/>
        <w:snapToGrid w:val="0"/>
        <w:spacing w:line="360" w:lineRule="auto"/>
        <w:jc w:val="both"/>
        <w:rPr>
          <w:rFonts w:ascii="Book Antiqua" w:hAnsi="Book Antiqua"/>
        </w:rPr>
      </w:pPr>
    </w:p>
    <w:p w14:paraId="71F6BD68" w14:textId="7069FA6B"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t>Itzel Vela-Sarmiento,</w:t>
      </w:r>
      <w:r w:rsidR="00551C90" w:rsidRPr="000B080B">
        <w:rPr>
          <w:rFonts w:ascii="Book Antiqua" w:eastAsia="Book Antiqua" w:hAnsi="Book Antiqua" w:cs="Book Antiqua"/>
          <w:b/>
          <w:bCs/>
          <w:color w:val="000000"/>
        </w:rPr>
        <w:t xml:space="preserve"> </w:t>
      </w:r>
      <w:r w:rsidRPr="000B080B">
        <w:rPr>
          <w:rFonts w:ascii="Book Antiqua" w:eastAsia="Book Antiqua" w:hAnsi="Book Antiqua" w:cs="Book Antiqua"/>
          <w:color w:val="000000"/>
        </w:rPr>
        <w:t>Department of Gastrointestinal Surgery, National Cancer Institute, Mexico 14080, Mexico</w:t>
      </w:r>
    </w:p>
    <w:p w14:paraId="130E104D" w14:textId="77777777" w:rsidR="00A77B3E" w:rsidRPr="000B080B" w:rsidRDefault="00A77B3E" w:rsidP="00360DEA">
      <w:pPr>
        <w:adjustRightInd w:val="0"/>
        <w:snapToGrid w:val="0"/>
        <w:spacing w:line="360" w:lineRule="auto"/>
        <w:jc w:val="both"/>
        <w:rPr>
          <w:rFonts w:ascii="Book Antiqua" w:hAnsi="Book Antiqua"/>
        </w:rPr>
      </w:pPr>
    </w:p>
    <w:p w14:paraId="1D942846" w14:textId="79958341"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t xml:space="preserve">Author contributions: </w:t>
      </w:r>
      <w:r w:rsidR="00CE61FE" w:rsidRPr="000B080B">
        <w:rPr>
          <w:rFonts w:ascii="Book Antiqua" w:eastAsia="Book Antiqua" w:hAnsi="Book Antiqua" w:cs="Book Antiqua"/>
          <w:color w:val="000000"/>
        </w:rPr>
        <w:t xml:space="preserve">Sollozo-Dupont I </w:t>
      </w:r>
      <w:r w:rsidRPr="000B080B">
        <w:rPr>
          <w:rFonts w:ascii="Book Antiqua" w:eastAsia="Book Antiqua" w:hAnsi="Book Antiqua" w:cs="Book Antiqua"/>
          <w:color w:val="000000"/>
        </w:rPr>
        <w:t xml:space="preserve">designed the study; </w:t>
      </w:r>
      <w:r w:rsidR="005F4CFB" w:rsidRPr="000B080B">
        <w:rPr>
          <w:rFonts w:ascii="Book Antiqua" w:eastAsia="Book Antiqua" w:hAnsi="Book Antiqua" w:cs="Book Antiqua"/>
          <w:color w:val="000000"/>
        </w:rPr>
        <w:t xml:space="preserve">Sollozo-Dupont I </w:t>
      </w:r>
      <w:r w:rsidRPr="000B080B">
        <w:rPr>
          <w:rFonts w:ascii="Book Antiqua" w:eastAsia="Book Antiqua" w:hAnsi="Book Antiqua" w:cs="Book Antiqua"/>
          <w:color w:val="000000"/>
        </w:rPr>
        <w:t>and </w:t>
      </w:r>
      <w:r w:rsidR="00474382" w:rsidRPr="000B080B">
        <w:rPr>
          <w:rFonts w:ascii="Book Antiqua" w:eastAsia="Book Antiqua" w:hAnsi="Book Antiqua" w:cs="Book Antiqua"/>
          <w:color w:val="000000"/>
        </w:rPr>
        <w:t xml:space="preserve">Domínguez Osorio </w:t>
      </w:r>
      <w:r w:rsidRPr="000B080B">
        <w:rPr>
          <w:rFonts w:ascii="Book Antiqua" w:eastAsia="Book Antiqua" w:hAnsi="Book Antiqua" w:cs="Book Antiqua"/>
          <w:color w:val="000000"/>
        </w:rPr>
        <w:t>V</w:t>
      </w:r>
      <w:r w:rsidR="00474382"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analyzed the data; </w:t>
      </w:r>
      <w:r w:rsidR="00474382" w:rsidRPr="000B080B">
        <w:rPr>
          <w:rFonts w:ascii="Book Antiqua" w:eastAsia="Book Antiqua" w:hAnsi="Book Antiqua" w:cs="Book Antiqua"/>
          <w:color w:val="000000"/>
        </w:rPr>
        <w:t>Domínguez Osorio V</w:t>
      </w:r>
      <w:r w:rsidRPr="000B080B">
        <w:rPr>
          <w:rFonts w:ascii="Book Antiqua" w:eastAsia="Book Antiqua" w:hAnsi="Book Antiqua" w:cs="Book Antiqua"/>
          <w:color w:val="000000"/>
        </w:rPr>
        <w:t xml:space="preserve"> and Vela-Sarmiento </w:t>
      </w:r>
      <w:r w:rsidR="00474382" w:rsidRPr="000B080B">
        <w:rPr>
          <w:rFonts w:ascii="Book Antiqua" w:eastAsia="Book Antiqua" w:hAnsi="Book Antiqua" w:cs="Book Antiqua"/>
          <w:color w:val="000000"/>
        </w:rPr>
        <w:t xml:space="preserve">I </w:t>
      </w:r>
      <w:r w:rsidRPr="000B080B">
        <w:rPr>
          <w:rFonts w:ascii="Book Antiqua" w:eastAsia="Book Antiqua" w:hAnsi="Book Antiqua" w:cs="Book Antiqua"/>
          <w:color w:val="000000"/>
        </w:rPr>
        <w:t>collected the data; Sollozo-Dupont</w:t>
      </w:r>
      <w:r w:rsidR="00474382" w:rsidRPr="000B080B">
        <w:rPr>
          <w:rFonts w:ascii="Book Antiqua" w:eastAsia="Book Antiqua" w:hAnsi="Book Antiqua" w:cs="Book Antiqua"/>
          <w:color w:val="000000"/>
        </w:rPr>
        <w:t xml:space="preserve"> I</w:t>
      </w:r>
      <w:r w:rsidRPr="000B080B">
        <w:rPr>
          <w:rFonts w:ascii="Book Antiqua" w:eastAsia="Book Antiqua" w:hAnsi="Book Antiqua" w:cs="Book Antiqua"/>
          <w:color w:val="000000"/>
        </w:rPr>
        <w:t xml:space="preserve">, </w:t>
      </w:r>
      <w:r w:rsidR="000A1231" w:rsidRPr="000B080B">
        <w:rPr>
          <w:rFonts w:ascii="Book Antiqua" w:eastAsia="Book Antiqua" w:hAnsi="Book Antiqua" w:cs="Book Antiqua"/>
          <w:color w:val="000000"/>
        </w:rPr>
        <w:t>Jiménez de los Santos</w:t>
      </w:r>
      <w:r w:rsidR="007348C0" w:rsidRPr="000B080B">
        <w:rPr>
          <w:rFonts w:ascii="Book Antiqua" w:eastAsia="Book Antiqua" w:hAnsi="Book Antiqua" w:cs="Book Antiqua"/>
          <w:color w:val="000000"/>
        </w:rPr>
        <w:t xml:space="preserve"> ME</w:t>
      </w:r>
      <w:r w:rsidR="00993945">
        <w:rPr>
          <w:rFonts w:ascii="Book Antiqua" w:eastAsia="Book Antiqua" w:hAnsi="Book Antiqua" w:cs="Book Antiqua"/>
          <w:color w:val="000000"/>
        </w:rPr>
        <w:t>,</w:t>
      </w:r>
      <w:r w:rsidR="004B2367"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 xml:space="preserve">and Reyes-Pérez </w:t>
      </w:r>
      <w:r w:rsidR="0088648A" w:rsidRPr="000B080B">
        <w:rPr>
          <w:rFonts w:ascii="Book Antiqua" w:eastAsia="Book Antiqua" w:hAnsi="Book Antiqua" w:cs="Book Antiqua"/>
          <w:color w:val="000000"/>
        </w:rPr>
        <w:t xml:space="preserve">JA </w:t>
      </w:r>
      <w:r w:rsidRPr="000B080B">
        <w:rPr>
          <w:rFonts w:ascii="Book Antiqua" w:eastAsia="Book Antiqua" w:hAnsi="Book Antiqua" w:cs="Book Antiqua"/>
          <w:color w:val="000000"/>
        </w:rPr>
        <w:t xml:space="preserve">wrote the paper; Villaseñor-Navarro </w:t>
      </w:r>
      <w:r w:rsidR="00860915" w:rsidRPr="000B080B">
        <w:rPr>
          <w:rFonts w:ascii="Book Antiqua" w:eastAsia="Book Antiqua" w:hAnsi="Book Antiqua" w:cs="Book Antiqua"/>
          <w:color w:val="000000"/>
        </w:rPr>
        <w:t xml:space="preserve">Y </w:t>
      </w:r>
      <w:r w:rsidRPr="000B080B">
        <w:rPr>
          <w:rFonts w:ascii="Book Antiqua" w:eastAsia="Book Antiqua" w:hAnsi="Book Antiqua" w:cs="Book Antiqua"/>
          <w:color w:val="000000"/>
        </w:rPr>
        <w:t>and Moreno</w:t>
      </w:r>
      <w:r w:rsidR="00860915"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Astudillo </w:t>
      </w:r>
      <w:r w:rsidR="00860915" w:rsidRPr="000B080B">
        <w:rPr>
          <w:rFonts w:ascii="Book Antiqua" w:eastAsia="Book Antiqua" w:hAnsi="Book Antiqua" w:cs="Book Antiqua"/>
          <w:color w:val="000000"/>
        </w:rPr>
        <w:t xml:space="preserve">L </w:t>
      </w:r>
      <w:r w:rsidRPr="000B080B">
        <w:rPr>
          <w:rFonts w:ascii="Book Antiqua" w:eastAsia="Book Antiqua" w:hAnsi="Book Antiqua" w:cs="Book Antiqua"/>
          <w:color w:val="000000"/>
        </w:rPr>
        <w:t>reviewed the study;</w:t>
      </w:r>
      <w:r w:rsidR="00860915" w:rsidRPr="000B080B">
        <w:rPr>
          <w:rFonts w:ascii="Book Antiqua" w:eastAsia="Book Antiqua" w:hAnsi="Book Antiqua" w:cs="Book Antiqua"/>
          <w:color w:val="000000"/>
        </w:rPr>
        <w:t xml:space="preserve"> Jiménez de los Santos ME</w:t>
      </w:r>
      <w:r w:rsidRPr="000B080B">
        <w:rPr>
          <w:rFonts w:ascii="Book Antiqua" w:eastAsia="Book Antiqua" w:hAnsi="Book Antiqua" w:cs="Book Antiqua"/>
          <w:color w:val="000000"/>
        </w:rPr>
        <w:t xml:space="preserve"> and </w:t>
      </w:r>
      <w:r w:rsidR="00860915" w:rsidRPr="000B080B">
        <w:rPr>
          <w:rFonts w:ascii="Book Antiqua" w:eastAsia="Book Antiqua" w:hAnsi="Book Antiqua" w:cs="Book Antiqua"/>
          <w:color w:val="000000"/>
        </w:rPr>
        <w:t>Reyes-Pérez JA</w:t>
      </w:r>
      <w:r w:rsidRPr="000B080B">
        <w:rPr>
          <w:rFonts w:ascii="Book Antiqua" w:eastAsia="Book Antiqua" w:hAnsi="Book Antiqua" w:cs="Book Antiqua"/>
          <w:color w:val="000000"/>
        </w:rPr>
        <w:t xml:space="preserve"> contributed equally to this work</w:t>
      </w:r>
      <w:r w:rsidR="00546A5E" w:rsidRPr="000B080B">
        <w:rPr>
          <w:rFonts w:ascii="Book Antiqua" w:eastAsia="Book Antiqua" w:hAnsi="Book Antiqua" w:cs="Book Antiqua"/>
          <w:color w:val="000000"/>
        </w:rPr>
        <w:t xml:space="preserve">; </w:t>
      </w:r>
      <w:r w:rsidR="00993945">
        <w:rPr>
          <w:rFonts w:ascii="Book Antiqua" w:eastAsia="Book Antiqua" w:hAnsi="Book Antiqua" w:cs="Book Antiqua"/>
          <w:color w:val="000000"/>
        </w:rPr>
        <w:t>A</w:t>
      </w:r>
      <w:r w:rsidR="00546A5E" w:rsidRPr="000B080B">
        <w:rPr>
          <w:rFonts w:ascii="Book Antiqua" w:eastAsia="Book Antiqua" w:hAnsi="Book Antiqua" w:cs="Book Antiqua"/>
          <w:color w:val="000000"/>
        </w:rPr>
        <w:t xml:space="preserve">ll </w:t>
      </w:r>
      <w:r w:rsidRPr="000B080B">
        <w:rPr>
          <w:rFonts w:ascii="Book Antiqua" w:eastAsia="Book Antiqua" w:hAnsi="Book Antiqua" w:cs="Book Antiqua"/>
          <w:color w:val="000000"/>
        </w:rPr>
        <w:t>authors contributed to the manuscript for important intellectual content and approved the submission.</w:t>
      </w:r>
    </w:p>
    <w:p w14:paraId="57D9D826" w14:textId="77777777" w:rsidR="00A77B3E" w:rsidRPr="000B080B" w:rsidRDefault="00A77B3E" w:rsidP="00360DEA">
      <w:pPr>
        <w:adjustRightInd w:val="0"/>
        <w:snapToGrid w:val="0"/>
        <w:spacing w:line="360" w:lineRule="auto"/>
        <w:jc w:val="both"/>
        <w:rPr>
          <w:rFonts w:ascii="Book Antiqua" w:hAnsi="Book Antiqua"/>
        </w:rPr>
      </w:pPr>
    </w:p>
    <w:p w14:paraId="5B461806" w14:textId="547427D0"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lastRenderedPageBreak/>
        <w:t>Corresponding author: Isabel Sollozo</w:t>
      </w:r>
      <w:r w:rsidR="00F24D5A" w:rsidRPr="000B080B">
        <w:rPr>
          <w:rFonts w:ascii="Book Antiqua" w:eastAsia="Book Antiqua" w:hAnsi="Book Antiqua" w:cs="Book Antiqua"/>
          <w:b/>
          <w:bCs/>
          <w:color w:val="000000"/>
        </w:rPr>
        <w:t>-</w:t>
      </w:r>
      <w:r w:rsidRPr="000B080B">
        <w:rPr>
          <w:rFonts w:ascii="Book Antiqua" w:eastAsia="Book Antiqua" w:hAnsi="Book Antiqua" w:cs="Book Antiqua"/>
          <w:b/>
          <w:bCs/>
          <w:color w:val="000000"/>
        </w:rPr>
        <w:t xml:space="preserve">Dupont, PhD, Academic Research, Statistician, </w:t>
      </w:r>
      <w:r w:rsidRPr="000B080B">
        <w:rPr>
          <w:rFonts w:ascii="Book Antiqua" w:eastAsia="Book Antiqua" w:hAnsi="Book Antiqua" w:cs="Book Antiqua"/>
          <w:color w:val="000000"/>
        </w:rPr>
        <w:t>Department of Radiology, National Cancer Institute, Av. San Fernando No. 22, Col. Sección XVI Delegación Tlalpan, M</w:t>
      </w:r>
      <w:r w:rsidR="004F7460" w:rsidRPr="000B080B">
        <w:rPr>
          <w:rFonts w:ascii="Book Antiqua" w:eastAsia="Book Antiqua" w:hAnsi="Book Antiqua" w:cs="Book Antiqua"/>
          <w:color w:val="000000"/>
        </w:rPr>
        <w:t>e</w:t>
      </w:r>
      <w:r w:rsidRPr="000B080B">
        <w:rPr>
          <w:rFonts w:ascii="Book Antiqua" w:eastAsia="Book Antiqua" w:hAnsi="Book Antiqua" w:cs="Book Antiqua"/>
          <w:color w:val="000000"/>
        </w:rPr>
        <w:t>xico 14080, Mexico. sodi8507@gmail.com</w:t>
      </w:r>
    </w:p>
    <w:p w14:paraId="2B147F70" w14:textId="77777777" w:rsidR="00A77B3E" w:rsidRPr="000B080B" w:rsidRDefault="00A77B3E" w:rsidP="00360DEA">
      <w:pPr>
        <w:adjustRightInd w:val="0"/>
        <w:snapToGrid w:val="0"/>
        <w:spacing w:line="360" w:lineRule="auto"/>
        <w:jc w:val="both"/>
        <w:rPr>
          <w:rFonts w:ascii="Book Antiqua" w:hAnsi="Book Antiqua"/>
        </w:rPr>
      </w:pPr>
    </w:p>
    <w:p w14:paraId="4C69BCAF"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t xml:space="preserve">Received: </w:t>
      </w:r>
      <w:r w:rsidRPr="000B080B">
        <w:rPr>
          <w:rFonts w:ascii="Book Antiqua" w:eastAsia="Book Antiqua" w:hAnsi="Book Antiqua" w:cs="Book Antiqua"/>
          <w:color w:val="000000"/>
        </w:rPr>
        <w:t>September 23, 2021</w:t>
      </w:r>
    </w:p>
    <w:p w14:paraId="0F786CFB" w14:textId="0012BC40"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t xml:space="preserve">Revised: </w:t>
      </w:r>
      <w:r w:rsidR="001525BC" w:rsidRPr="000B080B">
        <w:rPr>
          <w:rFonts w:ascii="Book Antiqua" w:eastAsia="Book Antiqua" w:hAnsi="Book Antiqua" w:cs="Book Antiqua"/>
          <w:color w:val="000000"/>
        </w:rPr>
        <w:t>November 25, 2021</w:t>
      </w:r>
    </w:p>
    <w:p w14:paraId="19F97FC6" w14:textId="5FFA7A4E"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t xml:space="preserve">Accepted: </w:t>
      </w:r>
      <w:r w:rsidR="001F0CAA" w:rsidRPr="001F0CAA">
        <w:rPr>
          <w:rFonts w:ascii="Book Antiqua" w:eastAsia="Book Antiqua" w:hAnsi="Book Antiqua" w:cs="Book Antiqua"/>
          <w:color w:val="000000"/>
        </w:rPr>
        <w:t>April 22, 2022</w:t>
      </w:r>
    </w:p>
    <w:p w14:paraId="13A79750" w14:textId="311A44BD"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t>Published online:</w:t>
      </w:r>
    </w:p>
    <w:p w14:paraId="0A26CD6F" w14:textId="77777777" w:rsidR="001525BC" w:rsidRPr="000B080B" w:rsidRDefault="001525BC" w:rsidP="00360DEA">
      <w:pPr>
        <w:adjustRightInd w:val="0"/>
        <w:snapToGrid w:val="0"/>
        <w:spacing w:line="360" w:lineRule="auto"/>
        <w:jc w:val="both"/>
        <w:rPr>
          <w:rFonts w:ascii="Book Antiqua" w:eastAsia="Book Antiqua" w:hAnsi="Book Antiqua" w:cs="Book Antiqua"/>
          <w:b/>
          <w:color w:val="000000"/>
        </w:rPr>
      </w:pPr>
    </w:p>
    <w:p w14:paraId="71F62006" w14:textId="21C7D443"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t>Abstract</w:t>
      </w:r>
    </w:p>
    <w:p w14:paraId="0A377035"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BACKGROUND</w:t>
      </w:r>
    </w:p>
    <w:p w14:paraId="0BD855A2" w14:textId="789203EC"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Whole-tumor </w:t>
      </w:r>
      <w:r w:rsidR="001525BC" w:rsidRPr="000B080B">
        <w:rPr>
          <w:rFonts w:ascii="Book Antiqua" w:eastAsia="Book Antiqua" w:hAnsi="Book Antiqua" w:cs="Book Antiqua"/>
          <w:color w:val="000000"/>
        </w:rPr>
        <w:t>apparent diffusion coefficient (</w:t>
      </w:r>
      <w:r w:rsidRPr="000B080B">
        <w:rPr>
          <w:rFonts w:ascii="Book Antiqua" w:eastAsia="Book Antiqua" w:hAnsi="Book Antiqua" w:cs="Book Antiqua"/>
          <w:color w:val="000000"/>
        </w:rPr>
        <w:t>ADC</w:t>
      </w:r>
      <w:r w:rsidR="001525BC"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 histogram analysis is relevant to predict</w:t>
      </w:r>
      <w:r w:rsidR="00993945">
        <w:rPr>
          <w:rFonts w:ascii="Book Antiqua" w:eastAsia="Book Antiqua" w:hAnsi="Book Antiqua" w:cs="Book Antiqua"/>
          <w:color w:val="000000"/>
        </w:rPr>
        <w:t>ing the</w:t>
      </w:r>
      <w:r w:rsidRPr="000B080B">
        <w:rPr>
          <w:rFonts w:ascii="Book Antiqua" w:eastAsia="Book Antiqua" w:hAnsi="Book Antiqua" w:cs="Book Antiqua"/>
          <w:color w:val="000000"/>
        </w:rPr>
        <w:t xml:space="preserve"> neoadjuvant chemoradiation therapy (nCRT) response in patients with </w:t>
      </w:r>
      <w:r w:rsidR="00B337F5" w:rsidRPr="000B080B">
        <w:rPr>
          <w:rFonts w:ascii="Book Antiqua" w:eastAsia="Book Antiqua" w:hAnsi="Book Antiqua" w:cs="Book Antiqua"/>
          <w:color w:val="000000"/>
        </w:rPr>
        <w:t xml:space="preserve">locally advanced rectal cancer </w:t>
      </w:r>
      <w:r w:rsidRPr="000B080B">
        <w:rPr>
          <w:rFonts w:ascii="Book Antiqua" w:eastAsia="Book Antiqua" w:hAnsi="Book Antiqua" w:cs="Book Antiqua"/>
          <w:color w:val="000000"/>
        </w:rPr>
        <w:t>(LARC).</w:t>
      </w:r>
    </w:p>
    <w:p w14:paraId="0559DA0F" w14:textId="77777777" w:rsidR="00A77B3E" w:rsidRPr="000B080B" w:rsidRDefault="00A77B3E" w:rsidP="00360DEA">
      <w:pPr>
        <w:adjustRightInd w:val="0"/>
        <w:snapToGrid w:val="0"/>
        <w:spacing w:line="360" w:lineRule="auto"/>
        <w:jc w:val="both"/>
        <w:rPr>
          <w:rFonts w:ascii="Book Antiqua" w:hAnsi="Book Antiqua"/>
        </w:rPr>
      </w:pPr>
    </w:p>
    <w:p w14:paraId="630F1962"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AIM</w:t>
      </w:r>
    </w:p>
    <w:p w14:paraId="554DBDAF"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To evaluate the performance of ADC histogram-derived parameters for predicting the outcomes of patients with LARC.</w:t>
      </w:r>
    </w:p>
    <w:p w14:paraId="2272D0CC" w14:textId="77777777" w:rsidR="00A77B3E" w:rsidRPr="000B080B" w:rsidRDefault="00A77B3E" w:rsidP="00360DEA">
      <w:pPr>
        <w:adjustRightInd w:val="0"/>
        <w:snapToGrid w:val="0"/>
        <w:spacing w:line="360" w:lineRule="auto"/>
        <w:jc w:val="both"/>
        <w:rPr>
          <w:rFonts w:ascii="Book Antiqua" w:hAnsi="Book Antiqua"/>
        </w:rPr>
      </w:pPr>
    </w:p>
    <w:p w14:paraId="29C0DD01"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METHODS</w:t>
      </w:r>
    </w:p>
    <w:p w14:paraId="66EB405C" w14:textId="69AC9EC1"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This is a single-center, retrospective study, which included 48 patients with LARC. All patients underwent a pre-treatment magnetic resonance imaging (MRI) scan for primary tumor staging and a second restaging MRI for response evaluation. The sample was distributed as follows: 18 responder patients (R) and 30 non-responders (non-R). Eight parameters derived from the whole-lesion histogram analysis (ADCmean, skewness, kurtosis, and ADC10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25</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50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75</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90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xml:space="preserve"> percentiles), as well as the ADCmean from the hot spot region</w:t>
      </w:r>
      <w:r w:rsidRPr="000B080B">
        <w:rPr>
          <w:rFonts w:ascii="Book Antiqua" w:eastAsia="Book Antiqua" w:hAnsi="Book Antiqua" w:cs="Book Antiqua"/>
          <w:color w:val="000000"/>
          <w:vertAlign w:val="subscript"/>
        </w:rPr>
        <w:t> </w:t>
      </w:r>
      <w:r w:rsidRPr="000B080B">
        <w:rPr>
          <w:rFonts w:ascii="Book Antiqua" w:eastAsia="Book Antiqua" w:hAnsi="Book Antiqua" w:cs="Book Antiqua"/>
          <w:color w:val="000000"/>
        </w:rPr>
        <w:t xml:space="preserve">of interest (ROI), were calculated for each patient before and after treatment. Then all data were compared between R and non-R using the Mann-Whitney U test. Two measures of diagnostic accuracy were applied: the receiver operating </w:t>
      </w:r>
      <w:r w:rsidRPr="000B080B">
        <w:rPr>
          <w:rFonts w:ascii="Book Antiqua" w:eastAsia="Book Antiqua" w:hAnsi="Book Antiqua" w:cs="Book Antiqua"/>
          <w:color w:val="000000"/>
        </w:rPr>
        <w:lastRenderedPageBreak/>
        <w:t>characteristic curve and the diagnostic odds ratio (DOR). We also reported intra- and interobserver variability</w:t>
      </w:r>
      <w:r w:rsidRPr="000B080B">
        <w:rPr>
          <w:rFonts w:ascii="Book Antiqua" w:eastAsia="Book Antiqua" w:hAnsi="Book Antiqua" w:cs="Book Antiqua"/>
          <w:i/>
          <w:iCs/>
          <w:color w:val="000000"/>
        </w:rPr>
        <w:t> </w:t>
      </w:r>
      <w:r w:rsidRPr="000B080B">
        <w:rPr>
          <w:rFonts w:ascii="Book Antiqua" w:eastAsia="Book Antiqua" w:hAnsi="Book Antiqua" w:cs="Book Antiqua"/>
          <w:color w:val="000000"/>
        </w:rPr>
        <w:t xml:space="preserve">by calculating </w:t>
      </w:r>
      <w:r w:rsidR="00993945">
        <w:rPr>
          <w:rFonts w:ascii="Book Antiqua" w:eastAsia="Book Antiqua" w:hAnsi="Book Antiqua" w:cs="Book Antiqua"/>
          <w:color w:val="000000"/>
        </w:rPr>
        <w:t>the</w:t>
      </w:r>
      <w:r w:rsidR="00993945"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intraclass correlation coefficient (ICC).</w:t>
      </w:r>
    </w:p>
    <w:p w14:paraId="6A10F0D2" w14:textId="77777777" w:rsidR="00A77B3E" w:rsidRPr="000B080B" w:rsidRDefault="00A77B3E" w:rsidP="00360DEA">
      <w:pPr>
        <w:adjustRightInd w:val="0"/>
        <w:snapToGrid w:val="0"/>
        <w:spacing w:line="360" w:lineRule="auto"/>
        <w:jc w:val="both"/>
        <w:rPr>
          <w:rFonts w:ascii="Book Antiqua" w:hAnsi="Book Antiqua"/>
        </w:rPr>
      </w:pPr>
    </w:p>
    <w:p w14:paraId="26F39B9B"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RESULTS</w:t>
      </w:r>
    </w:p>
    <w:p w14:paraId="6AA551B0" w14:textId="34199842"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Post-nCRT kurtosis, as well as post-nCRT skewness, were significantly lower in R than in non-R (both </w:t>
      </w:r>
      <w:r w:rsidRPr="000B080B">
        <w:rPr>
          <w:rFonts w:ascii="Book Antiqua" w:eastAsia="Book Antiqua" w:hAnsi="Book Antiqua" w:cs="Book Antiqua"/>
          <w:i/>
          <w:iCs/>
          <w:color w:val="000000"/>
        </w:rPr>
        <w:t>P</w:t>
      </w:r>
      <w:r w:rsidR="002F7A17"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&lt;</w:t>
      </w:r>
      <w:r w:rsidR="002F7A17"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 xml:space="preserve">0.001, respectively). We also found that, after treatment, R had a larger loss of both kurtosis and skewness than non-R (∆%kurtosis and ∆skewness, </w:t>
      </w:r>
      <w:r w:rsidRPr="000B080B">
        <w:rPr>
          <w:rFonts w:ascii="Book Antiqua" w:eastAsia="Book Antiqua" w:hAnsi="Book Antiqua" w:cs="Book Antiqua"/>
          <w:i/>
          <w:iCs/>
          <w:color w:val="000000"/>
        </w:rPr>
        <w:t>P</w:t>
      </w:r>
      <w:r w:rsidR="002F7A17"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&lt;</w:t>
      </w:r>
      <w:r w:rsidR="002F7A17"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0.001). Other parameters that demonstrated changes between groups were post-nCRT ADC10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∆%ADC10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∆%ADCmean,</w:t>
      </w:r>
      <w:r w:rsidRPr="000B080B">
        <w:rPr>
          <w:rFonts w:ascii="Book Antiqua" w:eastAsia="Book Antiqua" w:hAnsi="Book Antiqua" w:cs="Book Antiqua"/>
          <w:color w:val="000000"/>
          <w:vertAlign w:val="subscript"/>
        </w:rPr>
        <w:t xml:space="preserve"> </w:t>
      </w:r>
      <w:r w:rsidRPr="000B080B">
        <w:rPr>
          <w:rFonts w:ascii="Book Antiqua" w:eastAsia="Book Antiqua" w:hAnsi="Book Antiqua" w:cs="Book Antiqua"/>
          <w:color w:val="000000"/>
        </w:rPr>
        <w:t xml:space="preserve">and ROI ∆%ADCmean. However, the best diagnostic performance was achieved by ∆%kurtosis at a threshold of 11.85% </w:t>
      </w:r>
      <w:r w:rsidR="00993945">
        <w:rPr>
          <w:rFonts w:ascii="Book Antiqua" w:eastAsia="Book Antiqua" w:hAnsi="Book Antiqua" w:cs="Book Antiqua"/>
          <w:color w:val="000000"/>
        </w:rPr>
        <w:t>(</w:t>
      </w:r>
      <w:r w:rsidR="00570224" w:rsidRPr="000B080B">
        <w:rPr>
          <w:rFonts w:ascii="Book Antiqua" w:eastAsia="Book Antiqua" w:hAnsi="Book Antiqua" w:cs="Book Antiqua"/>
          <w:color w:val="000000"/>
        </w:rPr>
        <w:t xml:space="preserve">Area under the receiver operating characteristic curve </w:t>
      </w:r>
      <w:r w:rsidR="00993945">
        <w:rPr>
          <w:rFonts w:ascii="Book Antiqua" w:eastAsia="Book Antiqua" w:hAnsi="Book Antiqua" w:cs="Book Antiqua"/>
          <w:color w:val="000000"/>
        </w:rPr>
        <w:t>[</w:t>
      </w:r>
      <w:r w:rsidRPr="000B080B">
        <w:rPr>
          <w:rFonts w:ascii="Book Antiqua" w:eastAsia="Book Antiqua" w:hAnsi="Book Antiqua" w:cs="Book Antiqua"/>
          <w:color w:val="000000"/>
        </w:rPr>
        <w:t>AUC</w:t>
      </w:r>
      <w:r w:rsidR="00993945">
        <w:rPr>
          <w:rFonts w:ascii="Book Antiqua" w:eastAsia="Book Antiqua" w:hAnsi="Book Antiqua" w:cs="Book Antiqua"/>
          <w:color w:val="000000"/>
        </w:rPr>
        <w:t>]</w:t>
      </w:r>
      <w:r w:rsidR="00570224"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 0.991, DOR</w:t>
      </w:r>
      <w:r w:rsidR="002F7A17"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w:t>
      </w:r>
      <w:r w:rsidR="002F7A17"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376</w:t>
      </w:r>
      <w:r w:rsidR="00993945">
        <w:rPr>
          <w:rFonts w:ascii="Book Antiqua" w:eastAsia="Book Antiqua" w:hAnsi="Book Antiqua" w:cs="Book Antiqua"/>
          <w:color w:val="000000"/>
        </w:rPr>
        <w:t>)</w:t>
      </w:r>
      <w:r w:rsidRPr="000B080B">
        <w:rPr>
          <w:rFonts w:ascii="Book Antiqua" w:eastAsia="Book Antiqua" w:hAnsi="Book Antiqua" w:cs="Book Antiqua"/>
          <w:color w:val="000000"/>
        </w:rPr>
        <w:t xml:space="preserve">, followed by post-nCRT kurtosis = 0.78 </w:t>
      </w:r>
      <w:r w:rsidR="002F7A17" w:rsidRPr="000B080B">
        <w:rPr>
          <w:rFonts w:ascii="Book Antiqua" w:hAnsi="Book Antiqua" w:cs="Book Antiqua"/>
          <w:color w:val="000000"/>
          <w:lang w:eastAsia="zh-CN"/>
        </w:rPr>
        <w:t xml:space="preserve">× </w:t>
      </w:r>
      <w:r w:rsidRPr="000B080B">
        <w:rPr>
          <w:rFonts w:ascii="Book Antiqua" w:eastAsia="Book Antiqua" w:hAnsi="Book Antiqua" w:cs="Book Antiqua"/>
          <w:color w:val="000000"/>
        </w:rPr>
        <w:t>10</w:t>
      </w:r>
      <w:r w:rsidRPr="000B080B">
        <w:rPr>
          <w:rFonts w:ascii="Book Antiqua" w:eastAsia="Book Antiqua" w:hAnsi="Book Antiqua" w:cs="Book Antiqua"/>
          <w:color w:val="000000"/>
          <w:vertAlign w:val="superscript"/>
        </w:rPr>
        <w:t>-3</w:t>
      </w:r>
      <w:r w:rsidRPr="000B080B">
        <w:rPr>
          <w:rFonts w:ascii="Book Antiqua" w:eastAsia="Book Antiqua" w:hAnsi="Book Antiqua" w:cs="Book Antiqua"/>
          <w:color w:val="000000"/>
        </w:rPr>
        <w:t xml:space="preserve"> mm</w:t>
      </w:r>
      <w:r w:rsidRPr="000B080B">
        <w:rPr>
          <w:rFonts w:ascii="Book Antiqua" w:eastAsia="Book Antiqua" w:hAnsi="Book Antiqua" w:cs="Book Antiqua"/>
          <w:color w:val="000000"/>
          <w:vertAlign w:val="superscript"/>
        </w:rPr>
        <w:t>2</w:t>
      </w:r>
      <w:r w:rsidRPr="000B080B">
        <w:rPr>
          <w:rFonts w:ascii="Book Antiqua" w:eastAsia="Book Antiqua" w:hAnsi="Book Antiqua" w:cs="Book Antiqua"/>
          <w:color w:val="000000"/>
        </w:rPr>
        <w:t>/s (AUC</w:t>
      </w:r>
      <w:r w:rsidR="001F04F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 0.985, DOR</w:t>
      </w:r>
      <w:r w:rsidR="001F04F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w:t>
      </w:r>
      <w:r w:rsidR="001F04F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375.3), ∆skewness</w:t>
      </w:r>
      <w:r w:rsidR="001F04F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 0.16 (AUC</w:t>
      </w:r>
      <w:r w:rsidR="001F04F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 0.885, DOR</w:t>
      </w:r>
      <w:r w:rsidR="001F04F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w:t>
      </w:r>
      <w:r w:rsidR="001F04F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192.2) and post-nCRT skewness</w:t>
      </w:r>
      <w:r w:rsidR="00F85B67"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 xml:space="preserve">= 1.59 </w:t>
      </w:r>
      <w:r w:rsidR="00885C48" w:rsidRPr="000B080B">
        <w:rPr>
          <w:rFonts w:ascii="Book Antiqua" w:hAnsi="Book Antiqua" w:cs="Book Antiqua"/>
          <w:color w:val="000000"/>
          <w:lang w:eastAsia="zh-CN"/>
        </w:rPr>
        <w:t xml:space="preserve">× </w:t>
      </w:r>
      <w:r w:rsidRPr="000B080B">
        <w:rPr>
          <w:rFonts w:ascii="Book Antiqua" w:eastAsia="Book Antiqua" w:hAnsi="Book Antiqua" w:cs="Book Antiqua"/>
          <w:color w:val="000000"/>
        </w:rPr>
        <w:t>10</w:t>
      </w:r>
      <w:r w:rsidRPr="000B080B">
        <w:rPr>
          <w:rFonts w:ascii="Book Antiqua" w:eastAsia="Book Antiqua" w:hAnsi="Book Antiqua" w:cs="Book Antiqua"/>
          <w:color w:val="000000"/>
          <w:vertAlign w:val="superscript"/>
        </w:rPr>
        <w:t>-3</w:t>
      </w:r>
      <w:r w:rsidRPr="000B080B">
        <w:rPr>
          <w:rFonts w:ascii="Book Antiqua" w:eastAsia="Book Antiqua" w:hAnsi="Book Antiqua" w:cs="Book Antiqua"/>
          <w:color w:val="000000"/>
        </w:rPr>
        <w:t xml:space="preserve"> mm</w:t>
      </w:r>
      <w:r w:rsidRPr="000B080B">
        <w:rPr>
          <w:rFonts w:ascii="Book Antiqua" w:eastAsia="Book Antiqua" w:hAnsi="Book Antiqua" w:cs="Book Antiqua"/>
          <w:color w:val="000000"/>
          <w:vertAlign w:val="superscript"/>
        </w:rPr>
        <w:t>2</w:t>
      </w:r>
      <w:r w:rsidRPr="000B080B">
        <w:rPr>
          <w:rFonts w:ascii="Book Antiqua" w:eastAsia="Book Antiqua" w:hAnsi="Book Antiqua" w:cs="Book Antiqua"/>
          <w:color w:val="000000"/>
        </w:rPr>
        <w:t>/s (AUC</w:t>
      </w:r>
      <w:r w:rsidR="001F04F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 0.815, DOR</w:t>
      </w:r>
      <w:r w:rsidR="001F04F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w:t>
      </w:r>
      <w:r w:rsidR="001F04F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168.6)</w:t>
      </w:r>
      <w:r w:rsidRPr="000B080B">
        <w:rPr>
          <w:rFonts w:ascii="Book Antiqua" w:eastAsia="Book Antiqua" w:hAnsi="Book Antiqua" w:cs="Book Antiqua"/>
          <w:color w:val="000000"/>
          <w:shd w:val="clear" w:color="auto" w:fill="FFFFFF"/>
        </w:rPr>
        <w:t xml:space="preserve">. Finally, </w:t>
      </w:r>
      <w:r w:rsidRPr="000B080B">
        <w:rPr>
          <w:rFonts w:ascii="Book Antiqua" w:eastAsia="Book Antiqua" w:hAnsi="Book Antiqua" w:cs="Book Antiqua"/>
          <w:color w:val="000000"/>
        </w:rPr>
        <w:t>intraclass</w:t>
      </w:r>
      <w:r w:rsidR="00993945">
        <w:rPr>
          <w:rFonts w:ascii="Book Antiqua" w:eastAsia="Book Antiqua" w:hAnsi="Book Antiqua" w:cs="Book Antiqua"/>
          <w:color w:val="000000"/>
        </w:rPr>
        <w:t xml:space="preserve"> correlation coefficient</w:t>
      </w:r>
      <w:r w:rsidRPr="000B080B">
        <w:rPr>
          <w:rFonts w:ascii="Book Antiqua" w:eastAsia="Book Antiqua" w:hAnsi="Book Antiqua" w:cs="Book Antiqua"/>
          <w:color w:val="000000"/>
        </w:rPr>
        <w:t xml:space="preserve"> analysis showed </w:t>
      </w:r>
      <w:r w:rsidRPr="000B080B">
        <w:rPr>
          <w:rFonts w:ascii="Book Antiqua" w:eastAsia="Book Antiqua" w:hAnsi="Book Antiqua" w:cs="Book Antiqua"/>
          <w:color w:val="000000"/>
          <w:shd w:val="clear" w:color="auto" w:fill="FFFFFF"/>
        </w:rPr>
        <w:t xml:space="preserve">excellent </w:t>
      </w:r>
      <w:proofErr w:type="spellStart"/>
      <w:r w:rsidRPr="000B080B">
        <w:rPr>
          <w:rFonts w:ascii="Book Antiqua" w:eastAsia="Book Antiqua" w:hAnsi="Book Antiqua" w:cs="Book Antiqua"/>
          <w:color w:val="000000"/>
          <w:shd w:val="clear" w:color="auto" w:fill="FFFFFF"/>
        </w:rPr>
        <w:t>intra</w:t>
      </w:r>
      <w:r w:rsidR="00993945">
        <w:rPr>
          <w:rFonts w:ascii="Book Antiqua" w:eastAsia="Book Antiqua" w:hAnsi="Book Antiqua" w:cs="Book Antiqua"/>
          <w:color w:val="000000"/>
          <w:shd w:val="clear" w:color="auto" w:fill="FFFFFF"/>
        </w:rPr>
        <w:t>observer</w:t>
      </w:r>
      <w:proofErr w:type="spellEnd"/>
      <w:r w:rsidRPr="000B080B">
        <w:rPr>
          <w:rFonts w:ascii="Book Antiqua" w:eastAsia="Book Antiqua" w:hAnsi="Book Antiqua" w:cs="Book Antiqua"/>
          <w:color w:val="000000"/>
          <w:shd w:val="clear" w:color="auto" w:fill="FFFFFF"/>
        </w:rPr>
        <w:t xml:space="preserve"> and interobserver agreement, ensuring the implementation of histogram analysis into routine clinical practice.</w:t>
      </w:r>
    </w:p>
    <w:p w14:paraId="633BB89C" w14:textId="77777777" w:rsidR="00A77B3E" w:rsidRPr="000B080B" w:rsidRDefault="00A77B3E" w:rsidP="00360DEA">
      <w:pPr>
        <w:adjustRightInd w:val="0"/>
        <w:snapToGrid w:val="0"/>
        <w:spacing w:line="360" w:lineRule="auto"/>
        <w:jc w:val="both"/>
        <w:rPr>
          <w:rFonts w:ascii="Book Antiqua" w:hAnsi="Book Antiqua"/>
        </w:rPr>
      </w:pPr>
    </w:p>
    <w:p w14:paraId="05261330"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CONCLUSION</w:t>
      </w:r>
    </w:p>
    <w:p w14:paraId="20BADC1A" w14:textId="07BB11DC"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Whole-tumor ADC histogram parameters, particularly kurtosis and skewness, are relevant biomarkers for predicting </w:t>
      </w:r>
      <w:r w:rsidR="00993945">
        <w:rPr>
          <w:rFonts w:ascii="Book Antiqua" w:eastAsia="Book Antiqua" w:hAnsi="Book Antiqua" w:cs="Book Antiqua"/>
          <w:color w:val="000000"/>
        </w:rPr>
        <w:t xml:space="preserve">the </w:t>
      </w:r>
      <w:r w:rsidRPr="000B080B">
        <w:rPr>
          <w:rFonts w:ascii="Book Antiqua" w:eastAsia="Book Antiqua" w:hAnsi="Book Antiqua" w:cs="Book Antiqua"/>
          <w:color w:val="000000"/>
        </w:rPr>
        <w:t>nCRT response in LARC. Both parameters appear to be more reliable than ADCmean from one-slice ROI.</w:t>
      </w:r>
    </w:p>
    <w:p w14:paraId="3B9A85BF" w14:textId="77777777" w:rsidR="00A77B3E" w:rsidRPr="000B080B" w:rsidRDefault="00A77B3E" w:rsidP="00360DEA">
      <w:pPr>
        <w:adjustRightInd w:val="0"/>
        <w:snapToGrid w:val="0"/>
        <w:spacing w:line="360" w:lineRule="auto"/>
        <w:jc w:val="both"/>
        <w:rPr>
          <w:rFonts w:ascii="Book Antiqua" w:hAnsi="Book Antiqua"/>
        </w:rPr>
      </w:pPr>
    </w:p>
    <w:p w14:paraId="3209C1FC" w14:textId="188E77DC"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t xml:space="preserve">Key Words: </w:t>
      </w:r>
      <w:r w:rsidR="00870FC5" w:rsidRPr="000B080B">
        <w:rPr>
          <w:rFonts w:ascii="Book Antiqua" w:eastAsia="Book Antiqua" w:hAnsi="Book Antiqua" w:cs="Book Antiqua"/>
          <w:color w:val="000000"/>
        </w:rPr>
        <w:t xml:space="preserve">Apparent </w:t>
      </w:r>
      <w:r w:rsidRPr="000B080B">
        <w:rPr>
          <w:rFonts w:ascii="Book Antiqua" w:eastAsia="Book Antiqua" w:hAnsi="Book Antiqua" w:cs="Book Antiqua"/>
          <w:color w:val="000000"/>
        </w:rPr>
        <w:t xml:space="preserve">diffusion coefficient; </w:t>
      </w:r>
      <w:r w:rsidR="00870FC5" w:rsidRPr="000B080B">
        <w:rPr>
          <w:rFonts w:ascii="Book Antiqua" w:eastAsia="Book Antiqua" w:hAnsi="Book Antiqua" w:cs="Book Antiqua"/>
          <w:color w:val="000000"/>
        </w:rPr>
        <w:t>Diffusion</w:t>
      </w:r>
      <w:r w:rsidRPr="000B080B">
        <w:rPr>
          <w:rFonts w:ascii="Book Antiqua" w:eastAsia="Book Antiqua" w:hAnsi="Book Antiqua" w:cs="Book Antiqua"/>
          <w:color w:val="000000"/>
        </w:rPr>
        <w:t xml:space="preserve">-weighted imaging; </w:t>
      </w:r>
      <w:r w:rsidR="00870FC5" w:rsidRPr="000B080B">
        <w:rPr>
          <w:rFonts w:ascii="Book Antiqua" w:eastAsia="Book Antiqua" w:hAnsi="Book Antiqua" w:cs="Book Antiqua"/>
          <w:color w:val="000000"/>
        </w:rPr>
        <w:t xml:space="preserve">Histogram </w:t>
      </w:r>
      <w:r w:rsidRPr="000B080B">
        <w:rPr>
          <w:rFonts w:ascii="Book Antiqua" w:eastAsia="Book Antiqua" w:hAnsi="Book Antiqua" w:cs="Book Antiqua"/>
          <w:color w:val="000000"/>
        </w:rPr>
        <w:t xml:space="preserve">analysis; </w:t>
      </w:r>
      <w:r w:rsidR="00870FC5" w:rsidRPr="000B080B">
        <w:rPr>
          <w:rFonts w:ascii="Book Antiqua" w:eastAsia="Book Antiqua" w:hAnsi="Book Antiqua" w:cs="Book Antiqua"/>
          <w:color w:val="000000"/>
        </w:rPr>
        <w:t xml:space="preserve">Magnetic </w:t>
      </w:r>
      <w:r w:rsidRPr="000B080B">
        <w:rPr>
          <w:rFonts w:ascii="Book Antiqua" w:eastAsia="Book Antiqua" w:hAnsi="Book Antiqua" w:cs="Book Antiqua"/>
          <w:color w:val="000000"/>
        </w:rPr>
        <w:t xml:space="preserve">resonance imaging; </w:t>
      </w:r>
      <w:r w:rsidR="00870FC5" w:rsidRPr="000B080B">
        <w:rPr>
          <w:rFonts w:ascii="Book Antiqua" w:eastAsia="Book Antiqua" w:hAnsi="Book Antiqua" w:cs="Book Antiqua"/>
          <w:color w:val="000000"/>
          <w:shd w:val="clear" w:color="auto" w:fill="FFFFFF"/>
        </w:rPr>
        <w:t xml:space="preserve">Locally </w:t>
      </w:r>
      <w:r w:rsidRPr="000B080B">
        <w:rPr>
          <w:rFonts w:ascii="Book Antiqua" w:eastAsia="Book Antiqua" w:hAnsi="Book Antiqua" w:cs="Book Antiqua"/>
          <w:color w:val="000000"/>
          <w:shd w:val="clear" w:color="auto" w:fill="FFFFFF"/>
        </w:rPr>
        <w:t>advanced rectal cancer</w:t>
      </w:r>
    </w:p>
    <w:p w14:paraId="37F0EE6D" w14:textId="77777777" w:rsidR="00147B13" w:rsidRPr="000B080B" w:rsidRDefault="00147B13" w:rsidP="00360DEA">
      <w:pPr>
        <w:adjustRightInd w:val="0"/>
        <w:snapToGrid w:val="0"/>
        <w:spacing w:line="360" w:lineRule="auto"/>
        <w:jc w:val="both"/>
        <w:rPr>
          <w:rFonts w:ascii="Book Antiqua" w:hAnsi="Book Antiqua"/>
        </w:rPr>
      </w:pPr>
    </w:p>
    <w:p w14:paraId="7AD5A670" w14:textId="218CF71E" w:rsidR="00A77B3E" w:rsidRPr="000B080B" w:rsidRDefault="00D64E91"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Jiménez de los Santos ME</w:t>
      </w:r>
      <w:r w:rsidR="00FE08B2" w:rsidRPr="000B080B">
        <w:rPr>
          <w:rFonts w:ascii="Book Antiqua" w:eastAsia="Book Antiqua" w:hAnsi="Book Antiqua" w:cs="Book Antiqua"/>
          <w:color w:val="000000"/>
        </w:rPr>
        <w:t xml:space="preserve">, Reyes-Pérez JA, Domínguez Osorio V, Villaseñor-Navarro Y, Moreno-Astudillo L, Vela-Sarmiento I, </w:t>
      </w:r>
      <w:r w:rsidRPr="000B080B">
        <w:rPr>
          <w:rFonts w:ascii="Book Antiqua" w:eastAsia="Book Antiqua" w:hAnsi="Book Antiqua" w:cs="Book Antiqua"/>
          <w:color w:val="000000"/>
        </w:rPr>
        <w:t xml:space="preserve">Sollozo-Dupont </w:t>
      </w:r>
      <w:r w:rsidR="00FE08B2" w:rsidRPr="000B080B">
        <w:rPr>
          <w:rFonts w:ascii="Book Antiqua" w:eastAsia="Book Antiqua" w:hAnsi="Book Antiqua" w:cs="Book Antiqua"/>
          <w:color w:val="000000"/>
        </w:rPr>
        <w:t xml:space="preserve">I. </w:t>
      </w:r>
      <w:r w:rsidR="00967319" w:rsidRPr="000B080B">
        <w:rPr>
          <w:rFonts w:ascii="Book Antiqua" w:eastAsia="Book Antiqua" w:hAnsi="Book Antiqua" w:cs="Book Antiqua"/>
          <w:color w:val="000000"/>
        </w:rPr>
        <w:t>Whole lesion histogram analysis of apparent diffusion coefficient predicts therapy response in locally advanced rectal cancer</w:t>
      </w:r>
      <w:r w:rsidR="00FE08B2" w:rsidRPr="000B080B">
        <w:rPr>
          <w:rFonts w:ascii="Book Antiqua" w:eastAsia="Book Antiqua" w:hAnsi="Book Antiqua" w:cs="Book Antiqua"/>
          <w:color w:val="000000"/>
        </w:rPr>
        <w:t xml:space="preserve">. </w:t>
      </w:r>
      <w:r w:rsidR="00FE08B2" w:rsidRPr="000B080B">
        <w:rPr>
          <w:rFonts w:ascii="Book Antiqua" w:eastAsia="Book Antiqua" w:hAnsi="Book Antiqua" w:cs="Book Antiqua"/>
          <w:i/>
          <w:iCs/>
          <w:color w:val="000000"/>
        </w:rPr>
        <w:t>World J Gastroenterol</w:t>
      </w:r>
      <w:r w:rsidR="00FE08B2" w:rsidRPr="000B080B">
        <w:rPr>
          <w:rFonts w:ascii="Book Antiqua" w:eastAsia="Book Antiqua" w:hAnsi="Book Antiqua" w:cs="Book Antiqua"/>
          <w:color w:val="000000"/>
        </w:rPr>
        <w:t xml:space="preserve"> </w:t>
      </w:r>
      <w:r w:rsidR="00967319" w:rsidRPr="000B080B">
        <w:rPr>
          <w:rFonts w:ascii="Book Antiqua" w:eastAsia="Book Antiqua" w:hAnsi="Book Antiqua" w:cs="Book Antiqua"/>
          <w:color w:val="000000"/>
        </w:rPr>
        <w:t>2022</w:t>
      </w:r>
      <w:r w:rsidR="00FE08B2" w:rsidRPr="000B080B">
        <w:rPr>
          <w:rFonts w:ascii="Book Antiqua" w:eastAsia="Book Antiqua" w:hAnsi="Book Antiqua" w:cs="Book Antiqua"/>
          <w:color w:val="000000"/>
        </w:rPr>
        <w:t>; In press</w:t>
      </w:r>
    </w:p>
    <w:p w14:paraId="715F086D" w14:textId="77777777" w:rsidR="00A77B3E" w:rsidRPr="000B080B" w:rsidRDefault="00A77B3E" w:rsidP="00360DEA">
      <w:pPr>
        <w:adjustRightInd w:val="0"/>
        <w:snapToGrid w:val="0"/>
        <w:spacing w:line="360" w:lineRule="auto"/>
        <w:jc w:val="both"/>
        <w:rPr>
          <w:rFonts w:ascii="Book Antiqua" w:hAnsi="Book Antiqua"/>
        </w:rPr>
      </w:pPr>
    </w:p>
    <w:p w14:paraId="65D3339C" w14:textId="3410AA76"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lastRenderedPageBreak/>
        <w:t xml:space="preserve">Core Tip: </w:t>
      </w:r>
      <w:r w:rsidRPr="000B080B">
        <w:rPr>
          <w:rFonts w:ascii="Book Antiqua" w:eastAsia="Book Antiqua" w:hAnsi="Book Antiqua" w:cs="Book Antiqua"/>
          <w:color w:val="000000"/>
        </w:rPr>
        <w:t xml:space="preserve">Whole-tumor </w:t>
      </w:r>
      <w:r w:rsidR="00F647A7" w:rsidRPr="000B080B">
        <w:rPr>
          <w:rFonts w:ascii="Book Antiqua" w:eastAsia="Book Antiqua" w:hAnsi="Book Antiqua" w:cs="Book Antiqua"/>
          <w:color w:val="000000"/>
        </w:rPr>
        <w:t xml:space="preserve">apparent diffusion coefficient (ADC) </w:t>
      </w:r>
      <w:r w:rsidRPr="000B080B">
        <w:rPr>
          <w:rFonts w:ascii="Book Antiqua" w:eastAsia="Book Antiqua" w:hAnsi="Book Antiqua" w:cs="Book Antiqua"/>
          <w:color w:val="000000"/>
        </w:rPr>
        <w:t xml:space="preserve">histogram analysis is an emergent imaging analysis in which every voxel is used to obtain a histogram; it thus provides statistical information about tumors. Our study revealed that ADC histogram profiling is a valuable approach that can help differentiate treatment response in </w:t>
      </w:r>
      <w:r w:rsidR="00B337F5" w:rsidRPr="000B080B">
        <w:rPr>
          <w:rFonts w:ascii="Book Antiqua" w:eastAsia="Book Antiqua" w:hAnsi="Book Antiqua" w:cs="Book Antiqua"/>
          <w:color w:val="000000"/>
        </w:rPr>
        <w:t>locally advanced rectal cancer</w:t>
      </w:r>
      <w:r w:rsidRPr="000B080B">
        <w:rPr>
          <w:rFonts w:ascii="Book Antiqua" w:eastAsia="Book Antiqua" w:hAnsi="Book Antiqua" w:cs="Book Antiqua"/>
          <w:color w:val="000000"/>
        </w:rPr>
        <w:t xml:space="preserve">. When determining tailored treatments that are associated with minimal morbidities, such as the watch and wait method, </w:t>
      </w:r>
      <w:r w:rsidR="00993945">
        <w:rPr>
          <w:rFonts w:ascii="Book Antiqua" w:eastAsia="Book Antiqua" w:hAnsi="Book Antiqua" w:cs="Book Antiqua"/>
          <w:color w:val="000000"/>
        </w:rPr>
        <w:t xml:space="preserve">an </w:t>
      </w:r>
      <w:r w:rsidRPr="000B080B">
        <w:rPr>
          <w:rFonts w:ascii="Book Antiqua" w:eastAsia="Book Antiqua" w:hAnsi="Book Antiqua" w:cs="Book Antiqua"/>
          <w:color w:val="000000"/>
        </w:rPr>
        <w:t>accurate treatment response prediction is critical. Given the limitations of this study, more research is needed to establish the clinical utility of our findings.</w:t>
      </w:r>
    </w:p>
    <w:p w14:paraId="726FC4CE" w14:textId="5F94200D" w:rsidR="00A77B3E" w:rsidRPr="000B080B" w:rsidRDefault="00A77B3E" w:rsidP="00360DEA">
      <w:pPr>
        <w:adjustRightInd w:val="0"/>
        <w:snapToGrid w:val="0"/>
        <w:spacing w:line="360" w:lineRule="auto"/>
        <w:jc w:val="both"/>
        <w:rPr>
          <w:rFonts w:ascii="Book Antiqua" w:hAnsi="Book Antiqua"/>
        </w:rPr>
      </w:pPr>
    </w:p>
    <w:p w14:paraId="44DE0A92"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aps/>
          <w:color w:val="000000"/>
          <w:u w:val="single"/>
        </w:rPr>
        <w:t>INTRODUCTION</w:t>
      </w:r>
    </w:p>
    <w:p w14:paraId="553AA16E" w14:textId="54F2E99A" w:rsidR="004D15EB"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shd w:val="clear" w:color="auto" w:fill="FFFFFF"/>
        </w:rPr>
        <w:t xml:space="preserve">Neoadjuvant chemoradiation therapy (nCRT) is the gold standard treatment for patients with </w:t>
      </w:r>
      <w:r w:rsidR="00BD5830" w:rsidRPr="000B080B">
        <w:rPr>
          <w:rFonts w:ascii="Book Antiqua" w:eastAsia="Book Antiqua" w:hAnsi="Book Antiqua" w:cs="Book Antiqua"/>
          <w:color w:val="000000"/>
        </w:rPr>
        <w:t>locally advanced rectal cancer</w:t>
      </w:r>
      <w:r w:rsidR="00BD5830" w:rsidRPr="000B080B">
        <w:rPr>
          <w:rFonts w:ascii="Book Antiqua" w:eastAsia="Book Antiqua" w:hAnsi="Book Antiqua" w:cs="Book Antiqua"/>
          <w:color w:val="000000"/>
          <w:shd w:val="clear" w:color="auto" w:fill="FFFFFF"/>
        </w:rPr>
        <w:t xml:space="preserve"> (</w:t>
      </w:r>
      <w:r w:rsidRPr="000B080B">
        <w:rPr>
          <w:rFonts w:ascii="Book Antiqua" w:eastAsia="Book Antiqua" w:hAnsi="Book Antiqua" w:cs="Book Antiqua"/>
          <w:color w:val="000000"/>
          <w:shd w:val="clear" w:color="auto" w:fill="FFFFFF"/>
        </w:rPr>
        <w:t>LARC</w:t>
      </w:r>
      <w:r w:rsidR="00BD5830" w:rsidRPr="000B080B">
        <w:rPr>
          <w:rFonts w:ascii="Book Antiqua" w:eastAsia="Book Antiqua" w:hAnsi="Book Antiqua" w:cs="Book Antiqua"/>
          <w:color w:val="000000"/>
          <w:shd w:val="clear" w:color="auto" w:fill="FFFFFF"/>
        </w:rPr>
        <w:t>)</w:t>
      </w:r>
      <w:r w:rsidRPr="000B080B">
        <w:rPr>
          <w:rFonts w:ascii="Book Antiqua" w:eastAsia="Book Antiqua" w:hAnsi="Book Antiqua" w:cs="Book Antiqua"/>
          <w:color w:val="000000"/>
          <w:shd w:val="clear" w:color="auto" w:fill="FFFFFF"/>
        </w:rPr>
        <w:t>, followed by surgical resection and adjuvant chemotherapy</w:t>
      </w:r>
      <w:r w:rsidRPr="000B080B">
        <w:rPr>
          <w:rFonts w:ascii="Book Antiqua" w:eastAsia="Book Antiqua" w:hAnsi="Book Antiqua" w:cs="Book Antiqua"/>
          <w:color w:val="000000"/>
          <w:shd w:val="clear" w:color="auto" w:fill="FFFFFF"/>
          <w:vertAlign w:val="superscript"/>
        </w:rPr>
        <w:t>[1,2]</w:t>
      </w:r>
      <w:r w:rsidRPr="000B080B">
        <w:rPr>
          <w:rFonts w:ascii="Book Antiqua" w:eastAsia="Book Antiqua" w:hAnsi="Book Antiqua" w:cs="Book Antiqua"/>
          <w:color w:val="000000"/>
          <w:shd w:val="clear" w:color="auto" w:fill="FFFFFF"/>
        </w:rPr>
        <w:t xml:space="preserve">. </w:t>
      </w:r>
      <w:r w:rsidRPr="000B080B">
        <w:rPr>
          <w:rFonts w:ascii="Book Antiqua" w:eastAsia="Book Antiqua" w:hAnsi="Book Antiqua" w:cs="Book Antiqua"/>
          <w:color w:val="000000"/>
        </w:rPr>
        <w:t xml:space="preserve">After nCRT, the ability to achieve tumor reduction or even a pathological complete response (pCR) is observed in </w:t>
      </w:r>
      <w:r w:rsidR="00BD1B15" w:rsidRPr="000B080B">
        <w:rPr>
          <w:rFonts w:ascii="Book Antiqua" w:eastAsia="Book Antiqua" w:hAnsi="Book Antiqua" w:cs="Book Antiqua"/>
          <w:color w:val="000000"/>
        </w:rPr>
        <w:t xml:space="preserve">approximately </w:t>
      </w:r>
      <w:r w:rsidRPr="000B080B">
        <w:rPr>
          <w:rFonts w:ascii="Book Antiqua" w:eastAsia="Book Antiqua" w:hAnsi="Book Antiqua" w:cs="Book Antiqua"/>
          <w:color w:val="000000"/>
        </w:rPr>
        <w:t xml:space="preserve">75% of treated patients, </w:t>
      </w:r>
      <w:r w:rsidRPr="000B080B">
        <w:rPr>
          <w:rFonts w:ascii="Book Antiqua" w:eastAsia="Book Antiqua" w:hAnsi="Book Antiqua" w:cs="Book Antiqua"/>
          <w:color w:val="000000"/>
          <w:shd w:val="clear" w:color="auto" w:fill="FFFFFF"/>
        </w:rPr>
        <w:t>wh</w:t>
      </w:r>
      <w:r w:rsidR="00993945">
        <w:rPr>
          <w:rFonts w:ascii="Book Antiqua" w:eastAsia="Book Antiqua" w:hAnsi="Book Antiqua" w:cs="Book Antiqua"/>
          <w:color w:val="000000"/>
          <w:shd w:val="clear" w:color="auto" w:fill="FFFFFF"/>
        </w:rPr>
        <w:t>ereas</w:t>
      </w:r>
      <w:r w:rsidRPr="000B080B">
        <w:rPr>
          <w:rFonts w:ascii="Book Antiqua" w:eastAsia="Book Antiqua" w:hAnsi="Book Antiqua" w:cs="Book Antiqua"/>
          <w:color w:val="000000"/>
          <w:shd w:val="clear" w:color="auto" w:fill="FFFFFF"/>
        </w:rPr>
        <w:t xml:space="preserve"> the remainder exhibited no treatment </w:t>
      </w:r>
      <w:proofErr w:type="gramStart"/>
      <w:r w:rsidRPr="000B080B">
        <w:rPr>
          <w:rFonts w:ascii="Book Antiqua" w:eastAsia="Book Antiqua" w:hAnsi="Book Antiqua" w:cs="Book Antiqua"/>
          <w:color w:val="000000"/>
          <w:shd w:val="clear" w:color="auto" w:fill="FFFFFF"/>
        </w:rPr>
        <w:t>response</w:t>
      </w:r>
      <w:r w:rsidRPr="000B080B">
        <w:rPr>
          <w:rFonts w:ascii="Book Antiqua" w:eastAsia="Book Antiqua" w:hAnsi="Book Antiqua" w:cs="Book Antiqua"/>
          <w:color w:val="000000"/>
          <w:shd w:val="clear" w:color="auto" w:fill="FFFFFF"/>
          <w:vertAlign w:val="superscript"/>
        </w:rPr>
        <w:t>[</w:t>
      </w:r>
      <w:proofErr w:type="gramEnd"/>
      <w:r w:rsidRPr="000B080B">
        <w:rPr>
          <w:rFonts w:ascii="Book Antiqua" w:eastAsia="Book Antiqua" w:hAnsi="Book Antiqua" w:cs="Book Antiqua"/>
          <w:color w:val="000000"/>
          <w:shd w:val="clear" w:color="auto" w:fill="FFFFFF"/>
          <w:vertAlign w:val="superscript"/>
        </w:rPr>
        <w:t>3,4]</w:t>
      </w:r>
      <w:r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shd w:val="clear" w:color="auto" w:fill="FFFFFF"/>
        </w:rPr>
        <w:t>The ability to predict the response to nCRT is important for patients with potentially curable LARC who wish to explore personalized treatment to expand their therapeutic outcomes</w:t>
      </w:r>
      <w:r w:rsidRPr="000B080B">
        <w:rPr>
          <w:rFonts w:ascii="Book Antiqua" w:eastAsia="Book Antiqua" w:hAnsi="Book Antiqua" w:cs="Book Antiqua"/>
          <w:color w:val="000000"/>
          <w:shd w:val="clear" w:color="auto" w:fill="FFFFFF"/>
          <w:vertAlign w:val="superscript"/>
        </w:rPr>
        <w:t>[5]</w:t>
      </w:r>
      <w:r w:rsidRPr="000B080B">
        <w:rPr>
          <w:rFonts w:ascii="Book Antiqua" w:eastAsia="Book Antiqua" w:hAnsi="Book Antiqua" w:cs="Book Antiqua"/>
          <w:color w:val="000000"/>
          <w:shd w:val="clear" w:color="auto" w:fill="FFFFFF"/>
        </w:rPr>
        <w:t>.</w:t>
      </w:r>
    </w:p>
    <w:p w14:paraId="351C0BB9" w14:textId="1CA33FA2" w:rsidR="006C02AD"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shd w:val="clear" w:color="auto" w:fill="FFFFFF"/>
        </w:rPr>
        <w:t xml:space="preserve">Functional magnetic resonance imaging (MRI) techniques, </w:t>
      </w:r>
      <w:r w:rsidR="00A84DFF">
        <w:rPr>
          <w:rFonts w:ascii="Book Antiqua" w:eastAsia="Book Antiqua" w:hAnsi="Book Antiqua" w:cs="Book Antiqua"/>
          <w:color w:val="000000"/>
          <w:shd w:val="clear" w:color="auto" w:fill="FFFFFF"/>
        </w:rPr>
        <w:t>such as</w:t>
      </w:r>
      <w:r w:rsidR="00A84DFF" w:rsidRPr="000B080B">
        <w:rPr>
          <w:rFonts w:ascii="Book Antiqua" w:eastAsia="Book Antiqua" w:hAnsi="Book Antiqua" w:cs="Book Antiqua"/>
          <w:color w:val="000000"/>
          <w:shd w:val="clear" w:color="auto" w:fill="FFFFFF"/>
        </w:rPr>
        <w:t xml:space="preserve"> </w:t>
      </w:r>
      <w:r w:rsidRPr="000B080B">
        <w:rPr>
          <w:rFonts w:ascii="Book Antiqua" w:eastAsia="Book Antiqua" w:hAnsi="Book Antiqua" w:cs="Book Antiqua"/>
          <w:color w:val="000000"/>
          <w:shd w:val="clear" w:color="auto" w:fill="FFFFFF"/>
        </w:rPr>
        <w:t xml:space="preserve">diffusion-weighted imaging (DWI), can provide additional physiological information about a tumor’s cellular environment, offering great potential to evaluate the therapeutic response to </w:t>
      </w:r>
      <w:proofErr w:type="spellStart"/>
      <w:proofErr w:type="gramStart"/>
      <w:r w:rsidRPr="000B080B">
        <w:rPr>
          <w:rFonts w:ascii="Book Antiqua" w:eastAsia="Book Antiqua" w:hAnsi="Book Antiqua" w:cs="Book Antiqua"/>
          <w:color w:val="000000"/>
          <w:shd w:val="clear" w:color="auto" w:fill="FFFFFF"/>
        </w:rPr>
        <w:t>nCRT</w:t>
      </w:r>
      <w:proofErr w:type="spellEnd"/>
      <w:r w:rsidRPr="000B080B">
        <w:rPr>
          <w:rFonts w:ascii="Book Antiqua" w:eastAsia="Book Antiqua" w:hAnsi="Book Antiqua" w:cs="Book Antiqua"/>
          <w:color w:val="000000"/>
          <w:shd w:val="clear" w:color="auto" w:fill="FFFFFF"/>
          <w:vertAlign w:val="superscript"/>
        </w:rPr>
        <w:t>[</w:t>
      </w:r>
      <w:proofErr w:type="gramEnd"/>
      <w:r w:rsidRPr="000B080B">
        <w:rPr>
          <w:rFonts w:ascii="Book Antiqua" w:eastAsia="Book Antiqua" w:hAnsi="Book Antiqua" w:cs="Book Antiqua"/>
          <w:color w:val="000000"/>
          <w:shd w:val="clear" w:color="auto" w:fill="FFFFFF"/>
          <w:vertAlign w:val="superscript"/>
        </w:rPr>
        <w:t>5]</w:t>
      </w:r>
      <w:r w:rsidRPr="000B080B">
        <w:rPr>
          <w:rFonts w:ascii="Book Antiqua" w:eastAsia="Book Antiqua" w:hAnsi="Book Antiqua" w:cs="Book Antiqua"/>
          <w:color w:val="000000"/>
          <w:shd w:val="clear" w:color="auto" w:fill="FFFFFF"/>
        </w:rPr>
        <w:t xml:space="preserve">. This is because the </w:t>
      </w:r>
      <w:r w:rsidR="006C02AD" w:rsidRPr="000B080B">
        <w:rPr>
          <w:rFonts w:ascii="Book Antiqua" w:eastAsia="Book Antiqua" w:hAnsi="Book Antiqua" w:cs="Book Antiqua"/>
          <w:color w:val="000000"/>
        </w:rPr>
        <w:t>apparent diffusion coefficient (ADC)</w:t>
      </w:r>
      <w:r w:rsidRPr="000B080B">
        <w:rPr>
          <w:rFonts w:ascii="Book Antiqua" w:eastAsia="Book Antiqua" w:hAnsi="Book Antiqua" w:cs="Book Antiqua"/>
          <w:color w:val="000000"/>
          <w:shd w:val="clear" w:color="auto" w:fill="FFFFFF"/>
        </w:rPr>
        <w:t>, a quantitative parameter used to assess water diffusion through tissue in DWI, shows an inverse relationship with tissue cellularity</w:t>
      </w:r>
      <w:r w:rsidRPr="000B080B">
        <w:rPr>
          <w:rFonts w:ascii="Book Antiqua" w:eastAsia="Book Antiqua" w:hAnsi="Book Antiqua" w:cs="Book Antiqua"/>
          <w:color w:val="000000"/>
          <w:shd w:val="clear" w:color="auto" w:fill="FFFFFF"/>
          <w:vertAlign w:val="superscript"/>
        </w:rPr>
        <w:t>[6]</w:t>
      </w:r>
      <w:r w:rsidRPr="000B080B">
        <w:rPr>
          <w:rFonts w:ascii="Book Antiqua" w:eastAsia="Book Antiqua" w:hAnsi="Book Antiqua" w:cs="Book Antiqua"/>
          <w:color w:val="000000"/>
          <w:shd w:val="clear" w:color="auto" w:fill="FFFFFF"/>
        </w:rPr>
        <w:t>. Viable tumor cells restrict the mobility of water, whereas necrotic tumor cells allow the increased diffusion of water molecules</w:t>
      </w:r>
      <w:r w:rsidRPr="000B080B">
        <w:rPr>
          <w:rFonts w:ascii="Book Antiqua" w:eastAsia="Book Antiqua" w:hAnsi="Book Antiqua" w:cs="Book Antiqua"/>
          <w:color w:val="000000"/>
          <w:shd w:val="clear" w:color="auto" w:fill="FFFFFF"/>
          <w:vertAlign w:val="superscript"/>
        </w:rPr>
        <w:t>[7]</w:t>
      </w:r>
      <w:r w:rsidRPr="000B080B">
        <w:rPr>
          <w:rFonts w:ascii="Book Antiqua" w:eastAsia="Book Antiqua" w:hAnsi="Book Antiqua" w:cs="Book Antiqua"/>
          <w:color w:val="000000"/>
          <w:shd w:val="clear" w:color="auto" w:fill="FFFFFF"/>
        </w:rPr>
        <w:t xml:space="preserve">. </w:t>
      </w:r>
    </w:p>
    <w:p w14:paraId="1441DD7C" w14:textId="7AC069BD" w:rsidR="00F4355E"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T</w:t>
      </w:r>
      <w:r w:rsidRPr="000B080B">
        <w:rPr>
          <w:rFonts w:ascii="Book Antiqua" w:eastAsia="Book Antiqua" w:hAnsi="Book Antiqua" w:cs="Book Antiqua"/>
          <w:color w:val="000000"/>
          <w:shd w:val="clear" w:color="auto" w:fill="FFFFFF"/>
        </w:rPr>
        <w:t xml:space="preserve">he possibility that ADC may be associated with the nCRT response has been amply investigated in </w:t>
      </w:r>
      <w:proofErr w:type="gramStart"/>
      <w:r w:rsidRPr="000B080B">
        <w:rPr>
          <w:rFonts w:ascii="Book Antiqua" w:eastAsia="Book Antiqua" w:hAnsi="Book Antiqua" w:cs="Book Antiqua"/>
          <w:color w:val="000000"/>
          <w:shd w:val="clear" w:color="auto" w:fill="FFFFFF"/>
        </w:rPr>
        <w:t>LARC</w:t>
      </w:r>
      <w:r w:rsidRPr="000B080B">
        <w:rPr>
          <w:rFonts w:ascii="Book Antiqua" w:eastAsia="Book Antiqua" w:hAnsi="Book Antiqua" w:cs="Book Antiqua"/>
          <w:color w:val="000000"/>
          <w:shd w:val="clear" w:color="auto" w:fill="FFFFFF"/>
          <w:vertAlign w:val="superscript"/>
        </w:rPr>
        <w:t>[</w:t>
      </w:r>
      <w:proofErr w:type="gramEnd"/>
      <w:r w:rsidRPr="000B080B">
        <w:rPr>
          <w:rFonts w:ascii="Book Antiqua" w:eastAsia="Book Antiqua" w:hAnsi="Book Antiqua" w:cs="Book Antiqua"/>
          <w:color w:val="000000"/>
          <w:shd w:val="clear" w:color="auto" w:fill="FFFFFF"/>
          <w:vertAlign w:val="superscript"/>
        </w:rPr>
        <w:t>8-12]</w:t>
      </w:r>
      <w:r w:rsidRPr="000B080B">
        <w:rPr>
          <w:rFonts w:ascii="Book Antiqua" w:eastAsia="Book Antiqua" w:hAnsi="Book Antiqua" w:cs="Book Antiqua"/>
          <w:color w:val="000000"/>
          <w:shd w:val="clear" w:color="auto" w:fill="FFFFFF"/>
        </w:rPr>
        <w:t xml:space="preserve">; however, significant correlations have not </w:t>
      </w:r>
      <w:r w:rsidR="00A84DFF">
        <w:rPr>
          <w:rFonts w:ascii="Book Antiqua" w:eastAsia="Book Antiqua" w:hAnsi="Book Antiqua" w:cs="Book Antiqua"/>
          <w:color w:val="000000"/>
          <w:shd w:val="clear" w:color="auto" w:fill="FFFFFF"/>
        </w:rPr>
        <w:t>been</w:t>
      </w:r>
      <w:r w:rsidR="00A84DFF" w:rsidRPr="000B080B">
        <w:rPr>
          <w:rFonts w:ascii="Book Antiqua" w:eastAsia="Book Antiqua" w:hAnsi="Book Antiqua" w:cs="Book Antiqua"/>
          <w:color w:val="000000"/>
          <w:shd w:val="clear" w:color="auto" w:fill="FFFFFF"/>
        </w:rPr>
        <w:t xml:space="preserve"> </w:t>
      </w:r>
      <w:r w:rsidRPr="000B080B">
        <w:rPr>
          <w:rFonts w:ascii="Book Antiqua" w:eastAsia="Book Antiqua" w:hAnsi="Book Antiqua" w:cs="Book Antiqua"/>
          <w:color w:val="000000"/>
          <w:shd w:val="clear" w:color="auto" w:fill="FFFFFF"/>
        </w:rPr>
        <w:t xml:space="preserve">found in any studies </w:t>
      </w:r>
      <w:r w:rsidR="00A84DFF">
        <w:rPr>
          <w:rFonts w:ascii="Book Antiqua" w:eastAsia="Book Antiqua" w:hAnsi="Book Antiqua" w:cs="Book Antiqua"/>
          <w:color w:val="000000"/>
          <w:shd w:val="clear" w:color="auto" w:fill="FFFFFF"/>
        </w:rPr>
        <w:t>to date</w:t>
      </w:r>
      <w:r w:rsidRPr="000B080B">
        <w:rPr>
          <w:rFonts w:ascii="Book Antiqua" w:eastAsia="Book Antiqua" w:hAnsi="Book Antiqua" w:cs="Book Antiqua"/>
          <w:color w:val="000000"/>
          <w:shd w:val="clear" w:color="auto" w:fill="FFFFFF"/>
          <w:vertAlign w:val="superscript"/>
        </w:rPr>
        <w:t>[10]</w:t>
      </w:r>
      <w:r w:rsidRPr="000B080B">
        <w:rPr>
          <w:rFonts w:ascii="Book Antiqua" w:eastAsia="Book Antiqua" w:hAnsi="Book Antiqua" w:cs="Book Antiqua"/>
          <w:color w:val="000000"/>
          <w:shd w:val="clear" w:color="auto" w:fill="FFFFFF"/>
        </w:rPr>
        <w:t>. Inconsistencies in previous findings may be due to a lack of standardized imaging and acquisition techniques</w:t>
      </w:r>
      <w:r w:rsidRPr="000B080B">
        <w:rPr>
          <w:rFonts w:ascii="Book Antiqua" w:eastAsia="Book Antiqua" w:hAnsi="Book Antiqua" w:cs="Book Antiqua"/>
          <w:color w:val="000000"/>
          <w:shd w:val="clear" w:color="auto" w:fill="FFFFFF"/>
          <w:vertAlign w:val="superscript"/>
        </w:rPr>
        <w:t>[5,11]</w:t>
      </w:r>
      <w:r w:rsidRPr="000B080B">
        <w:rPr>
          <w:rFonts w:ascii="Book Antiqua" w:eastAsia="Book Antiqua" w:hAnsi="Book Antiqua" w:cs="Book Antiqua"/>
          <w:color w:val="000000"/>
          <w:shd w:val="clear" w:color="auto" w:fill="FFFFFF"/>
        </w:rPr>
        <w:t xml:space="preserve">, but they may also be due to the fact that the ADC measurements were performed using a manually drawn region of interest </w:t>
      </w:r>
      <w:r w:rsidRPr="000B080B">
        <w:rPr>
          <w:rFonts w:ascii="Book Antiqua" w:eastAsia="Book Antiqua" w:hAnsi="Book Antiqua" w:cs="Book Antiqua"/>
          <w:color w:val="000000"/>
          <w:shd w:val="clear" w:color="auto" w:fill="FFFFFF"/>
        </w:rPr>
        <w:lastRenderedPageBreak/>
        <w:t>(ROI) from a single slice of the ADC map, which holds limited ability to reflect the actual whole-tumor characteristics</w:t>
      </w:r>
      <w:r w:rsidRPr="000B080B">
        <w:rPr>
          <w:rFonts w:ascii="Book Antiqua" w:eastAsia="Book Antiqua" w:hAnsi="Book Antiqua" w:cs="Book Antiqua"/>
          <w:color w:val="000000"/>
          <w:shd w:val="clear" w:color="auto" w:fill="FFFFFF"/>
          <w:vertAlign w:val="superscript"/>
        </w:rPr>
        <w:t>[13-15]</w:t>
      </w:r>
      <w:r w:rsidRPr="000B080B">
        <w:rPr>
          <w:rFonts w:ascii="Book Antiqua" w:eastAsia="Book Antiqua" w:hAnsi="Book Antiqua" w:cs="Book Antiqua"/>
          <w:color w:val="000000"/>
          <w:shd w:val="clear" w:color="auto" w:fill="FFFFFF"/>
        </w:rPr>
        <w:t>.</w:t>
      </w:r>
    </w:p>
    <w:p w14:paraId="0997C142" w14:textId="42A5807B" w:rsidR="00F4355E" w:rsidRPr="000B080B" w:rsidRDefault="00FE08B2" w:rsidP="00A84DFF">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shd w:val="clear" w:color="auto" w:fill="FFFFFF"/>
        </w:rPr>
        <w:t>In the case of whole-lesion histogram analysis of the ADC, a volumetric ROI is positioned on the entire lesion over contiguous slices and a histogram of ADC values reflecting voxel frequency is constructed, leading to the improved evaluation of heterogeneity</w:t>
      </w:r>
      <w:r w:rsidRPr="000B080B">
        <w:rPr>
          <w:rFonts w:ascii="Book Antiqua" w:eastAsia="Book Antiqua" w:hAnsi="Book Antiqua" w:cs="Book Antiqua"/>
          <w:color w:val="000000"/>
          <w:shd w:val="clear" w:color="auto" w:fill="FFFFFF"/>
          <w:vertAlign w:val="superscript"/>
        </w:rPr>
        <w:t>[16]</w:t>
      </w:r>
      <w:r w:rsidRPr="000B080B">
        <w:rPr>
          <w:rFonts w:ascii="Book Antiqua" w:eastAsia="Book Antiqua" w:hAnsi="Book Antiqua" w:cs="Book Antiqua"/>
          <w:color w:val="000000"/>
          <w:shd w:val="clear" w:color="auto" w:fill="FFFFFF"/>
        </w:rPr>
        <w:t>. Based on</w:t>
      </w:r>
      <w:r w:rsidRPr="000B080B">
        <w:rPr>
          <w:rFonts w:ascii="Book Antiqua" w:eastAsia="Book Antiqua" w:hAnsi="Book Antiqua" w:cs="Book Antiqua"/>
          <w:i/>
          <w:iCs/>
          <w:color w:val="000000"/>
          <w:shd w:val="clear" w:color="auto" w:fill="FFFFFF"/>
        </w:rPr>
        <w:t xml:space="preserve"> </w:t>
      </w:r>
      <w:r w:rsidRPr="000B080B">
        <w:rPr>
          <w:rFonts w:ascii="Book Antiqua" w:eastAsia="Book Antiqua" w:hAnsi="Book Antiqua" w:cs="Book Antiqua"/>
          <w:color w:val="000000"/>
          <w:shd w:val="clear" w:color="auto" w:fill="FFFFFF"/>
        </w:rPr>
        <w:t xml:space="preserve">this method, first-order heterogeneity parameters </w:t>
      </w:r>
      <w:r w:rsidRPr="000B080B">
        <w:rPr>
          <w:rFonts w:ascii="Book Antiqua" w:eastAsia="Book Antiqua" w:hAnsi="Book Antiqua" w:cs="Book Antiqua"/>
          <w:color w:val="000000"/>
        </w:rPr>
        <w:t>can be obtained, which assess the spectrum of ADC values gained from all voxels within a volume of interest</w:t>
      </w:r>
      <w:r w:rsidRPr="000B080B">
        <w:rPr>
          <w:rFonts w:ascii="Book Antiqua" w:eastAsia="Book Antiqua" w:hAnsi="Book Antiqua" w:cs="Book Antiqua"/>
          <w:color w:val="000000"/>
          <w:vertAlign w:val="superscript"/>
        </w:rPr>
        <w:t>[17]</w:t>
      </w:r>
      <w:r w:rsidRPr="000B080B">
        <w:rPr>
          <w:rFonts w:ascii="Book Antiqua" w:eastAsia="Book Antiqua" w:hAnsi="Book Antiqua" w:cs="Book Antiqua"/>
          <w:color w:val="000000"/>
        </w:rPr>
        <w:t>. A</w:t>
      </w:r>
      <w:r w:rsidRPr="000B080B">
        <w:rPr>
          <w:rFonts w:ascii="Book Antiqua" w:eastAsia="Book Antiqua" w:hAnsi="Book Antiqua" w:cs="Book Antiqua"/>
          <w:color w:val="000000"/>
          <w:shd w:val="clear" w:color="auto" w:fill="FFFFFF"/>
        </w:rPr>
        <w:t xml:space="preserve"> growing number of studies have used ADC histogram parameters, as these analyses provide additional information that can aid in the discrimination between benign and malignant regions, or they can help to better characterize the response to treatment in different tumors, such as ovarian, prostate, and breast cancer</w:t>
      </w:r>
      <w:r w:rsidRPr="000B080B">
        <w:rPr>
          <w:rFonts w:ascii="Book Antiqua" w:eastAsia="Book Antiqua" w:hAnsi="Book Antiqua" w:cs="Book Antiqua"/>
          <w:color w:val="000000"/>
          <w:shd w:val="clear" w:color="auto" w:fill="FFFFFF"/>
          <w:vertAlign w:val="superscript"/>
        </w:rPr>
        <w:t>[18-21]</w:t>
      </w:r>
      <w:r w:rsidRPr="000B080B">
        <w:rPr>
          <w:rFonts w:ascii="Book Antiqua" w:eastAsia="Book Antiqua" w:hAnsi="Book Antiqua" w:cs="Book Antiqua"/>
          <w:color w:val="000000"/>
          <w:shd w:val="clear" w:color="auto" w:fill="FFFFFF"/>
        </w:rPr>
        <w:t>.</w:t>
      </w:r>
      <w:r w:rsidR="00A84DFF">
        <w:rPr>
          <w:rFonts w:ascii="Book Antiqua" w:eastAsia="Book Antiqua" w:hAnsi="Book Antiqua" w:cs="Book Antiqua"/>
          <w:color w:val="000000"/>
          <w:shd w:val="clear" w:color="auto" w:fill="FFFFFF"/>
        </w:rPr>
        <w:t xml:space="preserve"> </w:t>
      </w:r>
      <w:r w:rsidRPr="000B080B">
        <w:rPr>
          <w:rFonts w:ascii="Book Antiqua" w:eastAsia="Book Antiqua" w:hAnsi="Book Antiqua" w:cs="Book Antiqua"/>
          <w:color w:val="000000"/>
          <w:shd w:val="clear" w:color="auto" w:fill="FFFFFF"/>
        </w:rPr>
        <w:t xml:space="preserve">The application of whole-volume ADC histogram analysis in rectal tumors is increasing in frequency as well, and the role of this parameter in predicting nCRT is promising but </w:t>
      </w:r>
      <w:proofErr w:type="gramStart"/>
      <w:r w:rsidRPr="000B080B">
        <w:rPr>
          <w:rFonts w:ascii="Book Antiqua" w:eastAsia="Book Antiqua" w:hAnsi="Book Antiqua" w:cs="Book Antiqua"/>
          <w:color w:val="000000"/>
          <w:shd w:val="clear" w:color="auto" w:fill="FFFFFF"/>
        </w:rPr>
        <w:t>limited</w:t>
      </w:r>
      <w:r w:rsidRPr="000B080B">
        <w:rPr>
          <w:rFonts w:ascii="Book Antiqua" w:eastAsia="Book Antiqua" w:hAnsi="Book Antiqua" w:cs="Book Antiqua"/>
          <w:color w:val="000000"/>
          <w:shd w:val="clear" w:color="auto" w:fill="FFFFFF"/>
          <w:vertAlign w:val="superscript"/>
        </w:rPr>
        <w:t>[</w:t>
      </w:r>
      <w:proofErr w:type="gramEnd"/>
      <w:r w:rsidRPr="000B080B">
        <w:rPr>
          <w:rFonts w:ascii="Book Antiqua" w:eastAsia="Book Antiqua" w:hAnsi="Book Antiqua" w:cs="Book Antiqua"/>
          <w:color w:val="000000"/>
          <w:shd w:val="clear" w:color="auto" w:fill="FFFFFF"/>
          <w:vertAlign w:val="superscript"/>
        </w:rPr>
        <w:t>22-25]</w:t>
      </w:r>
      <w:r w:rsidRPr="000B080B">
        <w:rPr>
          <w:rFonts w:ascii="Book Antiqua" w:eastAsia="Book Antiqua" w:hAnsi="Book Antiqua" w:cs="Book Antiqua"/>
          <w:color w:val="000000"/>
          <w:shd w:val="clear" w:color="auto" w:fill="FFFFFF"/>
        </w:rPr>
        <w:t>.</w:t>
      </w:r>
    </w:p>
    <w:p w14:paraId="6DD0B894" w14:textId="68091604" w:rsidR="00A77B3E"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shd w:val="clear" w:color="auto" w:fill="FFFFFF"/>
        </w:rPr>
        <w:t xml:space="preserve">The purpose of this study was to investigate the imaging response to nCRT using DWI in patients with LARC. </w:t>
      </w:r>
      <w:r w:rsidR="008B36B1">
        <w:rPr>
          <w:rFonts w:ascii="Book Antiqua" w:eastAsia="Book Antiqua" w:hAnsi="Book Antiqua" w:cs="Book Antiqua"/>
          <w:color w:val="000000"/>
          <w:shd w:val="clear" w:color="auto" w:fill="FFFFFF"/>
        </w:rPr>
        <w:t>We hypothesized</w:t>
      </w:r>
      <w:r w:rsidRPr="000B080B">
        <w:rPr>
          <w:rFonts w:ascii="Book Antiqua" w:eastAsia="Book Antiqua" w:hAnsi="Book Antiqua" w:cs="Book Antiqua"/>
          <w:color w:val="000000"/>
          <w:shd w:val="clear" w:color="auto" w:fill="FFFFFF"/>
        </w:rPr>
        <w:t xml:space="preserve"> that the ADC histogram-derived parameter might better predict treatment responses to </w:t>
      </w:r>
      <w:proofErr w:type="spellStart"/>
      <w:r w:rsidRPr="000B080B">
        <w:rPr>
          <w:rFonts w:ascii="Book Antiqua" w:eastAsia="Book Antiqua" w:hAnsi="Book Antiqua" w:cs="Book Antiqua"/>
          <w:color w:val="000000"/>
          <w:shd w:val="clear" w:color="auto" w:fill="FFFFFF"/>
        </w:rPr>
        <w:t>nCRT</w:t>
      </w:r>
      <w:proofErr w:type="spellEnd"/>
      <w:r w:rsidRPr="000B080B">
        <w:rPr>
          <w:rFonts w:ascii="Book Antiqua" w:eastAsia="Book Antiqua" w:hAnsi="Book Antiqua" w:cs="Book Antiqua"/>
          <w:color w:val="000000"/>
          <w:shd w:val="clear" w:color="auto" w:fill="FFFFFF"/>
        </w:rPr>
        <w:t xml:space="preserve"> compared with ADC from the hotspot ROI, as histogram parameters can </w:t>
      </w:r>
      <w:r w:rsidRPr="000B080B">
        <w:rPr>
          <w:rFonts w:ascii="Book Antiqua" w:eastAsia="Book Antiqua" w:hAnsi="Book Antiqua" w:cs="Book Antiqua"/>
          <w:color w:val="000000"/>
        </w:rPr>
        <w:t>display the heterogeneous features of tumors</w:t>
      </w:r>
      <w:r w:rsidRPr="000B080B">
        <w:rPr>
          <w:rFonts w:ascii="Book Antiqua" w:eastAsia="Book Antiqua" w:hAnsi="Book Antiqua" w:cs="Book Antiqua"/>
          <w:color w:val="000000"/>
          <w:shd w:val="clear" w:color="auto" w:fill="FFFFFF"/>
        </w:rPr>
        <w:t>.</w:t>
      </w:r>
    </w:p>
    <w:p w14:paraId="7B45FF39" w14:textId="77777777" w:rsidR="00A77B3E" w:rsidRPr="000B080B" w:rsidRDefault="00A77B3E" w:rsidP="00360DEA">
      <w:pPr>
        <w:adjustRightInd w:val="0"/>
        <w:snapToGrid w:val="0"/>
        <w:spacing w:line="360" w:lineRule="auto"/>
        <w:jc w:val="both"/>
        <w:rPr>
          <w:rFonts w:ascii="Book Antiqua" w:hAnsi="Book Antiqua"/>
        </w:rPr>
      </w:pPr>
    </w:p>
    <w:p w14:paraId="475D187B"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aps/>
          <w:color w:val="000000"/>
          <w:u w:val="single"/>
        </w:rPr>
        <w:t>MATERIALS AND METHODS</w:t>
      </w:r>
    </w:p>
    <w:p w14:paraId="5980FA61" w14:textId="77777777" w:rsidR="00A77B3E" w:rsidRPr="000B080B" w:rsidRDefault="00FE08B2" w:rsidP="00360DEA">
      <w:pPr>
        <w:adjustRightInd w:val="0"/>
        <w:snapToGrid w:val="0"/>
        <w:spacing w:line="360" w:lineRule="auto"/>
        <w:jc w:val="both"/>
        <w:rPr>
          <w:rFonts w:ascii="Book Antiqua" w:hAnsi="Book Antiqua"/>
          <w:i/>
          <w:iCs/>
        </w:rPr>
      </w:pPr>
      <w:r w:rsidRPr="000B080B">
        <w:rPr>
          <w:rFonts w:ascii="Book Antiqua" w:eastAsia="Book Antiqua" w:hAnsi="Book Antiqua" w:cs="Book Antiqua"/>
          <w:b/>
          <w:bCs/>
          <w:i/>
          <w:iCs/>
          <w:color w:val="000000"/>
        </w:rPr>
        <w:t>Patients</w:t>
      </w:r>
    </w:p>
    <w:p w14:paraId="071F359D" w14:textId="3CF9F595" w:rsidR="00653F21"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The institutional review board approved this retrospective study, </w:t>
      </w:r>
      <w:r w:rsidR="008B36B1">
        <w:rPr>
          <w:rFonts w:ascii="Book Antiqua" w:eastAsia="Book Antiqua" w:hAnsi="Book Antiqua" w:cs="Book Antiqua"/>
          <w:color w:val="000000"/>
        </w:rPr>
        <w:t>and</w:t>
      </w:r>
      <w:r w:rsidR="008B36B1"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 xml:space="preserve">the requirement to obtain informed consent was waived given the study’s retrospective nature. The study population was selected from LARC patients at our institution between February 2015 and October 2020. According to Enkhbaatar </w:t>
      </w:r>
      <w:r w:rsidRPr="000B080B">
        <w:rPr>
          <w:rFonts w:ascii="Book Antiqua" w:eastAsia="Book Antiqua" w:hAnsi="Book Antiqua" w:cs="Book Antiqua"/>
          <w:i/>
          <w:iCs/>
          <w:color w:val="000000"/>
        </w:rPr>
        <w:t>et al</w:t>
      </w:r>
      <w:r w:rsidRPr="000B080B">
        <w:rPr>
          <w:rFonts w:ascii="Book Antiqua" w:eastAsia="Book Antiqua" w:hAnsi="Book Antiqua" w:cs="Book Antiqua"/>
          <w:color w:val="000000"/>
          <w:vertAlign w:val="superscript"/>
        </w:rPr>
        <w:t>[23]</w:t>
      </w:r>
      <w:r w:rsidRPr="000B080B">
        <w:rPr>
          <w:rFonts w:ascii="Book Antiqua" w:eastAsia="Book Antiqua" w:hAnsi="Book Antiqua" w:cs="Book Antiqua"/>
          <w:color w:val="000000"/>
        </w:rPr>
        <w:t xml:space="preserve">, we defined the inclusion criteria as follows: </w:t>
      </w:r>
      <w:r w:rsidR="001C1626" w:rsidRPr="000B080B">
        <w:rPr>
          <w:rFonts w:ascii="Book Antiqua" w:eastAsia="Book Antiqua" w:hAnsi="Book Antiqua" w:cs="Book Antiqua"/>
          <w:color w:val="000000"/>
        </w:rPr>
        <w:t>(1</w:t>
      </w:r>
      <w:r w:rsidRPr="000B080B">
        <w:rPr>
          <w:rFonts w:ascii="Book Antiqua" w:eastAsia="Book Antiqua" w:hAnsi="Book Antiqua" w:cs="Book Antiqua"/>
          <w:color w:val="000000"/>
        </w:rPr>
        <w:t xml:space="preserve">) proven histopathology of rectal adenocarcinoma; </w:t>
      </w:r>
      <w:r w:rsidR="001C1626" w:rsidRPr="000B080B">
        <w:rPr>
          <w:rFonts w:ascii="Book Antiqua" w:eastAsia="Book Antiqua" w:hAnsi="Book Antiqua" w:cs="Book Antiqua"/>
          <w:color w:val="000000"/>
        </w:rPr>
        <w:t>(2</w:t>
      </w:r>
      <w:r w:rsidRPr="000B080B">
        <w:rPr>
          <w:rFonts w:ascii="Book Antiqua" w:eastAsia="Book Antiqua" w:hAnsi="Book Antiqua" w:cs="Book Antiqua"/>
          <w:color w:val="000000"/>
        </w:rPr>
        <w:t>) greater than stage T2 on pre-nCRT MR imaging; with or without regional lymph node metastases and no distant metastases</w:t>
      </w:r>
      <w:r w:rsidR="001C1626"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 </w:t>
      </w:r>
      <w:r w:rsidR="001C1626" w:rsidRPr="000B080B">
        <w:rPr>
          <w:rFonts w:ascii="Book Antiqua" w:eastAsia="Book Antiqua" w:hAnsi="Book Antiqua" w:cs="Book Antiqua"/>
          <w:color w:val="000000"/>
        </w:rPr>
        <w:t>(3</w:t>
      </w:r>
      <w:r w:rsidRPr="000B080B">
        <w:rPr>
          <w:rFonts w:ascii="Book Antiqua" w:eastAsia="Book Antiqua" w:hAnsi="Book Antiqua" w:cs="Book Antiqua"/>
          <w:color w:val="000000"/>
        </w:rPr>
        <w:t xml:space="preserve">) pre- and post-nCRT rectal MRI imaging with diffusion-weighted (DW) imaging; </w:t>
      </w:r>
      <w:r w:rsidR="003F6065" w:rsidRPr="000B080B">
        <w:rPr>
          <w:rFonts w:ascii="Book Antiqua" w:eastAsia="Book Antiqua" w:hAnsi="Book Antiqua" w:cs="Book Antiqua"/>
          <w:color w:val="000000"/>
        </w:rPr>
        <w:t>(4</w:t>
      </w:r>
      <w:r w:rsidRPr="000B080B">
        <w:rPr>
          <w:rFonts w:ascii="Book Antiqua" w:eastAsia="Book Antiqua" w:hAnsi="Book Antiqua" w:cs="Book Antiqua"/>
          <w:color w:val="000000"/>
        </w:rPr>
        <w:t xml:space="preserve">) long-course nCRT; and </w:t>
      </w:r>
      <w:r w:rsidR="003F6065" w:rsidRPr="000B080B">
        <w:rPr>
          <w:rFonts w:ascii="Book Antiqua" w:eastAsia="Book Antiqua" w:hAnsi="Book Antiqua" w:cs="Book Antiqua"/>
          <w:color w:val="000000"/>
        </w:rPr>
        <w:t>(5</w:t>
      </w:r>
      <w:r w:rsidRPr="000B080B">
        <w:rPr>
          <w:rFonts w:ascii="Book Antiqua" w:eastAsia="Book Antiqua" w:hAnsi="Book Antiqua" w:cs="Book Antiqua"/>
          <w:color w:val="000000"/>
        </w:rPr>
        <w:t xml:space="preserve">) surgical resection. Mucinous tumors were excluded from </w:t>
      </w:r>
      <w:r w:rsidR="008B36B1">
        <w:rPr>
          <w:rFonts w:ascii="Book Antiqua" w:eastAsia="Book Antiqua" w:hAnsi="Book Antiqua" w:cs="Book Antiqua"/>
          <w:color w:val="000000"/>
        </w:rPr>
        <w:t>this</w:t>
      </w:r>
      <w:r w:rsidRPr="000B080B">
        <w:rPr>
          <w:rFonts w:ascii="Book Antiqua" w:eastAsia="Book Antiqua" w:hAnsi="Book Antiqua" w:cs="Book Antiqua"/>
          <w:color w:val="000000"/>
        </w:rPr>
        <w:t xml:space="preserve"> study. </w:t>
      </w:r>
    </w:p>
    <w:p w14:paraId="08ECF90E" w14:textId="5C4F2467" w:rsidR="00A77B3E"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lastRenderedPageBreak/>
        <w:t xml:space="preserve">Forty-eight patients were enrolled in the study (34 men and 14 women; age range: 28–84 years). All patients were further divided into two subgroups based on the pathological response of the primary tumor: </w:t>
      </w:r>
      <w:r w:rsidR="008B36B1">
        <w:rPr>
          <w:rFonts w:ascii="Book Antiqua" w:eastAsia="Book Antiqua" w:hAnsi="Book Antiqua" w:cs="Book Antiqua"/>
          <w:color w:val="000000"/>
        </w:rPr>
        <w:t>r</w:t>
      </w:r>
      <w:r w:rsidR="00653F21" w:rsidRPr="000B080B">
        <w:rPr>
          <w:rFonts w:ascii="Book Antiqua" w:eastAsia="Book Antiqua" w:hAnsi="Book Antiqua" w:cs="Book Antiqua"/>
          <w:color w:val="000000"/>
        </w:rPr>
        <w:t xml:space="preserve">esponders </w:t>
      </w:r>
      <w:r w:rsidRPr="000B080B">
        <w:rPr>
          <w:rFonts w:ascii="Book Antiqua" w:eastAsia="Book Antiqua" w:hAnsi="Book Antiqua" w:cs="Book Antiqua"/>
          <w:color w:val="000000"/>
        </w:rPr>
        <w:t>(</w:t>
      </w:r>
      <w:r w:rsidR="00653F21" w:rsidRPr="000B080B">
        <w:rPr>
          <w:rFonts w:ascii="Book Antiqua" w:eastAsia="Book Antiqua" w:hAnsi="Book Antiqua" w:cs="Book Antiqua"/>
          <w:color w:val="000000"/>
        </w:rPr>
        <w:t>R</w:t>
      </w:r>
      <w:r w:rsidRPr="000B080B">
        <w:rPr>
          <w:rFonts w:ascii="Book Antiqua" w:eastAsia="Book Antiqua" w:hAnsi="Book Antiqua" w:cs="Book Antiqua"/>
          <w:color w:val="000000"/>
        </w:rPr>
        <w:t xml:space="preserve">) and </w:t>
      </w:r>
      <w:r w:rsidR="00653F21" w:rsidRPr="000B080B">
        <w:rPr>
          <w:rFonts w:ascii="Book Antiqua" w:eastAsia="Book Antiqua" w:hAnsi="Book Antiqua" w:cs="Book Antiqua"/>
          <w:color w:val="000000"/>
        </w:rPr>
        <w:t xml:space="preserve">non-responders </w:t>
      </w:r>
      <w:r w:rsidRPr="000B080B">
        <w:rPr>
          <w:rFonts w:ascii="Book Antiqua" w:eastAsia="Book Antiqua" w:hAnsi="Book Antiqua" w:cs="Book Antiqua"/>
          <w:color w:val="000000"/>
        </w:rPr>
        <w:t>(</w:t>
      </w:r>
      <w:r w:rsidR="00653F21" w:rsidRPr="000B080B">
        <w:rPr>
          <w:rFonts w:ascii="Book Antiqua" w:eastAsia="Book Antiqua" w:hAnsi="Book Antiqua" w:cs="Book Antiqua"/>
          <w:color w:val="000000"/>
        </w:rPr>
        <w:t>non-R</w:t>
      </w:r>
      <w:r w:rsidRPr="000B080B">
        <w:rPr>
          <w:rFonts w:ascii="Book Antiqua" w:eastAsia="Book Antiqua" w:hAnsi="Book Antiqua" w:cs="Book Antiqua"/>
          <w:color w:val="000000"/>
        </w:rPr>
        <w:t>). Only patients with grade 0 according to the TRG-Ryan system were regarded as patients with a complete pathological response (R), while patients with TRG 1-3 were non-R.</w:t>
      </w:r>
    </w:p>
    <w:p w14:paraId="061B3D98" w14:textId="77777777" w:rsidR="00A77B3E" w:rsidRPr="000B080B" w:rsidRDefault="00A77B3E" w:rsidP="00360DEA">
      <w:pPr>
        <w:adjustRightInd w:val="0"/>
        <w:snapToGrid w:val="0"/>
        <w:spacing w:line="360" w:lineRule="auto"/>
        <w:jc w:val="both"/>
        <w:rPr>
          <w:rFonts w:ascii="Book Antiqua" w:hAnsi="Book Antiqua"/>
        </w:rPr>
      </w:pPr>
    </w:p>
    <w:p w14:paraId="5E16A9D6" w14:textId="77777777" w:rsidR="00A77B3E" w:rsidRPr="000B080B" w:rsidRDefault="00FE08B2" w:rsidP="00360DEA">
      <w:pPr>
        <w:adjustRightInd w:val="0"/>
        <w:snapToGrid w:val="0"/>
        <w:spacing w:line="360" w:lineRule="auto"/>
        <w:jc w:val="both"/>
        <w:rPr>
          <w:rFonts w:ascii="Book Antiqua" w:hAnsi="Book Antiqua"/>
          <w:i/>
          <w:iCs/>
        </w:rPr>
      </w:pPr>
      <w:r w:rsidRPr="000B080B">
        <w:rPr>
          <w:rFonts w:ascii="Book Antiqua" w:eastAsia="Book Antiqua" w:hAnsi="Book Antiqua" w:cs="Book Antiqua"/>
          <w:b/>
          <w:bCs/>
          <w:i/>
          <w:iCs/>
          <w:color w:val="000000"/>
        </w:rPr>
        <w:t>MRI protocol</w:t>
      </w:r>
    </w:p>
    <w:p w14:paraId="267E6ABC" w14:textId="4D48D036"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All images were obtained on a 3T MRI system (</w:t>
      </w:r>
      <w:r w:rsidRPr="000B080B">
        <w:rPr>
          <w:rFonts w:ascii="Book Antiqua" w:eastAsia="Book Antiqua" w:hAnsi="Book Antiqua" w:cs="Book Antiqua"/>
          <w:color w:val="000000"/>
          <w:shd w:val="clear" w:color="auto" w:fill="FFFFFF"/>
        </w:rPr>
        <w:t>Discovery MR 750w GEM</w:t>
      </w:r>
      <w:r w:rsidRPr="000B080B">
        <w:rPr>
          <w:rFonts w:ascii="Book Antiqua" w:eastAsia="Book Antiqua" w:hAnsi="Book Antiqua" w:cs="Book Antiqua"/>
          <w:color w:val="000000"/>
          <w:shd w:val="clear" w:color="auto" w:fill="FFFFFF"/>
          <w:vertAlign w:val="superscript"/>
        </w:rPr>
        <w:t>®</w:t>
      </w:r>
      <w:r w:rsidRPr="000B080B">
        <w:rPr>
          <w:rFonts w:ascii="Book Antiqua" w:eastAsia="Book Antiqua" w:hAnsi="Book Antiqua" w:cs="Book Antiqua"/>
          <w:color w:val="000000"/>
          <w:shd w:val="clear" w:color="auto" w:fill="FFFFFF"/>
        </w:rPr>
        <w:t xml:space="preserve">; General Electric Healthcare, Milwaukee, WI, </w:t>
      </w:r>
      <w:r w:rsidR="008B36B1">
        <w:rPr>
          <w:rFonts w:ascii="Book Antiqua" w:eastAsia="Book Antiqua" w:hAnsi="Book Antiqua" w:cs="Book Antiqua"/>
          <w:color w:val="000000"/>
          <w:shd w:val="clear" w:color="auto" w:fill="FFFFFF"/>
        </w:rPr>
        <w:t>United States</w:t>
      </w:r>
      <w:r w:rsidRPr="000B080B">
        <w:rPr>
          <w:rFonts w:ascii="Book Antiqua" w:eastAsia="Book Antiqua" w:hAnsi="Book Antiqua" w:cs="Book Antiqua"/>
          <w:color w:val="000000"/>
          <w:shd w:val="clear" w:color="auto" w:fill="FFFFFF"/>
        </w:rPr>
        <w:t>) using a phased-array body coil</w:t>
      </w:r>
      <w:r w:rsidRPr="000B080B">
        <w:rPr>
          <w:rFonts w:ascii="Book Antiqua" w:eastAsia="Book Antiqua" w:hAnsi="Book Antiqua" w:cs="Book Antiqua"/>
          <w:color w:val="000000"/>
        </w:rPr>
        <w:t>. Intravenous antispasmodic agents were not administered, and patients received no bowel preparation before the MRI examination. Our study groups comprised patients who underwent pre-treatment MRI for primary tumor staging, and a second restaging MRI for response evaluation 6 wk after the completion of nCRT. The scanning protocol is listed in Table 1</w:t>
      </w:r>
      <w:r w:rsidRPr="000B080B">
        <w:rPr>
          <w:rFonts w:ascii="Book Antiqua" w:eastAsia="Book Antiqua" w:hAnsi="Book Antiqua" w:cs="Book Antiqua"/>
          <w:color w:val="000000"/>
          <w:vertAlign w:val="superscript"/>
        </w:rPr>
        <w:t>[23]</w:t>
      </w:r>
      <w:r w:rsidRPr="000B080B">
        <w:rPr>
          <w:rFonts w:ascii="Book Antiqua" w:eastAsia="Book Antiqua" w:hAnsi="Book Antiqua" w:cs="Book Antiqua"/>
          <w:color w:val="000000"/>
        </w:rPr>
        <w:t xml:space="preserve">. In brief, </w:t>
      </w:r>
      <w:r w:rsidRPr="000B080B">
        <w:rPr>
          <w:rFonts w:ascii="Book Antiqua" w:eastAsia="Book Antiqua" w:hAnsi="Book Antiqua" w:cs="Book Antiqua"/>
          <w:color w:val="000000"/>
          <w:shd w:val="clear" w:color="auto" w:fill="FFFFFF"/>
        </w:rPr>
        <w:t xml:space="preserve">we obtained standard </w:t>
      </w:r>
      <w:r w:rsidR="008B36B1">
        <w:rPr>
          <w:rFonts w:ascii="Book Antiqua" w:eastAsia="Book Antiqua" w:hAnsi="Book Antiqua" w:cs="Book Antiqua"/>
          <w:color w:val="000000"/>
          <w:shd w:val="clear" w:color="auto" w:fill="FFFFFF"/>
        </w:rPr>
        <w:t>T2-weighted (</w:t>
      </w:r>
      <w:r w:rsidRPr="000B080B">
        <w:rPr>
          <w:rFonts w:ascii="Book Antiqua" w:eastAsia="Book Antiqua" w:hAnsi="Book Antiqua" w:cs="Book Antiqua"/>
          <w:color w:val="000000"/>
          <w:shd w:val="clear" w:color="auto" w:fill="FFFFFF"/>
        </w:rPr>
        <w:t>T2W</w:t>
      </w:r>
      <w:r w:rsidR="008B36B1">
        <w:rPr>
          <w:rFonts w:ascii="Book Antiqua" w:eastAsia="Book Antiqua" w:hAnsi="Book Antiqua" w:cs="Book Antiqua"/>
          <w:color w:val="000000"/>
          <w:shd w:val="clear" w:color="auto" w:fill="FFFFFF"/>
        </w:rPr>
        <w:t>)</w:t>
      </w:r>
      <w:r w:rsidRPr="000B080B">
        <w:rPr>
          <w:rFonts w:ascii="Book Antiqua" w:eastAsia="Book Antiqua" w:hAnsi="Book Antiqua" w:cs="Book Antiqua"/>
          <w:color w:val="000000"/>
          <w:shd w:val="clear" w:color="auto" w:fill="FFFFFF"/>
        </w:rPr>
        <w:t xml:space="preserve"> spin-echo sequences in axial, coronal, and sagittal directions. To improve tumor tissue visualization (including the delineation of the muscular layer), these planes were planned perpendicular to the main axis of the tumor. Moreover, a T1W spin-echo sequence in an axial direction, as well as an axial non-enhanced DWI with b</w:t>
      </w:r>
      <w:r w:rsidR="007627B0" w:rsidRPr="000B080B">
        <w:rPr>
          <w:rFonts w:ascii="Book Antiqua" w:eastAsia="Book Antiqua" w:hAnsi="Book Antiqua" w:cs="Book Antiqua"/>
          <w:color w:val="000000"/>
          <w:shd w:val="clear" w:color="auto" w:fill="FFFFFF"/>
        </w:rPr>
        <w:t xml:space="preserve"> </w:t>
      </w:r>
      <w:r w:rsidRPr="000B080B">
        <w:rPr>
          <w:rFonts w:ascii="Book Antiqua" w:eastAsia="Book Antiqua" w:hAnsi="Book Antiqua" w:cs="Book Antiqua"/>
          <w:color w:val="000000"/>
          <w:shd w:val="clear" w:color="auto" w:fill="FFFFFF"/>
        </w:rPr>
        <w:t>=</w:t>
      </w:r>
      <w:r w:rsidR="007627B0" w:rsidRPr="000B080B">
        <w:rPr>
          <w:rFonts w:ascii="Book Antiqua" w:eastAsia="Book Antiqua" w:hAnsi="Book Antiqua" w:cs="Book Antiqua"/>
          <w:color w:val="000000"/>
          <w:shd w:val="clear" w:color="auto" w:fill="FFFFFF"/>
        </w:rPr>
        <w:t xml:space="preserve"> </w:t>
      </w:r>
      <w:r w:rsidRPr="000B080B">
        <w:rPr>
          <w:rFonts w:ascii="Book Antiqua" w:eastAsia="Book Antiqua" w:hAnsi="Book Antiqua" w:cs="Book Antiqua"/>
          <w:color w:val="000000"/>
          <w:shd w:val="clear" w:color="auto" w:fill="FFFFFF"/>
        </w:rPr>
        <w:t>1200 s/mm</w:t>
      </w:r>
      <w:r w:rsidRPr="000B080B">
        <w:rPr>
          <w:rFonts w:ascii="Book Antiqua" w:eastAsia="Book Antiqua" w:hAnsi="Book Antiqua" w:cs="Book Antiqua"/>
          <w:color w:val="000000"/>
          <w:shd w:val="clear" w:color="auto" w:fill="FFFFFF"/>
          <w:vertAlign w:val="superscript"/>
        </w:rPr>
        <w:t>2</w:t>
      </w:r>
      <w:r w:rsidRPr="000B080B">
        <w:rPr>
          <w:rFonts w:ascii="Book Antiqua" w:eastAsia="Book Antiqua" w:hAnsi="Book Antiqua" w:cs="Book Antiqua"/>
          <w:color w:val="000000"/>
          <w:shd w:val="clear" w:color="auto" w:fill="FFFFFF"/>
        </w:rPr>
        <w:t>, were acquired. ADC maps were automatically generated using the in-line software provided by the vendor during image acquisition. Additionally, a</w:t>
      </w:r>
      <w:r w:rsidRPr="000B080B">
        <w:rPr>
          <w:rFonts w:ascii="Book Antiqua" w:eastAsia="Book Antiqua" w:hAnsi="Book Antiqua" w:cs="Book Antiqua"/>
          <w:color w:val="000000"/>
        </w:rPr>
        <w:t xml:space="preserve">xial, sagittal, and coronal </w:t>
      </w:r>
      <w:r w:rsidRPr="000B080B">
        <w:rPr>
          <w:rFonts w:ascii="Book Antiqua" w:eastAsia="Book Antiqua" w:hAnsi="Book Antiqua" w:cs="Book Antiqua"/>
          <w:color w:val="000000"/>
          <w:shd w:val="clear" w:color="auto" w:fill="FFFFFF"/>
        </w:rPr>
        <w:t xml:space="preserve">fat-suppressed contrast T1W sequences were acquired and used to suppress </w:t>
      </w:r>
      <w:r w:rsidRPr="000B080B">
        <w:rPr>
          <w:rFonts w:ascii="Book Antiqua" w:eastAsia="Book Antiqua" w:hAnsi="Book Antiqua" w:cs="Book Antiqua"/>
          <w:color w:val="000000"/>
        </w:rPr>
        <w:t>the signal from adipose tissue</w:t>
      </w:r>
      <w:r w:rsidRPr="000B080B">
        <w:rPr>
          <w:rFonts w:ascii="Book Antiqua" w:eastAsia="Book Antiqua" w:hAnsi="Book Antiqua" w:cs="Book Antiqua"/>
          <w:color w:val="000000"/>
          <w:shd w:val="clear" w:color="auto" w:fill="FFFFFF"/>
        </w:rPr>
        <w:t xml:space="preserve">. </w:t>
      </w:r>
      <w:r w:rsidRPr="000B080B">
        <w:rPr>
          <w:rFonts w:ascii="Book Antiqua" w:eastAsia="Book Antiqua" w:hAnsi="Book Antiqua" w:cs="Book Antiqua"/>
          <w:color w:val="000000"/>
        </w:rPr>
        <w:t>A gadolinium-based contrast agent (Gd-DTPA, Magnevist; Bayer Schering, Berlin,</w:t>
      </w:r>
      <w:r w:rsidRPr="000B080B">
        <w:rPr>
          <w:rFonts w:ascii="Book Antiqua" w:eastAsia="Book Antiqua" w:hAnsi="Book Antiqua" w:cs="Book Antiqua"/>
          <w:color w:val="000000"/>
          <w:shd w:val="clear" w:color="auto" w:fill="FFFFFF"/>
        </w:rPr>
        <w:t xml:space="preserve"> </w:t>
      </w:r>
      <w:r w:rsidRPr="000B080B">
        <w:rPr>
          <w:rFonts w:ascii="Book Antiqua" w:eastAsia="Book Antiqua" w:hAnsi="Book Antiqua" w:cs="Book Antiqua"/>
          <w:color w:val="000000"/>
        </w:rPr>
        <w:t xml:space="preserve">Germany) was used to enhance the quality of MRI. </w:t>
      </w:r>
      <w:r w:rsidRPr="000B080B">
        <w:rPr>
          <w:rFonts w:ascii="Book Antiqua" w:eastAsia="Book Antiqua" w:hAnsi="Book Antiqua" w:cs="Book Antiqua"/>
          <w:color w:val="000000"/>
          <w:shd w:val="clear" w:color="auto" w:fill="FFFFFF"/>
        </w:rPr>
        <w:t>R</w:t>
      </w:r>
      <w:r w:rsidRPr="000B080B">
        <w:rPr>
          <w:rFonts w:ascii="Book Antiqua" w:eastAsia="Book Antiqua" w:hAnsi="Book Antiqua" w:cs="Book Antiqua"/>
          <w:color w:val="000000"/>
        </w:rPr>
        <w:t>epresentative images of our MRI protocol are provided in Figure 1</w:t>
      </w:r>
      <w:r w:rsidRPr="000B080B">
        <w:rPr>
          <w:rFonts w:ascii="Book Antiqua" w:eastAsia="Book Antiqua" w:hAnsi="Book Antiqua" w:cs="Book Antiqua"/>
          <w:color w:val="000000"/>
          <w:shd w:val="clear" w:color="auto" w:fill="FFFFFF"/>
        </w:rPr>
        <w:t>.</w:t>
      </w:r>
    </w:p>
    <w:p w14:paraId="5AD168AA" w14:textId="77777777" w:rsidR="00A77B3E" w:rsidRPr="000B080B" w:rsidRDefault="00A77B3E" w:rsidP="00360DEA">
      <w:pPr>
        <w:adjustRightInd w:val="0"/>
        <w:snapToGrid w:val="0"/>
        <w:spacing w:line="360" w:lineRule="auto"/>
        <w:jc w:val="both"/>
        <w:rPr>
          <w:rFonts w:ascii="Book Antiqua" w:hAnsi="Book Antiqua"/>
        </w:rPr>
      </w:pPr>
    </w:p>
    <w:p w14:paraId="2EA92EB4" w14:textId="77777777" w:rsidR="00A77B3E" w:rsidRPr="000B080B" w:rsidRDefault="00FE08B2" w:rsidP="00360DEA">
      <w:pPr>
        <w:adjustRightInd w:val="0"/>
        <w:snapToGrid w:val="0"/>
        <w:spacing w:line="360" w:lineRule="auto"/>
        <w:jc w:val="both"/>
        <w:rPr>
          <w:rFonts w:ascii="Book Antiqua" w:hAnsi="Book Antiqua"/>
          <w:i/>
          <w:iCs/>
        </w:rPr>
      </w:pPr>
      <w:r w:rsidRPr="000B080B">
        <w:rPr>
          <w:rFonts w:ascii="Book Antiqua" w:eastAsia="Book Antiqua" w:hAnsi="Book Antiqua" w:cs="Book Antiqua"/>
          <w:b/>
          <w:bCs/>
          <w:i/>
          <w:iCs/>
          <w:color w:val="000000"/>
        </w:rPr>
        <w:t>Image analysis</w:t>
      </w:r>
    </w:p>
    <w:p w14:paraId="7A5F7073" w14:textId="79F59CA2" w:rsidR="00252D74"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Two radiologists (JARP and MEJ, with 10 </w:t>
      </w:r>
      <w:r w:rsidR="00831F50">
        <w:rPr>
          <w:rFonts w:ascii="Book Antiqua" w:eastAsia="Book Antiqua" w:hAnsi="Book Antiqua" w:cs="Book Antiqua"/>
          <w:color w:val="000000"/>
        </w:rPr>
        <w:t xml:space="preserve">years </w:t>
      </w:r>
      <w:r w:rsidRPr="000B080B">
        <w:rPr>
          <w:rFonts w:ascii="Book Antiqua" w:eastAsia="Book Antiqua" w:hAnsi="Book Antiqua" w:cs="Book Antiqua"/>
          <w:color w:val="000000"/>
        </w:rPr>
        <w:t xml:space="preserve">and 5 years of experience in gastrointestinal imaging, respectively) reviewed the imaging studies and performed all tumor measurements on the pre- and post-nCRT images. At the initial review, each radiologist was blinded to the other radiologist’s opinion. Also, they were blinded to the </w:t>
      </w:r>
      <w:r w:rsidRPr="000B080B">
        <w:rPr>
          <w:rFonts w:ascii="Book Antiqua" w:eastAsia="Book Antiqua" w:hAnsi="Book Antiqua" w:cs="Book Antiqua"/>
          <w:color w:val="000000"/>
        </w:rPr>
        <w:lastRenderedPageBreak/>
        <w:t>pathology results to assess interobserver and intraobserver variability. After that, the two radiologists would hold a discussion to arrive at a final decision by consensus. If a disagreement occurred, another radiologist with 25 years of experience (Y</w:t>
      </w:r>
      <w:r w:rsidR="00E359C5" w:rsidRPr="000B080B">
        <w:rPr>
          <w:rFonts w:ascii="Book Antiqua" w:eastAsia="Book Antiqua" w:hAnsi="Book Antiqua" w:cs="Book Antiqua"/>
          <w:color w:val="000000"/>
        </w:rPr>
        <w:t>VN</w:t>
      </w:r>
      <w:r w:rsidRPr="000B080B">
        <w:rPr>
          <w:rFonts w:ascii="Book Antiqua" w:eastAsia="Book Antiqua" w:hAnsi="Book Antiqua" w:cs="Book Antiqua"/>
          <w:color w:val="000000"/>
        </w:rPr>
        <w:t xml:space="preserve">) aided in making the final decision. </w:t>
      </w:r>
    </w:p>
    <w:p w14:paraId="6CCA5A46" w14:textId="3068B294" w:rsidR="00A23ED4"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DWI analysis was performed with a workstation using the GE Advantage Workstation 4.6 software featuring the READYVIWER application (2006–2010</w:t>
      </w:r>
      <w:r w:rsidR="008B36B1">
        <w:rPr>
          <w:rFonts w:ascii="Book Antiqua" w:eastAsia="Book Antiqua" w:hAnsi="Book Antiqua" w:cs="Book Antiqua"/>
          <w:color w:val="000000"/>
        </w:rPr>
        <w:t>;</w:t>
      </w:r>
      <w:r w:rsidRPr="000B080B">
        <w:rPr>
          <w:rFonts w:ascii="Book Antiqua" w:eastAsia="Book Antiqua" w:hAnsi="Book Antiqua" w:cs="Book Antiqua"/>
          <w:color w:val="000000"/>
        </w:rPr>
        <w:t xml:space="preserve"> General Electric, Boston, MA, </w:t>
      </w:r>
      <w:r w:rsidR="008B36B1">
        <w:rPr>
          <w:rFonts w:ascii="Book Antiqua" w:eastAsia="Book Antiqua" w:hAnsi="Book Antiqua" w:cs="Book Antiqua"/>
          <w:color w:val="000000"/>
        </w:rPr>
        <w:t>United States</w:t>
      </w:r>
      <w:r w:rsidRPr="000B080B">
        <w:rPr>
          <w:rFonts w:ascii="Book Antiqua" w:eastAsia="Book Antiqua" w:hAnsi="Book Antiqua" w:cs="Book Antiqua"/>
          <w:color w:val="000000"/>
        </w:rPr>
        <w:t>). On the pre-nCRT b1200 diffusion images, the tumor was defined as a focal mass with high signal intensity in comparison with the signal of the normal adjacent rectal wall. More precisely, the delineated ROIs covered the edge of each lesion, and the ROIs were drawn along the inner margin of the rectal walls to avoid intraluminal gas, water, and other contents. Further, necrotic areas, cysts, and vessels related to each lesion at the corresponding slice were also avoided, as identified on T2WI images. In addition, the highest and lowest slices of the DWI images were excluded given their partial volume effects</w:t>
      </w:r>
      <w:r w:rsidRPr="000B080B">
        <w:rPr>
          <w:rFonts w:ascii="Book Antiqua" w:eastAsia="Book Antiqua" w:hAnsi="Book Antiqua" w:cs="Book Antiqua"/>
          <w:color w:val="000000"/>
          <w:vertAlign w:val="superscript"/>
        </w:rPr>
        <w:t>[24]</w:t>
      </w:r>
      <w:r w:rsidRPr="000B080B">
        <w:rPr>
          <w:rFonts w:ascii="Book Antiqua" w:eastAsia="Book Antiqua" w:hAnsi="Book Antiqua" w:cs="Book Antiqua"/>
          <w:color w:val="000000"/>
        </w:rPr>
        <w:t xml:space="preserve">. After nCRT, the tumor was defined by focal areas of residual high signal, as identified on the b1200 images within the location of the primary tumor bed and/or corresponding with the residual tumor on T2WI MRI images as a reference standard. To compare and identify the tumor location, the pre-treatment images were at the readers’ disposal when analyzing the post-treatment images. </w:t>
      </w:r>
    </w:p>
    <w:p w14:paraId="7454ECB3" w14:textId="3B97A1DF" w:rsidR="00A77B3E"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 xml:space="preserve">It should be noted that, in the first instance, one large ROI was placed to cover most of the largest axial tumor cross-section, which facilitated the calculation of the ADCmean values (ROI ADCmean). Thereafter, a volume of interest (VOI) was manually created on the ADC maps, where ROIs were drawn on all tumor slices (whole-lesion measurement). Within this VOI, the following parameters were calculated: </w:t>
      </w:r>
      <w:r w:rsidR="00A23ED4"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1) ADCmean, the average ADC value of all voxels within the VOI; </w:t>
      </w:r>
      <w:r w:rsidR="00A23ED4" w:rsidRPr="000B080B">
        <w:rPr>
          <w:rFonts w:ascii="Book Antiqua" w:eastAsia="Book Antiqua" w:hAnsi="Book Antiqua" w:cs="Book Antiqua"/>
          <w:color w:val="000000"/>
        </w:rPr>
        <w:t>(</w:t>
      </w:r>
      <w:r w:rsidRPr="000B080B">
        <w:rPr>
          <w:rFonts w:ascii="Book Antiqua" w:eastAsia="Book Antiqua" w:hAnsi="Book Antiqua" w:cs="Book Antiqua"/>
          <w:color w:val="000000"/>
        </w:rPr>
        <w:t>2) ADCn% (10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25</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50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75</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and 90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xml:space="preserve"> percentiles), the point at which the n% of the voxel values that formed the histogram were found to be at the left; </w:t>
      </w:r>
      <w:r w:rsidR="00A23ED4"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3) skewness, which </w:t>
      </w:r>
      <w:r w:rsidRPr="000B080B">
        <w:rPr>
          <w:rFonts w:ascii="Book Antiqua" w:eastAsia="Book Antiqua" w:hAnsi="Book Antiqua" w:cs="Book Antiqua"/>
          <w:color w:val="000000"/>
          <w:shd w:val="clear" w:color="auto" w:fill="FCFCFC"/>
        </w:rPr>
        <w:t>measures the asymmetry of the distribution of values about the mean value;</w:t>
      </w:r>
      <w:r w:rsidRPr="000B080B">
        <w:rPr>
          <w:rFonts w:ascii="Book Antiqua" w:eastAsia="Book Antiqua" w:hAnsi="Book Antiqua" w:cs="Book Antiqua"/>
          <w:color w:val="000000"/>
        </w:rPr>
        <w:t xml:space="preserve"> and </w:t>
      </w:r>
      <w:r w:rsidR="00A23ED4"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4) kurtosis, which is </w:t>
      </w:r>
      <w:r w:rsidRPr="000B080B">
        <w:rPr>
          <w:rFonts w:ascii="Book Antiqua" w:eastAsia="Book Antiqua" w:hAnsi="Book Antiqua" w:cs="Book Antiqua"/>
          <w:color w:val="000000"/>
          <w:shd w:val="clear" w:color="auto" w:fill="FCFCFC"/>
        </w:rPr>
        <w:t>a measure of the ‘peakedness’ of the distribution of values in the ROI image</w:t>
      </w:r>
      <w:r w:rsidRPr="000B080B">
        <w:rPr>
          <w:rFonts w:ascii="Book Antiqua" w:eastAsia="Book Antiqua" w:hAnsi="Book Antiqua" w:cs="Book Antiqua"/>
          <w:color w:val="000000"/>
        </w:rPr>
        <w:t xml:space="preserve">. The corresponding frequency table for each lesion was exported, and the histogram parameters were computed by SPSS v. 26.0 (IBM </w:t>
      </w:r>
      <w:r w:rsidRPr="000B080B">
        <w:rPr>
          <w:rFonts w:ascii="Book Antiqua" w:eastAsia="Book Antiqua" w:hAnsi="Book Antiqua" w:cs="Book Antiqua"/>
          <w:color w:val="000000"/>
        </w:rPr>
        <w:lastRenderedPageBreak/>
        <w:t xml:space="preserve">Corporation, Armonk, NY, </w:t>
      </w:r>
      <w:r w:rsidR="008B36B1">
        <w:rPr>
          <w:rFonts w:ascii="Book Antiqua" w:eastAsia="Book Antiqua" w:hAnsi="Book Antiqua" w:cs="Book Antiqua"/>
          <w:color w:val="000000"/>
        </w:rPr>
        <w:t>United States</w:t>
      </w:r>
      <w:r w:rsidRPr="000B080B">
        <w:rPr>
          <w:rFonts w:ascii="Book Antiqua" w:eastAsia="Book Antiqua" w:hAnsi="Book Antiqua" w:cs="Book Antiqua"/>
          <w:color w:val="000000"/>
        </w:rPr>
        <w:t>).</w:t>
      </w:r>
      <w:r w:rsidR="006A57E4"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Figure 2 is a schematic illustration of a representative ROI.</w:t>
      </w:r>
    </w:p>
    <w:p w14:paraId="790982CA" w14:textId="77777777" w:rsidR="00A77B3E" w:rsidRPr="000B080B" w:rsidRDefault="00A77B3E" w:rsidP="00360DEA">
      <w:pPr>
        <w:adjustRightInd w:val="0"/>
        <w:snapToGrid w:val="0"/>
        <w:spacing w:line="360" w:lineRule="auto"/>
        <w:jc w:val="both"/>
        <w:rPr>
          <w:rFonts w:ascii="Book Antiqua" w:hAnsi="Book Antiqua"/>
        </w:rPr>
      </w:pPr>
    </w:p>
    <w:p w14:paraId="7CEB71A5" w14:textId="77777777" w:rsidR="00A77B3E" w:rsidRPr="000B080B" w:rsidRDefault="00FE08B2" w:rsidP="00360DEA">
      <w:pPr>
        <w:adjustRightInd w:val="0"/>
        <w:snapToGrid w:val="0"/>
        <w:spacing w:line="360" w:lineRule="auto"/>
        <w:jc w:val="both"/>
        <w:rPr>
          <w:rFonts w:ascii="Book Antiqua" w:hAnsi="Book Antiqua"/>
          <w:b/>
          <w:bCs/>
          <w:i/>
          <w:iCs/>
        </w:rPr>
      </w:pPr>
      <w:r w:rsidRPr="000B080B">
        <w:rPr>
          <w:rFonts w:ascii="Book Antiqua" w:eastAsia="Book Antiqua" w:hAnsi="Book Antiqua" w:cs="Book Antiqua"/>
          <w:b/>
          <w:bCs/>
          <w:i/>
          <w:iCs/>
          <w:color w:val="000000"/>
        </w:rPr>
        <w:t>Histopathologic review</w:t>
      </w:r>
    </w:p>
    <w:p w14:paraId="3A6AA38D" w14:textId="238FE267" w:rsidR="00E359C5" w:rsidRPr="000B080B" w:rsidRDefault="00FE08B2" w:rsidP="00360DEA">
      <w:pPr>
        <w:adjustRightInd w:val="0"/>
        <w:snapToGrid w:val="0"/>
        <w:spacing w:line="360" w:lineRule="auto"/>
        <w:jc w:val="both"/>
        <w:rPr>
          <w:rFonts w:ascii="Book Antiqua" w:eastAsia="Book Antiqua" w:hAnsi="Book Antiqua" w:cs="Book Antiqua"/>
          <w:color w:val="000000"/>
        </w:rPr>
      </w:pPr>
      <w:r w:rsidRPr="000B080B">
        <w:rPr>
          <w:rFonts w:ascii="Book Antiqua" w:eastAsia="Book Antiqua" w:hAnsi="Book Antiqua" w:cs="Book Antiqua"/>
          <w:color w:val="000000"/>
        </w:rPr>
        <w:t>Specimens were evaluated according to an established protocol that was previously described by our research team</w:t>
      </w:r>
      <w:r w:rsidRPr="000B080B">
        <w:rPr>
          <w:rFonts w:ascii="Book Antiqua" w:eastAsia="Book Antiqua" w:hAnsi="Book Antiqua" w:cs="Book Antiqua"/>
          <w:color w:val="000000"/>
          <w:vertAlign w:val="superscript"/>
        </w:rPr>
        <w:t>[26]</w:t>
      </w:r>
      <w:r w:rsidRPr="000B080B">
        <w:rPr>
          <w:rFonts w:ascii="Book Antiqua" w:eastAsia="Book Antiqua" w:hAnsi="Book Antiqua" w:cs="Book Antiqua"/>
          <w:color w:val="000000"/>
        </w:rPr>
        <w:t xml:space="preserve">. In brief, fresh surgical specimens were evaluated to determine the quality of the mesorectal excision before being fixed in 4% formaldehyde for 48 h prior to sectioning. After fixation, the specimens were serially sectioned (in slices of 1 cm), and the mesorectal boundary was linked. When the residual tumor was visible, a minimum submission of four blocks was recommended. All mesorectal lymph nodes were histologically examined, as was the involvement of the circumferential resection margin. When no residual tumor cells were identified, each block was cut into 3 </w:t>
      </w:r>
      <w:r w:rsidR="000C0684" w:rsidRPr="000B080B">
        <w:rPr>
          <w:rFonts w:ascii="Book Antiqua" w:eastAsia="Book Antiqua" w:hAnsi="Book Antiqua" w:cs="Book Antiqua"/>
          <w:color w:val="000000"/>
        </w:rPr>
        <w:t xml:space="preserve">level </w:t>
      </w:r>
      <w:r w:rsidRPr="000B080B">
        <w:rPr>
          <w:rFonts w:ascii="Book Antiqua" w:eastAsia="Book Antiqua" w:hAnsi="Book Antiqua" w:cs="Book Antiqua"/>
          <w:color w:val="000000"/>
        </w:rPr>
        <w:t>sections, and immuhistochemistry for keratin was done. All hematoxylin and eosin slides were reviewed by an experienced pathologist (EHB, with 15 years of experience examining rectal cancer).</w:t>
      </w:r>
    </w:p>
    <w:p w14:paraId="47B167EE" w14:textId="471CD24B" w:rsidR="00A77B3E"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The pathologic response of the primary tumor was estimated using the modified Ryan’s classification as follow</w:t>
      </w:r>
      <w:r w:rsidRPr="000B080B">
        <w:rPr>
          <w:rFonts w:ascii="Book Antiqua" w:eastAsia="Book Antiqua" w:hAnsi="Book Antiqua" w:cs="Book Antiqua"/>
          <w:color w:val="000000"/>
          <w:vertAlign w:val="superscript"/>
        </w:rPr>
        <w:t>[26,27]</w:t>
      </w:r>
      <w:r w:rsidRPr="000B080B">
        <w:rPr>
          <w:rFonts w:ascii="Book Antiqua" w:eastAsia="Book Antiqua" w:hAnsi="Book Antiqua" w:cs="Book Antiqua"/>
          <w:color w:val="000000"/>
        </w:rPr>
        <w:t xml:space="preserve">: TRG0, complete response with no viable cancer cells; TRG1 moderate response with single cancer cells or small groups of cancer cells; TRG2, minimal response with residual cancer outgrown by fibrosis, and TRG3, poor response with minimal or no tumor killing and extensive residual cancer. </w:t>
      </w:r>
    </w:p>
    <w:p w14:paraId="7BECEDA6" w14:textId="77777777" w:rsidR="00A77B3E" w:rsidRPr="000B080B" w:rsidRDefault="00A77B3E" w:rsidP="00360DEA">
      <w:pPr>
        <w:adjustRightInd w:val="0"/>
        <w:snapToGrid w:val="0"/>
        <w:spacing w:line="360" w:lineRule="auto"/>
        <w:jc w:val="both"/>
        <w:rPr>
          <w:rFonts w:ascii="Book Antiqua" w:hAnsi="Book Antiqua"/>
        </w:rPr>
      </w:pPr>
    </w:p>
    <w:p w14:paraId="4B65F17D" w14:textId="4329B424" w:rsidR="00A77B3E" w:rsidRPr="000B080B" w:rsidRDefault="00FE08B2" w:rsidP="00360DEA">
      <w:pPr>
        <w:adjustRightInd w:val="0"/>
        <w:snapToGrid w:val="0"/>
        <w:spacing w:line="360" w:lineRule="auto"/>
        <w:jc w:val="both"/>
        <w:rPr>
          <w:rFonts w:ascii="Book Antiqua" w:hAnsi="Book Antiqua"/>
          <w:i/>
          <w:iCs/>
        </w:rPr>
      </w:pPr>
      <w:r w:rsidRPr="000B080B">
        <w:rPr>
          <w:rFonts w:ascii="Book Antiqua" w:eastAsia="Book Antiqua" w:hAnsi="Book Antiqua" w:cs="Book Antiqua"/>
          <w:b/>
          <w:bCs/>
          <w:i/>
          <w:iCs/>
          <w:color w:val="000000"/>
        </w:rPr>
        <w:t>Statistical analys</w:t>
      </w:r>
      <w:r w:rsidR="00106E6B">
        <w:rPr>
          <w:rFonts w:ascii="Book Antiqua" w:eastAsia="Book Antiqua" w:hAnsi="Book Antiqua" w:cs="Book Antiqua"/>
          <w:b/>
          <w:bCs/>
          <w:i/>
          <w:iCs/>
          <w:color w:val="000000"/>
        </w:rPr>
        <w:t>e</w:t>
      </w:r>
      <w:r w:rsidRPr="000B080B">
        <w:rPr>
          <w:rFonts w:ascii="Book Antiqua" w:eastAsia="Book Antiqua" w:hAnsi="Book Antiqua" w:cs="Book Antiqua"/>
          <w:b/>
          <w:bCs/>
          <w:i/>
          <w:iCs/>
          <w:color w:val="000000"/>
        </w:rPr>
        <w:t>s</w:t>
      </w:r>
    </w:p>
    <w:p w14:paraId="7008E2D1" w14:textId="3A354D26" w:rsidR="009341CD" w:rsidRPr="000B080B" w:rsidRDefault="00FE08B2" w:rsidP="00360DEA">
      <w:pPr>
        <w:adjustRightInd w:val="0"/>
        <w:snapToGrid w:val="0"/>
        <w:spacing w:line="360" w:lineRule="auto"/>
        <w:jc w:val="both"/>
        <w:rPr>
          <w:rFonts w:ascii="Book Antiqua" w:hAnsi="Book Antiqua"/>
          <w:lang w:eastAsia="zh-CN"/>
        </w:rPr>
      </w:pPr>
      <w:r w:rsidRPr="000B080B">
        <w:rPr>
          <w:rFonts w:ascii="Book Antiqua" w:eastAsia="Book Antiqua" w:hAnsi="Book Antiqua" w:cs="Book Antiqua"/>
          <w:color w:val="000000"/>
        </w:rPr>
        <w:t xml:space="preserve">The following formula was used to calculate changes in all metrics included in the current study: </w:t>
      </w:r>
      <w:r w:rsidR="009341CD" w:rsidRPr="000B080B">
        <w:rPr>
          <w:rFonts w:ascii="Cambria Math" w:eastAsia="Book Antiqua" w:hAnsi="Cambria Math" w:cs="Cambria Math"/>
          <w:color w:val="000000"/>
        </w:rPr>
        <w:t>𝑃𝑒𝑟𝐶</w:t>
      </w:r>
      <w:r w:rsidR="009341CD" w:rsidRPr="000B080B">
        <w:rPr>
          <w:rFonts w:ascii="Book Antiqua" w:eastAsia="Book Antiqua" w:hAnsi="Book Antiqua" w:cs="Cambria Math"/>
          <w:color w:val="000000"/>
        </w:rPr>
        <w:t xml:space="preserve"> = (Parameter post-treatment - Parameter pre-treatment)</w:t>
      </w:r>
      <w:r w:rsidR="001F62BB" w:rsidRPr="000B080B">
        <w:rPr>
          <w:rFonts w:ascii="Book Antiqua" w:eastAsia="Book Antiqua" w:hAnsi="Book Antiqua" w:cs="Cambria Math"/>
          <w:color w:val="000000"/>
        </w:rPr>
        <w:t xml:space="preserve"> </w:t>
      </w:r>
      <w:r w:rsidR="009341CD" w:rsidRPr="000B080B">
        <w:rPr>
          <w:rFonts w:ascii="Book Antiqua" w:eastAsia="Book Antiqua" w:hAnsi="Book Antiqua" w:cs="Cambria Math"/>
          <w:color w:val="000000"/>
        </w:rPr>
        <w:t>/</w:t>
      </w:r>
      <w:r w:rsidR="001F62BB" w:rsidRPr="000B080B">
        <w:rPr>
          <w:rFonts w:ascii="Book Antiqua" w:eastAsia="Book Antiqua" w:hAnsi="Book Antiqua" w:cs="Cambria Math"/>
          <w:color w:val="000000"/>
        </w:rPr>
        <w:t xml:space="preserve"> </w:t>
      </w:r>
      <w:r w:rsidR="009341CD" w:rsidRPr="000B080B">
        <w:rPr>
          <w:rFonts w:ascii="Book Antiqua" w:eastAsia="Book Antiqua" w:hAnsi="Book Antiqua" w:cs="Cambria Math"/>
          <w:color w:val="000000"/>
        </w:rPr>
        <w:t>Parameter pre−treatment</w:t>
      </w:r>
      <w:r w:rsidR="001C056C" w:rsidRPr="000B080B">
        <w:rPr>
          <w:rFonts w:ascii="Book Antiqua" w:eastAsia="Book Antiqua" w:hAnsi="Book Antiqua" w:cs="Cambria Math"/>
          <w:color w:val="000000"/>
        </w:rPr>
        <w:t xml:space="preserve"> </w:t>
      </w:r>
      <w:r w:rsidRPr="000B080B">
        <w:rPr>
          <w:rFonts w:ascii="Book Antiqua" w:eastAsia="Book Antiqua" w:hAnsi="Book Antiqua" w:cs="Book Antiqua"/>
          <w:color w:val="000000"/>
        </w:rPr>
        <w:t>×</w:t>
      </w:r>
      <w:r w:rsidR="009341C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100</w:t>
      </w:r>
      <w:r w:rsidR="009341CD" w:rsidRPr="000B080B">
        <w:rPr>
          <w:rFonts w:ascii="Book Antiqua" w:eastAsia="Book Antiqua" w:hAnsi="Book Antiqua" w:cs="Book Antiqua"/>
          <w:color w:val="000000"/>
        </w:rPr>
        <w:t>.</w:t>
      </w:r>
      <w:r w:rsidR="009341CD" w:rsidRPr="000B080B">
        <w:rPr>
          <w:rFonts w:ascii="Book Antiqua" w:hAnsi="Book Antiqua"/>
          <w:lang w:eastAsia="zh-CN"/>
        </w:rPr>
        <w:t xml:space="preserve"> </w:t>
      </w:r>
    </w:p>
    <w:p w14:paraId="10CEC285" w14:textId="1DB0533A" w:rsidR="00340D9D"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It must be noted that when pre- and post-nCRT kurtosis values were obtained, a result of +3.00 indicated the absence of kurtosis. To simplify the interpretation, we adjusted this result to 0 (</w:t>
      </w:r>
      <w:proofErr w:type="gramStart"/>
      <w:r w:rsidRPr="000B080B">
        <w:rPr>
          <w:rFonts w:ascii="Book Antiqua" w:eastAsia="Book Antiqua" w:hAnsi="Book Antiqua" w:cs="Book Antiqua"/>
          <w:i/>
          <w:iCs/>
          <w:color w:val="000000"/>
        </w:rPr>
        <w:t>i.e.</w:t>
      </w:r>
      <w:proofErr w:type="gramEnd"/>
      <w:r w:rsidRPr="000B080B">
        <w:rPr>
          <w:rFonts w:ascii="Book Antiqua" w:eastAsia="Book Antiqua" w:hAnsi="Book Antiqua" w:cs="Book Antiqua"/>
          <w:color w:val="000000"/>
        </w:rPr>
        <w:t xml:space="preserve"> kurtosis of –3 = 0). Thus, any reading other than 0 was referred to as an excess of kurtosis. On the other side, to negate division by 0 when calculating the </w:t>
      </w:r>
      <w:r w:rsidRPr="000B080B">
        <w:rPr>
          <w:rFonts w:ascii="Book Antiqua" w:eastAsia="Book Antiqua" w:hAnsi="Book Antiqua" w:cs="Book Antiqua"/>
          <w:color w:val="000000"/>
        </w:rPr>
        <w:lastRenderedPageBreak/>
        <w:t xml:space="preserve">percentage change in kurtosis, we added 3, </w:t>
      </w:r>
      <w:r w:rsidRPr="000B080B">
        <w:rPr>
          <w:rFonts w:ascii="Book Antiqua" w:eastAsia="Book Antiqua" w:hAnsi="Book Antiqua" w:cs="Book Antiqua"/>
          <w:i/>
          <w:iCs/>
          <w:color w:val="000000"/>
        </w:rPr>
        <w:t>i.e.</w:t>
      </w:r>
      <w:r w:rsidRPr="000B080B">
        <w:rPr>
          <w:rFonts w:ascii="Book Antiqua" w:eastAsia="Book Antiqua" w:hAnsi="Book Antiqua" w:cs="Book Antiqua"/>
          <w:color w:val="000000"/>
        </w:rPr>
        <w:t xml:space="preserve"> </w:t>
      </w:r>
      <w:r w:rsidR="00106E6B">
        <w:rPr>
          <w:rFonts w:ascii="Book Antiqua" w:eastAsia="Book Antiqua" w:hAnsi="Book Antiqua" w:cs="Book Antiqua"/>
          <w:color w:val="000000"/>
        </w:rPr>
        <w:t>[</w:t>
      </w:r>
      <w:r w:rsidRPr="000B080B">
        <w:rPr>
          <w:rFonts w:ascii="Book Antiqua" w:eastAsia="Book Antiqua" w:hAnsi="Book Antiqua" w:cs="Book Antiqua"/>
          <w:color w:val="000000"/>
        </w:rPr>
        <w:t>(Kurtosis post-treatment +</w:t>
      </w:r>
      <w:r w:rsidR="00340D9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 xml:space="preserve">3) – (Kurtosis pre-treatment + 3) / (Kurtosis pre-treatment + 3)] × 100. </w:t>
      </w:r>
    </w:p>
    <w:p w14:paraId="7B6A7F7D" w14:textId="71470D90" w:rsidR="00340D9D" w:rsidRPr="000B080B" w:rsidRDefault="00FE08B2" w:rsidP="00106E6B">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In the case of skewness, and to avoid dividing by 0, only change (not the percentage change) was used (</w:t>
      </w:r>
      <w:r w:rsidRPr="000B080B">
        <w:rPr>
          <w:rFonts w:ascii="Book Antiqua" w:eastAsia="Book Antiqua" w:hAnsi="Book Antiqua" w:cs="Book Antiqua"/>
          <w:i/>
          <w:iCs/>
          <w:color w:val="000000"/>
        </w:rPr>
        <w:t>i.e.</w:t>
      </w:r>
      <w:r w:rsidRPr="000B080B">
        <w:rPr>
          <w:rFonts w:ascii="Book Antiqua" w:eastAsia="Book Antiqua" w:hAnsi="Book Antiqua" w:cs="Book Antiqua"/>
          <w:color w:val="000000"/>
        </w:rPr>
        <w:t xml:space="preserve"> skewness post treatment – skewness pre-</w:t>
      </w:r>
      <w:proofErr w:type="gramStart"/>
      <w:r w:rsidRPr="000B080B">
        <w:rPr>
          <w:rFonts w:ascii="Book Antiqua" w:eastAsia="Book Antiqua" w:hAnsi="Book Antiqua" w:cs="Book Antiqua"/>
          <w:color w:val="000000"/>
        </w:rPr>
        <w:t>treatment)</w:t>
      </w:r>
      <w:r w:rsidRPr="000B080B">
        <w:rPr>
          <w:rFonts w:ascii="Book Antiqua" w:eastAsia="Book Antiqua" w:hAnsi="Book Antiqua" w:cs="Book Antiqua"/>
          <w:color w:val="000000"/>
          <w:vertAlign w:val="superscript"/>
        </w:rPr>
        <w:t>[</w:t>
      </w:r>
      <w:proofErr w:type="gramEnd"/>
      <w:r w:rsidRPr="000B080B">
        <w:rPr>
          <w:rFonts w:ascii="Book Antiqua" w:eastAsia="Book Antiqua" w:hAnsi="Book Antiqua" w:cs="Book Antiqua"/>
          <w:color w:val="000000"/>
          <w:vertAlign w:val="superscript"/>
        </w:rPr>
        <w:t>28]</w:t>
      </w:r>
      <w:r w:rsidRPr="000B080B">
        <w:rPr>
          <w:rFonts w:ascii="Book Antiqua" w:eastAsia="Book Antiqua" w:hAnsi="Book Antiqua" w:cs="Book Antiqua"/>
          <w:color w:val="000000"/>
        </w:rPr>
        <w:t xml:space="preserve">. As skewness did not have a lower bound such as kurtosis, the +/– sign was considered to calculate changes in this parameter. To compare variables among R and non-R, a Mann–Whitney </w:t>
      </w:r>
      <w:r w:rsidRPr="000B080B">
        <w:rPr>
          <w:rFonts w:ascii="Book Antiqua" w:eastAsia="Book Antiqua" w:hAnsi="Book Antiqua" w:cs="Book Antiqua"/>
          <w:i/>
          <w:iCs/>
          <w:color w:val="000000"/>
        </w:rPr>
        <w:t>U</w:t>
      </w:r>
      <w:r w:rsidRPr="000B080B">
        <w:rPr>
          <w:rFonts w:ascii="Book Antiqua" w:eastAsia="Book Antiqua" w:hAnsi="Book Antiqua" w:cs="Book Antiqua"/>
          <w:color w:val="000000"/>
        </w:rPr>
        <w:t xml:space="preserve"> test (MWU) was applied, as the Kolmogorov–Smirnov test confirmed the non-normal distribution of any parameter included here. Accordingly, the data were presented as medians and interquartile ranges (IQR)</w:t>
      </w:r>
      <w:r w:rsidRPr="000B080B">
        <w:rPr>
          <w:rFonts w:ascii="Book Antiqua" w:eastAsia="Book Antiqua" w:hAnsi="Book Antiqua" w:cs="Book Antiqua"/>
          <w:color w:val="000000"/>
          <w:vertAlign w:val="superscript"/>
        </w:rPr>
        <w:t>[29]</w:t>
      </w:r>
      <w:r w:rsidRPr="000B080B">
        <w:rPr>
          <w:rFonts w:ascii="Book Antiqua" w:eastAsia="Book Antiqua" w:hAnsi="Book Antiqua" w:cs="Book Antiqua"/>
          <w:color w:val="000000"/>
        </w:rPr>
        <w:t>. When the differences in a variable were significant (</w:t>
      </w:r>
      <w:r w:rsidRPr="000B080B">
        <w:rPr>
          <w:rFonts w:ascii="Book Antiqua" w:eastAsia="Book Antiqua" w:hAnsi="Book Antiqua" w:cs="Book Antiqua"/>
          <w:i/>
          <w:iCs/>
          <w:color w:val="000000"/>
        </w:rPr>
        <w:t>P</w:t>
      </w:r>
      <w:r w:rsidR="00340D9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&lt;</w:t>
      </w:r>
      <w:r w:rsidR="00340D9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 xml:space="preserve">0.05) in the MWU test, the cut-off value, sensitivity, specificity, positive predictive value, negative predictive value, area under the </w:t>
      </w:r>
      <w:r w:rsidR="00EC7AA3" w:rsidRPr="000B080B">
        <w:rPr>
          <w:rFonts w:ascii="Book Antiqua" w:eastAsia="Book Antiqua" w:hAnsi="Book Antiqua" w:cs="Book Antiqua"/>
          <w:color w:val="000000"/>
        </w:rPr>
        <w:t xml:space="preserve">receiver operating characteristic (ROC) </w:t>
      </w:r>
      <w:r w:rsidRPr="000B080B">
        <w:rPr>
          <w:rFonts w:ascii="Book Antiqua" w:eastAsia="Book Antiqua" w:hAnsi="Book Antiqua" w:cs="Book Antiqua"/>
          <w:color w:val="000000"/>
        </w:rPr>
        <w:t xml:space="preserve">curve (AUC), and accuracy, were analyzed. The optimal cut-off values of ADCmean from the hot spot ROI and parameters derived from the histogram analysis of DWI were </w:t>
      </w:r>
      <w:r w:rsidRPr="000B080B">
        <w:rPr>
          <w:rFonts w:ascii="Book Antiqua" w:eastAsia="Book Antiqua" w:hAnsi="Book Antiqua" w:cs="Book Antiqua"/>
          <w:color w:val="000000"/>
          <w:shd w:val="clear" w:color="auto" w:fill="FFFFFF"/>
        </w:rPr>
        <w:t xml:space="preserve">determined </w:t>
      </w:r>
      <w:r w:rsidRPr="000B080B">
        <w:rPr>
          <w:rFonts w:ascii="Book Antiqua" w:eastAsia="Book Antiqua" w:hAnsi="Book Antiqua" w:cs="Book Antiqua"/>
          <w:i/>
          <w:iCs/>
          <w:color w:val="000000"/>
          <w:shd w:val="clear" w:color="auto" w:fill="FFFFFF"/>
        </w:rPr>
        <w:t>via</w:t>
      </w:r>
      <w:r w:rsidRPr="000B080B">
        <w:rPr>
          <w:rFonts w:ascii="Book Antiqua" w:eastAsia="Book Antiqua" w:hAnsi="Book Antiqua" w:cs="Book Antiqua"/>
          <w:color w:val="000000"/>
          <w:shd w:val="clear" w:color="auto" w:fill="FFFFFF"/>
        </w:rPr>
        <w:t xml:space="preserve"> the Youden index, while differences in the AUC were analyzed according to the method described by DeLong </w:t>
      </w:r>
      <w:r w:rsidRPr="000B080B">
        <w:rPr>
          <w:rFonts w:ascii="Book Antiqua" w:eastAsia="Book Antiqua" w:hAnsi="Book Antiqua" w:cs="Book Antiqua"/>
          <w:i/>
          <w:iCs/>
          <w:color w:val="000000"/>
          <w:shd w:val="clear" w:color="auto" w:fill="FFFFFF"/>
        </w:rPr>
        <w:t>et al</w:t>
      </w:r>
      <w:r w:rsidRPr="000B080B">
        <w:rPr>
          <w:rFonts w:ascii="Book Antiqua" w:eastAsia="Book Antiqua" w:hAnsi="Book Antiqua" w:cs="Book Antiqua"/>
          <w:color w:val="000000"/>
          <w:shd w:val="clear" w:color="auto" w:fill="FFFFFF"/>
          <w:vertAlign w:val="superscript"/>
        </w:rPr>
        <w:t>[30]</w:t>
      </w:r>
      <w:r w:rsidRPr="000B080B">
        <w:rPr>
          <w:rFonts w:ascii="Book Antiqua" w:eastAsia="Book Antiqua" w:hAnsi="Book Antiqua" w:cs="Book Antiqua"/>
          <w:color w:val="000000"/>
        </w:rPr>
        <w:t xml:space="preserve">. Furthermore, the diagnostic odd ratio (DOR) </w:t>
      </w:r>
      <w:r w:rsidRPr="000B080B">
        <w:rPr>
          <w:rFonts w:ascii="Book Antiqua" w:eastAsia="Book Antiqua" w:hAnsi="Book Antiqua" w:cs="Book Antiqua"/>
          <w:color w:val="000000"/>
          <w:shd w:val="clear" w:color="auto" w:fill="FFFFFF"/>
        </w:rPr>
        <w:t>was designed to provide an additional measure of the performance of our potentially useful biomarkers to predict treatment response in LARC.</w:t>
      </w:r>
    </w:p>
    <w:p w14:paraId="380BCC80" w14:textId="60B4892F" w:rsidR="00A77B3E" w:rsidRPr="000B080B" w:rsidRDefault="00FE08B2" w:rsidP="00106E6B">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Finally, the intraobserver variability and interobserver variability were assessed using the intraclass correlation coefficient (ICC). For the agreement analysis, the outcomes were interpreted as follows, in accordance with Cicchetti (1994): 0.2 or less, poor agreement; 0.21–0.40, fair agreement; 0.41–0.60, moderate agreement; 0.61–0.74, good agreement; and 0.75–1.00, excellent agreement</w:t>
      </w:r>
      <w:r w:rsidRPr="000B080B">
        <w:rPr>
          <w:rFonts w:ascii="Book Antiqua" w:eastAsia="Book Antiqua" w:hAnsi="Book Antiqua" w:cs="Book Antiqua"/>
          <w:color w:val="000000"/>
          <w:vertAlign w:val="superscript"/>
        </w:rPr>
        <w:t>[31]</w:t>
      </w:r>
      <w:r w:rsidRPr="000B080B">
        <w:rPr>
          <w:rFonts w:ascii="Book Antiqua" w:eastAsia="Book Antiqua" w:hAnsi="Book Antiqua" w:cs="Book Antiqua"/>
          <w:color w:val="000000"/>
        </w:rPr>
        <w:t>.</w:t>
      </w:r>
      <w:r w:rsidR="00106E6B">
        <w:rPr>
          <w:rFonts w:ascii="Book Antiqua" w:eastAsia="Book Antiqua" w:hAnsi="Book Antiqua" w:cs="Book Antiqua"/>
          <w:color w:val="000000"/>
        </w:rPr>
        <w:t xml:space="preserve"> </w:t>
      </w:r>
      <w:r w:rsidRPr="000B080B">
        <w:rPr>
          <w:rFonts w:ascii="Book Antiqua" w:eastAsia="Book Antiqua" w:hAnsi="Book Antiqua" w:cs="Book Antiqua"/>
          <w:color w:val="000000"/>
        </w:rPr>
        <w:t xml:space="preserve">Statistical analyses were performed using SPSS v. 26. </w:t>
      </w:r>
      <w:r w:rsidR="00106E6B">
        <w:rPr>
          <w:rFonts w:ascii="Book Antiqua" w:eastAsia="Book Antiqua" w:hAnsi="Book Antiqua" w:cs="Book Antiqua"/>
          <w:i/>
          <w:iCs/>
          <w:color w:val="000000"/>
        </w:rPr>
        <w:t>P</w:t>
      </w:r>
      <w:r w:rsidRPr="000B080B">
        <w:rPr>
          <w:rFonts w:ascii="Book Antiqua" w:eastAsia="Book Antiqua" w:hAnsi="Book Antiqua" w:cs="Book Antiqua"/>
          <w:color w:val="000000"/>
        </w:rPr>
        <w:t xml:space="preserve"> &lt;</w:t>
      </w:r>
      <w:r w:rsidR="00340D9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0.05 was considered statistically significant.</w:t>
      </w:r>
    </w:p>
    <w:p w14:paraId="37B12A2F" w14:textId="77777777" w:rsidR="00A77B3E" w:rsidRPr="000B080B" w:rsidRDefault="00A77B3E" w:rsidP="00360DEA">
      <w:pPr>
        <w:adjustRightInd w:val="0"/>
        <w:snapToGrid w:val="0"/>
        <w:spacing w:line="360" w:lineRule="auto"/>
        <w:jc w:val="both"/>
        <w:rPr>
          <w:rFonts w:ascii="Book Antiqua" w:hAnsi="Book Antiqua"/>
        </w:rPr>
      </w:pPr>
    </w:p>
    <w:p w14:paraId="22AC2531"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aps/>
          <w:color w:val="000000"/>
          <w:u w:val="single"/>
        </w:rPr>
        <w:t>RESULTS</w:t>
      </w:r>
    </w:p>
    <w:p w14:paraId="20958647" w14:textId="08FFCBEF" w:rsidR="00C36199"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Among the 58 patients that were originally included in </w:t>
      </w:r>
      <w:r w:rsidR="00106E6B">
        <w:rPr>
          <w:rFonts w:ascii="Book Antiqua" w:eastAsia="Book Antiqua" w:hAnsi="Book Antiqua" w:cs="Book Antiqua"/>
          <w:color w:val="000000"/>
        </w:rPr>
        <w:t>this</w:t>
      </w:r>
      <w:r w:rsidRPr="000B080B">
        <w:rPr>
          <w:rFonts w:ascii="Book Antiqua" w:eastAsia="Book Antiqua" w:hAnsi="Book Antiqua" w:cs="Book Antiqua"/>
          <w:color w:val="000000"/>
        </w:rPr>
        <w:t xml:space="preserve"> study, 10 had severe imaging artifacts. Thus, our final sample included 48 patients whose clinical and pathological characteristics are described in Table 2.</w:t>
      </w:r>
    </w:p>
    <w:p w14:paraId="640E1978" w14:textId="77777777" w:rsidR="00577C86"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lastRenderedPageBreak/>
        <w:t xml:space="preserve">The median values and IQRs for the ROI ADCmean values and parameters derived from the histogram analysis of DWI are described in Table 3. Accordingly, post-nCRT kurtosis, as well as post-nCRT skewness, were significantly lower in R than in non-R (both </w:t>
      </w:r>
      <w:r w:rsidRPr="000B080B">
        <w:rPr>
          <w:rFonts w:ascii="Book Antiqua" w:eastAsia="Book Antiqua" w:hAnsi="Book Antiqua" w:cs="Book Antiqua"/>
          <w:i/>
          <w:iCs/>
          <w:color w:val="000000"/>
        </w:rPr>
        <w:t>P</w:t>
      </w:r>
      <w:r w:rsidR="00577C86"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&lt;</w:t>
      </w:r>
      <w:r w:rsidR="00577C86"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0.001, respectively). Furthermore, our results showed significant differences in the relative changes of kurtosis (∆%kurtosis) between R and non-R (</w:t>
      </w:r>
      <w:r w:rsidRPr="000B080B">
        <w:rPr>
          <w:rFonts w:ascii="Book Antiqua" w:eastAsia="Book Antiqua" w:hAnsi="Book Antiqua" w:cs="Book Antiqua"/>
          <w:i/>
          <w:iCs/>
          <w:color w:val="000000"/>
        </w:rPr>
        <w:t>P</w:t>
      </w:r>
      <w:r w:rsidR="00577C86"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&lt;</w:t>
      </w:r>
      <w:r w:rsidR="00577C86"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0.001), with the largest loss of kurtosis in R. Additionally, median ∆skewness displayed lower values in R than in non-R (</w:t>
      </w:r>
      <w:r w:rsidRPr="000B080B">
        <w:rPr>
          <w:rFonts w:ascii="Book Antiqua" w:eastAsia="Book Antiqua" w:hAnsi="Book Antiqua" w:cs="Book Antiqua"/>
          <w:i/>
          <w:iCs/>
          <w:color w:val="000000"/>
        </w:rPr>
        <w:t>P</w:t>
      </w:r>
      <w:r w:rsidR="00577C86"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&lt;</w:t>
      </w:r>
      <w:r w:rsidR="00577C86"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0.001).</w:t>
      </w:r>
    </w:p>
    <w:p w14:paraId="3F47E130" w14:textId="77777777" w:rsidR="003B69B8"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We also found that patients with a favorable response (R) had higher post-nCRT ADC10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xml:space="preserve"> values than did non-R (</w:t>
      </w:r>
      <w:r w:rsidRPr="000B080B">
        <w:rPr>
          <w:rFonts w:ascii="Book Antiqua" w:eastAsia="Book Antiqua" w:hAnsi="Book Antiqua" w:cs="Book Antiqua"/>
          <w:i/>
          <w:iCs/>
          <w:color w:val="000000"/>
        </w:rPr>
        <w:t>P</w:t>
      </w:r>
      <w:r w:rsidR="003B69B8"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w:t>
      </w:r>
      <w:r w:rsidR="003B69B8"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0.036). Correspondingly, the median values of ∆%ADC10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∆%ADCmean,</w:t>
      </w:r>
      <w:r w:rsidRPr="000B080B">
        <w:rPr>
          <w:rFonts w:ascii="Book Antiqua" w:eastAsia="Book Antiqua" w:hAnsi="Book Antiqua" w:cs="Book Antiqua"/>
          <w:color w:val="000000"/>
          <w:vertAlign w:val="subscript"/>
        </w:rPr>
        <w:t xml:space="preserve"> </w:t>
      </w:r>
      <w:r w:rsidRPr="000B080B">
        <w:rPr>
          <w:rFonts w:ascii="Book Antiqua" w:eastAsia="Book Antiqua" w:hAnsi="Book Antiqua" w:cs="Book Antiqua"/>
          <w:color w:val="000000"/>
        </w:rPr>
        <w:t>and ROI ∆%ADCmean were also higher in R than in non-R</w:t>
      </w:r>
      <w:r w:rsidRPr="000B080B">
        <w:rPr>
          <w:rFonts w:ascii="Book Antiqua" w:eastAsia="Book Antiqua" w:hAnsi="Book Antiqua" w:cs="Book Antiqua"/>
          <w:b/>
          <w:bCs/>
          <w:color w:val="000000"/>
        </w:rPr>
        <w:t xml:space="preserve">, </w:t>
      </w:r>
      <w:r w:rsidRPr="000B080B">
        <w:rPr>
          <w:rFonts w:ascii="Book Antiqua" w:eastAsia="Book Antiqua" w:hAnsi="Book Antiqua" w:cs="Book Antiqua"/>
          <w:color w:val="000000"/>
        </w:rPr>
        <w:t>(</w:t>
      </w:r>
      <w:r w:rsidRPr="000B080B">
        <w:rPr>
          <w:rFonts w:ascii="Book Antiqua" w:eastAsia="Book Antiqua" w:hAnsi="Book Antiqua" w:cs="Book Antiqua"/>
          <w:i/>
          <w:iCs/>
          <w:color w:val="000000"/>
        </w:rPr>
        <w:t>P</w:t>
      </w:r>
      <w:r w:rsidR="003B69B8"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w:t>
      </w:r>
      <w:r w:rsidR="003B69B8"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 xml:space="preserve">0.020, </w:t>
      </w:r>
      <w:r w:rsidRPr="000B080B">
        <w:rPr>
          <w:rFonts w:ascii="Book Antiqua" w:eastAsia="Book Antiqua" w:hAnsi="Book Antiqua" w:cs="Book Antiqua"/>
          <w:i/>
          <w:iCs/>
          <w:color w:val="000000"/>
        </w:rPr>
        <w:t>P</w:t>
      </w:r>
      <w:r w:rsidR="003B69B8"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w:t>
      </w:r>
      <w:r w:rsidR="003B69B8"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 xml:space="preserve">0.032 and </w:t>
      </w:r>
      <w:r w:rsidRPr="000B080B">
        <w:rPr>
          <w:rFonts w:ascii="Book Antiqua" w:eastAsia="Book Antiqua" w:hAnsi="Book Antiqua" w:cs="Book Antiqua"/>
          <w:i/>
          <w:iCs/>
          <w:color w:val="000000"/>
        </w:rPr>
        <w:t>P</w:t>
      </w:r>
      <w:r w:rsidR="003B69B8"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w:t>
      </w:r>
      <w:r w:rsidR="003B69B8"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0.020, respectively).</w:t>
      </w:r>
    </w:p>
    <w:p w14:paraId="4AEA9E6E" w14:textId="77777777" w:rsidR="00103E00"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Receiver operating characteristics of those parameters that exhibited significant differences in the MWU test are reported in Table 4. The highest AUC values for predicting the treatment response in LARC were demonstrated by ∆%kurtosis, post-nCRT kurtosis, ∆skewness and post-nCRT skewness (AUCs</w:t>
      </w:r>
      <w:r w:rsidR="00103E00"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w:t>
      </w:r>
      <w:r w:rsidR="00103E00"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0.991, 0.985, 0.885, and 0.815, respectively). Meanwhile, the lowest diagnostic accuracy was observed in post-nCRT ADC10</w:t>
      </w:r>
      <w:r w:rsidRPr="000B080B">
        <w:rPr>
          <w:rFonts w:ascii="Book Antiqua" w:eastAsia="Book Antiqua" w:hAnsi="Book Antiqua" w:cs="Book Antiqua"/>
          <w:color w:val="000000"/>
          <w:vertAlign w:val="superscript"/>
        </w:rPr>
        <w:t xml:space="preserve">th </w:t>
      </w:r>
      <w:r w:rsidRPr="000B080B">
        <w:rPr>
          <w:rFonts w:ascii="Book Antiqua" w:eastAsia="Book Antiqua" w:hAnsi="Book Antiqua" w:cs="Book Antiqua"/>
          <w:color w:val="000000"/>
        </w:rPr>
        <w:t>(AUC</w:t>
      </w:r>
      <w:r w:rsidR="00103E00"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w:t>
      </w:r>
      <w:r w:rsidR="00103E00"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0.681), ∆%ADCmean (AUC</w:t>
      </w:r>
      <w:r w:rsidR="00103E00"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w:t>
      </w:r>
      <w:r w:rsidR="00103E00"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0.686), ∆%ADC10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xml:space="preserve"> (AUC</w:t>
      </w:r>
      <w:r w:rsidR="00103E00"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w:t>
      </w:r>
      <w:r w:rsidR="00103E00"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0.589) and ROI ∆%ADCmean (AUC</w:t>
      </w:r>
      <w:r w:rsidR="00103E00"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w:t>
      </w:r>
      <w:r w:rsidR="00103E00"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0.583).</w:t>
      </w:r>
    </w:p>
    <w:p w14:paraId="3BB00816" w14:textId="325560B7" w:rsidR="005C3DB8"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 xml:space="preserve">The ROC curves for ∆%kurtosis, post-nCRT kurtosis, ∆skewness, and post-nCRT skewness are displayed in Figure 3, while the comparison of AUC values between all of our potentially useful biomarkers for predicting the treatment response in LARC are presented in </w:t>
      </w:r>
      <w:r w:rsidR="007F35A3" w:rsidRPr="007F35A3">
        <w:rPr>
          <w:rFonts w:ascii="Book Antiqua" w:eastAsia="Book Antiqua" w:hAnsi="Book Antiqua" w:cs="Book Antiqua"/>
          <w:color w:val="000000"/>
        </w:rPr>
        <w:t>supplementary</w:t>
      </w:r>
      <w:r w:rsidR="007F35A3">
        <w:rPr>
          <w:rFonts w:ascii="Book Antiqua" w:eastAsia="Book Antiqua" w:hAnsi="Book Antiqua" w:cs="Book Antiqua"/>
          <w:color w:val="000000"/>
        </w:rPr>
        <w:t xml:space="preserve"> </w:t>
      </w:r>
      <w:r w:rsidR="001F0CAA">
        <w:rPr>
          <w:rFonts w:ascii="Book Antiqua" w:eastAsia="Book Antiqua" w:hAnsi="Book Antiqua" w:cs="Book Antiqua"/>
          <w:color w:val="000000"/>
        </w:rPr>
        <w:t>T</w:t>
      </w:r>
      <w:r w:rsidR="007F35A3" w:rsidRPr="000B080B">
        <w:rPr>
          <w:rFonts w:ascii="Book Antiqua" w:eastAsia="Book Antiqua" w:hAnsi="Book Antiqua" w:cs="Book Antiqua"/>
          <w:color w:val="000000"/>
        </w:rPr>
        <w:t xml:space="preserve">able </w:t>
      </w:r>
      <w:r w:rsidR="007F35A3">
        <w:rPr>
          <w:rFonts w:ascii="Book Antiqua" w:eastAsia="Book Antiqua" w:hAnsi="Book Antiqua" w:cs="Book Antiqua"/>
          <w:color w:val="000000"/>
        </w:rPr>
        <w:t>1</w:t>
      </w:r>
      <w:r w:rsidRPr="000B080B">
        <w:rPr>
          <w:rFonts w:ascii="Book Antiqua" w:eastAsia="Book Antiqua" w:hAnsi="Book Antiqua" w:cs="Book Antiqua"/>
          <w:color w:val="000000"/>
        </w:rPr>
        <w:t>.</w:t>
      </w:r>
    </w:p>
    <w:p w14:paraId="4D795CDB" w14:textId="7D763A85" w:rsidR="005C3DB8"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It is important to mention that according to the DeLong analysis, no significant differences were found in the diagnostic accuracy of ∆%kurtosis and post-nCRT kurtosis. As well, no differences were demonstrated between ∆skewness and post-nCRT skewness. However, the latter two parameters had lower accuracy than kurtosis-derivate metrics.</w:t>
      </w:r>
    </w:p>
    <w:p w14:paraId="76EB826C" w14:textId="1D298F86" w:rsidR="00085809"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 xml:space="preserve">Finally, to verify the diagnostic accuracy of all metrics reported in Table 4, we calculated DORs. The DOR of a test is the ratio of the odds of positivity if a patient has a disease relative to the odds of positivity when a patient does not have a disease. The value </w:t>
      </w:r>
      <w:r w:rsidRPr="000B080B">
        <w:rPr>
          <w:rFonts w:ascii="Book Antiqua" w:eastAsia="Book Antiqua" w:hAnsi="Book Antiqua" w:cs="Book Antiqua"/>
          <w:color w:val="000000"/>
        </w:rPr>
        <w:lastRenderedPageBreak/>
        <w:t>of DOR ranges from 0 to infinity, with higher values indicating better discriminatory test performance</w:t>
      </w:r>
      <w:r w:rsidRPr="000B080B">
        <w:rPr>
          <w:rFonts w:ascii="Book Antiqua" w:eastAsia="Book Antiqua" w:hAnsi="Book Antiqua" w:cs="Book Antiqua"/>
          <w:color w:val="000000"/>
          <w:vertAlign w:val="superscript"/>
        </w:rPr>
        <w:t>[32,33]</w:t>
      </w:r>
      <w:r w:rsidRPr="000B080B">
        <w:rPr>
          <w:rFonts w:ascii="Book Antiqua" w:eastAsia="Book Antiqua" w:hAnsi="Book Antiqua" w:cs="Book Antiqua"/>
          <w:color w:val="000000"/>
        </w:rPr>
        <w:t xml:space="preserve">. As demonstrated in Table </w:t>
      </w:r>
      <w:r w:rsidR="00F86A60">
        <w:rPr>
          <w:rFonts w:ascii="Book Antiqua" w:eastAsia="Book Antiqua" w:hAnsi="Book Antiqua" w:cs="Book Antiqua"/>
          <w:color w:val="000000"/>
        </w:rPr>
        <w:t>5</w:t>
      </w:r>
      <w:r w:rsidRPr="000B080B">
        <w:rPr>
          <w:rFonts w:ascii="Book Antiqua" w:eastAsia="Book Antiqua" w:hAnsi="Book Antiqua" w:cs="Book Antiqua"/>
          <w:color w:val="000000"/>
        </w:rPr>
        <w:t>, ∆%kurtosis and post-nCRT kurtosis had the highest power of discrimination for treatment response by using DORs (</w:t>
      </w:r>
      <w:r w:rsidR="00085809" w:rsidRPr="000B080B">
        <w:rPr>
          <w:rFonts w:ascii="Book Antiqua" w:eastAsia="Book Antiqua" w:hAnsi="Book Antiqua" w:cs="Book Antiqua"/>
          <w:color w:val="000000"/>
        </w:rPr>
        <w:t xml:space="preserve">approximately </w:t>
      </w:r>
      <w:r w:rsidRPr="000B080B">
        <w:rPr>
          <w:rFonts w:ascii="Book Antiqua" w:eastAsia="Book Antiqua" w:hAnsi="Book Antiqua" w:cs="Book Antiqua"/>
          <w:color w:val="000000"/>
        </w:rPr>
        <w:t>376), followed by ∆skewness (192.2) and post-nCRT skewness (168.6). Meanwhile, the lowest power of discrimination was observed in post-CRT ADC10</w:t>
      </w:r>
      <w:r w:rsidRPr="000B080B">
        <w:rPr>
          <w:rFonts w:ascii="Book Antiqua" w:eastAsia="Book Antiqua" w:hAnsi="Book Antiqua" w:cs="Book Antiqua"/>
          <w:color w:val="000000"/>
          <w:vertAlign w:val="superscript"/>
        </w:rPr>
        <w:t xml:space="preserve">th </w:t>
      </w:r>
      <w:r w:rsidRPr="000B080B">
        <w:rPr>
          <w:rFonts w:ascii="Book Antiqua" w:eastAsia="Book Antiqua" w:hAnsi="Book Antiqua" w:cs="Book Antiqua"/>
          <w:color w:val="000000"/>
        </w:rPr>
        <w:t>(5.48), ∆%ADCmean (4.26), ∆%ADC10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xml:space="preserve"> (3.65), and ROI ∆%ADCmean (3.47).</w:t>
      </w:r>
    </w:p>
    <w:p w14:paraId="2A26083D" w14:textId="06EF574B" w:rsidR="00A77B3E"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Regarding interobserver and intraobserver variability, the parameters derived from the histogram analysis of DWI, as well as the ADC values from the hotspot ROI, had an excellent agreement. The ICC measuring intraobserver variability ranges from 0.777</w:t>
      </w:r>
      <w:r w:rsidR="00D04A66"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0.931 (Table </w:t>
      </w:r>
      <w:r w:rsidR="00F86A60">
        <w:rPr>
          <w:rFonts w:ascii="Book Antiqua" w:eastAsia="Book Antiqua" w:hAnsi="Book Antiqua" w:cs="Book Antiqua"/>
          <w:color w:val="000000"/>
        </w:rPr>
        <w:t>6</w:t>
      </w:r>
      <w:r w:rsidRPr="000B080B">
        <w:rPr>
          <w:rFonts w:ascii="Book Antiqua" w:eastAsia="Book Antiqua" w:hAnsi="Book Antiqua" w:cs="Book Antiqua"/>
          <w:color w:val="000000"/>
        </w:rPr>
        <w:t xml:space="preserve">), while the ICC measuring </w:t>
      </w:r>
      <w:r w:rsidR="00085809" w:rsidRPr="000B080B">
        <w:rPr>
          <w:rFonts w:ascii="Book Antiqua" w:eastAsia="Book Antiqua" w:hAnsi="Book Antiqua" w:cs="Book Antiqua"/>
          <w:color w:val="000000"/>
        </w:rPr>
        <w:t xml:space="preserve">intraobserver </w:t>
      </w:r>
      <w:r w:rsidRPr="000B080B">
        <w:rPr>
          <w:rFonts w:ascii="Book Antiqua" w:eastAsia="Book Antiqua" w:hAnsi="Book Antiqua" w:cs="Book Antiqua"/>
          <w:color w:val="000000"/>
        </w:rPr>
        <w:t>variability ranges from 0.889</w:t>
      </w:r>
      <w:r w:rsidR="00D04A66"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0.993 (Table </w:t>
      </w:r>
      <w:r w:rsidR="00F86A60">
        <w:rPr>
          <w:rFonts w:ascii="Book Antiqua" w:eastAsia="Book Antiqua" w:hAnsi="Book Antiqua" w:cs="Book Antiqua"/>
          <w:color w:val="000000"/>
        </w:rPr>
        <w:t>7</w:t>
      </w:r>
      <w:r w:rsidRPr="000B080B">
        <w:rPr>
          <w:rFonts w:ascii="Book Antiqua" w:eastAsia="Book Antiqua" w:hAnsi="Book Antiqua" w:cs="Book Antiqua"/>
          <w:color w:val="000000"/>
        </w:rPr>
        <w:t>).</w:t>
      </w:r>
    </w:p>
    <w:p w14:paraId="1016E601" w14:textId="77777777" w:rsidR="00A77B3E" w:rsidRPr="000B080B" w:rsidRDefault="00A77B3E" w:rsidP="00360DEA">
      <w:pPr>
        <w:adjustRightInd w:val="0"/>
        <w:snapToGrid w:val="0"/>
        <w:spacing w:line="360" w:lineRule="auto"/>
        <w:jc w:val="both"/>
        <w:rPr>
          <w:rFonts w:ascii="Book Antiqua" w:hAnsi="Book Antiqua"/>
        </w:rPr>
      </w:pPr>
    </w:p>
    <w:p w14:paraId="598276AC"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aps/>
          <w:color w:val="000000"/>
          <w:u w:val="single"/>
        </w:rPr>
        <w:t>DISCUSSION</w:t>
      </w:r>
    </w:p>
    <w:p w14:paraId="0F7E89BF" w14:textId="77777777" w:rsidR="00D04A66"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shd w:val="clear" w:color="auto" w:fill="FCFCFC"/>
        </w:rPr>
        <w:t>Heterogeneity of malignant lesions is a feature that can be determined by</w:t>
      </w:r>
      <w:r w:rsidRPr="000B080B">
        <w:rPr>
          <w:rFonts w:ascii="Book Antiqua" w:eastAsia="Book Antiqua" w:hAnsi="Book Antiqua" w:cs="Book Antiqua"/>
          <w:color w:val="000000"/>
        </w:rPr>
        <w:t xml:space="preserve"> characterizing changes in the histogram analysis of ADC values, which is recognized as a promising tool in cancer research when discerning between benign and malignant tumors or to better characterize the response to anti-cancer treatments</w:t>
      </w:r>
      <w:r w:rsidRPr="000B080B">
        <w:rPr>
          <w:rFonts w:ascii="Book Antiqua" w:eastAsia="Book Antiqua" w:hAnsi="Book Antiqua" w:cs="Book Antiqua"/>
          <w:color w:val="000000"/>
          <w:vertAlign w:val="superscript"/>
        </w:rPr>
        <w:t>[34-38]</w:t>
      </w:r>
      <w:r w:rsidRPr="000B080B">
        <w:rPr>
          <w:rFonts w:ascii="Book Antiqua" w:eastAsia="Book Antiqua" w:hAnsi="Book Antiqua" w:cs="Book Antiqua"/>
          <w:color w:val="000000"/>
        </w:rPr>
        <w:t xml:space="preserve">. </w:t>
      </w:r>
    </w:p>
    <w:p w14:paraId="1A06645D" w14:textId="77777777" w:rsidR="00D04A66"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shd w:val="clear" w:color="auto" w:fill="FFFFFF"/>
        </w:rPr>
        <w:t>This study focused on the ADCmean from the hot-spot ROI and a series of parameters corresponding to certain points on the ADC histogram using DWI, which have been proposed to predict treatment response in patients with rectal cancer</w:t>
      </w:r>
      <w:r w:rsidRPr="000B080B">
        <w:rPr>
          <w:rFonts w:ascii="Book Antiqua" w:eastAsia="Book Antiqua" w:hAnsi="Book Antiqua" w:cs="Book Antiqua"/>
          <w:color w:val="000000"/>
          <w:shd w:val="clear" w:color="auto" w:fill="FFFFFF"/>
          <w:vertAlign w:val="superscript"/>
        </w:rPr>
        <w:t>[39,40]</w:t>
      </w:r>
      <w:r w:rsidRPr="000B080B">
        <w:rPr>
          <w:rFonts w:ascii="Book Antiqua" w:eastAsia="Book Antiqua" w:hAnsi="Book Antiqua" w:cs="Book Antiqua"/>
          <w:color w:val="000000"/>
          <w:shd w:val="clear" w:color="auto" w:fill="FFFFFF"/>
        </w:rPr>
        <w:t xml:space="preserve">. As our results demonstrated, the parameters that changed significantly in response to nCRT were </w:t>
      </w:r>
      <w:r w:rsidRPr="000B080B">
        <w:rPr>
          <w:rFonts w:ascii="Book Antiqua" w:eastAsia="Book Antiqua" w:hAnsi="Book Antiqua" w:cs="Book Antiqua"/>
          <w:color w:val="000000"/>
        </w:rPr>
        <w:t>∆%kurtosis, post-nCRT kurtosis, ∆skewness, post-nCRT skewness, post-nCRT ADC10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∆%ADCmean, ∆%ADC10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shd w:val="clear" w:color="auto" w:fill="FFFFFF"/>
        </w:rPr>
        <w:t xml:space="preserve">and ROI ∆%ADCmean. However, the highest diagnostic accuracy was obtained for ∆%kurtosis, </w:t>
      </w:r>
      <w:r w:rsidRPr="000B080B">
        <w:rPr>
          <w:rFonts w:ascii="Book Antiqua" w:eastAsia="Book Antiqua" w:hAnsi="Book Antiqua" w:cs="Book Antiqua"/>
          <w:color w:val="000000"/>
        </w:rPr>
        <w:t xml:space="preserve">post-nCRT </w:t>
      </w:r>
      <w:r w:rsidRPr="000B080B">
        <w:rPr>
          <w:rFonts w:ascii="Book Antiqua" w:eastAsia="Book Antiqua" w:hAnsi="Book Antiqua" w:cs="Book Antiqua"/>
          <w:color w:val="000000"/>
          <w:shd w:val="clear" w:color="auto" w:fill="FFFFFF"/>
        </w:rPr>
        <w:t xml:space="preserve">kurtosis, </w:t>
      </w:r>
      <w:r w:rsidRPr="000B080B">
        <w:rPr>
          <w:rFonts w:ascii="Book Antiqua" w:eastAsia="Book Antiqua" w:hAnsi="Book Antiqua" w:cs="Book Antiqua"/>
          <w:color w:val="000000"/>
        </w:rPr>
        <w:t xml:space="preserve">post-nCRT </w:t>
      </w:r>
      <w:r w:rsidRPr="000B080B">
        <w:rPr>
          <w:rFonts w:ascii="Book Antiqua" w:eastAsia="Book Antiqua" w:hAnsi="Book Antiqua" w:cs="Book Antiqua"/>
          <w:color w:val="000000"/>
          <w:shd w:val="clear" w:color="auto" w:fill="FFFFFF"/>
        </w:rPr>
        <w:t>skewness, and ∆skewness, suggesting that these metrics might be useful when selecting responders (TRG 0) for an organ preservation approach with either ‘watch-and-wait’ or local excision</w:t>
      </w:r>
      <w:r w:rsidRPr="000B080B">
        <w:rPr>
          <w:rFonts w:ascii="Book Antiqua" w:eastAsia="Book Antiqua" w:hAnsi="Book Antiqua" w:cs="Book Antiqua"/>
          <w:color w:val="000000"/>
          <w:shd w:val="clear" w:color="auto" w:fill="FFFFFF"/>
          <w:vertAlign w:val="superscript"/>
        </w:rPr>
        <w:t>[39,40]</w:t>
      </w:r>
      <w:r w:rsidRPr="000B080B">
        <w:rPr>
          <w:rFonts w:ascii="Book Antiqua" w:eastAsia="Book Antiqua" w:hAnsi="Book Antiqua" w:cs="Book Antiqua"/>
          <w:color w:val="000000"/>
          <w:shd w:val="clear" w:color="auto" w:fill="FFFFFF"/>
        </w:rPr>
        <w:t xml:space="preserve">. </w:t>
      </w:r>
    </w:p>
    <w:p w14:paraId="1B1329C6" w14:textId="77777777" w:rsidR="00D04A66"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 xml:space="preserve">The results derivate from parameters with the highest diagnostic accuracy in predicting treatment response to nCRT in the current work are reviewed below. </w:t>
      </w:r>
    </w:p>
    <w:p w14:paraId="63039997" w14:textId="77777777" w:rsidR="00D04A66"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lastRenderedPageBreak/>
        <w:t xml:space="preserve">First, we demonstrated that both post-nCRT kurtosis and post-nCRT skewness were significantly lower in R than in non-R. The overall trends from the histogram studies have shown that, following treatment, the histogram analysis of </w:t>
      </w:r>
      <w:r w:rsidRPr="000B080B">
        <w:rPr>
          <w:rFonts w:ascii="Book Antiqua" w:eastAsia="Book Antiqua" w:hAnsi="Book Antiqua" w:cs="Book Antiqua"/>
          <w:i/>
          <w:iCs/>
          <w:color w:val="000000"/>
        </w:rPr>
        <w:t>DWI</w:t>
      </w:r>
      <w:r w:rsidRPr="000B080B">
        <w:rPr>
          <w:rFonts w:ascii="Book Antiqua" w:eastAsia="Book Antiqua" w:hAnsi="Book Antiqua" w:cs="Book Antiqua"/>
          <w:color w:val="000000"/>
        </w:rPr>
        <w:t xml:space="preserve"> and diffusion kurtosis imaging (DKI</w:t>
      </w:r>
      <w:r w:rsidRPr="000B080B">
        <w:rPr>
          <w:rFonts w:ascii="Book Antiqua" w:eastAsia="Book Antiqua" w:hAnsi="Book Antiqua" w:cs="Book Antiqua"/>
          <w:i/>
          <w:iCs/>
          <w:color w:val="000000"/>
        </w:rPr>
        <w:t>)</w:t>
      </w:r>
      <w:r w:rsidRPr="000B080B">
        <w:rPr>
          <w:rFonts w:ascii="Book Antiqua" w:eastAsia="Book Antiqua" w:hAnsi="Book Antiqua" w:cs="Book Antiqua"/>
          <w:color w:val="000000"/>
        </w:rPr>
        <w:t xml:space="preserve"> shifted to the right upon decreased kurtosis and skewness in rectal cancer</w:t>
      </w:r>
      <w:r w:rsidRPr="000B080B">
        <w:rPr>
          <w:rFonts w:ascii="Book Antiqua" w:eastAsia="Book Antiqua" w:hAnsi="Book Antiqua" w:cs="Book Antiqua"/>
          <w:color w:val="000000"/>
          <w:vertAlign w:val="superscript"/>
        </w:rPr>
        <w:t>[39-43]</w:t>
      </w:r>
      <w:r w:rsidRPr="000B080B">
        <w:rPr>
          <w:rFonts w:ascii="Book Antiqua" w:eastAsia="Book Antiqua" w:hAnsi="Book Antiqua" w:cs="Book Antiqua"/>
          <w:color w:val="000000"/>
        </w:rPr>
        <w:t xml:space="preserve">. For example, in 2017, Hu </w:t>
      </w:r>
      <w:r w:rsidRPr="000B080B">
        <w:rPr>
          <w:rFonts w:ascii="Book Antiqua" w:eastAsia="Book Antiqua" w:hAnsi="Book Antiqua" w:cs="Book Antiqua"/>
          <w:i/>
          <w:iCs/>
          <w:color w:val="000000"/>
        </w:rPr>
        <w:t>et al</w:t>
      </w:r>
      <w:r w:rsidR="00D04A66" w:rsidRPr="000B080B">
        <w:rPr>
          <w:rFonts w:ascii="Book Antiqua" w:eastAsia="Book Antiqua" w:hAnsi="Book Antiqua" w:cs="Book Antiqua"/>
          <w:color w:val="000000"/>
          <w:vertAlign w:val="superscript"/>
        </w:rPr>
        <w:t>[39]</w:t>
      </w:r>
      <w:r w:rsidRPr="000B080B">
        <w:rPr>
          <w:rFonts w:ascii="Book Antiqua" w:eastAsia="Book Antiqua" w:hAnsi="Book Antiqua" w:cs="Book Antiqua"/>
          <w:color w:val="000000"/>
        </w:rPr>
        <w:t xml:space="preserve"> reported that the post-treatment mean kurtosis derived from DKI showed reduced values in R when compared with non-R patients, whereas </w:t>
      </w:r>
      <w:r w:rsidRPr="000B080B">
        <w:rPr>
          <w:rFonts w:ascii="Book Antiqua" w:eastAsia="Book Antiqua" w:hAnsi="Book Antiqua" w:cs="Book Antiqua"/>
          <w:color w:val="000000"/>
          <w:u w:color="0000FF"/>
        </w:rPr>
        <w:t>Enkhbaatar</w:t>
      </w:r>
      <w:r w:rsidRPr="000B080B">
        <w:rPr>
          <w:rFonts w:ascii="Book Antiqua" w:eastAsia="Book Antiqua" w:hAnsi="Book Antiqua" w:cs="Book Antiqua"/>
          <w:color w:val="000000"/>
        </w:rPr>
        <w:t xml:space="preserve"> </w:t>
      </w:r>
      <w:r w:rsidRPr="000B080B">
        <w:rPr>
          <w:rFonts w:ascii="Book Antiqua" w:eastAsia="Book Antiqua" w:hAnsi="Book Antiqua" w:cs="Book Antiqua"/>
          <w:i/>
          <w:iCs/>
          <w:color w:val="000000"/>
        </w:rPr>
        <w:t>et al</w:t>
      </w:r>
      <w:r w:rsidR="00D04A66" w:rsidRPr="000B080B">
        <w:rPr>
          <w:rFonts w:ascii="Book Antiqua" w:eastAsia="Book Antiqua" w:hAnsi="Book Antiqua" w:cs="Book Antiqua"/>
          <w:color w:val="000000"/>
          <w:vertAlign w:val="superscript"/>
        </w:rPr>
        <w:t>[23]</w:t>
      </w:r>
      <w:r w:rsidRPr="000B080B">
        <w:rPr>
          <w:rFonts w:ascii="Book Antiqua" w:eastAsia="Book Antiqua" w:hAnsi="Book Antiqua" w:cs="Book Antiqua"/>
          <w:color w:val="000000"/>
        </w:rPr>
        <w:t xml:space="preserve"> (2019) documented that the histogram of R presented negative changes in skewness following a loss of this parameter after therapy.</w:t>
      </w:r>
    </w:p>
    <w:p w14:paraId="602BF37A" w14:textId="77777777" w:rsidR="000A5A12"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In the same way, kurtosis from R had greater reductions than from non-R, which indicates Gaussian or flatter distributions in patients with a complete response to the therapy. In biological tissues, it is believed that the non-Gaussian behavior (more precisely, a platykurtic curve) of water might occur because of a heterogeneous environment characterized by multiple compartments, organelles, and semipermeable membranes</w:t>
      </w:r>
      <w:r w:rsidRPr="000B080B">
        <w:rPr>
          <w:rFonts w:ascii="Book Antiqua" w:eastAsia="Book Antiqua" w:hAnsi="Book Antiqua" w:cs="Book Antiqua"/>
          <w:color w:val="000000"/>
          <w:vertAlign w:val="superscript"/>
        </w:rPr>
        <w:t>[44]</w:t>
      </w:r>
      <w:r w:rsidRPr="000B080B">
        <w:rPr>
          <w:rFonts w:ascii="Book Antiqua" w:eastAsia="Book Antiqua" w:hAnsi="Book Antiqua" w:cs="Book Antiqua"/>
          <w:color w:val="000000"/>
        </w:rPr>
        <w:t xml:space="preserve">. Thus, when an important reduction in kurtosis is noticed, a higher displacement of water molecules in DWI is assumed. </w:t>
      </w:r>
    </w:p>
    <w:p w14:paraId="5F20B0F6" w14:textId="77777777" w:rsidR="000A5A12"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Furthermore, as mentioned above, negative changes of skewness after nCRT were seen in R, while non-R exhibited positive changes in this parameter. Negatively skewed curves show the majority of scores above the mean, and positively skewed curves are just the opposite</w:t>
      </w:r>
      <w:r w:rsidRPr="000B080B">
        <w:rPr>
          <w:rFonts w:ascii="Book Antiqua" w:eastAsia="Book Antiqua" w:hAnsi="Book Antiqua" w:cs="Book Antiqua"/>
          <w:color w:val="000000"/>
          <w:vertAlign w:val="superscript"/>
        </w:rPr>
        <w:t>[44]</w:t>
      </w:r>
      <w:r w:rsidRPr="000B080B">
        <w:rPr>
          <w:rFonts w:ascii="Book Antiqua" w:eastAsia="Book Antiqua" w:hAnsi="Book Antiqua" w:cs="Book Antiqua"/>
          <w:color w:val="000000"/>
        </w:rPr>
        <w:t>. In physiology, the association between changes in skewness and responses to antineoplastic therapy have not been fleshed out, but a curve negatively skewed suggests a loss of cellular structure</w:t>
      </w:r>
      <w:r w:rsidRPr="000B080B">
        <w:rPr>
          <w:rFonts w:ascii="Book Antiqua" w:eastAsia="Book Antiqua" w:hAnsi="Book Antiqua" w:cs="Book Antiqua"/>
          <w:color w:val="000000"/>
          <w:vertAlign w:val="superscript"/>
        </w:rPr>
        <w:t>[23]</w:t>
      </w:r>
      <w:r w:rsidRPr="000B080B">
        <w:rPr>
          <w:rFonts w:ascii="Book Antiqua" w:eastAsia="Book Antiqua" w:hAnsi="Book Antiqua" w:cs="Book Antiqua"/>
          <w:color w:val="000000"/>
        </w:rPr>
        <w:t>. Therefore, favorable treatment response is suspected.</w:t>
      </w:r>
    </w:p>
    <w:p w14:paraId="29BFC45D" w14:textId="77777777" w:rsidR="000A5A12"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Our MWU analysis also found differences between R and non-R across other parameters, such as ADC10</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∆%ADC</w:t>
      </w:r>
      <w:r w:rsidRPr="000B080B">
        <w:rPr>
          <w:rFonts w:ascii="Book Antiqua" w:eastAsia="Book Antiqua" w:hAnsi="Book Antiqua" w:cs="Book Antiqua"/>
          <w:color w:val="000000"/>
          <w:vertAlign w:val="superscript"/>
        </w:rPr>
        <w:t>th</w:t>
      </w:r>
      <w:r w:rsidRPr="000B080B">
        <w:rPr>
          <w:rFonts w:ascii="Book Antiqua" w:eastAsia="Book Antiqua" w:hAnsi="Book Antiqua" w:cs="Book Antiqua"/>
          <w:color w:val="000000"/>
        </w:rPr>
        <w:t xml:space="preserve">, ∆%ADCmean and ROI∆%ADCmean, as stated in our results section. </w:t>
      </w:r>
      <w:r w:rsidRPr="000B080B">
        <w:rPr>
          <w:rFonts w:ascii="Book Antiqua" w:eastAsia="Book Antiqua" w:hAnsi="Book Antiqua" w:cs="Book Antiqua"/>
          <w:color w:val="000000"/>
          <w:shd w:val="clear" w:color="auto" w:fill="FFFFFF"/>
        </w:rPr>
        <w:t xml:space="preserve">However, both </w:t>
      </w:r>
      <w:r w:rsidRPr="000B080B">
        <w:rPr>
          <w:rFonts w:ascii="Book Antiqua" w:eastAsia="Book Antiqua" w:hAnsi="Book Antiqua" w:cs="Book Antiqua"/>
          <w:color w:val="000000"/>
        </w:rPr>
        <w:t xml:space="preserve">the ROC curve analysis and the DOR calculation indicated that only ∆%kurtosis, post-nCRT kurtosis, ∆skewness, and post-nCRT skewness appear to predict a favorable response to the therapy, whereas the other metrics did not possess that predictive property. </w:t>
      </w:r>
    </w:p>
    <w:p w14:paraId="2C390EAA" w14:textId="77777777" w:rsidR="008878F9" w:rsidRPr="000B080B" w:rsidRDefault="00FE08B2" w:rsidP="00360DEA">
      <w:pPr>
        <w:adjustRightInd w:val="0"/>
        <w:snapToGrid w:val="0"/>
        <w:spacing w:line="360" w:lineRule="auto"/>
        <w:ind w:firstLineChars="100" w:firstLine="240"/>
        <w:jc w:val="both"/>
        <w:rPr>
          <w:rFonts w:ascii="Book Antiqua" w:eastAsia="Book Antiqua" w:hAnsi="Book Antiqua" w:cs="Book Antiqua"/>
          <w:color w:val="000000"/>
        </w:rPr>
      </w:pPr>
      <w:r w:rsidRPr="000B080B">
        <w:rPr>
          <w:rFonts w:ascii="Book Antiqua" w:eastAsia="Book Antiqua" w:hAnsi="Book Antiqua" w:cs="Book Antiqua"/>
          <w:color w:val="000000"/>
        </w:rPr>
        <w:t xml:space="preserve">Briefly, the Youden index calculation indicated that post-nCRT kurtosis, post-nCRT skewness, and ∆skewness values below 0.78 </w:t>
      </w:r>
      <w:r w:rsidR="000A5A12" w:rsidRPr="000B080B">
        <w:rPr>
          <w:rFonts w:ascii="Book Antiqua" w:hAnsi="Book Antiqua" w:cs="Book Antiqua"/>
          <w:color w:val="000000"/>
          <w:lang w:eastAsia="zh-CN"/>
        </w:rPr>
        <w:t xml:space="preserve">× </w:t>
      </w:r>
      <w:r w:rsidRPr="000B080B">
        <w:rPr>
          <w:rFonts w:ascii="Book Antiqua" w:eastAsia="Book Antiqua" w:hAnsi="Book Antiqua" w:cs="Book Antiqua"/>
          <w:color w:val="000000"/>
        </w:rPr>
        <w:t>10</w:t>
      </w:r>
      <w:r w:rsidRPr="000B080B">
        <w:rPr>
          <w:rFonts w:ascii="Book Antiqua" w:eastAsia="Book Antiqua" w:hAnsi="Book Antiqua" w:cs="Book Antiqua"/>
          <w:color w:val="000000"/>
          <w:vertAlign w:val="superscript"/>
        </w:rPr>
        <w:t>-3</w:t>
      </w:r>
      <w:r w:rsidRPr="000B080B">
        <w:rPr>
          <w:rFonts w:ascii="Book Antiqua" w:eastAsia="Book Antiqua" w:hAnsi="Book Antiqua" w:cs="Book Antiqua"/>
          <w:color w:val="000000"/>
        </w:rPr>
        <w:t xml:space="preserve"> mm</w:t>
      </w:r>
      <w:r w:rsidRPr="000B080B">
        <w:rPr>
          <w:rFonts w:ascii="Book Antiqua" w:eastAsia="Book Antiqua" w:hAnsi="Book Antiqua" w:cs="Book Antiqua"/>
          <w:color w:val="000000"/>
          <w:vertAlign w:val="superscript"/>
        </w:rPr>
        <w:t>2</w:t>
      </w:r>
      <w:r w:rsidRPr="000B080B">
        <w:rPr>
          <w:rFonts w:ascii="Book Antiqua" w:eastAsia="Book Antiqua" w:hAnsi="Book Antiqua" w:cs="Book Antiqua"/>
          <w:color w:val="000000"/>
        </w:rPr>
        <w:t xml:space="preserve">/s, 1.59 </w:t>
      </w:r>
      <w:r w:rsidR="000A5A12" w:rsidRPr="000B080B">
        <w:rPr>
          <w:rFonts w:ascii="Book Antiqua" w:hAnsi="Book Antiqua" w:cs="Book Antiqua"/>
          <w:color w:val="000000"/>
          <w:lang w:eastAsia="zh-CN"/>
        </w:rPr>
        <w:t xml:space="preserve">× </w:t>
      </w:r>
      <w:r w:rsidRPr="000B080B">
        <w:rPr>
          <w:rFonts w:ascii="Book Antiqua" w:eastAsia="Book Antiqua" w:hAnsi="Book Antiqua" w:cs="Book Antiqua"/>
          <w:color w:val="000000"/>
        </w:rPr>
        <w:t>10</w:t>
      </w:r>
      <w:r w:rsidRPr="000B080B">
        <w:rPr>
          <w:rFonts w:ascii="Book Antiqua" w:eastAsia="Book Antiqua" w:hAnsi="Book Antiqua" w:cs="Book Antiqua"/>
          <w:color w:val="000000"/>
          <w:vertAlign w:val="superscript"/>
        </w:rPr>
        <w:t>-3</w:t>
      </w:r>
      <w:r w:rsidRPr="000B080B">
        <w:rPr>
          <w:rFonts w:ascii="Book Antiqua" w:eastAsia="Book Antiqua" w:hAnsi="Book Antiqua" w:cs="Book Antiqua"/>
          <w:color w:val="000000"/>
        </w:rPr>
        <w:t xml:space="preserve"> mm</w:t>
      </w:r>
      <w:r w:rsidRPr="000B080B">
        <w:rPr>
          <w:rFonts w:ascii="Book Antiqua" w:eastAsia="Book Antiqua" w:hAnsi="Book Antiqua" w:cs="Book Antiqua"/>
          <w:color w:val="000000"/>
          <w:vertAlign w:val="superscript"/>
        </w:rPr>
        <w:t>2</w:t>
      </w:r>
      <w:r w:rsidRPr="000B080B">
        <w:rPr>
          <w:rFonts w:ascii="Book Antiqua" w:eastAsia="Book Antiqua" w:hAnsi="Book Antiqua" w:cs="Book Antiqua"/>
          <w:color w:val="000000"/>
        </w:rPr>
        <w:t xml:space="preserve">/s, and 0.16, </w:t>
      </w:r>
      <w:r w:rsidRPr="000B080B">
        <w:rPr>
          <w:rFonts w:ascii="Book Antiqua" w:eastAsia="Book Antiqua" w:hAnsi="Book Antiqua" w:cs="Book Antiqua"/>
          <w:color w:val="000000"/>
        </w:rPr>
        <w:lastRenderedPageBreak/>
        <w:t>respectively, might be significant indicators of the occurrence of pCR. Meanwhile, ∆% changes above 11.85% also indicated a positive treatment effect with high accuracy. It is important to remember that, according to the DeLong analysis, the kurtosis-related parameters exhibit a better diagnostic performance than do skewness-related parameters.</w:t>
      </w:r>
    </w:p>
    <w:p w14:paraId="59DD7B60" w14:textId="77777777" w:rsidR="008878F9" w:rsidRPr="000B080B" w:rsidRDefault="00FE08B2" w:rsidP="00360DEA">
      <w:pPr>
        <w:adjustRightInd w:val="0"/>
        <w:snapToGrid w:val="0"/>
        <w:spacing w:line="360" w:lineRule="auto"/>
        <w:ind w:firstLineChars="100" w:firstLine="240"/>
        <w:jc w:val="both"/>
        <w:rPr>
          <w:rFonts w:ascii="Book Antiqua" w:eastAsia="Book Antiqua" w:hAnsi="Book Antiqua" w:cs="Book Antiqua"/>
          <w:color w:val="000000"/>
        </w:rPr>
      </w:pPr>
      <w:r w:rsidRPr="000B080B">
        <w:rPr>
          <w:rFonts w:ascii="Book Antiqua" w:eastAsia="Book Antiqua" w:hAnsi="Book Antiqua" w:cs="Book Antiqua"/>
          <w:color w:val="000000"/>
          <w:shd w:val="clear" w:color="auto" w:fill="FFFFFF"/>
        </w:rPr>
        <w:t>Aligned with this finding, numerous authors have documented that kurtosis is more directly correlated to the underlying structural, physiological, molecular, and metabolic changes that occur during tumor progression than skewness</w:t>
      </w:r>
      <w:r w:rsidRPr="000B080B">
        <w:rPr>
          <w:rFonts w:ascii="Book Antiqua" w:eastAsia="Book Antiqua" w:hAnsi="Book Antiqua" w:cs="Book Antiqua"/>
          <w:color w:val="000000"/>
          <w:shd w:val="clear" w:color="auto" w:fill="FFFFFF"/>
          <w:vertAlign w:val="superscript"/>
        </w:rPr>
        <w:t>[45]</w:t>
      </w:r>
      <w:r w:rsidRPr="000B080B">
        <w:rPr>
          <w:rFonts w:ascii="Book Antiqua" w:eastAsia="Book Antiqua" w:hAnsi="Book Antiqua" w:cs="Book Antiqua"/>
          <w:color w:val="000000"/>
          <w:shd w:val="clear" w:color="auto" w:fill="FFFFFF"/>
        </w:rPr>
        <w:t xml:space="preserve">. </w:t>
      </w:r>
      <w:r w:rsidRPr="000B080B">
        <w:rPr>
          <w:rFonts w:ascii="Book Antiqua" w:eastAsia="Book Antiqua" w:hAnsi="Book Antiqua" w:cs="Book Antiqua"/>
          <w:color w:val="000000"/>
        </w:rPr>
        <w:t>This may be the reason why the kurtosis of ADC values has been used to indicate deviations from Gaussianity, even in the most challenging mathematical designs that predict the response to chemotherapy, such as radiomics analysis</w:t>
      </w:r>
      <w:r w:rsidRPr="000B080B">
        <w:rPr>
          <w:rFonts w:ascii="Book Antiqua" w:eastAsia="Book Antiqua" w:hAnsi="Book Antiqua" w:cs="Book Antiqua"/>
          <w:color w:val="000000"/>
          <w:vertAlign w:val="superscript"/>
        </w:rPr>
        <w:t>[46-48]</w:t>
      </w:r>
      <w:r w:rsidRPr="000B080B">
        <w:rPr>
          <w:rFonts w:ascii="Book Antiqua" w:eastAsia="Book Antiqua" w:hAnsi="Book Antiqua" w:cs="Book Antiqua"/>
          <w:color w:val="000000"/>
        </w:rPr>
        <w:t>.</w:t>
      </w:r>
    </w:p>
    <w:p w14:paraId="452DDE8F" w14:textId="77777777" w:rsidR="008878F9"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 xml:space="preserve">The results obtained from the ROC curved are partially supported by the estimated DORs, which were </w:t>
      </w:r>
      <w:r w:rsidR="008878F9" w:rsidRPr="000B080B">
        <w:rPr>
          <w:rFonts w:ascii="Book Antiqua" w:eastAsia="Book Antiqua" w:hAnsi="Book Antiqua" w:cs="Book Antiqua"/>
          <w:color w:val="000000"/>
        </w:rPr>
        <w:t xml:space="preserve">approximately </w:t>
      </w:r>
      <w:r w:rsidRPr="000B080B">
        <w:rPr>
          <w:rFonts w:ascii="Book Antiqua" w:eastAsia="Book Antiqua" w:hAnsi="Book Antiqua" w:cs="Book Antiqua"/>
          <w:color w:val="000000"/>
        </w:rPr>
        <w:t>376 for both ∆%kurtosis and post-nCRT kurtosis. This means that for the cut-off points of ∆%kurtosis and post-nCRT kurtosis calculated here, the odds for positivity among subjects with a non-pCR was 376 times higher than the odds for positivity among subjects with a pCR. In the same way, ∆skewness and post-nCRT skewness demonstrated respectable diagnostic performances with DOR values of 192.17 and 168.56, respectively</w:t>
      </w:r>
      <w:r w:rsidRPr="000B080B">
        <w:rPr>
          <w:rFonts w:ascii="Book Antiqua" w:eastAsia="Book Antiqua" w:hAnsi="Book Antiqua" w:cs="Book Antiqua"/>
          <w:color w:val="000000"/>
          <w:shd w:val="clear" w:color="auto" w:fill="FFFFFF"/>
        </w:rPr>
        <w:t xml:space="preserve">. Although these values appear to be lower than DORs of </w:t>
      </w:r>
      <w:r w:rsidRPr="000B080B">
        <w:rPr>
          <w:rFonts w:ascii="Book Antiqua" w:eastAsia="Book Antiqua" w:hAnsi="Book Antiqua" w:cs="Book Antiqua"/>
          <w:color w:val="000000"/>
        </w:rPr>
        <w:t>∆%kurtosis and post-nCRT kurtosis, the confidence intervals for these metrics clearly overlap, so we cannot conclude that the kurtosis-related parameters were statistically better than the skewness-related parameters using DOR.</w:t>
      </w:r>
    </w:p>
    <w:p w14:paraId="4664557C" w14:textId="77777777" w:rsidR="009D296A" w:rsidRPr="000B080B" w:rsidRDefault="00FE08B2" w:rsidP="00360DEA">
      <w:pPr>
        <w:adjustRightInd w:val="0"/>
        <w:snapToGrid w:val="0"/>
        <w:spacing w:line="360" w:lineRule="auto"/>
        <w:ind w:firstLineChars="100" w:firstLine="240"/>
        <w:jc w:val="both"/>
        <w:rPr>
          <w:rFonts w:ascii="Book Antiqua" w:eastAsia="Book Antiqua" w:hAnsi="Book Antiqua" w:cs="Book Antiqua"/>
          <w:color w:val="000000"/>
        </w:rPr>
      </w:pPr>
      <w:r w:rsidRPr="000B080B">
        <w:rPr>
          <w:rFonts w:ascii="Book Antiqua" w:eastAsia="Book Antiqua" w:hAnsi="Book Antiqua" w:cs="Book Antiqua"/>
          <w:color w:val="000000"/>
        </w:rPr>
        <w:t xml:space="preserve">Finally, this study confirm that ADC histogram analysis is a reproducible technique. Similarly, van Heeswijk </w:t>
      </w:r>
      <w:r w:rsidRPr="000B080B">
        <w:rPr>
          <w:rFonts w:ascii="Book Antiqua" w:eastAsia="Book Antiqua" w:hAnsi="Book Antiqua" w:cs="Book Antiqua"/>
          <w:i/>
          <w:iCs/>
          <w:color w:val="000000"/>
        </w:rPr>
        <w:t>et al</w:t>
      </w:r>
      <w:r w:rsidR="008878F9" w:rsidRPr="000B080B">
        <w:rPr>
          <w:rFonts w:ascii="Book Antiqua" w:eastAsia="Book Antiqua" w:hAnsi="Book Antiqua" w:cs="Book Antiqua"/>
          <w:color w:val="000000"/>
          <w:vertAlign w:val="superscript"/>
        </w:rPr>
        <w:t>[49]</w:t>
      </w:r>
      <w:r w:rsidRPr="000B080B">
        <w:rPr>
          <w:rFonts w:ascii="Book Antiqua" w:eastAsia="Book Antiqua" w:hAnsi="Book Antiqua" w:cs="Book Antiqua"/>
          <w:color w:val="000000"/>
        </w:rPr>
        <w:t xml:space="preserve"> demonstrated that histogram-derived parameters had good interobserver agreement, with ICC values ranging from 0.80-0.98. This result supports the method</w:t>
      </w:r>
      <w:r w:rsidR="008878F9" w:rsidRPr="000B080B">
        <w:rPr>
          <w:rFonts w:ascii="Book Antiqua" w:eastAsia="Book Antiqua" w:hAnsi="Book Antiqua" w:cs="Book Antiqua"/>
          <w:color w:val="000000"/>
        </w:rPr>
        <w:t>’</w:t>
      </w:r>
      <w:r w:rsidRPr="000B080B">
        <w:rPr>
          <w:rFonts w:ascii="Book Antiqua" w:eastAsia="Book Antiqua" w:hAnsi="Book Antiqua" w:cs="Book Antiqua"/>
          <w:color w:val="000000"/>
        </w:rPr>
        <w:t>s validity and suggests that it can be used in clinical practice. Furthermore, we utilized non-precise tumor delineation, which was quicker and produced comparable findings to those obtained by an expert radiologist's measurement, suggesting that this technique could be performed semiautomatically with an excellent interobserver agreement. This finding is very important when considering the implementation of histogram analysis in routine clinical practice.</w:t>
      </w:r>
    </w:p>
    <w:p w14:paraId="23DDAF25" w14:textId="583F4CF7" w:rsidR="009D296A"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lastRenderedPageBreak/>
        <w:t>Our study ha</w:t>
      </w:r>
      <w:r w:rsidR="00106E6B">
        <w:rPr>
          <w:rFonts w:ascii="Book Antiqua" w:eastAsia="Book Antiqua" w:hAnsi="Book Antiqua" w:cs="Book Antiqua"/>
          <w:color w:val="000000"/>
        </w:rPr>
        <w:t>d</w:t>
      </w:r>
      <w:r w:rsidRPr="000B080B">
        <w:rPr>
          <w:rFonts w:ascii="Book Antiqua" w:eastAsia="Book Antiqua" w:hAnsi="Book Antiqua" w:cs="Book Antiqua"/>
          <w:color w:val="000000"/>
        </w:rPr>
        <w:t xml:space="preserve"> important limitations. First, this was a retrospective, single-center evaluation. We believe that the present study might serve as a foundation for larger prospective studies in the future. Second, we included only a small number of patients (</w:t>
      </w:r>
      <w:r w:rsidRPr="000B080B">
        <w:rPr>
          <w:rFonts w:ascii="Book Antiqua" w:eastAsia="Book Antiqua" w:hAnsi="Book Antiqua" w:cs="Book Antiqua"/>
          <w:i/>
          <w:iCs/>
          <w:color w:val="000000"/>
        </w:rPr>
        <w:t>n</w:t>
      </w:r>
      <w:r w:rsidRPr="000B080B">
        <w:rPr>
          <w:rFonts w:ascii="Book Antiqua" w:eastAsia="Book Antiqua" w:hAnsi="Book Antiqua" w:cs="Book Antiqua"/>
          <w:color w:val="000000"/>
        </w:rPr>
        <w:t xml:space="preserve"> = 48), while no validation group was included (both restricting the conception of a predictive model by using a multivariate logistic regression analysis). Third, the patient numbers among the different histopathologic TRGs were not well balanced. Only 18 patients (38%) achieved a histopathologic complete response, which may have introduced an element of statistical bias. However, these patients achieved a strict pCR, underlying the high degree of accuracy of our metrics. Fourth, the </w:t>
      </w:r>
      <w:r w:rsidRPr="000B080B">
        <w:rPr>
          <w:rFonts w:ascii="Book Antiqua" w:eastAsia="Book Antiqua" w:hAnsi="Book Antiqua" w:cs="Book Antiqua"/>
          <w:color w:val="000000"/>
          <w:shd w:val="clear" w:color="auto" w:fill="FFFFFF"/>
        </w:rPr>
        <w:t>parameters obtained from the hotspot ROI were not conclusive enough to predict treatment response in the present study. This result is still in significant disagreement with our prior work where we demonstrated a high diagnostic accuracy of the ∆%ADCmean when distinguishing a pCR in rectal cancer by choosing a cutoff value of 55%</w:t>
      </w:r>
      <w:r w:rsidRPr="000B080B">
        <w:rPr>
          <w:rFonts w:ascii="Book Antiqua" w:eastAsia="Book Antiqua" w:hAnsi="Book Antiqua" w:cs="Book Antiqua"/>
          <w:color w:val="000000"/>
          <w:shd w:val="clear" w:color="auto" w:fill="FFFFFF"/>
          <w:vertAlign w:val="superscript"/>
        </w:rPr>
        <w:t>[26]</w:t>
      </w:r>
      <w:r w:rsidRPr="000B080B">
        <w:rPr>
          <w:rFonts w:ascii="Book Antiqua" w:eastAsia="Book Antiqua" w:hAnsi="Book Antiqua" w:cs="Book Antiqua"/>
          <w:color w:val="000000"/>
          <w:shd w:val="clear" w:color="auto" w:fill="FFFFFF"/>
        </w:rPr>
        <w:t>. Differences in research methods might explain this discrepancy, but we sustain that it is more reliable to use volumetric ROIs than one slice ROIs.</w:t>
      </w:r>
    </w:p>
    <w:p w14:paraId="75FC65F8" w14:textId="0A94F3B7" w:rsidR="00A77B3E" w:rsidRPr="000B080B" w:rsidRDefault="00FE08B2" w:rsidP="00360DEA">
      <w:pPr>
        <w:adjustRightInd w:val="0"/>
        <w:snapToGrid w:val="0"/>
        <w:spacing w:line="360" w:lineRule="auto"/>
        <w:ind w:firstLineChars="100" w:firstLine="240"/>
        <w:jc w:val="both"/>
        <w:rPr>
          <w:rFonts w:ascii="Book Antiqua" w:hAnsi="Book Antiqua"/>
        </w:rPr>
      </w:pPr>
      <w:r w:rsidRPr="000B080B">
        <w:rPr>
          <w:rFonts w:ascii="Book Antiqua" w:eastAsia="Book Antiqua" w:hAnsi="Book Antiqua" w:cs="Book Antiqua"/>
          <w:color w:val="000000"/>
        </w:rPr>
        <w:t>In summary, although further studies are needed to address the limitations of the current work, we demonstrated the benefits of considering measures other than the ROI ADCmean to evaluate the response to therapy in patients with LARC. Moreover, kurtosis and skewness have been selected by many radiomics studies of rectal cancer, emphasizing the importance of first-order statistics features for the assessment of therapy response</w:t>
      </w:r>
      <w:r w:rsidRPr="000B080B">
        <w:rPr>
          <w:rFonts w:ascii="Book Antiqua" w:eastAsia="Book Antiqua" w:hAnsi="Book Antiqua" w:cs="Book Antiqua"/>
          <w:color w:val="000000"/>
          <w:vertAlign w:val="superscript"/>
        </w:rPr>
        <w:t>[47,50]</w:t>
      </w:r>
      <w:r w:rsidRPr="000B080B">
        <w:rPr>
          <w:rFonts w:ascii="Book Antiqua" w:eastAsia="Book Antiqua" w:hAnsi="Book Antiqua" w:cs="Book Antiqua"/>
          <w:color w:val="000000"/>
        </w:rPr>
        <w:t>. Our results support the importance of these parameters, but they also helped us to standardize both the extraction and analysis of the data collected, which is a crucial step when developing and validating our own multiparametric model to predict treatment outcomes.</w:t>
      </w:r>
    </w:p>
    <w:p w14:paraId="6EE0C62A" w14:textId="77777777" w:rsidR="00A77B3E" w:rsidRPr="000B080B" w:rsidRDefault="00A77B3E" w:rsidP="00360DEA">
      <w:pPr>
        <w:adjustRightInd w:val="0"/>
        <w:snapToGrid w:val="0"/>
        <w:spacing w:line="360" w:lineRule="auto"/>
        <w:jc w:val="both"/>
        <w:rPr>
          <w:rFonts w:ascii="Book Antiqua" w:hAnsi="Book Antiqua"/>
        </w:rPr>
      </w:pPr>
    </w:p>
    <w:p w14:paraId="401F28D4"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aps/>
          <w:color w:val="000000"/>
          <w:u w:val="single"/>
        </w:rPr>
        <w:t>CONCLUSION</w:t>
      </w:r>
    </w:p>
    <w:p w14:paraId="066E1254"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Based on the DWI technique, some whole-lesion histogram parameters could provide valuable information when diagnosing rectal cancer. In particular, kurtosis and skewness might be a useful indicator in the preoperative evaluation of a pCR in rectal cancer. Understanding skewness and kurtosis of the ADC parameters is the simplest way to </w:t>
      </w:r>
      <w:r w:rsidRPr="000B080B">
        <w:rPr>
          <w:rFonts w:ascii="Book Antiqua" w:eastAsia="Book Antiqua" w:hAnsi="Book Antiqua" w:cs="Book Antiqua"/>
          <w:color w:val="000000"/>
        </w:rPr>
        <w:lastRenderedPageBreak/>
        <w:t xml:space="preserve">recognize the deviation of Gaussianity, which indicates tumor heterogeneity. Moreover, we demonstrated </w:t>
      </w:r>
      <w:r w:rsidRPr="000B080B">
        <w:rPr>
          <w:rFonts w:ascii="Book Antiqua" w:eastAsia="Book Antiqua" w:hAnsi="Book Antiqua" w:cs="Book Antiqua"/>
          <w:color w:val="000000"/>
          <w:shd w:val="clear" w:color="auto" w:fill="FCFCFC"/>
        </w:rPr>
        <w:t>high interobserver reliability for measurements of all of the histogram-derived parameters analyzed in the current work</w:t>
      </w:r>
      <w:r w:rsidRPr="000B080B">
        <w:rPr>
          <w:rFonts w:ascii="Book Antiqua" w:eastAsia="Book Antiqua" w:hAnsi="Book Antiqua" w:cs="Book Antiqua"/>
          <w:color w:val="000000"/>
        </w:rPr>
        <w:t>, addressing the challenges associated with replication that are well-known among more complex predictive models. Further long-term studies are needed to determine the ultimate clinical utility of our results.</w:t>
      </w:r>
    </w:p>
    <w:p w14:paraId="47C1D4AA" w14:textId="77777777" w:rsidR="00A77B3E" w:rsidRPr="000B080B" w:rsidRDefault="00A77B3E" w:rsidP="00360DEA">
      <w:pPr>
        <w:adjustRightInd w:val="0"/>
        <w:snapToGrid w:val="0"/>
        <w:spacing w:line="360" w:lineRule="auto"/>
        <w:jc w:val="both"/>
        <w:rPr>
          <w:rFonts w:ascii="Book Antiqua" w:hAnsi="Book Antiqua"/>
        </w:rPr>
      </w:pPr>
    </w:p>
    <w:p w14:paraId="720867C7"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aps/>
          <w:color w:val="000000"/>
          <w:u w:val="single"/>
        </w:rPr>
        <w:t>ARTICLE HIGHLIGHTS</w:t>
      </w:r>
    </w:p>
    <w:p w14:paraId="47823E52"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i/>
          <w:color w:val="000000"/>
        </w:rPr>
        <w:t>Research background</w:t>
      </w:r>
    </w:p>
    <w:p w14:paraId="6A9DA189" w14:textId="4BC1CE7E"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Studies have shown that successful treatment of many tumors can be detected using </w:t>
      </w:r>
      <w:r w:rsidR="00AB6AE3" w:rsidRPr="000B080B">
        <w:rPr>
          <w:rFonts w:ascii="Book Antiqua" w:eastAsia="Book Antiqua" w:hAnsi="Book Antiqua" w:cs="Book Antiqua"/>
          <w:color w:val="000000"/>
          <w:shd w:val="clear" w:color="auto" w:fill="FFFFFF"/>
        </w:rPr>
        <w:t xml:space="preserve">diffusion-weighted </w:t>
      </w:r>
      <w:r w:rsidR="00AB6AE3" w:rsidRPr="000B080B">
        <w:rPr>
          <w:rFonts w:ascii="Book Antiqua" w:eastAsia="Book Antiqua" w:hAnsi="Book Antiqua" w:cs="Book Antiqua"/>
          <w:color w:val="000000"/>
        </w:rPr>
        <w:t>magnetic resonance imaging (</w:t>
      </w:r>
      <w:r w:rsidRPr="000B080B">
        <w:rPr>
          <w:rFonts w:ascii="Book Antiqua" w:eastAsia="Book Antiqua" w:hAnsi="Book Antiqua" w:cs="Book Antiqua"/>
          <w:color w:val="000000"/>
        </w:rPr>
        <w:t>MRI</w:t>
      </w:r>
      <w:r w:rsidR="00AB6AE3"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 as an increase in the </w:t>
      </w:r>
      <w:r w:rsidR="00AB6AE3" w:rsidRPr="000B080B">
        <w:rPr>
          <w:rFonts w:ascii="Book Antiqua" w:eastAsia="Book Antiqua" w:hAnsi="Book Antiqua" w:cs="Book Antiqua"/>
          <w:color w:val="000000"/>
        </w:rPr>
        <w:t>apparent diffusion coefficient (ADC)</w:t>
      </w:r>
      <w:r w:rsidRPr="000B080B">
        <w:rPr>
          <w:rFonts w:ascii="Book Antiqua" w:eastAsia="Book Antiqua" w:hAnsi="Book Antiqua" w:cs="Book Antiqua"/>
          <w:color w:val="000000"/>
        </w:rPr>
        <w:t xml:space="preserve">. However, findings from rectal cancer have been limited. Therefore, the criteria used for tumor staging and surveillance are largely based on anatomic criteria at this time. Broadly, </w:t>
      </w:r>
      <w:r w:rsidR="003005F2" w:rsidRPr="000B080B">
        <w:rPr>
          <w:rFonts w:ascii="Book Antiqua" w:eastAsia="Book Antiqua" w:hAnsi="Book Antiqua" w:cs="Book Antiqua"/>
          <w:color w:val="000000"/>
        </w:rPr>
        <w:t>whole lesion histogram analysis</w:t>
      </w:r>
      <w:r w:rsidRPr="000B080B">
        <w:rPr>
          <w:rFonts w:ascii="Book Antiqua" w:eastAsia="Book Antiqua" w:hAnsi="Book Antiqua" w:cs="Book Antiqua"/>
          <w:color w:val="000000"/>
        </w:rPr>
        <w:t xml:space="preserve"> of ADC</w:t>
      </w:r>
      <w:r w:rsidRPr="000B080B">
        <w:rPr>
          <w:rFonts w:ascii="Book Antiqua" w:eastAsia="Book Antiqua" w:hAnsi="Book Antiqua" w:cs="Book Antiqua"/>
          <w:b/>
          <w:bCs/>
          <w:color w:val="000000"/>
        </w:rPr>
        <w:t xml:space="preserve"> </w:t>
      </w:r>
      <w:r w:rsidRPr="000B080B">
        <w:rPr>
          <w:rFonts w:ascii="Book Antiqua" w:eastAsia="Book Antiqua" w:hAnsi="Book Antiqua" w:cs="Book Antiqua"/>
          <w:color w:val="000000"/>
        </w:rPr>
        <w:t>aims to fill this gap, extracting and analyzing the higher quantitative data with the aim of more accurate, tumor-specific evaluation and characterization.</w:t>
      </w:r>
    </w:p>
    <w:p w14:paraId="3C4AE521" w14:textId="77777777" w:rsidR="00A77B3E" w:rsidRPr="000B080B" w:rsidRDefault="00A77B3E" w:rsidP="00360DEA">
      <w:pPr>
        <w:adjustRightInd w:val="0"/>
        <w:snapToGrid w:val="0"/>
        <w:spacing w:line="360" w:lineRule="auto"/>
        <w:jc w:val="both"/>
        <w:rPr>
          <w:rFonts w:ascii="Book Antiqua" w:hAnsi="Book Antiqua"/>
        </w:rPr>
      </w:pPr>
    </w:p>
    <w:p w14:paraId="2044ED18"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i/>
          <w:color w:val="000000"/>
        </w:rPr>
        <w:t>Research motivation</w:t>
      </w:r>
    </w:p>
    <w:p w14:paraId="0F487DD9" w14:textId="306578B2"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ADC histogram parameters reflect the distribution and variation of all voxels within the entire lesion, which reduce the subjectivity of </w:t>
      </w:r>
      <w:r w:rsidR="003005F2" w:rsidRPr="000B080B">
        <w:rPr>
          <w:rFonts w:ascii="Book Antiqua" w:eastAsia="Book Antiqua" w:hAnsi="Book Antiqua" w:cs="Book Antiqua"/>
          <w:color w:val="000000"/>
        </w:rPr>
        <w:t>region</w:t>
      </w:r>
      <w:r w:rsidR="003005F2" w:rsidRPr="000B080B">
        <w:rPr>
          <w:rFonts w:ascii="Book Antiqua" w:eastAsia="Book Antiqua" w:hAnsi="Book Antiqua" w:cs="Book Antiqua"/>
          <w:color w:val="000000"/>
          <w:vertAlign w:val="subscript"/>
        </w:rPr>
        <w:t> </w:t>
      </w:r>
      <w:r w:rsidR="003005F2" w:rsidRPr="000B080B">
        <w:rPr>
          <w:rFonts w:ascii="Book Antiqua" w:eastAsia="Book Antiqua" w:hAnsi="Book Antiqua" w:cs="Book Antiqua"/>
          <w:color w:val="000000"/>
        </w:rPr>
        <w:t>of interest (</w:t>
      </w:r>
      <w:r w:rsidRPr="000B080B">
        <w:rPr>
          <w:rFonts w:ascii="Book Antiqua" w:eastAsia="Book Antiqua" w:hAnsi="Book Antiqua" w:cs="Book Antiqua"/>
          <w:color w:val="000000"/>
        </w:rPr>
        <w:t>ROI</w:t>
      </w:r>
      <w:r w:rsidR="003005F2"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 placement and improves repeatability in the quantitative ADC analysis. Previous studies have applied volumetric ADC histogram analysis to predict treatment response of </w:t>
      </w:r>
      <w:r w:rsidRPr="000B080B">
        <w:rPr>
          <w:rFonts w:ascii="Book Antiqua" w:eastAsia="Book Antiqua" w:hAnsi="Book Antiqua" w:cs="Book Antiqua"/>
          <w:color w:val="000000"/>
          <w:u w:color="0000FF"/>
        </w:rPr>
        <w:t>squamous carcinoma</w:t>
      </w:r>
      <w:r w:rsidRPr="000B080B">
        <w:rPr>
          <w:rFonts w:ascii="Book Antiqua" w:eastAsia="Book Antiqua" w:hAnsi="Book Antiqua" w:cs="Book Antiqua"/>
          <w:color w:val="000000"/>
        </w:rPr>
        <w:t xml:space="preserve">, breast cancers, and ovarian cancers. No ADC histogram study thus far has focused on </w:t>
      </w:r>
      <w:r w:rsidR="00AB6AE3" w:rsidRPr="000B080B">
        <w:rPr>
          <w:rFonts w:ascii="Book Antiqua" w:eastAsia="Book Antiqua" w:hAnsi="Book Antiqua" w:cs="Book Antiqua"/>
          <w:color w:val="000000"/>
        </w:rPr>
        <w:t>locally advanced rectal cancer (</w:t>
      </w:r>
      <w:r w:rsidRPr="000B080B">
        <w:rPr>
          <w:rFonts w:ascii="Book Antiqua" w:eastAsia="Book Antiqua" w:hAnsi="Book Antiqua" w:cs="Book Antiqua"/>
          <w:color w:val="000000"/>
        </w:rPr>
        <w:t>LARC</w:t>
      </w:r>
      <w:r w:rsidR="00AB6AE3" w:rsidRPr="000B080B">
        <w:rPr>
          <w:rFonts w:ascii="Book Antiqua" w:eastAsia="Book Antiqua" w:hAnsi="Book Antiqua" w:cs="Book Antiqua"/>
          <w:color w:val="000000"/>
        </w:rPr>
        <w:t>)</w:t>
      </w:r>
      <w:r w:rsidRPr="000B080B">
        <w:rPr>
          <w:rFonts w:ascii="Book Antiqua" w:eastAsia="Book Antiqua" w:hAnsi="Book Antiqua" w:cs="Book Antiqua"/>
          <w:color w:val="000000"/>
        </w:rPr>
        <w:t>.</w:t>
      </w:r>
    </w:p>
    <w:p w14:paraId="6B10B649" w14:textId="77777777" w:rsidR="00A77B3E" w:rsidRPr="000B080B" w:rsidRDefault="00A77B3E" w:rsidP="00360DEA">
      <w:pPr>
        <w:adjustRightInd w:val="0"/>
        <w:snapToGrid w:val="0"/>
        <w:spacing w:line="360" w:lineRule="auto"/>
        <w:jc w:val="both"/>
        <w:rPr>
          <w:rFonts w:ascii="Book Antiqua" w:hAnsi="Book Antiqua"/>
        </w:rPr>
      </w:pPr>
    </w:p>
    <w:p w14:paraId="7B2E0128"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i/>
          <w:color w:val="000000"/>
        </w:rPr>
        <w:t>Research objectives</w:t>
      </w:r>
    </w:p>
    <w:p w14:paraId="2EEF5870" w14:textId="129D4FCB"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We aim to evaluate the effectiveness of </w:t>
      </w:r>
      <w:r w:rsidR="00B8553E" w:rsidRPr="000B080B">
        <w:rPr>
          <w:rFonts w:ascii="Book Antiqua" w:eastAsia="Book Antiqua" w:hAnsi="Book Antiqua" w:cs="Book Antiqua"/>
          <w:color w:val="000000"/>
        </w:rPr>
        <w:t xml:space="preserve">whole lesion histogram analysis </w:t>
      </w:r>
      <w:r w:rsidRPr="000B080B">
        <w:rPr>
          <w:rFonts w:ascii="Book Antiqua" w:eastAsia="Book Antiqua" w:hAnsi="Book Antiqua" w:cs="Book Antiqua"/>
          <w:color w:val="000000"/>
        </w:rPr>
        <w:t xml:space="preserve">of ADC in the prediction to </w:t>
      </w:r>
      <w:r w:rsidR="003005F2" w:rsidRPr="000B080B">
        <w:rPr>
          <w:rFonts w:ascii="Book Antiqua" w:eastAsia="Book Antiqua" w:hAnsi="Book Antiqua" w:cs="Book Antiqua"/>
          <w:color w:val="000000"/>
        </w:rPr>
        <w:t>neoadjuvant chemoradiation therapy (</w:t>
      </w:r>
      <w:r w:rsidRPr="000B080B">
        <w:rPr>
          <w:rFonts w:ascii="Book Antiqua" w:eastAsia="Book Antiqua" w:hAnsi="Book Antiqua" w:cs="Book Antiqua"/>
          <w:color w:val="000000"/>
        </w:rPr>
        <w:t>nCRT</w:t>
      </w:r>
      <w:r w:rsidR="003005F2"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 response in patients with LARC.</w:t>
      </w:r>
    </w:p>
    <w:p w14:paraId="2F2092BC" w14:textId="77777777" w:rsidR="00A77B3E" w:rsidRPr="000B080B" w:rsidRDefault="00A77B3E" w:rsidP="00360DEA">
      <w:pPr>
        <w:adjustRightInd w:val="0"/>
        <w:snapToGrid w:val="0"/>
        <w:spacing w:line="360" w:lineRule="auto"/>
        <w:jc w:val="both"/>
        <w:rPr>
          <w:rFonts w:ascii="Book Antiqua" w:hAnsi="Book Antiqua"/>
        </w:rPr>
      </w:pPr>
    </w:p>
    <w:p w14:paraId="0FAA0C2B"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i/>
          <w:color w:val="000000"/>
        </w:rPr>
        <w:t>Research methods</w:t>
      </w:r>
    </w:p>
    <w:p w14:paraId="09A1873F"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lastRenderedPageBreak/>
        <w:t xml:space="preserve">This was a retrospective study. We collected data of 48 consecutive patients with histologically confirmed LARC. All patients underwent a pre-treatment MRI for primary tumor staging and a second restaging MRI for response evaluation. The sample was distributed as follows: responders (R), </w:t>
      </w:r>
      <w:r w:rsidRPr="000B080B">
        <w:rPr>
          <w:rFonts w:ascii="Book Antiqua" w:eastAsia="Book Antiqua" w:hAnsi="Book Antiqua" w:cs="Book Antiqua"/>
          <w:i/>
          <w:iCs/>
          <w:color w:val="000000"/>
        </w:rPr>
        <w:t>n</w:t>
      </w:r>
      <w:r w:rsidRPr="000B080B">
        <w:rPr>
          <w:rFonts w:ascii="MS Mincho" w:eastAsia="MS Mincho" w:hAnsi="MS Mincho" w:cs="MS Mincho" w:hint="eastAsia"/>
          <w:color w:val="000000"/>
        </w:rPr>
        <w:t> </w:t>
      </w:r>
      <w:r w:rsidRPr="000B080B">
        <w:rPr>
          <w:rFonts w:ascii="Book Antiqua" w:eastAsia="Book Antiqua" w:hAnsi="Book Antiqua" w:cs="Book Antiqua"/>
          <w:color w:val="000000"/>
        </w:rPr>
        <w:t>=</w:t>
      </w:r>
      <w:r w:rsidRPr="000B080B">
        <w:rPr>
          <w:rFonts w:ascii="MS Mincho" w:eastAsia="MS Mincho" w:hAnsi="MS Mincho" w:cs="MS Mincho" w:hint="eastAsia"/>
          <w:color w:val="000000"/>
        </w:rPr>
        <w:t> </w:t>
      </w:r>
      <w:r w:rsidRPr="000B080B">
        <w:rPr>
          <w:rFonts w:ascii="Book Antiqua" w:eastAsia="Book Antiqua" w:hAnsi="Book Antiqua" w:cs="Book Antiqua"/>
          <w:color w:val="000000"/>
        </w:rPr>
        <w:t xml:space="preserve">18; and non-responders (non-R), </w:t>
      </w:r>
      <w:r w:rsidRPr="000B080B">
        <w:rPr>
          <w:rFonts w:ascii="Book Antiqua" w:eastAsia="Book Antiqua" w:hAnsi="Book Antiqua" w:cs="Book Antiqua"/>
          <w:i/>
          <w:iCs/>
          <w:color w:val="000000"/>
        </w:rPr>
        <w:t>n</w:t>
      </w:r>
      <w:r w:rsidRPr="000B080B">
        <w:rPr>
          <w:rFonts w:ascii="MS Mincho" w:eastAsia="MS Mincho" w:hAnsi="MS Mincho" w:cs="MS Mincho" w:hint="eastAsia"/>
          <w:color w:val="000000"/>
        </w:rPr>
        <w:t> </w:t>
      </w:r>
      <w:r w:rsidRPr="000B080B">
        <w:rPr>
          <w:rFonts w:ascii="Book Antiqua" w:eastAsia="Book Antiqua" w:hAnsi="Book Antiqua" w:cs="Book Antiqua"/>
          <w:color w:val="000000"/>
        </w:rPr>
        <w:t>=</w:t>
      </w:r>
      <w:r w:rsidRPr="000B080B">
        <w:rPr>
          <w:rFonts w:ascii="MS Mincho" w:eastAsia="MS Mincho" w:hAnsi="MS Mincho" w:cs="MS Mincho" w:hint="eastAsia"/>
          <w:color w:val="000000"/>
        </w:rPr>
        <w:t> </w:t>
      </w:r>
      <w:r w:rsidRPr="000B080B">
        <w:rPr>
          <w:rFonts w:ascii="Book Antiqua" w:eastAsia="Book Antiqua" w:hAnsi="Book Antiqua" w:cs="Book Antiqua"/>
          <w:color w:val="000000"/>
        </w:rPr>
        <w:t>30. Eight parameters derived from the histogram analysis of ADC, as well as the ADCmean from the hot spot ROI, were obtained and compared between R and non-R. The diagnostic accuracy in the prediction of treatment response of all variables included in the present study was calculated as well.</w:t>
      </w:r>
    </w:p>
    <w:p w14:paraId="14CE2327" w14:textId="77777777" w:rsidR="00A77B3E" w:rsidRPr="000B080B" w:rsidRDefault="00A77B3E" w:rsidP="00360DEA">
      <w:pPr>
        <w:adjustRightInd w:val="0"/>
        <w:snapToGrid w:val="0"/>
        <w:spacing w:line="360" w:lineRule="auto"/>
        <w:jc w:val="both"/>
        <w:rPr>
          <w:rFonts w:ascii="Book Antiqua" w:hAnsi="Book Antiqua"/>
        </w:rPr>
      </w:pPr>
    </w:p>
    <w:p w14:paraId="4327498A"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i/>
          <w:color w:val="000000"/>
        </w:rPr>
        <w:t>Research results</w:t>
      </w:r>
    </w:p>
    <w:p w14:paraId="553CF9B7"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Post-nCRT kurtosis, ∆%kurtosis, post-nCRT skewness an ∆skewness exhibited the highest diagnostic performance in predicting a good response to nCRT.</w:t>
      </w:r>
    </w:p>
    <w:p w14:paraId="1F44BF5E" w14:textId="77777777" w:rsidR="00A77B3E" w:rsidRPr="000B080B" w:rsidRDefault="00A77B3E" w:rsidP="00360DEA">
      <w:pPr>
        <w:adjustRightInd w:val="0"/>
        <w:snapToGrid w:val="0"/>
        <w:spacing w:line="360" w:lineRule="auto"/>
        <w:jc w:val="both"/>
        <w:rPr>
          <w:rFonts w:ascii="Book Antiqua" w:hAnsi="Book Antiqua"/>
        </w:rPr>
      </w:pPr>
    </w:p>
    <w:p w14:paraId="2B6E437B"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i/>
          <w:color w:val="000000"/>
        </w:rPr>
        <w:t>Research conclusions</w:t>
      </w:r>
    </w:p>
    <w:p w14:paraId="401F805A" w14:textId="048A10FE"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The results of our study support that histogram-parameters derived from ADC values can be used to stratify good responders into studies exploring individualized, less extensive treatment regimens, such as the omission of radiotherapy and less extensive surgery, or even deferral of surgery.</w:t>
      </w:r>
    </w:p>
    <w:p w14:paraId="138BDF27" w14:textId="77777777" w:rsidR="00A77B3E" w:rsidRPr="000B080B" w:rsidRDefault="00A77B3E" w:rsidP="00360DEA">
      <w:pPr>
        <w:adjustRightInd w:val="0"/>
        <w:snapToGrid w:val="0"/>
        <w:spacing w:line="360" w:lineRule="auto"/>
        <w:jc w:val="both"/>
        <w:rPr>
          <w:rFonts w:ascii="Book Antiqua" w:hAnsi="Book Antiqua"/>
        </w:rPr>
      </w:pPr>
    </w:p>
    <w:p w14:paraId="77FCA891"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i/>
          <w:color w:val="000000"/>
        </w:rPr>
        <w:t>Research perspectives</w:t>
      </w:r>
    </w:p>
    <w:p w14:paraId="32DBB4DE"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We need to expand the sample size to confirm further the diagnostic accuracy of kurtosis and skewness. In addition, the long-term outcome of this analysis should be a radiomic model for predict treatment response in rectal cancer.</w:t>
      </w:r>
    </w:p>
    <w:p w14:paraId="31B67B98" w14:textId="77777777" w:rsidR="00A77B3E" w:rsidRPr="000B080B" w:rsidRDefault="00A77B3E" w:rsidP="00360DEA">
      <w:pPr>
        <w:adjustRightInd w:val="0"/>
        <w:snapToGrid w:val="0"/>
        <w:spacing w:line="360" w:lineRule="auto"/>
        <w:jc w:val="both"/>
        <w:rPr>
          <w:rFonts w:ascii="Book Antiqua" w:hAnsi="Book Antiqua"/>
        </w:rPr>
      </w:pPr>
    </w:p>
    <w:p w14:paraId="40B052FB"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t>REFERENCES</w:t>
      </w:r>
    </w:p>
    <w:p w14:paraId="476C3C14"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1 </w:t>
      </w:r>
      <w:r w:rsidRPr="000B080B">
        <w:rPr>
          <w:rFonts w:ascii="Book Antiqua" w:eastAsia="Book Antiqua" w:hAnsi="Book Antiqua" w:cs="Book Antiqua"/>
          <w:b/>
          <w:bCs/>
          <w:color w:val="000000"/>
        </w:rPr>
        <w:t>Chen M</w:t>
      </w:r>
      <w:r w:rsidRPr="000B080B">
        <w:rPr>
          <w:rFonts w:ascii="Book Antiqua" w:eastAsia="Book Antiqua" w:hAnsi="Book Antiqua" w:cs="Book Antiqua"/>
          <w:color w:val="000000"/>
        </w:rPr>
        <w:t xml:space="preserve">, Chen LZ, Xu L, Zhang JS, Song X. Neoadjuvant chemoradiation for locally advanced rectal cancer: a systematic review of the literature with network meta-analysis. </w:t>
      </w:r>
      <w:r w:rsidRPr="000B080B">
        <w:rPr>
          <w:rFonts w:ascii="Book Antiqua" w:eastAsia="Book Antiqua" w:hAnsi="Book Antiqua" w:cs="Book Antiqua"/>
          <w:i/>
          <w:iCs/>
          <w:color w:val="000000"/>
        </w:rPr>
        <w:t xml:space="preserve">Cancer </w:t>
      </w:r>
      <w:proofErr w:type="spellStart"/>
      <w:r w:rsidRPr="000B080B">
        <w:rPr>
          <w:rFonts w:ascii="Book Antiqua" w:eastAsia="Book Antiqua" w:hAnsi="Book Antiqua" w:cs="Book Antiqua"/>
          <w:i/>
          <w:iCs/>
          <w:color w:val="000000"/>
        </w:rPr>
        <w:t>Manag</w:t>
      </w:r>
      <w:proofErr w:type="spellEnd"/>
      <w:r w:rsidRPr="000B080B">
        <w:rPr>
          <w:rFonts w:ascii="Book Antiqua" w:eastAsia="Book Antiqua" w:hAnsi="Book Antiqua" w:cs="Book Antiqua"/>
          <w:i/>
          <w:iCs/>
          <w:color w:val="000000"/>
        </w:rPr>
        <w:t xml:space="preserve"> Res</w:t>
      </w:r>
      <w:r w:rsidRPr="000B080B">
        <w:rPr>
          <w:rFonts w:ascii="Book Antiqua" w:eastAsia="Book Antiqua" w:hAnsi="Book Antiqua" w:cs="Book Antiqua"/>
          <w:color w:val="000000"/>
        </w:rPr>
        <w:t xml:space="preserve"> 2019; </w:t>
      </w:r>
      <w:r w:rsidRPr="000B080B">
        <w:rPr>
          <w:rFonts w:ascii="Book Antiqua" w:eastAsia="Book Antiqua" w:hAnsi="Book Antiqua" w:cs="Book Antiqua"/>
          <w:b/>
          <w:bCs/>
          <w:color w:val="000000"/>
        </w:rPr>
        <w:t>11</w:t>
      </w:r>
      <w:r w:rsidRPr="000B080B">
        <w:rPr>
          <w:rFonts w:ascii="Book Antiqua" w:eastAsia="Book Antiqua" w:hAnsi="Book Antiqua" w:cs="Book Antiqua"/>
          <w:color w:val="000000"/>
        </w:rPr>
        <w:t>: 741-758 [PMID: 30697067 DOI: 10.2147/CMAR.S189445]</w:t>
      </w:r>
    </w:p>
    <w:p w14:paraId="1E499D64" w14:textId="5BBE77E9"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2 </w:t>
      </w:r>
      <w:r w:rsidRPr="000B080B">
        <w:rPr>
          <w:rFonts w:ascii="Book Antiqua" w:eastAsia="Book Antiqua" w:hAnsi="Book Antiqua" w:cs="Book Antiqua"/>
          <w:b/>
          <w:bCs/>
          <w:color w:val="000000"/>
        </w:rPr>
        <w:t>Ryan ÉJ</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Creavin</w:t>
      </w:r>
      <w:proofErr w:type="spellEnd"/>
      <w:r w:rsidRPr="000B080B">
        <w:rPr>
          <w:rFonts w:ascii="Book Antiqua" w:eastAsia="Book Antiqua" w:hAnsi="Book Antiqua" w:cs="Book Antiqua"/>
          <w:color w:val="000000"/>
        </w:rPr>
        <w:t xml:space="preserve"> B, Sheahan K. Delivery of Personalized Care for Locally Advanced Rectal Cancer: Incorporating Pathological, Molecular Genetic, and Immunological </w:t>
      </w:r>
      <w:r w:rsidRPr="000B080B">
        <w:rPr>
          <w:rFonts w:ascii="Book Antiqua" w:eastAsia="Book Antiqua" w:hAnsi="Book Antiqua" w:cs="Book Antiqua"/>
          <w:color w:val="000000"/>
        </w:rPr>
        <w:lastRenderedPageBreak/>
        <w:t xml:space="preserve">Biomarkers Into the Multimodal Paradigm. </w:t>
      </w:r>
      <w:r w:rsidRPr="000B080B">
        <w:rPr>
          <w:rFonts w:ascii="Book Antiqua" w:eastAsia="Book Antiqua" w:hAnsi="Book Antiqua" w:cs="Book Antiqua"/>
          <w:i/>
          <w:iCs/>
          <w:color w:val="000000"/>
        </w:rPr>
        <w:t>Front Oncol</w:t>
      </w:r>
      <w:r w:rsidRPr="000B080B">
        <w:rPr>
          <w:rFonts w:ascii="Book Antiqua" w:eastAsia="Book Antiqua" w:hAnsi="Book Antiqua" w:cs="Book Antiqua"/>
          <w:color w:val="000000"/>
        </w:rPr>
        <w:t xml:space="preserve"> 2020; </w:t>
      </w:r>
      <w:r w:rsidRPr="000B080B">
        <w:rPr>
          <w:rFonts w:ascii="Book Antiqua" w:eastAsia="Book Antiqua" w:hAnsi="Book Antiqua" w:cs="Book Antiqua"/>
          <w:b/>
          <w:bCs/>
          <w:color w:val="000000"/>
        </w:rPr>
        <w:t>10</w:t>
      </w:r>
      <w:r w:rsidRPr="000B080B">
        <w:rPr>
          <w:rFonts w:ascii="Book Antiqua" w:eastAsia="Book Antiqua" w:hAnsi="Book Antiqua" w:cs="Book Antiqua"/>
          <w:color w:val="000000"/>
        </w:rPr>
        <w:t>: 1369 [PMID: 32923389 DOI: 10.3389/fonc.2020.01369]</w:t>
      </w:r>
    </w:p>
    <w:p w14:paraId="0927BBCE" w14:textId="5C1255AC"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3 </w:t>
      </w:r>
      <w:proofErr w:type="spellStart"/>
      <w:r w:rsidRPr="000B080B">
        <w:rPr>
          <w:rFonts w:ascii="Book Antiqua" w:eastAsia="Book Antiqua" w:hAnsi="Book Antiqua" w:cs="Book Antiqua"/>
          <w:b/>
          <w:bCs/>
          <w:color w:val="000000"/>
        </w:rPr>
        <w:t>Curvo-Semedo</w:t>
      </w:r>
      <w:proofErr w:type="spellEnd"/>
      <w:r w:rsidRPr="000B080B">
        <w:rPr>
          <w:rFonts w:ascii="Book Antiqua" w:eastAsia="Book Antiqua" w:hAnsi="Book Antiqua" w:cs="Book Antiqua"/>
          <w:b/>
          <w:bCs/>
          <w:color w:val="000000"/>
        </w:rPr>
        <w:t xml:space="preserve"> L</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Lambregts</w:t>
      </w:r>
      <w:proofErr w:type="spellEnd"/>
      <w:r w:rsidRPr="000B080B">
        <w:rPr>
          <w:rFonts w:ascii="Book Antiqua" w:eastAsia="Book Antiqua" w:hAnsi="Book Antiqua" w:cs="Book Antiqua"/>
          <w:color w:val="000000"/>
        </w:rPr>
        <w:t xml:space="preserve"> DM, Maas M, </w:t>
      </w:r>
      <w:proofErr w:type="spellStart"/>
      <w:r w:rsidRPr="000B080B">
        <w:rPr>
          <w:rFonts w:ascii="Book Antiqua" w:eastAsia="Book Antiqua" w:hAnsi="Book Antiqua" w:cs="Book Antiqua"/>
          <w:color w:val="000000"/>
        </w:rPr>
        <w:t>Thywissen</w:t>
      </w:r>
      <w:proofErr w:type="spellEnd"/>
      <w:r w:rsidRPr="000B080B">
        <w:rPr>
          <w:rFonts w:ascii="Book Antiqua" w:eastAsia="Book Antiqua" w:hAnsi="Book Antiqua" w:cs="Book Antiqua"/>
          <w:color w:val="000000"/>
        </w:rPr>
        <w:t xml:space="preserve"> T, </w:t>
      </w:r>
      <w:proofErr w:type="spellStart"/>
      <w:r w:rsidRPr="000B080B">
        <w:rPr>
          <w:rFonts w:ascii="Book Antiqua" w:eastAsia="Book Antiqua" w:hAnsi="Book Antiqua" w:cs="Book Antiqua"/>
          <w:color w:val="000000"/>
        </w:rPr>
        <w:t>Mehsen</w:t>
      </w:r>
      <w:proofErr w:type="spellEnd"/>
      <w:r w:rsidRPr="000B080B">
        <w:rPr>
          <w:rFonts w:ascii="Book Antiqua" w:eastAsia="Book Antiqua" w:hAnsi="Book Antiqua" w:cs="Book Antiqua"/>
          <w:color w:val="000000"/>
        </w:rPr>
        <w:t xml:space="preserve"> RT, </w:t>
      </w:r>
      <w:proofErr w:type="spellStart"/>
      <w:r w:rsidRPr="000B080B">
        <w:rPr>
          <w:rFonts w:ascii="Book Antiqua" w:eastAsia="Book Antiqua" w:hAnsi="Book Antiqua" w:cs="Book Antiqua"/>
          <w:color w:val="000000"/>
        </w:rPr>
        <w:t>Lammering</w:t>
      </w:r>
      <w:proofErr w:type="spellEnd"/>
      <w:r w:rsidRPr="000B080B">
        <w:rPr>
          <w:rFonts w:ascii="Book Antiqua" w:eastAsia="Book Antiqua" w:hAnsi="Book Antiqua" w:cs="Book Antiqua"/>
          <w:color w:val="000000"/>
        </w:rPr>
        <w:t xml:space="preserve"> G, Beets GL, </w:t>
      </w:r>
      <w:proofErr w:type="spellStart"/>
      <w:r w:rsidRPr="000B080B">
        <w:rPr>
          <w:rFonts w:ascii="Book Antiqua" w:eastAsia="Book Antiqua" w:hAnsi="Book Antiqua" w:cs="Book Antiqua"/>
          <w:color w:val="000000"/>
        </w:rPr>
        <w:t>Caseiro</w:t>
      </w:r>
      <w:proofErr w:type="spellEnd"/>
      <w:r w:rsidRPr="000B080B">
        <w:rPr>
          <w:rFonts w:ascii="Book Antiqua" w:eastAsia="Book Antiqua" w:hAnsi="Book Antiqua" w:cs="Book Antiqua"/>
          <w:color w:val="000000"/>
        </w:rPr>
        <w:t xml:space="preserve">-Alves F, Beets-Tan RG. Rectal cancer: assessment of complete response to preoperative combined radiation therapy with chemotherapy--conventional MR volumetry </w:t>
      </w:r>
      <w:r w:rsidR="00D374C8" w:rsidRPr="000B080B">
        <w:rPr>
          <w:rFonts w:ascii="Book Antiqua" w:eastAsia="Book Antiqua" w:hAnsi="Book Antiqua" w:cs="Book Antiqua"/>
          <w:color w:val="000000"/>
        </w:rPr>
        <w:t>versus</w:t>
      </w:r>
      <w:r w:rsidR="00D374C8" w:rsidRPr="000B080B">
        <w:rPr>
          <w:rFonts w:ascii="Book Antiqua" w:eastAsia="Book Antiqua" w:hAnsi="Book Antiqua" w:cs="Book Antiqua"/>
          <w:i/>
          <w:iCs/>
          <w:color w:val="000000"/>
        </w:rPr>
        <w:t xml:space="preserve"> </w:t>
      </w:r>
      <w:r w:rsidRPr="000B080B">
        <w:rPr>
          <w:rFonts w:ascii="Book Antiqua" w:eastAsia="Book Antiqua" w:hAnsi="Book Antiqua" w:cs="Book Antiqua"/>
          <w:color w:val="000000"/>
        </w:rPr>
        <w:t xml:space="preserve">diffusion-weighted MR imaging. </w:t>
      </w:r>
      <w:r w:rsidRPr="000B080B">
        <w:rPr>
          <w:rFonts w:ascii="Book Antiqua" w:eastAsia="Book Antiqua" w:hAnsi="Book Antiqua" w:cs="Book Antiqua"/>
          <w:i/>
          <w:iCs/>
          <w:color w:val="000000"/>
        </w:rPr>
        <w:t>Radiology</w:t>
      </w:r>
      <w:r w:rsidRPr="000B080B">
        <w:rPr>
          <w:rFonts w:ascii="Book Antiqua" w:eastAsia="Book Antiqua" w:hAnsi="Book Antiqua" w:cs="Book Antiqua"/>
          <w:color w:val="000000"/>
        </w:rPr>
        <w:t xml:space="preserve"> 2011; </w:t>
      </w:r>
      <w:r w:rsidRPr="000B080B">
        <w:rPr>
          <w:rFonts w:ascii="Book Antiqua" w:eastAsia="Book Antiqua" w:hAnsi="Book Antiqua" w:cs="Book Antiqua"/>
          <w:b/>
          <w:bCs/>
          <w:color w:val="000000"/>
        </w:rPr>
        <w:t>260</w:t>
      </w:r>
      <w:r w:rsidRPr="000B080B">
        <w:rPr>
          <w:rFonts w:ascii="Book Antiqua" w:eastAsia="Book Antiqua" w:hAnsi="Book Antiqua" w:cs="Book Antiqua"/>
          <w:color w:val="000000"/>
        </w:rPr>
        <w:t>: 734-743 [PMID: 21673229 DOI: 10.1148/radiol.11102467]</w:t>
      </w:r>
    </w:p>
    <w:p w14:paraId="545C8355"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4 </w:t>
      </w:r>
      <w:r w:rsidRPr="000B080B">
        <w:rPr>
          <w:rFonts w:ascii="Book Antiqua" w:eastAsia="Book Antiqua" w:hAnsi="Book Antiqua" w:cs="Book Antiqua"/>
          <w:b/>
          <w:bCs/>
          <w:color w:val="000000"/>
        </w:rPr>
        <w:t>Spring LM</w:t>
      </w:r>
      <w:r w:rsidRPr="000B080B">
        <w:rPr>
          <w:rFonts w:ascii="Book Antiqua" w:eastAsia="Book Antiqua" w:hAnsi="Book Antiqua" w:cs="Book Antiqua"/>
          <w:color w:val="000000"/>
        </w:rPr>
        <w:t xml:space="preserve">, Fell G, </w:t>
      </w:r>
      <w:proofErr w:type="spellStart"/>
      <w:r w:rsidRPr="000B080B">
        <w:rPr>
          <w:rFonts w:ascii="Book Antiqua" w:eastAsia="Book Antiqua" w:hAnsi="Book Antiqua" w:cs="Book Antiqua"/>
          <w:color w:val="000000"/>
        </w:rPr>
        <w:t>Arfe</w:t>
      </w:r>
      <w:proofErr w:type="spellEnd"/>
      <w:r w:rsidRPr="000B080B">
        <w:rPr>
          <w:rFonts w:ascii="Book Antiqua" w:eastAsia="Book Antiqua" w:hAnsi="Book Antiqua" w:cs="Book Antiqua"/>
          <w:color w:val="000000"/>
        </w:rPr>
        <w:t xml:space="preserve"> A, Sharma C, Greenup R, Reynolds KL, Smith BL, Alexander B, Moy B, </w:t>
      </w:r>
      <w:proofErr w:type="spellStart"/>
      <w:r w:rsidRPr="000B080B">
        <w:rPr>
          <w:rFonts w:ascii="Book Antiqua" w:eastAsia="Book Antiqua" w:hAnsi="Book Antiqua" w:cs="Book Antiqua"/>
          <w:color w:val="000000"/>
        </w:rPr>
        <w:t>Isakoff</w:t>
      </w:r>
      <w:proofErr w:type="spellEnd"/>
      <w:r w:rsidRPr="000B080B">
        <w:rPr>
          <w:rFonts w:ascii="Book Antiqua" w:eastAsia="Book Antiqua" w:hAnsi="Book Antiqua" w:cs="Book Antiqua"/>
          <w:color w:val="000000"/>
        </w:rPr>
        <w:t xml:space="preserve"> SJ, </w:t>
      </w:r>
      <w:proofErr w:type="spellStart"/>
      <w:r w:rsidRPr="000B080B">
        <w:rPr>
          <w:rFonts w:ascii="Book Antiqua" w:eastAsia="Book Antiqua" w:hAnsi="Book Antiqua" w:cs="Book Antiqua"/>
          <w:color w:val="000000"/>
        </w:rPr>
        <w:t>Parmigiani</w:t>
      </w:r>
      <w:proofErr w:type="spellEnd"/>
      <w:r w:rsidRPr="000B080B">
        <w:rPr>
          <w:rFonts w:ascii="Book Antiqua" w:eastAsia="Book Antiqua" w:hAnsi="Book Antiqua" w:cs="Book Antiqua"/>
          <w:color w:val="000000"/>
        </w:rPr>
        <w:t xml:space="preserve"> G, </w:t>
      </w:r>
      <w:proofErr w:type="spellStart"/>
      <w:r w:rsidRPr="000B080B">
        <w:rPr>
          <w:rFonts w:ascii="Book Antiqua" w:eastAsia="Book Antiqua" w:hAnsi="Book Antiqua" w:cs="Book Antiqua"/>
          <w:color w:val="000000"/>
        </w:rPr>
        <w:t>Trippa</w:t>
      </w:r>
      <w:proofErr w:type="spellEnd"/>
      <w:r w:rsidRPr="000B080B">
        <w:rPr>
          <w:rFonts w:ascii="Book Antiqua" w:eastAsia="Book Antiqua" w:hAnsi="Book Antiqua" w:cs="Book Antiqua"/>
          <w:color w:val="000000"/>
        </w:rPr>
        <w:t xml:space="preserve"> L, </w:t>
      </w:r>
      <w:proofErr w:type="spellStart"/>
      <w:r w:rsidRPr="000B080B">
        <w:rPr>
          <w:rFonts w:ascii="Book Antiqua" w:eastAsia="Book Antiqua" w:hAnsi="Book Antiqua" w:cs="Book Antiqua"/>
          <w:color w:val="000000"/>
        </w:rPr>
        <w:t>Bardia</w:t>
      </w:r>
      <w:proofErr w:type="spellEnd"/>
      <w:r w:rsidRPr="000B080B">
        <w:rPr>
          <w:rFonts w:ascii="Book Antiqua" w:eastAsia="Book Antiqua" w:hAnsi="Book Antiqua" w:cs="Book Antiqua"/>
          <w:color w:val="000000"/>
        </w:rPr>
        <w:t xml:space="preserve"> A. Pathologic Complete Response after Neoadjuvant Chemotherapy and Impact on Breast Cancer Recurrence and Survival: A Comprehensive Meta-analysis. </w:t>
      </w:r>
      <w:r w:rsidRPr="000B080B">
        <w:rPr>
          <w:rFonts w:ascii="Book Antiqua" w:eastAsia="Book Antiqua" w:hAnsi="Book Antiqua" w:cs="Book Antiqua"/>
          <w:i/>
          <w:iCs/>
          <w:color w:val="000000"/>
        </w:rPr>
        <w:t>Clin Cancer Res</w:t>
      </w:r>
      <w:r w:rsidRPr="000B080B">
        <w:rPr>
          <w:rFonts w:ascii="Book Antiqua" w:eastAsia="Book Antiqua" w:hAnsi="Book Antiqua" w:cs="Book Antiqua"/>
          <w:color w:val="000000"/>
        </w:rPr>
        <w:t xml:space="preserve"> 2020; </w:t>
      </w:r>
      <w:r w:rsidRPr="000B080B">
        <w:rPr>
          <w:rFonts w:ascii="Book Antiqua" w:eastAsia="Book Antiqua" w:hAnsi="Book Antiqua" w:cs="Book Antiqua"/>
          <w:b/>
          <w:bCs/>
          <w:color w:val="000000"/>
        </w:rPr>
        <w:t>26</w:t>
      </w:r>
      <w:r w:rsidRPr="000B080B">
        <w:rPr>
          <w:rFonts w:ascii="Book Antiqua" w:eastAsia="Book Antiqua" w:hAnsi="Book Antiqua" w:cs="Book Antiqua"/>
          <w:color w:val="000000"/>
        </w:rPr>
        <w:t>: 2838-2848 [PMID: 32046998 DOI: 10.1158/1078-0432.CCR-19-3492]</w:t>
      </w:r>
    </w:p>
    <w:p w14:paraId="7C27483D"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5 </w:t>
      </w:r>
      <w:r w:rsidRPr="000B080B">
        <w:rPr>
          <w:rFonts w:ascii="Book Antiqua" w:eastAsia="Book Antiqua" w:hAnsi="Book Antiqua" w:cs="Book Antiqua"/>
          <w:b/>
          <w:bCs/>
          <w:color w:val="000000"/>
        </w:rPr>
        <w:t>Chen W</w:t>
      </w:r>
      <w:r w:rsidRPr="000B080B">
        <w:rPr>
          <w:rFonts w:ascii="Book Antiqua" w:eastAsia="Book Antiqua" w:hAnsi="Book Antiqua" w:cs="Book Antiqua"/>
          <w:color w:val="000000"/>
        </w:rPr>
        <w:t xml:space="preserve">, Mao L, Li L, Wei Q, Hu S, Ye Y, Feng J, Liu B, Liu X. Predicting Treatment Response of Neoadjuvant Chemoradiotherapy in Locally Advanced Rectal Cancer Using Amide Proton Transfer MRI Combined With Diffusion-Weighted Imaging. </w:t>
      </w:r>
      <w:r w:rsidRPr="000B080B">
        <w:rPr>
          <w:rFonts w:ascii="Book Antiqua" w:eastAsia="Book Antiqua" w:hAnsi="Book Antiqua" w:cs="Book Antiqua"/>
          <w:i/>
          <w:iCs/>
          <w:color w:val="000000"/>
        </w:rPr>
        <w:t>Front Oncol</w:t>
      </w:r>
      <w:r w:rsidRPr="000B080B">
        <w:rPr>
          <w:rFonts w:ascii="Book Antiqua" w:eastAsia="Book Antiqua" w:hAnsi="Book Antiqua" w:cs="Book Antiqua"/>
          <w:color w:val="000000"/>
        </w:rPr>
        <w:t xml:space="preserve"> 2021; </w:t>
      </w:r>
      <w:r w:rsidRPr="000B080B">
        <w:rPr>
          <w:rFonts w:ascii="Book Antiqua" w:eastAsia="Book Antiqua" w:hAnsi="Book Antiqua" w:cs="Book Antiqua"/>
          <w:b/>
          <w:bCs/>
          <w:color w:val="000000"/>
        </w:rPr>
        <w:t>11</w:t>
      </w:r>
      <w:r w:rsidRPr="000B080B">
        <w:rPr>
          <w:rFonts w:ascii="Book Antiqua" w:eastAsia="Book Antiqua" w:hAnsi="Book Antiqua" w:cs="Book Antiqua"/>
          <w:color w:val="000000"/>
        </w:rPr>
        <w:t>: 698427 [PMID: 34277445 DOI: 10.3389/fonc.2021.698427]</w:t>
      </w:r>
    </w:p>
    <w:p w14:paraId="0A0B4FBD" w14:textId="6943018F"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6 </w:t>
      </w:r>
      <w:r w:rsidRPr="000B080B">
        <w:rPr>
          <w:rFonts w:ascii="Book Antiqua" w:eastAsia="Book Antiqua" w:hAnsi="Book Antiqua" w:cs="Book Antiqua"/>
          <w:b/>
          <w:bCs/>
          <w:color w:val="000000"/>
        </w:rPr>
        <w:t>Chen L</w:t>
      </w:r>
      <w:r w:rsidRPr="000B080B">
        <w:rPr>
          <w:rFonts w:ascii="Book Antiqua" w:eastAsia="Book Antiqua" w:hAnsi="Book Antiqua" w:cs="Book Antiqua"/>
          <w:color w:val="000000"/>
        </w:rPr>
        <w:t xml:space="preserve">, Liu M, Bao J, Xia Y, Zhang J, Zhang L, Huang X, Wang J. The correlation between apparent diffusion coefficient and tumor cellularity in patients: a meta-analysis. </w:t>
      </w:r>
      <w:proofErr w:type="spellStart"/>
      <w:r w:rsidRPr="000B080B">
        <w:rPr>
          <w:rFonts w:ascii="Book Antiqua" w:eastAsia="Book Antiqua" w:hAnsi="Book Antiqua" w:cs="Book Antiqua"/>
          <w:i/>
          <w:iCs/>
          <w:color w:val="000000"/>
        </w:rPr>
        <w:t>PLoS</w:t>
      </w:r>
      <w:proofErr w:type="spellEnd"/>
      <w:r w:rsidRPr="000B080B">
        <w:rPr>
          <w:rFonts w:ascii="Book Antiqua" w:eastAsia="Book Antiqua" w:hAnsi="Book Antiqua" w:cs="Book Antiqua"/>
          <w:i/>
          <w:iCs/>
          <w:color w:val="000000"/>
        </w:rPr>
        <w:t xml:space="preserve"> One</w:t>
      </w:r>
      <w:r w:rsidRPr="000B080B">
        <w:rPr>
          <w:rFonts w:ascii="Book Antiqua" w:eastAsia="Book Antiqua" w:hAnsi="Book Antiqua" w:cs="Book Antiqua"/>
          <w:color w:val="000000"/>
        </w:rPr>
        <w:t xml:space="preserve"> 2013; </w:t>
      </w:r>
      <w:r w:rsidRPr="000B080B">
        <w:rPr>
          <w:rFonts w:ascii="Book Antiqua" w:eastAsia="Book Antiqua" w:hAnsi="Book Antiqua" w:cs="Book Antiqua"/>
          <w:b/>
          <w:bCs/>
          <w:color w:val="000000"/>
        </w:rPr>
        <w:t>8</w:t>
      </w:r>
      <w:r w:rsidRPr="000B080B">
        <w:rPr>
          <w:rFonts w:ascii="Book Antiqua" w:eastAsia="Book Antiqua" w:hAnsi="Book Antiqua" w:cs="Book Antiqua"/>
          <w:color w:val="000000"/>
        </w:rPr>
        <w:t>: e79008 [PMID: 24244402 DOI: 10.1371/journal.pone.0079008]</w:t>
      </w:r>
    </w:p>
    <w:p w14:paraId="6EFEB7A3"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7 </w:t>
      </w:r>
      <w:proofErr w:type="spellStart"/>
      <w:r w:rsidRPr="000B080B">
        <w:rPr>
          <w:rFonts w:ascii="Book Antiqua" w:eastAsia="Book Antiqua" w:hAnsi="Book Antiqua" w:cs="Book Antiqua"/>
          <w:b/>
          <w:bCs/>
          <w:color w:val="000000"/>
        </w:rPr>
        <w:t>Vossen</w:t>
      </w:r>
      <w:proofErr w:type="spellEnd"/>
      <w:r w:rsidRPr="000B080B">
        <w:rPr>
          <w:rFonts w:ascii="Book Antiqua" w:eastAsia="Book Antiqua" w:hAnsi="Book Antiqua" w:cs="Book Antiqua"/>
          <w:b/>
          <w:bCs/>
          <w:color w:val="000000"/>
        </w:rPr>
        <w:t xml:space="preserve"> JA</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Buijs</w:t>
      </w:r>
      <w:proofErr w:type="spellEnd"/>
      <w:r w:rsidRPr="000B080B">
        <w:rPr>
          <w:rFonts w:ascii="Book Antiqua" w:eastAsia="Book Antiqua" w:hAnsi="Book Antiqua" w:cs="Book Antiqua"/>
          <w:color w:val="000000"/>
        </w:rPr>
        <w:t xml:space="preserve"> M, </w:t>
      </w:r>
      <w:proofErr w:type="spellStart"/>
      <w:r w:rsidRPr="000B080B">
        <w:rPr>
          <w:rFonts w:ascii="Book Antiqua" w:eastAsia="Book Antiqua" w:hAnsi="Book Antiqua" w:cs="Book Antiqua"/>
          <w:color w:val="000000"/>
        </w:rPr>
        <w:t>Geschwind</w:t>
      </w:r>
      <w:proofErr w:type="spellEnd"/>
      <w:r w:rsidRPr="000B080B">
        <w:rPr>
          <w:rFonts w:ascii="Book Antiqua" w:eastAsia="Book Antiqua" w:hAnsi="Book Antiqua" w:cs="Book Antiqua"/>
          <w:color w:val="000000"/>
        </w:rPr>
        <w:t xml:space="preserve"> JF, </w:t>
      </w:r>
      <w:proofErr w:type="spellStart"/>
      <w:r w:rsidRPr="000B080B">
        <w:rPr>
          <w:rFonts w:ascii="Book Antiqua" w:eastAsia="Book Antiqua" w:hAnsi="Book Antiqua" w:cs="Book Antiqua"/>
          <w:color w:val="000000"/>
        </w:rPr>
        <w:t>Liapi</w:t>
      </w:r>
      <w:proofErr w:type="spellEnd"/>
      <w:r w:rsidRPr="000B080B">
        <w:rPr>
          <w:rFonts w:ascii="Book Antiqua" w:eastAsia="Book Antiqua" w:hAnsi="Book Antiqua" w:cs="Book Antiqua"/>
          <w:color w:val="000000"/>
        </w:rPr>
        <w:t xml:space="preserve"> E, Prieto Ventura V, Lee KH, </w:t>
      </w:r>
      <w:proofErr w:type="spellStart"/>
      <w:r w:rsidRPr="000B080B">
        <w:rPr>
          <w:rFonts w:ascii="Book Antiqua" w:eastAsia="Book Antiqua" w:hAnsi="Book Antiqua" w:cs="Book Antiqua"/>
          <w:color w:val="000000"/>
        </w:rPr>
        <w:t>Bluemke</w:t>
      </w:r>
      <w:proofErr w:type="spellEnd"/>
      <w:r w:rsidRPr="000B080B">
        <w:rPr>
          <w:rFonts w:ascii="Book Antiqua" w:eastAsia="Book Antiqua" w:hAnsi="Book Antiqua" w:cs="Book Antiqua"/>
          <w:color w:val="000000"/>
        </w:rPr>
        <w:t xml:space="preserve"> DA, Kamel IR. Diffusion-weighted and Gd-EOB-DTPA-contrast-enhanced magnetic resonance imaging for characterization of tumor necrosis in an animal model. </w:t>
      </w:r>
      <w:r w:rsidRPr="000B080B">
        <w:rPr>
          <w:rFonts w:ascii="Book Antiqua" w:eastAsia="Book Antiqua" w:hAnsi="Book Antiqua" w:cs="Book Antiqua"/>
          <w:i/>
          <w:iCs/>
          <w:color w:val="000000"/>
        </w:rPr>
        <w:t xml:space="preserve">J </w:t>
      </w:r>
      <w:proofErr w:type="spellStart"/>
      <w:r w:rsidRPr="000B080B">
        <w:rPr>
          <w:rFonts w:ascii="Book Antiqua" w:eastAsia="Book Antiqua" w:hAnsi="Book Antiqua" w:cs="Book Antiqua"/>
          <w:i/>
          <w:iCs/>
          <w:color w:val="000000"/>
        </w:rPr>
        <w:t>Comput</w:t>
      </w:r>
      <w:proofErr w:type="spellEnd"/>
      <w:r w:rsidRPr="000B080B">
        <w:rPr>
          <w:rFonts w:ascii="Book Antiqua" w:eastAsia="Book Antiqua" w:hAnsi="Book Antiqua" w:cs="Book Antiqua"/>
          <w:i/>
          <w:iCs/>
          <w:color w:val="000000"/>
        </w:rPr>
        <w:t xml:space="preserve"> Assist </w:t>
      </w:r>
      <w:proofErr w:type="spellStart"/>
      <w:r w:rsidRPr="000B080B">
        <w:rPr>
          <w:rFonts w:ascii="Book Antiqua" w:eastAsia="Book Antiqua" w:hAnsi="Book Antiqua" w:cs="Book Antiqua"/>
          <w:i/>
          <w:iCs/>
          <w:color w:val="000000"/>
        </w:rPr>
        <w:t>Tomogr</w:t>
      </w:r>
      <w:proofErr w:type="spellEnd"/>
      <w:r w:rsidRPr="000B080B">
        <w:rPr>
          <w:rFonts w:ascii="Book Antiqua" w:eastAsia="Book Antiqua" w:hAnsi="Book Antiqua" w:cs="Book Antiqua"/>
          <w:color w:val="000000"/>
        </w:rPr>
        <w:t xml:space="preserve"> 2009; </w:t>
      </w:r>
      <w:r w:rsidRPr="000B080B">
        <w:rPr>
          <w:rFonts w:ascii="Book Antiqua" w:eastAsia="Book Antiqua" w:hAnsi="Book Antiqua" w:cs="Book Antiqua"/>
          <w:b/>
          <w:bCs/>
          <w:color w:val="000000"/>
        </w:rPr>
        <w:t>33</w:t>
      </w:r>
      <w:r w:rsidRPr="000B080B">
        <w:rPr>
          <w:rFonts w:ascii="Book Antiqua" w:eastAsia="Book Antiqua" w:hAnsi="Book Antiqua" w:cs="Book Antiqua"/>
          <w:color w:val="000000"/>
        </w:rPr>
        <w:t>: 626-630 [PMID: 19638862 DOI: 10.1097/RCT.0b013e3181953df3]</w:t>
      </w:r>
    </w:p>
    <w:p w14:paraId="3CD7C7F9"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8 </w:t>
      </w:r>
      <w:r w:rsidRPr="000B080B">
        <w:rPr>
          <w:rFonts w:ascii="Book Antiqua" w:eastAsia="Book Antiqua" w:hAnsi="Book Antiqua" w:cs="Book Antiqua"/>
          <w:b/>
          <w:bCs/>
          <w:color w:val="000000"/>
        </w:rPr>
        <w:t>Dzik-</w:t>
      </w:r>
      <w:proofErr w:type="spellStart"/>
      <w:r w:rsidRPr="000B080B">
        <w:rPr>
          <w:rFonts w:ascii="Book Antiqua" w:eastAsia="Book Antiqua" w:hAnsi="Book Antiqua" w:cs="Book Antiqua"/>
          <w:b/>
          <w:bCs/>
          <w:color w:val="000000"/>
        </w:rPr>
        <w:t>Jurasz</w:t>
      </w:r>
      <w:proofErr w:type="spellEnd"/>
      <w:r w:rsidRPr="000B080B">
        <w:rPr>
          <w:rFonts w:ascii="Book Antiqua" w:eastAsia="Book Antiqua" w:hAnsi="Book Antiqua" w:cs="Book Antiqua"/>
          <w:b/>
          <w:bCs/>
          <w:color w:val="000000"/>
        </w:rPr>
        <w:t xml:space="preserve"> A</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Domenig</w:t>
      </w:r>
      <w:proofErr w:type="spellEnd"/>
      <w:r w:rsidRPr="000B080B">
        <w:rPr>
          <w:rFonts w:ascii="Book Antiqua" w:eastAsia="Book Antiqua" w:hAnsi="Book Antiqua" w:cs="Book Antiqua"/>
          <w:color w:val="000000"/>
        </w:rPr>
        <w:t xml:space="preserve"> C, George M, </w:t>
      </w:r>
      <w:proofErr w:type="spellStart"/>
      <w:r w:rsidRPr="000B080B">
        <w:rPr>
          <w:rFonts w:ascii="Book Antiqua" w:eastAsia="Book Antiqua" w:hAnsi="Book Antiqua" w:cs="Book Antiqua"/>
          <w:color w:val="000000"/>
        </w:rPr>
        <w:t>Wolber</w:t>
      </w:r>
      <w:proofErr w:type="spellEnd"/>
      <w:r w:rsidRPr="000B080B">
        <w:rPr>
          <w:rFonts w:ascii="Book Antiqua" w:eastAsia="Book Antiqua" w:hAnsi="Book Antiqua" w:cs="Book Antiqua"/>
          <w:color w:val="000000"/>
        </w:rPr>
        <w:t xml:space="preserve"> J, </w:t>
      </w:r>
      <w:proofErr w:type="spellStart"/>
      <w:r w:rsidRPr="000B080B">
        <w:rPr>
          <w:rFonts w:ascii="Book Antiqua" w:eastAsia="Book Antiqua" w:hAnsi="Book Antiqua" w:cs="Book Antiqua"/>
          <w:color w:val="000000"/>
        </w:rPr>
        <w:t>Padhani</w:t>
      </w:r>
      <w:proofErr w:type="spellEnd"/>
      <w:r w:rsidRPr="000B080B">
        <w:rPr>
          <w:rFonts w:ascii="Book Antiqua" w:eastAsia="Book Antiqua" w:hAnsi="Book Antiqua" w:cs="Book Antiqua"/>
          <w:color w:val="000000"/>
        </w:rPr>
        <w:t xml:space="preserve"> A, Brown G, Doran S. Diffusion MRI for prediction of response of rectal cancer to chemoradiation. </w:t>
      </w:r>
      <w:r w:rsidRPr="000B080B">
        <w:rPr>
          <w:rFonts w:ascii="Book Antiqua" w:eastAsia="Book Antiqua" w:hAnsi="Book Antiqua" w:cs="Book Antiqua"/>
          <w:i/>
          <w:iCs/>
          <w:color w:val="000000"/>
        </w:rPr>
        <w:t>Lancet</w:t>
      </w:r>
      <w:r w:rsidRPr="000B080B">
        <w:rPr>
          <w:rFonts w:ascii="Book Antiqua" w:eastAsia="Book Antiqua" w:hAnsi="Book Antiqua" w:cs="Book Antiqua"/>
          <w:color w:val="000000"/>
        </w:rPr>
        <w:t xml:space="preserve"> 2002; </w:t>
      </w:r>
      <w:r w:rsidRPr="000B080B">
        <w:rPr>
          <w:rFonts w:ascii="Book Antiqua" w:eastAsia="Book Antiqua" w:hAnsi="Book Antiqua" w:cs="Book Antiqua"/>
          <w:b/>
          <w:bCs/>
          <w:color w:val="000000"/>
        </w:rPr>
        <w:t>360</w:t>
      </w:r>
      <w:r w:rsidRPr="000B080B">
        <w:rPr>
          <w:rFonts w:ascii="Book Antiqua" w:eastAsia="Book Antiqua" w:hAnsi="Book Antiqua" w:cs="Book Antiqua"/>
          <w:color w:val="000000"/>
        </w:rPr>
        <w:t>: 307-308 [PMID: 12147376 DOI: 10.1016/S0140-6736(02)09520-X]</w:t>
      </w:r>
    </w:p>
    <w:p w14:paraId="3D1F7AB1"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9 </w:t>
      </w:r>
      <w:proofErr w:type="spellStart"/>
      <w:r w:rsidRPr="000B080B">
        <w:rPr>
          <w:rFonts w:ascii="Book Antiqua" w:eastAsia="Book Antiqua" w:hAnsi="Book Antiqua" w:cs="Book Antiqua"/>
          <w:b/>
          <w:bCs/>
          <w:color w:val="000000"/>
        </w:rPr>
        <w:t>Lambregts</w:t>
      </w:r>
      <w:proofErr w:type="spellEnd"/>
      <w:r w:rsidRPr="000B080B">
        <w:rPr>
          <w:rFonts w:ascii="Book Antiqua" w:eastAsia="Book Antiqua" w:hAnsi="Book Antiqua" w:cs="Book Antiqua"/>
          <w:b/>
          <w:bCs/>
          <w:color w:val="000000"/>
        </w:rPr>
        <w:t xml:space="preserve"> DM</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Vandecaveye</w:t>
      </w:r>
      <w:proofErr w:type="spellEnd"/>
      <w:r w:rsidRPr="000B080B">
        <w:rPr>
          <w:rFonts w:ascii="Book Antiqua" w:eastAsia="Book Antiqua" w:hAnsi="Book Antiqua" w:cs="Book Antiqua"/>
          <w:color w:val="000000"/>
        </w:rPr>
        <w:t xml:space="preserve"> V, </w:t>
      </w:r>
      <w:proofErr w:type="spellStart"/>
      <w:r w:rsidRPr="000B080B">
        <w:rPr>
          <w:rFonts w:ascii="Book Antiqua" w:eastAsia="Book Antiqua" w:hAnsi="Book Antiqua" w:cs="Book Antiqua"/>
          <w:color w:val="000000"/>
        </w:rPr>
        <w:t>Barbaro</w:t>
      </w:r>
      <w:proofErr w:type="spellEnd"/>
      <w:r w:rsidRPr="000B080B">
        <w:rPr>
          <w:rFonts w:ascii="Book Antiqua" w:eastAsia="Book Antiqua" w:hAnsi="Book Antiqua" w:cs="Book Antiqua"/>
          <w:color w:val="000000"/>
        </w:rPr>
        <w:t xml:space="preserve"> B, Bakers FC, Lambrecht M, Maas M, </w:t>
      </w:r>
      <w:proofErr w:type="spellStart"/>
      <w:r w:rsidRPr="000B080B">
        <w:rPr>
          <w:rFonts w:ascii="Book Antiqua" w:eastAsia="Book Antiqua" w:hAnsi="Book Antiqua" w:cs="Book Antiqua"/>
          <w:color w:val="000000"/>
        </w:rPr>
        <w:t>Haustermans</w:t>
      </w:r>
      <w:proofErr w:type="spellEnd"/>
      <w:r w:rsidRPr="000B080B">
        <w:rPr>
          <w:rFonts w:ascii="Book Antiqua" w:eastAsia="Book Antiqua" w:hAnsi="Book Antiqua" w:cs="Book Antiqua"/>
          <w:color w:val="000000"/>
        </w:rPr>
        <w:t xml:space="preserve"> K, </w:t>
      </w:r>
      <w:proofErr w:type="spellStart"/>
      <w:r w:rsidRPr="000B080B">
        <w:rPr>
          <w:rFonts w:ascii="Book Antiqua" w:eastAsia="Book Antiqua" w:hAnsi="Book Antiqua" w:cs="Book Antiqua"/>
          <w:color w:val="000000"/>
        </w:rPr>
        <w:t>Valentini</w:t>
      </w:r>
      <w:proofErr w:type="spellEnd"/>
      <w:r w:rsidRPr="000B080B">
        <w:rPr>
          <w:rFonts w:ascii="Book Antiqua" w:eastAsia="Book Antiqua" w:hAnsi="Book Antiqua" w:cs="Book Antiqua"/>
          <w:color w:val="000000"/>
        </w:rPr>
        <w:t xml:space="preserve"> V, Beets GL, Beets-Tan RG. Diffusion-weighted MRI for selection of complete responders after chemoradiation for locally advanced rectal cancer: </w:t>
      </w:r>
      <w:r w:rsidRPr="000B080B">
        <w:rPr>
          <w:rFonts w:ascii="Book Antiqua" w:eastAsia="Book Antiqua" w:hAnsi="Book Antiqua" w:cs="Book Antiqua"/>
          <w:color w:val="000000"/>
        </w:rPr>
        <w:lastRenderedPageBreak/>
        <w:t xml:space="preserve">a multicenter study. </w:t>
      </w:r>
      <w:r w:rsidRPr="000B080B">
        <w:rPr>
          <w:rFonts w:ascii="Book Antiqua" w:eastAsia="Book Antiqua" w:hAnsi="Book Antiqua" w:cs="Book Antiqua"/>
          <w:i/>
          <w:iCs/>
          <w:color w:val="000000"/>
        </w:rPr>
        <w:t>Ann Surg Oncol</w:t>
      </w:r>
      <w:r w:rsidRPr="000B080B">
        <w:rPr>
          <w:rFonts w:ascii="Book Antiqua" w:eastAsia="Book Antiqua" w:hAnsi="Book Antiqua" w:cs="Book Antiqua"/>
          <w:color w:val="000000"/>
        </w:rPr>
        <w:t xml:space="preserve"> 2011; </w:t>
      </w:r>
      <w:r w:rsidRPr="000B080B">
        <w:rPr>
          <w:rFonts w:ascii="Book Antiqua" w:eastAsia="Book Antiqua" w:hAnsi="Book Antiqua" w:cs="Book Antiqua"/>
          <w:b/>
          <w:bCs/>
          <w:color w:val="000000"/>
        </w:rPr>
        <w:t>18</w:t>
      </w:r>
      <w:r w:rsidRPr="000B080B">
        <w:rPr>
          <w:rFonts w:ascii="Book Antiqua" w:eastAsia="Book Antiqua" w:hAnsi="Book Antiqua" w:cs="Book Antiqua"/>
          <w:color w:val="000000"/>
        </w:rPr>
        <w:t>: 2224-2231 [PMID: 21347783 DOI: 10.1245/s10434-011-1607-5]</w:t>
      </w:r>
    </w:p>
    <w:p w14:paraId="7BB2ACF7"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10 </w:t>
      </w:r>
      <w:r w:rsidRPr="000B080B">
        <w:rPr>
          <w:rFonts w:ascii="Book Antiqua" w:eastAsia="Book Antiqua" w:hAnsi="Book Antiqua" w:cs="Book Antiqua"/>
          <w:b/>
          <w:bCs/>
          <w:color w:val="000000"/>
        </w:rPr>
        <w:t>Xie H</w:t>
      </w:r>
      <w:r w:rsidRPr="000B080B">
        <w:rPr>
          <w:rFonts w:ascii="Book Antiqua" w:eastAsia="Book Antiqua" w:hAnsi="Book Antiqua" w:cs="Book Antiqua"/>
          <w:color w:val="000000"/>
        </w:rPr>
        <w:t xml:space="preserve">, Sun T, Chen M, Wang H, Zhou X, Zhang Y, Zeng H, Wang J, Fu W. Effectiveness of the apparent diffusion coefficient for predicting the response to chemoradiation therapy in locally advanced rectal cancer: a systematic review and meta-analysis. </w:t>
      </w:r>
      <w:r w:rsidRPr="000B080B">
        <w:rPr>
          <w:rFonts w:ascii="Book Antiqua" w:eastAsia="Book Antiqua" w:hAnsi="Book Antiqua" w:cs="Book Antiqua"/>
          <w:i/>
          <w:iCs/>
          <w:color w:val="000000"/>
        </w:rPr>
        <w:t>Medicine (Baltimore)</w:t>
      </w:r>
      <w:r w:rsidRPr="000B080B">
        <w:rPr>
          <w:rFonts w:ascii="Book Antiqua" w:eastAsia="Book Antiqua" w:hAnsi="Book Antiqua" w:cs="Book Antiqua"/>
          <w:color w:val="000000"/>
        </w:rPr>
        <w:t xml:space="preserve"> 2015; </w:t>
      </w:r>
      <w:r w:rsidRPr="000B080B">
        <w:rPr>
          <w:rFonts w:ascii="Book Antiqua" w:eastAsia="Book Antiqua" w:hAnsi="Book Antiqua" w:cs="Book Antiqua"/>
          <w:b/>
          <w:bCs/>
          <w:color w:val="000000"/>
        </w:rPr>
        <w:t>94</w:t>
      </w:r>
      <w:r w:rsidRPr="000B080B">
        <w:rPr>
          <w:rFonts w:ascii="Book Antiqua" w:eastAsia="Book Antiqua" w:hAnsi="Book Antiqua" w:cs="Book Antiqua"/>
          <w:color w:val="000000"/>
        </w:rPr>
        <w:t>: e517 [PMID: 25674749 DOI: 10.1097/MD.0000000000000517]</w:t>
      </w:r>
    </w:p>
    <w:p w14:paraId="10A289AD"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11 </w:t>
      </w:r>
      <w:r w:rsidRPr="000B080B">
        <w:rPr>
          <w:rFonts w:ascii="Book Antiqua" w:eastAsia="Book Antiqua" w:hAnsi="Book Antiqua" w:cs="Book Antiqua"/>
          <w:b/>
          <w:bCs/>
          <w:color w:val="000000"/>
        </w:rPr>
        <w:t>Tarallo N</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Angeretti</w:t>
      </w:r>
      <w:proofErr w:type="spellEnd"/>
      <w:r w:rsidRPr="000B080B">
        <w:rPr>
          <w:rFonts w:ascii="Book Antiqua" w:eastAsia="Book Antiqua" w:hAnsi="Book Antiqua" w:cs="Book Antiqua"/>
          <w:color w:val="000000"/>
        </w:rPr>
        <w:t xml:space="preserve"> MG, </w:t>
      </w:r>
      <w:proofErr w:type="spellStart"/>
      <w:r w:rsidRPr="000B080B">
        <w:rPr>
          <w:rFonts w:ascii="Book Antiqua" w:eastAsia="Book Antiqua" w:hAnsi="Book Antiqua" w:cs="Book Antiqua"/>
          <w:color w:val="000000"/>
        </w:rPr>
        <w:t>Bracchi</w:t>
      </w:r>
      <w:proofErr w:type="spellEnd"/>
      <w:r w:rsidRPr="000B080B">
        <w:rPr>
          <w:rFonts w:ascii="Book Antiqua" w:eastAsia="Book Antiqua" w:hAnsi="Book Antiqua" w:cs="Book Antiqua"/>
          <w:color w:val="000000"/>
        </w:rPr>
        <w:t xml:space="preserve"> E, </w:t>
      </w:r>
      <w:proofErr w:type="spellStart"/>
      <w:r w:rsidRPr="000B080B">
        <w:rPr>
          <w:rFonts w:ascii="Book Antiqua" w:eastAsia="Book Antiqua" w:hAnsi="Book Antiqua" w:cs="Book Antiqua"/>
          <w:color w:val="000000"/>
        </w:rPr>
        <w:t>Xhepa</w:t>
      </w:r>
      <w:proofErr w:type="spellEnd"/>
      <w:r w:rsidRPr="000B080B">
        <w:rPr>
          <w:rFonts w:ascii="Book Antiqua" w:eastAsia="Book Antiqua" w:hAnsi="Book Antiqua" w:cs="Book Antiqua"/>
          <w:color w:val="000000"/>
        </w:rPr>
        <w:t xml:space="preserve"> G, </w:t>
      </w:r>
      <w:proofErr w:type="spellStart"/>
      <w:r w:rsidRPr="000B080B">
        <w:rPr>
          <w:rFonts w:ascii="Book Antiqua" w:eastAsia="Book Antiqua" w:hAnsi="Book Antiqua" w:cs="Book Antiqua"/>
          <w:color w:val="000000"/>
        </w:rPr>
        <w:t>Molinelli</w:t>
      </w:r>
      <w:proofErr w:type="spellEnd"/>
      <w:r w:rsidRPr="000B080B">
        <w:rPr>
          <w:rFonts w:ascii="Book Antiqua" w:eastAsia="Book Antiqua" w:hAnsi="Book Antiqua" w:cs="Book Antiqua"/>
          <w:color w:val="000000"/>
        </w:rPr>
        <w:t xml:space="preserve"> V, </w:t>
      </w:r>
      <w:proofErr w:type="spellStart"/>
      <w:r w:rsidRPr="000B080B">
        <w:rPr>
          <w:rFonts w:ascii="Book Antiqua" w:eastAsia="Book Antiqua" w:hAnsi="Book Antiqua" w:cs="Book Antiqua"/>
          <w:color w:val="000000"/>
        </w:rPr>
        <w:t>Tagliaferri</w:t>
      </w:r>
      <w:proofErr w:type="spellEnd"/>
      <w:r w:rsidRPr="000B080B">
        <w:rPr>
          <w:rFonts w:ascii="Book Antiqua" w:eastAsia="Book Antiqua" w:hAnsi="Book Antiqua" w:cs="Book Antiqua"/>
          <w:color w:val="000000"/>
        </w:rPr>
        <w:t xml:space="preserve"> C, </w:t>
      </w:r>
      <w:proofErr w:type="spellStart"/>
      <w:r w:rsidRPr="000B080B">
        <w:rPr>
          <w:rFonts w:ascii="Book Antiqua" w:eastAsia="Book Antiqua" w:hAnsi="Book Antiqua" w:cs="Book Antiqua"/>
          <w:color w:val="000000"/>
        </w:rPr>
        <w:t>Antognoni</w:t>
      </w:r>
      <w:proofErr w:type="spellEnd"/>
      <w:r w:rsidRPr="000B080B">
        <w:rPr>
          <w:rFonts w:ascii="Book Antiqua" w:eastAsia="Book Antiqua" w:hAnsi="Book Antiqua" w:cs="Book Antiqua"/>
          <w:color w:val="000000"/>
        </w:rPr>
        <w:t xml:space="preserve"> P, </w:t>
      </w:r>
      <w:proofErr w:type="spellStart"/>
      <w:r w:rsidRPr="000B080B">
        <w:rPr>
          <w:rFonts w:ascii="Book Antiqua" w:eastAsia="Book Antiqua" w:hAnsi="Book Antiqua" w:cs="Book Antiqua"/>
          <w:color w:val="000000"/>
        </w:rPr>
        <w:t>Novario</w:t>
      </w:r>
      <w:proofErr w:type="spellEnd"/>
      <w:r w:rsidRPr="000B080B">
        <w:rPr>
          <w:rFonts w:ascii="Book Antiqua" w:eastAsia="Book Antiqua" w:hAnsi="Book Antiqua" w:cs="Book Antiqua"/>
          <w:color w:val="000000"/>
        </w:rPr>
        <w:t xml:space="preserve"> R, Sessa F, </w:t>
      </w:r>
      <w:proofErr w:type="spellStart"/>
      <w:r w:rsidRPr="000B080B">
        <w:rPr>
          <w:rFonts w:ascii="Book Antiqua" w:eastAsia="Book Antiqua" w:hAnsi="Book Antiqua" w:cs="Book Antiqua"/>
          <w:color w:val="000000"/>
        </w:rPr>
        <w:t>Fugazzola</w:t>
      </w:r>
      <w:proofErr w:type="spellEnd"/>
      <w:r w:rsidRPr="000B080B">
        <w:rPr>
          <w:rFonts w:ascii="Book Antiqua" w:eastAsia="Book Antiqua" w:hAnsi="Book Antiqua" w:cs="Book Antiqua"/>
          <w:color w:val="000000"/>
        </w:rPr>
        <w:t xml:space="preserve"> C. Magnetic resonance imaging in locally advanced rectal cancer: quantitative evaluation of the complete response to neoadjuvant therapy. </w:t>
      </w:r>
      <w:r w:rsidRPr="000B080B">
        <w:rPr>
          <w:rFonts w:ascii="Book Antiqua" w:eastAsia="Book Antiqua" w:hAnsi="Book Antiqua" w:cs="Book Antiqua"/>
          <w:i/>
          <w:iCs/>
          <w:color w:val="000000"/>
        </w:rPr>
        <w:t xml:space="preserve">Pol J </w:t>
      </w:r>
      <w:proofErr w:type="spellStart"/>
      <w:r w:rsidRPr="000B080B">
        <w:rPr>
          <w:rFonts w:ascii="Book Antiqua" w:eastAsia="Book Antiqua" w:hAnsi="Book Antiqua" w:cs="Book Antiqua"/>
          <w:i/>
          <w:iCs/>
          <w:color w:val="000000"/>
        </w:rPr>
        <w:t>Radiol</w:t>
      </w:r>
      <w:proofErr w:type="spellEnd"/>
      <w:r w:rsidRPr="000B080B">
        <w:rPr>
          <w:rFonts w:ascii="Book Antiqua" w:eastAsia="Book Antiqua" w:hAnsi="Book Antiqua" w:cs="Book Antiqua"/>
          <w:color w:val="000000"/>
        </w:rPr>
        <w:t xml:space="preserve"> 2018; </w:t>
      </w:r>
      <w:r w:rsidRPr="000B080B">
        <w:rPr>
          <w:rFonts w:ascii="Book Antiqua" w:eastAsia="Book Antiqua" w:hAnsi="Book Antiqua" w:cs="Book Antiqua"/>
          <w:b/>
          <w:bCs/>
          <w:color w:val="000000"/>
        </w:rPr>
        <w:t>83</w:t>
      </w:r>
      <w:r w:rsidRPr="000B080B">
        <w:rPr>
          <w:rFonts w:ascii="Book Antiqua" w:eastAsia="Book Antiqua" w:hAnsi="Book Antiqua" w:cs="Book Antiqua"/>
          <w:color w:val="000000"/>
        </w:rPr>
        <w:t>: e600-e609 [PMID: 30800199 DOI: 10.5114/pjr.2018.81156]</w:t>
      </w:r>
    </w:p>
    <w:p w14:paraId="468874C2"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12 </w:t>
      </w:r>
      <w:r w:rsidRPr="000B080B">
        <w:rPr>
          <w:rFonts w:ascii="Book Antiqua" w:eastAsia="Book Antiqua" w:hAnsi="Book Antiqua" w:cs="Book Antiqua"/>
          <w:b/>
          <w:bCs/>
          <w:color w:val="000000"/>
        </w:rPr>
        <w:t>Meng X</w:t>
      </w:r>
      <w:r w:rsidRPr="000B080B">
        <w:rPr>
          <w:rFonts w:ascii="Book Antiqua" w:eastAsia="Book Antiqua" w:hAnsi="Book Antiqua" w:cs="Book Antiqua"/>
          <w:color w:val="000000"/>
        </w:rPr>
        <w:t xml:space="preserve">, Huang Z, Wang R, Yu J. Prediction of response to preoperative chemoradiotherapy in patients with locally advanced rectal cancer. </w:t>
      </w:r>
      <w:proofErr w:type="spellStart"/>
      <w:r w:rsidRPr="000B080B">
        <w:rPr>
          <w:rFonts w:ascii="Book Antiqua" w:eastAsia="Book Antiqua" w:hAnsi="Book Antiqua" w:cs="Book Antiqua"/>
          <w:i/>
          <w:iCs/>
          <w:color w:val="000000"/>
        </w:rPr>
        <w:t>Biosci</w:t>
      </w:r>
      <w:proofErr w:type="spellEnd"/>
      <w:r w:rsidRPr="000B080B">
        <w:rPr>
          <w:rFonts w:ascii="Book Antiqua" w:eastAsia="Book Antiqua" w:hAnsi="Book Antiqua" w:cs="Book Antiqua"/>
          <w:i/>
          <w:iCs/>
          <w:color w:val="000000"/>
        </w:rPr>
        <w:t xml:space="preserve"> Trends</w:t>
      </w:r>
      <w:r w:rsidRPr="000B080B">
        <w:rPr>
          <w:rFonts w:ascii="Book Antiqua" w:eastAsia="Book Antiqua" w:hAnsi="Book Antiqua" w:cs="Book Antiqua"/>
          <w:color w:val="000000"/>
        </w:rPr>
        <w:t xml:space="preserve"> 2014; </w:t>
      </w:r>
      <w:r w:rsidRPr="000B080B">
        <w:rPr>
          <w:rFonts w:ascii="Book Antiqua" w:eastAsia="Book Antiqua" w:hAnsi="Book Antiqua" w:cs="Book Antiqua"/>
          <w:b/>
          <w:bCs/>
          <w:color w:val="000000"/>
        </w:rPr>
        <w:t>8</w:t>
      </w:r>
      <w:r w:rsidRPr="000B080B">
        <w:rPr>
          <w:rFonts w:ascii="Book Antiqua" w:eastAsia="Book Antiqua" w:hAnsi="Book Antiqua" w:cs="Book Antiqua"/>
          <w:color w:val="000000"/>
        </w:rPr>
        <w:t>: 11-23 [PMID: 24647108 DOI: 10.5582/bst.8.11]</w:t>
      </w:r>
    </w:p>
    <w:p w14:paraId="7BF4182E"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13 </w:t>
      </w:r>
      <w:r w:rsidRPr="000B080B">
        <w:rPr>
          <w:rFonts w:ascii="Book Antiqua" w:eastAsia="Book Antiqua" w:hAnsi="Book Antiqua" w:cs="Book Antiqua"/>
          <w:b/>
          <w:bCs/>
          <w:color w:val="000000"/>
        </w:rPr>
        <w:t>Gu J</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Khong</w:t>
      </w:r>
      <w:proofErr w:type="spellEnd"/>
      <w:r w:rsidRPr="000B080B">
        <w:rPr>
          <w:rFonts w:ascii="Book Antiqua" w:eastAsia="Book Antiqua" w:hAnsi="Book Antiqua" w:cs="Book Antiqua"/>
          <w:color w:val="000000"/>
        </w:rPr>
        <w:t xml:space="preserve"> PL, Wang S, Chan Q, Law W, Zhang J. Quantitative assessment of diffusion-weighted MR imaging in patients with primary rectal cancer: correlation with FDG-PET/CT. </w:t>
      </w:r>
      <w:r w:rsidRPr="000B080B">
        <w:rPr>
          <w:rFonts w:ascii="Book Antiqua" w:eastAsia="Book Antiqua" w:hAnsi="Book Antiqua" w:cs="Book Antiqua"/>
          <w:i/>
          <w:iCs/>
          <w:color w:val="000000"/>
        </w:rPr>
        <w:t>Mol Imaging Biol</w:t>
      </w:r>
      <w:r w:rsidRPr="000B080B">
        <w:rPr>
          <w:rFonts w:ascii="Book Antiqua" w:eastAsia="Book Antiqua" w:hAnsi="Book Antiqua" w:cs="Book Antiqua"/>
          <w:color w:val="000000"/>
        </w:rPr>
        <w:t xml:space="preserve"> 2011; </w:t>
      </w:r>
      <w:r w:rsidRPr="000B080B">
        <w:rPr>
          <w:rFonts w:ascii="Book Antiqua" w:eastAsia="Book Antiqua" w:hAnsi="Book Antiqua" w:cs="Book Antiqua"/>
          <w:b/>
          <w:bCs/>
          <w:color w:val="000000"/>
        </w:rPr>
        <w:t>13</w:t>
      </w:r>
      <w:r w:rsidRPr="000B080B">
        <w:rPr>
          <w:rFonts w:ascii="Book Antiqua" w:eastAsia="Book Antiqua" w:hAnsi="Book Antiqua" w:cs="Book Antiqua"/>
          <w:color w:val="000000"/>
        </w:rPr>
        <w:t>: 1020-1028 [PMID: 20872077 DOI: 10.1007/s11307-010-0433-7]</w:t>
      </w:r>
    </w:p>
    <w:p w14:paraId="5E509784"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14 </w:t>
      </w:r>
      <w:proofErr w:type="spellStart"/>
      <w:r w:rsidRPr="000B080B">
        <w:rPr>
          <w:rFonts w:ascii="Book Antiqua" w:eastAsia="Book Antiqua" w:hAnsi="Book Antiqua" w:cs="Book Antiqua"/>
          <w:b/>
          <w:bCs/>
          <w:color w:val="000000"/>
        </w:rPr>
        <w:t>Marzi</w:t>
      </w:r>
      <w:proofErr w:type="spellEnd"/>
      <w:r w:rsidRPr="000B080B">
        <w:rPr>
          <w:rFonts w:ascii="Book Antiqua" w:eastAsia="Book Antiqua" w:hAnsi="Book Antiqua" w:cs="Book Antiqua"/>
          <w:b/>
          <w:bCs/>
          <w:color w:val="000000"/>
        </w:rPr>
        <w:t xml:space="preserve"> S</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Minosse</w:t>
      </w:r>
      <w:proofErr w:type="spellEnd"/>
      <w:r w:rsidRPr="000B080B">
        <w:rPr>
          <w:rFonts w:ascii="Book Antiqua" w:eastAsia="Book Antiqua" w:hAnsi="Book Antiqua" w:cs="Book Antiqua"/>
          <w:color w:val="000000"/>
        </w:rPr>
        <w:t xml:space="preserve"> S, </w:t>
      </w:r>
      <w:proofErr w:type="spellStart"/>
      <w:r w:rsidRPr="000B080B">
        <w:rPr>
          <w:rFonts w:ascii="Book Antiqua" w:eastAsia="Book Antiqua" w:hAnsi="Book Antiqua" w:cs="Book Antiqua"/>
          <w:color w:val="000000"/>
        </w:rPr>
        <w:t>Vidiri</w:t>
      </w:r>
      <w:proofErr w:type="spellEnd"/>
      <w:r w:rsidRPr="000B080B">
        <w:rPr>
          <w:rFonts w:ascii="Book Antiqua" w:eastAsia="Book Antiqua" w:hAnsi="Book Antiqua" w:cs="Book Antiqua"/>
          <w:color w:val="000000"/>
        </w:rPr>
        <w:t xml:space="preserve"> A, </w:t>
      </w:r>
      <w:proofErr w:type="spellStart"/>
      <w:r w:rsidRPr="000B080B">
        <w:rPr>
          <w:rFonts w:ascii="Book Antiqua" w:eastAsia="Book Antiqua" w:hAnsi="Book Antiqua" w:cs="Book Antiqua"/>
          <w:color w:val="000000"/>
        </w:rPr>
        <w:t>Piludu</w:t>
      </w:r>
      <w:proofErr w:type="spellEnd"/>
      <w:r w:rsidRPr="000B080B">
        <w:rPr>
          <w:rFonts w:ascii="Book Antiqua" w:eastAsia="Book Antiqua" w:hAnsi="Book Antiqua" w:cs="Book Antiqua"/>
          <w:color w:val="000000"/>
        </w:rPr>
        <w:t xml:space="preserve"> F, </w:t>
      </w:r>
      <w:proofErr w:type="spellStart"/>
      <w:r w:rsidRPr="000B080B">
        <w:rPr>
          <w:rFonts w:ascii="Book Antiqua" w:eastAsia="Book Antiqua" w:hAnsi="Book Antiqua" w:cs="Book Antiqua"/>
          <w:color w:val="000000"/>
        </w:rPr>
        <w:t>Giannelli</w:t>
      </w:r>
      <w:proofErr w:type="spellEnd"/>
      <w:r w:rsidRPr="000B080B">
        <w:rPr>
          <w:rFonts w:ascii="Book Antiqua" w:eastAsia="Book Antiqua" w:hAnsi="Book Antiqua" w:cs="Book Antiqua"/>
          <w:color w:val="000000"/>
        </w:rPr>
        <w:t xml:space="preserve"> M. Diffusional kurtosis imaging in head and neck cancer: On the use of </w:t>
      </w:r>
      <w:proofErr w:type="spellStart"/>
      <w:r w:rsidRPr="000B080B">
        <w:rPr>
          <w:rFonts w:ascii="Book Antiqua" w:eastAsia="Book Antiqua" w:hAnsi="Book Antiqua" w:cs="Book Antiqua"/>
          <w:color w:val="000000"/>
        </w:rPr>
        <w:t>trace</w:t>
      </w:r>
      <w:proofErr w:type="spellEnd"/>
      <w:r w:rsidRPr="000B080B">
        <w:rPr>
          <w:rFonts w:ascii="Book Antiqua" w:eastAsia="Book Antiqua" w:hAnsi="Book Antiqua" w:cs="Book Antiqua"/>
          <w:color w:val="000000"/>
        </w:rPr>
        <w:t xml:space="preserve">-weighted images to estimate indices of non-Gaussian water diffusion. </w:t>
      </w:r>
      <w:r w:rsidRPr="000B080B">
        <w:rPr>
          <w:rFonts w:ascii="Book Antiqua" w:eastAsia="Book Antiqua" w:hAnsi="Book Antiqua" w:cs="Book Antiqua"/>
          <w:i/>
          <w:iCs/>
          <w:color w:val="000000"/>
        </w:rPr>
        <w:t>Med Phys</w:t>
      </w:r>
      <w:r w:rsidRPr="000B080B">
        <w:rPr>
          <w:rFonts w:ascii="Book Antiqua" w:eastAsia="Book Antiqua" w:hAnsi="Book Antiqua" w:cs="Book Antiqua"/>
          <w:color w:val="000000"/>
        </w:rPr>
        <w:t xml:space="preserve"> 2018; </w:t>
      </w:r>
      <w:r w:rsidRPr="000B080B">
        <w:rPr>
          <w:rFonts w:ascii="Book Antiqua" w:eastAsia="Book Antiqua" w:hAnsi="Book Antiqua" w:cs="Book Antiqua"/>
          <w:b/>
          <w:bCs/>
          <w:color w:val="000000"/>
        </w:rPr>
        <w:t>45</w:t>
      </w:r>
      <w:r w:rsidRPr="000B080B">
        <w:rPr>
          <w:rFonts w:ascii="Book Antiqua" w:eastAsia="Book Antiqua" w:hAnsi="Book Antiqua" w:cs="Book Antiqua"/>
          <w:color w:val="000000"/>
        </w:rPr>
        <w:t>: 5411-5419 [PMID: 30317646 DOI: 10.1002/mp.13238]</w:t>
      </w:r>
    </w:p>
    <w:p w14:paraId="54D19811"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15 </w:t>
      </w:r>
      <w:r w:rsidRPr="000B080B">
        <w:rPr>
          <w:rFonts w:ascii="Book Antiqua" w:eastAsia="Book Antiqua" w:hAnsi="Book Antiqua" w:cs="Book Antiqua"/>
          <w:b/>
          <w:bCs/>
          <w:color w:val="000000"/>
        </w:rPr>
        <w:t>Guo Y</w:t>
      </w:r>
      <w:r w:rsidRPr="000B080B">
        <w:rPr>
          <w:rFonts w:ascii="Book Antiqua" w:eastAsia="Book Antiqua" w:hAnsi="Book Antiqua" w:cs="Book Antiqua"/>
          <w:color w:val="000000"/>
        </w:rPr>
        <w:t xml:space="preserve">, Kong QC, Li LQ, Tang WJ, Zhang WL, Ning GY, </w:t>
      </w:r>
      <w:proofErr w:type="spellStart"/>
      <w:r w:rsidRPr="000B080B">
        <w:rPr>
          <w:rFonts w:ascii="Book Antiqua" w:eastAsia="Book Antiqua" w:hAnsi="Book Antiqua" w:cs="Book Antiqua"/>
          <w:color w:val="000000"/>
        </w:rPr>
        <w:t>Xue</w:t>
      </w:r>
      <w:proofErr w:type="spellEnd"/>
      <w:r w:rsidRPr="000B080B">
        <w:rPr>
          <w:rFonts w:ascii="Book Antiqua" w:eastAsia="Book Antiqua" w:hAnsi="Book Antiqua" w:cs="Book Antiqua"/>
          <w:color w:val="000000"/>
        </w:rPr>
        <w:t xml:space="preserve"> J, Zhou QW, Liang YY, Wu M, Jiang XQ. Whole Volume Apparent Diffusion Coefficient (ADC) Histogram as a Quantitative Imaging Biomarker to Differentiate Breast Lesions: Correlation with the Ki-67 Proliferation Index. </w:t>
      </w:r>
      <w:r w:rsidRPr="000B080B">
        <w:rPr>
          <w:rFonts w:ascii="Book Antiqua" w:eastAsia="Book Antiqua" w:hAnsi="Book Antiqua" w:cs="Book Antiqua"/>
          <w:i/>
          <w:iCs/>
          <w:color w:val="000000"/>
        </w:rPr>
        <w:t>Biomed Res Int</w:t>
      </w:r>
      <w:r w:rsidRPr="000B080B">
        <w:rPr>
          <w:rFonts w:ascii="Book Antiqua" w:eastAsia="Book Antiqua" w:hAnsi="Book Antiqua" w:cs="Book Antiqua"/>
          <w:color w:val="000000"/>
        </w:rPr>
        <w:t xml:space="preserve"> 2021; </w:t>
      </w:r>
      <w:r w:rsidRPr="000B080B">
        <w:rPr>
          <w:rFonts w:ascii="Book Antiqua" w:eastAsia="Book Antiqua" w:hAnsi="Book Antiqua" w:cs="Book Antiqua"/>
          <w:b/>
          <w:bCs/>
          <w:color w:val="000000"/>
        </w:rPr>
        <w:t>2021</w:t>
      </w:r>
      <w:r w:rsidRPr="000B080B">
        <w:rPr>
          <w:rFonts w:ascii="Book Antiqua" w:eastAsia="Book Antiqua" w:hAnsi="Book Antiqua" w:cs="Book Antiqua"/>
          <w:color w:val="000000"/>
        </w:rPr>
        <w:t>: 4970265 [PMID: 34258262 DOI: 10.1155/2021/4970265]</w:t>
      </w:r>
    </w:p>
    <w:p w14:paraId="07C39A59"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16 </w:t>
      </w:r>
      <w:r w:rsidRPr="000B080B">
        <w:rPr>
          <w:rFonts w:ascii="Book Antiqua" w:eastAsia="Book Antiqua" w:hAnsi="Book Antiqua" w:cs="Book Antiqua"/>
          <w:b/>
          <w:bCs/>
          <w:color w:val="000000"/>
        </w:rPr>
        <w:t>Tang WJ</w:t>
      </w:r>
      <w:r w:rsidRPr="000B080B">
        <w:rPr>
          <w:rFonts w:ascii="Book Antiqua" w:eastAsia="Book Antiqua" w:hAnsi="Book Antiqua" w:cs="Book Antiqua"/>
          <w:color w:val="000000"/>
        </w:rPr>
        <w:t>, Jin Z, Zhang YL, Liang YS, Cheng ZX, Chen LX, Liang YY, Wei XH, Kong QC, Guo Y, Jiang XQ. Whole-Lesion Histogram Analysis of the Apparent Diffusion Coefficient as a Quantitative Imaging Biomarker for Assessing the Level of Tumor-</w:t>
      </w:r>
      <w:r w:rsidRPr="000B080B">
        <w:rPr>
          <w:rFonts w:ascii="Book Antiqua" w:eastAsia="Book Antiqua" w:hAnsi="Book Antiqua" w:cs="Book Antiqua"/>
          <w:color w:val="000000"/>
        </w:rPr>
        <w:lastRenderedPageBreak/>
        <w:t xml:space="preserve">Infiltrating Lymphocytes: Value in Molecular Subtypes of Breast Cancer. </w:t>
      </w:r>
      <w:r w:rsidRPr="000B080B">
        <w:rPr>
          <w:rFonts w:ascii="Book Antiqua" w:eastAsia="Book Antiqua" w:hAnsi="Book Antiqua" w:cs="Book Antiqua"/>
          <w:i/>
          <w:iCs/>
          <w:color w:val="000000"/>
        </w:rPr>
        <w:t>Front Oncol</w:t>
      </w:r>
      <w:r w:rsidRPr="000B080B">
        <w:rPr>
          <w:rFonts w:ascii="Book Antiqua" w:eastAsia="Book Antiqua" w:hAnsi="Book Antiqua" w:cs="Book Antiqua"/>
          <w:color w:val="000000"/>
        </w:rPr>
        <w:t xml:space="preserve"> 2020; </w:t>
      </w:r>
      <w:r w:rsidRPr="000B080B">
        <w:rPr>
          <w:rFonts w:ascii="Book Antiqua" w:eastAsia="Book Antiqua" w:hAnsi="Book Antiqua" w:cs="Book Antiqua"/>
          <w:b/>
          <w:bCs/>
          <w:color w:val="000000"/>
        </w:rPr>
        <w:t>10</w:t>
      </w:r>
      <w:r w:rsidRPr="000B080B">
        <w:rPr>
          <w:rFonts w:ascii="Book Antiqua" w:eastAsia="Book Antiqua" w:hAnsi="Book Antiqua" w:cs="Book Antiqua"/>
          <w:color w:val="000000"/>
        </w:rPr>
        <w:t>: 611571 [PMID: 33489920 DOI: 10.3389/fonc.2020.611571]</w:t>
      </w:r>
    </w:p>
    <w:p w14:paraId="7604F775"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17 </w:t>
      </w:r>
      <w:proofErr w:type="spellStart"/>
      <w:r w:rsidRPr="000B080B">
        <w:rPr>
          <w:rFonts w:ascii="Book Antiqua" w:eastAsia="Book Antiqua" w:hAnsi="Book Antiqua" w:cs="Book Antiqua"/>
          <w:b/>
          <w:bCs/>
          <w:color w:val="000000"/>
        </w:rPr>
        <w:t>Ao</w:t>
      </w:r>
      <w:proofErr w:type="spellEnd"/>
      <w:r w:rsidRPr="000B080B">
        <w:rPr>
          <w:rFonts w:ascii="Book Antiqua" w:eastAsia="Book Antiqua" w:hAnsi="Book Antiqua" w:cs="Book Antiqua"/>
          <w:b/>
          <w:bCs/>
          <w:color w:val="000000"/>
        </w:rPr>
        <w:t xml:space="preserve"> W</w:t>
      </w:r>
      <w:r w:rsidRPr="000B080B">
        <w:rPr>
          <w:rFonts w:ascii="Book Antiqua" w:eastAsia="Book Antiqua" w:hAnsi="Book Antiqua" w:cs="Book Antiqua"/>
          <w:color w:val="000000"/>
        </w:rPr>
        <w:t xml:space="preserve">, Bao X, Mao G, Yang G, Wang J, Hu J. Value of Apparent Diffusion Coefficient for Assessing Preoperative T Staging of Low Rectal Cancer and Whether This Is Correlated With Ki-67 Expression. </w:t>
      </w:r>
      <w:r w:rsidRPr="000B080B">
        <w:rPr>
          <w:rFonts w:ascii="Book Antiqua" w:eastAsia="Book Antiqua" w:hAnsi="Book Antiqua" w:cs="Book Antiqua"/>
          <w:i/>
          <w:iCs/>
          <w:color w:val="000000"/>
        </w:rPr>
        <w:t xml:space="preserve">Can Assoc </w:t>
      </w:r>
      <w:proofErr w:type="spellStart"/>
      <w:r w:rsidRPr="000B080B">
        <w:rPr>
          <w:rFonts w:ascii="Book Antiqua" w:eastAsia="Book Antiqua" w:hAnsi="Book Antiqua" w:cs="Book Antiqua"/>
          <w:i/>
          <w:iCs/>
          <w:color w:val="000000"/>
        </w:rPr>
        <w:t>Radiol</w:t>
      </w:r>
      <w:proofErr w:type="spellEnd"/>
      <w:r w:rsidRPr="000B080B">
        <w:rPr>
          <w:rFonts w:ascii="Book Antiqua" w:eastAsia="Book Antiqua" w:hAnsi="Book Antiqua" w:cs="Book Antiqua"/>
          <w:i/>
          <w:iCs/>
          <w:color w:val="000000"/>
        </w:rPr>
        <w:t xml:space="preserve"> J</w:t>
      </w:r>
      <w:r w:rsidRPr="000B080B">
        <w:rPr>
          <w:rFonts w:ascii="Book Antiqua" w:eastAsia="Book Antiqua" w:hAnsi="Book Antiqua" w:cs="Book Antiqua"/>
          <w:color w:val="000000"/>
        </w:rPr>
        <w:t xml:space="preserve"> 2020; </w:t>
      </w:r>
      <w:r w:rsidRPr="000B080B">
        <w:rPr>
          <w:rFonts w:ascii="Book Antiqua" w:eastAsia="Book Antiqua" w:hAnsi="Book Antiqua" w:cs="Book Antiqua"/>
          <w:b/>
          <w:bCs/>
          <w:color w:val="000000"/>
        </w:rPr>
        <w:t>71</w:t>
      </w:r>
      <w:r w:rsidRPr="000B080B">
        <w:rPr>
          <w:rFonts w:ascii="Book Antiqua" w:eastAsia="Book Antiqua" w:hAnsi="Book Antiqua" w:cs="Book Antiqua"/>
          <w:color w:val="000000"/>
        </w:rPr>
        <w:t>: 5-11 [PMID: 32063001 DOI: 10.1177/0846537119885666]</w:t>
      </w:r>
    </w:p>
    <w:p w14:paraId="37964D5F"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18 </w:t>
      </w:r>
      <w:proofErr w:type="spellStart"/>
      <w:r w:rsidRPr="000B080B">
        <w:rPr>
          <w:rFonts w:ascii="Book Antiqua" w:eastAsia="Book Antiqua" w:hAnsi="Book Antiqua" w:cs="Book Antiqua"/>
          <w:b/>
          <w:bCs/>
          <w:color w:val="000000"/>
        </w:rPr>
        <w:t>Donati</w:t>
      </w:r>
      <w:proofErr w:type="spellEnd"/>
      <w:r w:rsidRPr="000B080B">
        <w:rPr>
          <w:rFonts w:ascii="Book Antiqua" w:eastAsia="Book Antiqua" w:hAnsi="Book Antiqua" w:cs="Book Antiqua"/>
          <w:b/>
          <w:bCs/>
          <w:color w:val="000000"/>
        </w:rPr>
        <w:t xml:space="preserve"> OF</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Mazaheri</w:t>
      </w:r>
      <w:proofErr w:type="spellEnd"/>
      <w:r w:rsidRPr="000B080B">
        <w:rPr>
          <w:rFonts w:ascii="Book Antiqua" w:eastAsia="Book Antiqua" w:hAnsi="Book Antiqua" w:cs="Book Antiqua"/>
          <w:color w:val="000000"/>
        </w:rPr>
        <w:t xml:space="preserve"> Y, </w:t>
      </w:r>
      <w:proofErr w:type="spellStart"/>
      <w:r w:rsidRPr="000B080B">
        <w:rPr>
          <w:rFonts w:ascii="Book Antiqua" w:eastAsia="Book Antiqua" w:hAnsi="Book Antiqua" w:cs="Book Antiqua"/>
          <w:color w:val="000000"/>
        </w:rPr>
        <w:t>Afaq</w:t>
      </w:r>
      <w:proofErr w:type="spellEnd"/>
      <w:r w:rsidRPr="000B080B">
        <w:rPr>
          <w:rFonts w:ascii="Book Antiqua" w:eastAsia="Book Antiqua" w:hAnsi="Book Antiqua" w:cs="Book Antiqua"/>
          <w:color w:val="000000"/>
        </w:rPr>
        <w:t xml:space="preserve"> A, Vargas HA, Zheng J, Moskowitz CS, </w:t>
      </w:r>
      <w:proofErr w:type="spellStart"/>
      <w:r w:rsidRPr="000B080B">
        <w:rPr>
          <w:rFonts w:ascii="Book Antiqua" w:eastAsia="Book Antiqua" w:hAnsi="Book Antiqua" w:cs="Book Antiqua"/>
          <w:color w:val="000000"/>
        </w:rPr>
        <w:t>Hricak</w:t>
      </w:r>
      <w:proofErr w:type="spellEnd"/>
      <w:r w:rsidRPr="000B080B">
        <w:rPr>
          <w:rFonts w:ascii="Book Antiqua" w:eastAsia="Book Antiqua" w:hAnsi="Book Antiqua" w:cs="Book Antiqua"/>
          <w:color w:val="000000"/>
        </w:rPr>
        <w:t xml:space="preserve"> H, Akin O. Prostate cancer aggressiveness: assessment with whole-lesion histogram analysis of the apparent diffusion coefficient. </w:t>
      </w:r>
      <w:r w:rsidRPr="000B080B">
        <w:rPr>
          <w:rFonts w:ascii="Book Antiqua" w:eastAsia="Book Antiqua" w:hAnsi="Book Antiqua" w:cs="Book Antiqua"/>
          <w:i/>
          <w:iCs/>
          <w:color w:val="000000"/>
        </w:rPr>
        <w:t>Radiology</w:t>
      </w:r>
      <w:r w:rsidRPr="000B080B">
        <w:rPr>
          <w:rFonts w:ascii="Book Antiqua" w:eastAsia="Book Antiqua" w:hAnsi="Book Antiqua" w:cs="Book Antiqua"/>
          <w:color w:val="000000"/>
        </w:rPr>
        <w:t xml:space="preserve"> 2014; </w:t>
      </w:r>
      <w:r w:rsidRPr="000B080B">
        <w:rPr>
          <w:rFonts w:ascii="Book Antiqua" w:eastAsia="Book Antiqua" w:hAnsi="Book Antiqua" w:cs="Book Antiqua"/>
          <w:b/>
          <w:bCs/>
          <w:color w:val="000000"/>
        </w:rPr>
        <w:t>271</w:t>
      </w:r>
      <w:r w:rsidRPr="000B080B">
        <w:rPr>
          <w:rFonts w:ascii="Book Antiqua" w:eastAsia="Book Antiqua" w:hAnsi="Book Antiqua" w:cs="Book Antiqua"/>
          <w:color w:val="000000"/>
        </w:rPr>
        <w:t>: 143-152 [PMID: 24475824 DOI: 10.1148/radiol.13130973]</w:t>
      </w:r>
    </w:p>
    <w:p w14:paraId="1C2317BF"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19 </w:t>
      </w:r>
      <w:r w:rsidRPr="000B080B">
        <w:rPr>
          <w:rFonts w:ascii="Book Antiqua" w:eastAsia="Book Antiqua" w:hAnsi="Book Antiqua" w:cs="Book Antiqua"/>
          <w:b/>
          <w:bCs/>
          <w:color w:val="000000"/>
        </w:rPr>
        <w:t>Li HM</w:t>
      </w:r>
      <w:r w:rsidRPr="000B080B">
        <w:rPr>
          <w:rFonts w:ascii="Book Antiqua" w:eastAsia="Book Antiqua" w:hAnsi="Book Antiqua" w:cs="Book Antiqua"/>
          <w:color w:val="000000"/>
        </w:rPr>
        <w:t xml:space="preserve">, Zhang R, Gu WY, Zhao SH, Lu N, Zhang GF, Peng WJ, </w:t>
      </w:r>
      <w:proofErr w:type="spellStart"/>
      <w:r w:rsidRPr="000B080B">
        <w:rPr>
          <w:rFonts w:ascii="Book Antiqua" w:eastAsia="Book Antiqua" w:hAnsi="Book Antiqua" w:cs="Book Antiqua"/>
          <w:color w:val="000000"/>
        </w:rPr>
        <w:t>Qiang</w:t>
      </w:r>
      <w:proofErr w:type="spellEnd"/>
      <w:r w:rsidRPr="000B080B">
        <w:rPr>
          <w:rFonts w:ascii="Book Antiqua" w:eastAsia="Book Antiqua" w:hAnsi="Book Antiqua" w:cs="Book Antiqua"/>
          <w:color w:val="000000"/>
        </w:rPr>
        <w:t xml:space="preserve"> JW. Whole solid </w:t>
      </w:r>
      <w:proofErr w:type="spellStart"/>
      <w:r w:rsidRPr="000B080B">
        <w:rPr>
          <w:rFonts w:ascii="Book Antiqua" w:eastAsia="Book Antiqua" w:hAnsi="Book Antiqua" w:cs="Book Antiqua"/>
          <w:color w:val="000000"/>
        </w:rPr>
        <w:t>tumour</w:t>
      </w:r>
      <w:proofErr w:type="spellEnd"/>
      <w:r w:rsidRPr="000B080B">
        <w:rPr>
          <w:rFonts w:ascii="Book Antiqua" w:eastAsia="Book Antiqua" w:hAnsi="Book Antiqua" w:cs="Book Antiqua"/>
          <w:color w:val="000000"/>
        </w:rPr>
        <w:t xml:space="preserve"> volume histogram analysis of the apparent diffusion coefficient for differentiating high-grade from low-grade serous ovarian carcinoma: correlation with Ki-67 proliferation status. </w:t>
      </w:r>
      <w:r w:rsidRPr="000B080B">
        <w:rPr>
          <w:rFonts w:ascii="Book Antiqua" w:eastAsia="Book Antiqua" w:hAnsi="Book Antiqua" w:cs="Book Antiqua"/>
          <w:i/>
          <w:iCs/>
          <w:color w:val="000000"/>
        </w:rPr>
        <w:t xml:space="preserve">Clin </w:t>
      </w:r>
      <w:proofErr w:type="spellStart"/>
      <w:r w:rsidRPr="000B080B">
        <w:rPr>
          <w:rFonts w:ascii="Book Antiqua" w:eastAsia="Book Antiqua" w:hAnsi="Book Antiqua" w:cs="Book Antiqua"/>
          <w:i/>
          <w:iCs/>
          <w:color w:val="000000"/>
        </w:rPr>
        <w:t>Radiol</w:t>
      </w:r>
      <w:proofErr w:type="spellEnd"/>
      <w:r w:rsidRPr="000B080B">
        <w:rPr>
          <w:rFonts w:ascii="Book Antiqua" w:eastAsia="Book Antiqua" w:hAnsi="Book Antiqua" w:cs="Book Antiqua"/>
          <w:color w:val="000000"/>
        </w:rPr>
        <w:t xml:space="preserve"> 2019; </w:t>
      </w:r>
      <w:r w:rsidRPr="000B080B">
        <w:rPr>
          <w:rFonts w:ascii="Book Antiqua" w:eastAsia="Book Antiqua" w:hAnsi="Book Antiqua" w:cs="Book Antiqua"/>
          <w:b/>
          <w:bCs/>
          <w:color w:val="000000"/>
        </w:rPr>
        <w:t>74</w:t>
      </w:r>
      <w:r w:rsidRPr="000B080B">
        <w:rPr>
          <w:rFonts w:ascii="Book Antiqua" w:eastAsia="Book Antiqua" w:hAnsi="Book Antiqua" w:cs="Book Antiqua"/>
          <w:color w:val="000000"/>
        </w:rPr>
        <w:t>: 918-925 [PMID: 31471063 DOI: 10.1016/j.crad.2019.07.019]</w:t>
      </w:r>
    </w:p>
    <w:p w14:paraId="0952B2E3"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20 </w:t>
      </w:r>
      <w:r w:rsidRPr="000B080B">
        <w:rPr>
          <w:rFonts w:ascii="Book Antiqua" w:eastAsia="Book Antiqua" w:hAnsi="Book Antiqua" w:cs="Book Antiqua"/>
          <w:b/>
          <w:bCs/>
          <w:color w:val="000000"/>
        </w:rPr>
        <w:t>Liu HL</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Zong</w:t>
      </w:r>
      <w:proofErr w:type="spellEnd"/>
      <w:r w:rsidRPr="000B080B">
        <w:rPr>
          <w:rFonts w:ascii="Book Antiqua" w:eastAsia="Book Antiqua" w:hAnsi="Book Antiqua" w:cs="Book Antiqua"/>
          <w:color w:val="000000"/>
        </w:rPr>
        <w:t xml:space="preserve"> M, Wei H, Wang C, Lou JJ, Wang SQ, Zou QG, Jiang YN. Added value of histogram analysis of apparent diffusion coefficient maps for differentiating triple-negative breast cancer from other subtypes of breast cancer on standard MRI. </w:t>
      </w:r>
      <w:r w:rsidRPr="000B080B">
        <w:rPr>
          <w:rFonts w:ascii="Book Antiqua" w:eastAsia="Book Antiqua" w:hAnsi="Book Antiqua" w:cs="Book Antiqua"/>
          <w:i/>
          <w:iCs/>
          <w:color w:val="000000"/>
        </w:rPr>
        <w:t xml:space="preserve">Cancer </w:t>
      </w:r>
      <w:proofErr w:type="spellStart"/>
      <w:r w:rsidRPr="000B080B">
        <w:rPr>
          <w:rFonts w:ascii="Book Antiqua" w:eastAsia="Book Antiqua" w:hAnsi="Book Antiqua" w:cs="Book Antiqua"/>
          <w:i/>
          <w:iCs/>
          <w:color w:val="000000"/>
        </w:rPr>
        <w:t>Manag</w:t>
      </w:r>
      <w:proofErr w:type="spellEnd"/>
      <w:r w:rsidRPr="000B080B">
        <w:rPr>
          <w:rFonts w:ascii="Book Antiqua" w:eastAsia="Book Antiqua" w:hAnsi="Book Antiqua" w:cs="Book Antiqua"/>
          <w:i/>
          <w:iCs/>
          <w:color w:val="000000"/>
        </w:rPr>
        <w:t xml:space="preserve"> Res</w:t>
      </w:r>
      <w:r w:rsidRPr="000B080B">
        <w:rPr>
          <w:rFonts w:ascii="Book Antiqua" w:eastAsia="Book Antiqua" w:hAnsi="Book Antiqua" w:cs="Book Antiqua"/>
          <w:color w:val="000000"/>
        </w:rPr>
        <w:t xml:space="preserve"> 2019; </w:t>
      </w:r>
      <w:r w:rsidRPr="000B080B">
        <w:rPr>
          <w:rFonts w:ascii="Book Antiqua" w:eastAsia="Book Antiqua" w:hAnsi="Book Antiqua" w:cs="Book Antiqua"/>
          <w:b/>
          <w:bCs/>
          <w:color w:val="000000"/>
        </w:rPr>
        <w:t>11</w:t>
      </w:r>
      <w:r w:rsidRPr="000B080B">
        <w:rPr>
          <w:rFonts w:ascii="Book Antiqua" w:eastAsia="Book Antiqua" w:hAnsi="Book Antiqua" w:cs="Book Antiqua"/>
          <w:color w:val="000000"/>
        </w:rPr>
        <w:t>: 8239-8247 [PMID: 31564982 DOI: 10.2147/CMAR.S210583]</w:t>
      </w:r>
    </w:p>
    <w:p w14:paraId="44A5604B"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21 </w:t>
      </w:r>
      <w:r w:rsidRPr="000B080B">
        <w:rPr>
          <w:rFonts w:ascii="Book Antiqua" w:eastAsia="Book Antiqua" w:hAnsi="Book Antiqua" w:cs="Book Antiqua"/>
          <w:b/>
          <w:bCs/>
          <w:color w:val="000000"/>
        </w:rPr>
        <w:t>Lu J</w:t>
      </w:r>
      <w:r w:rsidRPr="000B080B">
        <w:rPr>
          <w:rFonts w:ascii="Book Antiqua" w:eastAsia="Book Antiqua" w:hAnsi="Book Antiqua" w:cs="Book Antiqua"/>
          <w:color w:val="000000"/>
        </w:rPr>
        <w:t xml:space="preserve">, Li HM, Cai SQ, Zhao SH, Ma FH, Li YA, Ma XL, </w:t>
      </w:r>
      <w:proofErr w:type="spellStart"/>
      <w:r w:rsidRPr="000B080B">
        <w:rPr>
          <w:rFonts w:ascii="Book Antiqua" w:eastAsia="Book Antiqua" w:hAnsi="Book Antiqua" w:cs="Book Antiqua"/>
          <w:color w:val="000000"/>
        </w:rPr>
        <w:t>Qiang</w:t>
      </w:r>
      <w:proofErr w:type="spellEnd"/>
      <w:r w:rsidRPr="000B080B">
        <w:rPr>
          <w:rFonts w:ascii="Book Antiqua" w:eastAsia="Book Antiqua" w:hAnsi="Book Antiqua" w:cs="Book Antiqua"/>
          <w:color w:val="000000"/>
        </w:rPr>
        <w:t xml:space="preserve"> JW. Prediction of Platinum-based Chemotherapy Response in Advanced High-grade Serous Ovarian Cancer: ADC Histogram Analysis of Primary Tumors. </w:t>
      </w:r>
      <w:proofErr w:type="spellStart"/>
      <w:r w:rsidRPr="000B080B">
        <w:rPr>
          <w:rFonts w:ascii="Book Antiqua" w:eastAsia="Book Antiqua" w:hAnsi="Book Antiqua" w:cs="Book Antiqua"/>
          <w:i/>
          <w:iCs/>
          <w:color w:val="000000"/>
        </w:rPr>
        <w:t>Acad</w:t>
      </w:r>
      <w:proofErr w:type="spellEnd"/>
      <w:r w:rsidRPr="000B080B">
        <w:rPr>
          <w:rFonts w:ascii="Book Antiqua" w:eastAsia="Book Antiqua" w:hAnsi="Book Antiqua" w:cs="Book Antiqua"/>
          <w:i/>
          <w:iCs/>
          <w:color w:val="000000"/>
        </w:rPr>
        <w:t xml:space="preserve"> </w:t>
      </w:r>
      <w:proofErr w:type="spellStart"/>
      <w:r w:rsidRPr="000B080B">
        <w:rPr>
          <w:rFonts w:ascii="Book Antiqua" w:eastAsia="Book Antiqua" w:hAnsi="Book Antiqua" w:cs="Book Antiqua"/>
          <w:i/>
          <w:iCs/>
          <w:color w:val="000000"/>
        </w:rPr>
        <w:t>Radiol</w:t>
      </w:r>
      <w:proofErr w:type="spellEnd"/>
      <w:r w:rsidRPr="000B080B">
        <w:rPr>
          <w:rFonts w:ascii="Book Antiqua" w:eastAsia="Book Antiqua" w:hAnsi="Book Antiqua" w:cs="Book Antiqua"/>
          <w:color w:val="000000"/>
        </w:rPr>
        <w:t xml:space="preserve"> 2021; </w:t>
      </w:r>
      <w:r w:rsidRPr="000B080B">
        <w:rPr>
          <w:rFonts w:ascii="Book Antiqua" w:eastAsia="Book Antiqua" w:hAnsi="Book Antiqua" w:cs="Book Antiqua"/>
          <w:b/>
          <w:bCs/>
          <w:color w:val="000000"/>
        </w:rPr>
        <w:t>28</w:t>
      </w:r>
      <w:r w:rsidRPr="000B080B">
        <w:rPr>
          <w:rFonts w:ascii="Book Antiqua" w:eastAsia="Book Antiqua" w:hAnsi="Book Antiqua" w:cs="Book Antiqua"/>
          <w:color w:val="000000"/>
        </w:rPr>
        <w:t>: e77-e85 [PMID: 32061467 DOI: 10.1016/j.acra.2020.01.024]</w:t>
      </w:r>
    </w:p>
    <w:p w14:paraId="176BEF12"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22 </w:t>
      </w:r>
      <w:r w:rsidRPr="000B080B">
        <w:rPr>
          <w:rFonts w:ascii="Book Antiqua" w:eastAsia="Book Antiqua" w:hAnsi="Book Antiqua" w:cs="Book Antiqua"/>
          <w:b/>
          <w:bCs/>
          <w:color w:val="000000"/>
        </w:rPr>
        <w:t>Cho SH</w:t>
      </w:r>
      <w:r w:rsidRPr="000B080B">
        <w:rPr>
          <w:rFonts w:ascii="Book Antiqua" w:eastAsia="Book Antiqua" w:hAnsi="Book Antiqua" w:cs="Book Antiqua"/>
          <w:color w:val="000000"/>
        </w:rPr>
        <w:t xml:space="preserve">, Kim GC, Jang YJ, </w:t>
      </w:r>
      <w:proofErr w:type="spellStart"/>
      <w:r w:rsidRPr="000B080B">
        <w:rPr>
          <w:rFonts w:ascii="Book Antiqua" w:eastAsia="Book Antiqua" w:hAnsi="Book Antiqua" w:cs="Book Antiqua"/>
          <w:color w:val="000000"/>
        </w:rPr>
        <w:t>Ryeom</w:t>
      </w:r>
      <w:proofErr w:type="spellEnd"/>
      <w:r w:rsidRPr="000B080B">
        <w:rPr>
          <w:rFonts w:ascii="Book Antiqua" w:eastAsia="Book Antiqua" w:hAnsi="Book Antiqua" w:cs="Book Antiqua"/>
          <w:color w:val="000000"/>
        </w:rPr>
        <w:t xml:space="preserve"> H, Kim HJ, Shin KM, Park JS, Choi GS, Kim SH. Locally advanced rectal cancer: post-chemoradiotherapy ADC histogram analysis for predicting a complete response. </w:t>
      </w:r>
      <w:r w:rsidRPr="000B080B">
        <w:rPr>
          <w:rFonts w:ascii="Book Antiqua" w:eastAsia="Book Antiqua" w:hAnsi="Book Antiqua" w:cs="Book Antiqua"/>
          <w:i/>
          <w:iCs/>
          <w:color w:val="000000"/>
        </w:rPr>
        <w:t xml:space="preserve">Acta </w:t>
      </w:r>
      <w:proofErr w:type="spellStart"/>
      <w:r w:rsidRPr="000B080B">
        <w:rPr>
          <w:rFonts w:ascii="Book Antiqua" w:eastAsia="Book Antiqua" w:hAnsi="Book Antiqua" w:cs="Book Antiqua"/>
          <w:i/>
          <w:iCs/>
          <w:color w:val="000000"/>
        </w:rPr>
        <w:t>Radiol</w:t>
      </w:r>
      <w:proofErr w:type="spellEnd"/>
      <w:r w:rsidRPr="000B080B">
        <w:rPr>
          <w:rFonts w:ascii="Book Antiqua" w:eastAsia="Book Antiqua" w:hAnsi="Book Antiqua" w:cs="Book Antiqua"/>
          <w:color w:val="000000"/>
        </w:rPr>
        <w:t xml:space="preserve"> 2015; </w:t>
      </w:r>
      <w:r w:rsidRPr="000B080B">
        <w:rPr>
          <w:rFonts w:ascii="Book Antiqua" w:eastAsia="Book Antiqua" w:hAnsi="Book Antiqua" w:cs="Book Antiqua"/>
          <w:b/>
          <w:bCs/>
          <w:color w:val="000000"/>
        </w:rPr>
        <w:t>56</w:t>
      </w:r>
      <w:r w:rsidRPr="000B080B">
        <w:rPr>
          <w:rFonts w:ascii="Book Antiqua" w:eastAsia="Book Antiqua" w:hAnsi="Book Antiqua" w:cs="Book Antiqua"/>
          <w:color w:val="000000"/>
        </w:rPr>
        <w:t>: 1042-1050 [PMID: 25270374 DOI: 10.1177/0284185114550193]</w:t>
      </w:r>
    </w:p>
    <w:p w14:paraId="22BF4681"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23 </w:t>
      </w:r>
      <w:r w:rsidRPr="000B080B">
        <w:rPr>
          <w:rFonts w:ascii="Book Antiqua" w:eastAsia="Book Antiqua" w:hAnsi="Book Antiqua" w:cs="Book Antiqua"/>
          <w:b/>
          <w:bCs/>
          <w:color w:val="000000"/>
        </w:rPr>
        <w:t>Enkhbaatar NE</w:t>
      </w:r>
      <w:r w:rsidRPr="000B080B">
        <w:rPr>
          <w:rFonts w:ascii="Book Antiqua" w:eastAsia="Book Antiqua" w:hAnsi="Book Antiqua" w:cs="Book Antiqua"/>
          <w:color w:val="000000"/>
        </w:rPr>
        <w:t xml:space="preserve">, Inoue S, </w:t>
      </w:r>
      <w:proofErr w:type="spellStart"/>
      <w:r w:rsidRPr="000B080B">
        <w:rPr>
          <w:rFonts w:ascii="Book Antiqua" w:eastAsia="Book Antiqua" w:hAnsi="Book Antiqua" w:cs="Book Antiqua"/>
          <w:color w:val="000000"/>
        </w:rPr>
        <w:t>Yamamuro</w:t>
      </w:r>
      <w:proofErr w:type="spellEnd"/>
      <w:r w:rsidRPr="000B080B">
        <w:rPr>
          <w:rFonts w:ascii="Book Antiqua" w:eastAsia="Book Antiqua" w:hAnsi="Book Antiqua" w:cs="Book Antiqua"/>
          <w:color w:val="000000"/>
        </w:rPr>
        <w:t xml:space="preserve"> H, Kawada S, Miyaoka M, Nakamura N, </w:t>
      </w:r>
      <w:proofErr w:type="spellStart"/>
      <w:r w:rsidRPr="000B080B">
        <w:rPr>
          <w:rFonts w:ascii="Book Antiqua" w:eastAsia="Book Antiqua" w:hAnsi="Book Antiqua" w:cs="Book Antiqua"/>
          <w:color w:val="000000"/>
        </w:rPr>
        <w:t>Sadahiro</w:t>
      </w:r>
      <w:proofErr w:type="spellEnd"/>
      <w:r w:rsidRPr="000B080B">
        <w:rPr>
          <w:rFonts w:ascii="Book Antiqua" w:eastAsia="Book Antiqua" w:hAnsi="Book Antiqua" w:cs="Book Antiqua"/>
          <w:color w:val="000000"/>
        </w:rPr>
        <w:t xml:space="preserve"> S, Imai Y. MR Imaging with Apparent Diffusion Coefficient Histogram Analysis: Evaluation of Locally Advanced Rectal Cancer after Chemotherapy and </w:t>
      </w:r>
      <w:r w:rsidRPr="000B080B">
        <w:rPr>
          <w:rFonts w:ascii="Book Antiqua" w:eastAsia="Book Antiqua" w:hAnsi="Book Antiqua" w:cs="Book Antiqua"/>
          <w:color w:val="000000"/>
        </w:rPr>
        <w:lastRenderedPageBreak/>
        <w:t xml:space="preserve">Radiation Therapy. </w:t>
      </w:r>
      <w:r w:rsidRPr="000B080B">
        <w:rPr>
          <w:rFonts w:ascii="Book Antiqua" w:eastAsia="Book Antiqua" w:hAnsi="Book Antiqua" w:cs="Book Antiqua"/>
          <w:i/>
          <w:iCs/>
          <w:color w:val="000000"/>
        </w:rPr>
        <w:t>Radiology</w:t>
      </w:r>
      <w:r w:rsidRPr="000B080B">
        <w:rPr>
          <w:rFonts w:ascii="Book Antiqua" w:eastAsia="Book Antiqua" w:hAnsi="Book Antiqua" w:cs="Book Antiqua"/>
          <w:color w:val="000000"/>
        </w:rPr>
        <w:t xml:space="preserve"> 2018; </w:t>
      </w:r>
      <w:r w:rsidRPr="000B080B">
        <w:rPr>
          <w:rFonts w:ascii="Book Antiqua" w:eastAsia="Book Antiqua" w:hAnsi="Book Antiqua" w:cs="Book Antiqua"/>
          <w:b/>
          <w:bCs/>
          <w:color w:val="000000"/>
        </w:rPr>
        <w:t>288</w:t>
      </w:r>
      <w:r w:rsidRPr="000B080B">
        <w:rPr>
          <w:rFonts w:ascii="Book Antiqua" w:eastAsia="Book Antiqua" w:hAnsi="Book Antiqua" w:cs="Book Antiqua"/>
          <w:color w:val="000000"/>
        </w:rPr>
        <w:t>: 129-137 [PMID: 29558294 DOI: 10.1148/radiol.2018171804]</w:t>
      </w:r>
    </w:p>
    <w:p w14:paraId="1F0088D9"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24 </w:t>
      </w:r>
      <w:r w:rsidRPr="000B080B">
        <w:rPr>
          <w:rFonts w:ascii="Book Antiqua" w:eastAsia="Book Antiqua" w:hAnsi="Book Antiqua" w:cs="Book Antiqua"/>
          <w:b/>
          <w:bCs/>
          <w:color w:val="000000"/>
        </w:rPr>
        <w:t>Peng Y</w:t>
      </w:r>
      <w:r w:rsidRPr="000B080B">
        <w:rPr>
          <w:rFonts w:ascii="Book Antiqua" w:eastAsia="Book Antiqua" w:hAnsi="Book Antiqua" w:cs="Book Antiqua"/>
          <w:color w:val="000000"/>
        </w:rPr>
        <w:t xml:space="preserve">, Tang H, Hu X, Shen Y, Kamel I, Li Z, Hu D. Rectal Cancer Invasiveness: Whole-Lesion Diffusion-Weighted Imaging (DWI) Histogram Analysis by Comparison of Reduced Field-of-View and Conventional DWI Techniques. </w:t>
      </w:r>
      <w:r w:rsidRPr="000B080B">
        <w:rPr>
          <w:rFonts w:ascii="Book Antiqua" w:eastAsia="Book Antiqua" w:hAnsi="Book Antiqua" w:cs="Book Antiqua"/>
          <w:i/>
          <w:iCs/>
          <w:color w:val="000000"/>
        </w:rPr>
        <w:t>Sci Rep</w:t>
      </w:r>
      <w:r w:rsidRPr="000B080B">
        <w:rPr>
          <w:rFonts w:ascii="Book Antiqua" w:eastAsia="Book Antiqua" w:hAnsi="Book Antiqua" w:cs="Book Antiqua"/>
          <w:color w:val="000000"/>
        </w:rPr>
        <w:t xml:space="preserve"> 2019; </w:t>
      </w:r>
      <w:r w:rsidRPr="000B080B">
        <w:rPr>
          <w:rFonts w:ascii="Book Antiqua" w:eastAsia="Book Antiqua" w:hAnsi="Book Antiqua" w:cs="Book Antiqua"/>
          <w:b/>
          <w:bCs/>
          <w:color w:val="000000"/>
        </w:rPr>
        <w:t>9</w:t>
      </w:r>
      <w:r w:rsidRPr="000B080B">
        <w:rPr>
          <w:rFonts w:ascii="Book Antiqua" w:eastAsia="Book Antiqua" w:hAnsi="Book Antiqua" w:cs="Book Antiqua"/>
          <w:color w:val="000000"/>
        </w:rPr>
        <w:t>: 18760 [PMID: 31822707 DOI: 10.1038/s41598-019-55059-0]</w:t>
      </w:r>
    </w:p>
    <w:p w14:paraId="728EB955" w14:textId="6A39A2C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25 </w:t>
      </w:r>
      <w:r w:rsidRPr="000B080B">
        <w:rPr>
          <w:rFonts w:ascii="Book Antiqua" w:eastAsia="Book Antiqua" w:hAnsi="Book Antiqua" w:cs="Book Antiqua"/>
          <w:b/>
          <w:bCs/>
          <w:color w:val="000000"/>
        </w:rPr>
        <w:t>Peng Y</w:t>
      </w:r>
      <w:r w:rsidRPr="000B080B">
        <w:rPr>
          <w:rFonts w:ascii="Book Antiqua" w:eastAsia="Book Antiqua" w:hAnsi="Book Antiqua" w:cs="Book Antiqua"/>
          <w:color w:val="000000"/>
        </w:rPr>
        <w:t xml:space="preserve">, Tang H, Meng X, Shen Y, Hu D, Kamel I, Li Z. Histological grades of rectal cancer: whole-volume histogram analysis of apparent diffusion coefficient based on reduced field-of-view diffusion-weighted imaging. </w:t>
      </w:r>
      <w:r w:rsidRPr="000B080B">
        <w:rPr>
          <w:rFonts w:ascii="Book Antiqua" w:eastAsia="Book Antiqua" w:hAnsi="Book Antiqua" w:cs="Book Antiqua"/>
          <w:i/>
          <w:iCs/>
          <w:color w:val="000000"/>
        </w:rPr>
        <w:t>Quant Imaging Med Surg</w:t>
      </w:r>
      <w:r w:rsidRPr="000B080B">
        <w:rPr>
          <w:rFonts w:ascii="Book Antiqua" w:eastAsia="Book Antiqua" w:hAnsi="Book Antiqua" w:cs="Book Antiqua"/>
          <w:color w:val="000000"/>
        </w:rPr>
        <w:t xml:space="preserve"> 2020; </w:t>
      </w:r>
      <w:r w:rsidRPr="000B080B">
        <w:rPr>
          <w:rFonts w:ascii="Book Antiqua" w:eastAsia="Book Antiqua" w:hAnsi="Book Antiqua" w:cs="Book Antiqua"/>
          <w:b/>
          <w:bCs/>
          <w:color w:val="000000"/>
        </w:rPr>
        <w:t>10</w:t>
      </w:r>
      <w:r w:rsidRPr="000B080B">
        <w:rPr>
          <w:rFonts w:ascii="Book Antiqua" w:eastAsia="Book Antiqua" w:hAnsi="Book Antiqua" w:cs="Book Antiqua"/>
          <w:color w:val="000000"/>
        </w:rPr>
        <w:t>: 243-256 [PMID: 31956546 DOI: 10.21037/qims.2019.11.17]</w:t>
      </w:r>
    </w:p>
    <w:p w14:paraId="6868DD2D"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26 </w:t>
      </w:r>
      <w:r w:rsidRPr="000B080B">
        <w:rPr>
          <w:rFonts w:ascii="Book Antiqua" w:eastAsia="Book Antiqua" w:hAnsi="Book Antiqua" w:cs="Book Antiqua"/>
          <w:b/>
          <w:bCs/>
          <w:color w:val="000000"/>
        </w:rPr>
        <w:t>Jiménez de Los Santos ME</w:t>
      </w:r>
      <w:r w:rsidRPr="000B080B">
        <w:rPr>
          <w:rFonts w:ascii="Book Antiqua" w:eastAsia="Book Antiqua" w:hAnsi="Book Antiqua" w:cs="Book Antiqua"/>
          <w:color w:val="000000"/>
        </w:rPr>
        <w:t xml:space="preserve">, Reyes-Pérez JA, Sandoval-Nava RM, Villalobos-Juárez JL, Villaseñor-Navarro Y, Vela-Sarmiento I, Sollozo-Dupont I. The apparent diffusion coefficient is a useful biomarker in predicting treatment response in patients with locally advanced rectal cancer. </w:t>
      </w:r>
      <w:r w:rsidRPr="000B080B">
        <w:rPr>
          <w:rFonts w:ascii="Book Antiqua" w:eastAsia="Book Antiqua" w:hAnsi="Book Antiqua" w:cs="Book Antiqua"/>
          <w:i/>
          <w:iCs/>
          <w:color w:val="000000"/>
        </w:rPr>
        <w:t xml:space="preserve">Acta </w:t>
      </w:r>
      <w:proofErr w:type="spellStart"/>
      <w:r w:rsidRPr="000B080B">
        <w:rPr>
          <w:rFonts w:ascii="Book Antiqua" w:eastAsia="Book Antiqua" w:hAnsi="Book Antiqua" w:cs="Book Antiqua"/>
          <w:i/>
          <w:iCs/>
          <w:color w:val="000000"/>
        </w:rPr>
        <w:t>Radiol</w:t>
      </w:r>
      <w:proofErr w:type="spellEnd"/>
      <w:r w:rsidRPr="000B080B">
        <w:rPr>
          <w:rFonts w:ascii="Book Antiqua" w:eastAsia="Book Antiqua" w:hAnsi="Book Antiqua" w:cs="Book Antiqua"/>
          <w:i/>
          <w:iCs/>
          <w:color w:val="000000"/>
        </w:rPr>
        <w:t xml:space="preserve"> Open</w:t>
      </w:r>
      <w:r w:rsidRPr="000B080B">
        <w:rPr>
          <w:rFonts w:ascii="Book Antiqua" w:eastAsia="Book Antiqua" w:hAnsi="Book Antiqua" w:cs="Book Antiqua"/>
          <w:color w:val="000000"/>
        </w:rPr>
        <w:t xml:space="preserve"> 2020; </w:t>
      </w:r>
      <w:r w:rsidRPr="000B080B">
        <w:rPr>
          <w:rFonts w:ascii="Book Antiqua" w:eastAsia="Book Antiqua" w:hAnsi="Book Antiqua" w:cs="Book Antiqua"/>
          <w:b/>
          <w:bCs/>
          <w:color w:val="000000"/>
        </w:rPr>
        <w:t>9</w:t>
      </w:r>
      <w:r w:rsidRPr="000B080B">
        <w:rPr>
          <w:rFonts w:ascii="Book Antiqua" w:eastAsia="Book Antiqua" w:hAnsi="Book Antiqua" w:cs="Book Antiqua"/>
          <w:color w:val="000000"/>
        </w:rPr>
        <w:t>: 2058460120957295 [PMID: 32974055 DOI: 10.1177/2058460120957295]</w:t>
      </w:r>
    </w:p>
    <w:p w14:paraId="19F9E563"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27 </w:t>
      </w:r>
      <w:r w:rsidRPr="000B080B">
        <w:rPr>
          <w:rFonts w:ascii="Book Antiqua" w:eastAsia="Book Antiqua" w:hAnsi="Book Antiqua" w:cs="Book Antiqua"/>
          <w:b/>
          <w:bCs/>
          <w:color w:val="000000"/>
        </w:rPr>
        <w:t>Edge SB</w:t>
      </w:r>
      <w:r w:rsidRPr="000B080B">
        <w:rPr>
          <w:rFonts w:ascii="Book Antiqua" w:eastAsia="Book Antiqua" w:hAnsi="Book Antiqua" w:cs="Book Antiqua"/>
          <w:color w:val="000000"/>
        </w:rPr>
        <w:t xml:space="preserve">, Compton CC. The American Joint Committee on Cancer: the 7th edition of the AJCC cancer staging manual and the future of TNM. </w:t>
      </w:r>
      <w:r w:rsidRPr="000B080B">
        <w:rPr>
          <w:rFonts w:ascii="Book Antiqua" w:eastAsia="Book Antiqua" w:hAnsi="Book Antiqua" w:cs="Book Antiqua"/>
          <w:i/>
          <w:iCs/>
          <w:color w:val="000000"/>
        </w:rPr>
        <w:t>Ann Surg Oncol</w:t>
      </w:r>
      <w:r w:rsidRPr="000B080B">
        <w:rPr>
          <w:rFonts w:ascii="Book Antiqua" w:eastAsia="Book Antiqua" w:hAnsi="Book Antiqua" w:cs="Book Antiqua"/>
          <w:color w:val="000000"/>
        </w:rPr>
        <w:t xml:space="preserve"> 2010; </w:t>
      </w:r>
      <w:r w:rsidRPr="000B080B">
        <w:rPr>
          <w:rFonts w:ascii="Book Antiqua" w:eastAsia="Book Antiqua" w:hAnsi="Book Antiqua" w:cs="Book Antiqua"/>
          <w:b/>
          <w:bCs/>
          <w:color w:val="000000"/>
        </w:rPr>
        <w:t>17</w:t>
      </w:r>
      <w:r w:rsidRPr="000B080B">
        <w:rPr>
          <w:rFonts w:ascii="Book Antiqua" w:eastAsia="Book Antiqua" w:hAnsi="Book Antiqua" w:cs="Book Antiqua"/>
          <w:color w:val="000000"/>
        </w:rPr>
        <w:t>: 1471-1474 [PMID: 20180029 DOI: 10.1245/s10434-010-0985-4]</w:t>
      </w:r>
    </w:p>
    <w:p w14:paraId="22E1B8DF"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28 </w:t>
      </w:r>
      <w:r w:rsidRPr="000B080B">
        <w:rPr>
          <w:rFonts w:ascii="Book Antiqua" w:eastAsia="Book Antiqua" w:hAnsi="Book Antiqua" w:cs="Book Antiqua"/>
          <w:b/>
          <w:bCs/>
          <w:color w:val="000000"/>
        </w:rPr>
        <w:t>Haider MA</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Vosough</w:t>
      </w:r>
      <w:proofErr w:type="spellEnd"/>
      <w:r w:rsidRPr="000B080B">
        <w:rPr>
          <w:rFonts w:ascii="Book Antiqua" w:eastAsia="Book Antiqua" w:hAnsi="Book Antiqua" w:cs="Book Antiqua"/>
          <w:color w:val="000000"/>
        </w:rPr>
        <w:t xml:space="preserve"> A, </w:t>
      </w:r>
      <w:proofErr w:type="spellStart"/>
      <w:r w:rsidRPr="000B080B">
        <w:rPr>
          <w:rFonts w:ascii="Book Antiqua" w:eastAsia="Book Antiqua" w:hAnsi="Book Antiqua" w:cs="Book Antiqua"/>
          <w:color w:val="000000"/>
        </w:rPr>
        <w:t>Khalvati</w:t>
      </w:r>
      <w:proofErr w:type="spellEnd"/>
      <w:r w:rsidRPr="000B080B">
        <w:rPr>
          <w:rFonts w:ascii="Book Antiqua" w:eastAsia="Book Antiqua" w:hAnsi="Book Antiqua" w:cs="Book Antiqua"/>
          <w:color w:val="000000"/>
        </w:rPr>
        <w:t xml:space="preserve"> F, Kiss A, </w:t>
      </w:r>
      <w:proofErr w:type="spellStart"/>
      <w:r w:rsidRPr="000B080B">
        <w:rPr>
          <w:rFonts w:ascii="Book Antiqua" w:eastAsia="Book Antiqua" w:hAnsi="Book Antiqua" w:cs="Book Antiqua"/>
          <w:color w:val="000000"/>
        </w:rPr>
        <w:t>Ganeshan</w:t>
      </w:r>
      <w:proofErr w:type="spellEnd"/>
      <w:r w:rsidRPr="000B080B">
        <w:rPr>
          <w:rFonts w:ascii="Book Antiqua" w:eastAsia="Book Antiqua" w:hAnsi="Book Antiqua" w:cs="Book Antiqua"/>
          <w:color w:val="000000"/>
        </w:rPr>
        <w:t xml:space="preserve"> B, Bjarnason GA. CT texture analysis: a potential tool for prediction of survival in patients with metastatic clear cell carcinoma treated with sunitinib. </w:t>
      </w:r>
      <w:r w:rsidRPr="000B080B">
        <w:rPr>
          <w:rFonts w:ascii="Book Antiqua" w:eastAsia="Book Antiqua" w:hAnsi="Book Antiqua" w:cs="Book Antiqua"/>
          <w:i/>
          <w:iCs/>
          <w:color w:val="000000"/>
        </w:rPr>
        <w:t>Cancer Imaging</w:t>
      </w:r>
      <w:r w:rsidRPr="000B080B">
        <w:rPr>
          <w:rFonts w:ascii="Book Antiqua" w:eastAsia="Book Antiqua" w:hAnsi="Book Antiqua" w:cs="Book Antiqua"/>
          <w:color w:val="000000"/>
        </w:rPr>
        <w:t xml:space="preserve"> 2017; </w:t>
      </w:r>
      <w:r w:rsidRPr="000B080B">
        <w:rPr>
          <w:rFonts w:ascii="Book Antiqua" w:eastAsia="Book Antiqua" w:hAnsi="Book Antiqua" w:cs="Book Antiqua"/>
          <w:b/>
          <w:bCs/>
          <w:color w:val="000000"/>
        </w:rPr>
        <w:t>17</w:t>
      </w:r>
      <w:r w:rsidRPr="000B080B">
        <w:rPr>
          <w:rFonts w:ascii="Book Antiqua" w:eastAsia="Book Antiqua" w:hAnsi="Book Antiqua" w:cs="Book Antiqua"/>
          <w:color w:val="000000"/>
        </w:rPr>
        <w:t>: 4 [PMID: 28114978 DOI: 10.1186/s40644-017-0106-8]</w:t>
      </w:r>
    </w:p>
    <w:p w14:paraId="487DF570"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29 </w:t>
      </w:r>
      <w:r w:rsidRPr="000B080B">
        <w:rPr>
          <w:rFonts w:ascii="Book Antiqua" w:eastAsia="Book Antiqua" w:hAnsi="Book Antiqua" w:cs="Book Antiqua"/>
          <w:b/>
          <w:bCs/>
          <w:color w:val="000000"/>
        </w:rPr>
        <w:t>Stroup DF</w:t>
      </w:r>
      <w:r w:rsidRPr="000B080B">
        <w:rPr>
          <w:rFonts w:ascii="Book Antiqua" w:eastAsia="Book Antiqua" w:hAnsi="Book Antiqua" w:cs="Book Antiqua"/>
          <w:color w:val="000000"/>
        </w:rPr>
        <w:t xml:space="preserve">, Smith CK, Truman BI. Reporting the methods used in public health research and practice. </w:t>
      </w:r>
      <w:r w:rsidRPr="000B080B">
        <w:rPr>
          <w:rFonts w:ascii="Book Antiqua" w:eastAsia="Book Antiqua" w:hAnsi="Book Antiqua" w:cs="Book Antiqua"/>
          <w:i/>
          <w:iCs/>
          <w:color w:val="000000"/>
        </w:rPr>
        <w:t xml:space="preserve">J Public Health </w:t>
      </w:r>
      <w:proofErr w:type="spellStart"/>
      <w:r w:rsidRPr="000B080B">
        <w:rPr>
          <w:rFonts w:ascii="Book Antiqua" w:eastAsia="Book Antiqua" w:hAnsi="Book Antiqua" w:cs="Book Antiqua"/>
          <w:i/>
          <w:iCs/>
          <w:color w:val="000000"/>
        </w:rPr>
        <w:t>Emerg</w:t>
      </w:r>
      <w:proofErr w:type="spellEnd"/>
      <w:r w:rsidRPr="000B080B">
        <w:rPr>
          <w:rFonts w:ascii="Book Antiqua" w:eastAsia="Book Antiqua" w:hAnsi="Book Antiqua" w:cs="Book Antiqua"/>
          <w:color w:val="000000"/>
        </w:rPr>
        <w:t xml:space="preserve"> 2017; </w:t>
      </w:r>
      <w:r w:rsidRPr="000B080B">
        <w:rPr>
          <w:rFonts w:ascii="Book Antiqua" w:eastAsia="Book Antiqua" w:hAnsi="Book Antiqua" w:cs="Book Antiqua"/>
          <w:b/>
          <w:bCs/>
          <w:color w:val="000000"/>
        </w:rPr>
        <w:t>1</w:t>
      </w:r>
      <w:r w:rsidRPr="000B080B">
        <w:rPr>
          <w:rFonts w:ascii="Book Antiqua" w:eastAsia="Book Antiqua" w:hAnsi="Book Antiqua" w:cs="Book Antiqua"/>
          <w:color w:val="000000"/>
        </w:rPr>
        <w:t xml:space="preserve"> [PMID: 29417955 DOI: 10.21037/jphe.2017.12.01]</w:t>
      </w:r>
    </w:p>
    <w:p w14:paraId="233DACE5"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30 </w:t>
      </w:r>
      <w:r w:rsidRPr="000B080B">
        <w:rPr>
          <w:rFonts w:ascii="Book Antiqua" w:eastAsia="Book Antiqua" w:hAnsi="Book Antiqua" w:cs="Book Antiqua"/>
          <w:b/>
          <w:bCs/>
          <w:color w:val="000000"/>
        </w:rPr>
        <w:t>DeLong ER</w:t>
      </w:r>
      <w:r w:rsidRPr="000B080B">
        <w:rPr>
          <w:rFonts w:ascii="Book Antiqua" w:eastAsia="Book Antiqua" w:hAnsi="Book Antiqua" w:cs="Book Antiqua"/>
          <w:color w:val="000000"/>
        </w:rPr>
        <w:t xml:space="preserve">, DeLong DM, Clarke-Pearson DL. Comparing the areas under two or more correlated receiver operating characteristic curves: a nonparametric approach. </w:t>
      </w:r>
      <w:r w:rsidRPr="000B080B">
        <w:rPr>
          <w:rFonts w:ascii="Book Antiqua" w:eastAsia="Book Antiqua" w:hAnsi="Book Antiqua" w:cs="Book Antiqua"/>
          <w:i/>
          <w:iCs/>
          <w:color w:val="000000"/>
        </w:rPr>
        <w:t>Biometrics</w:t>
      </w:r>
      <w:r w:rsidRPr="000B080B">
        <w:rPr>
          <w:rFonts w:ascii="Book Antiqua" w:eastAsia="Book Antiqua" w:hAnsi="Book Antiqua" w:cs="Book Antiqua"/>
          <w:color w:val="000000"/>
        </w:rPr>
        <w:t xml:space="preserve"> 1988; </w:t>
      </w:r>
      <w:r w:rsidRPr="000B080B">
        <w:rPr>
          <w:rFonts w:ascii="Book Antiqua" w:eastAsia="Book Antiqua" w:hAnsi="Book Antiqua" w:cs="Book Antiqua"/>
          <w:b/>
          <w:bCs/>
          <w:color w:val="000000"/>
        </w:rPr>
        <w:t>44</w:t>
      </w:r>
      <w:r w:rsidRPr="000B080B">
        <w:rPr>
          <w:rFonts w:ascii="Book Antiqua" w:eastAsia="Book Antiqua" w:hAnsi="Book Antiqua" w:cs="Book Antiqua"/>
          <w:color w:val="000000"/>
        </w:rPr>
        <w:t>: 837-845 [PMID: 3203132]</w:t>
      </w:r>
    </w:p>
    <w:p w14:paraId="101E938D" w14:textId="55A5321F"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lastRenderedPageBreak/>
        <w:t xml:space="preserve">31 </w:t>
      </w:r>
      <w:r w:rsidRPr="000B080B">
        <w:rPr>
          <w:rFonts w:ascii="Book Antiqua" w:eastAsia="Book Antiqua" w:hAnsi="Book Antiqua" w:cs="Book Antiqua"/>
          <w:b/>
          <w:bCs/>
          <w:color w:val="000000"/>
        </w:rPr>
        <w:t>Cicchetti DV</w:t>
      </w:r>
      <w:r w:rsidRPr="000B080B">
        <w:rPr>
          <w:rFonts w:ascii="Book Antiqua" w:eastAsia="Book Antiqua" w:hAnsi="Book Antiqua" w:cs="Book Antiqua"/>
          <w:color w:val="000000"/>
        </w:rPr>
        <w:t xml:space="preserve">. Guidelines, criteria, and rules of thumb for evaluating normed and standardized assessment instruments in psychology. </w:t>
      </w:r>
      <w:r w:rsidRPr="000B080B">
        <w:rPr>
          <w:rFonts w:ascii="Book Antiqua" w:eastAsia="Book Antiqua" w:hAnsi="Book Antiqua" w:cs="Book Antiqua"/>
          <w:i/>
          <w:iCs/>
          <w:color w:val="000000"/>
        </w:rPr>
        <w:t>Psychol Assess</w:t>
      </w:r>
      <w:r w:rsidRPr="000B080B">
        <w:rPr>
          <w:rFonts w:ascii="Book Antiqua" w:eastAsia="Book Antiqua" w:hAnsi="Book Antiqua" w:cs="Book Antiqua"/>
          <w:color w:val="000000"/>
        </w:rPr>
        <w:t xml:space="preserve"> 1994; </w:t>
      </w:r>
      <w:r w:rsidRPr="000B080B">
        <w:rPr>
          <w:rFonts w:ascii="Book Antiqua" w:eastAsia="Book Antiqua" w:hAnsi="Book Antiqua" w:cs="Book Antiqua"/>
          <w:b/>
          <w:bCs/>
          <w:color w:val="000000"/>
        </w:rPr>
        <w:t>6</w:t>
      </w:r>
      <w:r w:rsidRPr="000B080B">
        <w:rPr>
          <w:rFonts w:ascii="Book Antiqua" w:eastAsia="Book Antiqua" w:hAnsi="Book Antiqua" w:cs="Book Antiqua"/>
          <w:color w:val="000000"/>
        </w:rPr>
        <w:t>:</w:t>
      </w:r>
      <w:r w:rsidR="0070312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284</w:t>
      </w:r>
      <w:r w:rsidR="0070312D" w:rsidRPr="000B080B">
        <w:rPr>
          <w:rFonts w:ascii="Book Antiqua" w:eastAsia="Book Antiqua" w:hAnsi="Book Antiqua" w:cs="Book Antiqua"/>
          <w:color w:val="000000"/>
        </w:rPr>
        <w:t>-</w:t>
      </w:r>
      <w:r w:rsidRPr="000B080B">
        <w:rPr>
          <w:rFonts w:ascii="Book Antiqua" w:eastAsia="Book Antiqua" w:hAnsi="Book Antiqua" w:cs="Book Antiqua"/>
          <w:color w:val="000000"/>
        </w:rPr>
        <w:t>290</w:t>
      </w:r>
      <w:r w:rsidR="0070312D" w:rsidRPr="000B080B">
        <w:rPr>
          <w:rFonts w:ascii="Book Antiqua" w:eastAsia="Book Antiqua" w:hAnsi="Book Antiqua" w:cs="Book Antiqua"/>
          <w:color w:val="000000"/>
        </w:rPr>
        <w:t xml:space="preserve"> </w:t>
      </w:r>
      <w:r w:rsidRPr="000B080B">
        <w:rPr>
          <w:rFonts w:ascii="Book Antiqua" w:eastAsia="Book Antiqua" w:hAnsi="Book Antiqua" w:cs="Book Antiqua"/>
          <w:color w:val="000000"/>
        </w:rPr>
        <w:t>[DOI: 10.1037/1040-3590.6.4.284]</w:t>
      </w:r>
    </w:p>
    <w:p w14:paraId="000F5135"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32 </w:t>
      </w:r>
      <w:proofErr w:type="spellStart"/>
      <w:r w:rsidRPr="000B080B">
        <w:rPr>
          <w:rFonts w:ascii="Book Antiqua" w:eastAsia="Book Antiqua" w:hAnsi="Book Antiqua" w:cs="Book Antiqua"/>
          <w:b/>
          <w:bCs/>
          <w:color w:val="000000"/>
        </w:rPr>
        <w:t>Glas</w:t>
      </w:r>
      <w:proofErr w:type="spellEnd"/>
      <w:r w:rsidRPr="000B080B">
        <w:rPr>
          <w:rFonts w:ascii="Book Antiqua" w:eastAsia="Book Antiqua" w:hAnsi="Book Antiqua" w:cs="Book Antiqua"/>
          <w:b/>
          <w:bCs/>
          <w:color w:val="000000"/>
        </w:rPr>
        <w:t xml:space="preserve"> AS</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Lijmer</w:t>
      </w:r>
      <w:proofErr w:type="spellEnd"/>
      <w:r w:rsidRPr="000B080B">
        <w:rPr>
          <w:rFonts w:ascii="Book Antiqua" w:eastAsia="Book Antiqua" w:hAnsi="Book Antiqua" w:cs="Book Antiqua"/>
          <w:color w:val="000000"/>
        </w:rPr>
        <w:t xml:space="preserve"> JG, </w:t>
      </w:r>
      <w:proofErr w:type="spellStart"/>
      <w:r w:rsidRPr="000B080B">
        <w:rPr>
          <w:rFonts w:ascii="Book Antiqua" w:eastAsia="Book Antiqua" w:hAnsi="Book Antiqua" w:cs="Book Antiqua"/>
          <w:color w:val="000000"/>
        </w:rPr>
        <w:t>Prins</w:t>
      </w:r>
      <w:proofErr w:type="spellEnd"/>
      <w:r w:rsidRPr="000B080B">
        <w:rPr>
          <w:rFonts w:ascii="Book Antiqua" w:eastAsia="Book Antiqua" w:hAnsi="Book Antiqua" w:cs="Book Antiqua"/>
          <w:color w:val="000000"/>
        </w:rPr>
        <w:t xml:space="preserve"> MH, </w:t>
      </w:r>
      <w:proofErr w:type="spellStart"/>
      <w:r w:rsidRPr="000B080B">
        <w:rPr>
          <w:rFonts w:ascii="Book Antiqua" w:eastAsia="Book Antiqua" w:hAnsi="Book Antiqua" w:cs="Book Antiqua"/>
          <w:color w:val="000000"/>
        </w:rPr>
        <w:t>Bonsel</w:t>
      </w:r>
      <w:proofErr w:type="spellEnd"/>
      <w:r w:rsidRPr="000B080B">
        <w:rPr>
          <w:rFonts w:ascii="Book Antiqua" w:eastAsia="Book Antiqua" w:hAnsi="Book Antiqua" w:cs="Book Antiqua"/>
          <w:color w:val="000000"/>
        </w:rPr>
        <w:t xml:space="preserve"> GJ, </w:t>
      </w:r>
      <w:proofErr w:type="spellStart"/>
      <w:r w:rsidRPr="000B080B">
        <w:rPr>
          <w:rFonts w:ascii="Book Antiqua" w:eastAsia="Book Antiqua" w:hAnsi="Book Antiqua" w:cs="Book Antiqua"/>
          <w:color w:val="000000"/>
        </w:rPr>
        <w:t>Bossuyt</w:t>
      </w:r>
      <w:proofErr w:type="spellEnd"/>
      <w:r w:rsidRPr="000B080B">
        <w:rPr>
          <w:rFonts w:ascii="Book Antiqua" w:eastAsia="Book Antiqua" w:hAnsi="Book Antiqua" w:cs="Book Antiqua"/>
          <w:color w:val="000000"/>
        </w:rPr>
        <w:t xml:space="preserve"> PM. The diagnostic odds ratio: a single indicator of test performance. </w:t>
      </w:r>
      <w:r w:rsidRPr="000B080B">
        <w:rPr>
          <w:rFonts w:ascii="Book Antiqua" w:eastAsia="Book Antiqua" w:hAnsi="Book Antiqua" w:cs="Book Antiqua"/>
          <w:i/>
          <w:iCs/>
          <w:color w:val="000000"/>
        </w:rPr>
        <w:t>J Clin Epidemiol</w:t>
      </w:r>
      <w:r w:rsidRPr="000B080B">
        <w:rPr>
          <w:rFonts w:ascii="Book Antiqua" w:eastAsia="Book Antiqua" w:hAnsi="Book Antiqua" w:cs="Book Antiqua"/>
          <w:color w:val="000000"/>
        </w:rPr>
        <w:t xml:space="preserve"> 2003; </w:t>
      </w:r>
      <w:r w:rsidRPr="000B080B">
        <w:rPr>
          <w:rFonts w:ascii="Book Antiqua" w:eastAsia="Book Antiqua" w:hAnsi="Book Antiqua" w:cs="Book Antiqua"/>
          <w:b/>
          <w:bCs/>
          <w:color w:val="000000"/>
        </w:rPr>
        <w:t>56</w:t>
      </w:r>
      <w:r w:rsidRPr="000B080B">
        <w:rPr>
          <w:rFonts w:ascii="Book Antiqua" w:eastAsia="Book Antiqua" w:hAnsi="Book Antiqua" w:cs="Book Antiqua"/>
          <w:color w:val="000000"/>
        </w:rPr>
        <w:t>: 1129-1135 [PMID: 14615004 DOI: 10.1016/s0895-4356(03)00177-x]</w:t>
      </w:r>
    </w:p>
    <w:p w14:paraId="66AB0E95" w14:textId="7F821C85"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highlight w:val="yellow"/>
        </w:rPr>
        <w:t xml:space="preserve">33 </w:t>
      </w:r>
      <w:r w:rsidR="006E17F8" w:rsidRPr="000B080B">
        <w:rPr>
          <w:rFonts w:ascii="Book Antiqua" w:eastAsia="Book Antiqua" w:hAnsi="Book Antiqua" w:cs="Book Antiqua"/>
          <w:b/>
          <w:bCs/>
          <w:color w:val="000000"/>
          <w:highlight w:val="yellow"/>
        </w:rPr>
        <w:t>Chang SM</w:t>
      </w:r>
      <w:r w:rsidR="006E17F8" w:rsidRPr="000B080B">
        <w:rPr>
          <w:rFonts w:ascii="Book Antiqua" w:eastAsia="Book Antiqua" w:hAnsi="Book Antiqua" w:cs="Book Antiqua"/>
          <w:color w:val="000000"/>
          <w:highlight w:val="yellow"/>
        </w:rPr>
        <w:t xml:space="preserve">, </w:t>
      </w:r>
      <w:proofErr w:type="spellStart"/>
      <w:r w:rsidR="006E17F8" w:rsidRPr="000B080B">
        <w:rPr>
          <w:rFonts w:ascii="Book Antiqua" w:eastAsia="Book Antiqua" w:hAnsi="Book Antiqua" w:cs="Book Antiqua"/>
          <w:color w:val="000000"/>
          <w:highlight w:val="yellow"/>
        </w:rPr>
        <w:t>Matchar</w:t>
      </w:r>
      <w:proofErr w:type="spellEnd"/>
      <w:r w:rsidR="006E17F8" w:rsidRPr="000B080B">
        <w:rPr>
          <w:rFonts w:ascii="Book Antiqua" w:eastAsia="Book Antiqua" w:hAnsi="Book Antiqua" w:cs="Book Antiqua"/>
          <w:color w:val="000000"/>
          <w:highlight w:val="yellow"/>
        </w:rPr>
        <w:t xml:space="preserve"> DB, Gerald W Smetana GW, </w:t>
      </w:r>
      <w:proofErr w:type="spellStart"/>
      <w:r w:rsidR="006E17F8" w:rsidRPr="000B080B">
        <w:rPr>
          <w:rFonts w:ascii="Book Antiqua" w:eastAsia="Book Antiqua" w:hAnsi="Book Antiqua" w:cs="Book Antiqua"/>
          <w:color w:val="000000"/>
          <w:highlight w:val="yellow"/>
        </w:rPr>
        <w:t>Umscheid</w:t>
      </w:r>
      <w:proofErr w:type="spellEnd"/>
      <w:r w:rsidR="006E17F8" w:rsidRPr="000B080B">
        <w:rPr>
          <w:rFonts w:ascii="Book Antiqua" w:eastAsia="Book Antiqua" w:hAnsi="Book Antiqua" w:cs="Book Antiqua"/>
          <w:color w:val="000000"/>
          <w:highlight w:val="yellow"/>
        </w:rPr>
        <w:t xml:space="preserve"> CA, editors. </w:t>
      </w:r>
      <w:r w:rsidRPr="000B080B">
        <w:rPr>
          <w:rFonts w:ascii="Book Antiqua" w:eastAsia="Book Antiqua" w:hAnsi="Book Antiqua" w:cs="Book Antiqua"/>
          <w:color w:val="000000"/>
          <w:highlight w:val="yellow"/>
        </w:rPr>
        <w:t>Methods Guide for Medical Test Reviews. Rockville: Agency for Healthcare Research and Quality (US)</w:t>
      </w:r>
      <w:r w:rsidR="006E17F8" w:rsidRPr="000B080B">
        <w:rPr>
          <w:rFonts w:ascii="Book Antiqua" w:eastAsia="Book Antiqua" w:hAnsi="Book Antiqua" w:cs="Book Antiqua"/>
          <w:color w:val="000000"/>
          <w:highlight w:val="yellow"/>
        </w:rPr>
        <w:t xml:space="preserve">, </w:t>
      </w:r>
      <w:r w:rsidRPr="000B080B">
        <w:rPr>
          <w:rFonts w:ascii="Book Antiqua" w:eastAsia="Book Antiqua" w:hAnsi="Book Antiqua" w:cs="Book Antiqua"/>
          <w:color w:val="000000"/>
          <w:highlight w:val="yellow"/>
        </w:rPr>
        <w:t>2012 [PMID: 22834019]</w:t>
      </w:r>
    </w:p>
    <w:p w14:paraId="4B5B4A0A" w14:textId="29D1C7AE"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34 </w:t>
      </w:r>
      <w:r w:rsidRPr="000B080B">
        <w:rPr>
          <w:rFonts w:ascii="Book Antiqua" w:eastAsia="Book Antiqua" w:hAnsi="Book Antiqua" w:cs="Book Antiqua"/>
          <w:b/>
          <w:bCs/>
          <w:color w:val="000000"/>
        </w:rPr>
        <w:t xml:space="preserve">Le </w:t>
      </w:r>
      <w:proofErr w:type="spellStart"/>
      <w:r w:rsidRPr="000B080B">
        <w:rPr>
          <w:rFonts w:ascii="Book Antiqua" w:eastAsia="Book Antiqua" w:hAnsi="Book Antiqua" w:cs="Book Antiqua"/>
          <w:b/>
          <w:bCs/>
          <w:color w:val="000000"/>
        </w:rPr>
        <w:t>Bihan</w:t>
      </w:r>
      <w:proofErr w:type="spellEnd"/>
      <w:r w:rsidRPr="000B080B">
        <w:rPr>
          <w:rFonts w:ascii="Book Antiqua" w:eastAsia="Book Antiqua" w:hAnsi="Book Antiqua" w:cs="Book Antiqua"/>
          <w:b/>
          <w:bCs/>
          <w:color w:val="000000"/>
        </w:rPr>
        <w:t xml:space="preserve"> D</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Iima</w:t>
      </w:r>
      <w:proofErr w:type="spellEnd"/>
      <w:r w:rsidRPr="000B080B">
        <w:rPr>
          <w:rFonts w:ascii="Book Antiqua" w:eastAsia="Book Antiqua" w:hAnsi="Book Antiqua" w:cs="Book Antiqua"/>
          <w:color w:val="000000"/>
        </w:rPr>
        <w:t xml:space="preserve"> M. Diffusion Magnetic Resonance Imaging: What Water Tells Us about Biological Tissues. </w:t>
      </w:r>
      <w:proofErr w:type="spellStart"/>
      <w:r w:rsidRPr="000B080B">
        <w:rPr>
          <w:rFonts w:ascii="Book Antiqua" w:eastAsia="Book Antiqua" w:hAnsi="Book Antiqua" w:cs="Book Antiqua"/>
          <w:i/>
          <w:iCs/>
          <w:color w:val="000000"/>
        </w:rPr>
        <w:t>PLoS</w:t>
      </w:r>
      <w:proofErr w:type="spellEnd"/>
      <w:r w:rsidRPr="000B080B">
        <w:rPr>
          <w:rFonts w:ascii="Book Antiqua" w:eastAsia="Book Antiqua" w:hAnsi="Book Antiqua" w:cs="Book Antiqua"/>
          <w:i/>
          <w:iCs/>
          <w:color w:val="000000"/>
        </w:rPr>
        <w:t xml:space="preserve"> Biol</w:t>
      </w:r>
      <w:r w:rsidRPr="000B080B">
        <w:rPr>
          <w:rFonts w:ascii="Book Antiqua" w:eastAsia="Book Antiqua" w:hAnsi="Book Antiqua" w:cs="Book Antiqua"/>
          <w:color w:val="000000"/>
        </w:rPr>
        <w:t xml:space="preserve"> 2015; </w:t>
      </w:r>
      <w:r w:rsidRPr="000B080B">
        <w:rPr>
          <w:rFonts w:ascii="Book Antiqua" w:eastAsia="Book Antiqua" w:hAnsi="Book Antiqua" w:cs="Book Antiqua"/>
          <w:b/>
          <w:bCs/>
          <w:color w:val="000000"/>
        </w:rPr>
        <w:t>13</w:t>
      </w:r>
      <w:r w:rsidRPr="000B080B">
        <w:rPr>
          <w:rFonts w:ascii="Book Antiqua" w:eastAsia="Book Antiqua" w:hAnsi="Book Antiqua" w:cs="Book Antiqua"/>
          <w:color w:val="000000"/>
        </w:rPr>
        <w:t>: e1002203 [PMID: 26204162 DOI: 10.1371/journal.pbio.1002203]</w:t>
      </w:r>
    </w:p>
    <w:p w14:paraId="083435EE"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35 </w:t>
      </w:r>
      <w:proofErr w:type="spellStart"/>
      <w:r w:rsidRPr="000B080B">
        <w:rPr>
          <w:rFonts w:ascii="Book Antiqua" w:eastAsia="Book Antiqua" w:hAnsi="Book Antiqua" w:cs="Book Antiqua"/>
          <w:b/>
          <w:bCs/>
          <w:color w:val="000000"/>
        </w:rPr>
        <w:t>Pyatigorskaya</w:t>
      </w:r>
      <w:proofErr w:type="spellEnd"/>
      <w:r w:rsidRPr="000B080B">
        <w:rPr>
          <w:rFonts w:ascii="Book Antiqua" w:eastAsia="Book Antiqua" w:hAnsi="Book Antiqua" w:cs="Book Antiqua"/>
          <w:b/>
          <w:bCs/>
          <w:color w:val="000000"/>
        </w:rPr>
        <w:t xml:space="preserve"> N</w:t>
      </w:r>
      <w:r w:rsidRPr="000B080B">
        <w:rPr>
          <w:rFonts w:ascii="Book Antiqua" w:eastAsia="Book Antiqua" w:hAnsi="Book Antiqua" w:cs="Book Antiqua"/>
          <w:color w:val="000000"/>
        </w:rPr>
        <w:t xml:space="preserve">, Le </w:t>
      </w:r>
      <w:proofErr w:type="spellStart"/>
      <w:r w:rsidRPr="000B080B">
        <w:rPr>
          <w:rFonts w:ascii="Book Antiqua" w:eastAsia="Book Antiqua" w:hAnsi="Book Antiqua" w:cs="Book Antiqua"/>
          <w:color w:val="000000"/>
        </w:rPr>
        <w:t>Bihan</w:t>
      </w:r>
      <w:proofErr w:type="spellEnd"/>
      <w:r w:rsidRPr="000B080B">
        <w:rPr>
          <w:rFonts w:ascii="Book Antiqua" w:eastAsia="Book Antiqua" w:hAnsi="Book Antiqua" w:cs="Book Antiqua"/>
          <w:color w:val="000000"/>
        </w:rPr>
        <w:t xml:space="preserve"> D, Reynaud O, Ciobanu L. Relationship between the diffusion time and the diffusion MRI signal observed at 17.2 Tesla in the healthy rat brain cortex. </w:t>
      </w:r>
      <w:proofErr w:type="spellStart"/>
      <w:r w:rsidRPr="000B080B">
        <w:rPr>
          <w:rFonts w:ascii="Book Antiqua" w:eastAsia="Book Antiqua" w:hAnsi="Book Antiqua" w:cs="Book Antiqua"/>
          <w:i/>
          <w:iCs/>
          <w:color w:val="000000"/>
        </w:rPr>
        <w:t>Magn</w:t>
      </w:r>
      <w:proofErr w:type="spellEnd"/>
      <w:r w:rsidRPr="000B080B">
        <w:rPr>
          <w:rFonts w:ascii="Book Antiqua" w:eastAsia="Book Antiqua" w:hAnsi="Book Antiqua" w:cs="Book Antiqua"/>
          <w:i/>
          <w:iCs/>
          <w:color w:val="000000"/>
        </w:rPr>
        <w:t xml:space="preserve"> </w:t>
      </w:r>
      <w:proofErr w:type="spellStart"/>
      <w:r w:rsidRPr="000B080B">
        <w:rPr>
          <w:rFonts w:ascii="Book Antiqua" w:eastAsia="Book Antiqua" w:hAnsi="Book Antiqua" w:cs="Book Antiqua"/>
          <w:i/>
          <w:iCs/>
          <w:color w:val="000000"/>
        </w:rPr>
        <w:t>Reson</w:t>
      </w:r>
      <w:proofErr w:type="spellEnd"/>
      <w:r w:rsidRPr="000B080B">
        <w:rPr>
          <w:rFonts w:ascii="Book Antiqua" w:eastAsia="Book Antiqua" w:hAnsi="Book Antiqua" w:cs="Book Antiqua"/>
          <w:i/>
          <w:iCs/>
          <w:color w:val="000000"/>
        </w:rPr>
        <w:t xml:space="preserve"> Med</w:t>
      </w:r>
      <w:r w:rsidRPr="000B080B">
        <w:rPr>
          <w:rFonts w:ascii="Book Antiqua" w:eastAsia="Book Antiqua" w:hAnsi="Book Antiqua" w:cs="Book Antiqua"/>
          <w:color w:val="000000"/>
        </w:rPr>
        <w:t xml:space="preserve"> 2014; </w:t>
      </w:r>
      <w:r w:rsidRPr="000B080B">
        <w:rPr>
          <w:rFonts w:ascii="Book Antiqua" w:eastAsia="Book Antiqua" w:hAnsi="Book Antiqua" w:cs="Book Antiqua"/>
          <w:b/>
          <w:bCs/>
          <w:color w:val="000000"/>
        </w:rPr>
        <w:t>72</w:t>
      </w:r>
      <w:r w:rsidRPr="000B080B">
        <w:rPr>
          <w:rFonts w:ascii="Book Antiqua" w:eastAsia="Book Antiqua" w:hAnsi="Book Antiqua" w:cs="Book Antiqua"/>
          <w:color w:val="000000"/>
        </w:rPr>
        <w:t>: 492-500 [PMID: 24022863 DOI: 10.1002/mrm.24921]</w:t>
      </w:r>
    </w:p>
    <w:p w14:paraId="5605AC33"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36 </w:t>
      </w:r>
      <w:r w:rsidRPr="000B080B">
        <w:rPr>
          <w:rFonts w:ascii="Book Antiqua" w:eastAsia="Book Antiqua" w:hAnsi="Book Antiqua" w:cs="Book Antiqua"/>
          <w:b/>
          <w:bCs/>
          <w:color w:val="000000"/>
        </w:rPr>
        <w:t>Just N</w:t>
      </w:r>
      <w:r w:rsidRPr="000B080B">
        <w:rPr>
          <w:rFonts w:ascii="Book Antiqua" w:eastAsia="Book Antiqua" w:hAnsi="Book Antiqua" w:cs="Book Antiqua"/>
          <w:color w:val="000000"/>
        </w:rPr>
        <w:t xml:space="preserve">. Improving </w:t>
      </w:r>
      <w:proofErr w:type="spellStart"/>
      <w:r w:rsidRPr="000B080B">
        <w:rPr>
          <w:rFonts w:ascii="Book Antiqua" w:eastAsia="Book Antiqua" w:hAnsi="Book Antiqua" w:cs="Book Antiqua"/>
          <w:color w:val="000000"/>
        </w:rPr>
        <w:t>tumour</w:t>
      </w:r>
      <w:proofErr w:type="spellEnd"/>
      <w:r w:rsidRPr="000B080B">
        <w:rPr>
          <w:rFonts w:ascii="Book Antiqua" w:eastAsia="Book Antiqua" w:hAnsi="Book Antiqua" w:cs="Book Antiqua"/>
          <w:color w:val="000000"/>
        </w:rPr>
        <w:t xml:space="preserve"> heterogeneity MRI assessment with histograms. </w:t>
      </w:r>
      <w:r w:rsidRPr="000B080B">
        <w:rPr>
          <w:rFonts w:ascii="Book Antiqua" w:eastAsia="Book Antiqua" w:hAnsi="Book Antiqua" w:cs="Book Antiqua"/>
          <w:i/>
          <w:iCs/>
          <w:color w:val="000000"/>
        </w:rPr>
        <w:t>Br J Cancer</w:t>
      </w:r>
      <w:r w:rsidRPr="000B080B">
        <w:rPr>
          <w:rFonts w:ascii="Book Antiqua" w:eastAsia="Book Antiqua" w:hAnsi="Book Antiqua" w:cs="Book Antiqua"/>
          <w:color w:val="000000"/>
        </w:rPr>
        <w:t xml:space="preserve"> 2014; </w:t>
      </w:r>
      <w:r w:rsidRPr="000B080B">
        <w:rPr>
          <w:rFonts w:ascii="Book Antiqua" w:eastAsia="Book Antiqua" w:hAnsi="Book Antiqua" w:cs="Book Antiqua"/>
          <w:b/>
          <w:bCs/>
          <w:color w:val="000000"/>
        </w:rPr>
        <w:t>111</w:t>
      </w:r>
      <w:r w:rsidRPr="000B080B">
        <w:rPr>
          <w:rFonts w:ascii="Book Antiqua" w:eastAsia="Book Antiqua" w:hAnsi="Book Antiqua" w:cs="Book Antiqua"/>
          <w:color w:val="000000"/>
        </w:rPr>
        <w:t>: 2205-2213 [PMID: 25268373 DOI: 10.1038/bjc.2014.512]</w:t>
      </w:r>
    </w:p>
    <w:p w14:paraId="32ABF7F8"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37 </w:t>
      </w:r>
      <w:r w:rsidRPr="000B080B">
        <w:rPr>
          <w:rFonts w:ascii="Book Antiqua" w:eastAsia="Book Antiqua" w:hAnsi="Book Antiqua" w:cs="Book Antiqua"/>
          <w:b/>
          <w:bCs/>
          <w:color w:val="000000"/>
        </w:rPr>
        <w:t>O'Connor JP</w:t>
      </w:r>
      <w:r w:rsidRPr="000B080B">
        <w:rPr>
          <w:rFonts w:ascii="Book Antiqua" w:eastAsia="Book Antiqua" w:hAnsi="Book Antiqua" w:cs="Book Antiqua"/>
          <w:color w:val="000000"/>
        </w:rPr>
        <w:t xml:space="preserve">, Rose CJ, Waterton JC, </w:t>
      </w:r>
      <w:proofErr w:type="spellStart"/>
      <w:r w:rsidRPr="000B080B">
        <w:rPr>
          <w:rFonts w:ascii="Book Antiqua" w:eastAsia="Book Antiqua" w:hAnsi="Book Antiqua" w:cs="Book Antiqua"/>
          <w:color w:val="000000"/>
        </w:rPr>
        <w:t>Carano</w:t>
      </w:r>
      <w:proofErr w:type="spellEnd"/>
      <w:r w:rsidRPr="000B080B">
        <w:rPr>
          <w:rFonts w:ascii="Book Antiqua" w:eastAsia="Book Antiqua" w:hAnsi="Book Antiqua" w:cs="Book Antiqua"/>
          <w:color w:val="000000"/>
        </w:rPr>
        <w:t xml:space="preserve"> RA, Parker GJ, Jackson A. Imaging intratumor heterogeneity: role in therapy response, resistance, and clinical outcome. </w:t>
      </w:r>
      <w:r w:rsidRPr="000B080B">
        <w:rPr>
          <w:rFonts w:ascii="Book Antiqua" w:eastAsia="Book Antiqua" w:hAnsi="Book Antiqua" w:cs="Book Antiqua"/>
          <w:i/>
          <w:iCs/>
          <w:color w:val="000000"/>
        </w:rPr>
        <w:t>Clin Cancer Res</w:t>
      </w:r>
      <w:r w:rsidRPr="000B080B">
        <w:rPr>
          <w:rFonts w:ascii="Book Antiqua" w:eastAsia="Book Antiqua" w:hAnsi="Book Antiqua" w:cs="Book Antiqua"/>
          <w:color w:val="000000"/>
        </w:rPr>
        <w:t xml:space="preserve"> 2015; </w:t>
      </w:r>
      <w:r w:rsidRPr="000B080B">
        <w:rPr>
          <w:rFonts w:ascii="Book Antiqua" w:eastAsia="Book Antiqua" w:hAnsi="Book Antiqua" w:cs="Book Antiqua"/>
          <w:b/>
          <w:bCs/>
          <w:color w:val="000000"/>
        </w:rPr>
        <w:t>21</w:t>
      </w:r>
      <w:r w:rsidRPr="000B080B">
        <w:rPr>
          <w:rFonts w:ascii="Book Antiqua" w:eastAsia="Book Antiqua" w:hAnsi="Book Antiqua" w:cs="Book Antiqua"/>
          <w:color w:val="000000"/>
        </w:rPr>
        <w:t>: 249-257 [PMID: 25421725 DOI: 10.1158/1078-0432.CCR-14-0990]</w:t>
      </w:r>
    </w:p>
    <w:p w14:paraId="0A54BDF6" w14:textId="6FE623E4"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38 </w:t>
      </w:r>
      <w:proofErr w:type="spellStart"/>
      <w:r w:rsidRPr="000B080B">
        <w:rPr>
          <w:rFonts w:ascii="Book Antiqua" w:eastAsia="Book Antiqua" w:hAnsi="Book Antiqua" w:cs="Book Antiqua"/>
          <w:b/>
          <w:bCs/>
          <w:color w:val="000000"/>
        </w:rPr>
        <w:t>Rosenkrantz</w:t>
      </w:r>
      <w:proofErr w:type="spellEnd"/>
      <w:r w:rsidRPr="000B080B">
        <w:rPr>
          <w:rFonts w:ascii="Book Antiqua" w:eastAsia="Book Antiqua" w:hAnsi="Book Antiqua" w:cs="Book Antiqua"/>
          <w:b/>
          <w:bCs/>
          <w:color w:val="000000"/>
        </w:rPr>
        <w:t xml:space="preserve"> AB</w:t>
      </w:r>
      <w:r w:rsidRPr="000B080B">
        <w:rPr>
          <w:rFonts w:ascii="Book Antiqua" w:eastAsia="Book Antiqua" w:hAnsi="Book Antiqua" w:cs="Book Antiqua"/>
          <w:color w:val="000000"/>
        </w:rPr>
        <w:t xml:space="preserve">. Histogram-based apparent diffusion coefficient analysis: an emerging tool for cervical cancer characterization? </w:t>
      </w:r>
      <w:r w:rsidRPr="000B080B">
        <w:rPr>
          <w:rFonts w:ascii="Book Antiqua" w:eastAsia="Book Antiqua" w:hAnsi="Book Antiqua" w:cs="Book Antiqua"/>
          <w:i/>
          <w:iCs/>
          <w:color w:val="000000"/>
        </w:rPr>
        <w:t xml:space="preserve">AJR Am J </w:t>
      </w:r>
      <w:proofErr w:type="spellStart"/>
      <w:r w:rsidRPr="000B080B">
        <w:rPr>
          <w:rFonts w:ascii="Book Antiqua" w:eastAsia="Book Antiqua" w:hAnsi="Book Antiqua" w:cs="Book Antiqua"/>
          <w:i/>
          <w:iCs/>
          <w:color w:val="000000"/>
        </w:rPr>
        <w:t>Roentgenol</w:t>
      </w:r>
      <w:proofErr w:type="spellEnd"/>
      <w:r w:rsidRPr="000B080B">
        <w:rPr>
          <w:rFonts w:ascii="Book Antiqua" w:eastAsia="Book Antiqua" w:hAnsi="Book Antiqua" w:cs="Book Antiqua"/>
          <w:color w:val="000000"/>
        </w:rPr>
        <w:t xml:space="preserve"> 2013; </w:t>
      </w:r>
      <w:r w:rsidRPr="000B080B">
        <w:rPr>
          <w:rFonts w:ascii="Book Antiqua" w:eastAsia="Book Antiqua" w:hAnsi="Book Antiqua" w:cs="Book Antiqua"/>
          <w:b/>
          <w:bCs/>
          <w:color w:val="000000"/>
        </w:rPr>
        <w:t>200</w:t>
      </w:r>
      <w:r w:rsidRPr="000B080B">
        <w:rPr>
          <w:rFonts w:ascii="Book Antiqua" w:eastAsia="Book Antiqua" w:hAnsi="Book Antiqua" w:cs="Book Antiqua"/>
          <w:color w:val="000000"/>
        </w:rPr>
        <w:t>: 311-313 [PMID: 23345351 DOI: 10.2214/AJR.12.9926]</w:t>
      </w:r>
    </w:p>
    <w:p w14:paraId="70084A2D" w14:textId="5BADE391"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39 </w:t>
      </w:r>
      <w:r w:rsidRPr="000B080B">
        <w:rPr>
          <w:rFonts w:ascii="Book Antiqua" w:eastAsia="Book Antiqua" w:hAnsi="Book Antiqua" w:cs="Book Antiqua"/>
          <w:b/>
          <w:bCs/>
          <w:color w:val="000000"/>
        </w:rPr>
        <w:t>Hu F</w:t>
      </w:r>
      <w:r w:rsidRPr="000B080B">
        <w:rPr>
          <w:rFonts w:ascii="Book Antiqua" w:eastAsia="Book Antiqua" w:hAnsi="Book Antiqua" w:cs="Book Antiqua"/>
          <w:color w:val="000000"/>
        </w:rPr>
        <w:t xml:space="preserve">, Tang W, Sun Y, Wan D, Cai S, Zhang Z, Grimm R, Yan X, Fu C, Tong T, Peng W. The value of diffusion kurtosis imaging in assessing pathological complete response to neoadjuvant chemoradiation therapy in rectal cancer: a comparison with conventional diffusion-weighted imaging. </w:t>
      </w:r>
      <w:proofErr w:type="spellStart"/>
      <w:r w:rsidRPr="000B080B">
        <w:rPr>
          <w:rFonts w:ascii="Book Antiqua" w:eastAsia="Book Antiqua" w:hAnsi="Book Antiqua" w:cs="Book Antiqua"/>
          <w:i/>
          <w:iCs/>
          <w:color w:val="000000"/>
        </w:rPr>
        <w:t>Oncotarget</w:t>
      </w:r>
      <w:proofErr w:type="spellEnd"/>
      <w:r w:rsidRPr="000B080B">
        <w:rPr>
          <w:rFonts w:ascii="Book Antiqua" w:eastAsia="Book Antiqua" w:hAnsi="Book Antiqua" w:cs="Book Antiqua"/>
          <w:color w:val="000000"/>
        </w:rPr>
        <w:t xml:space="preserve"> 2017; </w:t>
      </w:r>
      <w:r w:rsidRPr="000B080B">
        <w:rPr>
          <w:rFonts w:ascii="Book Antiqua" w:eastAsia="Book Antiqua" w:hAnsi="Book Antiqua" w:cs="Book Antiqua"/>
          <w:b/>
          <w:bCs/>
          <w:color w:val="000000"/>
        </w:rPr>
        <w:t>8</w:t>
      </w:r>
      <w:r w:rsidRPr="000B080B">
        <w:rPr>
          <w:rFonts w:ascii="Book Antiqua" w:eastAsia="Book Antiqua" w:hAnsi="Book Antiqua" w:cs="Book Antiqua"/>
          <w:color w:val="000000"/>
        </w:rPr>
        <w:t>: 75597-75606 [PMID: 29088894 DOI: 10.18632/oncotarget.17491]</w:t>
      </w:r>
    </w:p>
    <w:p w14:paraId="091288F4"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lastRenderedPageBreak/>
        <w:t xml:space="preserve">40 </w:t>
      </w:r>
      <w:r w:rsidRPr="000B080B">
        <w:rPr>
          <w:rFonts w:ascii="Book Antiqua" w:eastAsia="Book Antiqua" w:hAnsi="Book Antiqua" w:cs="Book Antiqua"/>
          <w:b/>
          <w:bCs/>
          <w:color w:val="000000"/>
        </w:rPr>
        <w:t>Xie H</w:t>
      </w:r>
      <w:r w:rsidRPr="000B080B">
        <w:rPr>
          <w:rFonts w:ascii="Book Antiqua" w:eastAsia="Book Antiqua" w:hAnsi="Book Antiqua" w:cs="Book Antiqua"/>
          <w:color w:val="000000"/>
        </w:rPr>
        <w:t xml:space="preserve">, Wu G. Application of Diffusion Kurtosis Imaging and Histogram Analysis for Assessing Preoperative Stages of Rectal Cancer. </w:t>
      </w:r>
      <w:r w:rsidRPr="000B080B">
        <w:rPr>
          <w:rFonts w:ascii="Book Antiqua" w:eastAsia="Book Antiqua" w:hAnsi="Book Antiqua" w:cs="Book Antiqua"/>
          <w:i/>
          <w:iCs/>
          <w:color w:val="000000"/>
        </w:rPr>
        <w:t xml:space="preserve">Gastroenterol Res </w:t>
      </w:r>
      <w:proofErr w:type="spellStart"/>
      <w:r w:rsidRPr="000B080B">
        <w:rPr>
          <w:rFonts w:ascii="Book Antiqua" w:eastAsia="Book Antiqua" w:hAnsi="Book Antiqua" w:cs="Book Antiqua"/>
          <w:i/>
          <w:iCs/>
          <w:color w:val="000000"/>
        </w:rPr>
        <w:t>Pract</w:t>
      </w:r>
      <w:proofErr w:type="spellEnd"/>
      <w:r w:rsidRPr="000B080B">
        <w:rPr>
          <w:rFonts w:ascii="Book Antiqua" w:eastAsia="Book Antiqua" w:hAnsi="Book Antiqua" w:cs="Book Antiqua"/>
          <w:color w:val="000000"/>
        </w:rPr>
        <w:t xml:space="preserve"> 2018; </w:t>
      </w:r>
      <w:r w:rsidRPr="000B080B">
        <w:rPr>
          <w:rFonts w:ascii="Book Antiqua" w:eastAsia="Book Antiqua" w:hAnsi="Book Antiqua" w:cs="Book Antiqua"/>
          <w:b/>
          <w:bCs/>
          <w:color w:val="000000"/>
        </w:rPr>
        <w:t>2018</w:t>
      </w:r>
      <w:r w:rsidRPr="000B080B">
        <w:rPr>
          <w:rFonts w:ascii="Book Antiqua" w:eastAsia="Book Antiqua" w:hAnsi="Book Antiqua" w:cs="Book Antiqua"/>
          <w:color w:val="000000"/>
        </w:rPr>
        <w:t>: 9786932 [PMID: 29967642 DOI: 10.1155/2018/9786932]</w:t>
      </w:r>
    </w:p>
    <w:p w14:paraId="271C9BA2"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41 </w:t>
      </w:r>
      <w:r w:rsidRPr="000B080B">
        <w:rPr>
          <w:rFonts w:ascii="Book Antiqua" w:eastAsia="Book Antiqua" w:hAnsi="Book Antiqua" w:cs="Book Antiqua"/>
          <w:b/>
          <w:bCs/>
          <w:color w:val="000000"/>
        </w:rPr>
        <w:t>Sun YS</w:t>
      </w:r>
      <w:r w:rsidRPr="000B080B">
        <w:rPr>
          <w:rFonts w:ascii="Book Antiqua" w:eastAsia="Book Antiqua" w:hAnsi="Book Antiqua" w:cs="Book Antiqua"/>
          <w:color w:val="000000"/>
        </w:rPr>
        <w:t xml:space="preserve">, Zhang XP, Tang L, Ji JF, Gu J, Cai Y, Zhang XY. Locally advanced rectal carcinoma treated with preoperative chemotherapy and radiation therapy: preliminary analysis of diffusion-weighted MR imaging for early detection of tumor histopathologic downstaging. </w:t>
      </w:r>
      <w:r w:rsidRPr="000B080B">
        <w:rPr>
          <w:rFonts w:ascii="Book Antiqua" w:eastAsia="Book Antiqua" w:hAnsi="Book Antiqua" w:cs="Book Antiqua"/>
          <w:i/>
          <w:iCs/>
          <w:color w:val="000000"/>
        </w:rPr>
        <w:t>Radiology</w:t>
      </w:r>
      <w:r w:rsidRPr="000B080B">
        <w:rPr>
          <w:rFonts w:ascii="Book Antiqua" w:eastAsia="Book Antiqua" w:hAnsi="Book Antiqua" w:cs="Book Antiqua"/>
          <w:color w:val="000000"/>
        </w:rPr>
        <w:t xml:space="preserve"> 2010; </w:t>
      </w:r>
      <w:r w:rsidRPr="000B080B">
        <w:rPr>
          <w:rFonts w:ascii="Book Antiqua" w:eastAsia="Book Antiqua" w:hAnsi="Book Antiqua" w:cs="Book Antiqua"/>
          <w:b/>
          <w:bCs/>
          <w:color w:val="000000"/>
        </w:rPr>
        <w:t>254</w:t>
      </w:r>
      <w:r w:rsidRPr="000B080B">
        <w:rPr>
          <w:rFonts w:ascii="Book Antiqua" w:eastAsia="Book Antiqua" w:hAnsi="Book Antiqua" w:cs="Book Antiqua"/>
          <w:color w:val="000000"/>
        </w:rPr>
        <w:t>: 170-178 [PMID: 20019139 DOI: 10.1148/radiol.2541082230]</w:t>
      </w:r>
    </w:p>
    <w:p w14:paraId="0F8B6906"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42 </w:t>
      </w:r>
      <w:r w:rsidRPr="000B080B">
        <w:rPr>
          <w:rFonts w:ascii="Book Antiqua" w:eastAsia="Book Antiqua" w:hAnsi="Book Antiqua" w:cs="Book Antiqua"/>
          <w:b/>
          <w:bCs/>
          <w:color w:val="000000"/>
        </w:rPr>
        <w:t>Traverso A</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Kazmierski</w:t>
      </w:r>
      <w:proofErr w:type="spellEnd"/>
      <w:r w:rsidRPr="000B080B">
        <w:rPr>
          <w:rFonts w:ascii="Book Antiqua" w:eastAsia="Book Antiqua" w:hAnsi="Book Antiqua" w:cs="Book Antiqua"/>
          <w:color w:val="000000"/>
        </w:rPr>
        <w:t xml:space="preserve"> M, Shi Z, </w:t>
      </w:r>
      <w:proofErr w:type="spellStart"/>
      <w:r w:rsidRPr="000B080B">
        <w:rPr>
          <w:rFonts w:ascii="Book Antiqua" w:eastAsia="Book Antiqua" w:hAnsi="Book Antiqua" w:cs="Book Antiqua"/>
          <w:color w:val="000000"/>
        </w:rPr>
        <w:t>Kalendralis</w:t>
      </w:r>
      <w:proofErr w:type="spellEnd"/>
      <w:r w:rsidRPr="000B080B">
        <w:rPr>
          <w:rFonts w:ascii="Book Antiqua" w:eastAsia="Book Antiqua" w:hAnsi="Book Antiqua" w:cs="Book Antiqua"/>
          <w:color w:val="000000"/>
        </w:rPr>
        <w:t xml:space="preserve"> P, Welch M, Nissen HD, </w:t>
      </w:r>
      <w:proofErr w:type="spellStart"/>
      <w:r w:rsidRPr="000B080B">
        <w:rPr>
          <w:rFonts w:ascii="Book Antiqua" w:eastAsia="Book Antiqua" w:hAnsi="Book Antiqua" w:cs="Book Antiqua"/>
          <w:color w:val="000000"/>
        </w:rPr>
        <w:t>Jaffray</w:t>
      </w:r>
      <w:proofErr w:type="spellEnd"/>
      <w:r w:rsidRPr="000B080B">
        <w:rPr>
          <w:rFonts w:ascii="Book Antiqua" w:eastAsia="Book Antiqua" w:hAnsi="Book Antiqua" w:cs="Book Antiqua"/>
          <w:color w:val="000000"/>
        </w:rPr>
        <w:t xml:space="preserve"> D, Dekker A, Wee L. Stability of radiomic features of apparent diffusion coefficient (ADC) maps for locally advanced rectal cancer in response to image pre-processing. </w:t>
      </w:r>
      <w:r w:rsidRPr="000B080B">
        <w:rPr>
          <w:rFonts w:ascii="Book Antiqua" w:eastAsia="Book Antiqua" w:hAnsi="Book Antiqua" w:cs="Book Antiqua"/>
          <w:i/>
          <w:iCs/>
          <w:color w:val="000000"/>
        </w:rPr>
        <w:t>Phys Med</w:t>
      </w:r>
      <w:r w:rsidRPr="000B080B">
        <w:rPr>
          <w:rFonts w:ascii="Book Antiqua" w:eastAsia="Book Antiqua" w:hAnsi="Book Antiqua" w:cs="Book Antiqua"/>
          <w:color w:val="000000"/>
        </w:rPr>
        <w:t xml:space="preserve"> 2019; </w:t>
      </w:r>
      <w:r w:rsidRPr="000B080B">
        <w:rPr>
          <w:rFonts w:ascii="Book Antiqua" w:eastAsia="Book Antiqua" w:hAnsi="Book Antiqua" w:cs="Book Antiqua"/>
          <w:b/>
          <w:bCs/>
          <w:color w:val="000000"/>
        </w:rPr>
        <w:t>61</w:t>
      </w:r>
      <w:r w:rsidRPr="000B080B">
        <w:rPr>
          <w:rFonts w:ascii="Book Antiqua" w:eastAsia="Book Antiqua" w:hAnsi="Book Antiqua" w:cs="Book Antiqua"/>
          <w:color w:val="000000"/>
        </w:rPr>
        <w:t>: 44-51 [PMID: 31151578 DOI: 10.1016/j.ejmp.2019.04.009]</w:t>
      </w:r>
    </w:p>
    <w:p w14:paraId="7248D67B"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43 </w:t>
      </w:r>
      <w:r w:rsidRPr="000B080B">
        <w:rPr>
          <w:rFonts w:ascii="Book Antiqua" w:eastAsia="Book Antiqua" w:hAnsi="Book Antiqua" w:cs="Book Antiqua"/>
          <w:b/>
          <w:bCs/>
          <w:color w:val="000000"/>
        </w:rPr>
        <w:t>Choi MH</w:t>
      </w:r>
      <w:r w:rsidRPr="000B080B">
        <w:rPr>
          <w:rFonts w:ascii="Book Antiqua" w:eastAsia="Book Antiqua" w:hAnsi="Book Antiqua" w:cs="Book Antiqua"/>
          <w:color w:val="000000"/>
        </w:rPr>
        <w:t xml:space="preserve">, Oh SN, </w:t>
      </w:r>
      <w:proofErr w:type="spellStart"/>
      <w:r w:rsidRPr="000B080B">
        <w:rPr>
          <w:rFonts w:ascii="Book Antiqua" w:eastAsia="Book Antiqua" w:hAnsi="Book Antiqua" w:cs="Book Antiqua"/>
          <w:color w:val="000000"/>
        </w:rPr>
        <w:t>Rha</w:t>
      </w:r>
      <w:proofErr w:type="spellEnd"/>
      <w:r w:rsidRPr="000B080B">
        <w:rPr>
          <w:rFonts w:ascii="Book Antiqua" w:eastAsia="Book Antiqua" w:hAnsi="Book Antiqua" w:cs="Book Antiqua"/>
          <w:color w:val="000000"/>
        </w:rPr>
        <w:t xml:space="preserve"> SE, Choi JI, Lee SH, Jang HS, Kim JG, Grimm R, Son Y. Diffusion-weighted imaging: Apparent diffusion coefficient histogram analysis for detecting pathologic complete response to chemoradiotherapy in locally advanced rectal cancer. </w:t>
      </w:r>
      <w:r w:rsidRPr="000B080B">
        <w:rPr>
          <w:rFonts w:ascii="Book Antiqua" w:eastAsia="Book Antiqua" w:hAnsi="Book Antiqua" w:cs="Book Antiqua"/>
          <w:i/>
          <w:iCs/>
          <w:color w:val="000000"/>
        </w:rPr>
        <w:t xml:space="preserve">J </w:t>
      </w:r>
      <w:proofErr w:type="spellStart"/>
      <w:r w:rsidRPr="000B080B">
        <w:rPr>
          <w:rFonts w:ascii="Book Antiqua" w:eastAsia="Book Antiqua" w:hAnsi="Book Antiqua" w:cs="Book Antiqua"/>
          <w:i/>
          <w:iCs/>
          <w:color w:val="000000"/>
        </w:rPr>
        <w:t>Magn</w:t>
      </w:r>
      <w:proofErr w:type="spellEnd"/>
      <w:r w:rsidRPr="000B080B">
        <w:rPr>
          <w:rFonts w:ascii="Book Antiqua" w:eastAsia="Book Antiqua" w:hAnsi="Book Antiqua" w:cs="Book Antiqua"/>
          <w:i/>
          <w:iCs/>
          <w:color w:val="000000"/>
        </w:rPr>
        <w:t xml:space="preserve"> </w:t>
      </w:r>
      <w:proofErr w:type="spellStart"/>
      <w:r w:rsidRPr="000B080B">
        <w:rPr>
          <w:rFonts w:ascii="Book Antiqua" w:eastAsia="Book Antiqua" w:hAnsi="Book Antiqua" w:cs="Book Antiqua"/>
          <w:i/>
          <w:iCs/>
          <w:color w:val="000000"/>
        </w:rPr>
        <w:t>Reson</w:t>
      </w:r>
      <w:proofErr w:type="spellEnd"/>
      <w:r w:rsidRPr="000B080B">
        <w:rPr>
          <w:rFonts w:ascii="Book Antiqua" w:eastAsia="Book Antiqua" w:hAnsi="Book Antiqua" w:cs="Book Antiqua"/>
          <w:i/>
          <w:iCs/>
          <w:color w:val="000000"/>
        </w:rPr>
        <w:t xml:space="preserve"> Imaging</w:t>
      </w:r>
      <w:r w:rsidRPr="000B080B">
        <w:rPr>
          <w:rFonts w:ascii="Book Antiqua" w:eastAsia="Book Antiqua" w:hAnsi="Book Antiqua" w:cs="Book Antiqua"/>
          <w:color w:val="000000"/>
        </w:rPr>
        <w:t xml:space="preserve"> 2016; </w:t>
      </w:r>
      <w:r w:rsidRPr="000B080B">
        <w:rPr>
          <w:rFonts w:ascii="Book Antiqua" w:eastAsia="Book Antiqua" w:hAnsi="Book Antiqua" w:cs="Book Antiqua"/>
          <w:b/>
          <w:bCs/>
          <w:color w:val="000000"/>
        </w:rPr>
        <w:t>44</w:t>
      </w:r>
      <w:r w:rsidRPr="000B080B">
        <w:rPr>
          <w:rFonts w:ascii="Book Antiqua" w:eastAsia="Book Antiqua" w:hAnsi="Book Antiqua" w:cs="Book Antiqua"/>
          <w:color w:val="000000"/>
        </w:rPr>
        <w:t>: 212-220 [PMID: 26666560 DOI: 10.1002/jmri.25117]</w:t>
      </w:r>
    </w:p>
    <w:p w14:paraId="6F591B93"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44 </w:t>
      </w:r>
      <w:proofErr w:type="spellStart"/>
      <w:r w:rsidRPr="000B080B">
        <w:rPr>
          <w:rFonts w:ascii="Book Antiqua" w:eastAsia="Book Antiqua" w:hAnsi="Book Antiqua" w:cs="Book Antiqua"/>
          <w:b/>
          <w:bCs/>
          <w:color w:val="000000"/>
        </w:rPr>
        <w:t>Wedeen</w:t>
      </w:r>
      <w:proofErr w:type="spellEnd"/>
      <w:r w:rsidRPr="000B080B">
        <w:rPr>
          <w:rFonts w:ascii="Book Antiqua" w:eastAsia="Book Antiqua" w:hAnsi="Book Antiqua" w:cs="Book Antiqua"/>
          <w:b/>
          <w:bCs/>
          <w:color w:val="000000"/>
        </w:rPr>
        <w:t xml:space="preserve"> VJ</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Hagmann</w:t>
      </w:r>
      <w:proofErr w:type="spellEnd"/>
      <w:r w:rsidRPr="000B080B">
        <w:rPr>
          <w:rFonts w:ascii="Book Antiqua" w:eastAsia="Book Antiqua" w:hAnsi="Book Antiqua" w:cs="Book Antiqua"/>
          <w:color w:val="000000"/>
        </w:rPr>
        <w:t xml:space="preserve"> P, Tseng WY, Reese TG, </w:t>
      </w:r>
      <w:proofErr w:type="spellStart"/>
      <w:r w:rsidRPr="000B080B">
        <w:rPr>
          <w:rFonts w:ascii="Book Antiqua" w:eastAsia="Book Antiqua" w:hAnsi="Book Antiqua" w:cs="Book Antiqua"/>
          <w:color w:val="000000"/>
        </w:rPr>
        <w:t>Weisskoff</w:t>
      </w:r>
      <w:proofErr w:type="spellEnd"/>
      <w:r w:rsidRPr="000B080B">
        <w:rPr>
          <w:rFonts w:ascii="Book Antiqua" w:eastAsia="Book Antiqua" w:hAnsi="Book Antiqua" w:cs="Book Antiqua"/>
          <w:color w:val="000000"/>
        </w:rPr>
        <w:t xml:space="preserve"> RM. Mapping complex tissue architecture with diffusion spectrum magnetic resonance imaging. </w:t>
      </w:r>
      <w:proofErr w:type="spellStart"/>
      <w:r w:rsidRPr="000B080B">
        <w:rPr>
          <w:rFonts w:ascii="Book Antiqua" w:eastAsia="Book Antiqua" w:hAnsi="Book Antiqua" w:cs="Book Antiqua"/>
          <w:i/>
          <w:iCs/>
          <w:color w:val="000000"/>
        </w:rPr>
        <w:t>Magn</w:t>
      </w:r>
      <w:proofErr w:type="spellEnd"/>
      <w:r w:rsidRPr="000B080B">
        <w:rPr>
          <w:rFonts w:ascii="Book Antiqua" w:eastAsia="Book Antiqua" w:hAnsi="Book Antiqua" w:cs="Book Antiqua"/>
          <w:i/>
          <w:iCs/>
          <w:color w:val="000000"/>
        </w:rPr>
        <w:t xml:space="preserve"> </w:t>
      </w:r>
      <w:proofErr w:type="spellStart"/>
      <w:r w:rsidRPr="000B080B">
        <w:rPr>
          <w:rFonts w:ascii="Book Antiqua" w:eastAsia="Book Antiqua" w:hAnsi="Book Antiqua" w:cs="Book Antiqua"/>
          <w:i/>
          <w:iCs/>
          <w:color w:val="000000"/>
        </w:rPr>
        <w:t>Reson</w:t>
      </w:r>
      <w:proofErr w:type="spellEnd"/>
      <w:r w:rsidRPr="000B080B">
        <w:rPr>
          <w:rFonts w:ascii="Book Antiqua" w:eastAsia="Book Antiqua" w:hAnsi="Book Antiqua" w:cs="Book Antiqua"/>
          <w:i/>
          <w:iCs/>
          <w:color w:val="000000"/>
        </w:rPr>
        <w:t xml:space="preserve"> Med</w:t>
      </w:r>
      <w:r w:rsidRPr="000B080B">
        <w:rPr>
          <w:rFonts w:ascii="Book Antiqua" w:eastAsia="Book Antiqua" w:hAnsi="Book Antiqua" w:cs="Book Antiqua"/>
          <w:color w:val="000000"/>
        </w:rPr>
        <w:t xml:space="preserve"> 2005; </w:t>
      </w:r>
      <w:r w:rsidRPr="000B080B">
        <w:rPr>
          <w:rFonts w:ascii="Book Antiqua" w:eastAsia="Book Antiqua" w:hAnsi="Book Antiqua" w:cs="Book Antiqua"/>
          <w:b/>
          <w:bCs/>
          <w:color w:val="000000"/>
        </w:rPr>
        <w:t>54</w:t>
      </w:r>
      <w:r w:rsidRPr="000B080B">
        <w:rPr>
          <w:rFonts w:ascii="Book Antiqua" w:eastAsia="Book Antiqua" w:hAnsi="Book Antiqua" w:cs="Book Antiqua"/>
          <w:color w:val="000000"/>
        </w:rPr>
        <w:t>: 1377-1386 [PMID: 16247738 DOI: 10.1002/mrm.20642]</w:t>
      </w:r>
    </w:p>
    <w:p w14:paraId="4883D003"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45 </w:t>
      </w:r>
      <w:r w:rsidRPr="000B080B">
        <w:rPr>
          <w:rFonts w:ascii="Book Antiqua" w:eastAsia="Book Antiqua" w:hAnsi="Book Antiqua" w:cs="Book Antiqua"/>
          <w:b/>
          <w:bCs/>
          <w:color w:val="000000"/>
        </w:rPr>
        <w:t xml:space="preserve">De </w:t>
      </w:r>
      <w:proofErr w:type="spellStart"/>
      <w:r w:rsidRPr="000B080B">
        <w:rPr>
          <w:rFonts w:ascii="Book Antiqua" w:eastAsia="Book Antiqua" w:hAnsi="Book Antiqua" w:cs="Book Antiqua"/>
          <w:b/>
          <w:bCs/>
          <w:color w:val="000000"/>
        </w:rPr>
        <w:t>Robertis</w:t>
      </w:r>
      <w:proofErr w:type="spellEnd"/>
      <w:r w:rsidRPr="000B080B">
        <w:rPr>
          <w:rFonts w:ascii="Book Antiqua" w:eastAsia="Book Antiqua" w:hAnsi="Book Antiqua" w:cs="Book Antiqua"/>
          <w:b/>
          <w:bCs/>
          <w:color w:val="000000"/>
        </w:rPr>
        <w:t xml:space="preserve"> R</w:t>
      </w:r>
      <w:r w:rsidRPr="000B080B">
        <w:rPr>
          <w:rFonts w:ascii="Book Antiqua" w:eastAsia="Book Antiqua" w:hAnsi="Book Antiqua" w:cs="Book Antiqua"/>
          <w:color w:val="000000"/>
        </w:rPr>
        <w:t xml:space="preserve">, Maris B, </w:t>
      </w:r>
      <w:proofErr w:type="spellStart"/>
      <w:r w:rsidRPr="000B080B">
        <w:rPr>
          <w:rFonts w:ascii="Book Antiqua" w:eastAsia="Book Antiqua" w:hAnsi="Book Antiqua" w:cs="Book Antiqua"/>
          <w:color w:val="000000"/>
        </w:rPr>
        <w:t>Cardobi</w:t>
      </w:r>
      <w:proofErr w:type="spellEnd"/>
      <w:r w:rsidRPr="000B080B">
        <w:rPr>
          <w:rFonts w:ascii="Book Antiqua" w:eastAsia="Book Antiqua" w:hAnsi="Book Antiqua" w:cs="Book Antiqua"/>
          <w:color w:val="000000"/>
        </w:rPr>
        <w:t xml:space="preserve"> N, </w:t>
      </w:r>
      <w:proofErr w:type="spellStart"/>
      <w:r w:rsidRPr="000B080B">
        <w:rPr>
          <w:rFonts w:ascii="Book Antiqua" w:eastAsia="Book Antiqua" w:hAnsi="Book Antiqua" w:cs="Book Antiqua"/>
          <w:color w:val="000000"/>
        </w:rPr>
        <w:t>Tinazzi</w:t>
      </w:r>
      <w:proofErr w:type="spellEnd"/>
      <w:r w:rsidRPr="000B080B">
        <w:rPr>
          <w:rFonts w:ascii="Book Antiqua" w:eastAsia="Book Antiqua" w:hAnsi="Book Antiqua" w:cs="Book Antiqua"/>
          <w:color w:val="000000"/>
        </w:rPr>
        <w:t xml:space="preserve"> Martini P, Gobbo S, </w:t>
      </w:r>
      <w:proofErr w:type="spellStart"/>
      <w:r w:rsidRPr="000B080B">
        <w:rPr>
          <w:rFonts w:ascii="Book Antiqua" w:eastAsia="Book Antiqua" w:hAnsi="Book Antiqua" w:cs="Book Antiqua"/>
          <w:color w:val="000000"/>
        </w:rPr>
        <w:t>Capelli</w:t>
      </w:r>
      <w:proofErr w:type="spellEnd"/>
      <w:r w:rsidRPr="000B080B">
        <w:rPr>
          <w:rFonts w:ascii="Book Antiqua" w:eastAsia="Book Antiqua" w:hAnsi="Book Antiqua" w:cs="Book Antiqua"/>
          <w:color w:val="000000"/>
        </w:rPr>
        <w:t xml:space="preserve"> P, Ortolani S, </w:t>
      </w:r>
      <w:proofErr w:type="spellStart"/>
      <w:r w:rsidRPr="000B080B">
        <w:rPr>
          <w:rFonts w:ascii="Book Antiqua" w:eastAsia="Book Antiqua" w:hAnsi="Book Antiqua" w:cs="Book Antiqua"/>
          <w:color w:val="000000"/>
        </w:rPr>
        <w:t>Cingarlini</w:t>
      </w:r>
      <w:proofErr w:type="spellEnd"/>
      <w:r w:rsidRPr="000B080B">
        <w:rPr>
          <w:rFonts w:ascii="Book Antiqua" w:eastAsia="Book Antiqua" w:hAnsi="Book Antiqua" w:cs="Book Antiqua"/>
          <w:color w:val="000000"/>
        </w:rPr>
        <w:t xml:space="preserve"> S, </w:t>
      </w:r>
      <w:proofErr w:type="spellStart"/>
      <w:r w:rsidRPr="000B080B">
        <w:rPr>
          <w:rFonts w:ascii="Book Antiqua" w:eastAsia="Book Antiqua" w:hAnsi="Book Antiqua" w:cs="Book Antiqua"/>
          <w:color w:val="000000"/>
        </w:rPr>
        <w:t>Paiella</w:t>
      </w:r>
      <w:proofErr w:type="spellEnd"/>
      <w:r w:rsidRPr="000B080B">
        <w:rPr>
          <w:rFonts w:ascii="Book Antiqua" w:eastAsia="Book Antiqua" w:hAnsi="Book Antiqua" w:cs="Book Antiqua"/>
          <w:color w:val="000000"/>
        </w:rPr>
        <w:t xml:space="preserve"> S, </w:t>
      </w:r>
      <w:proofErr w:type="spellStart"/>
      <w:r w:rsidRPr="000B080B">
        <w:rPr>
          <w:rFonts w:ascii="Book Antiqua" w:eastAsia="Book Antiqua" w:hAnsi="Book Antiqua" w:cs="Book Antiqua"/>
          <w:color w:val="000000"/>
        </w:rPr>
        <w:t>Landoni</w:t>
      </w:r>
      <w:proofErr w:type="spellEnd"/>
      <w:r w:rsidRPr="000B080B">
        <w:rPr>
          <w:rFonts w:ascii="Book Antiqua" w:eastAsia="Book Antiqua" w:hAnsi="Book Antiqua" w:cs="Book Antiqua"/>
          <w:color w:val="000000"/>
        </w:rPr>
        <w:t xml:space="preserve"> L, </w:t>
      </w:r>
      <w:proofErr w:type="spellStart"/>
      <w:r w:rsidRPr="000B080B">
        <w:rPr>
          <w:rFonts w:ascii="Book Antiqua" w:eastAsia="Book Antiqua" w:hAnsi="Book Antiqua" w:cs="Book Antiqua"/>
          <w:color w:val="000000"/>
        </w:rPr>
        <w:t>Butturini</w:t>
      </w:r>
      <w:proofErr w:type="spellEnd"/>
      <w:r w:rsidRPr="000B080B">
        <w:rPr>
          <w:rFonts w:ascii="Book Antiqua" w:eastAsia="Book Antiqua" w:hAnsi="Book Antiqua" w:cs="Book Antiqua"/>
          <w:color w:val="000000"/>
        </w:rPr>
        <w:t xml:space="preserve"> G, Regi P, Scarpa A, Tortora G, D'Onofrio M. Can histogram analysis of MR images predict aggressiveness in pancreatic neuroendocrine tumors? </w:t>
      </w:r>
      <w:proofErr w:type="spellStart"/>
      <w:r w:rsidRPr="000B080B">
        <w:rPr>
          <w:rFonts w:ascii="Book Antiqua" w:eastAsia="Book Antiqua" w:hAnsi="Book Antiqua" w:cs="Book Antiqua"/>
          <w:i/>
          <w:iCs/>
          <w:color w:val="000000"/>
        </w:rPr>
        <w:t>Eur</w:t>
      </w:r>
      <w:proofErr w:type="spellEnd"/>
      <w:r w:rsidRPr="000B080B">
        <w:rPr>
          <w:rFonts w:ascii="Book Antiqua" w:eastAsia="Book Antiqua" w:hAnsi="Book Antiqua" w:cs="Book Antiqua"/>
          <w:i/>
          <w:iCs/>
          <w:color w:val="000000"/>
        </w:rPr>
        <w:t xml:space="preserve"> </w:t>
      </w:r>
      <w:proofErr w:type="spellStart"/>
      <w:r w:rsidRPr="000B080B">
        <w:rPr>
          <w:rFonts w:ascii="Book Antiqua" w:eastAsia="Book Antiqua" w:hAnsi="Book Antiqua" w:cs="Book Antiqua"/>
          <w:i/>
          <w:iCs/>
          <w:color w:val="000000"/>
        </w:rPr>
        <w:t>Radiol</w:t>
      </w:r>
      <w:proofErr w:type="spellEnd"/>
      <w:r w:rsidRPr="000B080B">
        <w:rPr>
          <w:rFonts w:ascii="Book Antiqua" w:eastAsia="Book Antiqua" w:hAnsi="Book Antiqua" w:cs="Book Antiqua"/>
          <w:color w:val="000000"/>
        </w:rPr>
        <w:t xml:space="preserve"> 2018; </w:t>
      </w:r>
      <w:r w:rsidRPr="000B080B">
        <w:rPr>
          <w:rFonts w:ascii="Book Antiqua" w:eastAsia="Book Antiqua" w:hAnsi="Book Antiqua" w:cs="Book Antiqua"/>
          <w:b/>
          <w:bCs/>
          <w:color w:val="000000"/>
        </w:rPr>
        <w:t>28</w:t>
      </w:r>
      <w:r w:rsidRPr="000B080B">
        <w:rPr>
          <w:rFonts w:ascii="Book Antiqua" w:eastAsia="Book Antiqua" w:hAnsi="Book Antiqua" w:cs="Book Antiqua"/>
          <w:color w:val="000000"/>
        </w:rPr>
        <w:t>: 2582-2591 [PMID: 29352378 DOI: 10.1007/s00330-017-5236-7]</w:t>
      </w:r>
    </w:p>
    <w:p w14:paraId="03CFD571"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46 </w:t>
      </w:r>
      <w:proofErr w:type="spellStart"/>
      <w:r w:rsidRPr="000B080B">
        <w:rPr>
          <w:rFonts w:ascii="Book Antiqua" w:eastAsia="Book Antiqua" w:hAnsi="Book Antiqua" w:cs="Book Antiqua"/>
          <w:b/>
          <w:bCs/>
          <w:color w:val="000000"/>
        </w:rPr>
        <w:t>Dinapoli</w:t>
      </w:r>
      <w:proofErr w:type="spellEnd"/>
      <w:r w:rsidRPr="000B080B">
        <w:rPr>
          <w:rFonts w:ascii="Book Antiqua" w:eastAsia="Book Antiqua" w:hAnsi="Book Antiqua" w:cs="Book Antiqua"/>
          <w:b/>
          <w:bCs/>
          <w:color w:val="000000"/>
        </w:rPr>
        <w:t xml:space="preserve"> N</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Barbaro</w:t>
      </w:r>
      <w:proofErr w:type="spellEnd"/>
      <w:r w:rsidRPr="000B080B">
        <w:rPr>
          <w:rFonts w:ascii="Book Antiqua" w:eastAsia="Book Antiqua" w:hAnsi="Book Antiqua" w:cs="Book Antiqua"/>
          <w:color w:val="000000"/>
        </w:rPr>
        <w:t xml:space="preserve"> B, </w:t>
      </w:r>
      <w:proofErr w:type="spellStart"/>
      <w:r w:rsidRPr="000B080B">
        <w:rPr>
          <w:rFonts w:ascii="Book Antiqua" w:eastAsia="Book Antiqua" w:hAnsi="Book Antiqua" w:cs="Book Antiqua"/>
          <w:color w:val="000000"/>
        </w:rPr>
        <w:t>Gatta</w:t>
      </w:r>
      <w:proofErr w:type="spellEnd"/>
      <w:r w:rsidRPr="000B080B">
        <w:rPr>
          <w:rFonts w:ascii="Book Antiqua" w:eastAsia="Book Antiqua" w:hAnsi="Book Antiqua" w:cs="Book Antiqua"/>
          <w:color w:val="000000"/>
        </w:rPr>
        <w:t xml:space="preserve"> R, </w:t>
      </w:r>
      <w:proofErr w:type="spellStart"/>
      <w:r w:rsidRPr="000B080B">
        <w:rPr>
          <w:rFonts w:ascii="Book Antiqua" w:eastAsia="Book Antiqua" w:hAnsi="Book Antiqua" w:cs="Book Antiqua"/>
          <w:color w:val="000000"/>
        </w:rPr>
        <w:t>Chiloiro</w:t>
      </w:r>
      <w:proofErr w:type="spellEnd"/>
      <w:r w:rsidRPr="000B080B">
        <w:rPr>
          <w:rFonts w:ascii="Book Antiqua" w:eastAsia="Book Antiqua" w:hAnsi="Book Antiqua" w:cs="Book Antiqua"/>
          <w:color w:val="000000"/>
        </w:rPr>
        <w:t xml:space="preserve"> G, </w:t>
      </w:r>
      <w:proofErr w:type="spellStart"/>
      <w:r w:rsidRPr="000B080B">
        <w:rPr>
          <w:rFonts w:ascii="Book Antiqua" w:eastAsia="Book Antiqua" w:hAnsi="Book Antiqua" w:cs="Book Antiqua"/>
          <w:color w:val="000000"/>
        </w:rPr>
        <w:t>Casà</w:t>
      </w:r>
      <w:proofErr w:type="spellEnd"/>
      <w:r w:rsidRPr="000B080B">
        <w:rPr>
          <w:rFonts w:ascii="Book Antiqua" w:eastAsia="Book Antiqua" w:hAnsi="Book Antiqua" w:cs="Book Antiqua"/>
          <w:color w:val="000000"/>
        </w:rPr>
        <w:t xml:space="preserve"> C, </w:t>
      </w:r>
      <w:proofErr w:type="spellStart"/>
      <w:r w:rsidRPr="000B080B">
        <w:rPr>
          <w:rFonts w:ascii="Book Antiqua" w:eastAsia="Book Antiqua" w:hAnsi="Book Antiqua" w:cs="Book Antiqua"/>
          <w:color w:val="000000"/>
        </w:rPr>
        <w:t>Masciocchi</w:t>
      </w:r>
      <w:proofErr w:type="spellEnd"/>
      <w:r w:rsidRPr="000B080B">
        <w:rPr>
          <w:rFonts w:ascii="Book Antiqua" w:eastAsia="Book Antiqua" w:hAnsi="Book Antiqua" w:cs="Book Antiqua"/>
          <w:color w:val="000000"/>
        </w:rPr>
        <w:t xml:space="preserve"> C, Damiani A, </w:t>
      </w:r>
      <w:proofErr w:type="spellStart"/>
      <w:r w:rsidRPr="000B080B">
        <w:rPr>
          <w:rFonts w:ascii="Book Antiqua" w:eastAsia="Book Antiqua" w:hAnsi="Book Antiqua" w:cs="Book Antiqua"/>
          <w:color w:val="000000"/>
        </w:rPr>
        <w:t>Boldrini</w:t>
      </w:r>
      <w:proofErr w:type="spellEnd"/>
      <w:r w:rsidRPr="000B080B">
        <w:rPr>
          <w:rFonts w:ascii="Book Antiqua" w:eastAsia="Book Antiqua" w:hAnsi="Book Antiqua" w:cs="Book Antiqua"/>
          <w:color w:val="000000"/>
        </w:rPr>
        <w:t xml:space="preserve"> L, </w:t>
      </w:r>
      <w:proofErr w:type="spellStart"/>
      <w:r w:rsidRPr="000B080B">
        <w:rPr>
          <w:rFonts w:ascii="Book Antiqua" w:eastAsia="Book Antiqua" w:hAnsi="Book Antiqua" w:cs="Book Antiqua"/>
          <w:color w:val="000000"/>
        </w:rPr>
        <w:t>Gambacorta</w:t>
      </w:r>
      <w:proofErr w:type="spellEnd"/>
      <w:r w:rsidRPr="000B080B">
        <w:rPr>
          <w:rFonts w:ascii="Book Antiqua" w:eastAsia="Book Antiqua" w:hAnsi="Book Antiqua" w:cs="Book Antiqua"/>
          <w:color w:val="000000"/>
        </w:rPr>
        <w:t xml:space="preserve"> MA, </w:t>
      </w:r>
      <w:proofErr w:type="spellStart"/>
      <w:r w:rsidRPr="000B080B">
        <w:rPr>
          <w:rFonts w:ascii="Book Antiqua" w:eastAsia="Book Antiqua" w:hAnsi="Book Antiqua" w:cs="Book Antiqua"/>
          <w:color w:val="000000"/>
        </w:rPr>
        <w:t>Dezio</w:t>
      </w:r>
      <w:proofErr w:type="spellEnd"/>
      <w:r w:rsidRPr="000B080B">
        <w:rPr>
          <w:rFonts w:ascii="Book Antiqua" w:eastAsia="Book Antiqua" w:hAnsi="Book Antiqua" w:cs="Book Antiqua"/>
          <w:color w:val="000000"/>
        </w:rPr>
        <w:t xml:space="preserve"> M, </w:t>
      </w:r>
      <w:proofErr w:type="spellStart"/>
      <w:r w:rsidRPr="000B080B">
        <w:rPr>
          <w:rFonts w:ascii="Book Antiqua" w:eastAsia="Book Antiqua" w:hAnsi="Book Antiqua" w:cs="Book Antiqua"/>
          <w:color w:val="000000"/>
        </w:rPr>
        <w:t>Mattiucci</w:t>
      </w:r>
      <w:proofErr w:type="spellEnd"/>
      <w:r w:rsidRPr="000B080B">
        <w:rPr>
          <w:rFonts w:ascii="Book Antiqua" w:eastAsia="Book Antiqua" w:hAnsi="Book Antiqua" w:cs="Book Antiqua"/>
          <w:color w:val="000000"/>
        </w:rPr>
        <w:t xml:space="preserve"> GC, </w:t>
      </w:r>
      <w:proofErr w:type="spellStart"/>
      <w:r w:rsidRPr="000B080B">
        <w:rPr>
          <w:rFonts w:ascii="Book Antiqua" w:eastAsia="Book Antiqua" w:hAnsi="Book Antiqua" w:cs="Book Antiqua"/>
          <w:color w:val="000000"/>
        </w:rPr>
        <w:t>Balducci</w:t>
      </w:r>
      <w:proofErr w:type="spellEnd"/>
      <w:r w:rsidRPr="000B080B">
        <w:rPr>
          <w:rFonts w:ascii="Book Antiqua" w:eastAsia="Book Antiqua" w:hAnsi="Book Antiqua" w:cs="Book Antiqua"/>
          <w:color w:val="000000"/>
        </w:rPr>
        <w:t xml:space="preserve"> M, van </w:t>
      </w:r>
      <w:proofErr w:type="spellStart"/>
      <w:r w:rsidRPr="000B080B">
        <w:rPr>
          <w:rFonts w:ascii="Book Antiqua" w:eastAsia="Book Antiqua" w:hAnsi="Book Antiqua" w:cs="Book Antiqua"/>
          <w:color w:val="000000"/>
        </w:rPr>
        <w:t>Soest</w:t>
      </w:r>
      <w:proofErr w:type="spellEnd"/>
      <w:r w:rsidRPr="000B080B">
        <w:rPr>
          <w:rFonts w:ascii="Book Antiqua" w:eastAsia="Book Antiqua" w:hAnsi="Book Antiqua" w:cs="Book Antiqua"/>
          <w:color w:val="000000"/>
        </w:rPr>
        <w:t xml:space="preserve"> J, Dekker A, </w:t>
      </w:r>
      <w:proofErr w:type="spellStart"/>
      <w:r w:rsidRPr="000B080B">
        <w:rPr>
          <w:rFonts w:ascii="Book Antiqua" w:eastAsia="Book Antiqua" w:hAnsi="Book Antiqua" w:cs="Book Antiqua"/>
          <w:color w:val="000000"/>
        </w:rPr>
        <w:t>Lambin</w:t>
      </w:r>
      <w:proofErr w:type="spellEnd"/>
      <w:r w:rsidRPr="000B080B">
        <w:rPr>
          <w:rFonts w:ascii="Book Antiqua" w:eastAsia="Book Antiqua" w:hAnsi="Book Antiqua" w:cs="Book Antiqua"/>
          <w:color w:val="000000"/>
        </w:rPr>
        <w:t xml:space="preserve"> P, Fiorino C, Sini C, De </w:t>
      </w:r>
      <w:proofErr w:type="spellStart"/>
      <w:r w:rsidRPr="000B080B">
        <w:rPr>
          <w:rFonts w:ascii="Book Antiqua" w:eastAsia="Book Antiqua" w:hAnsi="Book Antiqua" w:cs="Book Antiqua"/>
          <w:color w:val="000000"/>
        </w:rPr>
        <w:t>Cobelli</w:t>
      </w:r>
      <w:proofErr w:type="spellEnd"/>
      <w:r w:rsidRPr="000B080B">
        <w:rPr>
          <w:rFonts w:ascii="Book Antiqua" w:eastAsia="Book Antiqua" w:hAnsi="Book Antiqua" w:cs="Book Antiqua"/>
          <w:color w:val="000000"/>
        </w:rPr>
        <w:t xml:space="preserve"> F, Di </w:t>
      </w:r>
      <w:proofErr w:type="spellStart"/>
      <w:r w:rsidRPr="000B080B">
        <w:rPr>
          <w:rFonts w:ascii="Book Antiqua" w:eastAsia="Book Antiqua" w:hAnsi="Book Antiqua" w:cs="Book Antiqua"/>
          <w:color w:val="000000"/>
        </w:rPr>
        <w:t>Muzio</w:t>
      </w:r>
      <w:proofErr w:type="spellEnd"/>
      <w:r w:rsidRPr="000B080B">
        <w:rPr>
          <w:rFonts w:ascii="Book Antiqua" w:eastAsia="Book Antiqua" w:hAnsi="Book Antiqua" w:cs="Book Antiqua"/>
          <w:color w:val="000000"/>
        </w:rPr>
        <w:t xml:space="preserve"> N, </w:t>
      </w:r>
      <w:proofErr w:type="spellStart"/>
      <w:r w:rsidRPr="000B080B">
        <w:rPr>
          <w:rFonts w:ascii="Book Antiqua" w:eastAsia="Book Antiqua" w:hAnsi="Book Antiqua" w:cs="Book Antiqua"/>
          <w:color w:val="000000"/>
        </w:rPr>
        <w:t>Gumina</w:t>
      </w:r>
      <w:proofErr w:type="spellEnd"/>
      <w:r w:rsidRPr="000B080B">
        <w:rPr>
          <w:rFonts w:ascii="Book Antiqua" w:eastAsia="Book Antiqua" w:hAnsi="Book Antiqua" w:cs="Book Antiqua"/>
          <w:color w:val="000000"/>
        </w:rPr>
        <w:t xml:space="preserve"> C, </w:t>
      </w:r>
      <w:proofErr w:type="spellStart"/>
      <w:r w:rsidRPr="000B080B">
        <w:rPr>
          <w:rFonts w:ascii="Book Antiqua" w:eastAsia="Book Antiqua" w:hAnsi="Book Antiqua" w:cs="Book Antiqua"/>
          <w:color w:val="000000"/>
        </w:rPr>
        <w:t>Passoni</w:t>
      </w:r>
      <w:proofErr w:type="spellEnd"/>
      <w:r w:rsidRPr="000B080B">
        <w:rPr>
          <w:rFonts w:ascii="Book Antiqua" w:eastAsia="Book Antiqua" w:hAnsi="Book Antiqua" w:cs="Book Antiqua"/>
          <w:color w:val="000000"/>
        </w:rPr>
        <w:t xml:space="preserve"> P, Manfredi R, </w:t>
      </w:r>
      <w:proofErr w:type="spellStart"/>
      <w:r w:rsidRPr="000B080B">
        <w:rPr>
          <w:rFonts w:ascii="Book Antiqua" w:eastAsia="Book Antiqua" w:hAnsi="Book Antiqua" w:cs="Book Antiqua"/>
          <w:color w:val="000000"/>
        </w:rPr>
        <w:t>Valentini</w:t>
      </w:r>
      <w:proofErr w:type="spellEnd"/>
      <w:r w:rsidRPr="000B080B">
        <w:rPr>
          <w:rFonts w:ascii="Book Antiqua" w:eastAsia="Book Antiqua" w:hAnsi="Book Antiqua" w:cs="Book Antiqua"/>
          <w:color w:val="000000"/>
        </w:rPr>
        <w:t xml:space="preserve"> V. Magnetic Resonance, Vendor-independent, Intensity Histogram Analysis Predicting Pathologic Complete Response After </w:t>
      </w:r>
      <w:proofErr w:type="spellStart"/>
      <w:r w:rsidRPr="000B080B">
        <w:rPr>
          <w:rFonts w:ascii="Book Antiqua" w:eastAsia="Book Antiqua" w:hAnsi="Book Antiqua" w:cs="Book Antiqua"/>
          <w:color w:val="000000"/>
        </w:rPr>
        <w:t>Radiochemotherapy</w:t>
      </w:r>
      <w:proofErr w:type="spellEnd"/>
      <w:r w:rsidRPr="000B080B">
        <w:rPr>
          <w:rFonts w:ascii="Book Antiqua" w:eastAsia="Book Antiqua" w:hAnsi="Book Antiqua" w:cs="Book Antiqua"/>
          <w:color w:val="000000"/>
        </w:rPr>
        <w:t xml:space="preserve"> of Rectal Cancer. </w:t>
      </w:r>
      <w:r w:rsidRPr="000B080B">
        <w:rPr>
          <w:rFonts w:ascii="Book Antiqua" w:eastAsia="Book Antiqua" w:hAnsi="Book Antiqua" w:cs="Book Antiqua"/>
          <w:i/>
          <w:iCs/>
          <w:color w:val="000000"/>
        </w:rPr>
        <w:t xml:space="preserve">Int </w:t>
      </w:r>
      <w:r w:rsidRPr="000B080B">
        <w:rPr>
          <w:rFonts w:ascii="Book Antiqua" w:eastAsia="Book Antiqua" w:hAnsi="Book Antiqua" w:cs="Book Antiqua"/>
          <w:i/>
          <w:iCs/>
          <w:color w:val="000000"/>
        </w:rPr>
        <w:lastRenderedPageBreak/>
        <w:t xml:space="preserve">J </w:t>
      </w:r>
      <w:proofErr w:type="spellStart"/>
      <w:r w:rsidRPr="000B080B">
        <w:rPr>
          <w:rFonts w:ascii="Book Antiqua" w:eastAsia="Book Antiqua" w:hAnsi="Book Antiqua" w:cs="Book Antiqua"/>
          <w:i/>
          <w:iCs/>
          <w:color w:val="000000"/>
        </w:rPr>
        <w:t>Radiat</w:t>
      </w:r>
      <w:proofErr w:type="spellEnd"/>
      <w:r w:rsidRPr="000B080B">
        <w:rPr>
          <w:rFonts w:ascii="Book Antiqua" w:eastAsia="Book Antiqua" w:hAnsi="Book Antiqua" w:cs="Book Antiqua"/>
          <w:i/>
          <w:iCs/>
          <w:color w:val="000000"/>
        </w:rPr>
        <w:t xml:space="preserve"> Oncol Biol Phys</w:t>
      </w:r>
      <w:r w:rsidRPr="000B080B">
        <w:rPr>
          <w:rFonts w:ascii="Book Antiqua" w:eastAsia="Book Antiqua" w:hAnsi="Book Antiqua" w:cs="Book Antiqua"/>
          <w:color w:val="000000"/>
        </w:rPr>
        <w:t xml:space="preserve"> 2018; </w:t>
      </w:r>
      <w:r w:rsidRPr="000B080B">
        <w:rPr>
          <w:rFonts w:ascii="Book Antiqua" w:eastAsia="Book Antiqua" w:hAnsi="Book Antiqua" w:cs="Book Antiqua"/>
          <w:b/>
          <w:bCs/>
          <w:color w:val="000000"/>
        </w:rPr>
        <w:t>102</w:t>
      </w:r>
      <w:r w:rsidRPr="000B080B">
        <w:rPr>
          <w:rFonts w:ascii="Book Antiqua" w:eastAsia="Book Antiqua" w:hAnsi="Book Antiqua" w:cs="Book Antiqua"/>
          <w:color w:val="000000"/>
        </w:rPr>
        <w:t>: 765-774 [PMID: 29891200 DOI: 10.1016/j.ijrobp.2018.04.065]</w:t>
      </w:r>
    </w:p>
    <w:p w14:paraId="573BF510"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47 </w:t>
      </w:r>
      <w:r w:rsidRPr="000B080B">
        <w:rPr>
          <w:rFonts w:ascii="Book Antiqua" w:eastAsia="Book Antiqua" w:hAnsi="Book Antiqua" w:cs="Book Antiqua"/>
          <w:b/>
          <w:bCs/>
          <w:color w:val="000000"/>
        </w:rPr>
        <w:t>Cui Y</w:t>
      </w:r>
      <w:r w:rsidRPr="000B080B">
        <w:rPr>
          <w:rFonts w:ascii="Book Antiqua" w:eastAsia="Book Antiqua" w:hAnsi="Book Antiqua" w:cs="Book Antiqua"/>
          <w:color w:val="000000"/>
        </w:rPr>
        <w:t xml:space="preserve">, Yang X, Shi Z, Yang Z, Du X, Zhao Z, Cheng X. Radiomics analysis of multiparametric MRI for prediction of pathological complete response to neoadjuvant chemoradiotherapy in locally advanced rectal cancer. </w:t>
      </w:r>
      <w:proofErr w:type="spellStart"/>
      <w:r w:rsidRPr="000B080B">
        <w:rPr>
          <w:rFonts w:ascii="Book Antiqua" w:eastAsia="Book Antiqua" w:hAnsi="Book Antiqua" w:cs="Book Antiqua"/>
          <w:i/>
          <w:iCs/>
          <w:color w:val="000000"/>
        </w:rPr>
        <w:t>Eur</w:t>
      </w:r>
      <w:proofErr w:type="spellEnd"/>
      <w:r w:rsidRPr="000B080B">
        <w:rPr>
          <w:rFonts w:ascii="Book Antiqua" w:eastAsia="Book Antiqua" w:hAnsi="Book Antiqua" w:cs="Book Antiqua"/>
          <w:i/>
          <w:iCs/>
          <w:color w:val="000000"/>
        </w:rPr>
        <w:t xml:space="preserve"> </w:t>
      </w:r>
      <w:proofErr w:type="spellStart"/>
      <w:r w:rsidRPr="000B080B">
        <w:rPr>
          <w:rFonts w:ascii="Book Antiqua" w:eastAsia="Book Antiqua" w:hAnsi="Book Antiqua" w:cs="Book Antiqua"/>
          <w:i/>
          <w:iCs/>
          <w:color w:val="000000"/>
        </w:rPr>
        <w:t>Radiol</w:t>
      </w:r>
      <w:proofErr w:type="spellEnd"/>
      <w:r w:rsidRPr="000B080B">
        <w:rPr>
          <w:rFonts w:ascii="Book Antiqua" w:eastAsia="Book Antiqua" w:hAnsi="Book Antiqua" w:cs="Book Antiqua"/>
          <w:color w:val="000000"/>
        </w:rPr>
        <w:t xml:space="preserve"> 2019; </w:t>
      </w:r>
      <w:r w:rsidRPr="000B080B">
        <w:rPr>
          <w:rFonts w:ascii="Book Antiqua" w:eastAsia="Book Antiqua" w:hAnsi="Book Antiqua" w:cs="Book Antiqua"/>
          <w:b/>
          <w:bCs/>
          <w:color w:val="000000"/>
        </w:rPr>
        <w:t>29</w:t>
      </w:r>
      <w:r w:rsidRPr="000B080B">
        <w:rPr>
          <w:rFonts w:ascii="Book Antiqua" w:eastAsia="Book Antiqua" w:hAnsi="Book Antiqua" w:cs="Book Antiqua"/>
          <w:color w:val="000000"/>
        </w:rPr>
        <w:t>: 1211-1220 [PMID: 30128616 DOI: 10.1007/s00330-018-5683-9]</w:t>
      </w:r>
    </w:p>
    <w:p w14:paraId="32355CAD"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48 </w:t>
      </w:r>
      <w:r w:rsidRPr="000B080B">
        <w:rPr>
          <w:rFonts w:ascii="Book Antiqua" w:eastAsia="Book Antiqua" w:hAnsi="Book Antiqua" w:cs="Book Antiqua"/>
          <w:b/>
          <w:bCs/>
          <w:color w:val="000000"/>
        </w:rPr>
        <w:t>Chen H</w:t>
      </w:r>
      <w:r w:rsidRPr="000B080B">
        <w:rPr>
          <w:rFonts w:ascii="Book Antiqua" w:eastAsia="Book Antiqua" w:hAnsi="Book Antiqua" w:cs="Book Antiqua"/>
          <w:color w:val="000000"/>
        </w:rPr>
        <w:t xml:space="preserve">, Shi L, Nguyen KNB, </w:t>
      </w:r>
      <w:proofErr w:type="spellStart"/>
      <w:r w:rsidRPr="000B080B">
        <w:rPr>
          <w:rFonts w:ascii="Book Antiqua" w:eastAsia="Book Antiqua" w:hAnsi="Book Antiqua" w:cs="Book Antiqua"/>
          <w:color w:val="000000"/>
        </w:rPr>
        <w:t>Monjazeb</w:t>
      </w:r>
      <w:proofErr w:type="spellEnd"/>
      <w:r w:rsidRPr="000B080B">
        <w:rPr>
          <w:rFonts w:ascii="Book Antiqua" w:eastAsia="Book Antiqua" w:hAnsi="Book Antiqua" w:cs="Book Antiqua"/>
          <w:color w:val="000000"/>
        </w:rPr>
        <w:t xml:space="preserve"> AM, </w:t>
      </w:r>
      <w:proofErr w:type="spellStart"/>
      <w:r w:rsidRPr="000B080B">
        <w:rPr>
          <w:rFonts w:ascii="Book Antiqua" w:eastAsia="Book Antiqua" w:hAnsi="Book Antiqua" w:cs="Book Antiqua"/>
          <w:color w:val="000000"/>
        </w:rPr>
        <w:t>Matsukuma</w:t>
      </w:r>
      <w:proofErr w:type="spellEnd"/>
      <w:r w:rsidRPr="000B080B">
        <w:rPr>
          <w:rFonts w:ascii="Book Antiqua" w:eastAsia="Book Antiqua" w:hAnsi="Book Antiqua" w:cs="Book Antiqua"/>
          <w:color w:val="000000"/>
        </w:rPr>
        <w:t xml:space="preserve"> KE, </w:t>
      </w:r>
      <w:proofErr w:type="spellStart"/>
      <w:r w:rsidRPr="000B080B">
        <w:rPr>
          <w:rFonts w:ascii="Book Antiqua" w:eastAsia="Book Antiqua" w:hAnsi="Book Antiqua" w:cs="Book Antiqua"/>
          <w:color w:val="000000"/>
        </w:rPr>
        <w:t>Loehfelm</w:t>
      </w:r>
      <w:proofErr w:type="spellEnd"/>
      <w:r w:rsidRPr="000B080B">
        <w:rPr>
          <w:rFonts w:ascii="Book Antiqua" w:eastAsia="Book Antiqua" w:hAnsi="Book Antiqua" w:cs="Book Antiqua"/>
          <w:color w:val="000000"/>
        </w:rPr>
        <w:t xml:space="preserve"> TW, Huang H, </w:t>
      </w:r>
      <w:proofErr w:type="spellStart"/>
      <w:r w:rsidRPr="000B080B">
        <w:rPr>
          <w:rFonts w:ascii="Book Antiqua" w:eastAsia="Book Antiqua" w:hAnsi="Book Antiqua" w:cs="Book Antiqua"/>
          <w:color w:val="000000"/>
        </w:rPr>
        <w:t>Qiu</w:t>
      </w:r>
      <w:proofErr w:type="spellEnd"/>
      <w:r w:rsidRPr="000B080B">
        <w:rPr>
          <w:rFonts w:ascii="Book Antiqua" w:eastAsia="Book Antiqua" w:hAnsi="Book Antiqua" w:cs="Book Antiqua"/>
          <w:color w:val="000000"/>
        </w:rPr>
        <w:t xml:space="preserve"> J, Rong Y. MRI Radiomics for Prediction of Tumor Response and Downstaging in Rectal Cancer Patients after Preoperative Chemoradiation. </w:t>
      </w:r>
      <w:r w:rsidRPr="000B080B">
        <w:rPr>
          <w:rFonts w:ascii="Book Antiqua" w:eastAsia="Book Antiqua" w:hAnsi="Book Antiqua" w:cs="Book Antiqua"/>
          <w:i/>
          <w:iCs/>
          <w:color w:val="000000"/>
        </w:rPr>
        <w:t xml:space="preserve">Adv </w:t>
      </w:r>
      <w:proofErr w:type="spellStart"/>
      <w:r w:rsidRPr="000B080B">
        <w:rPr>
          <w:rFonts w:ascii="Book Antiqua" w:eastAsia="Book Antiqua" w:hAnsi="Book Antiqua" w:cs="Book Antiqua"/>
          <w:i/>
          <w:iCs/>
          <w:color w:val="000000"/>
        </w:rPr>
        <w:t>Radiat</w:t>
      </w:r>
      <w:proofErr w:type="spellEnd"/>
      <w:r w:rsidRPr="000B080B">
        <w:rPr>
          <w:rFonts w:ascii="Book Antiqua" w:eastAsia="Book Antiqua" w:hAnsi="Book Antiqua" w:cs="Book Antiqua"/>
          <w:i/>
          <w:iCs/>
          <w:color w:val="000000"/>
        </w:rPr>
        <w:t xml:space="preserve"> Oncol</w:t>
      </w:r>
      <w:r w:rsidRPr="000B080B">
        <w:rPr>
          <w:rFonts w:ascii="Book Antiqua" w:eastAsia="Book Antiqua" w:hAnsi="Book Antiqua" w:cs="Book Antiqua"/>
          <w:color w:val="000000"/>
        </w:rPr>
        <w:t xml:space="preserve"> 2020; </w:t>
      </w:r>
      <w:r w:rsidRPr="000B080B">
        <w:rPr>
          <w:rFonts w:ascii="Book Antiqua" w:eastAsia="Book Antiqua" w:hAnsi="Book Antiqua" w:cs="Book Antiqua"/>
          <w:b/>
          <w:bCs/>
          <w:color w:val="000000"/>
        </w:rPr>
        <w:t>5</w:t>
      </w:r>
      <w:r w:rsidRPr="000B080B">
        <w:rPr>
          <w:rFonts w:ascii="Book Antiqua" w:eastAsia="Book Antiqua" w:hAnsi="Book Antiqua" w:cs="Book Antiqua"/>
          <w:color w:val="000000"/>
        </w:rPr>
        <w:t>: 1286-1295 [PMID: 33305090 DOI: 10.1016/j.adro.2020.04.016]</w:t>
      </w:r>
    </w:p>
    <w:p w14:paraId="443127F9"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49 </w:t>
      </w:r>
      <w:r w:rsidRPr="000B080B">
        <w:rPr>
          <w:rFonts w:ascii="Book Antiqua" w:eastAsia="Book Antiqua" w:hAnsi="Book Antiqua" w:cs="Book Antiqua"/>
          <w:b/>
          <w:bCs/>
          <w:color w:val="000000"/>
        </w:rPr>
        <w:t xml:space="preserve">van </w:t>
      </w:r>
      <w:proofErr w:type="spellStart"/>
      <w:r w:rsidRPr="000B080B">
        <w:rPr>
          <w:rFonts w:ascii="Book Antiqua" w:eastAsia="Book Antiqua" w:hAnsi="Book Antiqua" w:cs="Book Antiqua"/>
          <w:b/>
          <w:bCs/>
          <w:color w:val="000000"/>
        </w:rPr>
        <w:t>Heeswijk</w:t>
      </w:r>
      <w:proofErr w:type="spellEnd"/>
      <w:r w:rsidRPr="000B080B">
        <w:rPr>
          <w:rFonts w:ascii="Book Antiqua" w:eastAsia="Book Antiqua" w:hAnsi="Book Antiqua" w:cs="Book Antiqua"/>
          <w:b/>
          <w:bCs/>
          <w:color w:val="000000"/>
        </w:rPr>
        <w:t xml:space="preserve"> MM</w:t>
      </w:r>
      <w:r w:rsidRPr="000B080B">
        <w:rPr>
          <w:rFonts w:ascii="Book Antiqua" w:eastAsia="Book Antiqua" w:hAnsi="Book Antiqua" w:cs="Book Antiqua"/>
          <w:color w:val="000000"/>
        </w:rPr>
        <w:t xml:space="preserve">, </w:t>
      </w:r>
      <w:proofErr w:type="spellStart"/>
      <w:r w:rsidRPr="000B080B">
        <w:rPr>
          <w:rFonts w:ascii="Book Antiqua" w:eastAsia="Book Antiqua" w:hAnsi="Book Antiqua" w:cs="Book Antiqua"/>
          <w:color w:val="000000"/>
        </w:rPr>
        <w:t>Lambregts</w:t>
      </w:r>
      <w:proofErr w:type="spellEnd"/>
      <w:r w:rsidRPr="000B080B">
        <w:rPr>
          <w:rFonts w:ascii="Book Antiqua" w:eastAsia="Book Antiqua" w:hAnsi="Book Antiqua" w:cs="Book Antiqua"/>
          <w:color w:val="000000"/>
        </w:rPr>
        <w:t xml:space="preserve"> DMJ, Maas M, </w:t>
      </w:r>
      <w:proofErr w:type="spellStart"/>
      <w:r w:rsidRPr="000B080B">
        <w:rPr>
          <w:rFonts w:ascii="Book Antiqua" w:eastAsia="Book Antiqua" w:hAnsi="Book Antiqua" w:cs="Book Antiqua"/>
          <w:color w:val="000000"/>
        </w:rPr>
        <w:t>Lahaye</w:t>
      </w:r>
      <w:proofErr w:type="spellEnd"/>
      <w:r w:rsidRPr="000B080B">
        <w:rPr>
          <w:rFonts w:ascii="Book Antiqua" w:eastAsia="Book Antiqua" w:hAnsi="Book Antiqua" w:cs="Book Antiqua"/>
          <w:color w:val="000000"/>
        </w:rPr>
        <w:t xml:space="preserve"> MJ, </w:t>
      </w:r>
      <w:proofErr w:type="spellStart"/>
      <w:r w:rsidRPr="000B080B">
        <w:rPr>
          <w:rFonts w:ascii="Book Antiqua" w:eastAsia="Book Antiqua" w:hAnsi="Book Antiqua" w:cs="Book Antiqua"/>
          <w:color w:val="000000"/>
        </w:rPr>
        <w:t>Ayas</w:t>
      </w:r>
      <w:proofErr w:type="spellEnd"/>
      <w:r w:rsidRPr="000B080B">
        <w:rPr>
          <w:rFonts w:ascii="Book Antiqua" w:eastAsia="Book Antiqua" w:hAnsi="Book Antiqua" w:cs="Book Antiqua"/>
          <w:color w:val="000000"/>
        </w:rPr>
        <w:t xml:space="preserve"> Z, </w:t>
      </w:r>
      <w:proofErr w:type="spellStart"/>
      <w:r w:rsidRPr="000B080B">
        <w:rPr>
          <w:rFonts w:ascii="Book Antiqua" w:eastAsia="Book Antiqua" w:hAnsi="Book Antiqua" w:cs="Book Antiqua"/>
          <w:color w:val="000000"/>
        </w:rPr>
        <w:t>Slenter</w:t>
      </w:r>
      <w:proofErr w:type="spellEnd"/>
      <w:r w:rsidRPr="000B080B">
        <w:rPr>
          <w:rFonts w:ascii="Book Antiqua" w:eastAsia="Book Antiqua" w:hAnsi="Book Antiqua" w:cs="Book Antiqua"/>
          <w:color w:val="000000"/>
        </w:rPr>
        <w:t xml:space="preserve"> JMGM, Beets GL, Bakers FCH, Beets-Tan RGH. Measuring the apparent diffusion coefficient in primary rectal tumors: is there a benefit in performing histogram analyses? </w:t>
      </w:r>
      <w:proofErr w:type="spellStart"/>
      <w:r w:rsidRPr="000B080B">
        <w:rPr>
          <w:rFonts w:ascii="Book Antiqua" w:eastAsia="Book Antiqua" w:hAnsi="Book Antiqua" w:cs="Book Antiqua"/>
          <w:i/>
          <w:iCs/>
          <w:color w:val="000000"/>
        </w:rPr>
        <w:t>Abdom</w:t>
      </w:r>
      <w:proofErr w:type="spellEnd"/>
      <w:r w:rsidRPr="000B080B">
        <w:rPr>
          <w:rFonts w:ascii="Book Antiqua" w:eastAsia="Book Antiqua" w:hAnsi="Book Antiqua" w:cs="Book Antiqua"/>
          <w:i/>
          <w:iCs/>
          <w:color w:val="000000"/>
        </w:rPr>
        <w:t xml:space="preserve"> </w:t>
      </w:r>
      <w:proofErr w:type="spellStart"/>
      <w:r w:rsidRPr="000B080B">
        <w:rPr>
          <w:rFonts w:ascii="Book Antiqua" w:eastAsia="Book Antiqua" w:hAnsi="Book Antiqua" w:cs="Book Antiqua"/>
          <w:i/>
          <w:iCs/>
          <w:color w:val="000000"/>
        </w:rPr>
        <w:t>Radiol</w:t>
      </w:r>
      <w:proofErr w:type="spellEnd"/>
      <w:r w:rsidRPr="000B080B">
        <w:rPr>
          <w:rFonts w:ascii="Book Antiqua" w:eastAsia="Book Antiqua" w:hAnsi="Book Antiqua" w:cs="Book Antiqua"/>
          <w:i/>
          <w:iCs/>
          <w:color w:val="000000"/>
        </w:rPr>
        <w:t xml:space="preserve"> (NY)</w:t>
      </w:r>
      <w:r w:rsidRPr="000B080B">
        <w:rPr>
          <w:rFonts w:ascii="Book Antiqua" w:eastAsia="Book Antiqua" w:hAnsi="Book Antiqua" w:cs="Book Antiqua"/>
          <w:color w:val="000000"/>
        </w:rPr>
        <w:t xml:space="preserve"> 2017; </w:t>
      </w:r>
      <w:r w:rsidRPr="000B080B">
        <w:rPr>
          <w:rFonts w:ascii="Book Antiqua" w:eastAsia="Book Antiqua" w:hAnsi="Book Antiqua" w:cs="Book Antiqua"/>
          <w:b/>
          <w:bCs/>
          <w:color w:val="000000"/>
        </w:rPr>
        <w:t>42</w:t>
      </w:r>
      <w:r w:rsidRPr="000B080B">
        <w:rPr>
          <w:rFonts w:ascii="Book Antiqua" w:eastAsia="Book Antiqua" w:hAnsi="Book Antiqua" w:cs="Book Antiqua"/>
          <w:color w:val="000000"/>
        </w:rPr>
        <w:t>: 1627-1636 [PMID: 28160039 DOI: 10.1007/s00261-017-1062-2]</w:t>
      </w:r>
    </w:p>
    <w:p w14:paraId="2CD74E1B"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 xml:space="preserve">50 </w:t>
      </w:r>
      <w:proofErr w:type="spellStart"/>
      <w:r w:rsidRPr="000B080B">
        <w:rPr>
          <w:rFonts w:ascii="Book Antiqua" w:eastAsia="Book Antiqua" w:hAnsi="Book Antiqua" w:cs="Book Antiqua"/>
          <w:b/>
          <w:bCs/>
          <w:color w:val="000000"/>
        </w:rPr>
        <w:t>Nie</w:t>
      </w:r>
      <w:proofErr w:type="spellEnd"/>
      <w:r w:rsidRPr="000B080B">
        <w:rPr>
          <w:rFonts w:ascii="Book Antiqua" w:eastAsia="Book Antiqua" w:hAnsi="Book Antiqua" w:cs="Book Antiqua"/>
          <w:b/>
          <w:bCs/>
          <w:color w:val="000000"/>
        </w:rPr>
        <w:t xml:space="preserve"> K</w:t>
      </w:r>
      <w:r w:rsidRPr="000B080B">
        <w:rPr>
          <w:rFonts w:ascii="Book Antiqua" w:eastAsia="Book Antiqua" w:hAnsi="Book Antiqua" w:cs="Book Antiqua"/>
          <w:color w:val="000000"/>
        </w:rPr>
        <w:t xml:space="preserve">, Shi L, Chen Q, Hu X, </w:t>
      </w:r>
      <w:proofErr w:type="spellStart"/>
      <w:r w:rsidRPr="000B080B">
        <w:rPr>
          <w:rFonts w:ascii="Book Antiqua" w:eastAsia="Book Antiqua" w:hAnsi="Book Antiqua" w:cs="Book Antiqua"/>
          <w:color w:val="000000"/>
        </w:rPr>
        <w:t>Jabbour</w:t>
      </w:r>
      <w:proofErr w:type="spellEnd"/>
      <w:r w:rsidRPr="000B080B">
        <w:rPr>
          <w:rFonts w:ascii="Book Antiqua" w:eastAsia="Book Antiqua" w:hAnsi="Book Antiqua" w:cs="Book Antiqua"/>
          <w:color w:val="000000"/>
        </w:rPr>
        <w:t xml:space="preserve"> SK, Yue N, </w:t>
      </w:r>
      <w:proofErr w:type="spellStart"/>
      <w:r w:rsidRPr="000B080B">
        <w:rPr>
          <w:rFonts w:ascii="Book Antiqua" w:eastAsia="Book Antiqua" w:hAnsi="Book Antiqua" w:cs="Book Antiqua"/>
          <w:color w:val="000000"/>
        </w:rPr>
        <w:t>Niu</w:t>
      </w:r>
      <w:proofErr w:type="spellEnd"/>
      <w:r w:rsidRPr="000B080B">
        <w:rPr>
          <w:rFonts w:ascii="Book Antiqua" w:eastAsia="Book Antiqua" w:hAnsi="Book Antiqua" w:cs="Book Antiqua"/>
          <w:color w:val="000000"/>
        </w:rPr>
        <w:t xml:space="preserve"> T, Sun X. Rectal Cancer: Assessment of Neoadjuvant Chemoradiation Outcome based on Radiomics of Multiparametric MRI. </w:t>
      </w:r>
      <w:r w:rsidRPr="000B080B">
        <w:rPr>
          <w:rFonts w:ascii="Book Antiqua" w:eastAsia="Book Antiqua" w:hAnsi="Book Antiqua" w:cs="Book Antiqua"/>
          <w:i/>
          <w:iCs/>
          <w:color w:val="000000"/>
        </w:rPr>
        <w:t>Clin Cancer Res</w:t>
      </w:r>
      <w:r w:rsidRPr="000B080B">
        <w:rPr>
          <w:rFonts w:ascii="Book Antiqua" w:eastAsia="Book Antiqua" w:hAnsi="Book Antiqua" w:cs="Book Antiqua"/>
          <w:color w:val="000000"/>
        </w:rPr>
        <w:t xml:space="preserve"> 2016; </w:t>
      </w:r>
      <w:r w:rsidRPr="000B080B">
        <w:rPr>
          <w:rFonts w:ascii="Book Antiqua" w:eastAsia="Book Antiqua" w:hAnsi="Book Antiqua" w:cs="Book Antiqua"/>
          <w:b/>
          <w:bCs/>
          <w:color w:val="000000"/>
        </w:rPr>
        <w:t>22</w:t>
      </w:r>
      <w:r w:rsidRPr="000B080B">
        <w:rPr>
          <w:rFonts w:ascii="Book Antiqua" w:eastAsia="Book Antiqua" w:hAnsi="Book Antiqua" w:cs="Book Antiqua"/>
          <w:color w:val="000000"/>
        </w:rPr>
        <w:t>: 5256-5264 [PMID: 27185368 DOI: 10.1158/1078-0432.CCR-15-2997]</w:t>
      </w:r>
    </w:p>
    <w:p w14:paraId="09EEF4FC" w14:textId="77777777" w:rsidR="003D36E4" w:rsidRPr="000B080B" w:rsidRDefault="003D36E4" w:rsidP="00360DEA">
      <w:pPr>
        <w:adjustRightInd w:val="0"/>
        <w:snapToGrid w:val="0"/>
        <w:spacing w:line="360" w:lineRule="auto"/>
        <w:jc w:val="both"/>
        <w:rPr>
          <w:rFonts w:ascii="Book Antiqua" w:eastAsia="Book Antiqua" w:hAnsi="Book Antiqua" w:cs="Book Antiqua"/>
          <w:b/>
          <w:color w:val="000000"/>
        </w:rPr>
      </w:pPr>
    </w:p>
    <w:p w14:paraId="4A2BEC0B" w14:textId="117D2B33"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t>Footnotes</w:t>
      </w:r>
    </w:p>
    <w:p w14:paraId="120B329F" w14:textId="1D1E993B"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t xml:space="preserve">Institutional review board statement: </w:t>
      </w:r>
      <w:r w:rsidRPr="000B080B">
        <w:rPr>
          <w:rFonts w:ascii="Book Antiqua" w:eastAsia="Book Antiqua" w:hAnsi="Book Antiqua" w:cs="Book Antiqua"/>
          <w:color w:val="000000"/>
        </w:rPr>
        <w:t xml:space="preserve">The study protocol was approved by the Institutional Review Board of the National Cancer Institute from México, city, and was in accordance with the Declaration of Helsinki (Approval </w:t>
      </w:r>
      <w:r w:rsidR="00106E6B">
        <w:rPr>
          <w:rFonts w:ascii="Book Antiqua" w:eastAsia="Book Antiqua" w:hAnsi="Book Antiqua" w:cs="Book Antiqua"/>
          <w:color w:val="000000"/>
        </w:rPr>
        <w:t>No.</w:t>
      </w:r>
      <w:r w:rsidRPr="000B080B">
        <w:rPr>
          <w:rFonts w:ascii="Book Antiqua" w:eastAsia="Book Antiqua" w:hAnsi="Book Antiqua" w:cs="Book Antiqua"/>
          <w:color w:val="000000"/>
        </w:rPr>
        <w:t xml:space="preserve"> 2021/026).</w:t>
      </w:r>
    </w:p>
    <w:p w14:paraId="52A1C252" w14:textId="77777777" w:rsidR="00A77B3E" w:rsidRPr="000B080B" w:rsidRDefault="00A77B3E" w:rsidP="00360DEA">
      <w:pPr>
        <w:adjustRightInd w:val="0"/>
        <w:snapToGrid w:val="0"/>
        <w:spacing w:line="360" w:lineRule="auto"/>
        <w:jc w:val="both"/>
        <w:rPr>
          <w:rFonts w:ascii="Book Antiqua" w:hAnsi="Book Antiqua"/>
        </w:rPr>
      </w:pPr>
    </w:p>
    <w:p w14:paraId="22A8A559"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t xml:space="preserve">Informed consent statement: </w:t>
      </w:r>
      <w:r w:rsidRPr="000B080B">
        <w:rPr>
          <w:rStyle w:val="markedcontent"/>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r w:rsidRPr="000B080B">
        <w:rPr>
          <w:rFonts w:ascii="Book Antiqua" w:eastAsia="Book Antiqua" w:hAnsi="Book Antiqua" w:cs="Book Antiqua"/>
          <w:color w:val="000000"/>
        </w:rPr>
        <w:t>.</w:t>
      </w:r>
    </w:p>
    <w:p w14:paraId="3ADC0DD7" w14:textId="77777777" w:rsidR="00A77B3E" w:rsidRPr="000B080B" w:rsidRDefault="00A77B3E" w:rsidP="00360DEA">
      <w:pPr>
        <w:adjustRightInd w:val="0"/>
        <w:snapToGrid w:val="0"/>
        <w:spacing w:line="360" w:lineRule="auto"/>
        <w:jc w:val="both"/>
        <w:rPr>
          <w:rFonts w:ascii="Book Antiqua" w:hAnsi="Book Antiqua"/>
        </w:rPr>
      </w:pPr>
    </w:p>
    <w:p w14:paraId="270BC806" w14:textId="125FA1B4"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t xml:space="preserve">Conflict-of-interest statement: </w:t>
      </w:r>
      <w:r w:rsidRPr="000B080B">
        <w:rPr>
          <w:rFonts w:ascii="Book Antiqua" w:eastAsia="Book Antiqua" w:hAnsi="Book Antiqua" w:cs="Book Antiqua"/>
          <w:color w:val="000000"/>
        </w:rPr>
        <w:t>The authors have no conflict</w:t>
      </w:r>
      <w:r w:rsidR="00106E6B">
        <w:rPr>
          <w:rFonts w:ascii="Book Antiqua" w:eastAsia="Book Antiqua" w:hAnsi="Book Antiqua" w:cs="Book Antiqua"/>
          <w:color w:val="000000"/>
        </w:rPr>
        <w:t>s</w:t>
      </w:r>
      <w:r w:rsidRPr="000B080B">
        <w:rPr>
          <w:rFonts w:ascii="Book Antiqua" w:eastAsia="Book Antiqua" w:hAnsi="Book Antiqua" w:cs="Book Antiqua"/>
          <w:color w:val="000000"/>
        </w:rPr>
        <w:t xml:space="preserve"> of interest to declare.</w:t>
      </w:r>
    </w:p>
    <w:p w14:paraId="0A055CA2" w14:textId="77777777" w:rsidR="00A77B3E" w:rsidRPr="000B080B" w:rsidRDefault="00A77B3E" w:rsidP="00360DEA">
      <w:pPr>
        <w:adjustRightInd w:val="0"/>
        <w:snapToGrid w:val="0"/>
        <w:spacing w:line="360" w:lineRule="auto"/>
        <w:jc w:val="both"/>
        <w:rPr>
          <w:rFonts w:ascii="Book Antiqua" w:hAnsi="Book Antiqua"/>
        </w:rPr>
      </w:pPr>
    </w:p>
    <w:p w14:paraId="0ABF6D26" w14:textId="5FE259E4"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lastRenderedPageBreak/>
        <w:t>Data sharing statement:</w:t>
      </w:r>
      <w:r w:rsidR="0024426F" w:rsidRPr="000B080B">
        <w:rPr>
          <w:rFonts w:ascii="Book Antiqua" w:eastAsia="Book Antiqua" w:hAnsi="Book Antiqua" w:cs="Book Antiqua"/>
          <w:b/>
          <w:bCs/>
          <w:color w:val="000000"/>
        </w:rPr>
        <w:t xml:space="preserve"> </w:t>
      </w:r>
      <w:r w:rsidRPr="000B080B">
        <w:rPr>
          <w:rFonts w:ascii="Book Antiqua" w:eastAsia="Book Antiqua" w:hAnsi="Book Antiqua" w:cs="Book Antiqua"/>
          <w:color w:val="000000"/>
        </w:rPr>
        <w:t>The raw data supporting the conclusions of this article will be made available by the authors.</w:t>
      </w:r>
    </w:p>
    <w:p w14:paraId="6CCB0A6B" w14:textId="77777777" w:rsidR="00A77B3E" w:rsidRPr="000B080B" w:rsidRDefault="00A77B3E" w:rsidP="00360DEA">
      <w:pPr>
        <w:adjustRightInd w:val="0"/>
        <w:snapToGrid w:val="0"/>
        <w:spacing w:line="360" w:lineRule="auto"/>
        <w:jc w:val="both"/>
        <w:rPr>
          <w:rFonts w:ascii="Book Antiqua" w:hAnsi="Book Antiqua"/>
        </w:rPr>
      </w:pPr>
    </w:p>
    <w:p w14:paraId="445B8CE1"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t xml:space="preserve">Open-Access: </w:t>
      </w:r>
      <w:r w:rsidRPr="000B080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385DB2" w14:textId="77777777" w:rsidR="00A77B3E" w:rsidRPr="000B080B" w:rsidRDefault="00A77B3E" w:rsidP="00360DEA">
      <w:pPr>
        <w:adjustRightInd w:val="0"/>
        <w:snapToGrid w:val="0"/>
        <w:spacing w:line="360" w:lineRule="auto"/>
        <w:jc w:val="both"/>
        <w:rPr>
          <w:rFonts w:ascii="Book Antiqua" w:hAnsi="Book Antiqua"/>
        </w:rPr>
      </w:pPr>
    </w:p>
    <w:p w14:paraId="186F33DB"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t xml:space="preserve">Provenance and peer review: </w:t>
      </w:r>
      <w:r w:rsidRPr="000B080B">
        <w:rPr>
          <w:rFonts w:ascii="Book Antiqua" w:eastAsia="Book Antiqua" w:hAnsi="Book Antiqua" w:cs="Book Antiqua"/>
          <w:color w:val="000000"/>
        </w:rPr>
        <w:t>Unsolicited article; Externally peer reviewed.</w:t>
      </w:r>
    </w:p>
    <w:p w14:paraId="7D252941"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t xml:space="preserve">Peer-review model: </w:t>
      </w:r>
      <w:r w:rsidRPr="000B080B">
        <w:rPr>
          <w:rFonts w:ascii="Book Antiqua" w:eastAsia="Book Antiqua" w:hAnsi="Book Antiqua" w:cs="Book Antiqua"/>
          <w:color w:val="000000"/>
        </w:rPr>
        <w:t>Single blind</w:t>
      </w:r>
    </w:p>
    <w:p w14:paraId="15AC9482" w14:textId="77777777" w:rsidR="00A77B3E" w:rsidRPr="000B080B" w:rsidRDefault="00A77B3E" w:rsidP="00360DEA">
      <w:pPr>
        <w:adjustRightInd w:val="0"/>
        <w:snapToGrid w:val="0"/>
        <w:spacing w:line="360" w:lineRule="auto"/>
        <w:jc w:val="both"/>
        <w:rPr>
          <w:rFonts w:ascii="Book Antiqua" w:hAnsi="Book Antiqua"/>
        </w:rPr>
      </w:pPr>
    </w:p>
    <w:p w14:paraId="18C9F64D"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t xml:space="preserve">Peer-review started: </w:t>
      </w:r>
      <w:r w:rsidRPr="000B080B">
        <w:rPr>
          <w:rFonts w:ascii="Book Antiqua" w:eastAsia="Book Antiqua" w:hAnsi="Book Antiqua" w:cs="Book Antiqua"/>
          <w:color w:val="000000"/>
        </w:rPr>
        <w:t>September 23, 2021</w:t>
      </w:r>
    </w:p>
    <w:p w14:paraId="16FAAEDC"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t xml:space="preserve">First decision: </w:t>
      </w:r>
      <w:r w:rsidRPr="000B080B">
        <w:rPr>
          <w:rFonts w:ascii="Book Antiqua" w:eastAsia="Book Antiqua" w:hAnsi="Book Antiqua" w:cs="Book Antiqua"/>
          <w:color w:val="000000"/>
        </w:rPr>
        <w:t>November 16, 2021</w:t>
      </w:r>
    </w:p>
    <w:p w14:paraId="2A12DAF5"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t xml:space="preserve">Article in press: </w:t>
      </w:r>
    </w:p>
    <w:p w14:paraId="3066A2DA" w14:textId="77777777" w:rsidR="00A77B3E" w:rsidRPr="000B080B" w:rsidRDefault="00A77B3E" w:rsidP="00360DEA">
      <w:pPr>
        <w:adjustRightInd w:val="0"/>
        <w:snapToGrid w:val="0"/>
        <w:spacing w:line="360" w:lineRule="auto"/>
        <w:jc w:val="both"/>
        <w:rPr>
          <w:rFonts w:ascii="Book Antiqua" w:hAnsi="Book Antiqua"/>
        </w:rPr>
      </w:pPr>
    </w:p>
    <w:p w14:paraId="6C82415C"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t xml:space="preserve">Specialty type: </w:t>
      </w:r>
      <w:r w:rsidRPr="000B080B">
        <w:rPr>
          <w:rFonts w:ascii="Book Antiqua" w:eastAsia="Book Antiqua" w:hAnsi="Book Antiqua" w:cs="Book Antiqua"/>
          <w:color w:val="000000"/>
        </w:rPr>
        <w:t xml:space="preserve">Oncology </w:t>
      </w:r>
    </w:p>
    <w:p w14:paraId="5C126127"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t xml:space="preserve">Country/Territory of origin: </w:t>
      </w:r>
      <w:r w:rsidRPr="000B080B">
        <w:rPr>
          <w:rFonts w:ascii="Book Antiqua" w:eastAsia="Book Antiqua" w:hAnsi="Book Antiqua" w:cs="Book Antiqua"/>
          <w:color w:val="000000"/>
        </w:rPr>
        <w:t>Mexico</w:t>
      </w:r>
    </w:p>
    <w:p w14:paraId="48260363"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t>Peer-review report’s scientific quality classification</w:t>
      </w:r>
    </w:p>
    <w:p w14:paraId="755CCE38"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Grade A (Excellent): 0</w:t>
      </w:r>
    </w:p>
    <w:p w14:paraId="046031B5"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Grade B (Very good): B</w:t>
      </w:r>
    </w:p>
    <w:p w14:paraId="795FADDD"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Grade C (Good): C, C</w:t>
      </w:r>
    </w:p>
    <w:p w14:paraId="669DF191"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Grade D (Fair): 0</w:t>
      </w:r>
    </w:p>
    <w:p w14:paraId="5449324C"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Grade E (Poor): 0</w:t>
      </w:r>
    </w:p>
    <w:p w14:paraId="171B79A9" w14:textId="77777777" w:rsidR="00A77B3E" w:rsidRPr="000B080B" w:rsidRDefault="00A77B3E" w:rsidP="00360DEA">
      <w:pPr>
        <w:adjustRightInd w:val="0"/>
        <w:snapToGrid w:val="0"/>
        <w:spacing w:line="360" w:lineRule="auto"/>
        <w:jc w:val="both"/>
        <w:rPr>
          <w:rFonts w:ascii="Book Antiqua" w:hAnsi="Book Antiqua"/>
        </w:rPr>
      </w:pPr>
    </w:p>
    <w:p w14:paraId="6A7B2F42" w14:textId="38B60145" w:rsidR="00A77B3E" w:rsidRPr="000B080B" w:rsidRDefault="00FE08B2" w:rsidP="00360DEA">
      <w:pPr>
        <w:adjustRightInd w:val="0"/>
        <w:snapToGrid w:val="0"/>
        <w:spacing w:line="360" w:lineRule="auto"/>
        <w:jc w:val="both"/>
        <w:rPr>
          <w:rFonts w:ascii="Book Antiqua" w:eastAsia="Book Antiqua" w:hAnsi="Book Antiqua" w:cs="Book Antiqua"/>
          <w:color w:val="000000"/>
        </w:rPr>
      </w:pPr>
      <w:r w:rsidRPr="000B080B">
        <w:rPr>
          <w:rFonts w:ascii="Book Antiqua" w:eastAsia="Book Antiqua" w:hAnsi="Book Antiqua" w:cs="Book Antiqua"/>
          <w:b/>
          <w:color w:val="000000"/>
        </w:rPr>
        <w:t xml:space="preserve">P-Reviewer: </w:t>
      </w:r>
      <w:r w:rsidRPr="000B080B">
        <w:rPr>
          <w:rFonts w:ascii="Book Antiqua" w:eastAsia="Book Antiqua" w:hAnsi="Book Antiqua" w:cs="Book Antiqua"/>
          <w:color w:val="000000"/>
        </w:rPr>
        <w:t>Karavaş E,</w:t>
      </w:r>
      <w:r w:rsidR="008E199D" w:rsidRPr="000B080B">
        <w:rPr>
          <w:rFonts w:ascii="Book Antiqua" w:hAnsi="Book Antiqua"/>
        </w:rPr>
        <w:t xml:space="preserve"> </w:t>
      </w:r>
      <w:r w:rsidR="008E199D" w:rsidRPr="000B080B">
        <w:rPr>
          <w:rFonts w:ascii="Book Antiqua" w:eastAsia="Book Antiqua" w:hAnsi="Book Antiqua" w:cs="Book Antiqua"/>
          <w:color w:val="000000"/>
        </w:rPr>
        <w:t xml:space="preserve">Turkey; </w:t>
      </w:r>
      <w:r w:rsidRPr="000B080B">
        <w:rPr>
          <w:rFonts w:ascii="Book Antiqua" w:eastAsia="Book Antiqua" w:hAnsi="Book Antiqua" w:cs="Book Antiqua"/>
          <w:color w:val="000000"/>
        </w:rPr>
        <w:t xml:space="preserve">Setiawati R, </w:t>
      </w:r>
      <w:r w:rsidR="008E199D" w:rsidRPr="000B080B">
        <w:rPr>
          <w:rFonts w:ascii="Book Antiqua" w:eastAsia="Book Antiqua" w:hAnsi="Book Antiqua" w:cs="Book Antiqua"/>
          <w:color w:val="000000"/>
        </w:rPr>
        <w:t xml:space="preserve">Indonesia; </w:t>
      </w:r>
      <w:r w:rsidRPr="000B080B">
        <w:rPr>
          <w:rFonts w:ascii="Book Antiqua" w:eastAsia="Book Antiqua" w:hAnsi="Book Antiqua" w:cs="Book Antiqua"/>
          <w:color w:val="000000"/>
        </w:rPr>
        <w:t>Zhao J</w:t>
      </w:r>
      <w:r w:rsidR="008E199D" w:rsidRPr="000B080B">
        <w:rPr>
          <w:rFonts w:ascii="Book Antiqua" w:eastAsia="Book Antiqua" w:hAnsi="Book Antiqua" w:cs="Book Antiqua"/>
          <w:color w:val="000000"/>
        </w:rPr>
        <w:t>, China</w:t>
      </w:r>
      <w:r w:rsidRPr="000B080B">
        <w:rPr>
          <w:rFonts w:ascii="Book Antiqua" w:eastAsia="Book Antiqua" w:hAnsi="Book Antiqua" w:cs="Book Antiqua"/>
          <w:b/>
          <w:color w:val="000000"/>
        </w:rPr>
        <w:t xml:space="preserve"> S-Editor: </w:t>
      </w:r>
      <w:r w:rsidR="0024426F" w:rsidRPr="000B080B">
        <w:rPr>
          <w:rFonts w:ascii="Book Antiqua" w:eastAsia="Book Antiqua" w:hAnsi="Book Antiqua" w:cs="Book Antiqua"/>
          <w:color w:val="000000"/>
        </w:rPr>
        <w:t xml:space="preserve">Wang JL </w:t>
      </w:r>
      <w:r w:rsidRPr="000B080B">
        <w:rPr>
          <w:rFonts w:ascii="Book Antiqua" w:eastAsia="Book Antiqua" w:hAnsi="Book Antiqua" w:cs="Book Antiqua"/>
          <w:b/>
          <w:color w:val="000000"/>
        </w:rPr>
        <w:t>L-Editor:</w:t>
      </w:r>
      <w:r w:rsidR="00876A42">
        <w:rPr>
          <w:rFonts w:ascii="Book Antiqua" w:eastAsia="Book Antiqua" w:hAnsi="Book Antiqua" w:cs="Book Antiqua"/>
          <w:bCs/>
          <w:color w:val="000000"/>
        </w:rPr>
        <w:t xml:space="preserve"> Filipodia</w:t>
      </w:r>
      <w:r w:rsidRPr="000B080B">
        <w:rPr>
          <w:rFonts w:ascii="Book Antiqua" w:eastAsia="Book Antiqua" w:hAnsi="Book Antiqua" w:cs="Book Antiqua"/>
          <w:b/>
          <w:color w:val="000000"/>
        </w:rPr>
        <w:t xml:space="preserve"> P-Editor: </w:t>
      </w:r>
      <w:r w:rsidR="0024426F" w:rsidRPr="000B080B">
        <w:rPr>
          <w:rFonts w:ascii="Book Antiqua" w:eastAsia="Book Antiqua" w:hAnsi="Book Antiqua" w:cs="Book Antiqua"/>
          <w:color w:val="000000"/>
        </w:rPr>
        <w:t>Wang JL</w:t>
      </w:r>
    </w:p>
    <w:p w14:paraId="1416F907" w14:textId="5B2D0DE7" w:rsidR="0024426F" w:rsidRPr="000B080B" w:rsidRDefault="0024426F" w:rsidP="00360DEA">
      <w:pPr>
        <w:adjustRightInd w:val="0"/>
        <w:snapToGrid w:val="0"/>
        <w:spacing w:line="360" w:lineRule="auto"/>
        <w:jc w:val="both"/>
        <w:rPr>
          <w:rFonts w:ascii="Book Antiqua" w:hAnsi="Book Antiqua"/>
        </w:rPr>
        <w:sectPr w:rsidR="0024426F" w:rsidRPr="000B080B">
          <w:footerReference w:type="default" r:id="rId7"/>
          <w:pgSz w:w="12240" w:h="15840"/>
          <w:pgMar w:top="1440" w:right="1440" w:bottom="1440" w:left="1440" w:header="720" w:footer="720" w:gutter="0"/>
          <w:cols w:space="720"/>
          <w:docGrid w:linePitch="360"/>
        </w:sectPr>
      </w:pPr>
    </w:p>
    <w:p w14:paraId="505C3099" w14:textId="77777777"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color w:val="000000"/>
        </w:rPr>
        <w:lastRenderedPageBreak/>
        <w:t>Figure Legends</w:t>
      </w:r>
    </w:p>
    <w:p w14:paraId="2308C997" w14:textId="77777777" w:rsidR="00D726B2" w:rsidRDefault="00D726B2" w:rsidP="00360DEA">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4822AFBE" wp14:editId="244D0E1D">
            <wp:extent cx="4627880" cy="37293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7880" cy="3729355"/>
                    </a:xfrm>
                    <a:prstGeom prst="rect">
                      <a:avLst/>
                    </a:prstGeom>
                    <a:noFill/>
                    <a:ln>
                      <a:noFill/>
                    </a:ln>
                  </pic:spPr>
                </pic:pic>
              </a:graphicData>
            </a:graphic>
          </wp:inline>
        </w:drawing>
      </w:r>
    </w:p>
    <w:p w14:paraId="7BC13A1D" w14:textId="523DAC53" w:rsidR="00A77B3E" w:rsidRPr="000B080B" w:rsidRDefault="00FE08B2" w:rsidP="00360DEA">
      <w:pPr>
        <w:adjustRightInd w:val="0"/>
        <w:snapToGrid w:val="0"/>
        <w:spacing w:line="360" w:lineRule="auto"/>
        <w:jc w:val="both"/>
        <w:rPr>
          <w:rFonts w:ascii="Book Antiqua" w:eastAsia="Book Antiqua" w:hAnsi="Book Antiqua" w:cs="Book Antiqua"/>
          <w:color w:val="000000"/>
        </w:rPr>
      </w:pPr>
      <w:r w:rsidRPr="000B080B">
        <w:rPr>
          <w:rFonts w:ascii="Book Antiqua" w:eastAsia="Book Antiqua" w:hAnsi="Book Antiqua" w:cs="Book Antiqua"/>
          <w:b/>
          <w:bCs/>
          <w:color w:val="000000"/>
        </w:rPr>
        <w:t xml:space="preserve">Figure </w:t>
      </w:r>
      <w:r w:rsidR="008E199D" w:rsidRPr="000B080B">
        <w:rPr>
          <w:rFonts w:ascii="Book Antiqua" w:eastAsia="Book Antiqua" w:hAnsi="Book Antiqua" w:cs="Book Antiqua"/>
          <w:b/>
          <w:bCs/>
          <w:color w:val="000000"/>
        </w:rPr>
        <w:t>1</w:t>
      </w:r>
      <w:r w:rsidRPr="000B080B">
        <w:rPr>
          <w:rFonts w:ascii="Book Antiqua" w:eastAsia="Book Antiqua" w:hAnsi="Book Antiqua" w:cs="Book Antiqua"/>
          <w:b/>
          <w:bCs/>
          <w:color w:val="000000"/>
        </w:rPr>
        <w:t xml:space="preserve"> </w:t>
      </w:r>
      <w:r w:rsidR="008E199D" w:rsidRPr="000B080B">
        <w:rPr>
          <w:rFonts w:ascii="Book Antiqua" w:eastAsia="Book Antiqua" w:hAnsi="Book Antiqua" w:cs="Book Antiqua"/>
          <w:b/>
          <w:bCs/>
          <w:color w:val="000000"/>
          <w:shd w:val="clear" w:color="auto" w:fill="FFFFFF"/>
        </w:rPr>
        <w:t>R</w:t>
      </w:r>
      <w:r w:rsidR="008E199D" w:rsidRPr="000B080B">
        <w:rPr>
          <w:rFonts w:ascii="Book Antiqua" w:eastAsia="Book Antiqua" w:hAnsi="Book Antiqua" w:cs="Book Antiqua"/>
          <w:b/>
          <w:bCs/>
          <w:color w:val="000000"/>
        </w:rPr>
        <w:t>epresentative images of magnetic resonance imaging protocol.</w:t>
      </w:r>
      <w:r w:rsidR="008E199D" w:rsidRPr="000B080B">
        <w:rPr>
          <w:rFonts w:ascii="Book Antiqua" w:eastAsia="Book Antiqua" w:hAnsi="Book Antiqua" w:cs="Book Antiqua"/>
          <w:color w:val="000000"/>
        </w:rPr>
        <w:t xml:space="preserve"> A-C: </w:t>
      </w:r>
      <w:r w:rsidRPr="000B080B">
        <w:rPr>
          <w:rFonts w:ascii="Book Antiqua" w:eastAsia="Book Antiqua" w:hAnsi="Book Antiqua" w:cs="Book Antiqua"/>
          <w:color w:val="000000"/>
        </w:rPr>
        <w:t xml:space="preserve">Axial T2 (A), </w:t>
      </w:r>
      <w:r w:rsidR="008E199D" w:rsidRPr="000B080B">
        <w:rPr>
          <w:rFonts w:ascii="Book Antiqua" w:eastAsia="Book Antiqua" w:hAnsi="Book Antiqua" w:cs="Book Antiqua"/>
          <w:color w:val="000000"/>
        </w:rPr>
        <w:t xml:space="preserve">apparent diffusion coefficient (ADC) </w:t>
      </w:r>
      <w:r w:rsidRPr="000B080B">
        <w:rPr>
          <w:rFonts w:ascii="Book Antiqua" w:eastAsia="Book Antiqua" w:hAnsi="Book Antiqua" w:cs="Book Antiqua"/>
          <w:color w:val="000000"/>
        </w:rPr>
        <w:t>map and T2 fusion ADC map color (B) and images of bulky tumor (C), showing tumor extending more than 5 mm into the mesorectal fat and invading the mesorectal fascia.</w:t>
      </w:r>
    </w:p>
    <w:p w14:paraId="72BC296E" w14:textId="77777777" w:rsidR="008E199D" w:rsidRPr="000B080B" w:rsidRDefault="008E199D" w:rsidP="00360DEA">
      <w:pPr>
        <w:adjustRightInd w:val="0"/>
        <w:snapToGrid w:val="0"/>
        <w:spacing w:line="360" w:lineRule="auto"/>
        <w:jc w:val="both"/>
        <w:rPr>
          <w:rFonts w:ascii="Book Antiqua" w:hAnsi="Book Antiqua"/>
        </w:rPr>
      </w:pPr>
    </w:p>
    <w:p w14:paraId="5AA853E5" w14:textId="77777777" w:rsidR="00D726B2" w:rsidRDefault="00D726B2" w:rsidP="00360DEA">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0F0F86C8" wp14:editId="440D6A2A">
            <wp:extent cx="4197985" cy="3752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7985" cy="3752850"/>
                    </a:xfrm>
                    <a:prstGeom prst="rect">
                      <a:avLst/>
                    </a:prstGeom>
                    <a:noFill/>
                    <a:ln>
                      <a:noFill/>
                    </a:ln>
                  </pic:spPr>
                </pic:pic>
              </a:graphicData>
            </a:graphic>
          </wp:inline>
        </w:drawing>
      </w:r>
    </w:p>
    <w:p w14:paraId="3EDF7740" w14:textId="35640F36" w:rsidR="00A77B3E" w:rsidRPr="000B080B" w:rsidRDefault="00FE08B2" w:rsidP="00360DEA">
      <w:pPr>
        <w:adjustRightInd w:val="0"/>
        <w:snapToGrid w:val="0"/>
        <w:spacing w:line="360" w:lineRule="auto"/>
        <w:jc w:val="both"/>
        <w:rPr>
          <w:rFonts w:ascii="Book Antiqua" w:hAnsi="Book Antiqua"/>
        </w:rPr>
      </w:pPr>
      <w:r w:rsidRPr="000B080B">
        <w:rPr>
          <w:rFonts w:ascii="Book Antiqua" w:eastAsia="Book Antiqua" w:hAnsi="Book Antiqua" w:cs="Book Antiqua"/>
          <w:b/>
          <w:bCs/>
          <w:color w:val="000000"/>
        </w:rPr>
        <w:t xml:space="preserve">Figure 2 Images of rectal tumor before and after </w:t>
      </w:r>
      <w:r w:rsidR="00AB1EDB" w:rsidRPr="000B080B">
        <w:rPr>
          <w:rFonts w:ascii="Book Antiqua" w:eastAsia="Book Antiqua" w:hAnsi="Book Antiqua" w:cs="Book Antiqua"/>
          <w:b/>
          <w:bCs/>
          <w:color w:val="000000"/>
        </w:rPr>
        <w:t>neoadjuvant chemoradiation therapy</w:t>
      </w:r>
      <w:r w:rsidRPr="000B080B">
        <w:rPr>
          <w:rFonts w:ascii="Book Antiqua" w:eastAsia="Book Antiqua" w:hAnsi="Book Antiqua" w:cs="Book Antiqua"/>
          <w:b/>
          <w:bCs/>
          <w:color w:val="000000"/>
        </w:rPr>
        <w:t xml:space="preserve">. </w:t>
      </w:r>
      <w:r w:rsidRPr="000B080B">
        <w:rPr>
          <w:rFonts w:ascii="Book Antiqua" w:eastAsia="Book Antiqua" w:hAnsi="Book Antiqua" w:cs="Book Antiqua"/>
          <w:color w:val="000000"/>
        </w:rPr>
        <w:t>A</w:t>
      </w:r>
      <w:r w:rsidR="00AB1EDB" w:rsidRPr="000B080B">
        <w:rPr>
          <w:rFonts w:ascii="Book Antiqua" w:eastAsia="Book Antiqua" w:hAnsi="Book Antiqua" w:cs="Book Antiqua"/>
          <w:color w:val="000000"/>
        </w:rPr>
        <w:t xml:space="preserve">, C: </w:t>
      </w:r>
      <w:r w:rsidRPr="000B080B">
        <w:rPr>
          <w:rFonts w:ascii="Book Antiqua" w:eastAsia="Book Antiqua" w:hAnsi="Book Antiqua" w:cs="Book Antiqua"/>
          <w:color w:val="000000"/>
        </w:rPr>
        <w:t xml:space="preserve">T2-weighted </w:t>
      </w:r>
      <w:r w:rsidR="00A166A4" w:rsidRPr="000B080B">
        <w:rPr>
          <w:rFonts w:ascii="Book Antiqua" w:eastAsia="Book Antiqua" w:hAnsi="Book Antiqua" w:cs="Book Antiqua"/>
          <w:color w:val="000000"/>
        </w:rPr>
        <w:t xml:space="preserve">magnetic resonance </w:t>
      </w:r>
      <w:r w:rsidRPr="000B080B">
        <w:rPr>
          <w:rFonts w:ascii="Book Antiqua" w:eastAsia="Book Antiqua" w:hAnsi="Book Antiqua" w:cs="Book Antiqua"/>
          <w:color w:val="000000"/>
        </w:rPr>
        <w:t>images obtained in 67-year-old man with a rectal tumor (histopathologic response Ryan 1) to evaluate tumor volume</w:t>
      </w:r>
      <w:r w:rsidR="00AB1EDB"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 B</w:t>
      </w:r>
      <w:r w:rsidR="00AB1EDB" w:rsidRPr="000B080B">
        <w:rPr>
          <w:rFonts w:ascii="Book Antiqua" w:eastAsia="Book Antiqua" w:hAnsi="Book Antiqua" w:cs="Book Antiqua"/>
          <w:color w:val="000000"/>
        </w:rPr>
        <w:t>, D:</w:t>
      </w:r>
      <w:r w:rsidRPr="000B080B">
        <w:rPr>
          <w:rFonts w:ascii="Book Antiqua" w:eastAsia="Book Antiqua" w:hAnsi="Book Antiqua" w:cs="Book Antiqua"/>
          <w:color w:val="000000"/>
        </w:rPr>
        <w:t xml:space="preserve"> Diffusion-weighted images (DWI) that were obtained from the same case</w:t>
      </w:r>
      <w:r w:rsidRPr="000B080B">
        <w:rPr>
          <w:rFonts w:ascii="Book Antiqua" w:eastAsia="Book Antiqua" w:hAnsi="Book Antiqua" w:cs="Book Antiqua"/>
          <w:b/>
          <w:bCs/>
          <w:color w:val="000000"/>
        </w:rPr>
        <w:t xml:space="preserve">. </w:t>
      </w:r>
      <w:r w:rsidRPr="000B080B">
        <w:rPr>
          <w:rFonts w:ascii="Book Antiqua" w:eastAsia="Book Antiqua" w:hAnsi="Book Antiqua" w:cs="Book Antiqua"/>
          <w:color w:val="000000"/>
        </w:rPr>
        <w:t xml:space="preserve">As we can see in the present case, </w:t>
      </w:r>
      <w:r w:rsidR="00A166A4" w:rsidRPr="000B080B">
        <w:rPr>
          <w:rFonts w:ascii="Book Antiqua" w:eastAsia="Book Antiqua" w:hAnsi="Book Antiqua" w:cs="Book Antiqua"/>
          <w:color w:val="000000"/>
        </w:rPr>
        <w:t>region</w:t>
      </w:r>
      <w:r w:rsidR="00FD783F" w:rsidRPr="000B080B">
        <w:rPr>
          <w:rFonts w:ascii="Book Antiqua" w:eastAsia="Book Antiqua" w:hAnsi="Book Antiqua" w:cs="Book Antiqua"/>
          <w:color w:val="000000"/>
        </w:rPr>
        <w:t>s</w:t>
      </w:r>
      <w:r w:rsidR="00A166A4" w:rsidRPr="000B080B">
        <w:rPr>
          <w:rFonts w:ascii="Book Antiqua" w:eastAsia="Book Antiqua" w:hAnsi="Book Antiqua" w:cs="Book Antiqua"/>
          <w:color w:val="000000"/>
          <w:vertAlign w:val="subscript"/>
        </w:rPr>
        <w:t> </w:t>
      </w:r>
      <w:r w:rsidR="00A166A4" w:rsidRPr="000B080B">
        <w:rPr>
          <w:rFonts w:ascii="Book Antiqua" w:eastAsia="Book Antiqua" w:hAnsi="Book Antiqua" w:cs="Book Antiqua"/>
          <w:color w:val="000000"/>
        </w:rPr>
        <w:t xml:space="preserve">of interest </w:t>
      </w:r>
      <w:r w:rsidRPr="000B080B">
        <w:rPr>
          <w:rFonts w:ascii="Book Antiqua" w:eastAsia="Book Antiqua" w:hAnsi="Book Antiqua" w:cs="Book Antiqua"/>
          <w:color w:val="000000"/>
        </w:rPr>
        <w:t xml:space="preserve">were drawn manually slice by slice on DWI images along the edge of the lesion to cover as much tumor area as possible without excluding cystic or necrotic areas. </w:t>
      </w:r>
      <w:r w:rsidR="00D5771C" w:rsidRPr="000B080B">
        <w:rPr>
          <w:rFonts w:ascii="Book Antiqua" w:eastAsia="Book Antiqua" w:hAnsi="Book Antiqua" w:cs="Book Antiqua"/>
          <w:color w:val="000000"/>
        </w:rPr>
        <w:t>nCRT: Neoadjuvant chemoradiation therapy</w:t>
      </w:r>
      <w:r w:rsidR="00FD783F" w:rsidRPr="000B080B">
        <w:rPr>
          <w:rFonts w:ascii="Book Antiqua" w:eastAsia="Book Antiqua" w:hAnsi="Book Antiqua" w:cs="Book Antiqua"/>
          <w:color w:val="000000"/>
        </w:rPr>
        <w:t>.</w:t>
      </w:r>
    </w:p>
    <w:p w14:paraId="1DEEB0E3" w14:textId="77777777" w:rsidR="00A77B3E" w:rsidRPr="000B080B" w:rsidRDefault="00A77B3E" w:rsidP="00360DEA">
      <w:pPr>
        <w:adjustRightInd w:val="0"/>
        <w:snapToGrid w:val="0"/>
        <w:spacing w:line="360" w:lineRule="auto"/>
        <w:jc w:val="both"/>
        <w:rPr>
          <w:rFonts w:ascii="Book Antiqua" w:hAnsi="Book Antiqua"/>
        </w:rPr>
      </w:pPr>
    </w:p>
    <w:p w14:paraId="5C6A9174" w14:textId="77777777" w:rsidR="00D726B2" w:rsidRDefault="00D726B2" w:rsidP="00360DEA">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6C7F78AB" wp14:editId="778C2B84">
            <wp:extent cx="4285615" cy="4603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5615" cy="4603750"/>
                    </a:xfrm>
                    <a:prstGeom prst="rect">
                      <a:avLst/>
                    </a:prstGeom>
                    <a:noFill/>
                    <a:ln>
                      <a:noFill/>
                    </a:ln>
                  </pic:spPr>
                </pic:pic>
              </a:graphicData>
            </a:graphic>
          </wp:inline>
        </w:drawing>
      </w:r>
    </w:p>
    <w:p w14:paraId="6904B7C0" w14:textId="0924FEB2" w:rsidR="00360DEA" w:rsidRPr="000B080B" w:rsidRDefault="00FE08B2" w:rsidP="00360DEA">
      <w:pPr>
        <w:adjustRightInd w:val="0"/>
        <w:snapToGrid w:val="0"/>
        <w:spacing w:line="360" w:lineRule="auto"/>
        <w:jc w:val="both"/>
        <w:rPr>
          <w:rFonts w:ascii="Book Antiqua" w:eastAsia="Book Antiqua" w:hAnsi="Book Antiqua" w:cs="Book Antiqua"/>
          <w:color w:val="000000"/>
        </w:rPr>
      </w:pPr>
      <w:r w:rsidRPr="000B080B">
        <w:rPr>
          <w:rFonts w:ascii="Book Antiqua" w:eastAsia="Book Antiqua" w:hAnsi="Book Antiqua" w:cs="Book Antiqua"/>
          <w:b/>
          <w:bCs/>
          <w:color w:val="000000"/>
        </w:rPr>
        <w:t xml:space="preserve">Figure 3 </w:t>
      </w:r>
      <w:r w:rsidR="00CA50CA" w:rsidRPr="000B080B">
        <w:rPr>
          <w:rFonts w:ascii="Book Antiqua" w:eastAsia="Book Antiqua" w:hAnsi="Book Antiqua" w:cs="Book Antiqua"/>
          <w:b/>
          <w:bCs/>
          <w:color w:val="000000"/>
        </w:rPr>
        <w:t xml:space="preserve">Receiver operating characteristic </w:t>
      </w:r>
      <w:r w:rsidRPr="000B080B">
        <w:rPr>
          <w:rFonts w:ascii="Book Antiqua" w:eastAsia="Book Antiqua" w:hAnsi="Book Antiqua" w:cs="Book Antiqua"/>
          <w:b/>
          <w:bCs/>
          <w:color w:val="000000"/>
        </w:rPr>
        <w:t xml:space="preserve">curves displaying the diagnostic performances of the four histogram parameters derived from </w:t>
      </w:r>
      <w:r w:rsidR="00CA50CA" w:rsidRPr="000B080B">
        <w:rPr>
          <w:rFonts w:ascii="Book Antiqua" w:eastAsia="Book Antiqua" w:hAnsi="Book Antiqua" w:cs="Book Antiqua"/>
          <w:b/>
          <w:bCs/>
          <w:color w:val="000000"/>
        </w:rPr>
        <w:t xml:space="preserve">apparent diffusion coefficient </w:t>
      </w:r>
      <w:r w:rsidRPr="000B080B">
        <w:rPr>
          <w:rFonts w:ascii="Book Antiqua" w:eastAsia="Book Antiqua" w:hAnsi="Book Antiqua" w:cs="Book Antiqua"/>
          <w:b/>
          <w:bCs/>
          <w:color w:val="000000"/>
        </w:rPr>
        <w:t>values with the highest accuracy.</w:t>
      </w:r>
      <w:r w:rsidRPr="000B080B">
        <w:rPr>
          <w:rFonts w:ascii="Book Antiqua" w:eastAsia="Book Antiqua" w:hAnsi="Book Antiqua" w:cs="Book Antiqua"/>
          <w:color w:val="000000"/>
        </w:rPr>
        <w:t xml:space="preserve"> A</w:t>
      </w:r>
      <w:r w:rsidR="00CA50CA"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 ∆%kurtosis</w:t>
      </w:r>
      <w:r w:rsidR="00CA50CA"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 </w:t>
      </w:r>
      <w:r w:rsidR="00CA50CA" w:rsidRPr="000B080B">
        <w:rPr>
          <w:rFonts w:ascii="Book Antiqua" w:eastAsia="Book Antiqua" w:hAnsi="Book Antiqua" w:cs="Book Antiqua"/>
          <w:color w:val="000000"/>
        </w:rPr>
        <w:t>B:</w:t>
      </w:r>
      <w:r w:rsidRPr="000B080B">
        <w:rPr>
          <w:rFonts w:ascii="Book Antiqua" w:eastAsia="Book Antiqua" w:hAnsi="Book Antiqua" w:cs="Book Antiqua"/>
          <w:color w:val="000000"/>
        </w:rPr>
        <w:t xml:space="preserve"> </w:t>
      </w:r>
      <w:r w:rsidR="00775AD9">
        <w:rPr>
          <w:rFonts w:ascii="Book Antiqua" w:eastAsia="Book Antiqua" w:hAnsi="Book Antiqua" w:cs="Book Antiqua"/>
          <w:color w:val="000000"/>
        </w:rPr>
        <w:t>P</w:t>
      </w:r>
      <w:r w:rsidRPr="000B080B">
        <w:rPr>
          <w:rFonts w:ascii="Book Antiqua" w:eastAsia="Book Antiqua" w:hAnsi="Book Antiqua" w:cs="Book Antiqua"/>
          <w:color w:val="000000"/>
        </w:rPr>
        <w:t>ost-</w:t>
      </w:r>
      <w:r w:rsidR="00CA50CA" w:rsidRPr="000B080B">
        <w:rPr>
          <w:rFonts w:ascii="Book Antiqua" w:eastAsia="Book Antiqua" w:hAnsi="Book Antiqua" w:cs="Book Antiqua"/>
          <w:color w:val="000000"/>
        </w:rPr>
        <w:t>neoadjuvant chemoradiation therapy (</w:t>
      </w:r>
      <w:proofErr w:type="spellStart"/>
      <w:r w:rsidRPr="000B080B">
        <w:rPr>
          <w:rFonts w:ascii="Book Antiqua" w:eastAsia="Book Antiqua" w:hAnsi="Book Antiqua" w:cs="Book Antiqua"/>
          <w:color w:val="000000"/>
        </w:rPr>
        <w:t>nCRT</w:t>
      </w:r>
      <w:proofErr w:type="spellEnd"/>
      <w:r w:rsidR="00CA50CA"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 kurtosis</w:t>
      </w:r>
      <w:r w:rsidR="00CA50CA"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 </w:t>
      </w:r>
      <w:r w:rsidR="00CA50CA" w:rsidRPr="000B080B">
        <w:rPr>
          <w:rFonts w:ascii="Book Antiqua" w:eastAsia="Book Antiqua" w:hAnsi="Book Antiqua" w:cs="Book Antiqua"/>
          <w:color w:val="000000"/>
        </w:rPr>
        <w:t xml:space="preserve">C: </w:t>
      </w:r>
      <w:r w:rsidRPr="000B080B">
        <w:rPr>
          <w:rFonts w:ascii="Book Antiqua" w:eastAsia="Book Antiqua" w:hAnsi="Book Antiqua" w:cs="Book Antiqua"/>
          <w:color w:val="000000"/>
        </w:rPr>
        <w:t>∆skewness</w:t>
      </w:r>
      <w:r w:rsidR="00CA50CA" w:rsidRPr="000B080B">
        <w:rPr>
          <w:rFonts w:ascii="Book Antiqua" w:eastAsia="Book Antiqua" w:hAnsi="Book Antiqua" w:cs="Book Antiqua"/>
          <w:color w:val="000000"/>
        </w:rPr>
        <w:t>;</w:t>
      </w:r>
      <w:r w:rsidRPr="000B080B">
        <w:rPr>
          <w:rFonts w:ascii="Book Antiqua" w:eastAsia="Book Antiqua" w:hAnsi="Book Antiqua" w:cs="Book Antiqua"/>
          <w:color w:val="000000"/>
        </w:rPr>
        <w:t xml:space="preserve"> </w:t>
      </w:r>
      <w:r w:rsidR="00CA50CA" w:rsidRPr="000B080B">
        <w:rPr>
          <w:rFonts w:ascii="Book Antiqua" w:eastAsia="Book Antiqua" w:hAnsi="Book Antiqua" w:cs="Book Antiqua"/>
          <w:color w:val="000000"/>
        </w:rPr>
        <w:t>D:</w:t>
      </w:r>
      <w:r w:rsidRPr="000B080B">
        <w:rPr>
          <w:rFonts w:ascii="Book Antiqua" w:eastAsia="Book Antiqua" w:hAnsi="Book Antiqua" w:cs="Book Antiqua"/>
          <w:color w:val="000000"/>
        </w:rPr>
        <w:t xml:space="preserve"> </w:t>
      </w:r>
      <w:r w:rsidR="00775AD9">
        <w:rPr>
          <w:rFonts w:ascii="Book Antiqua" w:eastAsia="Book Antiqua" w:hAnsi="Book Antiqua" w:cs="Book Antiqua"/>
          <w:color w:val="000000"/>
        </w:rPr>
        <w:t>P</w:t>
      </w:r>
      <w:r w:rsidRPr="000B080B">
        <w:rPr>
          <w:rFonts w:ascii="Book Antiqua" w:eastAsia="Book Antiqua" w:hAnsi="Book Antiqua" w:cs="Book Antiqua"/>
          <w:color w:val="000000"/>
        </w:rPr>
        <w:t>ost-</w:t>
      </w:r>
      <w:proofErr w:type="spellStart"/>
      <w:r w:rsidRPr="000B080B">
        <w:rPr>
          <w:rFonts w:ascii="Book Antiqua" w:eastAsia="Book Antiqua" w:hAnsi="Book Antiqua" w:cs="Book Antiqua"/>
          <w:color w:val="000000"/>
        </w:rPr>
        <w:t>nCRT</w:t>
      </w:r>
      <w:proofErr w:type="spellEnd"/>
      <w:r w:rsidRPr="000B080B">
        <w:rPr>
          <w:rFonts w:ascii="Book Antiqua" w:eastAsia="Book Antiqua" w:hAnsi="Book Antiqua" w:cs="Book Antiqua"/>
          <w:color w:val="000000"/>
        </w:rPr>
        <w:t xml:space="preserve"> skewness.</w:t>
      </w:r>
      <w:r w:rsidR="001E7C71" w:rsidRPr="000B080B">
        <w:rPr>
          <w:rFonts w:ascii="Book Antiqua" w:eastAsia="Book Antiqua" w:hAnsi="Book Antiqua" w:cs="Book Antiqua"/>
          <w:color w:val="000000"/>
        </w:rPr>
        <w:t xml:space="preserve"> AUC: Area under the receiver operating characteristic curve.</w:t>
      </w:r>
    </w:p>
    <w:p w14:paraId="5C4E8279" w14:textId="23627BBE" w:rsidR="00360DEA" w:rsidRPr="000B080B" w:rsidRDefault="00360DEA" w:rsidP="00360DEA">
      <w:pPr>
        <w:autoSpaceDE w:val="0"/>
        <w:autoSpaceDN w:val="0"/>
        <w:adjustRightInd w:val="0"/>
        <w:snapToGrid w:val="0"/>
        <w:spacing w:line="360" w:lineRule="auto"/>
        <w:jc w:val="both"/>
        <w:rPr>
          <w:rFonts w:ascii="Book Antiqua" w:hAnsi="Book Antiqua" w:cs="Arial"/>
          <w:b/>
          <w:bCs/>
          <w:shd w:val="clear" w:color="auto" w:fill="FFFFFF"/>
        </w:rPr>
      </w:pPr>
      <w:r w:rsidRPr="000B080B">
        <w:rPr>
          <w:rFonts w:ascii="Book Antiqua" w:eastAsia="Book Antiqua" w:hAnsi="Book Antiqua" w:cs="Book Antiqua"/>
          <w:color w:val="000000"/>
        </w:rPr>
        <w:br w:type="page"/>
      </w:r>
      <w:r w:rsidRPr="000B080B">
        <w:rPr>
          <w:rFonts w:ascii="Book Antiqua" w:hAnsi="Book Antiqua" w:cs="Arial"/>
          <w:b/>
          <w:bCs/>
          <w:shd w:val="clear" w:color="auto" w:fill="FFFFFF"/>
        </w:rPr>
        <w:lastRenderedPageBreak/>
        <w:t>Table 1</w:t>
      </w:r>
      <w:r w:rsidR="00D84F6D" w:rsidRPr="000B080B">
        <w:rPr>
          <w:rFonts w:ascii="Book Antiqua" w:hAnsi="Book Antiqua" w:cs="Arial"/>
          <w:b/>
          <w:bCs/>
          <w:shd w:val="clear" w:color="auto" w:fill="FFFFFF"/>
        </w:rPr>
        <w:t xml:space="preserve"> </w:t>
      </w:r>
      <w:r w:rsidR="00D84F6D" w:rsidRPr="000B080B">
        <w:rPr>
          <w:rFonts w:ascii="Book Antiqua" w:eastAsia="Book Antiqua" w:hAnsi="Book Antiqua" w:cs="Book Antiqua"/>
          <w:b/>
          <w:bCs/>
          <w:color w:val="000000"/>
        </w:rPr>
        <w:t>Magnetic resonance imaging</w:t>
      </w:r>
      <w:r w:rsidR="00D84F6D" w:rsidRPr="000B080B">
        <w:rPr>
          <w:rFonts w:ascii="Book Antiqua" w:hAnsi="Book Antiqua" w:cs="Arial"/>
          <w:b/>
          <w:bCs/>
          <w:shd w:val="clear" w:color="auto" w:fill="FFFFFF"/>
        </w:rPr>
        <w:t xml:space="preserve"> </w:t>
      </w:r>
      <w:r w:rsidRPr="000B080B">
        <w:rPr>
          <w:rFonts w:ascii="Book Antiqua" w:hAnsi="Book Antiqua" w:cs="Arial"/>
          <w:b/>
          <w:bCs/>
          <w:shd w:val="clear" w:color="auto" w:fill="FFFFFF"/>
        </w:rPr>
        <w:t>sequences and data acquisition parameters</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50"/>
        <w:gridCol w:w="1055"/>
        <w:gridCol w:w="801"/>
        <w:gridCol w:w="1076"/>
        <w:gridCol w:w="801"/>
        <w:gridCol w:w="801"/>
        <w:gridCol w:w="801"/>
        <w:gridCol w:w="1076"/>
        <w:gridCol w:w="1499"/>
      </w:tblGrid>
      <w:tr w:rsidR="00D84F6D" w:rsidRPr="000B080B" w14:paraId="6F227D97" w14:textId="77777777" w:rsidTr="00775AD9">
        <w:tc>
          <w:tcPr>
            <w:tcW w:w="774" w:type="pct"/>
            <w:vMerge w:val="restart"/>
            <w:tcBorders>
              <w:top w:val="single" w:sz="4" w:space="0" w:color="auto"/>
              <w:bottom w:val="single" w:sz="4" w:space="0" w:color="auto"/>
            </w:tcBorders>
          </w:tcPr>
          <w:p w14:paraId="4AF03711" w14:textId="2E05921C" w:rsidR="00D84F6D" w:rsidRPr="000B080B" w:rsidRDefault="00D84F6D"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b/>
                <w:bCs/>
              </w:rPr>
              <w:t>Parameter</w:t>
            </w:r>
          </w:p>
        </w:tc>
        <w:tc>
          <w:tcPr>
            <w:tcW w:w="4226" w:type="pct"/>
            <w:gridSpan w:val="8"/>
            <w:tcBorders>
              <w:top w:val="single" w:sz="4" w:space="0" w:color="auto"/>
              <w:bottom w:val="single" w:sz="4" w:space="0" w:color="auto"/>
            </w:tcBorders>
          </w:tcPr>
          <w:p w14:paraId="7C7D5493" w14:textId="6B4B98CD" w:rsidR="00D84F6D" w:rsidRPr="000B080B" w:rsidRDefault="00D84F6D" w:rsidP="00360DEA">
            <w:pPr>
              <w:autoSpaceDE w:val="0"/>
              <w:autoSpaceDN w:val="0"/>
              <w:adjustRightInd w:val="0"/>
              <w:snapToGrid w:val="0"/>
              <w:spacing w:line="360" w:lineRule="auto"/>
              <w:jc w:val="both"/>
              <w:rPr>
                <w:rFonts w:ascii="Book Antiqua" w:hAnsi="Book Antiqua" w:cs="Arial"/>
                <w:b/>
                <w:bCs/>
              </w:rPr>
            </w:pPr>
            <w:r w:rsidRPr="000B080B">
              <w:rPr>
                <w:rFonts w:ascii="Book Antiqua" w:hAnsi="Book Antiqua" w:cs="Arial"/>
                <w:b/>
                <w:bCs/>
              </w:rPr>
              <w:t>M</w:t>
            </w:r>
            <w:r w:rsidR="00775AD9">
              <w:rPr>
                <w:rFonts w:ascii="Book Antiqua" w:hAnsi="Book Antiqua" w:cs="Arial"/>
                <w:b/>
                <w:bCs/>
              </w:rPr>
              <w:t>agnetic resonance imaging</w:t>
            </w:r>
            <w:r w:rsidRPr="000B080B">
              <w:rPr>
                <w:rFonts w:ascii="Book Antiqua" w:hAnsi="Book Antiqua" w:cs="Arial"/>
                <w:b/>
                <w:bCs/>
              </w:rPr>
              <w:t xml:space="preserve"> sequences</w:t>
            </w:r>
          </w:p>
        </w:tc>
      </w:tr>
      <w:tr w:rsidR="00D84F6D" w:rsidRPr="000B080B" w14:paraId="2B9BD30B" w14:textId="77777777" w:rsidTr="00775AD9">
        <w:tc>
          <w:tcPr>
            <w:tcW w:w="774" w:type="pct"/>
            <w:vMerge/>
            <w:tcBorders>
              <w:top w:val="single" w:sz="4" w:space="0" w:color="auto"/>
              <w:bottom w:val="single" w:sz="4" w:space="0" w:color="auto"/>
            </w:tcBorders>
          </w:tcPr>
          <w:p w14:paraId="1939032B" w14:textId="67010ABB" w:rsidR="00D84F6D" w:rsidRPr="000B080B" w:rsidRDefault="00D84F6D" w:rsidP="00360DEA">
            <w:pPr>
              <w:autoSpaceDE w:val="0"/>
              <w:autoSpaceDN w:val="0"/>
              <w:adjustRightInd w:val="0"/>
              <w:snapToGrid w:val="0"/>
              <w:spacing w:line="360" w:lineRule="auto"/>
              <w:jc w:val="both"/>
              <w:rPr>
                <w:rFonts w:ascii="Book Antiqua" w:hAnsi="Book Antiqua" w:cs="Arial"/>
                <w:b/>
                <w:bCs/>
              </w:rPr>
            </w:pPr>
          </w:p>
        </w:tc>
        <w:tc>
          <w:tcPr>
            <w:tcW w:w="563" w:type="pct"/>
            <w:tcBorders>
              <w:top w:val="single" w:sz="4" w:space="0" w:color="auto"/>
              <w:bottom w:val="single" w:sz="4" w:space="0" w:color="auto"/>
            </w:tcBorders>
          </w:tcPr>
          <w:p w14:paraId="3B3B3F18" w14:textId="77777777" w:rsidR="00D84F6D" w:rsidRPr="000B080B" w:rsidRDefault="00D84F6D" w:rsidP="00360DEA">
            <w:pPr>
              <w:autoSpaceDE w:val="0"/>
              <w:autoSpaceDN w:val="0"/>
              <w:adjustRightInd w:val="0"/>
              <w:snapToGrid w:val="0"/>
              <w:spacing w:line="360" w:lineRule="auto"/>
              <w:jc w:val="both"/>
              <w:rPr>
                <w:rFonts w:ascii="Book Antiqua" w:hAnsi="Book Antiqua" w:cs="Arial"/>
                <w:b/>
                <w:bCs/>
              </w:rPr>
            </w:pPr>
            <w:r w:rsidRPr="000B080B">
              <w:rPr>
                <w:rFonts w:ascii="Book Antiqua" w:hAnsi="Book Antiqua" w:cs="Arial"/>
                <w:b/>
                <w:bCs/>
              </w:rPr>
              <w:t>T2 FSE sagittal</w:t>
            </w:r>
          </w:p>
        </w:tc>
        <w:tc>
          <w:tcPr>
            <w:tcW w:w="428" w:type="pct"/>
            <w:tcBorders>
              <w:top w:val="single" w:sz="4" w:space="0" w:color="auto"/>
              <w:bottom w:val="single" w:sz="4" w:space="0" w:color="auto"/>
            </w:tcBorders>
          </w:tcPr>
          <w:p w14:paraId="6AF05794" w14:textId="77777777" w:rsidR="00D84F6D" w:rsidRPr="000B080B" w:rsidRDefault="00D84F6D" w:rsidP="00360DEA">
            <w:pPr>
              <w:autoSpaceDE w:val="0"/>
              <w:autoSpaceDN w:val="0"/>
              <w:adjustRightInd w:val="0"/>
              <w:snapToGrid w:val="0"/>
              <w:spacing w:line="360" w:lineRule="auto"/>
              <w:jc w:val="both"/>
              <w:rPr>
                <w:rFonts w:ascii="Book Antiqua" w:hAnsi="Book Antiqua" w:cs="Arial"/>
                <w:b/>
                <w:bCs/>
              </w:rPr>
            </w:pPr>
            <w:r w:rsidRPr="000B080B">
              <w:rPr>
                <w:rFonts w:ascii="Book Antiqua" w:hAnsi="Book Antiqua" w:cs="Arial"/>
                <w:b/>
                <w:bCs/>
              </w:rPr>
              <w:t>T2 FSE axial</w:t>
            </w:r>
          </w:p>
        </w:tc>
        <w:tc>
          <w:tcPr>
            <w:tcW w:w="575" w:type="pct"/>
            <w:tcBorders>
              <w:top w:val="single" w:sz="4" w:space="0" w:color="auto"/>
              <w:bottom w:val="single" w:sz="4" w:space="0" w:color="auto"/>
            </w:tcBorders>
          </w:tcPr>
          <w:p w14:paraId="215CBD22" w14:textId="77777777" w:rsidR="00D84F6D" w:rsidRPr="000B080B" w:rsidRDefault="00D84F6D" w:rsidP="00360DEA">
            <w:pPr>
              <w:autoSpaceDE w:val="0"/>
              <w:autoSpaceDN w:val="0"/>
              <w:adjustRightInd w:val="0"/>
              <w:snapToGrid w:val="0"/>
              <w:spacing w:line="360" w:lineRule="auto"/>
              <w:jc w:val="both"/>
              <w:rPr>
                <w:rFonts w:ascii="Book Antiqua" w:hAnsi="Book Antiqua" w:cs="Arial"/>
                <w:b/>
                <w:bCs/>
              </w:rPr>
            </w:pPr>
            <w:r w:rsidRPr="000B080B">
              <w:rPr>
                <w:rFonts w:ascii="Book Antiqua" w:hAnsi="Book Antiqua" w:cs="Arial"/>
                <w:b/>
                <w:bCs/>
              </w:rPr>
              <w:t>T2 FSE coronal</w:t>
            </w:r>
          </w:p>
        </w:tc>
        <w:tc>
          <w:tcPr>
            <w:tcW w:w="428" w:type="pct"/>
            <w:tcBorders>
              <w:top w:val="single" w:sz="4" w:space="0" w:color="auto"/>
              <w:bottom w:val="single" w:sz="4" w:space="0" w:color="auto"/>
            </w:tcBorders>
          </w:tcPr>
          <w:p w14:paraId="7DD07845" w14:textId="77777777" w:rsidR="00D84F6D" w:rsidRPr="000B080B" w:rsidRDefault="00D84F6D" w:rsidP="00360DEA">
            <w:pPr>
              <w:autoSpaceDE w:val="0"/>
              <w:autoSpaceDN w:val="0"/>
              <w:adjustRightInd w:val="0"/>
              <w:snapToGrid w:val="0"/>
              <w:spacing w:line="360" w:lineRule="auto"/>
              <w:jc w:val="both"/>
              <w:rPr>
                <w:rFonts w:ascii="Book Antiqua" w:hAnsi="Book Antiqua" w:cs="Arial"/>
                <w:b/>
                <w:bCs/>
              </w:rPr>
            </w:pPr>
            <w:r w:rsidRPr="000B080B">
              <w:rPr>
                <w:rFonts w:ascii="Book Antiqua" w:hAnsi="Book Antiqua" w:cs="Arial"/>
                <w:b/>
                <w:bCs/>
              </w:rPr>
              <w:t>T1 FSE axial</w:t>
            </w:r>
          </w:p>
        </w:tc>
        <w:tc>
          <w:tcPr>
            <w:tcW w:w="428" w:type="pct"/>
            <w:tcBorders>
              <w:top w:val="single" w:sz="4" w:space="0" w:color="auto"/>
              <w:bottom w:val="single" w:sz="4" w:space="0" w:color="auto"/>
            </w:tcBorders>
          </w:tcPr>
          <w:p w14:paraId="41A2F4BD" w14:textId="77777777" w:rsidR="00D84F6D" w:rsidRPr="000B080B" w:rsidRDefault="00D84F6D" w:rsidP="00360DEA">
            <w:pPr>
              <w:autoSpaceDE w:val="0"/>
              <w:autoSpaceDN w:val="0"/>
              <w:adjustRightInd w:val="0"/>
              <w:snapToGrid w:val="0"/>
              <w:spacing w:line="360" w:lineRule="auto"/>
              <w:jc w:val="both"/>
              <w:rPr>
                <w:rFonts w:ascii="Book Antiqua" w:hAnsi="Book Antiqua" w:cs="Arial"/>
                <w:b/>
                <w:bCs/>
              </w:rPr>
            </w:pPr>
            <w:r w:rsidRPr="000B080B">
              <w:rPr>
                <w:rFonts w:ascii="Book Antiqua" w:hAnsi="Book Antiqua" w:cs="Arial"/>
                <w:b/>
                <w:bCs/>
              </w:rPr>
              <w:t>DWI axial</w:t>
            </w:r>
          </w:p>
        </w:tc>
        <w:tc>
          <w:tcPr>
            <w:tcW w:w="428" w:type="pct"/>
            <w:tcBorders>
              <w:top w:val="single" w:sz="4" w:space="0" w:color="auto"/>
              <w:bottom w:val="single" w:sz="4" w:space="0" w:color="auto"/>
            </w:tcBorders>
          </w:tcPr>
          <w:p w14:paraId="2393D24D" w14:textId="77777777" w:rsidR="00D84F6D" w:rsidRPr="000B080B" w:rsidRDefault="00D84F6D" w:rsidP="00360DEA">
            <w:pPr>
              <w:autoSpaceDE w:val="0"/>
              <w:autoSpaceDN w:val="0"/>
              <w:adjustRightInd w:val="0"/>
              <w:snapToGrid w:val="0"/>
              <w:spacing w:line="360" w:lineRule="auto"/>
              <w:jc w:val="both"/>
              <w:rPr>
                <w:rFonts w:ascii="Book Antiqua" w:hAnsi="Book Antiqua" w:cs="Arial"/>
                <w:b/>
                <w:bCs/>
              </w:rPr>
            </w:pPr>
            <w:r w:rsidRPr="000B080B">
              <w:rPr>
                <w:rFonts w:ascii="Book Antiqua" w:hAnsi="Book Antiqua" w:cs="Arial"/>
                <w:b/>
                <w:bCs/>
              </w:rPr>
              <w:t>T1 + GD axial</w:t>
            </w:r>
          </w:p>
        </w:tc>
        <w:tc>
          <w:tcPr>
            <w:tcW w:w="575" w:type="pct"/>
            <w:tcBorders>
              <w:top w:val="single" w:sz="4" w:space="0" w:color="auto"/>
              <w:bottom w:val="single" w:sz="4" w:space="0" w:color="auto"/>
            </w:tcBorders>
          </w:tcPr>
          <w:p w14:paraId="78F78D11" w14:textId="77777777" w:rsidR="00D84F6D" w:rsidRPr="000B080B" w:rsidRDefault="00D84F6D" w:rsidP="00360DEA">
            <w:pPr>
              <w:autoSpaceDE w:val="0"/>
              <w:autoSpaceDN w:val="0"/>
              <w:adjustRightInd w:val="0"/>
              <w:snapToGrid w:val="0"/>
              <w:spacing w:line="360" w:lineRule="auto"/>
              <w:jc w:val="both"/>
              <w:rPr>
                <w:rFonts w:ascii="Book Antiqua" w:hAnsi="Book Antiqua" w:cs="Arial"/>
                <w:b/>
                <w:bCs/>
              </w:rPr>
            </w:pPr>
            <w:r w:rsidRPr="000B080B">
              <w:rPr>
                <w:rFonts w:ascii="Book Antiqua" w:hAnsi="Book Antiqua" w:cs="Arial"/>
                <w:b/>
                <w:bCs/>
              </w:rPr>
              <w:t>T1 + GD coronal</w:t>
            </w:r>
          </w:p>
        </w:tc>
        <w:tc>
          <w:tcPr>
            <w:tcW w:w="802" w:type="pct"/>
            <w:tcBorders>
              <w:top w:val="single" w:sz="4" w:space="0" w:color="auto"/>
              <w:bottom w:val="single" w:sz="4" w:space="0" w:color="auto"/>
            </w:tcBorders>
          </w:tcPr>
          <w:p w14:paraId="4BEBAEC0" w14:textId="77777777" w:rsidR="00D84F6D" w:rsidRPr="000B080B" w:rsidRDefault="00D84F6D" w:rsidP="00360DEA">
            <w:pPr>
              <w:autoSpaceDE w:val="0"/>
              <w:autoSpaceDN w:val="0"/>
              <w:adjustRightInd w:val="0"/>
              <w:snapToGrid w:val="0"/>
              <w:spacing w:line="360" w:lineRule="auto"/>
              <w:jc w:val="both"/>
              <w:rPr>
                <w:rFonts w:ascii="Book Antiqua" w:hAnsi="Book Antiqua" w:cs="Arial"/>
                <w:b/>
                <w:bCs/>
              </w:rPr>
            </w:pPr>
            <w:r w:rsidRPr="000B080B">
              <w:rPr>
                <w:rFonts w:ascii="Book Antiqua" w:hAnsi="Book Antiqua" w:cs="Arial"/>
                <w:b/>
                <w:bCs/>
              </w:rPr>
              <w:t>T1 + GD coronal</w:t>
            </w:r>
          </w:p>
        </w:tc>
      </w:tr>
      <w:tr w:rsidR="00360DEA" w:rsidRPr="000B080B" w14:paraId="15AF3C58" w14:textId="77777777" w:rsidTr="00775AD9">
        <w:tc>
          <w:tcPr>
            <w:tcW w:w="774" w:type="pct"/>
            <w:tcBorders>
              <w:top w:val="single" w:sz="4" w:space="0" w:color="auto"/>
            </w:tcBorders>
          </w:tcPr>
          <w:p w14:paraId="13FC17ED" w14:textId="69C8F299"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 xml:space="preserve">Repetition time </w:t>
            </w:r>
            <w:r w:rsidR="00831F50">
              <w:rPr>
                <w:rFonts w:ascii="Book Antiqua" w:hAnsi="Book Antiqua" w:cs="Arial"/>
              </w:rPr>
              <w:t xml:space="preserve">in </w:t>
            </w:r>
            <w:r w:rsidRPr="000B080B">
              <w:rPr>
                <w:rFonts w:ascii="Book Antiqua" w:hAnsi="Book Antiqua" w:cs="Arial"/>
              </w:rPr>
              <w:t>ms</w:t>
            </w:r>
          </w:p>
        </w:tc>
        <w:tc>
          <w:tcPr>
            <w:tcW w:w="563" w:type="pct"/>
            <w:tcBorders>
              <w:top w:val="single" w:sz="4" w:space="0" w:color="auto"/>
            </w:tcBorders>
          </w:tcPr>
          <w:p w14:paraId="492EAB26"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5325</w:t>
            </w:r>
          </w:p>
        </w:tc>
        <w:tc>
          <w:tcPr>
            <w:tcW w:w="428" w:type="pct"/>
            <w:tcBorders>
              <w:top w:val="single" w:sz="4" w:space="0" w:color="auto"/>
            </w:tcBorders>
          </w:tcPr>
          <w:p w14:paraId="1E68B8A8"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9890</w:t>
            </w:r>
          </w:p>
        </w:tc>
        <w:tc>
          <w:tcPr>
            <w:tcW w:w="575" w:type="pct"/>
            <w:tcBorders>
              <w:top w:val="single" w:sz="4" w:space="0" w:color="auto"/>
            </w:tcBorders>
          </w:tcPr>
          <w:p w14:paraId="3280D56E"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7509</w:t>
            </w:r>
          </w:p>
        </w:tc>
        <w:tc>
          <w:tcPr>
            <w:tcW w:w="428" w:type="pct"/>
            <w:tcBorders>
              <w:top w:val="single" w:sz="4" w:space="0" w:color="auto"/>
            </w:tcBorders>
          </w:tcPr>
          <w:p w14:paraId="1388B2FB"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850</w:t>
            </w:r>
          </w:p>
        </w:tc>
        <w:tc>
          <w:tcPr>
            <w:tcW w:w="428" w:type="pct"/>
            <w:tcBorders>
              <w:top w:val="single" w:sz="4" w:space="0" w:color="auto"/>
            </w:tcBorders>
          </w:tcPr>
          <w:p w14:paraId="7E470EBD"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7750</w:t>
            </w:r>
          </w:p>
        </w:tc>
        <w:tc>
          <w:tcPr>
            <w:tcW w:w="428" w:type="pct"/>
            <w:tcBorders>
              <w:top w:val="single" w:sz="4" w:space="0" w:color="auto"/>
            </w:tcBorders>
          </w:tcPr>
          <w:p w14:paraId="070D5469"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435</w:t>
            </w:r>
          </w:p>
        </w:tc>
        <w:tc>
          <w:tcPr>
            <w:tcW w:w="575" w:type="pct"/>
            <w:tcBorders>
              <w:top w:val="single" w:sz="4" w:space="0" w:color="auto"/>
            </w:tcBorders>
          </w:tcPr>
          <w:p w14:paraId="256BFB6A"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295</w:t>
            </w:r>
          </w:p>
        </w:tc>
        <w:tc>
          <w:tcPr>
            <w:tcW w:w="802" w:type="pct"/>
            <w:tcBorders>
              <w:top w:val="single" w:sz="4" w:space="0" w:color="auto"/>
            </w:tcBorders>
          </w:tcPr>
          <w:p w14:paraId="3A98DEFC"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265</w:t>
            </w:r>
          </w:p>
        </w:tc>
      </w:tr>
      <w:tr w:rsidR="00360DEA" w:rsidRPr="000B080B" w14:paraId="4ADAF625" w14:textId="77777777" w:rsidTr="00775AD9">
        <w:tc>
          <w:tcPr>
            <w:tcW w:w="774" w:type="pct"/>
          </w:tcPr>
          <w:p w14:paraId="7EAACACA" w14:textId="4399AE68"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 xml:space="preserve">Echo time </w:t>
            </w:r>
            <w:r w:rsidR="00831F50">
              <w:rPr>
                <w:rFonts w:ascii="Book Antiqua" w:hAnsi="Book Antiqua" w:cs="Arial"/>
              </w:rPr>
              <w:t xml:space="preserve">in </w:t>
            </w:r>
            <w:r w:rsidRPr="000B080B">
              <w:rPr>
                <w:rFonts w:ascii="Book Antiqua" w:hAnsi="Book Antiqua" w:cs="Arial"/>
              </w:rPr>
              <w:t>ms</w:t>
            </w:r>
          </w:p>
        </w:tc>
        <w:tc>
          <w:tcPr>
            <w:tcW w:w="563" w:type="pct"/>
          </w:tcPr>
          <w:p w14:paraId="7932AAE1"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102</w:t>
            </w:r>
          </w:p>
        </w:tc>
        <w:tc>
          <w:tcPr>
            <w:tcW w:w="428" w:type="pct"/>
          </w:tcPr>
          <w:p w14:paraId="27D2718D"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102</w:t>
            </w:r>
          </w:p>
        </w:tc>
        <w:tc>
          <w:tcPr>
            <w:tcW w:w="575" w:type="pct"/>
          </w:tcPr>
          <w:p w14:paraId="4F5AF2C8"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102</w:t>
            </w:r>
          </w:p>
        </w:tc>
        <w:tc>
          <w:tcPr>
            <w:tcW w:w="428" w:type="pct"/>
          </w:tcPr>
          <w:p w14:paraId="6F20C436"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Min</w:t>
            </w:r>
          </w:p>
        </w:tc>
        <w:tc>
          <w:tcPr>
            <w:tcW w:w="428" w:type="pct"/>
          </w:tcPr>
          <w:p w14:paraId="5714387D"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Min</w:t>
            </w:r>
          </w:p>
        </w:tc>
        <w:tc>
          <w:tcPr>
            <w:tcW w:w="428" w:type="pct"/>
          </w:tcPr>
          <w:p w14:paraId="3DC7EA67"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Min</w:t>
            </w:r>
          </w:p>
        </w:tc>
        <w:tc>
          <w:tcPr>
            <w:tcW w:w="575" w:type="pct"/>
          </w:tcPr>
          <w:p w14:paraId="397846D6"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Min</w:t>
            </w:r>
          </w:p>
        </w:tc>
        <w:tc>
          <w:tcPr>
            <w:tcW w:w="802" w:type="pct"/>
          </w:tcPr>
          <w:p w14:paraId="56425C47"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Min</w:t>
            </w:r>
          </w:p>
        </w:tc>
      </w:tr>
      <w:tr w:rsidR="00360DEA" w:rsidRPr="000B080B" w14:paraId="74E0F461" w14:textId="77777777" w:rsidTr="00775AD9">
        <w:tc>
          <w:tcPr>
            <w:tcW w:w="774" w:type="pct"/>
          </w:tcPr>
          <w:p w14:paraId="4D21C7ED" w14:textId="0979E646"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Slices</w:t>
            </w:r>
            <w:r w:rsidR="00831F50">
              <w:rPr>
                <w:rFonts w:ascii="Book Antiqua" w:hAnsi="Book Antiqua" w:cs="Arial"/>
              </w:rPr>
              <w:t>,</w:t>
            </w:r>
            <w:r w:rsidRPr="000B080B">
              <w:rPr>
                <w:rFonts w:ascii="Book Antiqua" w:hAnsi="Book Antiqua" w:cs="Arial"/>
              </w:rPr>
              <w:t xml:space="preserve"> </w:t>
            </w:r>
            <w:r w:rsidRPr="000B080B">
              <w:rPr>
                <w:rFonts w:ascii="Book Antiqua" w:hAnsi="Book Antiqua" w:cs="Arial"/>
                <w:i/>
                <w:iCs/>
              </w:rPr>
              <w:t>n</w:t>
            </w:r>
          </w:p>
        </w:tc>
        <w:tc>
          <w:tcPr>
            <w:tcW w:w="563" w:type="pct"/>
          </w:tcPr>
          <w:p w14:paraId="23FFAAD0"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30</w:t>
            </w:r>
          </w:p>
        </w:tc>
        <w:tc>
          <w:tcPr>
            <w:tcW w:w="428" w:type="pct"/>
          </w:tcPr>
          <w:p w14:paraId="2248ADA1"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40</w:t>
            </w:r>
          </w:p>
        </w:tc>
        <w:tc>
          <w:tcPr>
            <w:tcW w:w="575" w:type="pct"/>
          </w:tcPr>
          <w:p w14:paraId="5939B894"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30</w:t>
            </w:r>
          </w:p>
        </w:tc>
        <w:tc>
          <w:tcPr>
            <w:tcW w:w="428" w:type="pct"/>
          </w:tcPr>
          <w:p w14:paraId="166ADD5C"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40</w:t>
            </w:r>
          </w:p>
        </w:tc>
        <w:tc>
          <w:tcPr>
            <w:tcW w:w="428" w:type="pct"/>
          </w:tcPr>
          <w:p w14:paraId="1CBAD2DD"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40</w:t>
            </w:r>
          </w:p>
        </w:tc>
        <w:tc>
          <w:tcPr>
            <w:tcW w:w="428" w:type="pct"/>
          </w:tcPr>
          <w:p w14:paraId="463823DA"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40</w:t>
            </w:r>
          </w:p>
        </w:tc>
        <w:tc>
          <w:tcPr>
            <w:tcW w:w="575" w:type="pct"/>
          </w:tcPr>
          <w:p w14:paraId="72C44B8B"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40</w:t>
            </w:r>
          </w:p>
        </w:tc>
        <w:tc>
          <w:tcPr>
            <w:tcW w:w="802" w:type="pct"/>
          </w:tcPr>
          <w:p w14:paraId="6F92FC2B"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30</w:t>
            </w:r>
          </w:p>
        </w:tc>
      </w:tr>
      <w:tr w:rsidR="00360DEA" w:rsidRPr="000B080B" w14:paraId="1F3CDFD4" w14:textId="77777777" w:rsidTr="00775AD9">
        <w:tc>
          <w:tcPr>
            <w:tcW w:w="774" w:type="pct"/>
          </w:tcPr>
          <w:p w14:paraId="750C29B1"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FOV</w:t>
            </w:r>
          </w:p>
        </w:tc>
        <w:tc>
          <w:tcPr>
            <w:tcW w:w="563" w:type="pct"/>
          </w:tcPr>
          <w:p w14:paraId="6EA86043"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24</w:t>
            </w:r>
          </w:p>
        </w:tc>
        <w:tc>
          <w:tcPr>
            <w:tcW w:w="428" w:type="pct"/>
          </w:tcPr>
          <w:p w14:paraId="4C81D902"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20</w:t>
            </w:r>
          </w:p>
        </w:tc>
        <w:tc>
          <w:tcPr>
            <w:tcW w:w="575" w:type="pct"/>
          </w:tcPr>
          <w:p w14:paraId="2C6F0682"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20</w:t>
            </w:r>
          </w:p>
        </w:tc>
        <w:tc>
          <w:tcPr>
            <w:tcW w:w="428" w:type="pct"/>
          </w:tcPr>
          <w:p w14:paraId="3A596877"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20</w:t>
            </w:r>
          </w:p>
        </w:tc>
        <w:tc>
          <w:tcPr>
            <w:tcW w:w="428" w:type="pct"/>
          </w:tcPr>
          <w:p w14:paraId="130982C3"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20</w:t>
            </w:r>
          </w:p>
        </w:tc>
        <w:tc>
          <w:tcPr>
            <w:tcW w:w="428" w:type="pct"/>
          </w:tcPr>
          <w:p w14:paraId="6EEA2B09"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20</w:t>
            </w:r>
          </w:p>
        </w:tc>
        <w:tc>
          <w:tcPr>
            <w:tcW w:w="575" w:type="pct"/>
          </w:tcPr>
          <w:p w14:paraId="2881DAF4"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20</w:t>
            </w:r>
          </w:p>
        </w:tc>
        <w:tc>
          <w:tcPr>
            <w:tcW w:w="802" w:type="pct"/>
          </w:tcPr>
          <w:p w14:paraId="18B97EA9"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24</w:t>
            </w:r>
          </w:p>
        </w:tc>
      </w:tr>
      <w:tr w:rsidR="00360DEA" w:rsidRPr="000B080B" w14:paraId="3F660FDB" w14:textId="77777777" w:rsidTr="00775AD9">
        <w:tc>
          <w:tcPr>
            <w:tcW w:w="774" w:type="pct"/>
          </w:tcPr>
          <w:p w14:paraId="7D6397F6" w14:textId="6ABBB8EB"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 xml:space="preserve">Slices thickness </w:t>
            </w:r>
            <w:r w:rsidR="00831F50">
              <w:rPr>
                <w:rFonts w:ascii="Book Antiqua" w:hAnsi="Book Antiqua" w:cs="Arial"/>
              </w:rPr>
              <w:t xml:space="preserve">in </w:t>
            </w:r>
            <w:r w:rsidRPr="000B080B">
              <w:rPr>
                <w:rFonts w:ascii="Book Antiqua" w:hAnsi="Book Antiqua" w:cs="Arial"/>
              </w:rPr>
              <w:t>mm</w:t>
            </w:r>
          </w:p>
        </w:tc>
        <w:tc>
          <w:tcPr>
            <w:tcW w:w="563" w:type="pct"/>
          </w:tcPr>
          <w:p w14:paraId="70C9B14C"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w:t>
            </w:r>
          </w:p>
        </w:tc>
        <w:tc>
          <w:tcPr>
            <w:tcW w:w="428" w:type="pct"/>
          </w:tcPr>
          <w:p w14:paraId="04A3B769"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w:t>
            </w:r>
          </w:p>
        </w:tc>
        <w:tc>
          <w:tcPr>
            <w:tcW w:w="575" w:type="pct"/>
          </w:tcPr>
          <w:p w14:paraId="17BFE1EE"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w:t>
            </w:r>
          </w:p>
        </w:tc>
        <w:tc>
          <w:tcPr>
            <w:tcW w:w="428" w:type="pct"/>
          </w:tcPr>
          <w:p w14:paraId="374B3670"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w:t>
            </w:r>
          </w:p>
        </w:tc>
        <w:tc>
          <w:tcPr>
            <w:tcW w:w="428" w:type="pct"/>
          </w:tcPr>
          <w:p w14:paraId="5B742B65"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w:t>
            </w:r>
          </w:p>
        </w:tc>
        <w:tc>
          <w:tcPr>
            <w:tcW w:w="428" w:type="pct"/>
          </w:tcPr>
          <w:p w14:paraId="12B1B130"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w:t>
            </w:r>
          </w:p>
        </w:tc>
        <w:tc>
          <w:tcPr>
            <w:tcW w:w="575" w:type="pct"/>
          </w:tcPr>
          <w:p w14:paraId="45E73CB4"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w:t>
            </w:r>
          </w:p>
        </w:tc>
        <w:tc>
          <w:tcPr>
            <w:tcW w:w="802" w:type="pct"/>
          </w:tcPr>
          <w:p w14:paraId="53109D0E"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w:t>
            </w:r>
          </w:p>
        </w:tc>
      </w:tr>
      <w:tr w:rsidR="00360DEA" w:rsidRPr="000B080B" w14:paraId="35B32BF4" w14:textId="77777777" w:rsidTr="00775AD9">
        <w:tc>
          <w:tcPr>
            <w:tcW w:w="774" w:type="pct"/>
          </w:tcPr>
          <w:p w14:paraId="497B225E" w14:textId="505708B6"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 xml:space="preserve">Broadband </w:t>
            </w:r>
            <w:r w:rsidR="00831F50">
              <w:rPr>
                <w:rFonts w:ascii="Book Antiqua" w:hAnsi="Book Antiqua" w:cs="Arial"/>
              </w:rPr>
              <w:t xml:space="preserve">in </w:t>
            </w:r>
            <w:r w:rsidRPr="000B080B">
              <w:rPr>
                <w:rFonts w:ascii="Book Antiqua" w:hAnsi="Book Antiqua" w:cs="Arial"/>
              </w:rPr>
              <w:t>Hz/Px</w:t>
            </w:r>
          </w:p>
        </w:tc>
        <w:tc>
          <w:tcPr>
            <w:tcW w:w="563" w:type="pct"/>
          </w:tcPr>
          <w:p w14:paraId="13E259E0"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62.5</w:t>
            </w:r>
          </w:p>
        </w:tc>
        <w:tc>
          <w:tcPr>
            <w:tcW w:w="428" w:type="pct"/>
          </w:tcPr>
          <w:p w14:paraId="6D9EA52A"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62.5</w:t>
            </w:r>
          </w:p>
        </w:tc>
        <w:tc>
          <w:tcPr>
            <w:tcW w:w="575" w:type="pct"/>
          </w:tcPr>
          <w:p w14:paraId="7A331E56"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50</w:t>
            </w:r>
          </w:p>
        </w:tc>
        <w:tc>
          <w:tcPr>
            <w:tcW w:w="428" w:type="pct"/>
          </w:tcPr>
          <w:p w14:paraId="161FC09B"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62.5</w:t>
            </w:r>
          </w:p>
        </w:tc>
        <w:tc>
          <w:tcPr>
            <w:tcW w:w="428" w:type="pct"/>
          </w:tcPr>
          <w:p w14:paraId="5B2CBB6C"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w:t>
            </w:r>
          </w:p>
        </w:tc>
        <w:tc>
          <w:tcPr>
            <w:tcW w:w="428" w:type="pct"/>
          </w:tcPr>
          <w:p w14:paraId="5E1EF227"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50</w:t>
            </w:r>
          </w:p>
        </w:tc>
        <w:tc>
          <w:tcPr>
            <w:tcW w:w="575" w:type="pct"/>
          </w:tcPr>
          <w:p w14:paraId="643CACCA"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50</w:t>
            </w:r>
          </w:p>
        </w:tc>
        <w:tc>
          <w:tcPr>
            <w:tcW w:w="802" w:type="pct"/>
          </w:tcPr>
          <w:p w14:paraId="06BDAD6F"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50</w:t>
            </w:r>
          </w:p>
        </w:tc>
      </w:tr>
      <w:tr w:rsidR="00360DEA" w:rsidRPr="000B080B" w14:paraId="7BA6DDAF" w14:textId="77777777" w:rsidTr="00775AD9">
        <w:tc>
          <w:tcPr>
            <w:tcW w:w="774" w:type="pct"/>
          </w:tcPr>
          <w:p w14:paraId="35AA050F"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Phase</w:t>
            </w:r>
          </w:p>
        </w:tc>
        <w:tc>
          <w:tcPr>
            <w:tcW w:w="563" w:type="pct"/>
          </w:tcPr>
          <w:p w14:paraId="5690ECFC"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384</w:t>
            </w:r>
          </w:p>
        </w:tc>
        <w:tc>
          <w:tcPr>
            <w:tcW w:w="428" w:type="pct"/>
          </w:tcPr>
          <w:p w14:paraId="10E065E7"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384</w:t>
            </w:r>
          </w:p>
        </w:tc>
        <w:tc>
          <w:tcPr>
            <w:tcW w:w="575" w:type="pct"/>
          </w:tcPr>
          <w:p w14:paraId="0BB2070B"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416</w:t>
            </w:r>
          </w:p>
        </w:tc>
        <w:tc>
          <w:tcPr>
            <w:tcW w:w="428" w:type="pct"/>
          </w:tcPr>
          <w:p w14:paraId="47C4E658"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384</w:t>
            </w:r>
          </w:p>
        </w:tc>
        <w:tc>
          <w:tcPr>
            <w:tcW w:w="428" w:type="pct"/>
          </w:tcPr>
          <w:p w14:paraId="67C5A465"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60</w:t>
            </w:r>
          </w:p>
        </w:tc>
        <w:tc>
          <w:tcPr>
            <w:tcW w:w="428" w:type="pct"/>
          </w:tcPr>
          <w:p w14:paraId="24409C25"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320</w:t>
            </w:r>
          </w:p>
        </w:tc>
        <w:tc>
          <w:tcPr>
            <w:tcW w:w="575" w:type="pct"/>
          </w:tcPr>
          <w:p w14:paraId="5DB30F08"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320</w:t>
            </w:r>
          </w:p>
        </w:tc>
        <w:tc>
          <w:tcPr>
            <w:tcW w:w="802" w:type="pct"/>
          </w:tcPr>
          <w:p w14:paraId="39548CB5"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320</w:t>
            </w:r>
          </w:p>
        </w:tc>
      </w:tr>
      <w:tr w:rsidR="00360DEA" w:rsidRPr="000B080B" w14:paraId="1B9D06C0" w14:textId="77777777" w:rsidTr="00775AD9">
        <w:tc>
          <w:tcPr>
            <w:tcW w:w="774" w:type="pct"/>
          </w:tcPr>
          <w:p w14:paraId="4B936BEC" w14:textId="3BBB86BE"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 xml:space="preserve">Acquisition time </w:t>
            </w:r>
            <w:r w:rsidR="00831F50">
              <w:rPr>
                <w:rFonts w:ascii="Book Antiqua" w:hAnsi="Book Antiqua" w:cs="Arial"/>
              </w:rPr>
              <w:t xml:space="preserve">in </w:t>
            </w:r>
            <w:r w:rsidRPr="000B080B">
              <w:rPr>
                <w:rFonts w:ascii="Book Antiqua" w:hAnsi="Book Antiqua" w:cs="Arial"/>
              </w:rPr>
              <w:t>min:s</w:t>
            </w:r>
          </w:p>
        </w:tc>
        <w:tc>
          <w:tcPr>
            <w:tcW w:w="563" w:type="pct"/>
          </w:tcPr>
          <w:p w14:paraId="71A0258E"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2:35</w:t>
            </w:r>
          </w:p>
        </w:tc>
        <w:tc>
          <w:tcPr>
            <w:tcW w:w="428" w:type="pct"/>
          </w:tcPr>
          <w:p w14:paraId="27CDBD36"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3:08</w:t>
            </w:r>
          </w:p>
        </w:tc>
        <w:tc>
          <w:tcPr>
            <w:tcW w:w="575" w:type="pct"/>
          </w:tcPr>
          <w:p w14:paraId="1AE08794"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2:45</w:t>
            </w:r>
          </w:p>
        </w:tc>
        <w:tc>
          <w:tcPr>
            <w:tcW w:w="428" w:type="pct"/>
          </w:tcPr>
          <w:p w14:paraId="32BDECC4"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3:53</w:t>
            </w:r>
          </w:p>
        </w:tc>
        <w:tc>
          <w:tcPr>
            <w:tcW w:w="428" w:type="pct"/>
          </w:tcPr>
          <w:p w14:paraId="3B30F74A"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5:18</w:t>
            </w:r>
          </w:p>
        </w:tc>
        <w:tc>
          <w:tcPr>
            <w:tcW w:w="428" w:type="pct"/>
          </w:tcPr>
          <w:p w14:paraId="608BB4C9"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2:31</w:t>
            </w:r>
          </w:p>
        </w:tc>
        <w:tc>
          <w:tcPr>
            <w:tcW w:w="575" w:type="pct"/>
          </w:tcPr>
          <w:p w14:paraId="6AA37A3A"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2:16</w:t>
            </w:r>
          </w:p>
        </w:tc>
        <w:tc>
          <w:tcPr>
            <w:tcW w:w="802" w:type="pct"/>
          </w:tcPr>
          <w:p w14:paraId="1C9502E7" w14:textId="77777777" w:rsidR="00360DEA" w:rsidRPr="000B080B" w:rsidRDefault="00360DEA" w:rsidP="00360DEA">
            <w:pPr>
              <w:autoSpaceDE w:val="0"/>
              <w:autoSpaceDN w:val="0"/>
              <w:adjustRightInd w:val="0"/>
              <w:snapToGrid w:val="0"/>
              <w:spacing w:line="360" w:lineRule="auto"/>
              <w:jc w:val="both"/>
              <w:rPr>
                <w:rFonts w:ascii="Book Antiqua" w:hAnsi="Book Antiqua" w:cs="Arial"/>
              </w:rPr>
            </w:pPr>
            <w:r w:rsidRPr="000B080B">
              <w:rPr>
                <w:rFonts w:ascii="Book Antiqua" w:hAnsi="Book Antiqua" w:cs="Arial"/>
              </w:rPr>
              <w:t>2:02</w:t>
            </w:r>
          </w:p>
        </w:tc>
      </w:tr>
    </w:tbl>
    <w:p w14:paraId="7218BB61" w14:textId="3358819E" w:rsidR="00360DEA" w:rsidRPr="000B080B" w:rsidRDefault="00775AD9" w:rsidP="00360DEA">
      <w:pPr>
        <w:autoSpaceDE w:val="0"/>
        <w:autoSpaceDN w:val="0"/>
        <w:adjustRightInd w:val="0"/>
        <w:snapToGrid w:val="0"/>
        <w:spacing w:line="360" w:lineRule="auto"/>
        <w:jc w:val="both"/>
        <w:rPr>
          <w:rFonts w:ascii="Book Antiqua" w:hAnsi="Book Antiqua" w:cs="Arial"/>
          <w:lang w:eastAsia="zh-CN"/>
        </w:rPr>
      </w:pPr>
      <w:r w:rsidRPr="000B080B">
        <w:rPr>
          <w:rFonts w:ascii="Book Antiqua" w:hAnsi="Book Antiqua" w:cs="Arial"/>
        </w:rPr>
        <w:t xml:space="preserve">DWI: </w:t>
      </w:r>
      <w:r w:rsidRPr="000B080B">
        <w:rPr>
          <w:rFonts w:ascii="Book Antiqua" w:eastAsia="Book Antiqua" w:hAnsi="Book Antiqua" w:cs="Book Antiqua"/>
          <w:color w:val="000000"/>
          <w:shd w:val="clear" w:color="auto" w:fill="FFFFFF"/>
        </w:rPr>
        <w:t xml:space="preserve">Diffusion-weighted imaging; </w:t>
      </w:r>
      <w:r w:rsidRPr="000B080B">
        <w:rPr>
          <w:rFonts w:ascii="Book Antiqua" w:eastAsia="Book Antiqua" w:hAnsi="Book Antiqua" w:cs="Book Antiqua"/>
          <w:color w:val="000000"/>
        </w:rPr>
        <w:t xml:space="preserve">FSE: Fast spin-echo; </w:t>
      </w:r>
      <w:r w:rsidRPr="000B080B">
        <w:rPr>
          <w:rFonts w:ascii="Book Antiqua" w:eastAsia="Book Antiqua" w:hAnsi="Book Antiqua" w:cs="Book Antiqua"/>
          <w:color w:val="000000"/>
          <w:shd w:val="clear" w:color="auto" w:fill="FFFFFF"/>
        </w:rPr>
        <w:t>GD: Gadolinium</w:t>
      </w:r>
      <w:r>
        <w:rPr>
          <w:rFonts w:ascii="Book Antiqua" w:eastAsia="Book Antiqua" w:hAnsi="Book Antiqua" w:cs="Book Antiqua"/>
          <w:color w:val="000000"/>
          <w:shd w:val="clear" w:color="auto" w:fill="FFFFFF"/>
        </w:rPr>
        <w:t xml:space="preserve">; </w:t>
      </w:r>
      <w:r w:rsidR="00D84F6D" w:rsidRPr="000B080B">
        <w:rPr>
          <w:rFonts w:ascii="Book Antiqua" w:hAnsi="Book Antiqua" w:cs="Arial"/>
        </w:rPr>
        <w:t>MRI</w:t>
      </w:r>
      <w:r w:rsidR="00D84F6D" w:rsidRPr="000B080B">
        <w:rPr>
          <w:rFonts w:ascii="Book Antiqua" w:hAnsi="Book Antiqua" w:cs="Arial" w:hint="eastAsia"/>
          <w:lang w:eastAsia="zh-CN"/>
        </w:rPr>
        <w:t>:</w:t>
      </w:r>
      <w:r w:rsidR="00D84F6D" w:rsidRPr="000B080B">
        <w:rPr>
          <w:rFonts w:ascii="Book Antiqua" w:hAnsi="Book Antiqua" w:cs="Arial"/>
          <w:lang w:eastAsia="zh-CN"/>
        </w:rPr>
        <w:t xml:space="preserve"> </w:t>
      </w:r>
      <w:r w:rsidR="00D84F6D" w:rsidRPr="000B080B">
        <w:rPr>
          <w:rFonts w:ascii="Book Antiqua" w:eastAsia="Book Antiqua" w:hAnsi="Book Antiqua" w:cs="Book Antiqua"/>
          <w:color w:val="000000"/>
        </w:rPr>
        <w:t>Magnetic resonance imaging</w:t>
      </w:r>
      <w:r>
        <w:rPr>
          <w:rFonts w:ascii="Book Antiqua" w:eastAsia="Book Antiqua" w:hAnsi="Book Antiqua" w:cs="Book Antiqua"/>
          <w:color w:val="000000"/>
        </w:rPr>
        <w:t>.</w:t>
      </w:r>
    </w:p>
    <w:p w14:paraId="084DBA96" w14:textId="77777777" w:rsidR="00360DEA" w:rsidRPr="000B080B" w:rsidRDefault="00360DEA" w:rsidP="00360DEA">
      <w:pPr>
        <w:adjustRightInd w:val="0"/>
        <w:snapToGrid w:val="0"/>
        <w:spacing w:line="360" w:lineRule="auto"/>
        <w:jc w:val="both"/>
        <w:rPr>
          <w:rFonts w:ascii="Book Antiqua" w:hAnsi="Book Antiqua"/>
        </w:rPr>
      </w:pPr>
    </w:p>
    <w:p w14:paraId="28FBB15C" w14:textId="6B8B6361" w:rsidR="00360DEA" w:rsidRPr="000B080B" w:rsidRDefault="000B080B" w:rsidP="00360DEA">
      <w:pPr>
        <w:adjustRightInd w:val="0"/>
        <w:snapToGrid w:val="0"/>
        <w:spacing w:line="360" w:lineRule="auto"/>
        <w:jc w:val="both"/>
        <w:rPr>
          <w:rFonts w:ascii="Book Antiqua" w:hAnsi="Book Antiqua" w:cs="Arial"/>
          <w:b/>
          <w:bCs/>
          <w:lang w:val="en-GB"/>
        </w:rPr>
      </w:pPr>
      <w:r>
        <w:rPr>
          <w:rFonts w:ascii="Book Antiqua" w:hAnsi="Book Antiqua" w:cs="Arial"/>
          <w:b/>
          <w:bCs/>
          <w:lang w:val="en-GB"/>
        </w:rPr>
        <w:br w:type="page"/>
      </w:r>
      <w:r w:rsidR="00360DEA" w:rsidRPr="000B080B">
        <w:rPr>
          <w:rFonts w:ascii="Book Antiqua" w:hAnsi="Book Antiqua" w:cs="Arial"/>
          <w:b/>
          <w:bCs/>
          <w:lang w:val="en-GB"/>
        </w:rPr>
        <w:lastRenderedPageBreak/>
        <w:t>Table 2 Clinical and pathological characteristics of the patients’ studies</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955"/>
        <w:gridCol w:w="4405"/>
      </w:tblGrid>
      <w:tr w:rsidR="0013328D" w:rsidRPr="000B080B" w14:paraId="04D52F73" w14:textId="399D3428" w:rsidTr="00523AE1">
        <w:tc>
          <w:tcPr>
            <w:tcW w:w="2647" w:type="pct"/>
            <w:tcBorders>
              <w:top w:val="single" w:sz="4" w:space="0" w:color="auto"/>
              <w:bottom w:val="single" w:sz="4" w:space="0" w:color="auto"/>
            </w:tcBorders>
          </w:tcPr>
          <w:p w14:paraId="56CCAB51" w14:textId="31B6CC02" w:rsidR="0013328D" w:rsidRPr="000B080B" w:rsidRDefault="00042C35" w:rsidP="00360DEA">
            <w:pPr>
              <w:adjustRightInd w:val="0"/>
              <w:snapToGrid w:val="0"/>
              <w:spacing w:line="360" w:lineRule="auto"/>
              <w:jc w:val="both"/>
              <w:rPr>
                <w:rFonts w:ascii="Book Antiqua" w:hAnsi="Book Antiqua" w:cs="Arial"/>
                <w:b/>
                <w:bCs/>
                <w:lang w:val="en-GB"/>
              </w:rPr>
            </w:pPr>
            <w:r w:rsidRPr="000B080B">
              <w:rPr>
                <w:rFonts w:ascii="Book Antiqua" w:hAnsi="Book Antiqua" w:cs="Arial"/>
                <w:b/>
                <w:bCs/>
                <w:lang w:val="en-GB"/>
              </w:rPr>
              <w:t>Characteristics</w:t>
            </w:r>
          </w:p>
        </w:tc>
        <w:tc>
          <w:tcPr>
            <w:tcW w:w="2353" w:type="pct"/>
            <w:tcBorders>
              <w:top w:val="single" w:sz="4" w:space="0" w:color="auto"/>
              <w:bottom w:val="single" w:sz="4" w:space="0" w:color="auto"/>
            </w:tcBorders>
          </w:tcPr>
          <w:p w14:paraId="5EE6B0AE" w14:textId="5FF66997" w:rsidR="0013328D" w:rsidRPr="000B080B" w:rsidRDefault="00042C35" w:rsidP="00360DEA">
            <w:pPr>
              <w:adjustRightInd w:val="0"/>
              <w:snapToGrid w:val="0"/>
              <w:spacing w:line="360" w:lineRule="auto"/>
              <w:jc w:val="both"/>
              <w:rPr>
                <w:rFonts w:ascii="Book Antiqua" w:hAnsi="Book Antiqua" w:cs="Arial"/>
                <w:b/>
                <w:bCs/>
                <w:lang w:val="en-GB" w:eastAsia="zh-CN"/>
              </w:rPr>
            </w:pPr>
            <w:r w:rsidRPr="000B080B">
              <w:rPr>
                <w:rFonts w:ascii="Book Antiqua" w:hAnsi="Book Antiqua" w:cs="Arial"/>
                <w:b/>
                <w:bCs/>
                <w:i/>
                <w:iCs/>
                <w:lang w:val="en-GB" w:eastAsia="zh-CN"/>
              </w:rPr>
              <w:t>n</w:t>
            </w:r>
            <w:r w:rsidRPr="000B080B">
              <w:rPr>
                <w:rFonts w:ascii="Book Antiqua" w:hAnsi="Book Antiqua" w:cs="Arial"/>
                <w:b/>
                <w:bCs/>
                <w:lang w:val="en-GB" w:eastAsia="zh-CN"/>
              </w:rPr>
              <w:t xml:space="preserve"> (%)</w:t>
            </w:r>
          </w:p>
        </w:tc>
      </w:tr>
      <w:tr w:rsidR="00360DEA" w:rsidRPr="000B080B" w14:paraId="729DB5E9" w14:textId="77777777" w:rsidTr="00523AE1">
        <w:tc>
          <w:tcPr>
            <w:tcW w:w="5000" w:type="pct"/>
            <w:gridSpan w:val="2"/>
            <w:tcBorders>
              <w:top w:val="single" w:sz="4" w:space="0" w:color="auto"/>
            </w:tcBorders>
          </w:tcPr>
          <w:p w14:paraId="5ACFD7FC" w14:textId="6571618A" w:rsidR="00360DEA" w:rsidRPr="000B080B" w:rsidRDefault="00775AD9" w:rsidP="00360DEA">
            <w:pPr>
              <w:adjustRightInd w:val="0"/>
              <w:snapToGrid w:val="0"/>
              <w:spacing w:line="360" w:lineRule="auto"/>
              <w:jc w:val="both"/>
              <w:rPr>
                <w:rFonts w:ascii="Book Antiqua" w:hAnsi="Book Antiqua" w:cs="Arial"/>
                <w:lang w:val="en-GB"/>
              </w:rPr>
            </w:pPr>
            <w:r>
              <w:rPr>
                <w:rFonts w:ascii="Book Antiqua" w:hAnsi="Book Antiqua" w:cs="Arial"/>
                <w:lang w:val="en-GB"/>
              </w:rPr>
              <w:t>Sex</w:t>
            </w:r>
          </w:p>
        </w:tc>
      </w:tr>
      <w:tr w:rsidR="00360DEA" w:rsidRPr="000B080B" w14:paraId="7C14B6B6" w14:textId="77777777" w:rsidTr="00523AE1">
        <w:tc>
          <w:tcPr>
            <w:tcW w:w="2647" w:type="pct"/>
          </w:tcPr>
          <w:p w14:paraId="2758A3E8"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Female</w:t>
            </w:r>
          </w:p>
        </w:tc>
        <w:tc>
          <w:tcPr>
            <w:tcW w:w="2353" w:type="pct"/>
          </w:tcPr>
          <w:p w14:paraId="0E94C34A" w14:textId="0B3DA9BD"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23 (48)</w:t>
            </w:r>
          </w:p>
        </w:tc>
      </w:tr>
      <w:tr w:rsidR="00360DEA" w:rsidRPr="000B080B" w14:paraId="5B706C0E" w14:textId="77777777" w:rsidTr="00523AE1">
        <w:tc>
          <w:tcPr>
            <w:tcW w:w="2647" w:type="pct"/>
          </w:tcPr>
          <w:p w14:paraId="41B2533C"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Male</w:t>
            </w:r>
          </w:p>
        </w:tc>
        <w:tc>
          <w:tcPr>
            <w:tcW w:w="2353" w:type="pct"/>
          </w:tcPr>
          <w:p w14:paraId="71300D05" w14:textId="57A57001"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25 (52)</w:t>
            </w:r>
          </w:p>
        </w:tc>
      </w:tr>
      <w:tr w:rsidR="00360DEA" w:rsidRPr="000B080B" w14:paraId="08A77376" w14:textId="77777777" w:rsidTr="00523AE1">
        <w:tc>
          <w:tcPr>
            <w:tcW w:w="5000" w:type="pct"/>
            <w:gridSpan w:val="2"/>
          </w:tcPr>
          <w:p w14:paraId="02EE3D04"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RECIST 1.1</w:t>
            </w:r>
          </w:p>
        </w:tc>
      </w:tr>
      <w:tr w:rsidR="00360DEA" w:rsidRPr="000B080B" w14:paraId="475A3EE1" w14:textId="77777777" w:rsidTr="00523AE1">
        <w:tc>
          <w:tcPr>
            <w:tcW w:w="2647" w:type="pct"/>
          </w:tcPr>
          <w:p w14:paraId="1B052168"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Partial response</w:t>
            </w:r>
          </w:p>
        </w:tc>
        <w:tc>
          <w:tcPr>
            <w:tcW w:w="2353" w:type="pct"/>
          </w:tcPr>
          <w:p w14:paraId="2EDF4B58" w14:textId="00C6C6FC"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22 (46)</w:t>
            </w:r>
          </w:p>
        </w:tc>
      </w:tr>
      <w:tr w:rsidR="00360DEA" w:rsidRPr="000B080B" w14:paraId="056E6CD8" w14:textId="77777777" w:rsidTr="00523AE1">
        <w:tc>
          <w:tcPr>
            <w:tcW w:w="2647" w:type="pct"/>
          </w:tcPr>
          <w:p w14:paraId="6C2B2001"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Stable disease</w:t>
            </w:r>
          </w:p>
        </w:tc>
        <w:tc>
          <w:tcPr>
            <w:tcW w:w="2353" w:type="pct"/>
          </w:tcPr>
          <w:p w14:paraId="4D77BBDA" w14:textId="64CC653F"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13 (27)</w:t>
            </w:r>
          </w:p>
        </w:tc>
      </w:tr>
      <w:tr w:rsidR="00360DEA" w:rsidRPr="000B080B" w14:paraId="0EC97463" w14:textId="77777777" w:rsidTr="00523AE1">
        <w:tc>
          <w:tcPr>
            <w:tcW w:w="2647" w:type="pct"/>
          </w:tcPr>
          <w:p w14:paraId="78525B5B"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Progressive disease</w:t>
            </w:r>
          </w:p>
        </w:tc>
        <w:tc>
          <w:tcPr>
            <w:tcW w:w="2353" w:type="pct"/>
          </w:tcPr>
          <w:p w14:paraId="0A879771" w14:textId="10550878"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13 (27)</w:t>
            </w:r>
          </w:p>
        </w:tc>
      </w:tr>
      <w:tr w:rsidR="00360DEA" w:rsidRPr="000B080B" w14:paraId="70DF5035" w14:textId="77777777" w:rsidTr="00523AE1">
        <w:tc>
          <w:tcPr>
            <w:tcW w:w="5000" w:type="pct"/>
            <w:gridSpan w:val="2"/>
          </w:tcPr>
          <w:p w14:paraId="6182C57E"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Ryan’s classification</w:t>
            </w:r>
          </w:p>
        </w:tc>
      </w:tr>
      <w:tr w:rsidR="00360DEA" w:rsidRPr="000B080B" w14:paraId="1E202C25" w14:textId="77777777" w:rsidTr="00523AE1">
        <w:tc>
          <w:tcPr>
            <w:tcW w:w="2647" w:type="pct"/>
          </w:tcPr>
          <w:p w14:paraId="4214EE80"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0</w:t>
            </w:r>
          </w:p>
        </w:tc>
        <w:tc>
          <w:tcPr>
            <w:tcW w:w="2353" w:type="pct"/>
          </w:tcPr>
          <w:p w14:paraId="380E780C" w14:textId="293295B9"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18 (38)</w:t>
            </w:r>
          </w:p>
        </w:tc>
      </w:tr>
      <w:tr w:rsidR="00360DEA" w:rsidRPr="000B080B" w14:paraId="2A97C9BB" w14:textId="77777777" w:rsidTr="00523AE1">
        <w:tc>
          <w:tcPr>
            <w:tcW w:w="2647" w:type="pct"/>
          </w:tcPr>
          <w:p w14:paraId="534A3B5E"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1</w:t>
            </w:r>
          </w:p>
        </w:tc>
        <w:tc>
          <w:tcPr>
            <w:tcW w:w="2353" w:type="pct"/>
          </w:tcPr>
          <w:p w14:paraId="61D45A44" w14:textId="14A6A18B"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10 (21)</w:t>
            </w:r>
          </w:p>
        </w:tc>
      </w:tr>
      <w:tr w:rsidR="00360DEA" w:rsidRPr="000B080B" w14:paraId="6578A600" w14:textId="77777777" w:rsidTr="00523AE1">
        <w:tc>
          <w:tcPr>
            <w:tcW w:w="2647" w:type="pct"/>
          </w:tcPr>
          <w:p w14:paraId="1C22DB69"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2</w:t>
            </w:r>
          </w:p>
        </w:tc>
        <w:tc>
          <w:tcPr>
            <w:tcW w:w="2353" w:type="pct"/>
          </w:tcPr>
          <w:p w14:paraId="004801C5" w14:textId="579001F9"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9 (19)</w:t>
            </w:r>
          </w:p>
        </w:tc>
      </w:tr>
      <w:tr w:rsidR="00360DEA" w:rsidRPr="000B080B" w14:paraId="7678642C" w14:textId="77777777" w:rsidTr="00523AE1">
        <w:tc>
          <w:tcPr>
            <w:tcW w:w="2647" w:type="pct"/>
          </w:tcPr>
          <w:p w14:paraId="60853A1F"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3</w:t>
            </w:r>
          </w:p>
        </w:tc>
        <w:tc>
          <w:tcPr>
            <w:tcW w:w="2353" w:type="pct"/>
          </w:tcPr>
          <w:p w14:paraId="7213A39B" w14:textId="4AA89B4D"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11 (22)</w:t>
            </w:r>
          </w:p>
        </w:tc>
      </w:tr>
      <w:tr w:rsidR="00360DEA" w:rsidRPr="000B080B" w14:paraId="58FDA323" w14:textId="77777777" w:rsidTr="00523AE1">
        <w:tc>
          <w:tcPr>
            <w:tcW w:w="5000" w:type="pct"/>
            <w:gridSpan w:val="2"/>
          </w:tcPr>
          <w:p w14:paraId="03A7D75C"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Treatment response</w:t>
            </w:r>
          </w:p>
        </w:tc>
      </w:tr>
      <w:tr w:rsidR="00360DEA" w:rsidRPr="000B080B" w14:paraId="1B15E183" w14:textId="77777777" w:rsidTr="00523AE1">
        <w:tc>
          <w:tcPr>
            <w:tcW w:w="2647" w:type="pct"/>
          </w:tcPr>
          <w:p w14:paraId="156850D5"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Complete responders after nCRT</w:t>
            </w:r>
          </w:p>
        </w:tc>
        <w:tc>
          <w:tcPr>
            <w:tcW w:w="2353" w:type="pct"/>
          </w:tcPr>
          <w:p w14:paraId="5DF1AA0F" w14:textId="415ABDC0"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18 (38)</w:t>
            </w:r>
          </w:p>
        </w:tc>
      </w:tr>
      <w:tr w:rsidR="00360DEA" w:rsidRPr="000B080B" w14:paraId="38A854E0" w14:textId="77777777" w:rsidTr="00523AE1">
        <w:tc>
          <w:tcPr>
            <w:tcW w:w="2647" w:type="pct"/>
          </w:tcPr>
          <w:p w14:paraId="31790CD2"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Non-responders’ patients after nCRT</w:t>
            </w:r>
          </w:p>
        </w:tc>
        <w:tc>
          <w:tcPr>
            <w:tcW w:w="2353" w:type="pct"/>
          </w:tcPr>
          <w:p w14:paraId="0BEDB0E7" w14:textId="512E545A"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30 (62)</w:t>
            </w:r>
          </w:p>
        </w:tc>
      </w:tr>
      <w:tr w:rsidR="00360DEA" w:rsidRPr="000B080B" w14:paraId="4D1601BF" w14:textId="77777777" w:rsidTr="00523AE1">
        <w:tc>
          <w:tcPr>
            <w:tcW w:w="5000" w:type="pct"/>
            <w:gridSpan w:val="2"/>
          </w:tcPr>
          <w:p w14:paraId="2CCCEFBD"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Tumor location</w:t>
            </w:r>
          </w:p>
        </w:tc>
      </w:tr>
      <w:tr w:rsidR="00360DEA" w:rsidRPr="000B080B" w14:paraId="00A89F30" w14:textId="77777777" w:rsidTr="00523AE1">
        <w:tc>
          <w:tcPr>
            <w:tcW w:w="2647" w:type="pct"/>
          </w:tcPr>
          <w:p w14:paraId="604DDF4A"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Upper third</w:t>
            </w:r>
          </w:p>
        </w:tc>
        <w:tc>
          <w:tcPr>
            <w:tcW w:w="2353" w:type="pct"/>
          </w:tcPr>
          <w:p w14:paraId="267C1118" w14:textId="7966E638"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7 (15)</w:t>
            </w:r>
          </w:p>
        </w:tc>
      </w:tr>
      <w:tr w:rsidR="00360DEA" w:rsidRPr="000B080B" w14:paraId="3C7F8BD8" w14:textId="77777777" w:rsidTr="00523AE1">
        <w:tc>
          <w:tcPr>
            <w:tcW w:w="2647" w:type="pct"/>
          </w:tcPr>
          <w:p w14:paraId="5FEFA344"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Middle third</w:t>
            </w:r>
          </w:p>
        </w:tc>
        <w:tc>
          <w:tcPr>
            <w:tcW w:w="2353" w:type="pct"/>
          </w:tcPr>
          <w:p w14:paraId="075755B4" w14:textId="7B9AF743"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14 (29)</w:t>
            </w:r>
          </w:p>
        </w:tc>
      </w:tr>
      <w:tr w:rsidR="00360DEA" w:rsidRPr="000B080B" w14:paraId="286DFB77" w14:textId="77777777" w:rsidTr="00523AE1">
        <w:tc>
          <w:tcPr>
            <w:tcW w:w="2647" w:type="pct"/>
          </w:tcPr>
          <w:p w14:paraId="0424B2D1"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 xml:space="preserve">Lower third </w:t>
            </w:r>
          </w:p>
        </w:tc>
        <w:tc>
          <w:tcPr>
            <w:tcW w:w="2353" w:type="pct"/>
          </w:tcPr>
          <w:p w14:paraId="0EECAB22" w14:textId="030CCE8A"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20 (41)</w:t>
            </w:r>
          </w:p>
        </w:tc>
      </w:tr>
      <w:tr w:rsidR="00360DEA" w:rsidRPr="000B080B" w14:paraId="58B1FEC1" w14:textId="77777777" w:rsidTr="00523AE1">
        <w:tc>
          <w:tcPr>
            <w:tcW w:w="2647" w:type="pct"/>
          </w:tcPr>
          <w:p w14:paraId="1E54BBFB"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 xml:space="preserve">Diffuse </w:t>
            </w:r>
          </w:p>
        </w:tc>
        <w:tc>
          <w:tcPr>
            <w:tcW w:w="2353" w:type="pct"/>
          </w:tcPr>
          <w:p w14:paraId="33BC450E" w14:textId="1D5C27BA"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7 (15)</w:t>
            </w:r>
          </w:p>
        </w:tc>
      </w:tr>
      <w:tr w:rsidR="00360DEA" w:rsidRPr="000B080B" w14:paraId="3C581080" w14:textId="77777777" w:rsidTr="00523AE1">
        <w:tc>
          <w:tcPr>
            <w:tcW w:w="5000" w:type="pct"/>
            <w:gridSpan w:val="2"/>
          </w:tcPr>
          <w:p w14:paraId="3F8715B1" w14:textId="49B7CE7D" w:rsidR="00360DEA" w:rsidRPr="000B080B" w:rsidRDefault="00360DEA" w:rsidP="00360DEA">
            <w:pPr>
              <w:adjustRightInd w:val="0"/>
              <w:snapToGrid w:val="0"/>
              <w:spacing w:line="360" w:lineRule="auto"/>
              <w:jc w:val="both"/>
              <w:rPr>
                <w:rFonts w:ascii="Book Antiqua" w:hAnsi="Book Antiqua" w:cs="Arial"/>
                <w:lang w:val="en-GB"/>
              </w:rPr>
            </w:pPr>
            <w:proofErr w:type="spellStart"/>
            <w:r w:rsidRPr="000B080B">
              <w:rPr>
                <w:rFonts w:ascii="Book Antiqua" w:hAnsi="Book Antiqua" w:cs="Arial"/>
                <w:lang w:val="en-GB"/>
              </w:rPr>
              <w:t>ypT</w:t>
            </w:r>
            <w:proofErr w:type="spellEnd"/>
            <w:r w:rsidRPr="000B080B">
              <w:rPr>
                <w:rFonts w:ascii="Book Antiqua" w:hAnsi="Book Antiqua" w:cs="Arial"/>
                <w:lang w:val="en-GB"/>
              </w:rPr>
              <w:t xml:space="preserve"> </w:t>
            </w:r>
            <w:r w:rsidR="00965B4D" w:rsidRPr="000B080B">
              <w:rPr>
                <w:rFonts w:ascii="Book Antiqua" w:hAnsi="Book Antiqua" w:cs="Arial"/>
                <w:lang w:val="en-GB"/>
              </w:rPr>
              <w:t>stage</w:t>
            </w:r>
          </w:p>
        </w:tc>
      </w:tr>
      <w:tr w:rsidR="00360DEA" w:rsidRPr="000B080B" w14:paraId="09919AE0" w14:textId="77777777" w:rsidTr="00523AE1">
        <w:tc>
          <w:tcPr>
            <w:tcW w:w="2647" w:type="pct"/>
          </w:tcPr>
          <w:p w14:paraId="197DD93E"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T0</w:t>
            </w:r>
          </w:p>
        </w:tc>
        <w:tc>
          <w:tcPr>
            <w:tcW w:w="2353" w:type="pct"/>
          </w:tcPr>
          <w:p w14:paraId="0C03D1BB" w14:textId="736CC8C3"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4 (8)</w:t>
            </w:r>
          </w:p>
        </w:tc>
      </w:tr>
      <w:tr w:rsidR="00360DEA" w:rsidRPr="000B080B" w14:paraId="68AA446C" w14:textId="77777777" w:rsidTr="00523AE1">
        <w:tc>
          <w:tcPr>
            <w:tcW w:w="2647" w:type="pct"/>
          </w:tcPr>
          <w:p w14:paraId="31EF2FBC"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T1s</w:t>
            </w:r>
          </w:p>
        </w:tc>
        <w:tc>
          <w:tcPr>
            <w:tcW w:w="2353" w:type="pct"/>
          </w:tcPr>
          <w:p w14:paraId="40070727" w14:textId="2F5EC88B"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4 (8)</w:t>
            </w:r>
          </w:p>
        </w:tc>
      </w:tr>
      <w:tr w:rsidR="00360DEA" w:rsidRPr="000B080B" w14:paraId="085300B8" w14:textId="77777777" w:rsidTr="00523AE1">
        <w:tc>
          <w:tcPr>
            <w:tcW w:w="2647" w:type="pct"/>
          </w:tcPr>
          <w:p w14:paraId="670FDA98"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T1a</w:t>
            </w:r>
          </w:p>
        </w:tc>
        <w:tc>
          <w:tcPr>
            <w:tcW w:w="2353" w:type="pct"/>
          </w:tcPr>
          <w:p w14:paraId="6641E09E" w14:textId="62403EF5"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2 (4)</w:t>
            </w:r>
          </w:p>
        </w:tc>
      </w:tr>
      <w:tr w:rsidR="00360DEA" w:rsidRPr="000B080B" w14:paraId="1914ECCF" w14:textId="77777777" w:rsidTr="00523AE1">
        <w:tc>
          <w:tcPr>
            <w:tcW w:w="2647" w:type="pct"/>
          </w:tcPr>
          <w:p w14:paraId="734F34DC"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T2</w:t>
            </w:r>
          </w:p>
        </w:tc>
        <w:tc>
          <w:tcPr>
            <w:tcW w:w="2353" w:type="pct"/>
          </w:tcPr>
          <w:p w14:paraId="40ABC798" w14:textId="55BC1B43"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8 (17)</w:t>
            </w:r>
          </w:p>
        </w:tc>
      </w:tr>
      <w:tr w:rsidR="00360DEA" w:rsidRPr="000B080B" w14:paraId="1159B1ED" w14:textId="77777777" w:rsidTr="00523AE1">
        <w:tc>
          <w:tcPr>
            <w:tcW w:w="2647" w:type="pct"/>
          </w:tcPr>
          <w:p w14:paraId="52CD8BD4"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T3</w:t>
            </w:r>
          </w:p>
        </w:tc>
        <w:tc>
          <w:tcPr>
            <w:tcW w:w="2353" w:type="pct"/>
          </w:tcPr>
          <w:p w14:paraId="327A1A8F" w14:textId="2C6EC683"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20 (42)</w:t>
            </w:r>
          </w:p>
        </w:tc>
      </w:tr>
      <w:tr w:rsidR="00360DEA" w:rsidRPr="000B080B" w14:paraId="0544C742" w14:textId="77777777" w:rsidTr="00523AE1">
        <w:tc>
          <w:tcPr>
            <w:tcW w:w="2647" w:type="pct"/>
          </w:tcPr>
          <w:p w14:paraId="390B79A2"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T4b</w:t>
            </w:r>
          </w:p>
        </w:tc>
        <w:tc>
          <w:tcPr>
            <w:tcW w:w="2353" w:type="pct"/>
          </w:tcPr>
          <w:p w14:paraId="08461FF6" w14:textId="30C25C05"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10 (21)</w:t>
            </w:r>
          </w:p>
        </w:tc>
      </w:tr>
      <w:tr w:rsidR="00360DEA" w:rsidRPr="000B080B" w14:paraId="3137DBD6" w14:textId="77777777" w:rsidTr="00523AE1">
        <w:tc>
          <w:tcPr>
            <w:tcW w:w="5000" w:type="pct"/>
            <w:gridSpan w:val="2"/>
          </w:tcPr>
          <w:p w14:paraId="3A9CECDE"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lastRenderedPageBreak/>
              <w:t>ypN stage</w:t>
            </w:r>
          </w:p>
        </w:tc>
      </w:tr>
      <w:tr w:rsidR="00360DEA" w:rsidRPr="000B080B" w14:paraId="1B5ACBB2" w14:textId="77777777" w:rsidTr="00523AE1">
        <w:tc>
          <w:tcPr>
            <w:tcW w:w="2647" w:type="pct"/>
          </w:tcPr>
          <w:p w14:paraId="46F97CC1"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N0</w:t>
            </w:r>
          </w:p>
        </w:tc>
        <w:tc>
          <w:tcPr>
            <w:tcW w:w="2353" w:type="pct"/>
          </w:tcPr>
          <w:p w14:paraId="6C33D40C" w14:textId="2B50E9C9"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20 (42)</w:t>
            </w:r>
          </w:p>
        </w:tc>
      </w:tr>
      <w:tr w:rsidR="00360DEA" w:rsidRPr="000B080B" w14:paraId="7EC04503" w14:textId="77777777" w:rsidTr="00523AE1">
        <w:tc>
          <w:tcPr>
            <w:tcW w:w="2647" w:type="pct"/>
          </w:tcPr>
          <w:p w14:paraId="05451E8B"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N1a</w:t>
            </w:r>
          </w:p>
        </w:tc>
        <w:tc>
          <w:tcPr>
            <w:tcW w:w="2353" w:type="pct"/>
          </w:tcPr>
          <w:p w14:paraId="47B17AC9" w14:textId="5A257FD0"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14 (29)</w:t>
            </w:r>
          </w:p>
        </w:tc>
      </w:tr>
      <w:tr w:rsidR="00360DEA" w:rsidRPr="000B080B" w14:paraId="0C7E2216" w14:textId="77777777" w:rsidTr="00523AE1">
        <w:tc>
          <w:tcPr>
            <w:tcW w:w="2647" w:type="pct"/>
          </w:tcPr>
          <w:p w14:paraId="312475AF"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Nic</w:t>
            </w:r>
          </w:p>
        </w:tc>
        <w:tc>
          <w:tcPr>
            <w:tcW w:w="2353" w:type="pct"/>
          </w:tcPr>
          <w:p w14:paraId="5EC37C23" w14:textId="6BA52673"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14 (29)</w:t>
            </w:r>
          </w:p>
        </w:tc>
      </w:tr>
      <w:tr w:rsidR="00360DEA" w:rsidRPr="000B080B" w14:paraId="1ABA6FFA" w14:textId="77777777" w:rsidTr="00523AE1">
        <w:tc>
          <w:tcPr>
            <w:tcW w:w="5000" w:type="pct"/>
            <w:gridSpan w:val="2"/>
          </w:tcPr>
          <w:p w14:paraId="5DEE5186"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Degree of differentiation</w:t>
            </w:r>
          </w:p>
        </w:tc>
      </w:tr>
      <w:tr w:rsidR="00360DEA" w:rsidRPr="000B080B" w14:paraId="225174B4" w14:textId="77777777" w:rsidTr="00523AE1">
        <w:tc>
          <w:tcPr>
            <w:tcW w:w="2647" w:type="pct"/>
          </w:tcPr>
          <w:p w14:paraId="7D668BAE"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Well-differentiated adenocarcinoma</w:t>
            </w:r>
          </w:p>
        </w:tc>
        <w:tc>
          <w:tcPr>
            <w:tcW w:w="2353" w:type="pct"/>
          </w:tcPr>
          <w:p w14:paraId="62098573" w14:textId="39C10C74"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6 (13)</w:t>
            </w:r>
          </w:p>
        </w:tc>
      </w:tr>
      <w:tr w:rsidR="00360DEA" w:rsidRPr="000B080B" w14:paraId="023492CF" w14:textId="77777777" w:rsidTr="00523AE1">
        <w:tc>
          <w:tcPr>
            <w:tcW w:w="2647" w:type="pct"/>
          </w:tcPr>
          <w:p w14:paraId="29F6F4C2"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Moderately differentiated adenocarcinoma</w:t>
            </w:r>
          </w:p>
        </w:tc>
        <w:tc>
          <w:tcPr>
            <w:tcW w:w="2353" w:type="pct"/>
          </w:tcPr>
          <w:p w14:paraId="02188861" w14:textId="3E078F9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35 (73)</w:t>
            </w:r>
          </w:p>
        </w:tc>
      </w:tr>
      <w:tr w:rsidR="00360DEA" w:rsidRPr="000B080B" w14:paraId="47EBD501" w14:textId="77777777" w:rsidTr="00523AE1">
        <w:tc>
          <w:tcPr>
            <w:tcW w:w="2647" w:type="pct"/>
          </w:tcPr>
          <w:p w14:paraId="35F0D111"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Poorly differentiated adenocarcinoma</w:t>
            </w:r>
          </w:p>
        </w:tc>
        <w:tc>
          <w:tcPr>
            <w:tcW w:w="2353" w:type="pct"/>
          </w:tcPr>
          <w:p w14:paraId="729136AF" w14:textId="431C585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7 (14)</w:t>
            </w:r>
          </w:p>
        </w:tc>
      </w:tr>
      <w:tr w:rsidR="00360DEA" w:rsidRPr="000B080B" w14:paraId="5CA054E8" w14:textId="77777777" w:rsidTr="00523AE1">
        <w:tc>
          <w:tcPr>
            <w:tcW w:w="5000" w:type="pct"/>
            <w:gridSpan w:val="2"/>
          </w:tcPr>
          <w:p w14:paraId="3D5763E6"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Surgical approach</w:t>
            </w:r>
          </w:p>
        </w:tc>
      </w:tr>
      <w:tr w:rsidR="00360DEA" w:rsidRPr="000B080B" w14:paraId="6BE4DF6F" w14:textId="77777777" w:rsidTr="00523AE1">
        <w:tc>
          <w:tcPr>
            <w:tcW w:w="2647" w:type="pct"/>
          </w:tcPr>
          <w:p w14:paraId="0DE626C5"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Low anterior resection</w:t>
            </w:r>
          </w:p>
        </w:tc>
        <w:tc>
          <w:tcPr>
            <w:tcW w:w="2353" w:type="pct"/>
          </w:tcPr>
          <w:p w14:paraId="516A08EA" w14:textId="3175DC32"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16 (33)</w:t>
            </w:r>
          </w:p>
        </w:tc>
      </w:tr>
      <w:tr w:rsidR="00360DEA" w:rsidRPr="000B080B" w14:paraId="555443A5" w14:textId="77777777" w:rsidTr="00523AE1">
        <w:tc>
          <w:tcPr>
            <w:tcW w:w="2647" w:type="pct"/>
          </w:tcPr>
          <w:p w14:paraId="465C8AC7"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Intersphincteric resection</w:t>
            </w:r>
          </w:p>
        </w:tc>
        <w:tc>
          <w:tcPr>
            <w:tcW w:w="2353" w:type="pct"/>
          </w:tcPr>
          <w:p w14:paraId="6744CC08" w14:textId="118D34CC"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26 (54)</w:t>
            </w:r>
          </w:p>
        </w:tc>
      </w:tr>
      <w:tr w:rsidR="00360DEA" w:rsidRPr="000B080B" w14:paraId="6A18B81F" w14:textId="77777777" w:rsidTr="00523AE1">
        <w:tc>
          <w:tcPr>
            <w:tcW w:w="2647" w:type="pct"/>
          </w:tcPr>
          <w:p w14:paraId="1CB3EAA2" w14:textId="77777777"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Abdominoperineal resection</w:t>
            </w:r>
          </w:p>
        </w:tc>
        <w:tc>
          <w:tcPr>
            <w:tcW w:w="2353" w:type="pct"/>
          </w:tcPr>
          <w:p w14:paraId="3D3D0C96" w14:textId="712F2649" w:rsidR="00360DEA" w:rsidRPr="000B080B" w:rsidRDefault="00360DEA" w:rsidP="00360DEA">
            <w:pPr>
              <w:adjustRightInd w:val="0"/>
              <w:snapToGrid w:val="0"/>
              <w:spacing w:line="360" w:lineRule="auto"/>
              <w:jc w:val="both"/>
              <w:rPr>
                <w:rFonts w:ascii="Book Antiqua" w:hAnsi="Book Antiqua" w:cs="Arial"/>
                <w:lang w:val="en-GB"/>
              </w:rPr>
            </w:pPr>
            <w:r w:rsidRPr="000B080B">
              <w:rPr>
                <w:rFonts w:ascii="Book Antiqua" w:hAnsi="Book Antiqua" w:cs="Arial"/>
                <w:lang w:val="en-GB"/>
              </w:rPr>
              <w:t>6 (13)</w:t>
            </w:r>
          </w:p>
        </w:tc>
      </w:tr>
    </w:tbl>
    <w:p w14:paraId="74CBF9D7" w14:textId="77777777" w:rsidR="00523AE1" w:rsidRPr="000B080B" w:rsidRDefault="00523AE1" w:rsidP="00523AE1">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rPr>
        <w:t>nCRT: Neoadjuvant chemoradiation therapy.</w:t>
      </w:r>
    </w:p>
    <w:p w14:paraId="386237AD" w14:textId="77777777" w:rsidR="00781043" w:rsidRPr="000B080B" w:rsidRDefault="00781043" w:rsidP="00523AE1">
      <w:pPr>
        <w:adjustRightInd w:val="0"/>
        <w:snapToGrid w:val="0"/>
        <w:spacing w:line="360" w:lineRule="auto"/>
        <w:jc w:val="both"/>
        <w:rPr>
          <w:rFonts w:ascii="Book Antiqua" w:hAnsi="Book Antiqua" w:cs="Arial"/>
          <w:lang w:val="en-GB"/>
        </w:rPr>
      </w:pPr>
    </w:p>
    <w:p w14:paraId="0FD4CC55" w14:textId="31B0ED46" w:rsidR="00781043" w:rsidRPr="000B080B" w:rsidRDefault="000B080B" w:rsidP="00523AE1">
      <w:pPr>
        <w:adjustRightInd w:val="0"/>
        <w:snapToGrid w:val="0"/>
        <w:spacing w:line="360" w:lineRule="auto"/>
        <w:jc w:val="both"/>
        <w:rPr>
          <w:rFonts w:ascii="Book Antiqua" w:hAnsi="Book Antiqua" w:cs="Arial"/>
          <w:b/>
          <w:bCs/>
          <w:lang w:val="en-GB"/>
        </w:rPr>
      </w:pPr>
      <w:r>
        <w:rPr>
          <w:rFonts w:ascii="Book Antiqua" w:hAnsi="Book Antiqua" w:cs="Arial"/>
          <w:b/>
          <w:bCs/>
          <w:lang w:val="en-GB"/>
        </w:rPr>
        <w:br w:type="page"/>
      </w:r>
      <w:r w:rsidR="00781043" w:rsidRPr="000B080B">
        <w:rPr>
          <w:rFonts w:ascii="Book Antiqua" w:hAnsi="Book Antiqua" w:cs="Arial"/>
          <w:b/>
          <w:bCs/>
          <w:lang w:val="en-GB"/>
        </w:rPr>
        <w:lastRenderedPageBreak/>
        <w:t>Table 3 Median and interquartile range of pre- and post-neoadjuvant chemoradiation therapy parameters, as well as of changes between pre- and post-treatment values</w:t>
      </w:r>
    </w:p>
    <w:tbl>
      <w:tblPr>
        <w:tblStyle w:val="TableGrid"/>
        <w:tblpPr w:leftFromText="141" w:rightFromText="141" w:vertAnchor="page" w:horzAnchor="margin" w:tblpY="239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38"/>
        <w:gridCol w:w="2450"/>
        <w:gridCol w:w="2420"/>
        <w:gridCol w:w="1952"/>
      </w:tblGrid>
      <w:tr w:rsidR="000B080B" w:rsidRPr="000B080B" w14:paraId="25915FE2" w14:textId="77777777" w:rsidTr="000D4359">
        <w:trPr>
          <w:trHeight w:val="275"/>
        </w:trPr>
        <w:tc>
          <w:tcPr>
            <w:tcW w:w="1355" w:type="pct"/>
            <w:tcBorders>
              <w:top w:val="single" w:sz="4" w:space="0" w:color="auto"/>
              <w:bottom w:val="single" w:sz="4" w:space="0" w:color="auto"/>
            </w:tcBorders>
          </w:tcPr>
          <w:p w14:paraId="124E883A" w14:textId="77777777" w:rsidR="000B080B" w:rsidRPr="000B080B" w:rsidRDefault="000B080B" w:rsidP="000D4359">
            <w:pPr>
              <w:adjustRightInd w:val="0"/>
              <w:snapToGrid w:val="0"/>
              <w:spacing w:line="360" w:lineRule="auto"/>
              <w:jc w:val="both"/>
              <w:rPr>
                <w:rFonts w:ascii="Book Antiqua" w:hAnsi="Book Antiqua"/>
              </w:rPr>
            </w:pPr>
          </w:p>
        </w:tc>
        <w:tc>
          <w:tcPr>
            <w:tcW w:w="1309" w:type="pct"/>
            <w:tcBorders>
              <w:top w:val="single" w:sz="4" w:space="0" w:color="auto"/>
              <w:bottom w:val="single" w:sz="4" w:space="0" w:color="auto"/>
            </w:tcBorders>
          </w:tcPr>
          <w:p w14:paraId="69CCD516" w14:textId="77777777" w:rsidR="000B080B" w:rsidRPr="000B080B" w:rsidRDefault="000B080B" w:rsidP="000D4359">
            <w:pPr>
              <w:adjustRightInd w:val="0"/>
              <w:snapToGrid w:val="0"/>
              <w:spacing w:line="360" w:lineRule="auto"/>
              <w:jc w:val="both"/>
              <w:rPr>
                <w:rFonts w:ascii="Book Antiqua" w:hAnsi="Book Antiqua"/>
                <w:b/>
                <w:bCs/>
              </w:rPr>
            </w:pPr>
            <w:r w:rsidRPr="000B080B">
              <w:rPr>
                <w:rFonts w:ascii="Book Antiqua" w:hAnsi="Book Antiqua"/>
                <w:b/>
                <w:bCs/>
              </w:rPr>
              <w:t>Responders</w:t>
            </w:r>
          </w:p>
        </w:tc>
        <w:tc>
          <w:tcPr>
            <w:tcW w:w="1293" w:type="pct"/>
            <w:tcBorders>
              <w:top w:val="single" w:sz="4" w:space="0" w:color="auto"/>
              <w:bottom w:val="single" w:sz="4" w:space="0" w:color="auto"/>
            </w:tcBorders>
          </w:tcPr>
          <w:p w14:paraId="7217A549" w14:textId="77777777" w:rsidR="000B080B" w:rsidRPr="000B080B" w:rsidRDefault="000B080B" w:rsidP="000D4359">
            <w:pPr>
              <w:adjustRightInd w:val="0"/>
              <w:snapToGrid w:val="0"/>
              <w:spacing w:line="360" w:lineRule="auto"/>
              <w:jc w:val="both"/>
              <w:rPr>
                <w:rFonts w:ascii="Book Antiqua" w:hAnsi="Book Antiqua"/>
                <w:b/>
                <w:bCs/>
              </w:rPr>
            </w:pPr>
            <w:r w:rsidRPr="000B080B">
              <w:rPr>
                <w:rFonts w:ascii="Book Antiqua" w:hAnsi="Book Antiqua"/>
                <w:b/>
                <w:bCs/>
              </w:rPr>
              <w:t>Non-responders</w:t>
            </w:r>
          </w:p>
        </w:tc>
        <w:tc>
          <w:tcPr>
            <w:tcW w:w="1043" w:type="pct"/>
            <w:tcBorders>
              <w:top w:val="single" w:sz="4" w:space="0" w:color="auto"/>
              <w:bottom w:val="single" w:sz="4" w:space="0" w:color="auto"/>
            </w:tcBorders>
          </w:tcPr>
          <w:p w14:paraId="102CE672" w14:textId="77777777" w:rsidR="000B080B" w:rsidRPr="000B080B" w:rsidRDefault="000B080B" w:rsidP="000D4359">
            <w:pPr>
              <w:adjustRightInd w:val="0"/>
              <w:snapToGrid w:val="0"/>
              <w:spacing w:line="360" w:lineRule="auto"/>
              <w:jc w:val="both"/>
              <w:rPr>
                <w:rFonts w:ascii="Book Antiqua" w:hAnsi="Book Antiqua"/>
                <w:b/>
                <w:bCs/>
              </w:rPr>
            </w:pPr>
            <w:r w:rsidRPr="000B080B">
              <w:rPr>
                <w:rFonts w:ascii="Book Antiqua" w:hAnsi="Book Antiqua" w:cs="Arial"/>
                <w:b/>
                <w:bCs/>
                <w:i/>
                <w:iCs/>
              </w:rPr>
              <w:t>P</w:t>
            </w:r>
            <w:r w:rsidRPr="000B080B">
              <w:rPr>
                <w:rFonts w:ascii="Book Antiqua" w:hAnsi="Book Antiqua" w:cs="Arial"/>
                <w:b/>
                <w:bCs/>
              </w:rPr>
              <w:t xml:space="preserve"> value</w:t>
            </w:r>
          </w:p>
        </w:tc>
      </w:tr>
      <w:tr w:rsidR="000B080B" w:rsidRPr="000B080B" w14:paraId="1B35BCC6" w14:textId="77777777" w:rsidTr="000D4359">
        <w:trPr>
          <w:trHeight w:val="258"/>
        </w:trPr>
        <w:tc>
          <w:tcPr>
            <w:tcW w:w="5000" w:type="pct"/>
            <w:gridSpan w:val="4"/>
            <w:tcBorders>
              <w:top w:val="single" w:sz="4" w:space="0" w:color="auto"/>
            </w:tcBorders>
          </w:tcPr>
          <w:p w14:paraId="55182AFB"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lang w:val="en-GB"/>
              </w:rPr>
              <w:t>Pre-nCRT parameters</w:t>
            </w:r>
          </w:p>
        </w:tc>
      </w:tr>
      <w:tr w:rsidR="000B080B" w:rsidRPr="000B080B" w14:paraId="5C4C22C5" w14:textId="77777777" w:rsidTr="000D4359">
        <w:trPr>
          <w:trHeight w:val="275"/>
        </w:trPr>
        <w:tc>
          <w:tcPr>
            <w:tcW w:w="1355" w:type="pct"/>
          </w:tcPr>
          <w:p w14:paraId="7797A662"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pre-nCRT ADCmean</w:t>
            </w:r>
          </w:p>
        </w:tc>
        <w:tc>
          <w:tcPr>
            <w:tcW w:w="1309" w:type="pct"/>
          </w:tcPr>
          <w:p w14:paraId="0FD6EF1F"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eastAsia="Times New Roman" w:hAnsi="Book Antiqua" w:cs="Arial"/>
              </w:rPr>
              <w:t>0.75 (0.60-0.90)</w:t>
            </w:r>
          </w:p>
        </w:tc>
        <w:tc>
          <w:tcPr>
            <w:tcW w:w="1293" w:type="pct"/>
          </w:tcPr>
          <w:p w14:paraId="43A032EE"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eastAsia="Times New Roman" w:hAnsi="Book Antiqua" w:cs="Arial"/>
              </w:rPr>
              <w:t>0.85 (0.70-0.90)</w:t>
            </w:r>
          </w:p>
        </w:tc>
        <w:tc>
          <w:tcPr>
            <w:tcW w:w="1043" w:type="pct"/>
          </w:tcPr>
          <w:p w14:paraId="73CEB6EA"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eastAsia="Times New Roman" w:hAnsi="Book Antiqua" w:cs="Arial"/>
              </w:rPr>
              <w:t>0.146</w:t>
            </w:r>
          </w:p>
        </w:tc>
      </w:tr>
      <w:tr w:rsidR="000B080B" w:rsidRPr="000B080B" w14:paraId="2394C6E6" w14:textId="77777777" w:rsidTr="000D4359">
        <w:trPr>
          <w:trHeight w:val="275"/>
        </w:trPr>
        <w:tc>
          <w:tcPr>
            <w:tcW w:w="1355" w:type="pct"/>
          </w:tcPr>
          <w:p w14:paraId="6FDED1D4"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10</w:t>
            </w:r>
            <w:r w:rsidRPr="000B080B">
              <w:rPr>
                <w:rFonts w:ascii="Book Antiqua" w:hAnsi="Book Antiqua" w:cs="Arial"/>
                <w:vertAlign w:val="superscript"/>
                <w:lang w:val="en-GB"/>
              </w:rPr>
              <w:t>th</w:t>
            </w:r>
            <w:r w:rsidRPr="000B080B">
              <w:rPr>
                <w:rFonts w:ascii="Book Antiqua" w:hAnsi="Book Antiqua" w:cs="Arial"/>
                <w:lang w:val="en-GB"/>
              </w:rPr>
              <w:t xml:space="preserve"> percentile</w:t>
            </w:r>
          </w:p>
        </w:tc>
        <w:tc>
          <w:tcPr>
            <w:tcW w:w="1309" w:type="pct"/>
          </w:tcPr>
          <w:p w14:paraId="5224B24B"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0.20 (0.17-0.23)</w:t>
            </w:r>
          </w:p>
        </w:tc>
        <w:tc>
          <w:tcPr>
            <w:tcW w:w="1293" w:type="pct"/>
          </w:tcPr>
          <w:p w14:paraId="64D8BFE2"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0.20 (0.17-0.26)</w:t>
            </w:r>
          </w:p>
        </w:tc>
        <w:tc>
          <w:tcPr>
            <w:tcW w:w="1043" w:type="pct"/>
          </w:tcPr>
          <w:p w14:paraId="6A463CBB"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lang w:val="en-GB"/>
              </w:rPr>
              <w:t>0.812</w:t>
            </w:r>
          </w:p>
        </w:tc>
      </w:tr>
      <w:tr w:rsidR="000B080B" w:rsidRPr="000B080B" w14:paraId="6358BF2E" w14:textId="77777777" w:rsidTr="000D4359">
        <w:trPr>
          <w:trHeight w:val="275"/>
        </w:trPr>
        <w:tc>
          <w:tcPr>
            <w:tcW w:w="1355" w:type="pct"/>
          </w:tcPr>
          <w:p w14:paraId="1D9F2DCA"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25th percentile</w:t>
            </w:r>
          </w:p>
        </w:tc>
        <w:tc>
          <w:tcPr>
            <w:tcW w:w="1309" w:type="pct"/>
          </w:tcPr>
          <w:p w14:paraId="7EAC55C0"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eastAsia="Times New Roman" w:hAnsi="Book Antiqua" w:cs="Arial"/>
              </w:rPr>
              <w:t>0.32 (0.29-0.35)</w:t>
            </w:r>
          </w:p>
        </w:tc>
        <w:tc>
          <w:tcPr>
            <w:tcW w:w="1293" w:type="pct"/>
          </w:tcPr>
          <w:p w14:paraId="3462AFDF"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eastAsia="Times New Roman" w:hAnsi="Book Antiqua" w:cs="Arial"/>
              </w:rPr>
              <w:t>0.32 (0.23-0.41)</w:t>
            </w:r>
          </w:p>
        </w:tc>
        <w:tc>
          <w:tcPr>
            <w:tcW w:w="1043" w:type="pct"/>
          </w:tcPr>
          <w:p w14:paraId="4901C113"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lang w:val="en-GB"/>
              </w:rPr>
              <w:t>1.000</w:t>
            </w:r>
          </w:p>
        </w:tc>
      </w:tr>
      <w:tr w:rsidR="000B080B" w:rsidRPr="000B080B" w14:paraId="00000DBC" w14:textId="77777777" w:rsidTr="000D4359">
        <w:trPr>
          <w:trHeight w:val="275"/>
        </w:trPr>
        <w:tc>
          <w:tcPr>
            <w:tcW w:w="1355" w:type="pct"/>
          </w:tcPr>
          <w:p w14:paraId="5EAB3A46"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50</w:t>
            </w:r>
            <w:r w:rsidRPr="000B080B">
              <w:rPr>
                <w:rFonts w:ascii="Book Antiqua" w:hAnsi="Book Antiqua" w:cs="Arial"/>
                <w:vertAlign w:val="superscript"/>
                <w:lang w:val="en-GB"/>
              </w:rPr>
              <w:t>th</w:t>
            </w:r>
            <w:r w:rsidRPr="000B080B">
              <w:rPr>
                <w:rFonts w:ascii="Book Antiqua" w:hAnsi="Book Antiqua" w:cs="Arial"/>
                <w:lang w:val="en-GB"/>
              </w:rPr>
              <w:t xml:space="preserve"> percentile</w:t>
            </w:r>
          </w:p>
        </w:tc>
        <w:tc>
          <w:tcPr>
            <w:tcW w:w="1309" w:type="pct"/>
          </w:tcPr>
          <w:p w14:paraId="69E78537"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eastAsia="Times New Roman" w:hAnsi="Book Antiqua" w:cs="Arial"/>
              </w:rPr>
              <w:t>0.40 (0.35-0.40)</w:t>
            </w:r>
          </w:p>
        </w:tc>
        <w:tc>
          <w:tcPr>
            <w:tcW w:w="1293" w:type="pct"/>
          </w:tcPr>
          <w:p w14:paraId="71EE7D7F"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0.40 (0.30-0.50)</w:t>
            </w:r>
          </w:p>
        </w:tc>
        <w:tc>
          <w:tcPr>
            <w:tcW w:w="1043" w:type="pct"/>
          </w:tcPr>
          <w:p w14:paraId="65516E44"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eastAsia="Times New Roman" w:hAnsi="Book Antiqua" w:cs="Arial"/>
              </w:rPr>
              <w:t>0.698</w:t>
            </w:r>
          </w:p>
        </w:tc>
      </w:tr>
      <w:tr w:rsidR="000B080B" w:rsidRPr="000B080B" w14:paraId="1026A51B" w14:textId="77777777" w:rsidTr="000D4359">
        <w:trPr>
          <w:trHeight w:val="275"/>
        </w:trPr>
        <w:tc>
          <w:tcPr>
            <w:tcW w:w="1355" w:type="pct"/>
          </w:tcPr>
          <w:p w14:paraId="1D1B8F69"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75</w:t>
            </w:r>
            <w:r w:rsidRPr="000B080B">
              <w:rPr>
                <w:rFonts w:ascii="Book Antiqua" w:hAnsi="Book Antiqua" w:cs="Arial"/>
                <w:vertAlign w:val="superscript"/>
                <w:lang w:val="en-GB"/>
              </w:rPr>
              <w:t>th</w:t>
            </w:r>
            <w:r w:rsidRPr="000B080B">
              <w:rPr>
                <w:rFonts w:ascii="Book Antiqua" w:hAnsi="Book Antiqua" w:cs="Arial"/>
                <w:lang w:val="en-GB"/>
              </w:rPr>
              <w:t xml:space="preserve"> percentile</w:t>
            </w:r>
          </w:p>
        </w:tc>
        <w:tc>
          <w:tcPr>
            <w:tcW w:w="1309" w:type="pct"/>
          </w:tcPr>
          <w:p w14:paraId="455965C5"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eastAsia="Times New Roman" w:hAnsi="Book Antiqua" w:cs="Arial"/>
              </w:rPr>
              <w:t>0.56 (0.47-0.58)</w:t>
            </w:r>
          </w:p>
        </w:tc>
        <w:tc>
          <w:tcPr>
            <w:tcW w:w="1293" w:type="pct"/>
          </w:tcPr>
          <w:p w14:paraId="11A207CB"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0.57 (0.45-0.63)</w:t>
            </w:r>
          </w:p>
        </w:tc>
        <w:tc>
          <w:tcPr>
            <w:tcW w:w="1043" w:type="pct"/>
          </w:tcPr>
          <w:p w14:paraId="1011A654"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eastAsia="Times New Roman" w:hAnsi="Book Antiqua" w:cs="Arial"/>
              </w:rPr>
              <w:t>0.391</w:t>
            </w:r>
          </w:p>
        </w:tc>
      </w:tr>
      <w:tr w:rsidR="000B080B" w:rsidRPr="000B080B" w14:paraId="7340EFC7" w14:textId="77777777" w:rsidTr="000D4359">
        <w:trPr>
          <w:trHeight w:val="275"/>
        </w:trPr>
        <w:tc>
          <w:tcPr>
            <w:tcW w:w="1355" w:type="pct"/>
          </w:tcPr>
          <w:p w14:paraId="3598C650"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90</w:t>
            </w:r>
            <w:r w:rsidRPr="000B080B">
              <w:rPr>
                <w:rFonts w:ascii="Book Antiqua" w:hAnsi="Book Antiqua" w:cs="Arial"/>
                <w:vertAlign w:val="superscript"/>
                <w:lang w:val="en-GB"/>
              </w:rPr>
              <w:t>th</w:t>
            </w:r>
            <w:r w:rsidRPr="000B080B">
              <w:rPr>
                <w:rFonts w:ascii="Book Antiqua" w:hAnsi="Book Antiqua" w:cs="Arial"/>
                <w:lang w:val="en-GB"/>
              </w:rPr>
              <w:t xml:space="preserve"> percentile</w:t>
            </w:r>
          </w:p>
        </w:tc>
        <w:tc>
          <w:tcPr>
            <w:tcW w:w="1309" w:type="pct"/>
          </w:tcPr>
          <w:p w14:paraId="40FCCC2B"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0.71 (0.55-0.77)</w:t>
            </w:r>
          </w:p>
        </w:tc>
        <w:tc>
          <w:tcPr>
            <w:tcW w:w="1293" w:type="pct"/>
          </w:tcPr>
          <w:p w14:paraId="3D31770C"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0.76 (0.50-0.80)</w:t>
            </w:r>
          </w:p>
        </w:tc>
        <w:tc>
          <w:tcPr>
            <w:tcW w:w="1043" w:type="pct"/>
          </w:tcPr>
          <w:p w14:paraId="2DB0D0A4"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eastAsia="Times New Roman" w:hAnsi="Book Antiqua" w:cs="Arial"/>
              </w:rPr>
              <w:t>0.556</w:t>
            </w:r>
          </w:p>
        </w:tc>
      </w:tr>
      <w:tr w:rsidR="000B080B" w:rsidRPr="000B080B" w14:paraId="3BA79417" w14:textId="77777777" w:rsidTr="000D4359">
        <w:trPr>
          <w:trHeight w:val="275"/>
        </w:trPr>
        <w:tc>
          <w:tcPr>
            <w:tcW w:w="1355" w:type="pct"/>
          </w:tcPr>
          <w:p w14:paraId="1D3B9B15"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Skewness</w:t>
            </w:r>
          </w:p>
        </w:tc>
        <w:tc>
          <w:tcPr>
            <w:tcW w:w="1309" w:type="pct"/>
          </w:tcPr>
          <w:p w14:paraId="12B93CCA"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1.10 (0.90-1.14)</w:t>
            </w:r>
          </w:p>
        </w:tc>
        <w:tc>
          <w:tcPr>
            <w:tcW w:w="1293" w:type="pct"/>
          </w:tcPr>
          <w:p w14:paraId="675DC1C9"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1.19 (0.88-1.37)</w:t>
            </w:r>
          </w:p>
        </w:tc>
        <w:tc>
          <w:tcPr>
            <w:tcW w:w="1043" w:type="pct"/>
          </w:tcPr>
          <w:p w14:paraId="12E022E6"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lang w:val="en-GB"/>
              </w:rPr>
              <w:t>0.135</w:t>
            </w:r>
          </w:p>
        </w:tc>
      </w:tr>
      <w:tr w:rsidR="000B080B" w:rsidRPr="000B080B" w14:paraId="68DE859A" w14:textId="77777777" w:rsidTr="000D4359">
        <w:trPr>
          <w:trHeight w:val="275"/>
        </w:trPr>
        <w:tc>
          <w:tcPr>
            <w:tcW w:w="1355" w:type="pct"/>
          </w:tcPr>
          <w:p w14:paraId="26E91B96"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Kurtosis</w:t>
            </w:r>
          </w:p>
        </w:tc>
        <w:tc>
          <w:tcPr>
            <w:tcW w:w="1309" w:type="pct"/>
          </w:tcPr>
          <w:p w14:paraId="57D40C2D"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0.89 (0.83-0.92)</w:t>
            </w:r>
          </w:p>
        </w:tc>
        <w:tc>
          <w:tcPr>
            <w:tcW w:w="1293" w:type="pct"/>
          </w:tcPr>
          <w:p w14:paraId="7CE40D82"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0.92 (0.83-0.95)</w:t>
            </w:r>
          </w:p>
        </w:tc>
        <w:tc>
          <w:tcPr>
            <w:tcW w:w="1043" w:type="pct"/>
          </w:tcPr>
          <w:p w14:paraId="53E73B65"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lang w:val="en-GB"/>
              </w:rPr>
              <w:t>0.296</w:t>
            </w:r>
          </w:p>
        </w:tc>
      </w:tr>
      <w:tr w:rsidR="000B080B" w:rsidRPr="000B080B" w14:paraId="53B0555A" w14:textId="77777777" w:rsidTr="000D4359">
        <w:trPr>
          <w:trHeight w:val="275"/>
        </w:trPr>
        <w:tc>
          <w:tcPr>
            <w:tcW w:w="1355" w:type="pct"/>
          </w:tcPr>
          <w:p w14:paraId="3BB86513"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ROI ADCmean</w:t>
            </w:r>
          </w:p>
        </w:tc>
        <w:tc>
          <w:tcPr>
            <w:tcW w:w="1309" w:type="pct"/>
          </w:tcPr>
          <w:p w14:paraId="2C0A549B"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0.92 (0.80-1.20)</w:t>
            </w:r>
          </w:p>
        </w:tc>
        <w:tc>
          <w:tcPr>
            <w:tcW w:w="1293" w:type="pct"/>
          </w:tcPr>
          <w:p w14:paraId="235C9BD2"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0.91 (0.83-0.93)</w:t>
            </w:r>
          </w:p>
        </w:tc>
        <w:tc>
          <w:tcPr>
            <w:tcW w:w="1043" w:type="pct"/>
          </w:tcPr>
          <w:p w14:paraId="32D29524"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lang w:val="en-GB"/>
              </w:rPr>
              <w:t>0.562</w:t>
            </w:r>
          </w:p>
        </w:tc>
      </w:tr>
      <w:tr w:rsidR="000B080B" w:rsidRPr="000B080B" w14:paraId="2CAD08CE" w14:textId="77777777" w:rsidTr="000D4359">
        <w:trPr>
          <w:trHeight w:val="275"/>
        </w:trPr>
        <w:tc>
          <w:tcPr>
            <w:tcW w:w="5000" w:type="pct"/>
            <w:gridSpan w:val="4"/>
          </w:tcPr>
          <w:p w14:paraId="2EC73E47"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lang w:val="en-GB"/>
              </w:rPr>
              <w:t>Post- nCRT parameters</w:t>
            </w:r>
          </w:p>
        </w:tc>
      </w:tr>
      <w:tr w:rsidR="000B080B" w:rsidRPr="000B080B" w14:paraId="65DF5286" w14:textId="77777777" w:rsidTr="000D4359">
        <w:trPr>
          <w:trHeight w:val="275"/>
        </w:trPr>
        <w:tc>
          <w:tcPr>
            <w:tcW w:w="1355" w:type="pct"/>
          </w:tcPr>
          <w:p w14:paraId="0537869B"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post- nCRT ADC</w:t>
            </w:r>
            <w:r w:rsidRPr="000B080B">
              <w:rPr>
                <w:rFonts w:ascii="Book Antiqua" w:hAnsi="Book Antiqua" w:cs="Arial"/>
                <w:vertAlign w:val="subscript"/>
                <w:lang w:val="en-GB"/>
              </w:rPr>
              <w:t>mean</w:t>
            </w:r>
          </w:p>
        </w:tc>
        <w:tc>
          <w:tcPr>
            <w:tcW w:w="1309" w:type="pct"/>
          </w:tcPr>
          <w:p w14:paraId="3E338B86"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1.20 (0.98-1.52)</w:t>
            </w:r>
          </w:p>
        </w:tc>
        <w:tc>
          <w:tcPr>
            <w:tcW w:w="1293" w:type="pct"/>
          </w:tcPr>
          <w:p w14:paraId="5A7C7BC1"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1.10 (0.90-1.30)</w:t>
            </w:r>
          </w:p>
        </w:tc>
        <w:tc>
          <w:tcPr>
            <w:tcW w:w="1043" w:type="pct"/>
          </w:tcPr>
          <w:p w14:paraId="74A4806A"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eastAsia="Times New Roman" w:hAnsi="Book Antiqua" w:cs="Arial"/>
              </w:rPr>
              <w:t>0.065</w:t>
            </w:r>
          </w:p>
        </w:tc>
      </w:tr>
      <w:tr w:rsidR="000B080B" w:rsidRPr="000B080B" w14:paraId="77B46312" w14:textId="77777777" w:rsidTr="000D4359">
        <w:trPr>
          <w:trHeight w:val="275"/>
        </w:trPr>
        <w:tc>
          <w:tcPr>
            <w:tcW w:w="1355" w:type="pct"/>
          </w:tcPr>
          <w:p w14:paraId="436DCDCC"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10</w:t>
            </w:r>
            <w:r w:rsidRPr="000B080B">
              <w:rPr>
                <w:rFonts w:ascii="Book Antiqua" w:hAnsi="Book Antiqua" w:cs="Arial"/>
                <w:vertAlign w:val="superscript"/>
                <w:lang w:val="en-GB"/>
              </w:rPr>
              <w:t>th</w:t>
            </w:r>
            <w:r w:rsidRPr="000B080B">
              <w:rPr>
                <w:rFonts w:ascii="Book Antiqua" w:hAnsi="Book Antiqua" w:cs="Arial"/>
                <w:lang w:val="en-GB"/>
              </w:rPr>
              <w:t xml:space="preserve"> percentile</w:t>
            </w:r>
          </w:p>
        </w:tc>
        <w:tc>
          <w:tcPr>
            <w:tcW w:w="1309" w:type="pct"/>
          </w:tcPr>
          <w:p w14:paraId="667CF342"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rPr>
              <w:t>0.36 (0.30–0.37)</w:t>
            </w:r>
          </w:p>
        </w:tc>
        <w:tc>
          <w:tcPr>
            <w:tcW w:w="1293" w:type="pct"/>
          </w:tcPr>
          <w:p w14:paraId="628D173F"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rPr>
              <w:t>0.32 (0.31–0.34)</w:t>
            </w:r>
          </w:p>
        </w:tc>
        <w:tc>
          <w:tcPr>
            <w:tcW w:w="1043" w:type="pct"/>
          </w:tcPr>
          <w:p w14:paraId="59C1B7C8"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rPr>
              <w:t>0.036</w:t>
            </w:r>
            <w:r w:rsidRPr="000B080B">
              <w:rPr>
                <w:rFonts w:ascii="Book Antiqua" w:hAnsi="Book Antiqua" w:cs="Arial"/>
                <w:vertAlign w:val="superscript"/>
              </w:rPr>
              <w:t>1</w:t>
            </w:r>
          </w:p>
        </w:tc>
      </w:tr>
      <w:tr w:rsidR="000B080B" w:rsidRPr="000B080B" w14:paraId="7D26DD09" w14:textId="77777777" w:rsidTr="000D4359">
        <w:trPr>
          <w:trHeight w:val="275"/>
        </w:trPr>
        <w:tc>
          <w:tcPr>
            <w:tcW w:w="1355" w:type="pct"/>
          </w:tcPr>
          <w:p w14:paraId="5E49AD90"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25</w:t>
            </w:r>
            <w:r w:rsidRPr="000B080B">
              <w:rPr>
                <w:rFonts w:ascii="Book Antiqua" w:hAnsi="Book Antiqua" w:cs="Arial"/>
                <w:vertAlign w:val="superscript"/>
                <w:lang w:val="en-GB"/>
              </w:rPr>
              <w:t>th</w:t>
            </w:r>
            <w:r w:rsidRPr="000B080B">
              <w:rPr>
                <w:rFonts w:ascii="Book Antiqua" w:hAnsi="Book Antiqua" w:cs="Arial"/>
                <w:lang w:val="en-GB"/>
              </w:rPr>
              <w:t xml:space="preserve"> percentile</w:t>
            </w:r>
          </w:p>
        </w:tc>
        <w:tc>
          <w:tcPr>
            <w:tcW w:w="1309" w:type="pct"/>
          </w:tcPr>
          <w:p w14:paraId="4B944940"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lang w:val="en-GB"/>
              </w:rPr>
              <w:t>0.41 (0.40-0.52)</w:t>
            </w:r>
          </w:p>
        </w:tc>
        <w:tc>
          <w:tcPr>
            <w:tcW w:w="1293" w:type="pct"/>
          </w:tcPr>
          <w:p w14:paraId="12CAF139"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lang w:val="en-GB"/>
              </w:rPr>
              <w:t>0.42 (0.41-0.50)</w:t>
            </w:r>
          </w:p>
        </w:tc>
        <w:tc>
          <w:tcPr>
            <w:tcW w:w="1043" w:type="pct"/>
          </w:tcPr>
          <w:p w14:paraId="0E94CA70"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eastAsia="Times New Roman" w:hAnsi="Book Antiqua" w:cs="Arial"/>
              </w:rPr>
              <w:t>0.476</w:t>
            </w:r>
          </w:p>
        </w:tc>
      </w:tr>
      <w:tr w:rsidR="000B080B" w:rsidRPr="000B080B" w14:paraId="3558DE7F" w14:textId="77777777" w:rsidTr="000D4359">
        <w:trPr>
          <w:trHeight w:val="275"/>
        </w:trPr>
        <w:tc>
          <w:tcPr>
            <w:tcW w:w="1355" w:type="pct"/>
          </w:tcPr>
          <w:p w14:paraId="56FAA4DE"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50</w:t>
            </w:r>
            <w:r w:rsidRPr="000B080B">
              <w:rPr>
                <w:rFonts w:ascii="Book Antiqua" w:hAnsi="Book Antiqua" w:cs="Arial"/>
                <w:vertAlign w:val="superscript"/>
                <w:lang w:val="en-GB"/>
              </w:rPr>
              <w:t>th</w:t>
            </w:r>
            <w:r w:rsidRPr="000B080B">
              <w:rPr>
                <w:rFonts w:ascii="Book Antiqua" w:hAnsi="Book Antiqua" w:cs="Arial"/>
                <w:lang w:val="en-GB"/>
              </w:rPr>
              <w:t xml:space="preserve"> percentile</w:t>
            </w:r>
          </w:p>
        </w:tc>
        <w:tc>
          <w:tcPr>
            <w:tcW w:w="1309" w:type="pct"/>
          </w:tcPr>
          <w:p w14:paraId="6893C990"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lang w:val="en-GB"/>
              </w:rPr>
              <w:t>0.66 (0.56-0.70)</w:t>
            </w:r>
          </w:p>
        </w:tc>
        <w:tc>
          <w:tcPr>
            <w:tcW w:w="1293" w:type="pct"/>
          </w:tcPr>
          <w:p w14:paraId="08A88F41"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lang w:val="en-GB"/>
              </w:rPr>
              <w:t>0.65 (0.51-0.66)</w:t>
            </w:r>
          </w:p>
        </w:tc>
        <w:tc>
          <w:tcPr>
            <w:tcW w:w="1043" w:type="pct"/>
          </w:tcPr>
          <w:p w14:paraId="458C6058"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eastAsia="Times New Roman" w:hAnsi="Book Antiqua" w:cs="Arial"/>
              </w:rPr>
              <w:t>0.127</w:t>
            </w:r>
          </w:p>
        </w:tc>
      </w:tr>
      <w:tr w:rsidR="000B080B" w:rsidRPr="000B080B" w14:paraId="51C0F6C5" w14:textId="77777777" w:rsidTr="000D4359">
        <w:trPr>
          <w:trHeight w:val="275"/>
        </w:trPr>
        <w:tc>
          <w:tcPr>
            <w:tcW w:w="1355" w:type="pct"/>
          </w:tcPr>
          <w:p w14:paraId="2D5C6F67"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75</w:t>
            </w:r>
            <w:r w:rsidRPr="000B080B">
              <w:rPr>
                <w:rFonts w:ascii="Book Antiqua" w:hAnsi="Book Antiqua" w:cs="Arial"/>
                <w:vertAlign w:val="superscript"/>
                <w:lang w:val="en-GB"/>
              </w:rPr>
              <w:t>th</w:t>
            </w:r>
            <w:r w:rsidRPr="000B080B">
              <w:rPr>
                <w:rFonts w:ascii="Book Antiqua" w:hAnsi="Book Antiqua" w:cs="Arial"/>
                <w:lang w:val="en-GB"/>
              </w:rPr>
              <w:t xml:space="preserve"> percentile</w:t>
            </w:r>
          </w:p>
        </w:tc>
        <w:tc>
          <w:tcPr>
            <w:tcW w:w="1309" w:type="pct"/>
          </w:tcPr>
          <w:p w14:paraId="4E2A7DE9"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lang w:val="en-GB"/>
              </w:rPr>
              <w:t>0.71 (0.67-0.80)</w:t>
            </w:r>
          </w:p>
        </w:tc>
        <w:tc>
          <w:tcPr>
            <w:tcW w:w="1293" w:type="pct"/>
          </w:tcPr>
          <w:p w14:paraId="4F2D3606"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lang w:val="en-GB"/>
              </w:rPr>
              <w:t>0.70 (0.66-0.75)</w:t>
            </w:r>
          </w:p>
        </w:tc>
        <w:tc>
          <w:tcPr>
            <w:tcW w:w="1043" w:type="pct"/>
          </w:tcPr>
          <w:p w14:paraId="147E70FB"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lang w:val="en-GB"/>
              </w:rPr>
              <w:t>0.050</w:t>
            </w:r>
          </w:p>
        </w:tc>
      </w:tr>
      <w:tr w:rsidR="000B080B" w:rsidRPr="000B080B" w14:paraId="3EF277A6" w14:textId="77777777" w:rsidTr="000D4359">
        <w:trPr>
          <w:trHeight w:val="275"/>
        </w:trPr>
        <w:tc>
          <w:tcPr>
            <w:tcW w:w="1355" w:type="pct"/>
          </w:tcPr>
          <w:p w14:paraId="72C7B622"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90</w:t>
            </w:r>
            <w:r w:rsidRPr="000B080B">
              <w:rPr>
                <w:rFonts w:ascii="Book Antiqua" w:hAnsi="Book Antiqua" w:cs="Arial"/>
                <w:vertAlign w:val="superscript"/>
                <w:lang w:val="en-GB"/>
              </w:rPr>
              <w:t>th</w:t>
            </w:r>
            <w:r w:rsidRPr="000B080B">
              <w:rPr>
                <w:rFonts w:ascii="Book Antiqua" w:hAnsi="Book Antiqua" w:cs="Arial"/>
                <w:lang w:val="en-GB"/>
              </w:rPr>
              <w:t xml:space="preserve"> percentile</w:t>
            </w:r>
          </w:p>
        </w:tc>
        <w:tc>
          <w:tcPr>
            <w:tcW w:w="1309" w:type="pct"/>
          </w:tcPr>
          <w:p w14:paraId="72A33CFF"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lang w:val="en-GB"/>
              </w:rPr>
              <w:t>0.89 (0.80-0.95)</w:t>
            </w:r>
          </w:p>
        </w:tc>
        <w:tc>
          <w:tcPr>
            <w:tcW w:w="1293" w:type="pct"/>
          </w:tcPr>
          <w:p w14:paraId="7B67EC35"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lang w:val="en-GB"/>
              </w:rPr>
              <w:t>0.80 (0.79-0.89)</w:t>
            </w:r>
          </w:p>
        </w:tc>
        <w:tc>
          <w:tcPr>
            <w:tcW w:w="1043" w:type="pct"/>
          </w:tcPr>
          <w:p w14:paraId="5CDDAAE8"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lang w:val="en-GB"/>
              </w:rPr>
              <w:t>0.105</w:t>
            </w:r>
          </w:p>
        </w:tc>
      </w:tr>
      <w:tr w:rsidR="000B080B" w:rsidRPr="000B080B" w14:paraId="121C3038" w14:textId="77777777" w:rsidTr="000D4359">
        <w:trPr>
          <w:trHeight w:val="275"/>
        </w:trPr>
        <w:tc>
          <w:tcPr>
            <w:tcW w:w="1355" w:type="pct"/>
          </w:tcPr>
          <w:p w14:paraId="76E4EE52"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lang w:val="en-GB"/>
              </w:rPr>
              <w:t>Skewness</w:t>
            </w:r>
          </w:p>
        </w:tc>
        <w:tc>
          <w:tcPr>
            <w:tcW w:w="1309" w:type="pct"/>
          </w:tcPr>
          <w:p w14:paraId="4797C9E2"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rPr>
              <w:t>0.92 (0.60–1.14)</w:t>
            </w:r>
          </w:p>
        </w:tc>
        <w:tc>
          <w:tcPr>
            <w:tcW w:w="1293" w:type="pct"/>
          </w:tcPr>
          <w:p w14:paraId="2528B3F3"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rPr>
              <w:t>2.00 (1.15–2.67)</w:t>
            </w:r>
          </w:p>
        </w:tc>
        <w:tc>
          <w:tcPr>
            <w:tcW w:w="1043" w:type="pct"/>
          </w:tcPr>
          <w:p w14:paraId="258C4ABE"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rPr>
              <w:t>&lt; 0.001</w:t>
            </w:r>
            <w:r w:rsidRPr="000B080B">
              <w:rPr>
                <w:rFonts w:ascii="Book Antiqua" w:hAnsi="Book Antiqua" w:cs="Arial"/>
                <w:vertAlign w:val="superscript"/>
              </w:rPr>
              <w:t>1</w:t>
            </w:r>
          </w:p>
        </w:tc>
      </w:tr>
      <w:tr w:rsidR="000B080B" w:rsidRPr="000B080B" w14:paraId="5AC2BD25" w14:textId="77777777" w:rsidTr="000D4359">
        <w:trPr>
          <w:trHeight w:val="275"/>
        </w:trPr>
        <w:tc>
          <w:tcPr>
            <w:tcW w:w="1355" w:type="pct"/>
          </w:tcPr>
          <w:p w14:paraId="5E729BF9"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lang w:val="en-GB"/>
              </w:rPr>
              <w:t>Kurtosis</w:t>
            </w:r>
          </w:p>
        </w:tc>
        <w:tc>
          <w:tcPr>
            <w:tcW w:w="1309" w:type="pct"/>
          </w:tcPr>
          <w:p w14:paraId="6DD6922B"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rPr>
              <w:t>0.65 (0.59–0.72)</w:t>
            </w:r>
          </w:p>
        </w:tc>
        <w:tc>
          <w:tcPr>
            <w:tcW w:w="1293" w:type="pct"/>
          </w:tcPr>
          <w:p w14:paraId="5BB27F58"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rPr>
              <w:t>0.90 (0.80–0.90)</w:t>
            </w:r>
          </w:p>
        </w:tc>
        <w:tc>
          <w:tcPr>
            <w:tcW w:w="1043" w:type="pct"/>
          </w:tcPr>
          <w:p w14:paraId="69CC3965"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rPr>
              <w:t>&lt; 0.001</w:t>
            </w:r>
            <w:r w:rsidRPr="000B080B">
              <w:rPr>
                <w:rFonts w:ascii="Book Antiqua" w:hAnsi="Book Antiqua" w:cs="Arial"/>
                <w:vertAlign w:val="superscript"/>
              </w:rPr>
              <w:t>1</w:t>
            </w:r>
          </w:p>
        </w:tc>
      </w:tr>
      <w:tr w:rsidR="000B080B" w:rsidRPr="000B080B" w14:paraId="6654B268" w14:textId="77777777" w:rsidTr="000D4359">
        <w:trPr>
          <w:trHeight w:val="275"/>
        </w:trPr>
        <w:tc>
          <w:tcPr>
            <w:tcW w:w="1355" w:type="pct"/>
          </w:tcPr>
          <w:p w14:paraId="7BDF0C07"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lang w:val="en-GB"/>
              </w:rPr>
              <w:t>ROI ADCmean</w:t>
            </w:r>
          </w:p>
        </w:tc>
        <w:tc>
          <w:tcPr>
            <w:tcW w:w="1309" w:type="pct"/>
          </w:tcPr>
          <w:p w14:paraId="36DD75B5"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lang w:val="en-GB"/>
              </w:rPr>
              <w:t>2.50 (1.50-2.70)</w:t>
            </w:r>
          </w:p>
        </w:tc>
        <w:tc>
          <w:tcPr>
            <w:tcW w:w="1293" w:type="pct"/>
          </w:tcPr>
          <w:p w14:paraId="68F982AF"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2.00 (1.80-2.30)</w:t>
            </w:r>
          </w:p>
        </w:tc>
        <w:tc>
          <w:tcPr>
            <w:tcW w:w="1043" w:type="pct"/>
          </w:tcPr>
          <w:p w14:paraId="47175CEC"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lang w:val="en-GB"/>
              </w:rPr>
              <w:t>0.056</w:t>
            </w:r>
          </w:p>
        </w:tc>
      </w:tr>
      <w:tr w:rsidR="000B080B" w:rsidRPr="000B080B" w14:paraId="5F2F68A4" w14:textId="77777777" w:rsidTr="000D4359">
        <w:trPr>
          <w:trHeight w:val="275"/>
        </w:trPr>
        <w:tc>
          <w:tcPr>
            <w:tcW w:w="5000" w:type="pct"/>
            <w:gridSpan w:val="4"/>
          </w:tcPr>
          <w:p w14:paraId="5A4D3677" w14:textId="77777777" w:rsidR="000B080B" w:rsidRPr="000B080B" w:rsidRDefault="000B080B" w:rsidP="000D4359">
            <w:pPr>
              <w:adjustRightInd w:val="0"/>
              <w:snapToGrid w:val="0"/>
              <w:spacing w:line="360" w:lineRule="auto"/>
              <w:jc w:val="both"/>
              <w:rPr>
                <w:rFonts w:ascii="Book Antiqua" w:hAnsi="Book Antiqua" w:cs="Arial"/>
                <w:i/>
                <w:iCs/>
                <w:lang w:val="en-GB"/>
              </w:rPr>
            </w:pPr>
            <w:r w:rsidRPr="000B080B">
              <w:rPr>
                <w:rFonts w:ascii="Book Antiqua" w:hAnsi="Book Antiqua" w:cs="Arial"/>
                <w:lang w:val="en-GB"/>
              </w:rPr>
              <w:t>Changes between pre-treatment and post-treatment</w:t>
            </w:r>
          </w:p>
        </w:tc>
      </w:tr>
      <w:tr w:rsidR="000B080B" w:rsidRPr="000B080B" w14:paraId="3FFBB43D" w14:textId="77777777" w:rsidTr="000D4359">
        <w:trPr>
          <w:trHeight w:val="275"/>
        </w:trPr>
        <w:tc>
          <w:tcPr>
            <w:tcW w:w="1355" w:type="pct"/>
          </w:tcPr>
          <w:p w14:paraId="38CE4D9F"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rPr>
              <w:t>∆%ADCmean</w:t>
            </w:r>
          </w:p>
        </w:tc>
        <w:tc>
          <w:tcPr>
            <w:tcW w:w="1309" w:type="pct"/>
          </w:tcPr>
          <w:p w14:paraId="5D8491C5"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rPr>
              <w:t>57% (14%–103%)</w:t>
            </w:r>
          </w:p>
        </w:tc>
        <w:tc>
          <w:tcPr>
            <w:tcW w:w="1293" w:type="pct"/>
          </w:tcPr>
          <w:p w14:paraId="41D91792"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rPr>
              <w:t>27% (0%–59%)</w:t>
            </w:r>
          </w:p>
        </w:tc>
        <w:tc>
          <w:tcPr>
            <w:tcW w:w="1043" w:type="pct"/>
          </w:tcPr>
          <w:p w14:paraId="406A102F"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rPr>
              <w:t>0.032</w:t>
            </w:r>
            <w:r w:rsidRPr="000B080B">
              <w:rPr>
                <w:rFonts w:ascii="Book Antiqua" w:hAnsi="Book Antiqua" w:cs="Arial"/>
                <w:vertAlign w:val="superscript"/>
              </w:rPr>
              <w:t>1</w:t>
            </w:r>
          </w:p>
        </w:tc>
      </w:tr>
      <w:tr w:rsidR="000B080B" w:rsidRPr="000B080B" w14:paraId="47B1EF7B" w14:textId="77777777" w:rsidTr="000D4359">
        <w:trPr>
          <w:trHeight w:val="275"/>
        </w:trPr>
        <w:tc>
          <w:tcPr>
            <w:tcW w:w="1355" w:type="pct"/>
          </w:tcPr>
          <w:p w14:paraId="363E67D8"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rPr>
              <w:t>∆%ADC10</w:t>
            </w:r>
            <w:r w:rsidRPr="000B080B">
              <w:rPr>
                <w:rFonts w:ascii="Book Antiqua" w:hAnsi="Book Antiqua" w:cs="Arial"/>
                <w:vertAlign w:val="superscript"/>
              </w:rPr>
              <w:t>th</w:t>
            </w:r>
          </w:p>
        </w:tc>
        <w:tc>
          <w:tcPr>
            <w:tcW w:w="1309" w:type="pct"/>
          </w:tcPr>
          <w:p w14:paraId="1322A196"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rPr>
              <w:t>86% (37%–118%)</w:t>
            </w:r>
          </w:p>
        </w:tc>
        <w:tc>
          <w:tcPr>
            <w:tcW w:w="1293" w:type="pct"/>
          </w:tcPr>
          <w:p w14:paraId="329DC259" w14:textId="77777777" w:rsidR="000B080B" w:rsidRPr="000B080B" w:rsidRDefault="000B080B" w:rsidP="000D4359">
            <w:pPr>
              <w:adjustRightInd w:val="0"/>
              <w:snapToGrid w:val="0"/>
              <w:spacing w:line="360" w:lineRule="auto"/>
              <w:jc w:val="both"/>
              <w:rPr>
                <w:rFonts w:ascii="Book Antiqua" w:hAnsi="Book Antiqua" w:cs="Arial"/>
              </w:rPr>
            </w:pPr>
            <w:r w:rsidRPr="000B080B">
              <w:rPr>
                <w:rFonts w:ascii="Book Antiqua" w:hAnsi="Book Antiqua" w:cs="Arial"/>
              </w:rPr>
              <w:t>48% (11%–88%)</w:t>
            </w:r>
          </w:p>
        </w:tc>
        <w:tc>
          <w:tcPr>
            <w:tcW w:w="1043" w:type="pct"/>
          </w:tcPr>
          <w:p w14:paraId="6935956A" w14:textId="77777777" w:rsidR="000B080B" w:rsidRPr="000B080B" w:rsidRDefault="000B080B" w:rsidP="000D4359">
            <w:pPr>
              <w:adjustRightInd w:val="0"/>
              <w:snapToGrid w:val="0"/>
              <w:spacing w:line="360" w:lineRule="auto"/>
              <w:jc w:val="both"/>
              <w:rPr>
                <w:rFonts w:ascii="Book Antiqua" w:hAnsi="Book Antiqua" w:cs="Arial"/>
                <w:i/>
                <w:iCs/>
              </w:rPr>
            </w:pPr>
            <w:r w:rsidRPr="000B080B">
              <w:rPr>
                <w:rFonts w:ascii="Book Antiqua" w:hAnsi="Book Antiqua" w:cs="Arial"/>
              </w:rPr>
              <w:t>0.020</w:t>
            </w:r>
            <w:r w:rsidRPr="000B080B">
              <w:rPr>
                <w:rFonts w:ascii="Book Antiqua" w:hAnsi="Book Antiqua" w:cs="Arial"/>
                <w:vertAlign w:val="superscript"/>
              </w:rPr>
              <w:t>1</w:t>
            </w:r>
          </w:p>
        </w:tc>
      </w:tr>
      <w:tr w:rsidR="000B080B" w:rsidRPr="000B080B" w14:paraId="57BC7BD5" w14:textId="77777777" w:rsidTr="000D4359">
        <w:trPr>
          <w:trHeight w:val="275"/>
        </w:trPr>
        <w:tc>
          <w:tcPr>
            <w:tcW w:w="1355" w:type="pct"/>
          </w:tcPr>
          <w:p w14:paraId="103D11B6"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∆%ADC25</w:t>
            </w:r>
            <w:r w:rsidRPr="000B080B">
              <w:rPr>
                <w:rFonts w:ascii="Book Antiqua" w:hAnsi="Book Antiqua" w:cs="Arial"/>
                <w:vertAlign w:val="superscript"/>
                <w:lang w:val="en-GB"/>
              </w:rPr>
              <w:t>th</w:t>
            </w:r>
          </w:p>
        </w:tc>
        <w:tc>
          <w:tcPr>
            <w:tcW w:w="1309" w:type="pct"/>
          </w:tcPr>
          <w:p w14:paraId="11DD264C"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39% (19%-57%)</w:t>
            </w:r>
          </w:p>
        </w:tc>
        <w:tc>
          <w:tcPr>
            <w:tcW w:w="1293" w:type="pct"/>
          </w:tcPr>
          <w:p w14:paraId="6C12E768"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22% (0%-58%)</w:t>
            </w:r>
          </w:p>
        </w:tc>
        <w:tc>
          <w:tcPr>
            <w:tcW w:w="1043" w:type="pct"/>
          </w:tcPr>
          <w:p w14:paraId="2C446AA8"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0.905</w:t>
            </w:r>
          </w:p>
        </w:tc>
      </w:tr>
      <w:tr w:rsidR="000B080B" w:rsidRPr="000B080B" w14:paraId="6AC43F7E" w14:textId="77777777" w:rsidTr="000D4359">
        <w:trPr>
          <w:trHeight w:val="275"/>
        </w:trPr>
        <w:tc>
          <w:tcPr>
            <w:tcW w:w="1355" w:type="pct"/>
          </w:tcPr>
          <w:p w14:paraId="74E77B2F"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∆%ADC50</w:t>
            </w:r>
            <w:r w:rsidRPr="000B080B">
              <w:rPr>
                <w:rFonts w:ascii="Book Antiqua" w:hAnsi="Book Antiqua" w:cs="Arial"/>
                <w:vertAlign w:val="superscript"/>
                <w:lang w:val="en-GB"/>
              </w:rPr>
              <w:t>th</w:t>
            </w:r>
          </w:p>
        </w:tc>
        <w:tc>
          <w:tcPr>
            <w:tcW w:w="1309" w:type="pct"/>
          </w:tcPr>
          <w:p w14:paraId="6F6DADFC"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70% (31%-86%)</w:t>
            </w:r>
          </w:p>
        </w:tc>
        <w:tc>
          <w:tcPr>
            <w:tcW w:w="1293" w:type="pct"/>
          </w:tcPr>
          <w:p w14:paraId="5DB89CBF"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31% (2%-65%)</w:t>
            </w:r>
          </w:p>
        </w:tc>
        <w:tc>
          <w:tcPr>
            <w:tcW w:w="1043" w:type="pct"/>
          </w:tcPr>
          <w:p w14:paraId="0E624380"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0.067</w:t>
            </w:r>
          </w:p>
        </w:tc>
      </w:tr>
      <w:tr w:rsidR="000B080B" w:rsidRPr="000B080B" w14:paraId="20D55984" w14:textId="77777777" w:rsidTr="000D4359">
        <w:trPr>
          <w:trHeight w:val="275"/>
        </w:trPr>
        <w:tc>
          <w:tcPr>
            <w:tcW w:w="1355" w:type="pct"/>
          </w:tcPr>
          <w:p w14:paraId="05C4B53F"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t>∆%ADC75</w:t>
            </w:r>
            <w:r w:rsidRPr="000B080B">
              <w:rPr>
                <w:rFonts w:ascii="Book Antiqua" w:hAnsi="Book Antiqua" w:cs="Arial"/>
                <w:vertAlign w:val="superscript"/>
                <w:lang w:val="en-GB"/>
              </w:rPr>
              <w:t>th</w:t>
            </w:r>
          </w:p>
        </w:tc>
        <w:tc>
          <w:tcPr>
            <w:tcW w:w="1309" w:type="pct"/>
          </w:tcPr>
          <w:p w14:paraId="6669D7B9"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40% (20%-61%)</w:t>
            </w:r>
          </w:p>
        </w:tc>
        <w:tc>
          <w:tcPr>
            <w:tcW w:w="1293" w:type="pct"/>
          </w:tcPr>
          <w:p w14:paraId="0585CA00"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37% (0%-57%)</w:t>
            </w:r>
          </w:p>
        </w:tc>
        <w:tc>
          <w:tcPr>
            <w:tcW w:w="1043" w:type="pct"/>
          </w:tcPr>
          <w:p w14:paraId="78A303CA"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0.288</w:t>
            </w:r>
          </w:p>
        </w:tc>
      </w:tr>
      <w:tr w:rsidR="000B080B" w:rsidRPr="000B080B" w14:paraId="6BB8AB50" w14:textId="77777777" w:rsidTr="000D4359">
        <w:trPr>
          <w:trHeight w:val="275"/>
        </w:trPr>
        <w:tc>
          <w:tcPr>
            <w:tcW w:w="1355" w:type="pct"/>
          </w:tcPr>
          <w:p w14:paraId="33D7DD9E" w14:textId="77777777" w:rsidR="000B080B" w:rsidRPr="000B080B" w:rsidRDefault="000B080B" w:rsidP="000D4359">
            <w:pPr>
              <w:adjustRightInd w:val="0"/>
              <w:snapToGrid w:val="0"/>
              <w:spacing w:line="360" w:lineRule="auto"/>
              <w:jc w:val="both"/>
              <w:rPr>
                <w:rFonts w:ascii="Book Antiqua" w:hAnsi="Book Antiqua" w:cs="Arial"/>
                <w:lang w:val="en-GB"/>
              </w:rPr>
            </w:pPr>
            <w:r w:rsidRPr="000B080B">
              <w:rPr>
                <w:rFonts w:ascii="Book Antiqua" w:hAnsi="Book Antiqua" w:cs="Arial"/>
                <w:lang w:val="en-GB"/>
              </w:rPr>
              <w:lastRenderedPageBreak/>
              <w:t>∆%ADC90</w:t>
            </w:r>
            <w:r w:rsidRPr="000B080B">
              <w:rPr>
                <w:rFonts w:ascii="Book Antiqua" w:hAnsi="Book Antiqua" w:cs="Arial"/>
                <w:vertAlign w:val="superscript"/>
                <w:lang w:val="en-GB"/>
              </w:rPr>
              <w:t>th</w:t>
            </w:r>
          </w:p>
        </w:tc>
        <w:tc>
          <w:tcPr>
            <w:tcW w:w="1309" w:type="pct"/>
          </w:tcPr>
          <w:p w14:paraId="7B5DC6DE"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27% (11%-58%)</w:t>
            </w:r>
          </w:p>
        </w:tc>
        <w:tc>
          <w:tcPr>
            <w:tcW w:w="1293" w:type="pct"/>
          </w:tcPr>
          <w:p w14:paraId="57A335FF"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9% (7%-119%)</w:t>
            </w:r>
          </w:p>
        </w:tc>
        <w:tc>
          <w:tcPr>
            <w:tcW w:w="1043" w:type="pct"/>
          </w:tcPr>
          <w:p w14:paraId="2B5B6183"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lang w:val="en-GB"/>
              </w:rPr>
              <w:t>0.061</w:t>
            </w:r>
          </w:p>
        </w:tc>
      </w:tr>
      <w:tr w:rsidR="000B080B" w:rsidRPr="000B080B" w14:paraId="0CF80E6B" w14:textId="77777777" w:rsidTr="000D4359">
        <w:trPr>
          <w:trHeight w:val="258"/>
        </w:trPr>
        <w:tc>
          <w:tcPr>
            <w:tcW w:w="1355" w:type="pct"/>
          </w:tcPr>
          <w:p w14:paraId="26911C44"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rPr>
              <w:t>∆skewness</w:t>
            </w:r>
          </w:p>
        </w:tc>
        <w:tc>
          <w:tcPr>
            <w:tcW w:w="1309" w:type="pct"/>
          </w:tcPr>
          <w:p w14:paraId="27F62E74"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rPr>
              <w:t>–0.20 (–0.40–0.00)</w:t>
            </w:r>
          </w:p>
        </w:tc>
        <w:tc>
          <w:tcPr>
            <w:tcW w:w="1293" w:type="pct"/>
          </w:tcPr>
          <w:p w14:paraId="2A60D223"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rPr>
              <w:t>0.49 (0.10–0.50)</w:t>
            </w:r>
          </w:p>
        </w:tc>
        <w:tc>
          <w:tcPr>
            <w:tcW w:w="1043" w:type="pct"/>
          </w:tcPr>
          <w:p w14:paraId="5F6A52D1"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rPr>
              <w:t>&lt; 0.001</w:t>
            </w:r>
            <w:r w:rsidRPr="000B080B">
              <w:rPr>
                <w:rFonts w:ascii="Book Antiqua" w:hAnsi="Book Antiqua" w:cs="Arial"/>
                <w:vertAlign w:val="superscript"/>
              </w:rPr>
              <w:t>1</w:t>
            </w:r>
          </w:p>
        </w:tc>
      </w:tr>
      <w:tr w:rsidR="000B080B" w:rsidRPr="000B080B" w14:paraId="520D478C" w14:textId="77777777" w:rsidTr="000D4359">
        <w:trPr>
          <w:trHeight w:val="275"/>
        </w:trPr>
        <w:tc>
          <w:tcPr>
            <w:tcW w:w="1355" w:type="pct"/>
          </w:tcPr>
          <w:p w14:paraId="234DE754"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rPr>
              <w:t>∆%kurtosis</w:t>
            </w:r>
          </w:p>
        </w:tc>
        <w:tc>
          <w:tcPr>
            <w:tcW w:w="1309" w:type="pct"/>
          </w:tcPr>
          <w:p w14:paraId="7EB04DCA"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rPr>
              <w:t>41% (18%–54%)</w:t>
            </w:r>
          </w:p>
        </w:tc>
        <w:tc>
          <w:tcPr>
            <w:tcW w:w="1293" w:type="pct"/>
          </w:tcPr>
          <w:p w14:paraId="4CA53B23"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rPr>
              <w:t>2.5% (1.4%–5.9%)</w:t>
            </w:r>
          </w:p>
        </w:tc>
        <w:tc>
          <w:tcPr>
            <w:tcW w:w="1043" w:type="pct"/>
          </w:tcPr>
          <w:p w14:paraId="79DA982F"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rPr>
              <w:t>&lt; 0.001</w:t>
            </w:r>
            <w:r w:rsidRPr="000B080B">
              <w:rPr>
                <w:rFonts w:ascii="Book Antiqua" w:hAnsi="Book Antiqua" w:cs="Arial"/>
                <w:vertAlign w:val="superscript"/>
              </w:rPr>
              <w:t>1</w:t>
            </w:r>
          </w:p>
        </w:tc>
      </w:tr>
      <w:tr w:rsidR="000B080B" w:rsidRPr="000B080B" w14:paraId="71124766" w14:textId="77777777" w:rsidTr="000D4359">
        <w:trPr>
          <w:trHeight w:val="275"/>
        </w:trPr>
        <w:tc>
          <w:tcPr>
            <w:tcW w:w="1355" w:type="pct"/>
          </w:tcPr>
          <w:p w14:paraId="627EA517"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rPr>
              <w:t>ROI ∆%ADCmean</w:t>
            </w:r>
          </w:p>
        </w:tc>
        <w:tc>
          <w:tcPr>
            <w:tcW w:w="1309" w:type="pct"/>
          </w:tcPr>
          <w:p w14:paraId="2F905E64"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rPr>
              <w:t>55% (48%–60%)</w:t>
            </w:r>
          </w:p>
        </w:tc>
        <w:tc>
          <w:tcPr>
            <w:tcW w:w="1293" w:type="pct"/>
          </w:tcPr>
          <w:p w14:paraId="5081DF8B"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rPr>
              <w:t>23% (15%–30%)</w:t>
            </w:r>
          </w:p>
        </w:tc>
        <w:tc>
          <w:tcPr>
            <w:tcW w:w="1043" w:type="pct"/>
          </w:tcPr>
          <w:p w14:paraId="2169C0B3" w14:textId="77777777" w:rsidR="000B080B" w:rsidRPr="000B080B" w:rsidRDefault="000B080B" w:rsidP="000D4359">
            <w:pPr>
              <w:adjustRightInd w:val="0"/>
              <w:snapToGrid w:val="0"/>
              <w:spacing w:line="360" w:lineRule="auto"/>
              <w:jc w:val="both"/>
              <w:rPr>
                <w:rFonts w:ascii="Book Antiqua" w:hAnsi="Book Antiqua"/>
              </w:rPr>
            </w:pPr>
            <w:r w:rsidRPr="000B080B">
              <w:rPr>
                <w:rFonts w:ascii="Book Antiqua" w:hAnsi="Book Antiqua" w:cs="Arial"/>
              </w:rPr>
              <w:t>0.020</w:t>
            </w:r>
            <w:r w:rsidRPr="000B080B">
              <w:rPr>
                <w:rFonts w:ascii="Book Antiqua" w:hAnsi="Book Antiqua" w:cs="Arial"/>
                <w:vertAlign w:val="superscript"/>
              </w:rPr>
              <w:t>1</w:t>
            </w:r>
          </w:p>
        </w:tc>
      </w:tr>
    </w:tbl>
    <w:p w14:paraId="115CDF31" w14:textId="6B3F917D" w:rsidR="00781043" w:rsidRPr="000B080B" w:rsidRDefault="006A28CF" w:rsidP="00781043">
      <w:pPr>
        <w:adjustRightInd w:val="0"/>
        <w:snapToGrid w:val="0"/>
        <w:spacing w:line="360" w:lineRule="auto"/>
        <w:jc w:val="both"/>
        <w:rPr>
          <w:rFonts w:ascii="Book Antiqua" w:hAnsi="Book Antiqua"/>
        </w:rPr>
      </w:pPr>
      <w:r w:rsidRPr="000B080B">
        <w:rPr>
          <w:rFonts w:ascii="Book Antiqua" w:eastAsia="Book Antiqua" w:hAnsi="Book Antiqua" w:cs="Book Antiqua"/>
          <w:color w:val="000000"/>
          <w:vertAlign w:val="superscript"/>
        </w:rPr>
        <w:t>1</w:t>
      </w:r>
      <w:r w:rsidRPr="000B080B">
        <w:rPr>
          <w:rFonts w:ascii="Book Antiqua" w:eastAsia="Book Antiqua" w:hAnsi="Book Antiqua" w:cs="Book Antiqua"/>
          <w:color w:val="000000"/>
        </w:rPr>
        <w:t>Statistically significant difference.</w:t>
      </w:r>
      <w:r w:rsidR="00831F50">
        <w:rPr>
          <w:rFonts w:ascii="Book Antiqua" w:eastAsia="Book Antiqua" w:hAnsi="Book Antiqua" w:cs="Book Antiqua"/>
          <w:color w:val="000000"/>
        </w:rPr>
        <w:t xml:space="preserve"> </w:t>
      </w:r>
      <w:r w:rsidR="00775AD9" w:rsidRPr="000B080B">
        <w:rPr>
          <w:rFonts w:ascii="Book Antiqua" w:eastAsia="Book Antiqua" w:hAnsi="Book Antiqua" w:cs="Book Antiqua"/>
          <w:color w:val="000000"/>
        </w:rPr>
        <w:t xml:space="preserve">ADC: Apparent diffusion coefficient; </w:t>
      </w:r>
      <w:r w:rsidR="00781043" w:rsidRPr="000B080B">
        <w:rPr>
          <w:rFonts w:ascii="Book Antiqua" w:eastAsia="Book Antiqua" w:hAnsi="Book Antiqua" w:cs="Book Antiqua"/>
          <w:color w:val="000000"/>
        </w:rPr>
        <w:t>nCRT: Neoadjuvant chemoradiation therapy; ROI: Region</w:t>
      </w:r>
      <w:r w:rsidR="00781043" w:rsidRPr="000B080B">
        <w:rPr>
          <w:rFonts w:ascii="Book Antiqua" w:eastAsia="Book Antiqua" w:hAnsi="Book Antiqua" w:cs="Book Antiqua"/>
          <w:color w:val="000000"/>
          <w:vertAlign w:val="subscript"/>
        </w:rPr>
        <w:t> </w:t>
      </w:r>
      <w:r w:rsidR="00781043" w:rsidRPr="000B080B">
        <w:rPr>
          <w:rFonts w:ascii="Book Antiqua" w:eastAsia="Book Antiqua" w:hAnsi="Book Antiqua" w:cs="Book Antiqua"/>
          <w:color w:val="000000"/>
        </w:rPr>
        <w:t>of interest.</w:t>
      </w:r>
    </w:p>
    <w:p w14:paraId="7690F7B2" w14:textId="77777777" w:rsidR="00360DEA" w:rsidRPr="000B080B" w:rsidRDefault="00360DEA" w:rsidP="00360DEA">
      <w:pPr>
        <w:adjustRightInd w:val="0"/>
        <w:snapToGrid w:val="0"/>
        <w:spacing w:line="360" w:lineRule="auto"/>
        <w:jc w:val="both"/>
        <w:rPr>
          <w:rFonts w:ascii="Book Antiqua" w:hAnsi="Book Antiqua" w:cs="Arial"/>
          <w:b/>
          <w:bCs/>
          <w:lang w:val="en-GB"/>
        </w:rPr>
      </w:pPr>
    </w:p>
    <w:p w14:paraId="3A466086" w14:textId="45D79F9B" w:rsidR="00360DEA" w:rsidRPr="000B080B" w:rsidRDefault="00360DEA" w:rsidP="00360DEA">
      <w:pPr>
        <w:adjustRightInd w:val="0"/>
        <w:snapToGrid w:val="0"/>
        <w:spacing w:line="360" w:lineRule="auto"/>
        <w:jc w:val="both"/>
        <w:rPr>
          <w:rFonts w:ascii="Book Antiqua" w:hAnsi="Book Antiqua" w:cs="Arial"/>
          <w:b/>
          <w:bCs/>
          <w:lang w:val="en-GB"/>
        </w:rPr>
      </w:pPr>
      <w:r w:rsidRPr="000B080B">
        <w:rPr>
          <w:rFonts w:ascii="Book Antiqua" w:hAnsi="Book Antiqua" w:cs="Arial"/>
          <w:b/>
          <w:bCs/>
          <w:lang w:val="en-GB"/>
        </w:rPr>
        <w:t xml:space="preserve">Table 4 Diagnostic performance of the best </w:t>
      </w:r>
      <w:r w:rsidR="000A4A33" w:rsidRPr="000B080B">
        <w:rPr>
          <w:rFonts w:ascii="Book Antiqua" w:eastAsia="Book Antiqua" w:hAnsi="Book Antiqua" w:cs="Book Antiqua"/>
          <w:b/>
          <w:bCs/>
          <w:color w:val="000000"/>
        </w:rPr>
        <w:t>magnetic resonance imaging</w:t>
      </w:r>
      <w:r w:rsidR="000A4A33" w:rsidRPr="000B080B">
        <w:rPr>
          <w:rFonts w:ascii="Book Antiqua" w:hAnsi="Book Antiqua" w:cs="Arial"/>
          <w:b/>
          <w:bCs/>
          <w:lang w:val="en-GB"/>
        </w:rPr>
        <w:t xml:space="preserve"> </w:t>
      </w:r>
      <w:r w:rsidRPr="000B080B">
        <w:rPr>
          <w:rFonts w:ascii="Book Antiqua" w:hAnsi="Book Antiqua" w:cs="Arial"/>
          <w:b/>
          <w:bCs/>
          <w:lang w:val="en-GB"/>
        </w:rPr>
        <w:t>histogram derived parameters to detect responder patients</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72"/>
        <w:gridCol w:w="1207"/>
        <w:gridCol w:w="1403"/>
        <w:gridCol w:w="1389"/>
        <w:gridCol w:w="838"/>
        <w:gridCol w:w="838"/>
        <w:gridCol w:w="1217"/>
        <w:gridCol w:w="1096"/>
      </w:tblGrid>
      <w:tr w:rsidR="000B080B" w:rsidRPr="000B080B" w14:paraId="34726CCD" w14:textId="77777777" w:rsidTr="00775AD9">
        <w:tc>
          <w:tcPr>
            <w:tcW w:w="733" w:type="pct"/>
            <w:tcBorders>
              <w:top w:val="single" w:sz="4" w:space="0" w:color="auto"/>
              <w:bottom w:val="single" w:sz="4" w:space="0" w:color="auto"/>
            </w:tcBorders>
          </w:tcPr>
          <w:p w14:paraId="38F1C321" w14:textId="77777777" w:rsidR="00360DEA" w:rsidRPr="000B080B" w:rsidRDefault="00360DEA" w:rsidP="00360DEA">
            <w:pPr>
              <w:adjustRightInd w:val="0"/>
              <w:snapToGrid w:val="0"/>
              <w:spacing w:line="360" w:lineRule="auto"/>
              <w:jc w:val="both"/>
              <w:rPr>
                <w:rFonts w:ascii="Book Antiqua" w:hAnsi="Book Antiqua" w:cs="Arial"/>
                <w:lang w:val="en-GB"/>
              </w:rPr>
            </w:pPr>
          </w:p>
        </w:tc>
        <w:tc>
          <w:tcPr>
            <w:tcW w:w="645" w:type="pct"/>
            <w:tcBorders>
              <w:top w:val="single" w:sz="4" w:space="0" w:color="auto"/>
              <w:bottom w:val="single" w:sz="4" w:space="0" w:color="auto"/>
            </w:tcBorders>
          </w:tcPr>
          <w:p w14:paraId="2DD7A9A6" w14:textId="77777777" w:rsidR="00360DEA" w:rsidRPr="000B080B" w:rsidRDefault="00360DEA" w:rsidP="00360DEA">
            <w:pPr>
              <w:tabs>
                <w:tab w:val="left" w:pos="1005"/>
              </w:tabs>
              <w:adjustRightInd w:val="0"/>
              <w:snapToGrid w:val="0"/>
              <w:spacing w:line="360" w:lineRule="auto"/>
              <w:jc w:val="both"/>
              <w:rPr>
                <w:rFonts w:ascii="Book Antiqua" w:hAnsi="Book Antiqua" w:cs="Arial"/>
                <w:b/>
                <w:bCs/>
                <w:lang w:val="en-GB"/>
              </w:rPr>
            </w:pPr>
            <w:r w:rsidRPr="000B080B">
              <w:rPr>
                <w:rFonts w:ascii="Book Antiqua" w:hAnsi="Book Antiqua" w:cs="Arial"/>
                <w:b/>
                <w:bCs/>
                <w:lang w:val="en-GB"/>
              </w:rPr>
              <w:t>Cutoff</w:t>
            </w:r>
          </w:p>
        </w:tc>
        <w:tc>
          <w:tcPr>
            <w:tcW w:w="749" w:type="pct"/>
            <w:tcBorders>
              <w:top w:val="single" w:sz="4" w:space="0" w:color="auto"/>
              <w:bottom w:val="single" w:sz="4" w:space="0" w:color="auto"/>
            </w:tcBorders>
          </w:tcPr>
          <w:p w14:paraId="459404EB" w14:textId="77777777" w:rsidR="00360DEA" w:rsidRPr="000B080B" w:rsidRDefault="00360DEA" w:rsidP="00360DEA">
            <w:pPr>
              <w:adjustRightInd w:val="0"/>
              <w:snapToGrid w:val="0"/>
              <w:spacing w:line="360" w:lineRule="auto"/>
              <w:jc w:val="both"/>
              <w:rPr>
                <w:rFonts w:ascii="Book Antiqua" w:hAnsi="Book Antiqua" w:cs="Arial"/>
                <w:b/>
                <w:bCs/>
                <w:lang w:val="en-GB"/>
              </w:rPr>
            </w:pPr>
            <w:r w:rsidRPr="000B080B">
              <w:rPr>
                <w:rFonts w:ascii="Book Antiqua" w:hAnsi="Book Antiqua" w:cs="Arial"/>
                <w:b/>
                <w:bCs/>
                <w:lang w:val="en-GB"/>
              </w:rPr>
              <w:t>Sensitivity</w:t>
            </w:r>
          </w:p>
        </w:tc>
        <w:tc>
          <w:tcPr>
            <w:tcW w:w="742" w:type="pct"/>
            <w:tcBorders>
              <w:top w:val="single" w:sz="4" w:space="0" w:color="auto"/>
              <w:bottom w:val="single" w:sz="4" w:space="0" w:color="auto"/>
            </w:tcBorders>
          </w:tcPr>
          <w:p w14:paraId="5A8D8D60" w14:textId="77777777" w:rsidR="00360DEA" w:rsidRPr="000B080B" w:rsidRDefault="00360DEA" w:rsidP="00360DEA">
            <w:pPr>
              <w:adjustRightInd w:val="0"/>
              <w:snapToGrid w:val="0"/>
              <w:spacing w:line="360" w:lineRule="auto"/>
              <w:jc w:val="both"/>
              <w:rPr>
                <w:rFonts w:ascii="Book Antiqua" w:hAnsi="Book Antiqua" w:cs="Arial"/>
                <w:b/>
                <w:bCs/>
                <w:lang w:val="en-GB"/>
              </w:rPr>
            </w:pPr>
            <w:r w:rsidRPr="000B080B">
              <w:rPr>
                <w:rFonts w:ascii="Book Antiqua" w:hAnsi="Book Antiqua" w:cs="Arial"/>
                <w:b/>
                <w:bCs/>
                <w:lang w:val="en-GB"/>
              </w:rPr>
              <w:t>Specificity</w:t>
            </w:r>
          </w:p>
        </w:tc>
        <w:tc>
          <w:tcPr>
            <w:tcW w:w="448" w:type="pct"/>
            <w:tcBorders>
              <w:top w:val="single" w:sz="4" w:space="0" w:color="auto"/>
              <w:bottom w:val="single" w:sz="4" w:space="0" w:color="auto"/>
            </w:tcBorders>
          </w:tcPr>
          <w:p w14:paraId="03758C32" w14:textId="77777777" w:rsidR="00360DEA" w:rsidRPr="000B080B" w:rsidRDefault="00360DEA" w:rsidP="00360DEA">
            <w:pPr>
              <w:adjustRightInd w:val="0"/>
              <w:snapToGrid w:val="0"/>
              <w:spacing w:line="360" w:lineRule="auto"/>
              <w:jc w:val="both"/>
              <w:rPr>
                <w:rFonts w:ascii="Book Antiqua" w:hAnsi="Book Antiqua" w:cs="Arial"/>
                <w:b/>
                <w:bCs/>
                <w:lang w:val="en-GB"/>
              </w:rPr>
            </w:pPr>
            <w:r w:rsidRPr="000B080B">
              <w:rPr>
                <w:rFonts w:ascii="Book Antiqua" w:hAnsi="Book Antiqua" w:cs="Arial"/>
                <w:b/>
                <w:bCs/>
                <w:lang w:val="en-GB"/>
              </w:rPr>
              <w:t>PPV</w:t>
            </w:r>
          </w:p>
        </w:tc>
        <w:tc>
          <w:tcPr>
            <w:tcW w:w="448" w:type="pct"/>
            <w:tcBorders>
              <w:top w:val="single" w:sz="4" w:space="0" w:color="auto"/>
              <w:bottom w:val="single" w:sz="4" w:space="0" w:color="auto"/>
            </w:tcBorders>
          </w:tcPr>
          <w:p w14:paraId="4F90185B" w14:textId="77777777" w:rsidR="00360DEA" w:rsidRPr="000B080B" w:rsidRDefault="00360DEA" w:rsidP="00360DEA">
            <w:pPr>
              <w:adjustRightInd w:val="0"/>
              <w:snapToGrid w:val="0"/>
              <w:spacing w:line="360" w:lineRule="auto"/>
              <w:jc w:val="both"/>
              <w:rPr>
                <w:rFonts w:ascii="Book Antiqua" w:hAnsi="Book Antiqua" w:cs="Arial"/>
                <w:b/>
                <w:bCs/>
                <w:lang w:val="en-GB"/>
              </w:rPr>
            </w:pPr>
            <w:r w:rsidRPr="000B080B">
              <w:rPr>
                <w:rFonts w:ascii="Book Antiqua" w:hAnsi="Book Antiqua" w:cs="Arial"/>
                <w:b/>
                <w:bCs/>
                <w:lang w:val="en-GB"/>
              </w:rPr>
              <w:t>NPV</w:t>
            </w:r>
          </w:p>
        </w:tc>
        <w:tc>
          <w:tcPr>
            <w:tcW w:w="650" w:type="pct"/>
            <w:tcBorders>
              <w:top w:val="single" w:sz="4" w:space="0" w:color="auto"/>
              <w:bottom w:val="single" w:sz="4" w:space="0" w:color="auto"/>
            </w:tcBorders>
          </w:tcPr>
          <w:p w14:paraId="66032BC1" w14:textId="77777777" w:rsidR="00360DEA" w:rsidRPr="000B080B" w:rsidRDefault="00360DEA" w:rsidP="00360DEA">
            <w:pPr>
              <w:adjustRightInd w:val="0"/>
              <w:snapToGrid w:val="0"/>
              <w:spacing w:line="360" w:lineRule="auto"/>
              <w:jc w:val="both"/>
              <w:rPr>
                <w:rFonts w:ascii="Book Antiqua" w:hAnsi="Book Antiqua" w:cs="Arial"/>
                <w:b/>
                <w:bCs/>
                <w:lang w:val="en-GB"/>
              </w:rPr>
            </w:pPr>
            <w:r w:rsidRPr="000B080B">
              <w:rPr>
                <w:rFonts w:ascii="Book Antiqua" w:hAnsi="Book Antiqua" w:cs="Arial"/>
                <w:b/>
                <w:bCs/>
                <w:lang w:val="en-GB"/>
              </w:rPr>
              <w:t>Accuracy</w:t>
            </w:r>
          </w:p>
        </w:tc>
        <w:tc>
          <w:tcPr>
            <w:tcW w:w="586" w:type="pct"/>
            <w:tcBorders>
              <w:top w:val="single" w:sz="4" w:space="0" w:color="auto"/>
              <w:bottom w:val="single" w:sz="4" w:space="0" w:color="auto"/>
            </w:tcBorders>
          </w:tcPr>
          <w:p w14:paraId="22B27D02" w14:textId="517BECC6" w:rsidR="00360DEA" w:rsidRPr="000B080B" w:rsidRDefault="00360DEA" w:rsidP="00360DEA">
            <w:pPr>
              <w:adjustRightInd w:val="0"/>
              <w:snapToGrid w:val="0"/>
              <w:spacing w:line="360" w:lineRule="auto"/>
              <w:jc w:val="both"/>
              <w:rPr>
                <w:rFonts w:ascii="Book Antiqua" w:hAnsi="Book Antiqua" w:cs="Arial"/>
                <w:b/>
                <w:bCs/>
                <w:lang w:val="en-GB"/>
              </w:rPr>
            </w:pPr>
            <w:r w:rsidRPr="000B080B">
              <w:rPr>
                <w:rFonts w:ascii="Book Antiqua" w:hAnsi="Book Antiqua" w:cs="Arial"/>
                <w:b/>
                <w:bCs/>
                <w:lang w:val="en-GB"/>
              </w:rPr>
              <w:t>AUC (95%</w:t>
            </w:r>
            <w:r w:rsidR="000A4A33" w:rsidRPr="000B080B">
              <w:rPr>
                <w:rFonts w:ascii="Book Antiqua" w:hAnsi="Book Antiqua" w:cs="Arial"/>
                <w:b/>
                <w:bCs/>
                <w:lang w:val="en-GB"/>
              </w:rPr>
              <w:t>CI</w:t>
            </w:r>
            <w:r w:rsidRPr="000B080B">
              <w:rPr>
                <w:rFonts w:ascii="Book Antiqua" w:hAnsi="Book Antiqua" w:cs="Arial"/>
                <w:b/>
                <w:bCs/>
                <w:lang w:val="en-GB"/>
              </w:rPr>
              <w:t>)</w:t>
            </w:r>
          </w:p>
        </w:tc>
      </w:tr>
      <w:tr w:rsidR="00FF473D" w:rsidRPr="000B080B" w14:paraId="57190D80" w14:textId="77777777" w:rsidTr="00775AD9">
        <w:tc>
          <w:tcPr>
            <w:tcW w:w="733" w:type="pct"/>
            <w:tcBorders>
              <w:top w:val="single" w:sz="4" w:space="0" w:color="auto"/>
            </w:tcBorders>
          </w:tcPr>
          <w:p w14:paraId="24C4BB5B"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w:t>
            </w:r>
          </w:p>
          <w:p w14:paraId="2A546575"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kurtosis</w:t>
            </w:r>
          </w:p>
        </w:tc>
        <w:tc>
          <w:tcPr>
            <w:tcW w:w="645" w:type="pct"/>
            <w:tcBorders>
              <w:top w:val="single" w:sz="4" w:space="0" w:color="auto"/>
            </w:tcBorders>
          </w:tcPr>
          <w:p w14:paraId="02C4F35A" w14:textId="77777777" w:rsidR="00360DEA" w:rsidRPr="00FF473D" w:rsidRDefault="00360DEA" w:rsidP="00360DEA">
            <w:pPr>
              <w:tabs>
                <w:tab w:val="left" w:pos="1005"/>
              </w:tabs>
              <w:adjustRightInd w:val="0"/>
              <w:snapToGrid w:val="0"/>
              <w:spacing w:line="360" w:lineRule="auto"/>
              <w:jc w:val="both"/>
              <w:rPr>
                <w:rFonts w:ascii="Book Antiqua" w:hAnsi="Book Antiqua" w:cs="Arial"/>
                <w:lang w:val="en-GB"/>
              </w:rPr>
            </w:pPr>
            <w:r w:rsidRPr="00FF473D">
              <w:rPr>
                <w:rFonts w:ascii="Book Antiqua" w:hAnsi="Book Antiqua" w:cs="Arial"/>
                <w:lang w:val="en-GB"/>
              </w:rPr>
              <w:t>11.85%</w:t>
            </w:r>
          </w:p>
        </w:tc>
        <w:tc>
          <w:tcPr>
            <w:tcW w:w="749" w:type="pct"/>
            <w:tcBorders>
              <w:top w:val="single" w:sz="4" w:space="0" w:color="auto"/>
            </w:tcBorders>
          </w:tcPr>
          <w:p w14:paraId="58B87FDD"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94.4%</w:t>
            </w:r>
          </w:p>
        </w:tc>
        <w:tc>
          <w:tcPr>
            <w:tcW w:w="742" w:type="pct"/>
            <w:tcBorders>
              <w:top w:val="single" w:sz="4" w:space="0" w:color="auto"/>
            </w:tcBorders>
          </w:tcPr>
          <w:p w14:paraId="390E15A8"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96.7%</w:t>
            </w:r>
          </w:p>
        </w:tc>
        <w:tc>
          <w:tcPr>
            <w:tcW w:w="448" w:type="pct"/>
            <w:tcBorders>
              <w:top w:val="single" w:sz="4" w:space="0" w:color="auto"/>
            </w:tcBorders>
          </w:tcPr>
          <w:p w14:paraId="6C61ACBD"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94.4%</w:t>
            </w:r>
          </w:p>
        </w:tc>
        <w:tc>
          <w:tcPr>
            <w:tcW w:w="448" w:type="pct"/>
            <w:tcBorders>
              <w:top w:val="single" w:sz="4" w:space="0" w:color="auto"/>
            </w:tcBorders>
          </w:tcPr>
          <w:p w14:paraId="7A2CBF46"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96.7%</w:t>
            </w:r>
          </w:p>
        </w:tc>
        <w:tc>
          <w:tcPr>
            <w:tcW w:w="650" w:type="pct"/>
            <w:tcBorders>
              <w:top w:val="single" w:sz="4" w:space="0" w:color="auto"/>
            </w:tcBorders>
          </w:tcPr>
          <w:p w14:paraId="21B2E0EF"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96.0%</w:t>
            </w:r>
          </w:p>
        </w:tc>
        <w:tc>
          <w:tcPr>
            <w:tcW w:w="586" w:type="pct"/>
            <w:tcBorders>
              <w:top w:val="single" w:sz="4" w:space="0" w:color="auto"/>
            </w:tcBorders>
          </w:tcPr>
          <w:p w14:paraId="666BF814"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0.991 (0.925-1.000)</w:t>
            </w:r>
          </w:p>
        </w:tc>
      </w:tr>
      <w:tr w:rsidR="00FF473D" w:rsidRPr="000B080B" w14:paraId="4E47AEE9" w14:textId="77777777" w:rsidTr="00775AD9">
        <w:tc>
          <w:tcPr>
            <w:tcW w:w="733" w:type="pct"/>
          </w:tcPr>
          <w:p w14:paraId="7727D976" w14:textId="00BD6638" w:rsidR="00360DEA" w:rsidRPr="00FF473D" w:rsidRDefault="00831F50" w:rsidP="00360DEA">
            <w:pPr>
              <w:adjustRightInd w:val="0"/>
              <w:snapToGrid w:val="0"/>
              <w:spacing w:line="360" w:lineRule="auto"/>
              <w:jc w:val="both"/>
              <w:rPr>
                <w:rFonts w:ascii="Book Antiqua" w:hAnsi="Book Antiqua" w:cs="Arial"/>
                <w:lang w:val="en-GB"/>
              </w:rPr>
            </w:pPr>
            <w:r>
              <w:rPr>
                <w:rFonts w:ascii="Book Antiqua" w:hAnsi="Book Antiqua" w:cs="Arial"/>
                <w:lang w:val="en-GB"/>
              </w:rPr>
              <w:t>P</w:t>
            </w:r>
            <w:r w:rsidR="00360DEA" w:rsidRPr="00FF473D">
              <w:rPr>
                <w:rFonts w:ascii="Book Antiqua" w:hAnsi="Book Antiqua" w:cs="Arial"/>
                <w:lang w:val="en-GB"/>
              </w:rPr>
              <w:t>ost-</w:t>
            </w:r>
            <w:proofErr w:type="spellStart"/>
            <w:r w:rsidR="00360DEA" w:rsidRPr="00FF473D">
              <w:rPr>
                <w:rFonts w:ascii="Book Antiqua" w:hAnsi="Book Antiqua" w:cs="Arial"/>
                <w:lang w:val="en-GB"/>
              </w:rPr>
              <w:t>nCRT</w:t>
            </w:r>
            <w:proofErr w:type="spellEnd"/>
            <w:r w:rsidR="00360DEA" w:rsidRPr="00FF473D">
              <w:rPr>
                <w:rFonts w:ascii="Book Antiqua" w:hAnsi="Book Antiqua" w:cs="Arial"/>
                <w:lang w:val="en-GB"/>
              </w:rPr>
              <w:t xml:space="preserve"> kurtosis</w:t>
            </w:r>
          </w:p>
        </w:tc>
        <w:tc>
          <w:tcPr>
            <w:tcW w:w="645" w:type="pct"/>
          </w:tcPr>
          <w:p w14:paraId="4ECE8EA2"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0.78</w:t>
            </w:r>
          </w:p>
        </w:tc>
        <w:tc>
          <w:tcPr>
            <w:tcW w:w="749" w:type="pct"/>
          </w:tcPr>
          <w:p w14:paraId="6542C5F9"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93.3%</w:t>
            </w:r>
          </w:p>
        </w:tc>
        <w:tc>
          <w:tcPr>
            <w:tcW w:w="742" w:type="pct"/>
          </w:tcPr>
          <w:p w14:paraId="4DB1DB97"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99.0%</w:t>
            </w:r>
          </w:p>
        </w:tc>
        <w:tc>
          <w:tcPr>
            <w:tcW w:w="448" w:type="pct"/>
          </w:tcPr>
          <w:p w14:paraId="3B420C8B"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90%</w:t>
            </w:r>
          </w:p>
        </w:tc>
        <w:tc>
          <w:tcPr>
            <w:tcW w:w="448" w:type="pct"/>
          </w:tcPr>
          <w:p w14:paraId="6FE7FE6B"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99.0%</w:t>
            </w:r>
          </w:p>
        </w:tc>
        <w:tc>
          <w:tcPr>
            <w:tcW w:w="650" w:type="pct"/>
          </w:tcPr>
          <w:p w14:paraId="32184B7A"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96.0%</w:t>
            </w:r>
          </w:p>
        </w:tc>
        <w:tc>
          <w:tcPr>
            <w:tcW w:w="586" w:type="pct"/>
          </w:tcPr>
          <w:p w14:paraId="691463DB"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0.985 (0.957-1.000)</w:t>
            </w:r>
          </w:p>
        </w:tc>
      </w:tr>
      <w:tr w:rsidR="00FF473D" w:rsidRPr="000B080B" w14:paraId="50CC73BE" w14:textId="77777777" w:rsidTr="00775AD9">
        <w:tc>
          <w:tcPr>
            <w:tcW w:w="733" w:type="pct"/>
          </w:tcPr>
          <w:p w14:paraId="2F0DFF21"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∆skewness</w:t>
            </w:r>
          </w:p>
        </w:tc>
        <w:tc>
          <w:tcPr>
            <w:tcW w:w="645" w:type="pct"/>
          </w:tcPr>
          <w:p w14:paraId="470170B3"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0.16</w:t>
            </w:r>
          </w:p>
        </w:tc>
        <w:tc>
          <w:tcPr>
            <w:tcW w:w="749" w:type="pct"/>
          </w:tcPr>
          <w:p w14:paraId="1D4D6975"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66.7%</w:t>
            </w:r>
          </w:p>
        </w:tc>
        <w:tc>
          <w:tcPr>
            <w:tcW w:w="742" w:type="pct"/>
          </w:tcPr>
          <w:p w14:paraId="3DD36C98"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99.0%</w:t>
            </w:r>
          </w:p>
        </w:tc>
        <w:tc>
          <w:tcPr>
            <w:tcW w:w="448" w:type="pct"/>
          </w:tcPr>
          <w:p w14:paraId="72F9DACF"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64.3%</w:t>
            </w:r>
          </w:p>
        </w:tc>
        <w:tc>
          <w:tcPr>
            <w:tcW w:w="448" w:type="pct"/>
          </w:tcPr>
          <w:p w14:paraId="764C1DFF"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99.0%</w:t>
            </w:r>
          </w:p>
        </w:tc>
        <w:tc>
          <w:tcPr>
            <w:tcW w:w="650" w:type="pct"/>
          </w:tcPr>
          <w:p w14:paraId="6127C7EE"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79.2%</w:t>
            </w:r>
          </w:p>
        </w:tc>
        <w:tc>
          <w:tcPr>
            <w:tcW w:w="586" w:type="pct"/>
          </w:tcPr>
          <w:p w14:paraId="4E2DDEE2"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0.885 (0.795-0.975)</w:t>
            </w:r>
          </w:p>
        </w:tc>
      </w:tr>
      <w:tr w:rsidR="00FF473D" w:rsidRPr="000B080B" w14:paraId="63A3B9D8" w14:textId="77777777" w:rsidTr="00775AD9">
        <w:tc>
          <w:tcPr>
            <w:tcW w:w="733" w:type="pct"/>
          </w:tcPr>
          <w:p w14:paraId="4E813297" w14:textId="7D0724EB" w:rsidR="00360DEA" w:rsidRPr="00FF473D" w:rsidRDefault="00831F50" w:rsidP="00360DEA">
            <w:pPr>
              <w:adjustRightInd w:val="0"/>
              <w:snapToGrid w:val="0"/>
              <w:spacing w:line="360" w:lineRule="auto"/>
              <w:jc w:val="both"/>
              <w:rPr>
                <w:rFonts w:ascii="Book Antiqua" w:hAnsi="Book Antiqua" w:cs="Arial"/>
                <w:lang w:val="en-GB"/>
              </w:rPr>
            </w:pPr>
            <w:r>
              <w:rPr>
                <w:rFonts w:ascii="Book Antiqua" w:hAnsi="Book Antiqua" w:cs="Arial"/>
                <w:lang w:val="en-GB"/>
              </w:rPr>
              <w:t>P</w:t>
            </w:r>
            <w:r w:rsidR="00360DEA" w:rsidRPr="00FF473D">
              <w:rPr>
                <w:rFonts w:ascii="Book Antiqua" w:hAnsi="Book Antiqua" w:cs="Arial"/>
                <w:lang w:val="en-GB"/>
              </w:rPr>
              <w:t>ost-</w:t>
            </w:r>
            <w:proofErr w:type="spellStart"/>
            <w:r w:rsidR="00360DEA" w:rsidRPr="00FF473D">
              <w:rPr>
                <w:rFonts w:ascii="Book Antiqua" w:hAnsi="Book Antiqua" w:cs="Arial"/>
                <w:lang w:val="en-GB"/>
              </w:rPr>
              <w:t>nCRT</w:t>
            </w:r>
            <w:proofErr w:type="spellEnd"/>
            <w:r w:rsidR="00360DEA" w:rsidRPr="00FF473D">
              <w:rPr>
                <w:rFonts w:ascii="Book Antiqua" w:hAnsi="Book Antiqua" w:cs="Arial"/>
                <w:lang w:val="en-GB"/>
              </w:rPr>
              <w:t xml:space="preserve"> skewness</w:t>
            </w:r>
          </w:p>
        </w:tc>
        <w:tc>
          <w:tcPr>
            <w:tcW w:w="645" w:type="pct"/>
          </w:tcPr>
          <w:p w14:paraId="4D7E9A47"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1.59</w:t>
            </w:r>
          </w:p>
        </w:tc>
        <w:tc>
          <w:tcPr>
            <w:tcW w:w="749" w:type="pct"/>
          </w:tcPr>
          <w:p w14:paraId="0CF18451"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63.3%</w:t>
            </w:r>
          </w:p>
        </w:tc>
        <w:tc>
          <w:tcPr>
            <w:tcW w:w="742" w:type="pct"/>
          </w:tcPr>
          <w:p w14:paraId="286DC7D5"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99.0%</w:t>
            </w:r>
          </w:p>
        </w:tc>
        <w:tc>
          <w:tcPr>
            <w:tcW w:w="448" w:type="pct"/>
          </w:tcPr>
          <w:p w14:paraId="1697F6E5"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62.0%</w:t>
            </w:r>
          </w:p>
        </w:tc>
        <w:tc>
          <w:tcPr>
            <w:tcW w:w="448" w:type="pct"/>
          </w:tcPr>
          <w:p w14:paraId="5EE771BA"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99.0%</w:t>
            </w:r>
          </w:p>
        </w:tc>
        <w:tc>
          <w:tcPr>
            <w:tcW w:w="650" w:type="pct"/>
          </w:tcPr>
          <w:p w14:paraId="7002D1CC"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77.1%</w:t>
            </w:r>
          </w:p>
        </w:tc>
        <w:tc>
          <w:tcPr>
            <w:tcW w:w="586" w:type="pct"/>
          </w:tcPr>
          <w:p w14:paraId="37376829"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0.815 (0.795-0.634)</w:t>
            </w:r>
          </w:p>
        </w:tc>
      </w:tr>
      <w:tr w:rsidR="00FF473D" w:rsidRPr="000B080B" w14:paraId="6E7C9CB3" w14:textId="77777777" w:rsidTr="00775AD9">
        <w:tc>
          <w:tcPr>
            <w:tcW w:w="733" w:type="pct"/>
          </w:tcPr>
          <w:p w14:paraId="1B1D8237" w14:textId="16203C84" w:rsidR="00360DEA" w:rsidRPr="00FF473D" w:rsidRDefault="00831F50" w:rsidP="00360DEA">
            <w:pPr>
              <w:adjustRightInd w:val="0"/>
              <w:snapToGrid w:val="0"/>
              <w:spacing w:line="360" w:lineRule="auto"/>
              <w:jc w:val="both"/>
              <w:rPr>
                <w:rFonts w:ascii="Book Antiqua" w:hAnsi="Book Antiqua" w:cs="Arial"/>
                <w:lang w:val="en-GB"/>
              </w:rPr>
            </w:pPr>
            <w:r>
              <w:rPr>
                <w:rFonts w:ascii="Book Antiqua" w:hAnsi="Book Antiqua" w:cs="Arial"/>
                <w:lang w:val="en-GB"/>
              </w:rPr>
              <w:t>P</w:t>
            </w:r>
            <w:r w:rsidR="00360DEA" w:rsidRPr="00FF473D">
              <w:rPr>
                <w:rFonts w:ascii="Book Antiqua" w:hAnsi="Book Antiqua" w:cs="Arial"/>
                <w:lang w:val="en-GB"/>
              </w:rPr>
              <w:t>ost-</w:t>
            </w:r>
            <w:proofErr w:type="spellStart"/>
            <w:r w:rsidR="00360DEA" w:rsidRPr="00FF473D">
              <w:rPr>
                <w:rFonts w:ascii="Book Antiqua" w:hAnsi="Book Antiqua" w:cs="Arial"/>
                <w:lang w:val="en-GB"/>
              </w:rPr>
              <w:t>nCRT</w:t>
            </w:r>
            <w:proofErr w:type="spellEnd"/>
            <w:r w:rsidR="00360DEA" w:rsidRPr="00FF473D">
              <w:rPr>
                <w:rFonts w:ascii="Book Antiqua" w:hAnsi="Book Antiqua" w:cs="Arial"/>
                <w:lang w:val="en-GB"/>
              </w:rPr>
              <w:t xml:space="preserve"> ADC10</w:t>
            </w:r>
            <w:r w:rsidR="00360DEA" w:rsidRPr="00FF473D">
              <w:rPr>
                <w:rFonts w:ascii="Book Antiqua" w:hAnsi="Book Antiqua" w:cs="Arial"/>
                <w:vertAlign w:val="superscript"/>
                <w:lang w:val="en-GB"/>
              </w:rPr>
              <w:t>th</w:t>
            </w:r>
          </w:p>
        </w:tc>
        <w:tc>
          <w:tcPr>
            <w:tcW w:w="645" w:type="pct"/>
          </w:tcPr>
          <w:p w14:paraId="56193D4A" w14:textId="4CCBE86A" w:rsidR="00360DEA" w:rsidRPr="00FF473D" w:rsidRDefault="00360DEA" w:rsidP="000B080B">
            <w:pPr>
              <w:adjustRightInd w:val="0"/>
              <w:snapToGrid w:val="0"/>
              <w:spacing w:line="360" w:lineRule="auto"/>
              <w:ind w:left="240" w:hangingChars="100" w:hanging="240"/>
              <w:jc w:val="both"/>
              <w:rPr>
                <w:rFonts w:ascii="Book Antiqua" w:hAnsi="Book Antiqua" w:cs="Arial"/>
                <w:lang w:val="en-GB"/>
              </w:rPr>
            </w:pPr>
            <w:r w:rsidRPr="00FF473D">
              <w:rPr>
                <w:rFonts w:ascii="Book Antiqua" w:hAnsi="Book Antiqua" w:cs="Arial"/>
                <w:lang w:val="en-GB"/>
              </w:rPr>
              <w:t>0.34</w:t>
            </w:r>
            <w:r w:rsidR="000B080B" w:rsidRPr="00FF473D">
              <w:rPr>
                <w:rFonts w:ascii="Book Antiqua" w:hAnsi="Book Antiqua" w:cs="Arial"/>
                <w:lang w:val="en-GB" w:eastAsia="zh-CN"/>
              </w:rPr>
              <w:t>×</w:t>
            </w:r>
            <w:r w:rsidRPr="00FF473D">
              <w:rPr>
                <w:rFonts w:ascii="Book Antiqua" w:hAnsi="Book Antiqua" w:cs="Arial"/>
                <w:lang w:val="en-GB"/>
              </w:rPr>
              <w:t>10</w:t>
            </w:r>
            <w:r w:rsidRPr="00FF473D">
              <w:rPr>
                <w:rFonts w:ascii="Book Antiqua" w:hAnsi="Book Antiqua" w:cs="Arial"/>
                <w:vertAlign w:val="superscript"/>
                <w:lang w:val="en-GB"/>
              </w:rPr>
              <w:t>-3</w:t>
            </w:r>
            <w:r w:rsidRPr="00FF473D">
              <w:rPr>
                <w:rFonts w:ascii="Book Antiqua" w:hAnsi="Book Antiqua" w:cs="Arial"/>
                <w:lang w:val="en-GB"/>
              </w:rPr>
              <w:t xml:space="preserve"> mm</w:t>
            </w:r>
            <w:r w:rsidRPr="00FF473D">
              <w:rPr>
                <w:rFonts w:ascii="Book Antiqua" w:hAnsi="Book Antiqua" w:cs="Arial"/>
                <w:vertAlign w:val="superscript"/>
                <w:lang w:val="en-GB"/>
              </w:rPr>
              <w:t>2</w:t>
            </w:r>
            <w:r w:rsidRPr="00FF473D">
              <w:rPr>
                <w:rFonts w:ascii="Book Antiqua" w:hAnsi="Book Antiqua" w:cs="Arial"/>
                <w:lang w:val="en-GB"/>
              </w:rPr>
              <w:t>/s</w:t>
            </w:r>
          </w:p>
        </w:tc>
        <w:tc>
          <w:tcPr>
            <w:tcW w:w="749" w:type="pct"/>
          </w:tcPr>
          <w:p w14:paraId="21511A66"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66.7%</w:t>
            </w:r>
          </w:p>
        </w:tc>
        <w:tc>
          <w:tcPr>
            <w:tcW w:w="742" w:type="pct"/>
          </w:tcPr>
          <w:p w14:paraId="3F6E7EB7"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73.3%</w:t>
            </w:r>
          </w:p>
        </w:tc>
        <w:tc>
          <w:tcPr>
            <w:tcW w:w="448" w:type="pct"/>
          </w:tcPr>
          <w:p w14:paraId="0D000D26"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60.0%</w:t>
            </w:r>
          </w:p>
        </w:tc>
        <w:tc>
          <w:tcPr>
            <w:tcW w:w="448" w:type="pct"/>
          </w:tcPr>
          <w:p w14:paraId="5605160A"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79.0%</w:t>
            </w:r>
          </w:p>
        </w:tc>
        <w:tc>
          <w:tcPr>
            <w:tcW w:w="650" w:type="pct"/>
          </w:tcPr>
          <w:p w14:paraId="1C2B500E"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71.0%</w:t>
            </w:r>
          </w:p>
        </w:tc>
        <w:tc>
          <w:tcPr>
            <w:tcW w:w="586" w:type="pct"/>
          </w:tcPr>
          <w:p w14:paraId="44AAFB6F"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0.681 (0.509-0.852)</w:t>
            </w:r>
          </w:p>
        </w:tc>
      </w:tr>
      <w:tr w:rsidR="00FF473D" w:rsidRPr="000B080B" w14:paraId="087764F5" w14:textId="77777777" w:rsidTr="00775AD9">
        <w:tc>
          <w:tcPr>
            <w:tcW w:w="733" w:type="pct"/>
          </w:tcPr>
          <w:p w14:paraId="3D9474E4"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∆%ADC</w:t>
            </w:r>
          </w:p>
          <w:p w14:paraId="03551E08"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mean</w:t>
            </w:r>
          </w:p>
        </w:tc>
        <w:tc>
          <w:tcPr>
            <w:tcW w:w="645" w:type="pct"/>
          </w:tcPr>
          <w:p w14:paraId="736DCC28"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56.00%</w:t>
            </w:r>
          </w:p>
        </w:tc>
        <w:tc>
          <w:tcPr>
            <w:tcW w:w="749" w:type="pct"/>
          </w:tcPr>
          <w:p w14:paraId="563DFDAA"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56.0%</w:t>
            </w:r>
          </w:p>
        </w:tc>
        <w:tc>
          <w:tcPr>
            <w:tcW w:w="742" w:type="pct"/>
          </w:tcPr>
          <w:p w14:paraId="23393927"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77.0%</w:t>
            </w:r>
          </w:p>
        </w:tc>
        <w:tc>
          <w:tcPr>
            <w:tcW w:w="448" w:type="pct"/>
          </w:tcPr>
          <w:p w14:paraId="65525133"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56.0%</w:t>
            </w:r>
          </w:p>
        </w:tc>
        <w:tc>
          <w:tcPr>
            <w:tcW w:w="448" w:type="pct"/>
          </w:tcPr>
          <w:p w14:paraId="22020F09"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73.3%</w:t>
            </w:r>
          </w:p>
        </w:tc>
        <w:tc>
          <w:tcPr>
            <w:tcW w:w="650" w:type="pct"/>
          </w:tcPr>
          <w:p w14:paraId="44078943"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66.7%</w:t>
            </w:r>
          </w:p>
        </w:tc>
        <w:tc>
          <w:tcPr>
            <w:tcW w:w="586" w:type="pct"/>
          </w:tcPr>
          <w:p w14:paraId="7029A3A2"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0.686 (0.500-0.820</w:t>
            </w:r>
          </w:p>
        </w:tc>
      </w:tr>
      <w:tr w:rsidR="00FF473D" w:rsidRPr="000B080B" w14:paraId="570A2FAB" w14:textId="77777777" w:rsidTr="00775AD9">
        <w:tc>
          <w:tcPr>
            <w:tcW w:w="733" w:type="pct"/>
          </w:tcPr>
          <w:p w14:paraId="6768BC14"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lastRenderedPageBreak/>
              <w:t>∆%</w:t>
            </w:r>
          </w:p>
          <w:p w14:paraId="38044A7F"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ADC10</w:t>
            </w:r>
            <w:r w:rsidRPr="00FF473D">
              <w:rPr>
                <w:rFonts w:ascii="Book Antiqua" w:hAnsi="Book Antiqua" w:cs="Arial"/>
                <w:vertAlign w:val="superscript"/>
                <w:lang w:val="en-GB"/>
              </w:rPr>
              <w:t>th</w:t>
            </w:r>
          </w:p>
        </w:tc>
        <w:tc>
          <w:tcPr>
            <w:tcW w:w="645" w:type="pct"/>
          </w:tcPr>
          <w:p w14:paraId="17AAADF3"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74.21%</w:t>
            </w:r>
          </w:p>
        </w:tc>
        <w:tc>
          <w:tcPr>
            <w:tcW w:w="749" w:type="pct"/>
          </w:tcPr>
          <w:p w14:paraId="09E00585"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61.1%</w:t>
            </w:r>
          </w:p>
        </w:tc>
        <w:tc>
          <w:tcPr>
            <w:tcW w:w="742" w:type="pct"/>
          </w:tcPr>
          <w:p w14:paraId="7240624E"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70.0%</w:t>
            </w:r>
          </w:p>
        </w:tc>
        <w:tc>
          <w:tcPr>
            <w:tcW w:w="448" w:type="pct"/>
          </w:tcPr>
          <w:p w14:paraId="2B0843DF"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55.0%</w:t>
            </w:r>
          </w:p>
        </w:tc>
        <w:tc>
          <w:tcPr>
            <w:tcW w:w="448" w:type="pct"/>
          </w:tcPr>
          <w:p w14:paraId="77208D76"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75.0%</w:t>
            </w:r>
          </w:p>
        </w:tc>
        <w:tc>
          <w:tcPr>
            <w:tcW w:w="650" w:type="pct"/>
          </w:tcPr>
          <w:p w14:paraId="36DFE4B3"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66.7%</w:t>
            </w:r>
          </w:p>
        </w:tc>
        <w:tc>
          <w:tcPr>
            <w:tcW w:w="586" w:type="pct"/>
          </w:tcPr>
          <w:p w14:paraId="4655722E"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0.589 (0.483-0.815)</w:t>
            </w:r>
          </w:p>
        </w:tc>
      </w:tr>
      <w:tr w:rsidR="00FF473D" w:rsidRPr="000B080B" w14:paraId="1F11CB54" w14:textId="77777777" w:rsidTr="00775AD9">
        <w:tc>
          <w:tcPr>
            <w:tcW w:w="733" w:type="pct"/>
          </w:tcPr>
          <w:p w14:paraId="3CD38E9C"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ROI ∆%ADC</w:t>
            </w:r>
          </w:p>
          <w:p w14:paraId="1B12C832"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mean</w:t>
            </w:r>
          </w:p>
        </w:tc>
        <w:tc>
          <w:tcPr>
            <w:tcW w:w="645" w:type="pct"/>
          </w:tcPr>
          <w:p w14:paraId="3A96F19E"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55.00%</w:t>
            </w:r>
          </w:p>
        </w:tc>
        <w:tc>
          <w:tcPr>
            <w:tcW w:w="749" w:type="pct"/>
          </w:tcPr>
          <w:p w14:paraId="4BC010DE"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61.0%</w:t>
            </w:r>
          </w:p>
        </w:tc>
        <w:tc>
          <w:tcPr>
            <w:tcW w:w="742" w:type="pct"/>
          </w:tcPr>
          <w:p w14:paraId="2253DFA7"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69.0%</w:t>
            </w:r>
          </w:p>
        </w:tc>
        <w:tc>
          <w:tcPr>
            <w:tcW w:w="448" w:type="pct"/>
          </w:tcPr>
          <w:p w14:paraId="06B7DCB1"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52.0%</w:t>
            </w:r>
          </w:p>
        </w:tc>
        <w:tc>
          <w:tcPr>
            <w:tcW w:w="448" w:type="pct"/>
          </w:tcPr>
          <w:p w14:paraId="569A2FAA"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72.0%</w:t>
            </w:r>
          </w:p>
        </w:tc>
        <w:tc>
          <w:tcPr>
            <w:tcW w:w="650" w:type="pct"/>
          </w:tcPr>
          <w:p w14:paraId="742383E4"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65.3%</w:t>
            </w:r>
          </w:p>
        </w:tc>
        <w:tc>
          <w:tcPr>
            <w:tcW w:w="586" w:type="pct"/>
          </w:tcPr>
          <w:p w14:paraId="1187BAB1" w14:textId="77777777" w:rsidR="00360DEA" w:rsidRPr="00FF473D" w:rsidRDefault="00360DEA" w:rsidP="00360DEA">
            <w:pPr>
              <w:adjustRightInd w:val="0"/>
              <w:snapToGrid w:val="0"/>
              <w:spacing w:line="360" w:lineRule="auto"/>
              <w:jc w:val="both"/>
              <w:rPr>
                <w:rFonts w:ascii="Book Antiqua" w:hAnsi="Book Antiqua" w:cs="Arial"/>
                <w:lang w:val="en-GB"/>
              </w:rPr>
            </w:pPr>
            <w:r w:rsidRPr="00FF473D">
              <w:rPr>
                <w:rFonts w:ascii="Book Antiqua" w:hAnsi="Book Antiqua" w:cs="Arial"/>
                <w:lang w:val="en-GB"/>
              </w:rPr>
              <w:t>0.583 (0.425-0.715)</w:t>
            </w:r>
          </w:p>
        </w:tc>
      </w:tr>
    </w:tbl>
    <w:p w14:paraId="09AF3D76" w14:textId="37627CC7" w:rsidR="000B080B" w:rsidRPr="000B080B" w:rsidRDefault="00775AD9" w:rsidP="000B080B">
      <w:pPr>
        <w:adjustRightInd w:val="0"/>
        <w:snapToGrid w:val="0"/>
        <w:spacing w:line="360" w:lineRule="auto"/>
        <w:jc w:val="both"/>
        <w:rPr>
          <w:rFonts w:ascii="Book Antiqua" w:eastAsia="Book Antiqua" w:hAnsi="Book Antiqua" w:cs="Book Antiqua"/>
          <w:color w:val="000000"/>
        </w:rPr>
      </w:pPr>
      <w:r w:rsidRPr="000B080B">
        <w:rPr>
          <w:rFonts w:ascii="Book Antiqua" w:eastAsia="Book Antiqua" w:hAnsi="Book Antiqua" w:cs="Book Antiqua"/>
          <w:color w:val="000000"/>
        </w:rPr>
        <w:t xml:space="preserve">ADC: Apparent diffusion coefficient; </w:t>
      </w:r>
      <w:r>
        <w:rPr>
          <w:rFonts w:ascii="Book Antiqua" w:eastAsia="Book Antiqua" w:hAnsi="Book Antiqua" w:cs="Book Antiqua"/>
          <w:color w:val="000000"/>
        </w:rPr>
        <w:t xml:space="preserve">AUC: </w:t>
      </w:r>
      <w:r w:rsidRPr="000B080B">
        <w:rPr>
          <w:rFonts w:ascii="Book Antiqua" w:eastAsia="Book Antiqua" w:hAnsi="Book Antiqua" w:cs="Book Antiqua"/>
          <w:color w:val="000000"/>
        </w:rPr>
        <w:t>Area under the receiver operating characteristic curve</w:t>
      </w:r>
      <w:r>
        <w:rPr>
          <w:rFonts w:ascii="Book Antiqua" w:eastAsia="Book Antiqua" w:hAnsi="Book Antiqua" w:cs="Book Antiqua"/>
          <w:color w:val="000000"/>
        </w:rPr>
        <w:t xml:space="preserve">; </w:t>
      </w:r>
      <w:r w:rsidR="000B080B" w:rsidRPr="000B080B">
        <w:rPr>
          <w:rFonts w:ascii="Book Antiqua" w:eastAsia="Book Antiqua" w:hAnsi="Book Antiqua" w:cs="Book Antiqua"/>
          <w:color w:val="000000"/>
        </w:rPr>
        <w:t xml:space="preserve">nCRT: Neoadjuvant chemoradiation therapy; </w:t>
      </w:r>
      <w:r w:rsidRPr="000B080B">
        <w:rPr>
          <w:rFonts w:ascii="Book Antiqua" w:eastAsia="Book Antiqua" w:hAnsi="Book Antiqua" w:cs="Book Antiqua"/>
          <w:color w:val="000000"/>
        </w:rPr>
        <w:t>NPV</w:t>
      </w:r>
      <w:r>
        <w:rPr>
          <w:rFonts w:ascii="Book Antiqua" w:eastAsia="Book Antiqua" w:hAnsi="Book Antiqua" w:cs="Book Antiqua"/>
          <w:color w:val="000000"/>
        </w:rPr>
        <w:t xml:space="preserve">: </w:t>
      </w:r>
      <w:r w:rsidRPr="000B080B">
        <w:rPr>
          <w:rFonts w:ascii="Book Antiqua" w:eastAsia="Book Antiqua" w:hAnsi="Book Antiqua" w:cs="Book Antiqua"/>
          <w:color w:val="000000"/>
        </w:rPr>
        <w:t>Negative predictive value</w:t>
      </w:r>
      <w:r>
        <w:rPr>
          <w:rFonts w:ascii="Book Antiqua" w:eastAsia="Book Antiqua" w:hAnsi="Book Antiqua" w:cs="Book Antiqua"/>
          <w:color w:val="000000"/>
        </w:rPr>
        <w:t xml:space="preserve">; </w:t>
      </w:r>
      <w:r w:rsidRPr="000B080B">
        <w:rPr>
          <w:rFonts w:ascii="Book Antiqua" w:eastAsia="Book Antiqua" w:hAnsi="Book Antiqua" w:cs="Book Antiqua"/>
          <w:color w:val="000000"/>
        </w:rPr>
        <w:t xml:space="preserve">PPV: Positive predictive value; </w:t>
      </w:r>
      <w:r w:rsidR="000B080B" w:rsidRPr="000B080B">
        <w:rPr>
          <w:rFonts w:ascii="Book Antiqua" w:eastAsia="Book Antiqua" w:hAnsi="Book Antiqua" w:cs="Book Antiqua"/>
          <w:color w:val="000000"/>
        </w:rPr>
        <w:t>ROI: Region</w:t>
      </w:r>
      <w:r w:rsidR="000B080B" w:rsidRPr="000B080B">
        <w:rPr>
          <w:rFonts w:ascii="Book Antiqua" w:eastAsia="Book Antiqua" w:hAnsi="Book Antiqua" w:cs="Book Antiqua"/>
          <w:color w:val="000000"/>
          <w:vertAlign w:val="subscript"/>
        </w:rPr>
        <w:t> </w:t>
      </w:r>
      <w:r w:rsidR="000B080B" w:rsidRPr="000B080B">
        <w:rPr>
          <w:rFonts w:ascii="Book Antiqua" w:eastAsia="Book Antiqua" w:hAnsi="Book Antiqua" w:cs="Book Antiqua"/>
          <w:color w:val="000000"/>
        </w:rPr>
        <w:t>of interest</w:t>
      </w:r>
      <w:r>
        <w:rPr>
          <w:rFonts w:ascii="Book Antiqua" w:eastAsia="SimSun" w:hAnsi="Book Antiqua" w:cs="SimSun"/>
          <w:color w:val="000000"/>
          <w:lang w:eastAsia="zh-CN"/>
        </w:rPr>
        <w:t>.</w:t>
      </w:r>
      <w:r w:rsidR="000B080B" w:rsidRPr="000B080B">
        <w:rPr>
          <w:rFonts w:ascii="Book Antiqua" w:eastAsia="SimSun" w:hAnsi="Book Antiqua" w:cs="SimSun"/>
          <w:color w:val="000000"/>
          <w:lang w:eastAsia="zh-CN"/>
        </w:rPr>
        <w:t xml:space="preserve"> </w:t>
      </w:r>
    </w:p>
    <w:p w14:paraId="08B223BF" w14:textId="77777777" w:rsidR="00360DEA" w:rsidRPr="000B080B" w:rsidRDefault="00360DEA" w:rsidP="00360DEA">
      <w:pPr>
        <w:adjustRightInd w:val="0"/>
        <w:snapToGrid w:val="0"/>
        <w:spacing w:line="360" w:lineRule="auto"/>
        <w:jc w:val="both"/>
        <w:rPr>
          <w:rFonts w:ascii="Book Antiqua" w:hAnsi="Book Antiqua" w:cs="Arial"/>
          <w:b/>
          <w:bCs/>
          <w:lang w:val="en-GB"/>
        </w:rPr>
      </w:pPr>
    </w:p>
    <w:p w14:paraId="5351AE6C" w14:textId="28D7DE74" w:rsidR="00360DEA" w:rsidRPr="00F86A60" w:rsidRDefault="00360DEA" w:rsidP="00360DEA">
      <w:pPr>
        <w:adjustRightInd w:val="0"/>
        <w:snapToGrid w:val="0"/>
        <w:spacing w:line="360" w:lineRule="auto"/>
        <w:jc w:val="both"/>
        <w:rPr>
          <w:rFonts w:ascii="Book Antiqua" w:hAnsi="Book Antiqua" w:cs="Arial"/>
          <w:b/>
          <w:bCs/>
          <w:lang w:val="en-GB"/>
        </w:rPr>
      </w:pPr>
      <w:r w:rsidRPr="00F86A60">
        <w:rPr>
          <w:rFonts w:ascii="Book Antiqua" w:hAnsi="Book Antiqua" w:cs="Arial"/>
          <w:b/>
          <w:bCs/>
          <w:lang w:val="en-GB"/>
        </w:rPr>
        <w:t xml:space="preserve">Table </w:t>
      </w:r>
      <w:r w:rsidR="00F86A60" w:rsidRPr="00F86A60">
        <w:rPr>
          <w:rFonts w:ascii="Book Antiqua" w:hAnsi="Book Antiqua" w:cs="Arial"/>
          <w:b/>
          <w:bCs/>
          <w:lang w:val="en-GB"/>
        </w:rPr>
        <w:t>5</w:t>
      </w:r>
      <w:r w:rsidRPr="00F86A60">
        <w:rPr>
          <w:rFonts w:ascii="Book Antiqua" w:hAnsi="Book Antiqua" w:cs="Arial"/>
          <w:b/>
          <w:bCs/>
          <w:lang w:val="en-GB"/>
        </w:rPr>
        <w:t xml:space="preserve"> </w:t>
      </w:r>
      <w:r w:rsidR="00F86A60" w:rsidRPr="00F86A60">
        <w:rPr>
          <w:rFonts w:ascii="Book Antiqua" w:eastAsia="Book Antiqua" w:hAnsi="Book Antiqua" w:cs="Book Antiqua"/>
          <w:b/>
          <w:bCs/>
          <w:color w:val="000000"/>
        </w:rPr>
        <w:t>Diagnostic odds ratios</w:t>
      </w:r>
      <w:r w:rsidR="00F86A60" w:rsidRPr="00F86A60">
        <w:rPr>
          <w:rFonts w:ascii="Book Antiqua" w:hAnsi="Book Antiqua" w:cs="Arial"/>
          <w:b/>
          <w:bCs/>
          <w:lang w:val="en-GB"/>
        </w:rPr>
        <w:t xml:space="preserve"> </w:t>
      </w:r>
      <w:r w:rsidRPr="00F86A60">
        <w:rPr>
          <w:rFonts w:ascii="Book Antiqua" w:hAnsi="Book Antiqua" w:cs="Arial"/>
          <w:b/>
          <w:bCs/>
          <w:lang w:val="en-GB"/>
        </w:rPr>
        <w:t xml:space="preserve">of </w:t>
      </w:r>
      <w:r w:rsidR="00F86A60" w:rsidRPr="00F86A60">
        <w:rPr>
          <w:rFonts w:ascii="Book Antiqua" w:eastAsia="Book Antiqua" w:hAnsi="Book Antiqua" w:cs="Book Antiqua"/>
          <w:b/>
          <w:bCs/>
          <w:color w:val="000000"/>
        </w:rPr>
        <w:t>magnetic resonance imaging</w:t>
      </w:r>
      <w:r w:rsidR="00F86A60" w:rsidRPr="00F86A60">
        <w:rPr>
          <w:rFonts w:ascii="Book Antiqua" w:hAnsi="Book Antiqua" w:cs="Arial"/>
          <w:b/>
          <w:bCs/>
          <w:lang w:val="en-GB"/>
        </w:rPr>
        <w:t xml:space="preserve"> </w:t>
      </w:r>
      <w:r w:rsidRPr="00F86A60">
        <w:rPr>
          <w:rFonts w:ascii="Book Antiqua" w:hAnsi="Book Antiqua" w:cs="Arial"/>
          <w:b/>
          <w:bCs/>
          <w:lang w:val="en-GB"/>
        </w:rPr>
        <w:t xml:space="preserve">parameters in differentiating </w:t>
      </w:r>
      <w:r w:rsidR="00F86A60" w:rsidRPr="00F86A60">
        <w:rPr>
          <w:rFonts w:ascii="Book Antiqua" w:eastAsia="Book Antiqua" w:hAnsi="Book Antiqua" w:cs="Book Antiqua"/>
          <w:b/>
          <w:bCs/>
          <w:color w:val="000000"/>
        </w:rPr>
        <w:t>respond</w:t>
      </w:r>
      <w:r w:rsidRPr="00F86A60">
        <w:rPr>
          <w:rFonts w:ascii="Book Antiqua" w:hAnsi="Book Antiqua" w:cs="Arial"/>
          <w:b/>
          <w:bCs/>
          <w:lang w:val="en-GB"/>
        </w:rPr>
        <w:t xml:space="preserve"> and non-</w:t>
      </w:r>
      <w:r w:rsidR="00F86A60" w:rsidRPr="00F86A60">
        <w:rPr>
          <w:rFonts w:ascii="Book Antiqua" w:eastAsia="Book Antiqua" w:hAnsi="Book Antiqua" w:cs="Book Antiqua"/>
          <w:b/>
          <w:bCs/>
          <w:color w:val="000000"/>
        </w:rPr>
        <w:t xml:space="preserve"> respond</w:t>
      </w:r>
      <w:r w:rsidRPr="00F86A60">
        <w:rPr>
          <w:rFonts w:ascii="Book Antiqua" w:hAnsi="Book Antiqua" w:cs="Arial"/>
          <w:b/>
          <w:bCs/>
          <w:lang w:val="en-GB"/>
        </w:rPr>
        <w:t xml:space="preserve"> patients in </w:t>
      </w:r>
      <w:r w:rsidR="00F86A60" w:rsidRPr="00F86A60">
        <w:rPr>
          <w:rFonts w:ascii="Book Antiqua" w:eastAsia="Book Antiqua" w:hAnsi="Book Antiqua" w:cs="Book Antiqua"/>
          <w:b/>
          <w:bCs/>
          <w:color w:val="000000"/>
        </w:rPr>
        <w:t>locally advanced rectal cancer</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8"/>
        <w:gridCol w:w="3121"/>
        <w:gridCol w:w="3121"/>
      </w:tblGrid>
      <w:tr w:rsidR="00360DEA" w:rsidRPr="000B080B" w14:paraId="3347F184" w14:textId="77777777" w:rsidTr="006B5282">
        <w:tc>
          <w:tcPr>
            <w:tcW w:w="1666" w:type="pct"/>
            <w:tcBorders>
              <w:top w:val="single" w:sz="4" w:space="0" w:color="auto"/>
              <w:bottom w:val="single" w:sz="4" w:space="0" w:color="auto"/>
            </w:tcBorders>
          </w:tcPr>
          <w:p w14:paraId="7F9D3448" w14:textId="77777777" w:rsidR="00360DEA" w:rsidRPr="000B080B" w:rsidRDefault="00360DEA" w:rsidP="00360DEA">
            <w:pPr>
              <w:adjustRightInd w:val="0"/>
              <w:snapToGrid w:val="0"/>
              <w:spacing w:line="360" w:lineRule="auto"/>
              <w:jc w:val="both"/>
              <w:rPr>
                <w:rFonts w:ascii="Book Antiqua" w:hAnsi="Book Antiqua" w:cs="Arial"/>
                <w:lang w:val="en-GB"/>
              </w:rPr>
            </w:pPr>
          </w:p>
        </w:tc>
        <w:tc>
          <w:tcPr>
            <w:tcW w:w="1667" w:type="pct"/>
            <w:tcBorders>
              <w:top w:val="single" w:sz="4" w:space="0" w:color="auto"/>
              <w:bottom w:val="single" w:sz="4" w:space="0" w:color="auto"/>
            </w:tcBorders>
          </w:tcPr>
          <w:p w14:paraId="4CEBA032" w14:textId="4D6B9C41" w:rsidR="00360DEA" w:rsidRPr="000B080B" w:rsidRDefault="00360DEA" w:rsidP="00360DEA">
            <w:pPr>
              <w:adjustRightInd w:val="0"/>
              <w:snapToGrid w:val="0"/>
              <w:spacing w:line="360" w:lineRule="auto"/>
              <w:jc w:val="both"/>
              <w:rPr>
                <w:rFonts w:ascii="Book Antiqua" w:hAnsi="Book Antiqua" w:cs="Arial"/>
                <w:b/>
                <w:bCs/>
                <w:lang w:val="en-GB"/>
              </w:rPr>
            </w:pPr>
            <w:r w:rsidRPr="000B080B">
              <w:rPr>
                <w:rFonts w:ascii="Book Antiqua" w:hAnsi="Book Antiqua" w:cs="Arial"/>
                <w:b/>
                <w:bCs/>
                <w:lang w:val="en-GB"/>
              </w:rPr>
              <w:t xml:space="preserve">Diagnostic </w:t>
            </w:r>
            <w:r w:rsidR="006B5282" w:rsidRPr="000B080B">
              <w:rPr>
                <w:rFonts w:ascii="Book Antiqua" w:hAnsi="Book Antiqua" w:cs="Arial"/>
                <w:b/>
                <w:bCs/>
                <w:lang w:val="en-GB"/>
              </w:rPr>
              <w:t xml:space="preserve">odds ratio </w:t>
            </w:r>
          </w:p>
        </w:tc>
        <w:tc>
          <w:tcPr>
            <w:tcW w:w="1667" w:type="pct"/>
            <w:tcBorders>
              <w:top w:val="single" w:sz="4" w:space="0" w:color="auto"/>
              <w:bottom w:val="single" w:sz="4" w:space="0" w:color="auto"/>
            </w:tcBorders>
          </w:tcPr>
          <w:p w14:paraId="066D89B1" w14:textId="100E0347" w:rsidR="00360DEA" w:rsidRPr="000B080B" w:rsidRDefault="00360DEA" w:rsidP="00360DEA">
            <w:pPr>
              <w:adjustRightInd w:val="0"/>
              <w:snapToGrid w:val="0"/>
              <w:spacing w:line="360" w:lineRule="auto"/>
              <w:jc w:val="both"/>
              <w:rPr>
                <w:rFonts w:ascii="Book Antiqua" w:hAnsi="Book Antiqua" w:cs="Arial"/>
                <w:b/>
                <w:bCs/>
                <w:lang w:val="en-GB"/>
              </w:rPr>
            </w:pPr>
            <w:r w:rsidRPr="000B080B">
              <w:rPr>
                <w:rFonts w:ascii="Book Antiqua" w:hAnsi="Book Antiqua" w:cs="Arial"/>
                <w:b/>
                <w:bCs/>
                <w:lang w:val="en-GB"/>
              </w:rPr>
              <w:t>95%</w:t>
            </w:r>
            <w:r w:rsidR="004E698F">
              <w:rPr>
                <w:rFonts w:ascii="Book Antiqua" w:hAnsi="Book Antiqua" w:cs="Arial"/>
                <w:b/>
                <w:bCs/>
                <w:lang w:val="en-GB"/>
              </w:rPr>
              <w:t>CI</w:t>
            </w:r>
          </w:p>
        </w:tc>
      </w:tr>
      <w:tr w:rsidR="00360DEA" w:rsidRPr="000B080B" w14:paraId="44C877ED" w14:textId="77777777" w:rsidTr="006B5282">
        <w:tc>
          <w:tcPr>
            <w:tcW w:w="1666" w:type="pct"/>
            <w:tcBorders>
              <w:top w:val="single" w:sz="4" w:space="0" w:color="auto"/>
            </w:tcBorders>
          </w:tcPr>
          <w:p w14:paraId="6A0920DA"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∆%kurtosis</w:t>
            </w:r>
          </w:p>
        </w:tc>
        <w:tc>
          <w:tcPr>
            <w:tcW w:w="1667" w:type="pct"/>
            <w:tcBorders>
              <w:top w:val="single" w:sz="4" w:space="0" w:color="auto"/>
            </w:tcBorders>
          </w:tcPr>
          <w:p w14:paraId="7B3E4B78"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376.0</w:t>
            </w:r>
          </w:p>
        </w:tc>
        <w:tc>
          <w:tcPr>
            <w:tcW w:w="1667" w:type="pct"/>
            <w:tcBorders>
              <w:top w:val="single" w:sz="4" w:space="0" w:color="auto"/>
            </w:tcBorders>
          </w:tcPr>
          <w:p w14:paraId="1FE23999"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228.9-842.1</w:t>
            </w:r>
          </w:p>
        </w:tc>
      </w:tr>
      <w:tr w:rsidR="00360DEA" w:rsidRPr="000B080B" w14:paraId="47DEDCBB" w14:textId="77777777" w:rsidTr="006B5282">
        <w:tc>
          <w:tcPr>
            <w:tcW w:w="1666" w:type="pct"/>
          </w:tcPr>
          <w:p w14:paraId="59AD94AA" w14:textId="5859B416" w:rsidR="00360DEA" w:rsidRPr="006B5282" w:rsidRDefault="00831F50" w:rsidP="00360DEA">
            <w:pPr>
              <w:adjustRightInd w:val="0"/>
              <w:snapToGrid w:val="0"/>
              <w:spacing w:line="360" w:lineRule="auto"/>
              <w:jc w:val="both"/>
              <w:rPr>
                <w:rFonts w:ascii="Book Antiqua" w:hAnsi="Book Antiqua" w:cs="Arial"/>
                <w:lang w:val="en-GB"/>
              </w:rPr>
            </w:pPr>
            <w:r>
              <w:rPr>
                <w:rFonts w:ascii="Book Antiqua" w:hAnsi="Book Antiqua" w:cs="Arial"/>
                <w:lang w:val="en-GB"/>
              </w:rPr>
              <w:t>P</w:t>
            </w:r>
            <w:r w:rsidR="00360DEA" w:rsidRPr="006B5282">
              <w:rPr>
                <w:rFonts w:ascii="Book Antiqua" w:hAnsi="Book Antiqua" w:cs="Arial"/>
                <w:lang w:val="en-GB"/>
              </w:rPr>
              <w:t>ost-</w:t>
            </w:r>
            <w:proofErr w:type="spellStart"/>
            <w:r w:rsidR="00360DEA" w:rsidRPr="006B5282">
              <w:rPr>
                <w:rFonts w:ascii="Book Antiqua" w:hAnsi="Book Antiqua" w:cs="Arial"/>
                <w:lang w:val="en-GB"/>
              </w:rPr>
              <w:t>nCRT</w:t>
            </w:r>
            <w:proofErr w:type="spellEnd"/>
            <w:r w:rsidR="00360DEA" w:rsidRPr="006B5282">
              <w:rPr>
                <w:rFonts w:ascii="Book Antiqua" w:hAnsi="Book Antiqua" w:cs="Arial"/>
                <w:lang w:val="en-GB"/>
              </w:rPr>
              <w:t xml:space="preserve"> kurtosis </w:t>
            </w:r>
          </w:p>
        </w:tc>
        <w:tc>
          <w:tcPr>
            <w:tcW w:w="1667" w:type="pct"/>
          </w:tcPr>
          <w:p w14:paraId="732D283A"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375.3</w:t>
            </w:r>
          </w:p>
        </w:tc>
        <w:tc>
          <w:tcPr>
            <w:tcW w:w="1667" w:type="pct"/>
          </w:tcPr>
          <w:p w14:paraId="266D3D8C"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225.7-887.7</w:t>
            </w:r>
          </w:p>
        </w:tc>
      </w:tr>
      <w:tr w:rsidR="00360DEA" w:rsidRPr="000B080B" w14:paraId="78E24879" w14:textId="77777777" w:rsidTr="006B5282">
        <w:tc>
          <w:tcPr>
            <w:tcW w:w="1666" w:type="pct"/>
          </w:tcPr>
          <w:p w14:paraId="4BC6C69A"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∆skewness</w:t>
            </w:r>
          </w:p>
        </w:tc>
        <w:tc>
          <w:tcPr>
            <w:tcW w:w="1667" w:type="pct"/>
          </w:tcPr>
          <w:p w14:paraId="23BDE587"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192.2</w:t>
            </w:r>
          </w:p>
        </w:tc>
        <w:tc>
          <w:tcPr>
            <w:tcW w:w="1667" w:type="pct"/>
          </w:tcPr>
          <w:p w14:paraId="471B2EE1"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69.0-253.3</w:t>
            </w:r>
          </w:p>
        </w:tc>
      </w:tr>
      <w:tr w:rsidR="00360DEA" w:rsidRPr="000B080B" w14:paraId="247436BD" w14:textId="77777777" w:rsidTr="006B5282">
        <w:tc>
          <w:tcPr>
            <w:tcW w:w="1666" w:type="pct"/>
          </w:tcPr>
          <w:p w14:paraId="1C0348E3" w14:textId="045E8903" w:rsidR="00360DEA" w:rsidRPr="006B5282" w:rsidRDefault="00831F50" w:rsidP="00360DEA">
            <w:pPr>
              <w:adjustRightInd w:val="0"/>
              <w:snapToGrid w:val="0"/>
              <w:spacing w:line="360" w:lineRule="auto"/>
              <w:jc w:val="both"/>
              <w:rPr>
                <w:rFonts w:ascii="Book Antiqua" w:hAnsi="Book Antiqua" w:cs="Arial"/>
                <w:lang w:val="en-GB"/>
              </w:rPr>
            </w:pPr>
            <w:r>
              <w:rPr>
                <w:rFonts w:ascii="Book Antiqua" w:hAnsi="Book Antiqua" w:cs="Arial"/>
                <w:lang w:val="en-GB"/>
              </w:rPr>
              <w:t>P</w:t>
            </w:r>
            <w:r w:rsidR="00360DEA" w:rsidRPr="006B5282">
              <w:rPr>
                <w:rFonts w:ascii="Book Antiqua" w:hAnsi="Book Antiqua" w:cs="Arial"/>
                <w:lang w:val="en-GB"/>
              </w:rPr>
              <w:t>ost-</w:t>
            </w:r>
            <w:proofErr w:type="spellStart"/>
            <w:r w:rsidR="00360DEA" w:rsidRPr="006B5282">
              <w:rPr>
                <w:rFonts w:ascii="Book Antiqua" w:hAnsi="Book Antiqua" w:cs="Arial"/>
                <w:lang w:val="en-GB"/>
              </w:rPr>
              <w:t>nCRT</w:t>
            </w:r>
            <w:proofErr w:type="spellEnd"/>
            <w:r w:rsidR="00360DEA" w:rsidRPr="006B5282">
              <w:rPr>
                <w:rFonts w:ascii="Book Antiqua" w:hAnsi="Book Antiqua" w:cs="Arial"/>
                <w:lang w:val="en-GB"/>
              </w:rPr>
              <w:t xml:space="preserve"> skewness</w:t>
            </w:r>
          </w:p>
        </w:tc>
        <w:tc>
          <w:tcPr>
            <w:tcW w:w="1667" w:type="pct"/>
          </w:tcPr>
          <w:p w14:paraId="450FFAEA"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168.6</w:t>
            </w:r>
          </w:p>
        </w:tc>
        <w:tc>
          <w:tcPr>
            <w:tcW w:w="1667" w:type="pct"/>
          </w:tcPr>
          <w:p w14:paraId="1119C3AB"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54.0-251.7</w:t>
            </w:r>
          </w:p>
        </w:tc>
      </w:tr>
      <w:tr w:rsidR="00360DEA" w:rsidRPr="000B080B" w14:paraId="49B6EE63" w14:textId="77777777" w:rsidTr="006B5282">
        <w:tc>
          <w:tcPr>
            <w:tcW w:w="1666" w:type="pct"/>
          </w:tcPr>
          <w:p w14:paraId="1964AC4E" w14:textId="39BAE379" w:rsidR="00360DEA" w:rsidRPr="006B5282" w:rsidRDefault="00831F50" w:rsidP="00360DEA">
            <w:pPr>
              <w:adjustRightInd w:val="0"/>
              <w:snapToGrid w:val="0"/>
              <w:spacing w:line="360" w:lineRule="auto"/>
              <w:jc w:val="both"/>
              <w:rPr>
                <w:rFonts w:ascii="Book Antiqua" w:hAnsi="Book Antiqua" w:cs="Arial"/>
                <w:lang w:val="en-GB"/>
              </w:rPr>
            </w:pPr>
            <w:r>
              <w:rPr>
                <w:rFonts w:ascii="Book Antiqua" w:hAnsi="Book Antiqua" w:cs="Arial"/>
                <w:lang w:val="en-GB"/>
              </w:rPr>
              <w:t>P</w:t>
            </w:r>
            <w:r w:rsidR="00360DEA" w:rsidRPr="006B5282">
              <w:rPr>
                <w:rFonts w:ascii="Book Antiqua" w:hAnsi="Book Antiqua" w:cs="Arial"/>
                <w:lang w:val="en-GB"/>
              </w:rPr>
              <w:t>ost-</w:t>
            </w:r>
            <w:proofErr w:type="spellStart"/>
            <w:r w:rsidR="00360DEA" w:rsidRPr="006B5282">
              <w:rPr>
                <w:rFonts w:ascii="Book Antiqua" w:hAnsi="Book Antiqua" w:cs="Arial"/>
                <w:lang w:val="en-GB"/>
              </w:rPr>
              <w:t>nCRT</w:t>
            </w:r>
            <w:proofErr w:type="spellEnd"/>
            <w:r w:rsidR="00360DEA" w:rsidRPr="006B5282">
              <w:rPr>
                <w:rFonts w:ascii="Book Antiqua" w:hAnsi="Book Antiqua" w:cs="Arial"/>
                <w:lang w:val="en-GB"/>
              </w:rPr>
              <w:t xml:space="preserve"> ADC10</w:t>
            </w:r>
            <w:r w:rsidR="00360DEA" w:rsidRPr="006B5282">
              <w:rPr>
                <w:rFonts w:ascii="Book Antiqua" w:hAnsi="Book Antiqua" w:cs="Arial"/>
                <w:vertAlign w:val="superscript"/>
                <w:lang w:val="en-GB"/>
              </w:rPr>
              <w:t>th</w:t>
            </w:r>
          </w:p>
        </w:tc>
        <w:tc>
          <w:tcPr>
            <w:tcW w:w="1667" w:type="pct"/>
          </w:tcPr>
          <w:p w14:paraId="4632F64A"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5.48</w:t>
            </w:r>
          </w:p>
        </w:tc>
        <w:tc>
          <w:tcPr>
            <w:tcW w:w="1667" w:type="pct"/>
          </w:tcPr>
          <w:p w14:paraId="2C1F5970"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1.0-19.6</w:t>
            </w:r>
          </w:p>
        </w:tc>
      </w:tr>
      <w:tr w:rsidR="00360DEA" w:rsidRPr="000B080B" w14:paraId="200511E6" w14:textId="77777777" w:rsidTr="006B5282">
        <w:tc>
          <w:tcPr>
            <w:tcW w:w="1666" w:type="pct"/>
          </w:tcPr>
          <w:p w14:paraId="09E4177F"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∆%ADCmean</w:t>
            </w:r>
          </w:p>
        </w:tc>
        <w:tc>
          <w:tcPr>
            <w:tcW w:w="1667" w:type="pct"/>
          </w:tcPr>
          <w:p w14:paraId="0E661A36"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4.26</w:t>
            </w:r>
          </w:p>
        </w:tc>
        <w:tc>
          <w:tcPr>
            <w:tcW w:w="1667" w:type="pct"/>
          </w:tcPr>
          <w:p w14:paraId="7E08507F"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1.0-14.4</w:t>
            </w:r>
          </w:p>
        </w:tc>
      </w:tr>
      <w:tr w:rsidR="00360DEA" w:rsidRPr="000B080B" w14:paraId="78EC2531" w14:textId="77777777" w:rsidTr="006B5282">
        <w:tc>
          <w:tcPr>
            <w:tcW w:w="1666" w:type="pct"/>
          </w:tcPr>
          <w:p w14:paraId="7D8C5E79"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∆%ADC10</w:t>
            </w:r>
            <w:r w:rsidRPr="006B5282">
              <w:rPr>
                <w:rFonts w:ascii="Book Antiqua" w:hAnsi="Book Antiqua" w:cs="Arial"/>
                <w:vertAlign w:val="superscript"/>
                <w:lang w:val="en-GB"/>
              </w:rPr>
              <w:t>th</w:t>
            </w:r>
          </w:p>
        </w:tc>
        <w:tc>
          <w:tcPr>
            <w:tcW w:w="1667" w:type="pct"/>
          </w:tcPr>
          <w:p w14:paraId="0D113176"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3.65</w:t>
            </w:r>
          </w:p>
        </w:tc>
        <w:tc>
          <w:tcPr>
            <w:tcW w:w="1667" w:type="pct"/>
          </w:tcPr>
          <w:p w14:paraId="67A325C0"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1.0-12.5</w:t>
            </w:r>
          </w:p>
        </w:tc>
      </w:tr>
      <w:tr w:rsidR="00360DEA" w:rsidRPr="000B080B" w14:paraId="67285F56" w14:textId="77777777" w:rsidTr="006B5282">
        <w:tc>
          <w:tcPr>
            <w:tcW w:w="1666" w:type="pct"/>
          </w:tcPr>
          <w:p w14:paraId="165BBEF7"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ROI ∆%ADCmean</w:t>
            </w:r>
          </w:p>
        </w:tc>
        <w:tc>
          <w:tcPr>
            <w:tcW w:w="1667" w:type="pct"/>
          </w:tcPr>
          <w:p w14:paraId="58B9CE70"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3.47</w:t>
            </w:r>
          </w:p>
        </w:tc>
        <w:tc>
          <w:tcPr>
            <w:tcW w:w="1667" w:type="pct"/>
          </w:tcPr>
          <w:p w14:paraId="6B318E2E" w14:textId="77777777" w:rsidR="00360DEA" w:rsidRPr="006B5282" w:rsidRDefault="00360DEA" w:rsidP="00360DEA">
            <w:pPr>
              <w:adjustRightInd w:val="0"/>
              <w:snapToGrid w:val="0"/>
              <w:spacing w:line="360" w:lineRule="auto"/>
              <w:jc w:val="both"/>
              <w:rPr>
                <w:rFonts w:ascii="Book Antiqua" w:hAnsi="Book Antiqua" w:cs="Arial"/>
                <w:lang w:val="en-GB"/>
              </w:rPr>
            </w:pPr>
            <w:r w:rsidRPr="006B5282">
              <w:rPr>
                <w:rFonts w:ascii="Book Antiqua" w:hAnsi="Book Antiqua" w:cs="Arial"/>
                <w:lang w:val="en-GB"/>
              </w:rPr>
              <w:t>1.0-11.2</w:t>
            </w:r>
          </w:p>
        </w:tc>
      </w:tr>
    </w:tbl>
    <w:p w14:paraId="12DE6459" w14:textId="51B57950" w:rsidR="00360DEA" w:rsidRPr="000B080B" w:rsidRDefault="00106E6B" w:rsidP="00360DEA">
      <w:pPr>
        <w:adjustRightInd w:val="0"/>
        <w:snapToGrid w:val="0"/>
        <w:spacing w:line="360" w:lineRule="auto"/>
        <w:jc w:val="both"/>
        <w:rPr>
          <w:rFonts w:ascii="Book Antiqua" w:hAnsi="Book Antiqua" w:cs="Arial"/>
          <w:lang w:val="en-GB"/>
        </w:rPr>
      </w:pPr>
      <w:r w:rsidRPr="000B080B">
        <w:rPr>
          <w:rFonts w:ascii="Book Antiqua" w:eastAsia="Book Antiqua" w:hAnsi="Book Antiqua" w:cs="Book Antiqua"/>
          <w:color w:val="000000"/>
        </w:rPr>
        <w:t xml:space="preserve">ADC: Apparent diffusion coefficient; </w:t>
      </w:r>
      <w:r w:rsidR="004648FF" w:rsidRPr="000B080B">
        <w:rPr>
          <w:rFonts w:ascii="Book Antiqua" w:eastAsia="Book Antiqua" w:hAnsi="Book Antiqua" w:cs="Book Antiqua"/>
          <w:color w:val="000000"/>
        </w:rPr>
        <w:t>nCRT: Neoadjuvant chemoradiation therapy; ROI: Region</w:t>
      </w:r>
      <w:r w:rsidR="004648FF" w:rsidRPr="000B080B">
        <w:rPr>
          <w:rFonts w:ascii="Book Antiqua" w:eastAsia="Book Antiqua" w:hAnsi="Book Antiqua" w:cs="Book Antiqua"/>
          <w:color w:val="000000"/>
          <w:vertAlign w:val="subscript"/>
        </w:rPr>
        <w:t> </w:t>
      </w:r>
      <w:r w:rsidR="004648FF" w:rsidRPr="000B080B">
        <w:rPr>
          <w:rFonts w:ascii="Book Antiqua" w:eastAsia="Book Antiqua" w:hAnsi="Book Antiqua" w:cs="Book Antiqua"/>
          <w:color w:val="000000"/>
        </w:rPr>
        <w:t>of interest</w:t>
      </w:r>
      <w:r w:rsidR="004648FF">
        <w:rPr>
          <w:rFonts w:ascii="Book Antiqua" w:eastAsia="Book Antiqua" w:hAnsi="Book Antiqua" w:cs="Book Antiqua"/>
          <w:color w:val="000000"/>
        </w:rPr>
        <w:t>.</w:t>
      </w:r>
    </w:p>
    <w:p w14:paraId="5548CF87" w14:textId="77777777" w:rsidR="00117A0B" w:rsidRDefault="00117A0B" w:rsidP="00360DEA">
      <w:pPr>
        <w:adjustRightInd w:val="0"/>
        <w:snapToGrid w:val="0"/>
        <w:spacing w:line="360" w:lineRule="auto"/>
        <w:jc w:val="both"/>
        <w:rPr>
          <w:rFonts w:ascii="Book Antiqua" w:hAnsi="Book Antiqua" w:cs="Arial"/>
          <w:b/>
          <w:bCs/>
          <w:lang w:val="en-GB"/>
        </w:rPr>
      </w:pPr>
    </w:p>
    <w:p w14:paraId="719930EE" w14:textId="4EA753D5" w:rsidR="00360DEA" w:rsidRPr="000B080B" w:rsidRDefault="00117A0B" w:rsidP="00360DEA">
      <w:pPr>
        <w:adjustRightInd w:val="0"/>
        <w:snapToGrid w:val="0"/>
        <w:spacing w:line="360" w:lineRule="auto"/>
        <w:jc w:val="both"/>
        <w:rPr>
          <w:rFonts w:ascii="Book Antiqua" w:eastAsia="Times New Roman" w:hAnsi="Book Antiqua" w:cs="Arial"/>
          <w:b/>
          <w:bCs/>
          <w:lang w:eastAsia="es-MX"/>
        </w:rPr>
      </w:pPr>
      <w:r>
        <w:rPr>
          <w:rFonts w:ascii="Book Antiqua" w:eastAsia="Times New Roman" w:hAnsi="Book Antiqua" w:cs="Arial"/>
          <w:b/>
          <w:bCs/>
          <w:lang w:eastAsia="es-MX"/>
        </w:rPr>
        <w:br w:type="page"/>
      </w:r>
      <w:r w:rsidR="00360DEA" w:rsidRPr="000B080B">
        <w:rPr>
          <w:rFonts w:ascii="Book Antiqua" w:eastAsia="Times New Roman" w:hAnsi="Book Antiqua" w:cs="Arial"/>
          <w:b/>
          <w:bCs/>
          <w:lang w:eastAsia="es-MX"/>
        </w:rPr>
        <w:lastRenderedPageBreak/>
        <w:t xml:space="preserve">Table </w:t>
      </w:r>
      <w:r w:rsidR="00F86A60">
        <w:rPr>
          <w:rFonts w:ascii="Book Antiqua" w:eastAsia="Times New Roman" w:hAnsi="Book Antiqua" w:cs="Arial"/>
          <w:b/>
          <w:bCs/>
          <w:lang w:eastAsia="es-MX"/>
        </w:rPr>
        <w:t>6</w:t>
      </w:r>
      <w:r w:rsidR="00360DEA" w:rsidRPr="000B080B">
        <w:rPr>
          <w:rFonts w:ascii="Book Antiqua" w:eastAsia="Times New Roman" w:hAnsi="Book Antiqua" w:cs="Arial"/>
          <w:b/>
          <w:bCs/>
          <w:lang w:eastAsia="es-MX"/>
        </w:rPr>
        <w:t xml:space="preserve"> Intraobserver variability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1803"/>
        <w:gridCol w:w="2340"/>
        <w:gridCol w:w="2340"/>
      </w:tblGrid>
      <w:tr w:rsidR="00360DEA" w:rsidRPr="00574DAC" w14:paraId="3CAA5F6D" w14:textId="77777777" w:rsidTr="00574DAC">
        <w:tc>
          <w:tcPr>
            <w:tcW w:w="2500" w:type="pct"/>
            <w:gridSpan w:val="2"/>
            <w:tcBorders>
              <w:top w:val="single" w:sz="4" w:space="0" w:color="auto"/>
              <w:bottom w:val="single" w:sz="4" w:space="0" w:color="auto"/>
            </w:tcBorders>
          </w:tcPr>
          <w:p w14:paraId="1CF70277" w14:textId="77777777" w:rsidR="00360DEA" w:rsidRPr="00574DAC" w:rsidRDefault="00360DEA" w:rsidP="00360DEA">
            <w:pPr>
              <w:adjustRightInd w:val="0"/>
              <w:snapToGrid w:val="0"/>
              <w:spacing w:line="360" w:lineRule="auto"/>
              <w:jc w:val="both"/>
              <w:rPr>
                <w:rFonts w:ascii="Book Antiqua" w:eastAsia="Times New Roman" w:hAnsi="Book Antiqua" w:cs="Arial"/>
                <w:b/>
                <w:bCs/>
                <w:lang w:eastAsia="es-MX"/>
              </w:rPr>
            </w:pPr>
          </w:p>
        </w:tc>
        <w:tc>
          <w:tcPr>
            <w:tcW w:w="1250" w:type="pct"/>
            <w:tcBorders>
              <w:top w:val="single" w:sz="4" w:space="0" w:color="auto"/>
              <w:bottom w:val="single" w:sz="4" w:space="0" w:color="auto"/>
            </w:tcBorders>
          </w:tcPr>
          <w:p w14:paraId="4B264734" w14:textId="77777777" w:rsidR="00360DEA" w:rsidRPr="00574DAC" w:rsidRDefault="00360DEA" w:rsidP="00360DEA">
            <w:pPr>
              <w:adjustRightInd w:val="0"/>
              <w:snapToGrid w:val="0"/>
              <w:spacing w:line="360" w:lineRule="auto"/>
              <w:jc w:val="both"/>
              <w:rPr>
                <w:rFonts w:ascii="Book Antiqua" w:eastAsia="Times New Roman" w:hAnsi="Book Antiqua" w:cs="Arial"/>
                <w:b/>
                <w:bCs/>
                <w:lang w:eastAsia="es-MX"/>
              </w:rPr>
            </w:pPr>
            <w:r w:rsidRPr="00574DAC">
              <w:rPr>
                <w:rFonts w:ascii="Book Antiqua" w:eastAsia="Times New Roman" w:hAnsi="Book Antiqua" w:cs="Arial"/>
                <w:b/>
                <w:bCs/>
                <w:lang w:eastAsia="es-MX"/>
              </w:rPr>
              <w:t>ICC</w:t>
            </w:r>
          </w:p>
        </w:tc>
        <w:tc>
          <w:tcPr>
            <w:tcW w:w="1250" w:type="pct"/>
            <w:tcBorders>
              <w:top w:val="single" w:sz="4" w:space="0" w:color="auto"/>
              <w:bottom w:val="single" w:sz="4" w:space="0" w:color="auto"/>
            </w:tcBorders>
          </w:tcPr>
          <w:p w14:paraId="168663AB" w14:textId="7B76F3C0" w:rsidR="00360DEA" w:rsidRPr="00574DAC" w:rsidRDefault="00360DEA" w:rsidP="00360DEA">
            <w:pPr>
              <w:adjustRightInd w:val="0"/>
              <w:snapToGrid w:val="0"/>
              <w:spacing w:line="360" w:lineRule="auto"/>
              <w:jc w:val="both"/>
              <w:rPr>
                <w:rFonts w:ascii="Book Antiqua" w:eastAsia="Times New Roman" w:hAnsi="Book Antiqua" w:cs="Arial"/>
                <w:b/>
                <w:bCs/>
                <w:lang w:eastAsia="es-MX"/>
              </w:rPr>
            </w:pPr>
            <w:r w:rsidRPr="00574DAC">
              <w:rPr>
                <w:rFonts w:ascii="Book Antiqua" w:eastAsia="Times New Roman" w:hAnsi="Book Antiqua" w:cs="Arial"/>
                <w:b/>
                <w:bCs/>
                <w:lang w:eastAsia="es-MX"/>
              </w:rPr>
              <w:t>95%</w:t>
            </w:r>
            <w:r w:rsidR="000B61F4">
              <w:rPr>
                <w:rFonts w:ascii="Book Antiqua" w:eastAsia="Times New Roman" w:hAnsi="Book Antiqua" w:cs="Arial"/>
                <w:b/>
                <w:bCs/>
                <w:lang w:eastAsia="es-MX"/>
              </w:rPr>
              <w:t>CI</w:t>
            </w:r>
          </w:p>
        </w:tc>
      </w:tr>
      <w:tr w:rsidR="00E0530E" w:rsidRPr="00574DAC" w14:paraId="4CC25108" w14:textId="77777777" w:rsidTr="00574DAC">
        <w:trPr>
          <w:trHeight w:val="350"/>
        </w:trPr>
        <w:tc>
          <w:tcPr>
            <w:tcW w:w="5000" w:type="pct"/>
            <w:gridSpan w:val="4"/>
            <w:tcBorders>
              <w:top w:val="single" w:sz="4" w:space="0" w:color="auto"/>
            </w:tcBorders>
          </w:tcPr>
          <w:p w14:paraId="163A119C" w14:textId="10460C5A" w:rsidR="00E0530E" w:rsidRPr="00574DAC" w:rsidRDefault="00E0530E"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Basal</w:t>
            </w:r>
          </w:p>
        </w:tc>
      </w:tr>
      <w:tr w:rsidR="00360DEA" w:rsidRPr="00574DAC" w14:paraId="778D9559" w14:textId="77777777" w:rsidTr="00574DAC">
        <w:tc>
          <w:tcPr>
            <w:tcW w:w="1537" w:type="pct"/>
          </w:tcPr>
          <w:p w14:paraId="55AB850F"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301C7288"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ROI ADCmean</w:t>
            </w:r>
          </w:p>
        </w:tc>
        <w:tc>
          <w:tcPr>
            <w:tcW w:w="1250" w:type="pct"/>
          </w:tcPr>
          <w:p w14:paraId="4E629C54"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0.850</w:t>
            </w:r>
          </w:p>
        </w:tc>
        <w:tc>
          <w:tcPr>
            <w:tcW w:w="1250" w:type="pct"/>
          </w:tcPr>
          <w:p w14:paraId="381422F3"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0.742–0.800</w:t>
            </w:r>
          </w:p>
        </w:tc>
      </w:tr>
      <w:tr w:rsidR="00360DEA" w:rsidRPr="00574DAC" w14:paraId="0E891AEE" w14:textId="77777777" w:rsidTr="00574DAC">
        <w:tc>
          <w:tcPr>
            <w:tcW w:w="1537" w:type="pct"/>
          </w:tcPr>
          <w:p w14:paraId="0DA765B4"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69F5734B"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ROI ADCmean</w:t>
            </w:r>
          </w:p>
        </w:tc>
        <w:tc>
          <w:tcPr>
            <w:tcW w:w="1250" w:type="pct"/>
          </w:tcPr>
          <w:p w14:paraId="0854FA56"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0.890</w:t>
            </w:r>
          </w:p>
        </w:tc>
        <w:tc>
          <w:tcPr>
            <w:tcW w:w="1250" w:type="pct"/>
          </w:tcPr>
          <w:p w14:paraId="3F1472E9"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0.850-0.820</w:t>
            </w:r>
          </w:p>
        </w:tc>
      </w:tr>
      <w:tr w:rsidR="008C53A5" w:rsidRPr="00574DAC" w14:paraId="1B8B92A0" w14:textId="77777777" w:rsidTr="00574DAC">
        <w:tc>
          <w:tcPr>
            <w:tcW w:w="5000" w:type="pct"/>
            <w:gridSpan w:val="4"/>
          </w:tcPr>
          <w:p w14:paraId="0E923F1A" w14:textId="58C2367C" w:rsidR="008C53A5" w:rsidRPr="00574DAC" w:rsidRDefault="008C53A5"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After treatment</w:t>
            </w:r>
          </w:p>
        </w:tc>
      </w:tr>
      <w:tr w:rsidR="00360DEA" w:rsidRPr="00574DAC" w14:paraId="23F02F4B" w14:textId="77777777" w:rsidTr="00574DAC">
        <w:tc>
          <w:tcPr>
            <w:tcW w:w="1537" w:type="pct"/>
          </w:tcPr>
          <w:p w14:paraId="5484D738"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07416A0C"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ROI ADCmean</w:t>
            </w:r>
          </w:p>
        </w:tc>
        <w:tc>
          <w:tcPr>
            <w:tcW w:w="1250" w:type="pct"/>
          </w:tcPr>
          <w:p w14:paraId="738DF4A5"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0.800</w:t>
            </w:r>
          </w:p>
        </w:tc>
        <w:tc>
          <w:tcPr>
            <w:tcW w:w="1250" w:type="pct"/>
          </w:tcPr>
          <w:p w14:paraId="27EF572D"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0.750-0.819</w:t>
            </w:r>
          </w:p>
        </w:tc>
      </w:tr>
      <w:tr w:rsidR="00360DEA" w:rsidRPr="00574DAC" w14:paraId="4E2D0162" w14:textId="77777777" w:rsidTr="00574DAC">
        <w:tc>
          <w:tcPr>
            <w:tcW w:w="1537" w:type="pct"/>
          </w:tcPr>
          <w:p w14:paraId="505310D5"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1DB9AB40"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ROI ADCmean</w:t>
            </w:r>
          </w:p>
        </w:tc>
        <w:tc>
          <w:tcPr>
            <w:tcW w:w="1250" w:type="pct"/>
          </w:tcPr>
          <w:p w14:paraId="76EB70FE"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0.823</w:t>
            </w:r>
          </w:p>
        </w:tc>
        <w:tc>
          <w:tcPr>
            <w:tcW w:w="1250" w:type="pct"/>
          </w:tcPr>
          <w:p w14:paraId="415AA9B3"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0.800-0.850</w:t>
            </w:r>
          </w:p>
        </w:tc>
      </w:tr>
      <w:tr w:rsidR="008C53A5" w:rsidRPr="00574DAC" w14:paraId="5F691853" w14:textId="77777777" w:rsidTr="00574DAC">
        <w:tc>
          <w:tcPr>
            <w:tcW w:w="5000" w:type="pct"/>
            <w:gridSpan w:val="4"/>
          </w:tcPr>
          <w:p w14:paraId="63877A3B" w14:textId="3D5FA8B1" w:rsidR="008C53A5" w:rsidRPr="00574DAC" w:rsidRDefault="008C53A5"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Basal</w:t>
            </w:r>
          </w:p>
        </w:tc>
      </w:tr>
      <w:tr w:rsidR="00360DEA" w:rsidRPr="00574DAC" w14:paraId="47CED585" w14:textId="77777777" w:rsidTr="00574DAC">
        <w:tc>
          <w:tcPr>
            <w:tcW w:w="1537" w:type="pct"/>
          </w:tcPr>
          <w:p w14:paraId="5DD721C2" w14:textId="77777777" w:rsidR="00360DEA" w:rsidRPr="00574DAC" w:rsidDel="00D417F0"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2137081D"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ADCmean</w:t>
            </w:r>
          </w:p>
        </w:tc>
        <w:tc>
          <w:tcPr>
            <w:tcW w:w="1250" w:type="pct"/>
          </w:tcPr>
          <w:p w14:paraId="573F04F2"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0.850</w:t>
            </w:r>
          </w:p>
        </w:tc>
        <w:tc>
          <w:tcPr>
            <w:tcW w:w="1250" w:type="pct"/>
          </w:tcPr>
          <w:p w14:paraId="27AD8B89"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0.756-0.920</w:t>
            </w:r>
          </w:p>
        </w:tc>
      </w:tr>
      <w:tr w:rsidR="00360DEA" w:rsidRPr="00574DAC" w14:paraId="2FBDC746" w14:textId="77777777" w:rsidTr="00574DAC">
        <w:tc>
          <w:tcPr>
            <w:tcW w:w="1537" w:type="pct"/>
          </w:tcPr>
          <w:p w14:paraId="64E2257B" w14:textId="77777777" w:rsidR="00360DEA" w:rsidRPr="00574DAC" w:rsidDel="00D417F0"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52C4DB8A"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ADCmean</w:t>
            </w:r>
          </w:p>
        </w:tc>
        <w:tc>
          <w:tcPr>
            <w:tcW w:w="1250" w:type="pct"/>
          </w:tcPr>
          <w:p w14:paraId="652720A3"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0.777</w:t>
            </w:r>
          </w:p>
        </w:tc>
        <w:tc>
          <w:tcPr>
            <w:tcW w:w="1250" w:type="pct"/>
          </w:tcPr>
          <w:p w14:paraId="291BEF73"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0.745-0.812</w:t>
            </w:r>
          </w:p>
        </w:tc>
      </w:tr>
      <w:tr w:rsidR="008C53A5" w:rsidRPr="00574DAC" w14:paraId="0930CC75" w14:textId="77777777" w:rsidTr="00574DAC">
        <w:tc>
          <w:tcPr>
            <w:tcW w:w="5000" w:type="pct"/>
            <w:gridSpan w:val="4"/>
          </w:tcPr>
          <w:p w14:paraId="7A28C595" w14:textId="18514646" w:rsidR="008C53A5" w:rsidRPr="00574DAC" w:rsidRDefault="008C53A5"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After treatment</w:t>
            </w:r>
          </w:p>
        </w:tc>
      </w:tr>
      <w:tr w:rsidR="00360DEA" w:rsidRPr="00574DAC" w14:paraId="5ED2C320" w14:textId="77777777" w:rsidTr="00574DAC">
        <w:tc>
          <w:tcPr>
            <w:tcW w:w="1537" w:type="pct"/>
          </w:tcPr>
          <w:p w14:paraId="30206A90" w14:textId="77777777" w:rsidR="00360DEA" w:rsidRPr="00574DAC" w:rsidDel="00D417F0"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66A4E9C8"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ADCmean</w:t>
            </w:r>
          </w:p>
        </w:tc>
        <w:tc>
          <w:tcPr>
            <w:tcW w:w="1250" w:type="pct"/>
          </w:tcPr>
          <w:p w14:paraId="5FA984D5"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0.845</w:t>
            </w:r>
          </w:p>
        </w:tc>
        <w:tc>
          <w:tcPr>
            <w:tcW w:w="1250" w:type="pct"/>
          </w:tcPr>
          <w:p w14:paraId="0559BDCB"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0.830-0.850</w:t>
            </w:r>
          </w:p>
        </w:tc>
      </w:tr>
      <w:tr w:rsidR="00360DEA" w:rsidRPr="00574DAC" w14:paraId="461D6823" w14:textId="77777777" w:rsidTr="00574DAC">
        <w:tc>
          <w:tcPr>
            <w:tcW w:w="1537" w:type="pct"/>
          </w:tcPr>
          <w:p w14:paraId="56948D2C" w14:textId="77777777" w:rsidR="00360DEA" w:rsidRPr="00574DAC" w:rsidDel="00D417F0"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1BF8B611"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ADCmean</w:t>
            </w:r>
          </w:p>
        </w:tc>
        <w:tc>
          <w:tcPr>
            <w:tcW w:w="1250" w:type="pct"/>
          </w:tcPr>
          <w:p w14:paraId="2F6D5EED"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0.823</w:t>
            </w:r>
          </w:p>
        </w:tc>
        <w:tc>
          <w:tcPr>
            <w:tcW w:w="1250" w:type="pct"/>
          </w:tcPr>
          <w:p w14:paraId="11DF7F25"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0.800-0.833</w:t>
            </w:r>
          </w:p>
        </w:tc>
      </w:tr>
      <w:tr w:rsidR="00574DAC" w:rsidRPr="00574DAC" w14:paraId="73AEBE04" w14:textId="77777777" w:rsidTr="00574DAC">
        <w:tc>
          <w:tcPr>
            <w:tcW w:w="5000" w:type="pct"/>
            <w:gridSpan w:val="4"/>
          </w:tcPr>
          <w:p w14:paraId="7A5A424F" w14:textId="5ED9860B" w:rsidR="00574DAC" w:rsidRPr="00574DAC" w:rsidRDefault="00574DAC"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Basal</w:t>
            </w:r>
          </w:p>
        </w:tc>
      </w:tr>
      <w:tr w:rsidR="00360DEA" w:rsidRPr="00574DAC" w14:paraId="40E24A02" w14:textId="77777777" w:rsidTr="00574DAC">
        <w:tc>
          <w:tcPr>
            <w:tcW w:w="1537" w:type="pct"/>
          </w:tcPr>
          <w:p w14:paraId="11BCA042"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0C5CC0BF"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10</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5D5B1EC6"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0.820</w:t>
            </w:r>
          </w:p>
        </w:tc>
        <w:tc>
          <w:tcPr>
            <w:tcW w:w="1250" w:type="pct"/>
          </w:tcPr>
          <w:p w14:paraId="0BB88566"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0.880-0.950</w:t>
            </w:r>
          </w:p>
        </w:tc>
      </w:tr>
      <w:tr w:rsidR="00360DEA" w:rsidRPr="00574DAC" w14:paraId="0F775350" w14:textId="77777777" w:rsidTr="00574DAC">
        <w:tc>
          <w:tcPr>
            <w:tcW w:w="1537" w:type="pct"/>
          </w:tcPr>
          <w:p w14:paraId="443E1228"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1C4B63CC"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10</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134045BB"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0.880</w:t>
            </w:r>
          </w:p>
        </w:tc>
        <w:tc>
          <w:tcPr>
            <w:tcW w:w="1250" w:type="pct"/>
          </w:tcPr>
          <w:p w14:paraId="23BFC863"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0.800-0.920</w:t>
            </w:r>
          </w:p>
        </w:tc>
      </w:tr>
      <w:tr w:rsidR="00574DAC" w:rsidRPr="00574DAC" w14:paraId="6827459B" w14:textId="77777777" w:rsidTr="00574DAC">
        <w:tc>
          <w:tcPr>
            <w:tcW w:w="5000" w:type="pct"/>
            <w:gridSpan w:val="4"/>
          </w:tcPr>
          <w:p w14:paraId="21021689" w14:textId="1857D10B" w:rsidR="00574DAC" w:rsidRPr="00574DAC" w:rsidRDefault="00574DAC"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After treatment</w:t>
            </w:r>
          </w:p>
        </w:tc>
      </w:tr>
      <w:tr w:rsidR="00360DEA" w:rsidRPr="00574DAC" w14:paraId="297157E5" w14:textId="77777777" w:rsidTr="00574DAC">
        <w:tc>
          <w:tcPr>
            <w:tcW w:w="1537" w:type="pct"/>
          </w:tcPr>
          <w:p w14:paraId="45A64238"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1647424D"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10</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46C74349"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0.780</w:t>
            </w:r>
          </w:p>
        </w:tc>
        <w:tc>
          <w:tcPr>
            <w:tcW w:w="1250" w:type="pct"/>
          </w:tcPr>
          <w:p w14:paraId="656D3404"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0.740-0.853</w:t>
            </w:r>
          </w:p>
        </w:tc>
      </w:tr>
      <w:tr w:rsidR="00360DEA" w:rsidRPr="00574DAC" w14:paraId="08D75A96" w14:textId="77777777" w:rsidTr="00574DAC">
        <w:tc>
          <w:tcPr>
            <w:tcW w:w="1537" w:type="pct"/>
          </w:tcPr>
          <w:p w14:paraId="7C45A8E1"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176CC4E3"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10</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42CA09C3"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0.853</w:t>
            </w:r>
          </w:p>
        </w:tc>
        <w:tc>
          <w:tcPr>
            <w:tcW w:w="1250" w:type="pct"/>
          </w:tcPr>
          <w:p w14:paraId="5BE55AC0"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0.723-0.901</w:t>
            </w:r>
          </w:p>
        </w:tc>
      </w:tr>
      <w:tr w:rsidR="00574DAC" w:rsidRPr="00574DAC" w14:paraId="195A63E2" w14:textId="77777777" w:rsidTr="00574DAC">
        <w:tc>
          <w:tcPr>
            <w:tcW w:w="5000" w:type="pct"/>
            <w:gridSpan w:val="4"/>
          </w:tcPr>
          <w:p w14:paraId="41CABA50" w14:textId="611CC8EF" w:rsidR="00574DAC" w:rsidRPr="00574DAC" w:rsidRDefault="00574DAC"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Basal</w:t>
            </w:r>
          </w:p>
        </w:tc>
      </w:tr>
      <w:tr w:rsidR="00360DEA" w:rsidRPr="00574DAC" w14:paraId="3C573421" w14:textId="77777777" w:rsidTr="00574DAC">
        <w:tc>
          <w:tcPr>
            <w:tcW w:w="1537" w:type="pct"/>
          </w:tcPr>
          <w:p w14:paraId="3BB6A041"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682EBE92"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25</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6451C286"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0.803</w:t>
            </w:r>
          </w:p>
        </w:tc>
        <w:tc>
          <w:tcPr>
            <w:tcW w:w="1250" w:type="pct"/>
          </w:tcPr>
          <w:p w14:paraId="2FA08691"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0.800-0.922</w:t>
            </w:r>
          </w:p>
        </w:tc>
      </w:tr>
      <w:tr w:rsidR="00360DEA" w:rsidRPr="00574DAC" w14:paraId="2A49B510" w14:textId="77777777" w:rsidTr="00574DAC">
        <w:tc>
          <w:tcPr>
            <w:tcW w:w="1537" w:type="pct"/>
          </w:tcPr>
          <w:p w14:paraId="7877AC74"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221FCF82"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25</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39688153"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0.863</w:t>
            </w:r>
          </w:p>
        </w:tc>
        <w:tc>
          <w:tcPr>
            <w:tcW w:w="1250" w:type="pct"/>
          </w:tcPr>
          <w:p w14:paraId="7936117C"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0.801-0.895</w:t>
            </w:r>
          </w:p>
        </w:tc>
      </w:tr>
      <w:tr w:rsidR="00574DAC" w:rsidRPr="00574DAC" w14:paraId="306BE435" w14:textId="77777777" w:rsidTr="00574DAC">
        <w:tc>
          <w:tcPr>
            <w:tcW w:w="5000" w:type="pct"/>
            <w:gridSpan w:val="4"/>
          </w:tcPr>
          <w:p w14:paraId="0DEF4D0F" w14:textId="59966E55" w:rsidR="00574DAC" w:rsidRPr="00574DAC" w:rsidRDefault="00574DAC" w:rsidP="00360DEA">
            <w:pPr>
              <w:adjustRightInd w:val="0"/>
              <w:snapToGrid w:val="0"/>
              <w:spacing w:line="360" w:lineRule="auto"/>
              <w:jc w:val="both"/>
              <w:rPr>
                <w:rFonts w:ascii="Book Antiqua" w:eastAsia="Times New Roman" w:hAnsi="Book Antiqua" w:cs="Arial"/>
                <w:lang w:eastAsia="es-MX"/>
              </w:rPr>
            </w:pPr>
            <w:r w:rsidRPr="00574DAC">
              <w:rPr>
                <w:rFonts w:ascii="Book Antiqua" w:hAnsi="Book Antiqua" w:cs="Arial"/>
                <w:lang w:val="en-GB"/>
              </w:rPr>
              <w:t>After treatment</w:t>
            </w:r>
          </w:p>
        </w:tc>
      </w:tr>
      <w:tr w:rsidR="00360DEA" w:rsidRPr="00574DAC" w14:paraId="5978800D" w14:textId="77777777" w:rsidTr="00574DAC">
        <w:tc>
          <w:tcPr>
            <w:tcW w:w="1537" w:type="pct"/>
          </w:tcPr>
          <w:p w14:paraId="361EA217"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503D2838"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25</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553CBA58"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0.788</w:t>
            </w:r>
          </w:p>
        </w:tc>
        <w:tc>
          <w:tcPr>
            <w:tcW w:w="1250" w:type="pct"/>
          </w:tcPr>
          <w:p w14:paraId="15C59F2F"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0.750-0.837</w:t>
            </w:r>
          </w:p>
        </w:tc>
      </w:tr>
      <w:tr w:rsidR="00360DEA" w:rsidRPr="00574DAC" w14:paraId="522EA04D" w14:textId="77777777" w:rsidTr="00574DAC">
        <w:tc>
          <w:tcPr>
            <w:tcW w:w="1537" w:type="pct"/>
          </w:tcPr>
          <w:p w14:paraId="7ED5527A"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lastRenderedPageBreak/>
              <w:t>Test1 and test2, reader2</w:t>
            </w:r>
          </w:p>
        </w:tc>
        <w:tc>
          <w:tcPr>
            <w:tcW w:w="963" w:type="pct"/>
          </w:tcPr>
          <w:p w14:paraId="58CA17C4"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25</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5BFEA75F"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0.820</w:t>
            </w:r>
          </w:p>
        </w:tc>
        <w:tc>
          <w:tcPr>
            <w:tcW w:w="1250" w:type="pct"/>
          </w:tcPr>
          <w:p w14:paraId="5367DA4D"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0.780-0.846</w:t>
            </w:r>
          </w:p>
        </w:tc>
      </w:tr>
      <w:tr w:rsidR="00574DAC" w:rsidRPr="00574DAC" w14:paraId="3899152C" w14:textId="77777777" w:rsidTr="00574DAC">
        <w:tc>
          <w:tcPr>
            <w:tcW w:w="5000" w:type="pct"/>
            <w:gridSpan w:val="4"/>
          </w:tcPr>
          <w:p w14:paraId="5E4C850C" w14:textId="650EFBD8" w:rsidR="00574DAC" w:rsidRPr="00574DAC" w:rsidRDefault="00574DAC"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Basal</w:t>
            </w:r>
          </w:p>
        </w:tc>
      </w:tr>
      <w:tr w:rsidR="00360DEA" w:rsidRPr="00574DAC" w14:paraId="2FF4CDCC" w14:textId="77777777" w:rsidTr="00574DAC">
        <w:tc>
          <w:tcPr>
            <w:tcW w:w="1537" w:type="pct"/>
          </w:tcPr>
          <w:p w14:paraId="63CDFD78"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7081BF2E"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50</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3C9038B4"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0.850</w:t>
            </w:r>
          </w:p>
        </w:tc>
        <w:tc>
          <w:tcPr>
            <w:tcW w:w="1250" w:type="pct"/>
          </w:tcPr>
          <w:p w14:paraId="03DC27F0"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0.840-0.920</w:t>
            </w:r>
          </w:p>
        </w:tc>
      </w:tr>
      <w:tr w:rsidR="00360DEA" w:rsidRPr="00574DAC" w14:paraId="41892A36" w14:textId="77777777" w:rsidTr="00574DAC">
        <w:tc>
          <w:tcPr>
            <w:tcW w:w="1537" w:type="pct"/>
          </w:tcPr>
          <w:p w14:paraId="5D87DA02"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3FC362D5"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50</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45B352A1"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0.845</w:t>
            </w:r>
          </w:p>
        </w:tc>
        <w:tc>
          <w:tcPr>
            <w:tcW w:w="1250" w:type="pct"/>
          </w:tcPr>
          <w:p w14:paraId="0B75CEBF"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0.790-0.860</w:t>
            </w:r>
          </w:p>
        </w:tc>
      </w:tr>
      <w:tr w:rsidR="00574DAC" w:rsidRPr="00574DAC" w14:paraId="0A2EBAC5" w14:textId="77777777" w:rsidTr="00574DAC">
        <w:tc>
          <w:tcPr>
            <w:tcW w:w="5000" w:type="pct"/>
            <w:gridSpan w:val="4"/>
          </w:tcPr>
          <w:p w14:paraId="0B4C5392" w14:textId="3C5D5443" w:rsidR="00574DAC" w:rsidRPr="00574DAC" w:rsidRDefault="00574DAC" w:rsidP="00360DEA">
            <w:pPr>
              <w:adjustRightInd w:val="0"/>
              <w:snapToGrid w:val="0"/>
              <w:spacing w:line="360" w:lineRule="auto"/>
              <w:jc w:val="both"/>
              <w:rPr>
                <w:rFonts w:ascii="Book Antiqua" w:eastAsia="Times New Roman" w:hAnsi="Book Antiqua" w:cs="Arial"/>
                <w:lang w:eastAsia="es-MX"/>
              </w:rPr>
            </w:pPr>
            <w:r w:rsidRPr="00574DAC">
              <w:rPr>
                <w:rFonts w:ascii="Book Antiqua" w:hAnsi="Book Antiqua" w:cs="Arial"/>
                <w:lang w:val="en-GB"/>
              </w:rPr>
              <w:t>After treatment</w:t>
            </w:r>
          </w:p>
        </w:tc>
      </w:tr>
      <w:tr w:rsidR="00360DEA" w:rsidRPr="00574DAC" w14:paraId="400DF826" w14:textId="77777777" w:rsidTr="00574DAC">
        <w:tc>
          <w:tcPr>
            <w:tcW w:w="1537" w:type="pct"/>
          </w:tcPr>
          <w:p w14:paraId="3DBFC9EB"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01B2189D"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50</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2866E327"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0.821</w:t>
            </w:r>
          </w:p>
        </w:tc>
        <w:tc>
          <w:tcPr>
            <w:tcW w:w="1250" w:type="pct"/>
          </w:tcPr>
          <w:p w14:paraId="0E2517C7"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0.800-0.913</w:t>
            </w:r>
          </w:p>
        </w:tc>
      </w:tr>
      <w:tr w:rsidR="00360DEA" w:rsidRPr="00574DAC" w14:paraId="5113AC15" w14:textId="77777777" w:rsidTr="00574DAC">
        <w:tc>
          <w:tcPr>
            <w:tcW w:w="1537" w:type="pct"/>
          </w:tcPr>
          <w:p w14:paraId="72F58EE3"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51778670"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50</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716D46C8"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0.833</w:t>
            </w:r>
          </w:p>
        </w:tc>
        <w:tc>
          <w:tcPr>
            <w:tcW w:w="1250" w:type="pct"/>
          </w:tcPr>
          <w:p w14:paraId="08416D88"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0.800-0.897</w:t>
            </w:r>
          </w:p>
        </w:tc>
      </w:tr>
      <w:tr w:rsidR="00574DAC" w:rsidRPr="00574DAC" w14:paraId="16920B5F" w14:textId="77777777" w:rsidTr="00574DAC">
        <w:tc>
          <w:tcPr>
            <w:tcW w:w="5000" w:type="pct"/>
            <w:gridSpan w:val="4"/>
          </w:tcPr>
          <w:p w14:paraId="7A89E138" w14:textId="1E1D77A4" w:rsidR="00574DAC" w:rsidRPr="00574DAC" w:rsidRDefault="00574DAC"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Basal</w:t>
            </w:r>
          </w:p>
        </w:tc>
      </w:tr>
      <w:tr w:rsidR="00360DEA" w:rsidRPr="00574DAC" w14:paraId="19602276" w14:textId="77777777" w:rsidTr="00574DAC">
        <w:tc>
          <w:tcPr>
            <w:tcW w:w="1537" w:type="pct"/>
          </w:tcPr>
          <w:p w14:paraId="7BCAEFE2"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3361B008"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75</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45AAF15B"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0.821</w:t>
            </w:r>
          </w:p>
        </w:tc>
        <w:tc>
          <w:tcPr>
            <w:tcW w:w="1250" w:type="pct"/>
          </w:tcPr>
          <w:p w14:paraId="49FA10B7"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0.790-0.860</w:t>
            </w:r>
          </w:p>
        </w:tc>
      </w:tr>
      <w:tr w:rsidR="00360DEA" w:rsidRPr="00574DAC" w14:paraId="3A272DC3" w14:textId="77777777" w:rsidTr="00574DAC">
        <w:tc>
          <w:tcPr>
            <w:tcW w:w="1537" w:type="pct"/>
          </w:tcPr>
          <w:p w14:paraId="1816C483"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3C7D9F8B"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75</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3A5E7C0D"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0.859</w:t>
            </w:r>
          </w:p>
        </w:tc>
        <w:tc>
          <w:tcPr>
            <w:tcW w:w="1250" w:type="pct"/>
          </w:tcPr>
          <w:p w14:paraId="55C9CF6B"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0.820-0.920</w:t>
            </w:r>
          </w:p>
        </w:tc>
      </w:tr>
      <w:tr w:rsidR="00574DAC" w:rsidRPr="00574DAC" w14:paraId="1199693F" w14:textId="77777777" w:rsidTr="00574DAC">
        <w:tc>
          <w:tcPr>
            <w:tcW w:w="5000" w:type="pct"/>
            <w:gridSpan w:val="4"/>
          </w:tcPr>
          <w:p w14:paraId="60A0BDAC" w14:textId="41ADBE58" w:rsidR="00574DAC" w:rsidRPr="00574DAC" w:rsidRDefault="00574DAC" w:rsidP="00360DEA">
            <w:pPr>
              <w:adjustRightInd w:val="0"/>
              <w:snapToGrid w:val="0"/>
              <w:spacing w:line="360" w:lineRule="auto"/>
              <w:jc w:val="both"/>
              <w:rPr>
                <w:rFonts w:ascii="Book Antiqua" w:eastAsia="Times New Roman" w:hAnsi="Book Antiqua" w:cs="Arial"/>
                <w:lang w:eastAsia="es-MX"/>
              </w:rPr>
            </w:pPr>
            <w:r w:rsidRPr="00574DAC">
              <w:rPr>
                <w:rFonts w:ascii="Book Antiqua" w:hAnsi="Book Antiqua" w:cs="Arial"/>
                <w:lang w:val="en-GB"/>
              </w:rPr>
              <w:t>After treatment</w:t>
            </w:r>
          </w:p>
        </w:tc>
      </w:tr>
      <w:tr w:rsidR="00360DEA" w:rsidRPr="00574DAC" w14:paraId="1DB320FE" w14:textId="77777777" w:rsidTr="00574DAC">
        <w:tc>
          <w:tcPr>
            <w:tcW w:w="1537" w:type="pct"/>
          </w:tcPr>
          <w:p w14:paraId="45674FBB"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276A9B77"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75</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3FDAF89A"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0.851</w:t>
            </w:r>
          </w:p>
        </w:tc>
        <w:tc>
          <w:tcPr>
            <w:tcW w:w="1250" w:type="pct"/>
          </w:tcPr>
          <w:p w14:paraId="4E7FF3A7"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0.790-0.880</w:t>
            </w:r>
          </w:p>
        </w:tc>
      </w:tr>
      <w:tr w:rsidR="00360DEA" w:rsidRPr="00574DAC" w14:paraId="0B65F727" w14:textId="77777777" w:rsidTr="00574DAC">
        <w:tc>
          <w:tcPr>
            <w:tcW w:w="1537" w:type="pct"/>
          </w:tcPr>
          <w:p w14:paraId="7C056325"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75B98F74"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75</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6AC14FA5"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0.837</w:t>
            </w:r>
          </w:p>
        </w:tc>
        <w:tc>
          <w:tcPr>
            <w:tcW w:w="1250" w:type="pct"/>
          </w:tcPr>
          <w:p w14:paraId="15196C8C"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0.791-0.856</w:t>
            </w:r>
          </w:p>
        </w:tc>
      </w:tr>
      <w:tr w:rsidR="00574DAC" w:rsidRPr="00574DAC" w14:paraId="0F1991F5" w14:textId="77777777" w:rsidTr="00574DAC">
        <w:tc>
          <w:tcPr>
            <w:tcW w:w="5000" w:type="pct"/>
            <w:gridSpan w:val="4"/>
          </w:tcPr>
          <w:p w14:paraId="340DC3B4" w14:textId="792E93E2" w:rsidR="00574DAC" w:rsidRPr="00574DAC" w:rsidRDefault="00574DAC" w:rsidP="00360DEA">
            <w:pPr>
              <w:adjustRightInd w:val="0"/>
              <w:snapToGrid w:val="0"/>
              <w:spacing w:line="360" w:lineRule="auto"/>
              <w:jc w:val="both"/>
              <w:rPr>
                <w:rFonts w:ascii="Book Antiqua" w:eastAsia="Times New Roman" w:hAnsi="Book Antiqua" w:cs="Arial"/>
                <w:lang w:eastAsia="es-MX"/>
              </w:rPr>
            </w:pPr>
            <w:r w:rsidRPr="00574DAC">
              <w:rPr>
                <w:rFonts w:ascii="Book Antiqua" w:hAnsi="Book Antiqua" w:cs="Arial"/>
                <w:lang w:val="en-GB"/>
              </w:rPr>
              <w:t>Basal</w:t>
            </w:r>
          </w:p>
        </w:tc>
      </w:tr>
      <w:tr w:rsidR="00360DEA" w:rsidRPr="00574DAC" w14:paraId="3ECF33F0" w14:textId="77777777" w:rsidTr="00574DAC">
        <w:tc>
          <w:tcPr>
            <w:tcW w:w="1537" w:type="pct"/>
          </w:tcPr>
          <w:p w14:paraId="63011501"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3B8FBFA0"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90</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14B7250F"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0.850</w:t>
            </w:r>
          </w:p>
        </w:tc>
        <w:tc>
          <w:tcPr>
            <w:tcW w:w="1250" w:type="pct"/>
          </w:tcPr>
          <w:p w14:paraId="5115724F"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0.820-0.890</w:t>
            </w:r>
          </w:p>
        </w:tc>
      </w:tr>
      <w:tr w:rsidR="00360DEA" w:rsidRPr="00574DAC" w14:paraId="0DCB780D" w14:textId="77777777" w:rsidTr="00574DAC">
        <w:tc>
          <w:tcPr>
            <w:tcW w:w="1537" w:type="pct"/>
          </w:tcPr>
          <w:p w14:paraId="2E0865F7"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133C7E2A"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90</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12C0C509"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0.880</w:t>
            </w:r>
          </w:p>
        </w:tc>
        <w:tc>
          <w:tcPr>
            <w:tcW w:w="1250" w:type="pct"/>
          </w:tcPr>
          <w:p w14:paraId="0853B175"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0.850-0.960</w:t>
            </w:r>
          </w:p>
        </w:tc>
      </w:tr>
      <w:tr w:rsidR="00574DAC" w:rsidRPr="00574DAC" w14:paraId="5FAD32AD" w14:textId="77777777" w:rsidTr="00574DAC">
        <w:tc>
          <w:tcPr>
            <w:tcW w:w="5000" w:type="pct"/>
            <w:gridSpan w:val="4"/>
          </w:tcPr>
          <w:p w14:paraId="2EDFEDA9" w14:textId="748905F1" w:rsidR="00574DAC" w:rsidRPr="00574DAC" w:rsidRDefault="00574DAC" w:rsidP="00360DEA">
            <w:pPr>
              <w:adjustRightInd w:val="0"/>
              <w:snapToGrid w:val="0"/>
              <w:spacing w:line="360" w:lineRule="auto"/>
              <w:jc w:val="both"/>
              <w:rPr>
                <w:rFonts w:ascii="Book Antiqua" w:eastAsia="Times New Roman" w:hAnsi="Book Antiqua" w:cs="Arial"/>
                <w:lang w:eastAsia="es-MX"/>
              </w:rPr>
            </w:pPr>
            <w:r w:rsidRPr="00574DAC">
              <w:rPr>
                <w:rFonts w:ascii="Book Antiqua" w:hAnsi="Book Antiqua" w:cs="Arial"/>
                <w:lang w:val="en-GB"/>
              </w:rPr>
              <w:t>After treatment</w:t>
            </w:r>
          </w:p>
        </w:tc>
      </w:tr>
      <w:tr w:rsidR="00360DEA" w:rsidRPr="00574DAC" w14:paraId="58DFD3F8" w14:textId="77777777" w:rsidTr="00574DAC">
        <w:tc>
          <w:tcPr>
            <w:tcW w:w="1537" w:type="pct"/>
          </w:tcPr>
          <w:p w14:paraId="127DFF3A"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06B50886"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90</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6A14B5D9"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0.831</w:t>
            </w:r>
          </w:p>
        </w:tc>
        <w:tc>
          <w:tcPr>
            <w:tcW w:w="1250" w:type="pct"/>
          </w:tcPr>
          <w:p w14:paraId="37913660"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0.800-0.902</w:t>
            </w:r>
          </w:p>
        </w:tc>
      </w:tr>
      <w:tr w:rsidR="00360DEA" w:rsidRPr="00574DAC" w14:paraId="34A64ED8" w14:textId="77777777" w:rsidTr="00574DAC">
        <w:tc>
          <w:tcPr>
            <w:tcW w:w="1537" w:type="pct"/>
          </w:tcPr>
          <w:p w14:paraId="1DD3BBCB"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5ED82765"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90</w:t>
            </w:r>
            <w:r w:rsidRPr="00574DAC">
              <w:rPr>
                <w:rFonts w:ascii="Book Antiqua" w:eastAsia="Times New Roman" w:hAnsi="Book Antiqua" w:cs="Arial"/>
                <w:vertAlign w:val="superscript"/>
                <w:lang w:eastAsia="es-MX"/>
              </w:rPr>
              <w:t>th</w:t>
            </w:r>
            <w:r w:rsidRPr="00574DAC">
              <w:rPr>
                <w:rFonts w:ascii="Book Antiqua" w:eastAsia="Times New Roman" w:hAnsi="Book Antiqua" w:cs="Arial"/>
                <w:lang w:eastAsia="es-MX"/>
              </w:rPr>
              <w:t xml:space="preserve"> percentile</w:t>
            </w:r>
          </w:p>
        </w:tc>
        <w:tc>
          <w:tcPr>
            <w:tcW w:w="1250" w:type="pct"/>
          </w:tcPr>
          <w:p w14:paraId="256C46ED"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0.901</w:t>
            </w:r>
          </w:p>
        </w:tc>
        <w:tc>
          <w:tcPr>
            <w:tcW w:w="1250" w:type="pct"/>
          </w:tcPr>
          <w:p w14:paraId="45E9C7E4"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0.850-0.975</w:t>
            </w:r>
          </w:p>
        </w:tc>
      </w:tr>
      <w:tr w:rsidR="00574DAC" w:rsidRPr="00574DAC" w14:paraId="5553EFDC" w14:textId="77777777" w:rsidTr="00574DAC">
        <w:tc>
          <w:tcPr>
            <w:tcW w:w="5000" w:type="pct"/>
            <w:gridSpan w:val="4"/>
          </w:tcPr>
          <w:p w14:paraId="7FC8CC56" w14:textId="5C18813F" w:rsidR="00574DAC" w:rsidRPr="00574DAC" w:rsidRDefault="00574DAC" w:rsidP="00360DEA">
            <w:pPr>
              <w:adjustRightInd w:val="0"/>
              <w:snapToGrid w:val="0"/>
              <w:spacing w:line="360" w:lineRule="auto"/>
              <w:jc w:val="both"/>
              <w:rPr>
                <w:rFonts w:ascii="Book Antiqua" w:eastAsia="Times New Roman" w:hAnsi="Book Antiqua" w:cs="Arial"/>
                <w:lang w:eastAsia="es-MX"/>
              </w:rPr>
            </w:pPr>
            <w:r w:rsidRPr="00574DAC">
              <w:rPr>
                <w:rFonts w:ascii="Book Antiqua" w:hAnsi="Book Antiqua" w:cs="Arial"/>
                <w:lang w:val="en-GB"/>
              </w:rPr>
              <w:t>Basal</w:t>
            </w:r>
          </w:p>
        </w:tc>
      </w:tr>
      <w:tr w:rsidR="00360DEA" w:rsidRPr="00574DAC" w14:paraId="50BDA45F" w14:textId="77777777" w:rsidTr="00574DAC">
        <w:tc>
          <w:tcPr>
            <w:tcW w:w="1537" w:type="pct"/>
          </w:tcPr>
          <w:p w14:paraId="1025A510"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0F3A1DFF"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Skewness</w:t>
            </w:r>
          </w:p>
        </w:tc>
        <w:tc>
          <w:tcPr>
            <w:tcW w:w="1250" w:type="pct"/>
          </w:tcPr>
          <w:p w14:paraId="439D888B"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0.920</w:t>
            </w:r>
          </w:p>
        </w:tc>
        <w:tc>
          <w:tcPr>
            <w:tcW w:w="1250" w:type="pct"/>
          </w:tcPr>
          <w:p w14:paraId="0D8C0C39"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0.900-0.940</w:t>
            </w:r>
          </w:p>
        </w:tc>
      </w:tr>
      <w:tr w:rsidR="00360DEA" w:rsidRPr="00574DAC" w14:paraId="0B63C1CC" w14:textId="77777777" w:rsidTr="00574DAC">
        <w:tc>
          <w:tcPr>
            <w:tcW w:w="1537" w:type="pct"/>
          </w:tcPr>
          <w:p w14:paraId="1657BD29"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3F008FE8"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Skewness</w:t>
            </w:r>
          </w:p>
        </w:tc>
        <w:tc>
          <w:tcPr>
            <w:tcW w:w="1250" w:type="pct"/>
          </w:tcPr>
          <w:p w14:paraId="139D9219"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0.901</w:t>
            </w:r>
          </w:p>
        </w:tc>
        <w:tc>
          <w:tcPr>
            <w:tcW w:w="1250" w:type="pct"/>
          </w:tcPr>
          <w:p w14:paraId="1EFA8241"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0.880-0.923</w:t>
            </w:r>
          </w:p>
        </w:tc>
      </w:tr>
      <w:tr w:rsidR="00574DAC" w:rsidRPr="00574DAC" w14:paraId="6C11787C" w14:textId="77777777" w:rsidTr="00574DAC">
        <w:tc>
          <w:tcPr>
            <w:tcW w:w="5000" w:type="pct"/>
            <w:gridSpan w:val="4"/>
          </w:tcPr>
          <w:p w14:paraId="7AE631CD" w14:textId="61DAE20E" w:rsidR="00574DAC" w:rsidRPr="00574DAC" w:rsidRDefault="00574DAC" w:rsidP="00360DEA">
            <w:pPr>
              <w:adjustRightInd w:val="0"/>
              <w:snapToGrid w:val="0"/>
              <w:spacing w:line="360" w:lineRule="auto"/>
              <w:jc w:val="both"/>
              <w:rPr>
                <w:rFonts w:ascii="Book Antiqua" w:eastAsia="Times New Roman" w:hAnsi="Book Antiqua" w:cs="Arial"/>
                <w:lang w:eastAsia="es-MX"/>
              </w:rPr>
            </w:pPr>
            <w:r w:rsidRPr="00574DAC">
              <w:rPr>
                <w:rFonts w:ascii="Book Antiqua" w:hAnsi="Book Antiqua" w:cs="Arial"/>
                <w:lang w:val="en-GB"/>
              </w:rPr>
              <w:t>After treatment</w:t>
            </w:r>
          </w:p>
        </w:tc>
      </w:tr>
      <w:tr w:rsidR="00360DEA" w:rsidRPr="00574DAC" w14:paraId="423E33F7" w14:textId="77777777" w:rsidTr="00574DAC">
        <w:tc>
          <w:tcPr>
            <w:tcW w:w="1537" w:type="pct"/>
          </w:tcPr>
          <w:p w14:paraId="7548265A"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6BF44DE4"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Skewness</w:t>
            </w:r>
          </w:p>
        </w:tc>
        <w:tc>
          <w:tcPr>
            <w:tcW w:w="1250" w:type="pct"/>
          </w:tcPr>
          <w:p w14:paraId="165D2622"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0.931</w:t>
            </w:r>
          </w:p>
        </w:tc>
        <w:tc>
          <w:tcPr>
            <w:tcW w:w="1250" w:type="pct"/>
          </w:tcPr>
          <w:p w14:paraId="0E8C9509"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0.920-0.950</w:t>
            </w:r>
          </w:p>
        </w:tc>
      </w:tr>
      <w:tr w:rsidR="00360DEA" w:rsidRPr="00574DAC" w14:paraId="6A7E4436" w14:textId="77777777" w:rsidTr="00574DAC">
        <w:tc>
          <w:tcPr>
            <w:tcW w:w="1537" w:type="pct"/>
          </w:tcPr>
          <w:p w14:paraId="675C5F53"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5DC1CFC3"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Skewness</w:t>
            </w:r>
          </w:p>
        </w:tc>
        <w:tc>
          <w:tcPr>
            <w:tcW w:w="1250" w:type="pct"/>
          </w:tcPr>
          <w:p w14:paraId="6F4C5928"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0.889</w:t>
            </w:r>
          </w:p>
        </w:tc>
        <w:tc>
          <w:tcPr>
            <w:tcW w:w="1250" w:type="pct"/>
          </w:tcPr>
          <w:p w14:paraId="5F055442"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0.877-0.910</w:t>
            </w:r>
          </w:p>
        </w:tc>
      </w:tr>
      <w:tr w:rsidR="00574DAC" w:rsidRPr="00574DAC" w14:paraId="066ABC81" w14:textId="77777777" w:rsidTr="00574DAC">
        <w:tc>
          <w:tcPr>
            <w:tcW w:w="5000" w:type="pct"/>
            <w:gridSpan w:val="4"/>
          </w:tcPr>
          <w:p w14:paraId="6C9E0D22" w14:textId="716A5854" w:rsidR="00574DAC" w:rsidRPr="00574DAC" w:rsidRDefault="00574DAC" w:rsidP="00360DEA">
            <w:pPr>
              <w:adjustRightInd w:val="0"/>
              <w:snapToGrid w:val="0"/>
              <w:spacing w:line="360" w:lineRule="auto"/>
              <w:jc w:val="both"/>
              <w:rPr>
                <w:rFonts w:ascii="Book Antiqua" w:eastAsia="Times New Roman" w:hAnsi="Book Antiqua" w:cs="Arial"/>
                <w:lang w:eastAsia="es-MX"/>
              </w:rPr>
            </w:pPr>
            <w:r w:rsidRPr="00574DAC">
              <w:rPr>
                <w:rFonts w:ascii="Book Antiqua" w:hAnsi="Book Antiqua" w:cs="Arial"/>
                <w:lang w:val="en-GB"/>
              </w:rPr>
              <w:t>Basal</w:t>
            </w:r>
          </w:p>
        </w:tc>
      </w:tr>
      <w:tr w:rsidR="00360DEA" w:rsidRPr="00574DAC" w14:paraId="3DEBEA68" w14:textId="77777777" w:rsidTr="00574DAC">
        <w:tc>
          <w:tcPr>
            <w:tcW w:w="1537" w:type="pct"/>
          </w:tcPr>
          <w:p w14:paraId="47CE61AD"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reader1</w:t>
            </w:r>
          </w:p>
        </w:tc>
        <w:tc>
          <w:tcPr>
            <w:tcW w:w="963" w:type="pct"/>
          </w:tcPr>
          <w:p w14:paraId="53860842"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Kurtosis</w:t>
            </w:r>
          </w:p>
        </w:tc>
        <w:tc>
          <w:tcPr>
            <w:tcW w:w="1250" w:type="pct"/>
          </w:tcPr>
          <w:p w14:paraId="57F7A0B8"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0.920</w:t>
            </w:r>
          </w:p>
        </w:tc>
        <w:tc>
          <w:tcPr>
            <w:tcW w:w="1250" w:type="pct"/>
          </w:tcPr>
          <w:p w14:paraId="51DD9D64"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0.890-0.950</w:t>
            </w:r>
          </w:p>
        </w:tc>
      </w:tr>
      <w:tr w:rsidR="00360DEA" w:rsidRPr="00574DAC" w14:paraId="6EC257C7" w14:textId="77777777" w:rsidTr="00574DAC">
        <w:tc>
          <w:tcPr>
            <w:tcW w:w="1537" w:type="pct"/>
          </w:tcPr>
          <w:p w14:paraId="1E8C72E5"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0D20903D"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Kurtosis</w:t>
            </w:r>
          </w:p>
        </w:tc>
        <w:tc>
          <w:tcPr>
            <w:tcW w:w="1250" w:type="pct"/>
          </w:tcPr>
          <w:p w14:paraId="354A2DDB"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0.910</w:t>
            </w:r>
          </w:p>
        </w:tc>
        <w:tc>
          <w:tcPr>
            <w:tcW w:w="1250" w:type="pct"/>
          </w:tcPr>
          <w:p w14:paraId="79CDFF26"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0.850-0.960</w:t>
            </w:r>
          </w:p>
        </w:tc>
      </w:tr>
      <w:tr w:rsidR="00574DAC" w:rsidRPr="00574DAC" w14:paraId="7512EC02" w14:textId="77777777" w:rsidTr="00574DAC">
        <w:tc>
          <w:tcPr>
            <w:tcW w:w="5000" w:type="pct"/>
            <w:gridSpan w:val="4"/>
          </w:tcPr>
          <w:p w14:paraId="2BD7137A" w14:textId="1B22DE19" w:rsidR="00574DAC" w:rsidRPr="00574DAC" w:rsidRDefault="00574DAC" w:rsidP="00360DEA">
            <w:pPr>
              <w:adjustRightInd w:val="0"/>
              <w:snapToGrid w:val="0"/>
              <w:spacing w:line="360" w:lineRule="auto"/>
              <w:jc w:val="both"/>
              <w:rPr>
                <w:rFonts w:ascii="Book Antiqua" w:eastAsia="Times New Roman" w:hAnsi="Book Antiqua" w:cs="Arial"/>
                <w:lang w:eastAsia="es-MX"/>
              </w:rPr>
            </w:pPr>
            <w:r w:rsidRPr="00574DAC">
              <w:rPr>
                <w:rFonts w:ascii="Book Antiqua" w:hAnsi="Book Antiqua" w:cs="Arial"/>
                <w:lang w:val="en-GB"/>
              </w:rPr>
              <w:t>After treatment</w:t>
            </w:r>
          </w:p>
        </w:tc>
      </w:tr>
      <w:tr w:rsidR="00360DEA" w:rsidRPr="00574DAC" w14:paraId="4BC29B73" w14:textId="77777777" w:rsidTr="00574DAC">
        <w:tc>
          <w:tcPr>
            <w:tcW w:w="1537" w:type="pct"/>
          </w:tcPr>
          <w:p w14:paraId="71F50DDF"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lastRenderedPageBreak/>
              <w:t>Test1 and test2, reader1</w:t>
            </w:r>
          </w:p>
        </w:tc>
        <w:tc>
          <w:tcPr>
            <w:tcW w:w="963" w:type="pct"/>
          </w:tcPr>
          <w:p w14:paraId="61221BAC"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Kurtosis</w:t>
            </w:r>
          </w:p>
        </w:tc>
        <w:tc>
          <w:tcPr>
            <w:tcW w:w="1250" w:type="pct"/>
          </w:tcPr>
          <w:p w14:paraId="748C7278"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0.890</w:t>
            </w:r>
          </w:p>
        </w:tc>
        <w:tc>
          <w:tcPr>
            <w:tcW w:w="1250" w:type="pct"/>
          </w:tcPr>
          <w:p w14:paraId="4B104F64"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0.850-0.960</w:t>
            </w:r>
          </w:p>
        </w:tc>
      </w:tr>
      <w:tr w:rsidR="00360DEA" w:rsidRPr="00574DAC" w14:paraId="04E24AFE" w14:textId="77777777" w:rsidTr="00574DAC">
        <w:tc>
          <w:tcPr>
            <w:tcW w:w="1537" w:type="pct"/>
          </w:tcPr>
          <w:p w14:paraId="03D268BE"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Test1 and test2, reader2</w:t>
            </w:r>
          </w:p>
        </w:tc>
        <w:tc>
          <w:tcPr>
            <w:tcW w:w="963" w:type="pct"/>
          </w:tcPr>
          <w:p w14:paraId="3A08EBF5" w14:textId="77777777" w:rsidR="00360DEA" w:rsidRPr="00574DAC" w:rsidRDefault="00360DEA" w:rsidP="00360DEA">
            <w:pPr>
              <w:adjustRightInd w:val="0"/>
              <w:snapToGrid w:val="0"/>
              <w:spacing w:line="360" w:lineRule="auto"/>
              <w:jc w:val="both"/>
              <w:rPr>
                <w:rFonts w:ascii="Book Antiqua" w:hAnsi="Book Antiqua" w:cs="Arial"/>
                <w:lang w:val="en-GB"/>
              </w:rPr>
            </w:pPr>
            <w:r w:rsidRPr="00574DAC">
              <w:rPr>
                <w:rFonts w:ascii="Book Antiqua" w:eastAsia="Times New Roman" w:hAnsi="Book Antiqua" w:cs="Arial"/>
                <w:lang w:eastAsia="es-MX"/>
              </w:rPr>
              <w:t>Kurtosis</w:t>
            </w:r>
          </w:p>
        </w:tc>
        <w:tc>
          <w:tcPr>
            <w:tcW w:w="1250" w:type="pct"/>
          </w:tcPr>
          <w:p w14:paraId="0350F2EB"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0.880</w:t>
            </w:r>
          </w:p>
        </w:tc>
        <w:tc>
          <w:tcPr>
            <w:tcW w:w="1250" w:type="pct"/>
          </w:tcPr>
          <w:p w14:paraId="5383DDD6" w14:textId="77777777" w:rsidR="00360DEA" w:rsidRPr="00574DAC" w:rsidRDefault="00360DEA" w:rsidP="00360DEA">
            <w:pPr>
              <w:adjustRightInd w:val="0"/>
              <w:snapToGrid w:val="0"/>
              <w:spacing w:line="360" w:lineRule="auto"/>
              <w:jc w:val="both"/>
              <w:rPr>
                <w:rFonts w:ascii="Book Antiqua" w:eastAsia="Times New Roman" w:hAnsi="Book Antiqua" w:cs="Arial"/>
                <w:lang w:eastAsia="es-MX"/>
              </w:rPr>
            </w:pPr>
            <w:r w:rsidRPr="00574DAC">
              <w:rPr>
                <w:rFonts w:ascii="Book Antiqua" w:eastAsia="Times New Roman" w:hAnsi="Book Antiqua" w:cs="Arial"/>
                <w:lang w:eastAsia="es-MX"/>
              </w:rPr>
              <w:t>0.840-0.982</w:t>
            </w:r>
          </w:p>
        </w:tc>
      </w:tr>
    </w:tbl>
    <w:p w14:paraId="5FC2EA7F" w14:textId="39FBE288" w:rsidR="008C53A5" w:rsidRPr="000B080B" w:rsidRDefault="00106E6B" w:rsidP="008C53A5">
      <w:pPr>
        <w:adjustRightInd w:val="0"/>
        <w:snapToGrid w:val="0"/>
        <w:spacing w:line="360" w:lineRule="auto"/>
        <w:jc w:val="both"/>
        <w:rPr>
          <w:rFonts w:ascii="Book Antiqua" w:hAnsi="Book Antiqua" w:cs="Arial"/>
          <w:lang w:val="en-GB"/>
        </w:rPr>
      </w:pPr>
      <w:r w:rsidRPr="000B080B">
        <w:rPr>
          <w:rFonts w:ascii="Book Antiqua" w:eastAsia="Book Antiqua" w:hAnsi="Book Antiqua" w:cs="Book Antiqua"/>
          <w:color w:val="000000"/>
        </w:rPr>
        <w:t xml:space="preserve">ADC: Apparent diffusion coefficient; </w:t>
      </w:r>
      <w:r w:rsidR="00443BD2">
        <w:rPr>
          <w:rFonts w:ascii="Book Antiqua" w:eastAsia="Book Antiqua" w:hAnsi="Book Antiqua" w:cs="Book Antiqua"/>
          <w:color w:val="000000"/>
        </w:rPr>
        <w:t xml:space="preserve">ICC: </w:t>
      </w:r>
      <w:r w:rsidR="00443BD2" w:rsidRPr="00443BD2">
        <w:rPr>
          <w:rFonts w:ascii="Book Antiqua" w:eastAsia="Book Antiqua" w:hAnsi="Book Antiqua" w:cs="Book Antiqua"/>
          <w:color w:val="000000"/>
        </w:rPr>
        <w:t>Intraclass correlation coefficient</w:t>
      </w:r>
      <w:r w:rsidR="00443BD2">
        <w:rPr>
          <w:rFonts w:ascii="Book Antiqua" w:eastAsia="Book Antiqua" w:hAnsi="Book Antiqua" w:cs="Book Antiqua"/>
          <w:color w:val="000000"/>
        </w:rPr>
        <w:t xml:space="preserve">; </w:t>
      </w:r>
      <w:r w:rsidR="008C53A5" w:rsidRPr="000B080B">
        <w:rPr>
          <w:rFonts w:ascii="Book Antiqua" w:eastAsia="Book Antiqua" w:hAnsi="Book Antiqua" w:cs="Book Antiqua"/>
          <w:color w:val="000000"/>
        </w:rPr>
        <w:t>ROI: Region</w:t>
      </w:r>
      <w:r w:rsidR="008C53A5" w:rsidRPr="000B080B">
        <w:rPr>
          <w:rFonts w:ascii="Book Antiqua" w:eastAsia="Book Antiqua" w:hAnsi="Book Antiqua" w:cs="Book Antiqua"/>
          <w:color w:val="000000"/>
          <w:vertAlign w:val="subscript"/>
        </w:rPr>
        <w:t> </w:t>
      </w:r>
      <w:r w:rsidR="008C53A5" w:rsidRPr="000B080B">
        <w:rPr>
          <w:rFonts w:ascii="Book Antiqua" w:eastAsia="Book Antiqua" w:hAnsi="Book Antiqua" w:cs="Book Antiqua"/>
          <w:color w:val="000000"/>
        </w:rPr>
        <w:t>of interest</w:t>
      </w:r>
      <w:r w:rsidR="008C53A5">
        <w:rPr>
          <w:rFonts w:ascii="Book Antiqua" w:eastAsia="Book Antiqua" w:hAnsi="Book Antiqua" w:cs="Book Antiqua"/>
          <w:color w:val="000000"/>
        </w:rPr>
        <w:t>.</w:t>
      </w:r>
    </w:p>
    <w:p w14:paraId="78639A22" w14:textId="77777777" w:rsidR="00360DEA" w:rsidRPr="00443BD2" w:rsidRDefault="00360DEA" w:rsidP="00360DEA">
      <w:pPr>
        <w:adjustRightInd w:val="0"/>
        <w:snapToGrid w:val="0"/>
        <w:spacing w:line="360" w:lineRule="auto"/>
        <w:jc w:val="both"/>
        <w:rPr>
          <w:rFonts w:ascii="Book Antiqua" w:eastAsia="Times New Roman" w:hAnsi="Book Antiqua"/>
          <w:lang w:val="en-GB" w:eastAsia="es-MX"/>
        </w:rPr>
      </w:pPr>
    </w:p>
    <w:p w14:paraId="130E53A6" w14:textId="7D7B1B39" w:rsidR="00360DEA" w:rsidRPr="000B080B" w:rsidRDefault="00360DEA" w:rsidP="00360DEA">
      <w:pPr>
        <w:adjustRightInd w:val="0"/>
        <w:snapToGrid w:val="0"/>
        <w:spacing w:line="360" w:lineRule="auto"/>
        <w:jc w:val="both"/>
        <w:rPr>
          <w:rFonts w:ascii="Book Antiqua" w:eastAsia="Times New Roman" w:hAnsi="Book Antiqua" w:cs="Arial"/>
          <w:b/>
          <w:bCs/>
          <w:lang w:eastAsia="es-MX"/>
        </w:rPr>
      </w:pPr>
      <w:r w:rsidRPr="000B080B">
        <w:rPr>
          <w:rFonts w:ascii="Book Antiqua" w:eastAsia="Times New Roman" w:hAnsi="Book Antiqua" w:cs="Arial"/>
          <w:b/>
          <w:bCs/>
          <w:lang w:eastAsia="es-MX"/>
        </w:rPr>
        <w:t xml:space="preserve">Table </w:t>
      </w:r>
      <w:r w:rsidR="00F86A60">
        <w:rPr>
          <w:rFonts w:ascii="Book Antiqua" w:eastAsia="Times New Roman" w:hAnsi="Book Antiqua" w:cs="Arial"/>
          <w:b/>
          <w:bCs/>
          <w:lang w:eastAsia="es-MX"/>
        </w:rPr>
        <w:t>7</w:t>
      </w:r>
      <w:r w:rsidRPr="000B080B">
        <w:rPr>
          <w:rFonts w:ascii="Book Antiqua" w:eastAsia="Times New Roman" w:hAnsi="Book Antiqua" w:cs="Arial"/>
          <w:b/>
          <w:bCs/>
          <w:lang w:eastAsia="es-MX"/>
        </w:rPr>
        <w:t xml:space="preserve"> Interobserver variability (</w:t>
      </w:r>
      <w:r w:rsidR="00831F50">
        <w:rPr>
          <w:rFonts w:ascii="Book Antiqua" w:eastAsia="Times New Roman" w:hAnsi="Book Antiqua" w:cs="Arial"/>
          <w:b/>
          <w:bCs/>
          <w:lang w:eastAsia="es-MX"/>
        </w:rPr>
        <w:t>i</w:t>
      </w:r>
      <w:r w:rsidR="00443BD2" w:rsidRPr="00443BD2">
        <w:rPr>
          <w:rFonts w:ascii="Book Antiqua" w:eastAsia="Times New Roman" w:hAnsi="Book Antiqua" w:cs="Arial"/>
          <w:b/>
          <w:bCs/>
          <w:lang w:eastAsia="es-MX"/>
        </w:rPr>
        <w:t xml:space="preserve">ntraclass correlation coefficient </w:t>
      </w:r>
      <w:r w:rsidRPr="000B080B">
        <w:rPr>
          <w:rFonts w:ascii="Book Antiqua" w:eastAsia="Times New Roman" w:hAnsi="Book Antiqua" w:cs="Arial"/>
          <w:b/>
          <w:bCs/>
          <w:lang w:eastAsia="es-MX"/>
        </w:rPr>
        <w:t xml:space="preserve">and 95% </w:t>
      </w:r>
      <w:r w:rsidR="00106E6B">
        <w:rPr>
          <w:rFonts w:ascii="Book Antiqua" w:eastAsia="Times New Roman" w:hAnsi="Book Antiqua" w:cs="Arial"/>
          <w:b/>
          <w:bCs/>
          <w:lang w:eastAsia="es-MX"/>
        </w:rPr>
        <w:t>confidence interval</w:t>
      </w:r>
      <w:r w:rsidR="00106E6B" w:rsidRPr="000B080B">
        <w:rPr>
          <w:rFonts w:ascii="Book Antiqua" w:eastAsia="Times New Roman" w:hAnsi="Book Antiqua" w:cs="Arial"/>
          <w:b/>
          <w:bCs/>
          <w:lang w:eastAsia="es-MX"/>
        </w:rPr>
        <w:t>s</w:t>
      </w:r>
      <w:r w:rsidRPr="000B080B">
        <w:rPr>
          <w:rFonts w:ascii="Book Antiqua" w:eastAsia="Times New Roman" w:hAnsi="Book Antiqua" w:cs="Arial"/>
          <w:b/>
          <w:bCs/>
          <w:lang w:eastAsia="es-MX"/>
        </w:rPr>
        <w:t>)</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40"/>
        <w:gridCol w:w="2340"/>
        <w:gridCol w:w="2340"/>
        <w:gridCol w:w="2340"/>
      </w:tblGrid>
      <w:tr w:rsidR="00360DEA" w:rsidRPr="000B080B" w14:paraId="702B95FB" w14:textId="77777777" w:rsidTr="00510EEF">
        <w:tc>
          <w:tcPr>
            <w:tcW w:w="1250" w:type="pct"/>
            <w:tcBorders>
              <w:top w:val="single" w:sz="4" w:space="0" w:color="auto"/>
              <w:bottom w:val="single" w:sz="4" w:space="0" w:color="auto"/>
            </w:tcBorders>
          </w:tcPr>
          <w:p w14:paraId="27ABC8CB" w14:textId="77777777" w:rsidR="00360DEA" w:rsidRPr="000B080B" w:rsidRDefault="00360DEA" w:rsidP="00360DEA">
            <w:pPr>
              <w:adjustRightInd w:val="0"/>
              <w:snapToGrid w:val="0"/>
              <w:spacing w:line="360" w:lineRule="auto"/>
              <w:jc w:val="both"/>
              <w:rPr>
                <w:rFonts w:ascii="Book Antiqua" w:eastAsia="Times New Roman" w:hAnsi="Book Antiqua" w:cs="Arial"/>
                <w:b/>
                <w:bCs/>
                <w:lang w:eastAsia="es-MX"/>
              </w:rPr>
            </w:pPr>
            <w:r w:rsidRPr="000B080B">
              <w:rPr>
                <w:rFonts w:ascii="Book Antiqua" w:eastAsia="Times New Roman" w:hAnsi="Book Antiqua" w:cs="Arial"/>
                <w:b/>
                <w:bCs/>
                <w:lang w:eastAsia="es-MX"/>
              </w:rPr>
              <w:t>Pre-treatment</w:t>
            </w:r>
          </w:p>
        </w:tc>
        <w:tc>
          <w:tcPr>
            <w:tcW w:w="1250" w:type="pct"/>
            <w:tcBorders>
              <w:top w:val="single" w:sz="4" w:space="0" w:color="auto"/>
              <w:bottom w:val="single" w:sz="4" w:space="0" w:color="auto"/>
            </w:tcBorders>
          </w:tcPr>
          <w:p w14:paraId="0442E426" w14:textId="4C9BC7AC" w:rsidR="00360DEA" w:rsidRPr="000B080B" w:rsidRDefault="00443BD2" w:rsidP="00360DEA">
            <w:pPr>
              <w:adjustRightInd w:val="0"/>
              <w:snapToGrid w:val="0"/>
              <w:spacing w:line="360" w:lineRule="auto"/>
              <w:jc w:val="both"/>
              <w:rPr>
                <w:rFonts w:ascii="Book Antiqua" w:eastAsia="Times New Roman" w:hAnsi="Book Antiqua" w:cs="Arial"/>
                <w:b/>
                <w:bCs/>
                <w:lang w:eastAsia="es-MX"/>
              </w:rPr>
            </w:pPr>
            <w:r w:rsidRPr="000B080B">
              <w:rPr>
                <w:rFonts w:ascii="Book Antiqua" w:eastAsia="Times New Roman" w:hAnsi="Book Antiqua" w:cs="Arial"/>
                <w:b/>
                <w:bCs/>
                <w:lang w:eastAsia="es-MX"/>
              </w:rPr>
              <w:t xml:space="preserve">Reader </w:t>
            </w:r>
            <w:r w:rsidR="00360DEA" w:rsidRPr="000B080B">
              <w:rPr>
                <w:rFonts w:ascii="Book Antiqua" w:eastAsia="Times New Roman" w:hAnsi="Book Antiqua" w:cs="Arial"/>
                <w:b/>
                <w:bCs/>
                <w:lang w:eastAsia="es-MX"/>
              </w:rPr>
              <w:t xml:space="preserve">one </w:t>
            </w:r>
            <w:r w:rsidR="00360DEA" w:rsidRPr="000B080B">
              <w:rPr>
                <w:rFonts w:ascii="Book Antiqua" w:eastAsia="Times New Roman" w:hAnsi="Book Antiqua" w:cs="Arial"/>
                <w:b/>
                <w:bCs/>
                <w:i/>
                <w:iCs/>
                <w:lang w:eastAsia="es-MX"/>
              </w:rPr>
              <w:t>vs</w:t>
            </w:r>
            <w:r w:rsidR="00360DEA" w:rsidRPr="000B080B">
              <w:rPr>
                <w:rFonts w:ascii="Book Antiqua" w:eastAsia="Times New Roman" w:hAnsi="Book Antiqua" w:cs="Arial"/>
                <w:b/>
                <w:bCs/>
                <w:lang w:eastAsia="es-MX"/>
              </w:rPr>
              <w:t xml:space="preserve"> reader two</w:t>
            </w:r>
          </w:p>
        </w:tc>
        <w:tc>
          <w:tcPr>
            <w:tcW w:w="1250" w:type="pct"/>
            <w:tcBorders>
              <w:top w:val="single" w:sz="4" w:space="0" w:color="auto"/>
              <w:bottom w:val="single" w:sz="4" w:space="0" w:color="auto"/>
            </w:tcBorders>
          </w:tcPr>
          <w:p w14:paraId="15373576" w14:textId="77777777" w:rsidR="00360DEA" w:rsidRPr="000B080B" w:rsidRDefault="00360DEA" w:rsidP="00360DEA">
            <w:pPr>
              <w:adjustRightInd w:val="0"/>
              <w:snapToGrid w:val="0"/>
              <w:spacing w:line="360" w:lineRule="auto"/>
              <w:jc w:val="both"/>
              <w:rPr>
                <w:rFonts w:ascii="Book Antiqua" w:eastAsia="Times New Roman" w:hAnsi="Book Antiqua" w:cs="Arial"/>
                <w:b/>
                <w:bCs/>
                <w:lang w:eastAsia="es-MX"/>
              </w:rPr>
            </w:pPr>
            <w:r w:rsidRPr="000B080B">
              <w:rPr>
                <w:rFonts w:ascii="Book Antiqua" w:eastAsia="Times New Roman" w:hAnsi="Book Antiqua" w:cs="Arial"/>
                <w:b/>
                <w:bCs/>
                <w:lang w:eastAsia="es-MX"/>
              </w:rPr>
              <w:t>Post-treatment</w:t>
            </w:r>
          </w:p>
        </w:tc>
        <w:tc>
          <w:tcPr>
            <w:tcW w:w="1250" w:type="pct"/>
            <w:tcBorders>
              <w:top w:val="single" w:sz="4" w:space="0" w:color="auto"/>
              <w:bottom w:val="single" w:sz="4" w:space="0" w:color="auto"/>
            </w:tcBorders>
          </w:tcPr>
          <w:p w14:paraId="020AB76E" w14:textId="566911D2" w:rsidR="00360DEA" w:rsidRPr="000B080B" w:rsidRDefault="00443BD2" w:rsidP="00360DEA">
            <w:pPr>
              <w:adjustRightInd w:val="0"/>
              <w:snapToGrid w:val="0"/>
              <w:spacing w:line="360" w:lineRule="auto"/>
              <w:jc w:val="both"/>
              <w:rPr>
                <w:rFonts w:ascii="Book Antiqua" w:eastAsia="Times New Roman" w:hAnsi="Book Antiqua" w:cs="Arial"/>
                <w:b/>
                <w:bCs/>
                <w:lang w:eastAsia="es-MX"/>
              </w:rPr>
            </w:pPr>
            <w:r w:rsidRPr="000B080B">
              <w:rPr>
                <w:rFonts w:ascii="Book Antiqua" w:eastAsia="Times New Roman" w:hAnsi="Book Antiqua" w:cs="Arial"/>
                <w:b/>
                <w:bCs/>
                <w:lang w:eastAsia="es-MX"/>
              </w:rPr>
              <w:t xml:space="preserve">Reader </w:t>
            </w:r>
            <w:r w:rsidR="00360DEA" w:rsidRPr="000B080B">
              <w:rPr>
                <w:rFonts w:ascii="Book Antiqua" w:eastAsia="Times New Roman" w:hAnsi="Book Antiqua" w:cs="Arial"/>
                <w:b/>
                <w:bCs/>
                <w:lang w:eastAsia="es-MX"/>
              </w:rPr>
              <w:t xml:space="preserve">one </w:t>
            </w:r>
            <w:r w:rsidR="00360DEA" w:rsidRPr="000B080B">
              <w:rPr>
                <w:rFonts w:ascii="Book Antiqua" w:eastAsia="Times New Roman" w:hAnsi="Book Antiqua" w:cs="Arial"/>
                <w:b/>
                <w:bCs/>
                <w:i/>
                <w:iCs/>
                <w:lang w:eastAsia="es-MX"/>
              </w:rPr>
              <w:t>vs</w:t>
            </w:r>
            <w:r w:rsidR="00360DEA" w:rsidRPr="000B080B">
              <w:rPr>
                <w:rFonts w:ascii="Book Antiqua" w:eastAsia="Times New Roman" w:hAnsi="Book Antiqua" w:cs="Arial"/>
                <w:b/>
                <w:bCs/>
                <w:lang w:eastAsia="es-MX"/>
              </w:rPr>
              <w:t xml:space="preserve"> reader two</w:t>
            </w:r>
          </w:p>
        </w:tc>
      </w:tr>
      <w:tr w:rsidR="00360DEA" w:rsidRPr="000B080B" w14:paraId="4E89D37C" w14:textId="77777777" w:rsidTr="00510EEF">
        <w:tc>
          <w:tcPr>
            <w:tcW w:w="1250" w:type="pct"/>
            <w:tcBorders>
              <w:top w:val="single" w:sz="4" w:space="0" w:color="auto"/>
            </w:tcBorders>
          </w:tcPr>
          <w:p w14:paraId="53259FAB"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ROI ADCmean</w:t>
            </w:r>
          </w:p>
        </w:tc>
        <w:tc>
          <w:tcPr>
            <w:tcW w:w="1250" w:type="pct"/>
            <w:tcBorders>
              <w:top w:val="single" w:sz="4" w:space="0" w:color="auto"/>
            </w:tcBorders>
          </w:tcPr>
          <w:p w14:paraId="656B39A9"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0.985 (1.900-0.999)</w:t>
            </w:r>
          </w:p>
        </w:tc>
        <w:tc>
          <w:tcPr>
            <w:tcW w:w="1250" w:type="pct"/>
            <w:tcBorders>
              <w:top w:val="single" w:sz="4" w:space="0" w:color="auto"/>
            </w:tcBorders>
          </w:tcPr>
          <w:p w14:paraId="5D9000BA"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ROI ADCmean</w:t>
            </w:r>
          </w:p>
        </w:tc>
        <w:tc>
          <w:tcPr>
            <w:tcW w:w="1250" w:type="pct"/>
            <w:tcBorders>
              <w:top w:val="single" w:sz="4" w:space="0" w:color="auto"/>
            </w:tcBorders>
          </w:tcPr>
          <w:p w14:paraId="7878D4D4"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0.889 (0.850-0.950)</w:t>
            </w:r>
          </w:p>
        </w:tc>
      </w:tr>
      <w:tr w:rsidR="00360DEA" w:rsidRPr="000B080B" w14:paraId="7D7D0BE6" w14:textId="77777777" w:rsidTr="00510EEF">
        <w:tc>
          <w:tcPr>
            <w:tcW w:w="1250" w:type="pct"/>
          </w:tcPr>
          <w:p w14:paraId="1883094D"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ADCmean</w:t>
            </w:r>
          </w:p>
        </w:tc>
        <w:tc>
          <w:tcPr>
            <w:tcW w:w="1250" w:type="pct"/>
          </w:tcPr>
          <w:p w14:paraId="76088CDC"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0.989 (0.980–0.994)</w:t>
            </w:r>
          </w:p>
        </w:tc>
        <w:tc>
          <w:tcPr>
            <w:tcW w:w="1250" w:type="pct"/>
          </w:tcPr>
          <w:p w14:paraId="4110D579"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ADCmean</w:t>
            </w:r>
          </w:p>
        </w:tc>
        <w:tc>
          <w:tcPr>
            <w:tcW w:w="1250" w:type="pct"/>
          </w:tcPr>
          <w:p w14:paraId="3DDA5F0B"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0.990 (0.985-0.995)</w:t>
            </w:r>
          </w:p>
        </w:tc>
      </w:tr>
      <w:tr w:rsidR="00360DEA" w:rsidRPr="000B080B" w14:paraId="5742AD01" w14:textId="77777777" w:rsidTr="00510EEF">
        <w:tc>
          <w:tcPr>
            <w:tcW w:w="1250" w:type="pct"/>
          </w:tcPr>
          <w:p w14:paraId="413E6DC4"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10</w:t>
            </w:r>
            <w:r w:rsidRPr="000B080B">
              <w:rPr>
                <w:rFonts w:ascii="Book Antiqua" w:eastAsia="Times New Roman" w:hAnsi="Book Antiqua" w:cs="Arial"/>
                <w:vertAlign w:val="superscript"/>
                <w:lang w:eastAsia="es-MX"/>
              </w:rPr>
              <w:t>th</w:t>
            </w:r>
            <w:r w:rsidRPr="000B080B">
              <w:rPr>
                <w:rFonts w:ascii="Book Antiqua" w:eastAsia="Times New Roman" w:hAnsi="Book Antiqua" w:cs="Arial"/>
                <w:lang w:eastAsia="es-MX"/>
              </w:rPr>
              <w:t xml:space="preserve"> percentile</w:t>
            </w:r>
          </w:p>
        </w:tc>
        <w:tc>
          <w:tcPr>
            <w:tcW w:w="1250" w:type="pct"/>
          </w:tcPr>
          <w:p w14:paraId="1305D1BF"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0.972 (0.951–0.984)</w:t>
            </w:r>
          </w:p>
        </w:tc>
        <w:tc>
          <w:tcPr>
            <w:tcW w:w="1250" w:type="pct"/>
          </w:tcPr>
          <w:p w14:paraId="614C422F"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10</w:t>
            </w:r>
            <w:r w:rsidRPr="000B080B">
              <w:rPr>
                <w:rFonts w:ascii="Book Antiqua" w:eastAsia="Times New Roman" w:hAnsi="Book Antiqua" w:cs="Arial"/>
                <w:vertAlign w:val="superscript"/>
                <w:lang w:eastAsia="es-MX"/>
              </w:rPr>
              <w:t>th</w:t>
            </w:r>
            <w:r w:rsidRPr="000B080B">
              <w:rPr>
                <w:rFonts w:ascii="Book Antiqua" w:eastAsia="Times New Roman" w:hAnsi="Book Antiqua" w:cs="Arial"/>
                <w:lang w:eastAsia="es-MX"/>
              </w:rPr>
              <w:t xml:space="preserve"> percentile</w:t>
            </w:r>
          </w:p>
        </w:tc>
        <w:tc>
          <w:tcPr>
            <w:tcW w:w="1250" w:type="pct"/>
          </w:tcPr>
          <w:p w14:paraId="4593EEF3"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0.992 (0.986–0.996)</w:t>
            </w:r>
          </w:p>
        </w:tc>
      </w:tr>
      <w:tr w:rsidR="00360DEA" w:rsidRPr="000B080B" w14:paraId="474C8E27" w14:textId="77777777" w:rsidTr="00510EEF">
        <w:tc>
          <w:tcPr>
            <w:tcW w:w="1250" w:type="pct"/>
          </w:tcPr>
          <w:p w14:paraId="33F3D934"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25</w:t>
            </w:r>
            <w:r w:rsidRPr="000B080B">
              <w:rPr>
                <w:rFonts w:ascii="Book Antiqua" w:eastAsia="Times New Roman" w:hAnsi="Book Antiqua" w:cs="Arial"/>
                <w:vertAlign w:val="superscript"/>
                <w:lang w:eastAsia="es-MX"/>
              </w:rPr>
              <w:t>th</w:t>
            </w:r>
            <w:r w:rsidRPr="000B080B">
              <w:rPr>
                <w:rFonts w:ascii="Book Antiqua" w:eastAsia="Times New Roman" w:hAnsi="Book Antiqua" w:cs="Arial"/>
                <w:lang w:eastAsia="es-MX"/>
              </w:rPr>
              <w:t xml:space="preserve"> percentile</w:t>
            </w:r>
          </w:p>
        </w:tc>
        <w:tc>
          <w:tcPr>
            <w:tcW w:w="1250" w:type="pct"/>
          </w:tcPr>
          <w:p w14:paraId="2CE07190"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0.970 (0.947–0.983)</w:t>
            </w:r>
          </w:p>
        </w:tc>
        <w:tc>
          <w:tcPr>
            <w:tcW w:w="1250" w:type="pct"/>
          </w:tcPr>
          <w:p w14:paraId="39717AB4"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25</w:t>
            </w:r>
            <w:r w:rsidRPr="000B080B">
              <w:rPr>
                <w:rFonts w:ascii="Book Antiqua" w:eastAsia="Times New Roman" w:hAnsi="Book Antiqua" w:cs="Arial"/>
                <w:vertAlign w:val="superscript"/>
                <w:lang w:eastAsia="es-MX"/>
              </w:rPr>
              <w:t>th</w:t>
            </w:r>
            <w:r w:rsidRPr="000B080B">
              <w:rPr>
                <w:rFonts w:ascii="Book Antiqua" w:eastAsia="Times New Roman" w:hAnsi="Book Antiqua" w:cs="Arial"/>
                <w:lang w:eastAsia="es-MX"/>
              </w:rPr>
              <w:t xml:space="preserve"> percentile</w:t>
            </w:r>
          </w:p>
        </w:tc>
        <w:tc>
          <w:tcPr>
            <w:tcW w:w="1250" w:type="pct"/>
          </w:tcPr>
          <w:p w14:paraId="517D199D"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0.950 (0.940-0.982)</w:t>
            </w:r>
          </w:p>
        </w:tc>
      </w:tr>
      <w:tr w:rsidR="00360DEA" w:rsidRPr="000B080B" w14:paraId="25624312" w14:textId="77777777" w:rsidTr="00510EEF">
        <w:tc>
          <w:tcPr>
            <w:tcW w:w="1250" w:type="pct"/>
          </w:tcPr>
          <w:p w14:paraId="5EF63A25"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50</w:t>
            </w:r>
            <w:r w:rsidRPr="000B080B">
              <w:rPr>
                <w:rFonts w:ascii="Book Antiqua" w:eastAsia="Times New Roman" w:hAnsi="Book Antiqua" w:cs="Arial"/>
                <w:vertAlign w:val="superscript"/>
                <w:lang w:eastAsia="es-MX"/>
              </w:rPr>
              <w:t>th</w:t>
            </w:r>
            <w:r w:rsidRPr="000B080B">
              <w:rPr>
                <w:rFonts w:ascii="Book Antiqua" w:eastAsia="Times New Roman" w:hAnsi="Book Antiqua" w:cs="Arial"/>
                <w:lang w:eastAsia="es-MX"/>
              </w:rPr>
              <w:t xml:space="preserve"> percentile</w:t>
            </w:r>
          </w:p>
        </w:tc>
        <w:tc>
          <w:tcPr>
            <w:tcW w:w="1250" w:type="pct"/>
          </w:tcPr>
          <w:p w14:paraId="27217E53"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0.986 (0.976–0.992)</w:t>
            </w:r>
          </w:p>
        </w:tc>
        <w:tc>
          <w:tcPr>
            <w:tcW w:w="1250" w:type="pct"/>
          </w:tcPr>
          <w:p w14:paraId="4AF80AAC"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50</w:t>
            </w:r>
            <w:r w:rsidRPr="000B080B">
              <w:rPr>
                <w:rFonts w:ascii="Book Antiqua" w:eastAsia="Times New Roman" w:hAnsi="Book Antiqua" w:cs="Arial"/>
                <w:vertAlign w:val="superscript"/>
                <w:lang w:eastAsia="es-MX"/>
              </w:rPr>
              <w:t>th</w:t>
            </w:r>
            <w:r w:rsidRPr="000B080B">
              <w:rPr>
                <w:rFonts w:ascii="Book Antiqua" w:eastAsia="Times New Roman" w:hAnsi="Book Antiqua" w:cs="Arial"/>
                <w:lang w:eastAsia="es-MX"/>
              </w:rPr>
              <w:t xml:space="preserve"> percentile</w:t>
            </w:r>
          </w:p>
        </w:tc>
        <w:tc>
          <w:tcPr>
            <w:tcW w:w="1250" w:type="pct"/>
          </w:tcPr>
          <w:p w14:paraId="28BE3E21"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0.987 (0.945-0.995)</w:t>
            </w:r>
          </w:p>
        </w:tc>
      </w:tr>
      <w:tr w:rsidR="00360DEA" w:rsidRPr="000B080B" w14:paraId="68DFE9B3" w14:textId="77777777" w:rsidTr="00510EEF">
        <w:tc>
          <w:tcPr>
            <w:tcW w:w="1250" w:type="pct"/>
          </w:tcPr>
          <w:p w14:paraId="45B3BD2A"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75</w:t>
            </w:r>
            <w:r w:rsidRPr="000B080B">
              <w:rPr>
                <w:rFonts w:ascii="Book Antiqua" w:eastAsia="Times New Roman" w:hAnsi="Book Antiqua" w:cs="Arial"/>
                <w:vertAlign w:val="superscript"/>
                <w:lang w:eastAsia="es-MX"/>
              </w:rPr>
              <w:t>th</w:t>
            </w:r>
            <w:r w:rsidRPr="000B080B">
              <w:rPr>
                <w:rFonts w:ascii="Book Antiqua" w:eastAsia="Times New Roman" w:hAnsi="Book Antiqua" w:cs="Arial"/>
                <w:lang w:eastAsia="es-MX"/>
              </w:rPr>
              <w:t xml:space="preserve"> percentile</w:t>
            </w:r>
          </w:p>
        </w:tc>
        <w:tc>
          <w:tcPr>
            <w:tcW w:w="1250" w:type="pct"/>
          </w:tcPr>
          <w:p w14:paraId="1B6CD3DE"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0.989 (0.980–0.994)</w:t>
            </w:r>
          </w:p>
        </w:tc>
        <w:tc>
          <w:tcPr>
            <w:tcW w:w="1250" w:type="pct"/>
          </w:tcPr>
          <w:p w14:paraId="3908BCCC"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75</w:t>
            </w:r>
            <w:r w:rsidRPr="000B080B">
              <w:rPr>
                <w:rFonts w:ascii="Book Antiqua" w:eastAsia="Times New Roman" w:hAnsi="Book Antiqua" w:cs="Arial"/>
                <w:vertAlign w:val="superscript"/>
                <w:lang w:eastAsia="es-MX"/>
              </w:rPr>
              <w:t>th</w:t>
            </w:r>
            <w:r w:rsidRPr="000B080B">
              <w:rPr>
                <w:rFonts w:ascii="Book Antiqua" w:eastAsia="Times New Roman" w:hAnsi="Book Antiqua" w:cs="Arial"/>
                <w:lang w:eastAsia="es-MX"/>
              </w:rPr>
              <w:t xml:space="preserve"> percentile</w:t>
            </w:r>
          </w:p>
        </w:tc>
        <w:tc>
          <w:tcPr>
            <w:tcW w:w="1250" w:type="pct"/>
          </w:tcPr>
          <w:p w14:paraId="1F3FAD16"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0.990 (0.982–0.994)</w:t>
            </w:r>
          </w:p>
        </w:tc>
      </w:tr>
      <w:tr w:rsidR="00360DEA" w:rsidRPr="000B080B" w14:paraId="6B460278" w14:textId="77777777" w:rsidTr="00510EEF">
        <w:tc>
          <w:tcPr>
            <w:tcW w:w="1250" w:type="pct"/>
          </w:tcPr>
          <w:p w14:paraId="71156785"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90</w:t>
            </w:r>
            <w:r w:rsidRPr="000B080B">
              <w:rPr>
                <w:rFonts w:ascii="Book Antiqua" w:eastAsia="Times New Roman" w:hAnsi="Book Antiqua" w:cs="Arial"/>
                <w:vertAlign w:val="superscript"/>
                <w:lang w:eastAsia="es-MX"/>
              </w:rPr>
              <w:t>th</w:t>
            </w:r>
            <w:r w:rsidRPr="000B080B">
              <w:rPr>
                <w:rFonts w:ascii="Book Antiqua" w:eastAsia="Times New Roman" w:hAnsi="Book Antiqua" w:cs="Arial"/>
                <w:lang w:eastAsia="es-MX"/>
              </w:rPr>
              <w:t xml:space="preserve"> percentile</w:t>
            </w:r>
          </w:p>
        </w:tc>
        <w:tc>
          <w:tcPr>
            <w:tcW w:w="1250" w:type="pct"/>
          </w:tcPr>
          <w:p w14:paraId="5D313DF2"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0.989 (0.980–0.994)</w:t>
            </w:r>
          </w:p>
        </w:tc>
        <w:tc>
          <w:tcPr>
            <w:tcW w:w="1250" w:type="pct"/>
          </w:tcPr>
          <w:p w14:paraId="452244A8"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90</w:t>
            </w:r>
            <w:r w:rsidRPr="000B080B">
              <w:rPr>
                <w:rFonts w:ascii="Book Antiqua" w:eastAsia="Times New Roman" w:hAnsi="Book Antiqua" w:cs="Arial"/>
                <w:vertAlign w:val="superscript"/>
                <w:lang w:eastAsia="es-MX"/>
              </w:rPr>
              <w:t>th</w:t>
            </w:r>
            <w:r w:rsidRPr="000B080B">
              <w:rPr>
                <w:rFonts w:ascii="Book Antiqua" w:eastAsia="Times New Roman" w:hAnsi="Book Antiqua" w:cs="Arial"/>
                <w:lang w:eastAsia="es-MX"/>
              </w:rPr>
              <w:t xml:space="preserve"> percentile</w:t>
            </w:r>
          </w:p>
        </w:tc>
        <w:tc>
          <w:tcPr>
            <w:tcW w:w="1250" w:type="pct"/>
          </w:tcPr>
          <w:p w14:paraId="4EB0AF68"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0.972 (0.987–0.996)</w:t>
            </w:r>
          </w:p>
        </w:tc>
      </w:tr>
      <w:tr w:rsidR="00360DEA" w:rsidRPr="000B080B" w14:paraId="1BA7EA28" w14:textId="77777777" w:rsidTr="00510EEF">
        <w:tc>
          <w:tcPr>
            <w:tcW w:w="1250" w:type="pct"/>
          </w:tcPr>
          <w:p w14:paraId="77D99FB0"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Skewness</w:t>
            </w:r>
          </w:p>
        </w:tc>
        <w:tc>
          <w:tcPr>
            <w:tcW w:w="1250" w:type="pct"/>
          </w:tcPr>
          <w:p w14:paraId="72D02AEE"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0.990 (0.982–0.994)</w:t>
            </w:r>
          </w:p>
        </w:tc>
        <w:tc>
          <w:tcPr>
            <w:tcW w:w="1250" w:type="pct"/>
          </w:tcPr>
          <w:p w14:paraId="370BE060"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Skewness</w:t>
            </w:r>
          </w:p>
        </w:tc>
        <w:tc>
          <w:tcPr>
            <w:tcW w:w="1250" w:type="pct"/>
          </w:tcPr>
          <w:p w14:paraId="5DAB9CB6"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0.993 (0.987–0.996)</w:t>
            </w:r>
          </w:p>
        </w:tc>
      </w:tr>
      <w:tr w:rsidR="00360DEA" w:rsidRPr="000B080B" w14:paraId="7FFFE5FC" w14:textId="77777777" w:rsidTr="00510EEF">
        <w:tc>
          <w:tcPr>
            <w:tcW w:w="1250" w:type="pct"/>
          </w:tcPr>
          <w:p w14:paraId="13CEB38F"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Kurtosis</w:t>
            </w:r>
          </w:p>
        </w:tc>
        <w:tc>
          <w:tcPr>
            <w:tcW w:w="1250" w:type="pct"/>
          </w:tcPr>
          <w:p w14:paraId="7BCB432C"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0.992 (0.986–0.995)</w:t>
            </w:r>
          </w:p>
        </w:tc>
        <w:tc>
          <w:tcPr>
            <w:tcW w:w="1250" w:type="pct"/>
          </w:tcPr>
          <w:p w14:paraId="3FDCE11A"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Kurtosis</w:t>
            </w:r>
          </w:p>
        </w:tc>
        <w:tc>
          <w:tcPr>
            <w:tcW w:w="1250" w:type="pct"/>
          </w:tcPr>
          <w:p w14:paraId="17B46E80" w14:textId="77777777" w:rsidR="00360DEA" w:rsidRPr="000B080B" w:rsidRDefault="00360DEA" w:rsidP="00360DEA">
            <w:pPr>
              <w:adjustRightInd w:val="0"/>
              <w:snapToGrid w:val="0"/>
              <w:spacing w:line="360" w:lineRule="auto"/>
              <w:jc w:val="both"/>
              <w:rPr>
                <w:rFonts w:ascii="Book Antiqua" w:eastAsia="Times New Roman" w:hAnsi="Book Antiqua" w:cs="Arial"/>
                <w:lang w:eastAsia="es-MX"/>
              </w:rPr>
            </w:pPr>
            <w:r w:rsidRPr="000B080B">
              <w:rPr>
                <w:rFonts w:ascii="Book Antiqua" w:eastAsia="Times New Roman" w:hAnsi="Book Antiqua" w:cs="Arial"/>
                <w:lang w:eastAsia="es-MX"/>
              </w:rPr>
              <w:t>0.972 (0.951–0.984)</w:t>
            </w:r>
          </w:p>
        </w:tc>
      </w:tr>
    </w:tbl>
    <w:p w14:paraId="4F092A94" w14:textId="278215FE" w:rsidR="00A77B3E" w:rsidRPr="00443BD2" w:rsidRDefault="00443BD2" w:rsidP="00360DEA">
      <w:pPr>
        <w:adjustRightInd w:val="0"/>
        <w:snapToGrid w:val="0"/>
        <w:spacing w:line="360" w:lineRule="auto"/>
        <w:jc w:val="both"/>
        <w:rPr>
          <w:rFonts w:ascii="Book Antiqua" w:hAnsi="Book Antiqua" w:cs="Arial"/>
          <w:lang w:val="en-GB"/>
        </w:rPr>
      </w:pPr>
      <w:r w:rsidRPr="000B080B">
        <w:rPr>
          <w:rFonts w:ascii="Book Antiqua" w:eastAsia="Book Antiqua" w:hAnsi="Book Antiqua" w:cs="Book Antiqua"/>
          <w:color w:val="000000"/>
        </w:rPr>
        <w:t>ADC: Apparent diffusion coefficient; ROI: Region</w:t>
      </w:r>
      <w:r w:rsidRPr="000B080B">
        <w:rPr>
          <w:rFonts w:ascii="Book Antiqua" w:eastAsia="Book Antiqua" w:hAnsi="Book Antiqua" w:cs="Book Antiqua"/>
          <w:color w:val="000000"/>
          <w:vertAlign w:val="subscript"/>
        </w:rPr>
        <w:t> </w:t>
      </w:r>
      <w:r w:rsidRPr="000B080B">
        <w:rPr>
          <w:rFonts w:ascii="Book Antiqua" w:eastAsia="Book Antiqua" w:hAnsi="Book Antiqua" w:cs="Book Antiqua"/>
          <w:color w:val="000000"/>
        </w:rPr>
        <w:t>of interest</w:t>
      </w:r>
      <w:r>
        <w:rPr>
          <w:rFonts w:ascii="Book Antiqua" w:eastAsia="Book Antiqua" w:hAnsi="Book Antiqua" w:cs="Book Antiqua"/>
          <w:color w:val="000000"/>
        </w:rPr>
        <w:t>.</w:t>
      </w:r>
    </w:p>
    <w:sectPr w:rsidR="00A77B3E" w:rsidRPr="00443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3391" w14:textId="77777777" w:rsidR="007E6180" w:rsidRDefault="007E6180" w:rsidP="001525BC">
      <w:r>
        <w:separator/>
      </w:r>
    </w:p>
  </w:endnote>
  <w:endnote w:type="continuationSeparator" w:id="0">
    <w:p w14:paraId="625FA8D3" w14:textId="77777777" w:rsidR="007E6180" w:rsidRDefault="007E6180" w:rsidP="0015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9439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3D65BCF" w14:textId="440564CB" w:rsidR="001525BC" w:rsidRPr="00D621F4" w:rsidRDefault="001525BC">
            <w:pPr>
              <w:pStyle w:val="Footer"/>
              <w:jc w:val="right"/>
              <w:rPr>
                <w:rFonts w:ascii="Book Antiqua" w:hAnsi="Book Antiqua"/>
                <w:sz w:val="24"/>
                <w:szCs w:val="24"/>
              </w:rPr>
            </w:pPr>
            <w:r>
              <w:rPr>
                <w:lang w:val="zh-CN" w:eastAsia="zh-CN"/>
              </w:rPr>
              <w:t xml:space="preserve"> </w:t>
            </w:r>
            <w:r w:rsidRPr="00D621F4">
              <w:rPr>
                <w:rFonts w:ascii="Book Antiqua" w:hAnsi="Book Antiqua"/>
                <w:sz w:val="24"/>
                <w:szCs w:val="24"/>
              </w:rPr>
              <w:fldChar w:fldCharType="begin"/>
            </w:r>
            <w:r w:rsidRPr="00D621F4">
              <w:rPr>
                <w:rFonts w:ascii="Book Antiqua" w:hAnsi="Book Antiqua"/>
                <w:sz w:val="24"/>
                <w:szCs w:val="24"/>
              </w:rPr>
              <w:instrText>PAGE</w:instrText>
            </w:r>
            <w:r w:rsidRPr="00D621F4">
              <w:rPr>
                <w:rFonts w:ascii="Book Antiqua" w:hAnsi="Book Antiqua"/>
                <w:sz w:val="24"/>
                <w:szCs w:val="24"/>
              </w:rPr>
              <w:fldChar w:fldCharType="separate"/>
            </w:r>
            <w:r w:rsidRPr="00D621F4">
              <w:rPr>
                <w:rFonts w:ascii="Book Antiqua" w:hAnsi="Book Antiqua"/>
                <w:sz w:val="24"/>
                <w:szCs w:val="24"/>
                <w:lang w:val="zh-CN" w:eastAsia="zh-CN"/>
              </w:rPr>
              <w:t>2</w:t>
            </w:r>
            <w:r w:rsidRPr="00D621F4">
              <w:rPr>
                <w:rFonts w:ascii="Book Antiqua" w:hAnsi="Book Antiqua"/>
                <w:sz w:val="24"/>
                <w:szCs w:val="24"/>
              </w:rPr>
              <w:fldChar w:fldCharType="end"/>
            </w:r>
            <w:r w:rsidRPr="00D621F4">
              <w:rPr>
                <w:rFonts w:ascii="Book Antiqua" w:hAnsi="Book Antiqua"/>
                <w:sz w:val="24"/>
                <w:szCs w:val="24"/>
                <w:lang w:val="zh-CN" w:eastAsia="zh-CN"/>
              </w:rPr>
              <w:t xml:space="preserve"> / </w:t>
            </w:r>
            <w:r w:rsidRPr="00D621F4">
              <w:rPr>
                <w:rFonts w:ascii="Book Antiqua" w:hAnsi="Book Antiqua"/>
                <w:sz w:val="24"/>
                <w:szCs w:val="24"/>
              </w:rPr>
              <w:fldChar w:fldCharType="begin"/>
            </w:r>
            <w:r w:rsidRPr="00D621F4">
              <w:rPr>
                <w:rFonts w:ascii="Book Antiqua" w:hAnsi="Book Antiqua"/>
                <w:sz w:val="24"/>
                <w:szCs w:val="24"/>
              </w:rPr>
              <w:instrText>NUMPAGES</w:instrText>
            </w:r>
            <w:r w:rsidRPr="00D621F4">
              <w:rPr>
                <w:rFonts w:ascii="Book Antiqua" w:hAnsi="Book Antiqua"/>
                <w:sz w:val="24"/>
                <w:szCs w:val="24"/>
              </w:rPr>
              <w:fldChar w:fldCharType="separate"/>
            </w:r>
            <w:r w:rsidRPr="00D621F4">
              <w:rPr>
                <w:rFonts w:ascii="Book Antiqua" w:hAnsi="Book Antiqua"/>
                <w:sz w:val="24"/>
                <w:szCs w:val="24"/>
                <w:lang w:val="zh-CN" w:eastAsia="zh-CN"/>
              </w:rPr>
              <w:t>2</w:t>
            </w:r>
            <w:r w:rsidRPr="00D621F4">
              <w:rPr>
                <w:rFonts w:ascii="Book Antiqua" w:hAnsi="Book Antiqua"/>
                <w:sz w:val="24"/>
                <w:szCs w:val="24"/>
              </w:rPr>
              <w:fldChar w:fldCharType="end"/>
            </w:r>
          </w:p>
        </w:sdtContent>
      </w:sdt>
    </w:sdtContent>
  </w:sdt>
  <w:p w14:paraId="681A80B5" w14:textId="77777777" w:rsidR="001525BC" w:rsidRDefault="00152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A258" w14:textId="77777777" w:rsidR="007E6180" w:rsidRDefault="007E6180" w:rsidP="001525BC">
      <w:r>
        <w:separator/>
      </w:r>
    </w:p>
  </w:footnote>
  <w:footnote w:type="continuationSeparator" w:id="0">
    <w:p w14:paraId="1C2D043F" w14:textId="77777777" w:rsidR="007E6180" w:rsidRDefault="007E6180" w:rsidP="00152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592"/>
    <w:multiLevelType w:val="hybridMultilevel"/>
    <w:tmpl w:val="2114415E"/>
    <w:lvl w:ilvl="0" w:tplc="285A8656">
      <w:start w:val="1"/>
      <w:numFmt w:val="decimal"/>
      <w:lvlText w:val="%1."/>
      <w:lvlJc w:val="left"/>
      <w:pPr>
        <w:ind w:left="720" w:hanging="360"/>
      </w:pPr>
      <w:rPr>
        <w:rFonts w:hint="default"/>
        <w:color w:val="30303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A6ED4"/>
    <w:multiLevelType w:val="multilevel"/>
    <w:tmpl w:val="E99E07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A35834"/>
    <w:multiLevelType w:val="hybridMultilevel"/>
    <w:tmpl w:val="786AEA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3D7109"/>
    <w:multiLevelType w:val="hybridMultilevel"/>
    <w:tmpl w:val="9F0E69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F63318"/>
    <w:multiLevelType w:val="multilevel"/>
    <w:tmpl w:val="ABA8D60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E474BE7"/>
    <w:multiLevelType w:val="multilevel"/>
    <w:tmpl w:val="E99E07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65616156">
    <w:abstractNumId w:val="5"/>
  </w:num>
  <w:num w:numId="2" w16cid:durableId="686446316">
    <w:abstractNumId w:val="1"/>
  </w:num>
  <w:num w:numId="3" w16cid:durableId="916282280">
    <w:abstractNumId w:val="3"/>
  </w:num>
  <w:num w:numId="4" w16cid:durableId="1769694074">
    <w:abstractNumId w:val="2"/>
  </w:num>
  <w:num w:numId="5" w16cid:durableId="1204055">
    <w:abstractNumId w:val="0"/>
  </w:num>
  <w:num w:numId="6" w16cid:durableId="193269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61D"/>
    <w:rsid w:val="000364DB"/>
    <w:rsid w:val="00042C35"/>
    <w:rsid w:val="000460F9"/>
    <w:rsid w:val="00046876"/>
    <w:rsid w:val="00085809"/>
    <w:rsid w:val="000A1231"/>
    <w:rsid w:val="000A4A33"/>
    <w:rsid w:val="000A5A12"/>
    <w:rsid w:val="000B080B"/>
    <w:rsid w:val="000B61F4"/>
    <w:rsid w:val="000C0684"/>
    <w:rsid w:val="00103E00"/>
    <w:rsid w:val="00106E6B"/>
    <w:rsid w:val="00117A0B"/>
    <w:rsid w:val="0013328D"/>
    <w:rsid w:val="00147B13"/>
    <w:rsid w:val="001525BC"/>
    <w:rsid w:val="00157DC9"/>
    <w:rsid w:val="001C056C"/>
    <w:rsid w:val="001C1626"/>
    <w:rsid w:val="001E7C71"/>
    <w:rsid w:val="001F04FD"/>
    <w:rsid w:val="001F0CAA"/>
    <w:rsid w:val="001F62BB"/>
    <w:rsid w:val="0024426F"/>
    <w:rsid w:val="00252D74"/>
    <w:rsid w:val="002C2B7E"/>
    <w:rsid w:val="002F7A17"/>
    <w:rsid w:val="003005F2"/>
    <w:rsid w:val="00340D9D"/>
    <w:rsid w:val="00360DEA"/>
    <w:rsid w:val="00366CAE"/>
    <w:rsid w:val="003B69B8"/>
    <w:rsid w:val="003D36E4"/>
    <w:rsid w:val="003F6065"/>
    <w:rsid w:val="00425595"/>
    <w:rsid w:val="00443BD2"/>
    <w:rsid w:val="004648FF"/>
    <w:rsid w:val="00474382"/>
    <w:rsid w:val="00487344"/>
    <w:rsid w:val="004B1022"/>
    <w:rsid w:val="004B2367"/>
    <w:rsid w:val="004D15EB"/>
    <w:rsid w:val="004E698F"/>
    <w:rsid w:val="004F4DAF"/>
    <w:rsid w:val="004F7460"/>
    <w:rsid w:val="00510EEF"/>
    <w:rsid w:val="00523AE1"/>
    <w:rsid w:val="0053190B"/>
    <w:rsid w:val="00535F10"/>
    <w:rsid w:val="00546A5E"/>
    <w:rsid w:val="00551C90"/>
    <w:rsid w:val="00570224"/>
    <w:rsid w:val="00574DAC"/>
    <w:rsid w:val="00577C86"/>
    <w:rsid w:val="005822C6"/>
    <w:rsid w:val="005A5576"/>
    <w:rsid w:val="005B6E19"/>
    <w:rsid w:val="005C3DB8"/>
    <w:rsid w:val="005E2C01"/>
    <w:rsid w:val="005F4CFB"/>
    <w:rsid w:val="00631871"/>
    <w:rsid w:val="00653F21"/>
    <w:rsid w:val="00690A92"/>
    <w:rsid w:val="006A28CF"/>
    <w:rsid w:val="006A4E4A"/>
    <w:rsid w:val="006A57E4"/>
    <w:rsid w:val="006B5282"/>
    <w:rsid w:val="006C02AD"/>
    <w:rsid w:val="006E17F8"/>
    <w:rsid w:val="006E3176"/>
    <w:rsid w:val="0070312D"/>
    <w:rsid w:val="00721DF9"/>
    <w:rsid w:val="007348C0"/>
    <w:rsid w:val="0075236B"/>
    <w:rsid w:val="00760E2F"/>
    <w:rsid w:val="007627B0"/>
    <w:rsid w:val="00775AD9"/>
    <w:rsid w:val="00781043"/>
    <w:rsid w:val="007929EB"/>
    <w:rsid w:val="007E6180"/>
    <w:rsid w:val="007F35A3"/>
    <w:rsid w:val="0080742E"/>
    <w:rsid w:val="00831F50"/>
    <w:rsid w:val="00860915"/>
    <w:rsid w:val="00870FC5"/>
    <w:rsid w:val="00876A42"/>
    <w:rsid w:val="00885C48"/>
    <w:rsid w:val="0088648A"/>
    <w:rsid w:val="008878F9"/>
    <w:rsid w:val="008A4510"/>
    <w:rsid w:val="008B36B1"/>
    <w:rsid w:val="008C53A5"/>
    <w:rsid w:val="008E199D"/>
    <w:rsid w:val="009310FC"/>
    <w:rsid w:val="009341CD"/>
    <w:rsid w:val="00945630"/>
    <w:rsid w:val="00947372"/>
    <w:rsid w:val="00965B4D"/>
    <w:rsid w:val="00967319"/>
    <w:rsid w:val="00993945"/>
    <w:rsid w:val="009C6019"/>
    <w:rsid w:val="009D296A"/>
    <w:rsid w:val="00A16347"/>
    <w:rsid w:val="00A166A4"/>
    <w:rsid w:val="00A23ED4"/>
    <w:rsid w:val="00A24F5E"/>
    <w:rsid w:val="00A77B3E"/>
    <w:rsid w:val="00A84DFF"/>
    <w:rsid w:val="00AB1EDB"/>
    <w:rsid w:val="00AB6AE3"/>
    <w:rsid w:val="00AC193A"/>
    <w:rsid w:val="00AE35C2"/>
    <w:rsid w:val="00AF29B7"/>
    <w:rsid w:val="00B06F00"/>
    <w:rsid w:val="00B25221"/>
    <w:rsid w:val="00B337F5"/>
    <w:rsid w:val="00B8553E"/>
    <w:rsid w:val="00B97101"/>
    <w:rsid w:val="00BD1B15"/>
    <w:rsid w:val="00BD5830"/>
    <w:rsid w:val="00C36199"/>
    <w:rsid w:val="00CA2A55"/>
    <w:rsid w:val="00CA50CA"/>
    <w:rsid w:val="00CD4E00"/>
    <w:rsid w:val="00CE1E8C"/>
    <w:rsid w:val="00CE61FE"/>
    <w:rsid w:val="00CF239B"/>
    <w:rsid w:val="00D04A66"/>
    <w:rsid w:val="00D374C8"/>
    <w:rsid w:val="00D50164"/>
    <w:rsid w:val="00D5771C"/>
    <w:rsid w:val="00D621F4"/>
    <w:rsid w:val="00D64E91"/>
    <w:rsid w:val="00D726B2"/>
    <w:rsid w:val="00D84F6D"/>
    <w:rsid w:val="00DA180B"/>
    <w:rsid w:val="00DE52F2"/>
    <w:rsid w:val="00E0530E"/>
    <w:rsid w:val="00E23279"/>
    <w:rsid w:val="00E359C5"/>
    <w:rsid w:val="00E404B8"/>
    <w:rsid w:val="00EC7AA3"/>
    <w:rsid w:val="00EF1544"/>
    <w:rsid w:val="00F24D5A"/>
    <w:rsid w:val="00F4355E"/>
    <w:rsid w:val="00F647A7"/>
    <w:rsid w:val="00F85B67"/>
    <w:rsid w:val="00F86A60"/>
    <w:rsid w:val="00FA1DD4"/>
    <w:rsid w:val="00FD783F"/>
    <w:rsid w:val="00FE08B2"/>
    <w:rsid w:val="00FF4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19D07"/>
  <w15:docId w15:val="{1FDF6677-D238-4474-99AF-37CF192D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360DEA"/>
    <w:pPr>
      <w:spacing w:before="100" w:beforeAutospacing="1" w:after="100" w:afterAutospacing="1"/>
      <w:outlineLvl w:val="0"/>
    </w:pPr>
    <w:rPr>
      <w:rFonts w:eastAsia="Times New Roman"/>
      <w:b/>
      <w:bCs/>
      <w:kern w:val="36"/>
      <w:sz w:val="48"/>
      <w:szCs w:val="48"/>
      <w:lang w:val="es-MX" w:eastAsia="es-MX"/>
    </w:rPr>
  </w:style>
  <w:style w:type="paragraph" w:styleId="Heading2">
    <w:name w:val="heading 2"/>
    <w:basedOn w:val="Normal"/>
    <w:next w:val="Normal"/>
    <w:link w:val="Heading2Char"/>
    <w:uiPriority w:val="9"/>
    <w:unhideWhenUsed/>
    <w:qFormat/>
    <w:rsid w:val="00360DE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0DEA"/>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style>
  <w:style w:type="paragraph" w:styleId="Header">
    <w:name w:val="header"/>
    <w:basedOn w:val="Normal"/>
    <w:link w:val="HeaderChar"/>
    <w:uiPriority w:val="99"/>
    <w:unhideWhenUsed/>
    <w:rsid w:val="001525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525BC"/>
    <w:rPr>
      <w:sz w:val="18"/>
      <w:szCs w:val="18"/>
    </w:rPr>
  </w:style>
  <w:style w:type="paragraph" w:styleId="Footer">
    <w:name w:val="footer"/>
    <w:basedOn w:val="Normal"/>
    <w:link w:val="FooterChar"/>
    <w:uiPriority w:val="99"/>
    <w:unhideWhenUsed/>
    <w:rsid w:val="001525B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525BC"/>
    <w:rPr>
      <w:sz w:val="18"/>
      <w:szCs w:val="18"/>
    </w:rPr>
  </w:style>
  <w:style w:type="character" w:customStyle="1" w:styleId="Heading1Char">
    <w:name w:val="Heading 1 Char"/>
    <w:basedOn w:val="DefaultParagraphFont"/>
    <w:link w:val="Heading1"/>
    <w:uiPriority w:val="9"/>
    <w:rsid w:val="00360DEA"/>
    <w:rPr>
      <w:rFonts w:eastAsia="Times New Roman"/>
      <w:b/>
      <w:bCs/>
      <w:kern w:val="36"/>
      <w:sz w:val="48"/>
      <w:szCs w:val="48"/>
      <w:lang w:val="es-MX" w:eastAsia="es-MX"/>
    </w:rPr>
  </w:style>
  <w:style w:type="character" w:customStyle="1" w:styleId="Heading2Char">
    <w:name w:val="Heading 2 Char"/>
    <w:basedOn w:val="DefaultParagraphFont"/>
    <w:link w:val="Heading2"/>
    <w:uiPriority w:val="9"/>
    <w:rsid w:val="00360D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0DE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60DEA"/>
    <w:rPr>
      <w:color w:val="0000FF"/>
      <w:u w:val="single"/>
    </w:rPr>
  </w:style>
  <w:style w:type="paragraph" w:styleId="Bibliography">
    <w:name w:val="Bibliography"/>
    <w:basedOn w:val="Normal"/>
    <w:next w:val="Normal"/>
    <w:uiPriority w:val="37"/>
    <w:unhideWhenUsed/>
    <w:rsid w:val="00360DEA"/>
    <w:pPr>
      <w:spacing w:after="160" w:line="259" w:lineRule="auto"/>
    </w:pPr>
    <w:rPr>
      <w:rFonts w:asciiTheme="minorHAnsi" w:hAnsiTheme="minorHAnsi" w:cstheme="minorBidi"/>
      <w:sz w:val="22"/>
      <w:szCs w:val="22"/>
    </w:rPr>
  </w:style>
  <w:style w:type="paragraph" w:styleId="ListParagraph">
    <w:name w:val="List Paragraph"/>
    <w:basedOn w:val="Normal"/>
    <w:uiPriority w:val="34"/>
    <w:qFormat/>
    <w:rsid w:val="00360DEA"/>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360DEA"/>
    <w:pPr>
      <w:spacing w:before="100" w:beforeAutospacing="1" w:after="100" w:afterAutospacing="1"/>
    </w:pPr>
    <w:rPr>
      <w:rFonts w:eastAsia="Times New Roman"/>
      <w:lang w:val="es-MX" w:eastAsia="es-MX"/>
    </w:rPr>
  </w:style>
  <w:style w:type="paragraph" w:customStyle="1" w:styleId="p">
    <w:name w:val="p"/>
    <w:basedOn w:val="Normal"/>
    <w:rsid w:val="00360DEA"/>
    <w:pPr>
      <w:spacing w:before="100" w:beforeAutospacing="1" w:after="100" w:afterAutospacing="1"/>
    </w:pPr>
    <w:rPr>
      <w:rFonts w:eastAsia="Times New Roman"/>
      <w:lang w:val="es-MX" w:eastAsia="es-MX"/>
    </w:rPr>
  </w:style>
  <w:style w:type="character" w:styleId="Emphasis">
    <w:name w:val="Emphasis"/>
    <w:basedOn w:val="DefaultParagraphFont"/>
    <w:uiPriority w:val="20"/>
    <w:qFormat/>
    <w:rsid w:val="00360DEA"/>
    <w:rPr>
      <w:i/>
      <w:iCs/>
    </w:rPr>
  </w:style>
  <w:style w:type="character" w:customStyle="1" w:styleId="mathjaxpreview">
    <w:name w:val="mathjax_preview"/>
    <w:basedOn w:val="DefaultParagraphFont"/>
    <w:rsid w:val="00360DEA"/>
  </w:style>
  <w:style w:type="table" w:styleId="TableGrid">
    <w:name w:val="Table Grid"/>
    <w:basedOn w:val="TableNormal"/>
    <w:uiPriority w:val="39"/>
    <w:rsid w:val="00360DEA"/>
    <w:rPr>
      <w:rFonts w:ascii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
    <w:name w:val="result"/>
    <w:basedOn w:val="DefaultParagraphFont"/>
    <w:rsid w:val="00360DEA"/>
    <w:rPr>
      <w:color w:val="000080"/>
    </w:rPr>
  </w:style>
  <w:style w:type="character" w:customStyle="1" w:styleId="bodyitalics">
    <w:name w:val="bodyitalics"/>
    <w:basedOn w:val="DefaultParagraphFont"/>
    <w:rsid w:val="00360DEA"/>
  </w:style>
  <w:style w:type="character" w:customStyle="1" w:styleId="bodysub">
    <w:name w:val="bodysub"/>
    <w:basedOn w:val="DefaultParagraphFont"/>
    <w:rsid w:val="00360DEA"/>
  </w:style>
  <w:style w:type="character" w:customStyle="1" w:styleId="figpopup-sensitive-area">
    <w:name w:val="figpopup-sensitive-area"/>
    <w:basedOn w:val="DefaultParagraphFont"/>
    <w:rsid w:val="00360DEA"/>
  </w:style>
  <w:style w:type="character" w:customStyle="1" w:styleId="jbiaotien">
    <w:name w:val="j_biaoti_en"/>
    <w:basedOn w:val="DefaultParagraphFont"/>
    <w:rsid w:val="00360DEA"/>
  </w:style>
  <w:style w:type="paragraph" w:styleId="BalloonText">
    <w:name w:val="Balloon Text"/>
    <w:basedOn w:val="Normal"/>
    <w:link w:val="BalloonTextChar"/>
    <w:uiPriority w:val="99"/>
    <w:unhideWhenUsed/>
    <w:rsid w:val="00360DEA"/>
    <w:rPr>
      <w:rFonts w:ascii="Segoe UI" w:hAnsi="Segoe UI" w:cs="Segoe UI"/>
      <w:sz w:val="18"/>
      <w:szCs w:val="18"/>
    </w:rPr>
  </w:style>
  <w:style w:type="character" w:customStyle="1" w:styleId="BalloonTextChar">
    <w:name w:val="Balloon Text Char"/>
    <w:basedOn w:val="DefaultParagraphFont"/>
    <w:link w:val="BalloonText"/>
    <w:uiPriority w:val="99"/>
    <w:rsid w:val="00360DEA"/>
    <w:rPr>
      <w:rFonts w:ascii="Segoe UI" w:hAnsi="Segoe UI" w:cs="Segoe UI"/>
      <w:sz w:val="18"/>
      <w:szCs w:val="18"/>
    </w:rPr>
  </w:style>
  <w:style w:type="character" w:customStyle="1" w:styleId="acopre">
    <w:name w:val="acopre"/>
    <w:basedOn w:val="DefaultParagraphFont"/>
    <w:rsid w:val="00360DEA"/>
  </w:style>
  <w:style w:type="paragraph" w:styleId="HTMLPreformatted">
    <w:name w:val="HTML Preformatted"/>
    <w:basedOn w:val="Normal"/>
    <w:link w:val="HTMLPreformattedChar"/>
    <w:uiPriority w:val="99"/>
    <w:unhideWhenUsed/>
    <w:rsid w:val="0036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rsid w:val="00360DEA"/>
    <w:rPr>
      <w:rFonts w:ascii="Courier New" w:eastAsia="Times New Roman" w:hAnsi="Courier New" w:cs="Courier New"/>
      <w:lang w:val="es-MX" w:eastAsia="es-MX"/>
    </w:rPr>
  </w:style>
  <w:style w:type="character" w:customStyle="1" w:styleId="y2iqfc">
    <w:name w:val="y2iqfc"/>
    <w:basedOn w:val="DefaultParagraphFont"/>
    <w:rsid w:val="00360DEA"/>
  </w:style>
  <w:style w:type="character" w:customStyle="1" w:styleId="placeholderbegin21">
    <w:name w:val="placeholder_begin21"/>
    <w:basedOn w:val="DefaultParagraphFont"/>
    <w:rsid w:val="00360DEA"/>
    <w:rPr>
      <w:vanish/>
      <w:webHidden w:val="0"/>
      <w:specVanish w:val="0"/>
    </w:rPr>
  </w:style>
  <w:style w:type="character" w:styleId="HTMLAcronym">
    <w:name w:val="HTML Acronym"/>
    <w:basedOn w:val="DefaultParagraphFont"/>
    <w:uiPriority w:val="99"/>
    <w:semiHidden/>
    <w:unhideWhenUsed/>
    <w:rsid w:val="00360DEA"/>
  </w:style>
  <w:style w:type="character" w:styleId="CommentReference">
    <w:name w:val="annotation reference"/>
    <w:basedOn w:val="DefaultParagraphFont"/>
    <w:uiPriority w:val="99"/>
    <w:semiHidden/>
    <w:unhideWhenUsed/>
    <w:rsid w:val="00360DEA"/>
    <w:rPr>
      <w:sz w:val="16"/>
      <w:szCs w:val="16"/>
    </w:rPr>
  </w:style>
  <w:style w:type="paragraph" w:styleId="CommentText">
    <w:name w:val="annotation text"/>
    <w:basedOn w:val="Normal"/>
    <w:link w:val="CommentTextChar"/>
    <w:uiPriority w:val="99"/>
    <w:semiHidden/>
    <w:unhideWhenUsed/>
    <w:rsid w:val="00360DE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60DEA"/>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360DEA"/>
    <w:rPr>
      <w:b/>
      <w:bCs/>
    </w:rPr>
  </w:style>
  <w:style w:type="character" w:customStyle="1" w:styleId="CommentSubjectChar">
    <w:name w:val="Comment Subject Char"/>
    <w:basedOn w:val="CommentTextChar"/>
    <w:link w:val="CommentSubject"/>
    <w:uiPriority w:val="99"/>
    <w:semiHidden/>
    <w:rsid w:val="00360DEA"/>
    <w:rPr>
      <w:rFonts w:asciiTheme="minorHAnsi" w:hAnsiTheme="minorHAnsi" w:cstheme="minorBidi"/>
      <w:b/>
      <w:bCs/>
    </w:rPr>
  </w:style>
  <w:style w:type="paragraph" w:styleId="Revision">
    <w:name w:val="Revision"/>
    <w:hidden/>
    <w:uiPriority w:val="99"/>
    <w:semiHidden/>
    <w:rsid w:val="00360DEA"/>
    <w:rPr>
      <w:rFonts w:asciiTheme="minorHAnsi" w:hAnsiTheme="minorHAnsi" w:cstheme="minorBidi"/>
      <w:sz w:val="22"/>
      <w:szCs w:val="22"/>
    </w:rPr>
  </w:style>
  <w:style w:type="character" w:customStyle="1" w:styleId="hlt">
    <w:name w:val="hlt"/>
    <w:basedOn w:val="DefaultParagraphFont"/>
    <w:rsid w:val="00360DEA"/>
  </w:style>
  <w:style w:type="character" w:customStyle="1" w:styleId="ej-keyword">
    <w:name w:val="ej-keyword"/>
    <w:basedOn w:val="DefaultParagraphFont"/>
    <w:rsid w:val="00360DEA"/>
  </w:style>
  <w:style w:type="paragraph" w:customStyle="1" w:styleId="bodytext">
    <w:name w:val="bodytext"/>
    <w:basedOn w:val="Normal"/>
    <w:rsid w:val="00360DEA"/>
    <w:pPr>
      <w:spacing w:before="100" w:beforeAutospacing="1" w:after="100" w:afterAutospacing="1"/>
    </w:pPr>
    <w:rPr>
      <w:rFonts w:eastAsia="Times New Roman"/>
      <w:lang w:val="es-MX" w:eastAsia="es-MX"/>
    </w:rPr>
  </w:style>
  <w:style w:type="character" w:styleId="UnresolvedMention">
    <w:name w:val="Unresolved Mention"/>
    <w:basedOn w:val="DefaultParagraphFont"/>
    <w:uiPriority w:val="99"/>
    <w:semiHidden/>
    <w:unhideWhenUsed/>
    <w:rsid w:val="00360DEA"/>
    <w:rPr>
      <w:color w:val="605E5C"/>
      <w:shd w:val="clear" w:color="auto" w:fill="E1DFDD"/>
    </w:rPr>
  </w:style>
  <w:style w:type="character" w:customStyle="1" w:styleId="mixed-citation">
    <w:name w:val="mixed-citation"/>
    <w:basedOn w:val="DefaultParagraphFont"/>
    <w:rsid w:val="00360DEA"/>
  </w:style>
  <w:style w:type="character" w:customStyle="1" w:styleId="ref-title">
    <w:name w:val="ref-title"/>
    <w:basedOn w:val="DefaultParagraphFont"/>
    <w:rsid w:val="00360DEA"/>
  </w:style>
  <w:style w:type="character" w:customStyle="1" w:styleId="ref-journal">
    <w:name w:val="ref-journal"/>
    <w:basedOn w:val="DefaultParagraphFont"/>
    <w:rsid w:val="00360DEA"/>
  </w:style>
  <w:style w:type="character" w:customStyle="1" w:styleId="ref-vol">
    <w:name w:val="ref-vol"/>
    <w:basedOn w:val="DefaultParagraphFont"/>
    <w:rsid w:val="00360DEA"/>
  </w:style>
  <w:style w:type="character" w:customStyle="1" w:styleId="id-label">
    <w:name w:val="id-label"/>
    <w:basedOn w:val="DefaultParagraphFont"/>
    <w:rsid w:val="00360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18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8259</Words>
  <Characters>49722</Characters>
  <Application>Microsoft Office Word</Application>
  <DocSecurity>0</DocSecurity>
  <Lines>1156</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2022-05-01T19:11:00Z</dcterms:created>
  <dcterms:modified xsi:type="dcterms:W3CDTF">2022-05-01T19:11:00Z</dcterms:modified>
</cp:coreProperties>
</file>